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073A6A" w14:paraId="699D46D2" w14:textId="77777777" w:rsidTr="00B53987">
        <w:trPr>
          <w:trHeight w:val="851"/>
        </w:trPr>
        <w:tc>
          <w:tcPr>
            <w:tcW w:w="465" w:type="pct"/>
            <w:tcBorders>
              <w:bottom w:val="single" w:sz="8" w:space="0" w:color="auto"/>
            </w:tcBorders>
            <w:vAlign w:val="bottom"/>
          </w:tcPr>
          <w:p w14:paraId="262E1B04" w14:textId="77777777" w:rsidR="00A96B21" w:rsidRPr="00550DCE" w:rsidRDefault="00000000" w:rsidP="00B53987">
            <w:pPr>
              <w:spacing w:after="120"/>
              <w:jc w:val="left"/>
            </w:pPr>
            <w:bookmarkStart w:id="0" w:name="_Hlk137651738"/>
            <w:r w:rsidRPr="00550DCE">
              <w:rPr>
                <w:noProof/>
              </w:rPr>
              <w:drawing>
                <wp:inline distT="0" distB="0" distL="0" distR="0" wp14:anchorId="7600BC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1CF2418" w14:textId="00F2961F" w:rsidR="00A96B21" w:rsidRPr="00550DCE" w:rsidRDefault="00A5216B" w:rsidP="00B53987">
            <w:pPr>
              <w:spacing w:after="120"/>
              <w:jc w:val="left"/>
            </w:pPr>
            <w:r w:rsidRPr="00A5216B">
              <w:rPr>
                <w:noProof/>
                <w:lang w:eastAsia="en-GB"/>
              </w:rPr>
              <w:drawing>
                <wp:inline distT="0" distB="0" distL="0" distR="0" wp14:anchorId="7575D65C" wp14:editId="59DBB240">
                  <wp:extent cx="850900" cy="368723"/>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srcRect b="41057"/>
                          <a:stretch>
                            <a:fillRect/>
                          </a:stretch>
                        </pic:blipFill>
                        <pic:spPr bwMode="auto">
                          <a:xfrm>
                            <a:off x="0" y="0"/>
                            <a:ext cx="853317" cy="36977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12A89D0A" w14:textId="77777777" w:rsidR="00A96B21" w:rsidRPr="00D17E67" w:rsidRDefault="00000000" w:rsidP="00184909">
            <w:pPr>
              <w:spacing w:after="120"/>
              <w:ind w:left="2021"/>
              <w:jc w:val="right"/>
              <w:rPr>
                <w:szCs w:val="22"/>
              </w:rPr>
            </w:pPr>
            <w:r>
              <w:rPr>
                <w:sz w:val="40"/>
                <w:szCs w:val="40"/>
                <w:lang w:val="ru-RU"/>
              </w:rPr>
              <w:t>CBD</w:t>
            </w:r>
            <w:r>
              <w:rPr>
                <w:szCs w:val="20"/>
                <w:lang w:val="ru-RU"/>
              </w:rPr>
              <w:t>/SBI/4/6</w:t>
            </w:r>
          </w:p>
        </w:tc>
      </w:tr>
      <w:tr w:rsidR="00073A6A" w14:paraId="5DB1427B" w14:textId="77777777" w:rsidTr="00B53987">
        <w:tc>
          <w:tcPr>
            <w:tcW w:w="2297" w:type="pct"/>
            <w:gridSpan w:val="2"/>
            <w:tcBorders>
              <w:top w:val="single" w:sz="8" w:space="0" w:color="auto"/>
              <w:bottom w:val="single" w:sz="12" w:space="0" w:color="auto"/>
            </w:tcBorders>
          </w:tcPr>
          <w:p w14:paraId="51B2DD59" w14:textId="08E68C68" w:rsidR="00A96B21" w:rsidRPr="00550DCE" w:rsidRDefault="00A5216B" w:rsidP="00B53987">
            <w:pPr>
              <w:pStyle w:val="Cornernotation"/>
              <w:suppressLineNumbers/>
              <w:suppressAutoHyphens/>
              <w:spacing w:before="120" w:after="120"/>
              <w:ind w:left="0" w:right="0" w:firstLine="0"/>
            </w:pPr>
            <w:r w:rsidRPr="00F81F8A">
              <w:rPr>
                <w:noProof/>
                <w:snapToGrid w:val="0"/>
                <w:kern w:val="22"/>
                <w:lang w:eastAsia="en-GB"/>
              </w:rPr>
              <w:drawing>
                <wp:inline distT="0" distB="0" distL="0" distR="0" wp14:anchorId="0FA5208B" wp14:editId="4CDE25C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2"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55E29139" w14:textId="77777777" w:rsidR="00A96B21" w:rsidRPr="003D3F00" w:rsidRDefault="00000000" w:rsidP="003C6F10">
            <w:pPr>
              <w:ind w:left="2584"/>
              <w:rPr>
                <w:sz w:val="22"/>
                <w:szCs w:val="22"/>
              </w:rPr>
            </w:pPr>
            <w:r w:rsidRPr="004A2F48">
              <w:rPr>
                <w:sz w:val="22"/>
                <w:szCs w:val="22"/>
                <w:lang w:val="en-CA"/>
              </w:rPr>
              <w:t>Distr.: General</w:t>
            </w:r>
          </w:p>
          <w:p w14:paraId="6FEA1524" w14:textId="77777777" w:rsidR="00A96B21" w:rsidRPr="00D17E67" w:rsidRDefault="00000000" w:rsidP="003C6F10">
            <w:pPr>
              <w:ind w:left="2584"/>
              <w:rPr>
                <w:sz w:val="22"/>
                <w:szCs w:val="22"/>
              </w:rPr>
            </w:pPr>
            <w:r w:rsidRPr="004A2F48">
              <w:rPr>
                <w:sz w:val="22"/>
                <w:szCs w:val="22"/>
                <w:lang w:val="en-CA"/>
              </w:rPr>
              <w:t>19 April 2024</w:t>
            </w:r>
          </w:p>
          <w:p w14:paraId="0239F354" w14:textId="7BAA771D" w:rsidR="00A96B21" w:rsidRPr="004A2F48" w:rsidRDefault="004A2F48" w:rsidP="003C6F10">
            <w:pPr>
              <w:ind w:left="2584"/>
              <w:rPr>
                <w:sz w:val="22"/>
                <w:szCs w:val="22"/>
                <w:lang w:val="en-CA"/>
              </w:rPr>
            </w:pPr>
            <w:r w:rsidRPr="004A2F48">
              <w:rPr>
                <w:sz w:val="22"/>
                <w:szCs w:val="22"/>
                <w:lang w:val="en-CA"/>
              </w:rPr>
              <w:t>Russian</w:t>
            </w:r>
          </w:p>
          <w:p w14:paraId="04388AB4" w14:textId="04383734" w:rsidR="00A96B21" w:rsidRPr="00D17E67" w:rsidRDefault="00000000" w:rsidP="003C6F10">
            <w:pPr>
              <w:ind w:left="2584"/>
              <w:rPr>
                <w:sz w:val="22"/>
                <w:szCs w:val="22"/>
              </w:rPr>
            </w:pPr>
            <w:r w:rsidRPr="004A2F48">
              <w:rPr>
                <w:sz w:val="22"/>
                <w:szCs w:val="22"/>
                <w:lang w:val="en-CA"/>
              </w:rPr>
              <w:t xml:space="preserve">Original: English </w:t>
            </w:r>
          </w:p>
          <w:p w14:paraId="082DBCD1" w14:textId="77777777" w:rsidR="00A96B21" w:rsidRPr="00D17E67" w:rsidRDefault="00A96B21" w:rsidP="00B53987"/>
        </w:tc>
      </w:tr>
    </w:tbl>
    <w:p w14:paraId="74504BD7" w14:textId="77777777" w:rsidR="00874541" w:rsidRDefault="00000000" w:rsidP="00A96B21">
      <w:pPr>
        <w:pStyle w:val="Cornernotation"/>
        <w:rPr>
          <w:bCs/>
        </w:rPr>
      </w:pPr>
      <w:r>
        <w:rPr>
          <w:bCs/>
          <w:lang w:val="ru-RU"/>
        </w:rPr>
        <w:t>Вспомогательный орган по осуществлению</w:t>
      </w:r>
    </w:p>
    <w:p w14:paraId="477A6447" w14:textId="77777777" w:rsidR="00A96B21" w:rsidRDefault="00000000" w:rsidP="00A96B21">
      <w:pPr>
        <w:pStyle w:val="Cornernotation"/>
        <w:rPr>
          <w:bCs/>
          <w:sz w:val="22"/>
          <w:szCs w:val="22"/>
        </w:rPr>
      </w:pPr>
      <w:r>
        <w:rPr>
          <w:bCs/>
          <w:sz w:val="22"/>
          <w:szCs w:val="22"/>
          <w:lang w:val="ru-RU"/>
        </w:rPr>
        <w:t xml:space="preserve">Четвертое совещание </w:t>
      </w:r>
    </w:p>
    <w:p w14:paraId="3D65C44C" w14:textId="77777777" w:rsidR="00A96B21" w:rsidRPr="00D17E67" w:rsidRDefault="00000000" w:rsidP="00A96B21">
      <w:pPr>
        <w:pStyle w:val="Venuedate"/>
        <w:rPr>
          <w:lang w:val="en-CA"/>
        </w:rPr>
      </w:pPr>
      <w:r>
        <w:rPr>
          <w:lang w:val="ru-RU"/>
        </w:rPr>
        <w:t>Найроби, 21–29 мая 2024 года</w:t>
      </w:r>
    </w:p>
    <w:p w14:paraId="04285C8C" w14:textId="77777777" w:rsidR="00A96B21" w:rsidRPr="004A2F48" w:rsidRDefault="00000000" w:rsidP="00A96B21">
      <w:pPr>
        <w:pStyle w:val="Cornernotation-Item"/>
        <w:rPr>
          <w:b w:val="0"/>
          <w:bCs w:val="0"/>
          <w:lang w:val="ru-RU"/>
        </w:rPr>
      </w:pPr>
      <w:r>
        <w:rPr>
          <w:b w:val="0"/>
          <w:bCs w:val="0"/>
          <w:lang w:val="ru-RU"/>
        </w:rPr>
        <w:t>Пункт 4 (b) предварительной повестки дня</w:t>
      </w:r>
      <w:r w:rsidRPr="004A2F48">
        <w:rPr>
          <w:rStyle w:val="FootnoteReference"/>
          <w:b w:val="0"/>
          <w:bCs w:val="0"/>
          <w:lang w:val="ru-RU"/>
        </w:rPr>
        <w:footnoteReference w:customMarkFollows="1" w:id="1"/>
        <w:t>*</w:t>
      </w:r>
    </w:p>
    <w:p w14:paraId="1B731E89" w14:textId="77777777" w:rsidR="00A96B21" w:rsidRPr="004A2F48" w:rsidRDefault="00000000" w:rsidP="003D3F00">
      <w:pPr>
        <w:pStyle w:val="Cornernotation-Item"/>
        <w:ind w:left="0" w:right="4398" w:firstLine="0"/>
        <w:rPr>
          <w:lang w:val="ru-RU"/>
        </w:rPr>
      </w:pPr>
      <w:r>
        <w:rPr>
          <w:lang w:val="ru-RU"/>
        </w:rPr>
        <w:t>Мобилизация ресурсов и механизм финансирования: механизм финансирования</w:t>
      </w:r>
    </w:p>
    <w:bookmarkEnd w:id="0"/>
    <w:p w14:paraId="2A671FAC" w14:textId="371EDCE0" w:rsidR="00A96B21" w:rsidRDefault="00000000" w:rsidP="00A96B21">
      <w:pPr>
        <w:pStyle w:val="Title"/>
      </w:pPr>
      <w:sdt>
        <w:sdtPr>
          <w:alias w:val="Title"/>
          <w:id w:val="-1975355689"/>
          <w:placeholder>
            <w:docPart w:val="AE4689214C6146D6B651441A998F6915"/>
          </w:placeholder>
          <w:dataBinding w:prefixMappings="xmlns:ns0='http://purl.org/dc/elements/1.1/' xmlns:ns1='http://schemas.openxmlformats.org/package/2006/metadata/core-properties' " w:xpath="/ns1:coreProperties[1]/ns0:title[1]" w:storeItemID="{6C3C8BC8-F283-45AE-878A-BAB7291924A1}"/>
          <w:text/>
        </w:sdtPr>
        <w:sdtContent>
          <w:r w:rsidR="004A2F48">
            <w:rPr>
              <w:lang w:val="ru-RU"/>
            </w:rPr>
            <w:t>Механизм финансирования</w:t>
          </w:r>
        </w:sdtContent>
      </w:sdt>
    </w:p>
    <w:p w14:paraId="5136E246" w14:textId="77777777" w:rsidR="00A96B21" w:rsidRDefault="00000000" w:rsidP="00A96B21">
      <w:pPr>
        <w:pStyle w:val="Subtitle"/>
        <w:spacing w:before="120" w:after="120"/>
        <w:ind w:left="567"/>
        <w:jc w:val="left"/>
        <w:rPr>
          <w:rFonts w:ascii="Times New Roman" w:hAnsi="Times New Roman" w:cs="Times New Roman"/>
          <w:color w:val="auto"/>
        </w:rPr>
      </w:pPr>
      <w:r>
        <w:rPr>
          <w:rFonts w:ascii="Times New Roman" w:eastAsia="Times New Roman" w:hAnsi="Times New Roman" w:cs="Times New Roman"/>
          <w:bCs/>
          <w:color w:val="auto"/>
          <w:lang w:val="ru-RU"/>
        </w:rPr>
        <w:t>Записка секретариата</w:t>
      </w:r>
    </w:p>
    <w:p w14:paraId="41937AA3" w14:textId="77777777" w:rsidR="00FA18C9" w:rsidRDefault="00000000" w:rsidP="007C77BC">
      <w:pPr>
        <w:pStyle w:val="Heading1"/>
      </w:pPr>
      <w:r>
        <w:rPr>
          <w:rFonts w:eastAsia="Times New Roman" w:cs="Times New Roman"/>
          <w:szCs w:val="28"/>
          <w:lang w:val="ru-RU"/>
        </w:rPr>
        <w:t>Введение</w:t>
      </w:r>
    </w:p>
    <w:p w14:paraId="51D48592" w14:textId="3C27896D" w:rsidR="00BC73F0" w:rsidRPr="007A6FE3" w:rsidRDefault="00A5216B" w:rsidP="00D17E67">
      <w:pPr>
        <w:pStyle w:val="Para1"/>
        <w:rPr>
          <w:szCs w:val="22"/>
          <w:lang w:val="ru-RU"/>
        </w:rPr>
      </w:pPr>
      <w:r>
        <w:rPr>
          <w:szCs w:val="22"/>
          <w:lang w:val="ru-RU"/>
        </w:rPr>
        <w:t>В с</w:t>
      </w:r>
      <w:r w:rsidR="00000000">
        <w:rPr>
          <w:szCs w:val="22"/>
          <w:lang w:val="ru-RU"/>
        </w:rPr>
        <w:t>в</w:t>
      </w:r>
      <w:r>
        <w:rPr>
          <w:szCs w:val="22"/>
          <w:lang w:val="ru-RU"/>
        </w:rPr>
        <w:t>оем</w:t>
      </w:r>
      <w:r w:rsidR="00000000">
        <w:rPr>
          <w:szCs w:val="22"/>
          <w:lang w:val="ru-RU"/>
        </w:rPr>
        <w:t xml:space="preserve"> решени</w:t>
      </w:r>
      <w:r>
        <w:rPr>
          <w:szCs w:val="22"/>
          <w:lang w:val="ru-RU"/>
        </w:rPr>
        <w:t>и</w:t>
      </w:r>
      <w:r w:rsidR="00000000">
        <w:rPr>
          <w:szCs w:val="22"/>
          <w:lang w:val="ru-RU"/>
        </w:rPr>
        <w:t xml:space="preserve"> </w:t>
      </w:r>
      <w:hyperlink r:id="rId13" w:history="1">
        <w:r w:rsidR="00000000">
          <w:rPr>
            <w:color w:val="0000FF"/>
            <w:szCs w:val="22"/>
            <w:u w:val="single"/>
            <w:lang w:val="ru-RU"/>
          </w:rPr>
          <w:t>15</w:t>
        </w:r>
        <w:r w:rsidR="00000000">
          <w:rPr>
            <w:color w:val="0000FF"/>
            <w:szCs w:val="22"/>
            <w:u w:val="single"/>
            <w:lang w:val="ru-RU"/>
          </w:rPr>
          <w:t>/</w:t>
        </w:r>
        <w:r w:rsidR="00000000">
          <w:rPr>
            <w:color w:val="0000FF"/>
            <w:szCs w:val="22"/>
            <w:u w:val="single"/>
            <w:lang w:val="ru-RU"/>
          </w:rPr>
          <w:t>15</w:t>
        </w:r>
        <w:r w:rsidR="00000000">
          <w:rPr>
            <w:color w:val="0000FF"/>
            <w:szCs w:val="22"/>
            <w:lang w:val="ru-RU"/>
          </w:rPr>
          <w:t xml:space="preserve"> </w:t>
        </w:r>
      </w:hyperlink>
      <w:r w:rsidR="00000000">
        <w:rPr>
          <w:szCs w:val="22"/>
          <w:lang w:val="ru-RU"/>
        </w:rPr>
        <w:t xml:space="preserve">Конференция Сторон предоставила руководящие указания Глобальному экологическому фонду (ГЭФ) и </w:t>
      </w:r>
      <w:r>
        <w:rPr>
          <w:szCs w:val="22"/>
          <w:lang w:val="ru-RU"/>
        </w:rPr>
        <w:t>по</w:t>
      </w:r>
      <w:r w:rsidR="00000000">
        <w:rPr>
          <w:szCs w:val="22"/>
          <w:lang w:val="ru-RU"/>
        </w:rPr>
        <w:t xml:space="preserve">просила ГЭФ создать специальный фонд для поддержки </w:t>
      </w:r>
      <w:r>
        <w:rPr>
          <w:szCs w:val="22"/>
          <w:lang w:val="ru-RU"/>
        </w:rPr>
        <w:t>осуществления</w:t>
      </w:r>
      <w:r w:rsidR="00000000">
        <w:rPr>
          <w:szCs w:val="22"/>
          <w:lang w:val="ru-RU"/>
        </w:rPr>
        <w:t xml:space="preserve"> </w:t>
      </w:r>
      <w:proofErr w:type="spellStart"/>
      <w:r w:rsidR="00000000">
        <w:rPr>
          <w:szCs w:val="22"/>
          <w:lang w:val="ru-RU"/>
        </w:rPr>
        <w:t>Куньминско</w:t>
      </w:r>
      <w:proofErr w:type="spellEnd"/>
      <w:r w:rsidR="00000000">
        <w:rPr>
          <w:szCs w:val="22"/>
          <w:lang w:val="ru-RU"/>
        </w:rPr>
        <w:t xml:space="preserve">-Монреальской глобальной рамочной программы в области биоразнообразия. В том же решении Конференция Сторон поручила Вспомогательному органу по осуществлению на его четвертом совещании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охватывающей период девятого пополнения Целевого фонда ГЭФ, для рассмотрения Конференцией Сторон на ее 16-м совещании. Конференция Сторон также утвердила круг </w:t>
      </w:r>
      <w:r>
        <w:rPr>
          <w:szCs w:val="22"/>
          <w:lang w:val="ru-RU"/>
        </w:rPr>
        <w:t>полномочий</w:t>
      </w:r>
      <w:r w:rsidR="00000000">
        <w:rPr>
          <w:szCs w:val="22"/>
          <w:lang w:val="ru-RU"/>
        </w:rPr>
        <w:t xml:space="preserve"> для проведения оценки финансовых потребностей стран, имеющих право на получение помощи, во время девятого пополнения ГЭФ, а также обзора эффективности механизма финансирования. </w:t>
      </w:r>
    </w:p>
    <w:p w14:paraId="61152161" w14:textId="5F9869B3" w:rsidR="00B61A73" w:rsidRPr="00A5216B" w:rsidRDefault="00000000" w:rsidP="00D17E67">
      <w:pPr>
        <w:pStyle w:val="Para1"/>
        <w:rPr>
          <w:lang w:val="ru-RU"/>
        </w:rPr>
      </w:pPr>
      <w:r>
        <w:rPr>
          <w:szCs w:val="22"/>
          <w:lang w:val="ru-RU"/>
        </w:rPr>
        <w:t xml:space="preserve">Настоящая записка подготовлена </w:t>
      </w:r>
      <w:r w:rsidR="00A5216B">
        <w:rPr>
          <w:szCs w:val="22"/>
          <w:lang w:val="ru-RU"/>
        </w:rPr>
        <w:t>в целях</w:t>
      </w:r>
      <w:r>
        <w:rPr>
          <w:szCs w:val="22"/>
          <w:lang w:val="ru-RU"/>
        </w:rPr>
        <w:t xml:space="preserve"> </w:t>
      </w:r>
      <w:r w:rsidR="00A5216B">
        <w:rPr>
          <w:szCs w:val="22"/>
          <w:lang w:val="ru-RU"/>
        </w:rPr>
        <w:t>содействия</w:t>
      </w:r>
      <w:r>
        <w:rPr>
          <w:szCs w:val="22"/>
          <w:lang w:val="ru-RU"/>
        </w:rPr>
        <w:t xml:space="preserve"> Вспомогательному органу по осуществлению в рассмотрении этих, а также смежных с ними вопросов. </w:t>
      </w:r>
      <w:r w:rsidR="00A5216B">
        <w:rPr>
          <w:szCs w:val="22"/>
          <w:lang w:val="ru-RU"/>
        </w:rPr>
        <w:t>В р</w:t>
      </w:r>
      <w:r>
        <w:rPr>
          <w:szCs w:val="22"/>
          <w:lang w:val="ru-RU"/>
        </w:rPr>
        <w:t>аздел</w:t>
      </w:r>
      <w:r w:rsidR="00A5216B">
        <w:rPr>
          <w:szCs w:val="22"/>
          <w:lang w:val="ru-RU"/>
        </w:rPr>
        <w:t>е</w:t>
      </w:r>
      <w:r>
        <w:rPr>
          <w:szCs w:val="22"/>
          <w:lang w:val="ru-RU"/>
        </w:rPr>
        <w:t xml:space="preserve"> II записки содержит</w:t>
      </w:r>
      <w:r w:rsidR="00A5216B">
        <w:rPr>
          <w:szCs w:val="22"/>
          <w:lang w:val="ru-RU"/>
        </w:rPr>
        <w:t>ся</w:t>
      </w:r>
      <w:r>
        <w:rPr>
          <w:szCs w:val="22"/>
          <w:lang w:val="ru-RU"/>
        </w:rPr>
        <w:t xml:space="preserve"> вводн</w:t>
      </w:r>
      <w:r w:rsidR="00A5216B">
        <w:rPr>
          <w:szCs w:val="22"/>
          <w:lang w:val="ru-RU"/>
        </w:rPr>
        <w:t>ая</w:t>
      </w:r>
      <w:r>
        <w:rPr>
          <w:szCs w:val="22"/>
          <w:lang w:val="ru-RU"/>
        </w:rPr>
        <w:t xml:space="preserve"> информаци</w:t>
      </w:r>
      <w:r w:rsidR="00A5216B">
        <w:rPr>
          <w:szCs w:val="22"/>
          <w:lang w:val="ru-RU"/>
        </w:rPr>
        <w:t>я</w:t>
      </w:r>
      <w:r>
        <w:rPr>
          <w:szCs w:val="22"/>
          <w:lang w:val="ru-RU"/>
        </w:rPr>
        <w:t xml:space="preserve"> </w:t>
      </w:r>
      <w:r w:rsidR="00A5216B">
        <w:rPr>
          <w:szCs w:val="22"/>
          <w:lang w:val="ru-RU"/>
        </w:rPr>
        <w:t>по</w:t>
      </w:r>
      <w:r>
        <w:rPr>
          <w:szCs w:val="22"/>
          <w:lang w:val="ru-RU"/>
        </w:rPr>
        <w:t xml:space="preserve"> предварительному докладу Совета ГЭФ и созданию Фонда глобальной рамочной программы в области биоразнообразия. </w:t>
      </w:r>
      <w:r w:rsidR="00A5216B">
        <w:rPr>
          <w:szCs w:val="22"/>
          <w:lang w:val="ru-RU"/>
        </w:rPr>
        <w:t>В р</w:t>
      </w:r>
      <w:r>
        <w:rPr>
          <w:szCs w:val="22"/>
          <w:lang w:val="ru-RU"/>
        </w:rPr>
        <w:t>аздел</w:t>
      </w:r>
      <w:r w:rsidR="00A5216B">
        <w:rPr>
          <w:szCs w:val="22"/>
          <w:lang w:val="ru-RU"/>
        </w:rPr>
        <w:t>е</w:t>
      </w:r>
      <w:r>
        <w:rPr>
          <w:szCs w:val="22"/>
          <w:lang w:val="ru-RU"/>
        </w:rPr>
        <w:t xml:space="preserve"> III содержит</w:t>
      </w:r>
      <w:r w:rsidR="00A5216B">
        <w:rPr>
          <w:szCs w:val="22"/>
          <w:lang w:val="ru-RU"/>
        </w:rPr>
        <w:t>ся</w:t>
      </w:r>
      <w:r>
        <w:rPr>
          <w:szCs w:val="22"/>
          <w:lang w:val="ru-RU"/>
        </w:rPr>
        <w:t xml:space="preserve"> информаци</w:t>
      </w:r>
      <w:r w:rsidR="00A5216B">
        <w:rPr>
          <w:szCs w:val="22"/>
          <w:lang w:val="ru-RU"/>
        </w:rPr>
        <w:t>я</w:t>
      </w:r>
      <w:r>
        <w:rPr>
          <w:szCs w:val="22"/>
          <w:lang w:val="ru-RU"/>
        </w:rPr>
        <w:t xml:space="preserve">, </w:t>
      </w:r>
      <w:r w:rsidR="00A5216B">
        <w:rPr>
          <w:szCs w:val="22"/>
          <w:lang w:val="ru-RU"/>
        </w:rPr>
        <w:t>касающаяся</w:t>
      </w:r>
      <w:r>
        <w:rPr>
          <w:szCs w:val="22"/>
          <w:lang w:val="ru-RU"/>
        </w:rPr>
        <w:t xml:space="preserve"> </w:t>
      </w:r>
      <w:r w:rsidR="00A5216B">
        <w:rPr>
          <w:szCs w:val="22"/>
          <w:lang w:val="ru-RU"/>
        </w:rPr>
        <w:t>п</w:t>
      </w:r>
      <w:r>
        <w:rPr>
          <w:szCs w:val="22"/>
          <w:lang w:val="ru-RU"/>
        </w:rPr>
        <w:t>ротоколов к Конвенции. В разделе IV рассматривается ориентированная на конкретные результаты структура определения программных приоритетов в области биоразнообразия на четырехлетний период, охватывающая девятый период пополнения ГЭФ. В разделах V и VI рассматриваются оценка потребностей в финансировании и обзор эффективности механизма финансирования, соответственно. Разделы VII и VIII содержат информацию, касающуюся дополнительных руководящих указаний для ГЭФ, и информацию о программном взаимодействии с конвенциями, связанными с биоразнообразием</w:t>
      </w:r>
      <w:r w:rsidR="00A5216B">
        <w:rPr>
          <w:szCs w:val="22"/>
          <w:lang w:val="ru-RU"/>
        </w:rPr>
        <w:t xml:space="preserve">, </w:t>
      </w:r>
      <w:r w:rsidR="00A5216B">
        <w:rPr>
          <w:szCs w:val="22"/>
          <w:lang w:val="ru-RU"/>
        </w:rPr>
        <w:t>соответственно</w:t>
      </w:r>
      <w:r>
        <w:rPr>
          <w:szCs w:val="22"/>
          <w:lang w:val="ru-RU"/>
        </w:rPr>
        <w:t xml:space="preserve">. В разделе IX представлены элементы проекта рекомендации. </w:t>
      </w:r>
    </w:p>
    <w:p w14:paraId="02AE834C" w14:textId="44D51312" w:rsidR="00AB7898" w:rsidRDefault="00000000" w:rsidP="00D17E67">
      <w:pPr>
        <w:pStyle w:val="Para1"/>
        <w:rPr>
          <w:szCs w:val="22"/>
          <w:lang w:val="ru-RU"/>
        </w:rPr>
      </w:pPr>
      <w:r>
        <w:rPr>
          <w:szCs w:val="22"/>
          <w:lang w:val="ru-RU"/>
        </w:rPr>
        <w:lastRenderedPageBreak/>
        <w:t xml:space="preserve">В документе CBD/SBI/4/6/Add.1 содержится предварительный доклад Совета ГЭФ для 16-го совещания Конференции Сторон, представленный Советом во исполнение решений </w:t>
      </w:r>
      <w:hyperlink r:id="rId14" w:history="1">
        <w:r>
          <w:rPr>
            <w:color w:val="0000FF"/>
            <w:szCs w:val="22"/>
            <w:u w:val="single"/>
            <w:lang w:val="ru-RU"/>
          </w:rPr>
          <w:t>II</w:t>
        </w:r>
        <w:r>
          <w:rPr>
            <w:color w:val="0000FF"/>
            <w:szCs w:val="22"/>
            <w:u w:val="single"/>
            <w:lang w:val="ru-RU"/>
          </w:rPr>
          <w:t>I</w:t>
        </w:r>
        <w:r>
          <w:rPr>
            <w:color w:val="0000FF"/>
            <w:szCs w:val="22"/>
            <w:u w:val="single"/>
            <w:lang w:val="ru-RU"/>
          </w:rPr>
          <w:t>/8</w:t>
        </w:r>
        <w:r>
          <w:rPr>
            <w:color w:val="0000FF"/>
            <w:szCs w:val="22"/>
            <w:lang w:val="ru-RU"/>
          </w:rPr>
          <w:t xml:space="preserve"> </w:t>
        </w:r>
      </w:hyperlink>
      <w:r>
        <w:rPr>
          <w:szCs w:val="22"/>
          <w:lang w:val="ru-RU"/>
        </w:rPr>
        <w:t xml:space="preserve">(приложение, пункт 3), </w:t>
      </w:r>
      <w:hyperlink r:id="rId15" w:history="1">
        <w:r>
          <w:rPr>
            <w:color w:val="0000FF"/>
            <w:szCs w:val="22"/>
            <w:u w:val="single"/>
            <w:lang w:val="ru-RU"/>
          </w:rPr>
          <w:t>XI</w:t>
        </w:r>
        <w:r>
          <w:rPr>
            <w:color w:val="0000FF"/>
            <w:szCs w:val="22"/>
            <w:u w:val="single"/>
            <w:lang w:val="ru-RU"/>
          </w:rPr>
          <w:t>I</w:t>
        </w:r>
        <w:r>
          <w:rPr>
            <w:color w:val="0000FF"/>
            <w:szCs w:val="22"/>
            <w:u w:val="single"/>
            <w:lang w:val="ru-RU"/>
          </w:rPr>
          <w:t>/30</w:t>
        </w:r>
        <w:r>
          <w:rPr>
            <w:color w:val="0000FF"/>
            <w:szCs w:val="22"/>
            <w:lang w:val="ru-RU"/>
          </w:rPr>
          <w:t xml:space="preserve"> </w:t>
        </w:r>
      </w:hyperlink>
      <w:r>
        <w:rPr>
          <w:szCs w:val="22"/>
          <w:lang w:val="ru-RU"/>
        </w:rPr>
        <w:t>(подпункт (e) пункта 8</w:t>
      </w:r>
      <w:r w:rsidR="0027308F">
        <w:rPr>
          <w:szCs w:val="22"/>
          <w:lang w:val="ru-RU"/>
        </w:rPr>
        <w:t>)</w:t>
      </w:r>
      <w:r>
        <w:rPr>
          <w:szCs w:val="22"/>
          <w:lang w:val="ru-RU"/>
        </w:rPr>
        <w:t xml:space="preserve"> и 15/15 (пункт 3).</w:t>
      </w:r>
    </w:p>
    <w:p w14:paraId="7BEFB427" w14:textId="77777777" w:rsidR="00E6179B" w:rsidRPr="003D3F00" w:rsidRDefault="00000000" w:rsidP="00AB7898">
      <w:pPr>
        <w:pStyle w:val="Heading1"/>
      </w:pPr>
      <w:r>
        <w:rPr>
          <w:rFonts w:eastAsia="Times New Roman" w:cs="Times New Roman"/>
          <w:iCs/>
          <w:szCs w:val="28"/>
          <w:lang w:val="ru-RU"/>
        </w:rPr>
        <w:t>Глобальный экологический фонд</w:t>
      </w:r>
    </w:p>
    <w:p w14:paraId="35DF2931" w14:textId="51B8B70E" w:rsidR="00E6179B" w:rsidRPr="004A2F48" w:rsidRDefault="00000000" w:rsidP="00D17E67">
      <w:pPr>
        <w:pStyle w:val="Para1"/>
        <w:rPr>
          <w:lang w:val="ru-RU"/>
        </w:rPr>
      </w:pPr>
      <w:r>
        <w:rPr>
          <w:szCs w:val="22"/>
          <w:lang w:val="ru-RU"/>
        </w:rPr>
        <w:t xml:space="preserve">Со времени проведения 15-го совещания Конференции Сторон Совет ГЭФ провел свои 64-е, 65-е и 66-е совещания (июнь и октябрь 2023 года и февраль 2024 года), утвердил две крупнейшие рабочие программы в своей истории и учредил Фонд глобальной рамочной программы в области биоразнообразия. Создание Фонда было ратифицировано на седьмой Ассамблее ГЭФ, состоявшейся в августе 2023 года. В феврале 2024 года </w:t>
      </w:r>
      <w:r w:rsidR="0027308F">
        <w:rPr>
          <w:szCs w:val="22"/>
          <w:lang w:val="ru-RU"/>
        </w:rPr>
        <w:t>прошло</w:t>
      </w:r>
      <w:r>
        <w:rPr>
          <w:szCs w:val="22"/>
          <w:lang w:val="ru-RU"/>
        </w:rPr>
        <w:t xml:space="preserve"> первое совещание Совета Фонд</w:t>
      </w:r>
      <w:r w:rsidR="0027308F">
        <w:rPr>
          <w:szCs w:val="22"/>
          <w:lang w:val="ru-RU"/>
        </w:rPr>
        <w:t>а</w:t>
      </w:r>
      <w:r>
        <w:rPr>
          <w:szCs w:val="22"/>
          <w:lang w:val="ru-RU"/>
        </w:rPr>
        <w:t xml:space="preserve"> глобальной рамочной программы в области биоразнообразия.</w:t>
      </w:r>
    </w:p>
    <w:p w14:paraId="4D3C124B" w14:textId="77777777" w:rsidR="00E6179B" w:rsidRDefault="00000000" w:rsidP="00E6179B">
      <w:pPr>
        <w:pStyle w:val="Heading2"/>
      </w:pPr>
      <w:r>
        <w:rPr>
          <w:rFonts w:eastAsia="Times New Roman" w:cs="Times New Roman"/>
          <w:bCs/>
          <w:szCs w:val="24"/>
          <w:lang w:val="ru-RU"/>
        </w:rPr>
        <w:t>А.</w:t>
      </w:r>
      <w:r>
        <w:rPr>
          <w:rFonts w:eastAsia="Times New Roman" w:cs="Times New Roman"/>
          <w:bCs/>
          <w:szCs w:val="24"/>
          <w:lang w:val="ru-RU"/>
        </w:rPr>
        <w:tab/>
        <w:t>Предварительный доклад Совета Глобального экологического фонда 16-му совещанию Конференции Сторон</w:t>
      </w:r>
    </w:p>
    <w:p w14:paraId="1496AAC1" w14:textId="3F80A65B" w:rsidR="00E6179B" w:rsidRPr="004A2F48" w:rsidRDefault="00000000" w:rsidP="00D17E67">
      <w:pPr>
        <w:pStyle w:val="Para1"/>
        <w:rPr>
          <w:lang w:val="ru-RU"/>
        </w:rPr>
      </w:pPr>
      <w:r>
        <w:rPr>
          <w:szCs w:val="22"/>
          <w:lang w:val="ru-RU"/>
        </w:rPr>
        <w:t xml:space="preserve">В предварительном докладе Совета ГЭФ представлена информация о деятельности ГЭФ с 1 января 2022 года по 29 февраля 2024 года, то есть за последние </w:t>
      </w:r>
      <w:r w:rsidR="0027308F">
        <w:rPr>
          <w:szCs w:val="22"/>
          <w:lang w:val="ru-RU"/>
        </w:rPr>
        <w:t>шесть</w:t>
      </w:r>
      <w:r>
        <w:rPr>
          <w:szCs w:val="22"/>
          <w:lang w:val="ru-RU"/>
        </w:rPr>
        <w:t xml:space="preserve"> месяцев периода седьмого пополнения и первые 20 месяцев периода восьмого пополнения. В докладе кратко представлены программная деятельность в рамках целевой области сохранения биоразнообразия, включая проекты, связанные с биоразнообразием, а также проекты, осуществляемые по нескольким </w:t>
      </w:r>
      <w:r w:rsidR="0027308F">
        <w:rPr>
          <w:szCs w:val="22"/>
          <w:lang w:val="ru-RU"/>
        </w:rPr>
        <w:t>целевым</w:t>
      </w:r>
      <w:r>
        <w:rPr>
          <w:szCs w:val="22"/>
          <w:lang w:val="ru-RU"/>
        </w:rPr>
        <w:t xml:space="preserve"> областям одновременно, комплексные программы, а также соображения относительно того, как их ожидаемые результаты способствуют достижению целей Куньминско-Монреальской глобальной рамочной программы в области биоразнообразия. В нем также представлена информация о том, как </w:t>
      </w:r>
      <w:r w:rsidR="0027308F">
        <w:rPr>
          <w:szCs w:val="22"/>
          <w:lang w:val="ru-RU"/>
        </w:rPr>
        <w:t>достижению поставленных целей</w:t>
      </w:r>
      <w:r w:rsidR="0027308F">
        <w:rPr>
          <w:szCs w:val="22"/>
          <w:lang w:val="ru-RU"/>
        </w:rPr>
        <w:t xml:space="preserve"> </w:t>
      </w:r>
      <w:r w:rsidR="0027308F">
        <w:rPr>
          <w:szCs w:val="22"/>
          <w:lang w:val="ru-RU"/>
        </w:rPr>
        <w:t>способствуют</w:t>
      </w:r>
      <w:r w:rsidR="0027308F">
        <w:rPr>
          <w:szCs w:val="22"/>
          <w:lang w:val="ru-RU"/>
        </w:rPr>
        <w:t xml:space="preserve"> </w:t>
      </w:r>
      <w:r>
        <w:rPr>
          <w:szCs w:val="22"/>
          <w:lang w:val="ru-RU"/>
        </w:rPr>
        <w:t>другие целевые области и программы. Как указано в докладе, 60 процентов ресурсов, выделенных на биоразнообразие в рамках восьмого пополнения, были освоены в течение первых 20 месяцев, что составляет 91 процент ресурсов, выделенных на комплексн</w:t>
      </w:r>
      <w:r w:rsidR="0027308F">
        <w:rPr>
          <w:szCs w:val="22"/>
          <w:lang w:val="ru-RU"/>
        </w:rPr>
        <w:t>ые</w:t>
      </w:r>
      <w:r>
        <w:rPr>
          <w:szCs w:val="22"/>
          <w:lang w:val="ru-RU"/>
        </w:rPr>
        <w:t xml:space="preserve"> </w:t>
      </w:r>
      <w:r w:rsidR="0027308F">
        <w:rPr>
          <w:szCs w:val="22"/>
          <w:lang w:val="ru-RU"/>
        </w:rPr>
        <w:t>программы</w:t>
      </w:r>
      <w:r>
        <w:rPr>
          <w:szCs w:val="22"/>
          <w:lang w:val="ru-RU"/>
        </w:rPr>
        <w:t xml:space="preserve">, и 25 процентов страновых ассигнований по линии Системы прозрачного распределения ресурсов. В нем в сжатом виде представлена информация о том, какие меры ГЭФ принял в связи с руководящими указаниями Конференции Сторон, об управлении портфелем проектов и </w:t>
      </w:r>
      <w:r w:rsidR="0027308F">
        <w:rPr>
          <w:szCs w:val="22"/>
          <w:lang w:val="ru-RU"/>
        </w:rPr>
        <w:t xml:space="preserve">о </w:t>
      </w:r>
      <w:r>
        <w:rPr>
          <w:szCs w:val="22"/>
          <w:lang w:val="ru-RU"/>
        </w:rPr>
        <w:t>деятельности Управления независимой оценки ГЭФ. Кроме того, в нем представлена информация о Фонде глобальной рамочной программы в области биоразнообразия, включая его первоначальное программирование проектов.</w:t>
      </w:r>
    </w:p>
    <w:p w14:paraId="732169FA" w14:textId="77777777" w:rsidR="00AB7898" w:rsidRPr="004A2F48" w:rsidRDefault="00000000" w:rsidP="00AB7898">
      <w:pPr>
        <w:pStyle w:val="Heading2"/>
        <w:rPr>
          <w:lang w:val="ru-RU"/>
        </w:rPr>
      </w:pPr>
      <w:r>
        <w:rPr>
          <w:rFonts w:eastAsia="Times New Roman" w:cs="Times New Roman"/>
          <w:bCs/>
          <w:szCs w:val="24"/>
          <w:lang w:val="ru-RU"/>
        </w:rPr>
        <w:t>B.</w:t>
      </w:r>
      <w:r>
        <w:rPr>
          <w:rFonts w:eastAsia="Times New Roman" w:cs="Times New Roman"/>
          <w:bCs/>
          <w:szCs w:val="24"/>
          <w:lang w:val="ru-RU"/>
        </w:rPr>
        <w:tab/>
        <w:t>Фонд глобальной рамочной программы в области биоразнообразия</w:t>
      </w:r>
    </w:p>
    <w:p w14:paraId="63EBA10A" w14:textId="62E8FC18" w:rsidR="00AB7898" w:rsidRPr="004A2F48" w:rsidRDefault="00000000" w:rsidP="00D17E67">
      <w:pPr>
        <w:pStyle w:val="Para1"/>
        <w:rPr>
          <w:lang w:val="ru-RU"/>
        </w:rPr>
      </w:pPr>
      <w:r>
        <w:rPr>
          <w:szCs w:val="22"/>
          <w:lang w:val="ru-RU"/>
        </w:rPr>
        <w:t>В своем решении 15/15 (пункт 19) Конференция Сторон признала настоятельную необходимость увеличения международного финансирования деятельности в области биоразнообразия и создания в 2023 году специального общедоступного Фонда для Куньминско-Монреальской глобальной рамочной программы в области биоразнообразия, позволяющего оперативно мобилизовывать и распределять новые и дополнительные ресурсы из всех источников сообразно целям Рамочной программы</w:t>
      </w:r>
      <w:r w:rsidR="0027308F">
        <w:rPr>
          <w:szCs w:val="22"/>
          <w:lang w:val="ru-RU"/>
        </w:rPr>
        <w:t>,</w:t>
      </w:r>
      <w:r>
        <w:rPr>
          <w:szCs w:val="22"/>
          <w:lang w:val="ru-RU"/>
        </w:rPr>
        <w:t xml:space="preserve"> и в пунктах 20–27 своего решения попросила ГЭФ создать и ввести в действие такой специальный и общедоступный фонд</w:t>
      </w:r>
      <w:r>
        <w:rPr>
          <w:vertAlign w:val="superscript"/>
        </w:rPr>
        <w:footnoteReference w:id="2"/>
      </w:r>
      <w:r w:rsidR="0027308F">
        <w:rPr>
          <w:szCs w:val="22"/>
          <w:lang w:val="ru-RU"/>
        </w:rPr>
        <w:t>.</w:t>
      </w:r>
    </w:p>
    <w:p w14:paraId="618DFB56" w14:textId="77777777" w:rsidR="00AB7898" w:rsidRPr="004A2F48" w:rsidRDefault="00000000" w:rsidP="00D17E67">
      <w:pPr>
        <w:pStyle w:val="Para1"/>
        <w:rPr>
          <w:lang w:val="ru-RU"/>
        </w:rPr>
      </w:pPr>
      <w:r>
        <w:rPr>
          <w:szCs w:val="22"/>
          <w:lang w:val="ru-RU"/>
        </w:rPr>
        <w:t>Во исполнение этого решения ГЭФ, как зафиксировано в его предварительном докладе и изложено ниже, в оперативном порядке разработал, учредил и ввел в действие Фонд глобальной рамочной программы в области биоразнообразия, удовлетворив каждую из просьб Конференции Сторон, содержащихся в решении 15/15, включая:</w:t>
      </w:r>
    </w:p>
    <w:p w14:paraId="1EEFF201" w14:textId="29AD9D6B" w:rsidR="00AB7898" w:rsidRPr="004A2F48" w:rsidRDefault="00000000" w:rsidP="003D3F00">
      <w:pPr>
        <w:pStyle w:val="Para2"/>
        <w:numPr>
          <w:ilvl w:val="0"/>
          <w:numId w:val="24"/>
        </w:numPr>
        <w:ind w:left="567" w:firstLine="564"/>
        <w:rPr>
          <w:lang w:val="ru-RU"/>
        </w:rPr>
      </w:pPr>
      <w:bookmarkStart w:id="1" w:name="_Hlk164290034"/>
      <w:r>
        <w:rPr>
          <w:szCs w:val="22"/>
          <w:lang w:val="ru-RU"/>
        </w:rPr>
        <w:lastRenderedPageBreak/>
        <w:t xml:space="preserve">создание специального целевого фонда в поддержку осуществления Куньминско-Монреальской глобальной рамочной программы </w:t>
      </w:r>
      <w:r w:rsidR="00207A9B">
        <w:rPr>
          <w:szCs w:val="22"/>
          <w:lang w:val="ru-RU"/>
        </w:rPr>
        <w:t>в области</w:t>
      </w:r>
      <w:r>
        <w:rPr>
          <w:szCs w:val="22"/>
          <w:lang w:val="ru-RU"/>
        </w:rPr>
        <w:t xml:space="preserve"> биоразнообразия в 2023 году (согласно пункту 20);</w:t>
      </w:r>
    </w:p>
    <w:bookmarkEnd w:id="1"/>
    <w:p w14:paraId="7623C915" w14:textId="77777777" w:rsidR="00F57043" w:rsidRPr="004A2F48" w:rsidRDefault="00000000" w:rsidP="003D3F00">
      <w:pPr>
        <w:pStyle w:val="Para2"/>
        <w:numPr>
          <w:ilvl w:val="0"/>
          <w:numId w:val="24"/>
        </w:numPr>
        <w:ind w:left="567" w:firstLine="564"/>
        <w:rPr>
          <w:lang w:val="ru-RU"/>
        </w:rPr>
      </w:pPr>
      <w:r>
        <w:rPr>
          <w:szCs w:val="22"/>
          <w:lang w:val="ru-RU"/>
        </w:rPr>
        <w:t>утверждение Советом и ратификация Ассамблеей Фонда глобальной рамочной программы в области биоразнообразия со своим собственным беспристрастным руководящим органом (согласно пунктам 21 и 24);</w:t>
      </w:r>
    </w:p>
    <w:p w14:paraId="55E617B9" w14:textId="77777777" w:rsidR="00F57043" w:rsidRPr="004A2F48" w:rsidRDefault="00000000" w:rsidP="003D3F00">
      <w:pPr>
        <w:pStyle w:val="Para2"/>
        <w:numPr>
          <w:ilvl w:val="0"/>
          <w:numId w:val="24"/>
        </w:numPr>
        <w:ind w:left="567" w:firstLine="564"/>
        <w:rPr>
          <w:lang w:val="ru-RU"/>
        </w:rPr>
      </w:pPr>
      <w:r>
        <w:rPr>
          <w:szCs w:val="22"/>
          <w:lang w:val="ru-RU"/>
        </w:rPr>
        <w:t>разработку институциональных и управленческих механизмов для получения финансовых средств из всех источников в дополнение к официальной помощи в целях развития (согласно пункту 22);</w:t>
      </w:r>
    </w:p>
    <w:p w14:paraId="77290007" w14:textId="77777777" w:rsidR="00F57043" w:rsidRPr="004A2F48" w:rsidRDefault="00000000" w:rsidP="003D3F00">
      <w:pPr>
        <w:pStyle w:val="Para2"/>
        <w:numPr>
          <w:ilvl w:val="0"/>
          <w:numId w:val="24"/>
        </w:numPr>
        <w:ind w:left="567" w:firstLine="564"/>
        <w:rPr>
          <w:lang w:val="ru-RU"/>
        </w:rPr>
      </w:pPr>
      <w:r>
        <w:rPr>
          <w:szCs w:val="22"/>
          <w:lang w:val="ru-RU"/>
        </w:rPr>
        <w:t>разработку простого и действенного процесса подачи и утверждения заявок, обеспечивающего легкий и эффективный доступ к ресурсам Фонда глобальной рамочной программы в области биоразнообразия (согласно пункту 23);</w:t>
      </w:r>
    </w:p>
    <w:p w14:paraId="7AF2F4FD" w14:textId="77777777" w:rsidR="00F57043" w:rsidRPr="004A2F48" w:rsidRDefault="00000000" w:rsidP="003D3F00">
      <w:pPr>
        <w:pStyle w:val="Para2"/>
        <w:numPr>
          <w:ilvl w:val="0"/>
          <w:numId w:val="24"/>
        </w:numPr>
        <w:ind w:left="567" w:firstLine="564"/>
        <w:rPr>
          <w:lang w:val="ru-RU"/>
        </w:rPr>
      </w:pPr>
      <w:r>
        <w:rPr>
          <w:szCs w:val="22"/>
          <w:lang w:val="ru-RU"/>
        </w:rPr>
        <w:t>привлечение всех многосторонних банков развития и других международных финансовых учреждений (согласно пункту 26);</w:t>
      </w:r>
    </w:p>
    <w:p w14:paraId="55AD9634" w14:textId="77777777" w:rsidR="00F57043" w:rsidRPr="004A2F48" w:rsidRDefault="00000000" w:rsidP="003D3F00">
      <w:pPr>
        <w:pStyle w:val="Para2"/>
        <w:numPr>
          <w:ilvl w:val="0"/>
          <w:numId w:val="24"/>
        </w:numPr>
        <w:ind w:left="567" w:firstLine="564"/>
        <w:rPr>
          <w:lang w:val="ru-RU"/>
        </w:rPr>
      </w:pPr>
      <w:r>
        <w:rPr>
          <w:szCs w:val="22"/>
          <w:lang w:val="ru-RU"/>
        </w:rPr>
        <w:t>доклад о ходе создания Фонда глобальной рамочной программы в области биоразнообразия, а также о его деятельности и результатах работы (согласно пункту 26).</w:t>
      </w:r>
    </w:p>
    <w:p w14:paraId="7F683250" w14:textId="77777777" w:rsidR="00914932" w:rsidRPr="004A2F48" w:rsidRDefault="00000000" w:rsidP="00D17E67">
      <w:pPr>
        <w:pStyle w:val="Para1"/>
        <w:rPr>
          <w:lang w:val="ru-RU"/>
        </w:rPr>
      </w:pPr>
      <w:r>
        <w:rPr>
          <w:szCs w:val="22"/>
          <w:lang w:val="ru-RU"/>
        </w:rPr>
        <w:t>На протяжении всего процесса секретариат тесно сотрудничал по вопросам создания Фонда с секретариатом ГЭФ и его Главным административным сотрудником, участвуя в консультациях с членами Совета и заинтересованными сторонами, а также в совещаниях Совета и Ассамблеи ГЭФ.</w:t>
      </w:r>
    </w:p>
    <w:p w14:paraId="5B5F16B4" w14:textId="62C2ACB3" w:rsidR="00F57043" w:rsidRPr="004A2F48" w:rsidRDefault="00000000" w:rsidP="00D17E67">
      <w:pPr>
        <w:pStyle w:val="Para1"/>
        <w:rPr>
          <w:lang w:val="ru-RU"/>
        </w:rPr>
      </w:pPr>
      <w:r>
        <w:rPr>
          <w:szCs w:val="22"/>
          <w:lang w:val="ru-RU"/>
        </w:rPr>
        <w:t>На своем 64-м совещании, состоявшемся 26-29 июня 2023 года в Бразилиа, Совет ГЭФ одобрил решение о создании нового целевого Фонда глобальной рамочной программы в области биоразнообразия (решение 09/2023), а также о программных направлениях для Фонда глобальной рамочной программы в области биоразнообразия (решение 10/2023)</w:t>
      </w:r>
      <w:r>
        <w:rPr>
          <w:rStyle w:val="FootnoteReference"/>
        </w:rPr>
        <w:footnoteReference w:id="3"/>
      </w:r>
      <w:r w:rsidR="005B0FB3">
        <w:rPr>
          <w:szCs w:val="22"/>
          <w:lang w:val="ru-RU"/>
        </w:rPr>
        <w:t>.</w:t>
      </w:r>
      <w:r>
        <w:rPr>
          <w:szCs w:val="22"/>
          <w:lang w:val="ru-RU"/>
        </w:rPr>
        <w:t xml:space="preserve"> Cоздание Фонда было одобрено седьмой Ассамблеей ГЭФ, проходившей 22-25 августа 2023 года в Ванкувере.</w:t>
      </w:r>
    </w:p>
    <w:p w14:paraId="69F6EA1B" w14:textId="77777777" w:rsidR="00F57043" w:rsidRPr="004A2F48" w:rsidRDefault="00000000" w:rsidP="00D17E67">
      <w:pPr>
        <w:pStyle w:val="Para1"/>
        <w:rPr>
          <w:lang w:val="ru-RU"/>
        </w:rPr>
      </w:pPr>
      <w:r>
        <w:rPr>
          <w:szCs w:val="22"/>
          <w:lang w:val="ru-RU"/>
        </w:rPr>
        <w:t>В своем решении 09/2023 Совет ГЭФ предложил Всемирному банку выступить в качестве попечителя Фонда. Первоначальная капитализация была предоставлена Канадой и Соединенным Королевством Великобритании и Северной Ирландии, а дополнительные взносы были получены от Германии, Японии, Люксембурга и Испании. На сегодняшний день объем взносов составляет 236 миллионов долларов США. Исполняющий обязанности Исполнительного секретаря и Главный административный сотрудник ГЭФ призвали внести дополнительные взносы сообразно решениям 15/4 и 15/7 Конференции Сторон.</w:t>
      </w:r>
    </w:p>
    <w:p w14:paraId="407FEB2B" w14:textId="494526C1" w:rsidR="00F57043" w:rsidRPr="004A2F48" w:rsidRDefault="00000000" w:rsidP="00D17E67">
      <w:pPr>
        <w:pStyle w:val="Para1"/>
        <w:rPr>
          <w:lang w:val="ru-RU"/>
        </w:rPr>
      </w:pPr>
      <w:r>
        <w:rPr>
          <w:szCs w:val="22"/>
          <w:lang w:val="ru-RU"/>
        </w:rPr>
        <w:t xml:space="preserve">Совет ГЭФ </w:t>
      </w:r>
      <w:r w:rsidR="005B0FB3">
        <w:rPr>
          <w:szCs w:val="22"/>
          <w:lang w:val="ru-RU"/>
        </w:rPr>
        <w:t>проводит совещания</w:t>
      </w:r>
      <w:r>
        <w:rPr>
          <w:szCs w:val="22"/>
          <w:lang w:val="ru-RU"/>
        </w:rPr>
        <w:t xml:space="preserve"> также в качестве Совета Фонда глобальной рамочной программы в области биоразнообразия, в состав которого входят 16 членов из развивающихся стран, 14 членов из развитых стран и два члена из стран Центральной и Восточной Европы и бывшего Советского Союза. К присутствию на совещаниях Совета приглашаются наблюдатели от частного сектора, благотворительных природоохранных организаций, коренных народов и местных общин, женщин и молодежи </w:t>
      </w:r>
      <w:r w:rsidR="005B0FB3">
        <w:rPr>
          <w:szCs w:val="22"/>
          <w:lang w:val="ru-RU"/>
        </w:rPr>
        <w:t>–</w:t>
      </w:r>
      <w:r>
        <w:rPr>
          <w:szCs w:val="22"/>
          <w:lang w:val="ru-RU"/>
        </w:rPr>
        <w:t xml:space="preserve"> в каждом случае по два представителя, чтобы обеспечить баланс между развивающимися и развитыми странами, а также региональный и гендерный баланс.</w:t>
      </w:r>
    </w:p>
    <w:p w14:paraId="066DB6E7" w14:textId="1B1ECBB8" w:rsidR="00F57043" w:rsidRPr="004A2F48" w:rsidRDefault="00000000" w:rsidP="00D17E67">
      <w:pPr>
        <w:pStyle w:val="Para1"/>
        <w:rPr>
          <w:lang w:val="ru-RU"/>
        </w:rPr>
      </w:pPr>
      <w:r>
        <w:rPr>
          <w:szCs w:val="22"/>
          <w:lang w:val="ru-RU"/>
        </w:rPr>
        <w:t xml:space="preserve">Первое </w:t>
      </w:r>
      <w:r w:rsidR="005B0FB3">
        <w:rPr>
          <w:szCs w:val="22"/>
          <w:lang w:val="ru-RU"/>
        </w:rPr>
        <w:t>совещание</w:t>
      </w:r>
      <w:r>
        <w:rPr>
          <w:szCs w:val="22"/>
          <w:lang w:val="ru-RU"/>
        </w:rPr>
        <w:t xml:space="preserve"> Совета Фонда глобальной рамочной программы в области биоразнообразия состоялось 8-9 февраля 2024 года в Вашингтоне, округ Колумбия. В своем решении GBFF 1/2024 Совет утвердил Политику распределения ресурсов для Фонда глобальной рамочной программы в области биоразнообразия, в том числе положение о том, что 25 процентов ресурсов Фонда будут осваиваться по линии международных финансовых </w:t>
      </w:r>
      <w:r>
        <w:rPr>
          <w:szCs w:val="22"/>
          <w:lang w:val="ru-RU"/>
        </w:rPr>
        <w:lastRenderedPageBreak/>
        <w:t>учреждений, являющихся учреждениями ГЭФ. В том же решении Совет также установил для портфеля Фонда следующие дв</w:t>
      </w:r>
      <w:r w:rsidR="005B0FB3">
        <w:rPr>
          <w:szCs w:val="22"/>
          <w:lang w:val="ru-RU"/>
        </w:rPr>
        <w:t>а</w:t>
      </w:r>
      <w:r>
        <w:rPr>
          <w:szCs w:val="22"/>
          <w:lang w:val="ru-RU"/>
        </w:rPr>
        <w:t xml:space="preserve"> цел</w:t>
      </w:r>
      <w:r w:rsidR="005B0FB3">
        <w:rPr>
          <w:szCs w:val="22"/>
          <w:lang w:val="ru-RU"/>
        </w:rPr>
        <w:t>евых показателя</w:t>
      </w:r>
      <w:r>
        <w:rPr>
          <w:szCs w:val="22"/>
          <w:lang w:val="ru-RU"/>
        </w:rPr>
        <w:t xml:space="preserve">: (а) 36 процентов плюс 3 процента от общего объема ресурсов Фонда распределяются наименее развитым странам и малым островным развивающимся государствам; трехпроцентная часть будет пересмотрена спустя три года с даты ратификации Фонда Ассамблеей (если она не будет освоена, то эти три процента будут перенаправлены на нужды других стран), (b) желаемая доля освоения в размере 20 процентов на уровне портфеля к 2030 году от общего объема ресурсов, выделяемых в рамках Фонда, предназначается для поддержки </w:t>
      </w:r>
      <w:r w:rsidR="005B0FB3">
        <w:rPr>
          <w:szCs w:val="22"/>
          <w:lang w:val="ru-RU"/>
        </w:rPr>
        <w:t>деятельности</w:t>
      </w:r>
      <w:r>
        <w:rPr>
          <w:szCs w:val="22"/>
          <w:lang w:val="ru-RU"/>
        </w:rPr>
        <w:t xml:space="preserve"> коренных народов и местных общин по сохранению, восстановлению, устойчивому использованию биоразнообразия и управлени</w:t>
      </w:r>
      <w:r w:rsidR="005B0FB3">
        <w:rPr>
          <w:szCs w:val="22"/>
          <w:lang w:val="ru-RU"/>
        </w:rPr>
        <w:t>ю</w:t>
      </w:r>
      <w:r>
        <w:rPr>
          <w:szCs w:val="22"/>
          <w:lang w:val="ru-RU"/>
        </w:rPr>
        <w:t xml:space="preserve"> им.</w:t>
      </w:r>
    </w:p>
    <w:p w14:paraId="3A0E6D12" w14:textId="77777777" w:rsidR="00F57043" w:rsidRPr="004A2F48" w:rsidRDefault="00000000" w:rsidP="00D17E67">
      <w:pPr>
        <w:pStyle w:val="Para1"/>
        <w:rPr>
          <w:lang w:val="ru-RU"/>
        </w:rPr>
      </w:pPr>
      <w:r>
        <w:rPr>
          <w:szCs w:val="22"/>
          <w:lang w:val="ru-RU"/>
        </w:rPr>
        <w:t xml:space="preserve">В своем решении GBFF 2/2024 Совет утвердил Политику проектного цикла Фонда глобальной рамочной программы в области биоразнообразия и наделил Главного административного сотрудника ГЭФ полномочиями по </w:t>
      </w:r>
      <w:bookmarkStart w:id="2" w:name="_Hlk164378141"/>
      <w:bookmarkEnd w:id="2"/>
      <w:r>
        <w:rPr>
          <w:szCs w:val="22"/>
          <w:lang w:val="ru-RU"/>
        </w:rPr>
        <w:t>утверждению проектов на сумму до 5 миллионов долларов США. Единая проектная модальность, а именно «Проект Фонда ГЭФ», предусматривает следующий порядок: секретариат ГЭФ (через Главного административного сотрудника) утверждает упрощенную заявку на получение гранта на подготовку проекта; в течение девяти месяцев с момента утверждения гранта на подготовку проекта учреждения подготавливают проектную документацию; полностью подготовленные проекты (на сумму более 5 миллионов долларов США) будут представлены Совету на утверждение в рамках официальных рабочих программ; реализация проекта начинается с момента получения первых средств.</w:t>
      </w:r>
    </w:p>
    <w:p w14:paraId="567B2B5F" w14:textId="2AE65B04" w:rsidR="003036F9" w:rsidRPr="004A2F48" w:rsidRDefault="00000000" w:rsidP="00D17E67">
      <w:pPr>
        <w:pStyle w:val="Para1"/>
        <w:rPr>
          <w:lang w:val="ru-RU"/>
        </w:rPr>
      </w:pPr>
      <w:r>
        <w:rPr>
          <w:szCs w:val="22"/>
          <w:lang w:val="ru-RU"/>
        </w:rPr>
        <w:t xml:space="preserve">Совет Фонда глобальной рамочной программы в области биоразнообразия может создать консультативную(ые) группу(ы), в состав которой(ых) могут в неограниченном </w:t>
      </w:r>
      <w:r w:rsidR="005B0FB3">
        <w:rPr>
          <w:szCs w:val="22"/>
          <w:lang w:val="ru-RU"/>
        </w:rPr>
        <w:t>числе</w:t>
      </w:r>
      <w:r>
        <w:rPr>
          <w:szCs w:val="22"/>
          <w:lang w:val="ru-RU"/>
        </w:rPr>
        <w:t xml:space="preserve"> входить не обладающие суверенностью стороны, </w:t>
      </w:r>
      <w:r w:rsidR="005B0FB3">
        <w:rPr>
          <w:szCs w:val="22"/>
          <w:lang w:val="ru-RU"/>
        </w:rPr>
        <w:t>в</w:t>
      </w:r>
      <w:r>
        <w:rPr>
          <w:szCs w:val="22"/>
          <w:lang w:val="ru-RU"/>
        </w:rPr>
        <w:t xml:space="preserve"> цел</w:t>
      </w:r>
      <w:r w:rsidR="005B0FB3">
        <w:rPr>
          <w:szCs w:val="22"/>
          <w:lang w:val="ru-RU"/>
        </w:rPr>
        <w:t>ях</w:t>
      </w:r>
      <w:r>
        <w:rPr>
          <w:szCs w:val="22"/>
          <w:lang w:val="ru-RU"/>
        </w:rPr>
        <w:t xml:space="preserve"> предоставления консультаций и рекомендаций Совету. Совет создаст вспомогательный орган, в состав которого войдут представители участников Фонда глобальной рамочной программы в области биоразнообразия из числа развивающихся стран с районами, имеющими особое значение для биоразнообразия, а также экосистемных функций и услуг, </w:t>
      </w:r>
      <w:r w:rsidR="005B0FB3">
        <w:rPr>
          <w:szCs w:val="22"/>
          <w:lang w:val="ru-RU"/>
        </w:rPr>
        <w:t xml:space="preserve">в целях </w:t>
      </w:r>
      <w:r>
        <w:rPr>
          <w:szCs w:val="22"/>
          <w:lang w:val="ru-RU"/>
        </w:rPr>
        <w:t>предоставления консультаций и рекомендаций Совету. Вопрос о создании вспомогательного органа и консультативной группы будет рассматриваться Советом на его втором совещании в июне 2024 года.</w:t>
      </w:r>
    </w:p>
    <w:p w14:paraId="4E3BC190" w14:textId="723547D6" w:rsidR="003036F9" w:rsidRPr="004A2F48" w:rsidRDefault="00934961" w:rsidP="00D17E67">
      <w:pPr>
        <w:pStyle w:val="Para1"/>
        <w:rPr>
          <w:lang w:val="ru-RU"/>
        </w:rPr>
      </w:pPr>
      <w:r>
        <w:rPr>
          <w:szCs w:val="22"/>
          <w:lang w:val="ru-RU"/>
        </w:rPr>
        <w:t xml:space="preserve">В настоящее время </w:t>
      </w:r>
      <w:r w:rsidR="00000000">
        <w:rPr>
          <w:szCs w:val="22"/>
          <w:lang w:val="ru-RU"/>
        </w:rPr>
        <w:t xml:space="preserve">Фонд уже </w:t>
      </w:r>
      <w:r>
        <w:rPr>
          <w:szCs w:val="22"/>
          <w:lang w:val="ru-RU"/>
        </w:rPr>
        <w:t>является</w:t>
      </w:r>
      <w:r w:rsidR="00000000">
        <w:rPr>
          <w:szCs w:val="22"/>
          <w:lang w:val="ru-RU"/>
        </w:rPr>
        <w:t xml:space="preserve"> дейст</w:t>
      </w:r>
      <w:r>
        <w:rPr>
          <w:szCs w:val="22"/>
          <w:lang w:val="ru-RU"/>
        </w:rPr>
        <w:t>вующим</w:t>
      </w:r>
      <w:r w:rsidR="00000000">
        <w:rPr>
          <w:szCs w:val="22"/>
          <w:lang w:val="ru-RU"/>
        </w:rPr>
        <w:t>, и в марте 2024 года Главный административный сотрудник утвердил первый набор из четырех грантов на подготовку проектов.</w:t>
      </w:r>
    </w:p>
    <w:p w14:paraId="657D9A49" w14:textId="77777777" w:rsidR="00980FEA" w:rsidRPr="004A2F48" w:rsidRDefault="00000000" w:rsidP="00D17E67">
      <w:pPr>
        <w:pStyle w:val="Para1"/>
        <w:rPr>
          <w:lang w:val="ru-RU"/>
        </w:rPr>
      </w:pPr>
      <w:r>
        <w:rPr>
          <w:szCs w:val="22"/>
          <w:lang w:val="ru-RU"/>
        </w:rPr>
        <w:t>Ожидается, что Вспомогательный орган примет к сведению прогресс, достигнутый ГЭФ в отношении ввода в действие Фонда глобальной рамочной программы в области биоразнообразия, и предоставит рекомендации для рассмотрения Конференцией Сторон на ее 16-м совещании, а также для любой межсессионной работы Исполнительного секретаря.</w:t>
      </w:r>
    </w:p>
    <w:p w14:paraId="1E94CEB8" w14:textId="22D4FE6D" w:rsidR="00AB7898" w:rsidRDefault="00000000" w:rsidP="00AB7898">
      <w:pPr>
        <w:pStyle w:val="Heading1"/>
      </w:pPr>
      <w:r>
        <w:rPr>
          <w:rFonts w:eastAsia="Times New Roman" w:cs="Times New Roman"/>
          <w:szCs w:val="28"/>
          <w:lang w:val="ru-RU"/>
        </w:rPr>
        <w:t xml:space="preserve">Механизм финансирования согласно </w:t>
      </w:r>
      <w:r w:rsidR="00934961">
        <w:rPr>
          <w:rFonts w:eastAsia="Times New Roman" w:cs="Times New Roman"/>
          <w:szCs w:val="28"/>
          <w:lang w:val="ru-RU"/>
        </w:rPr>
        <w:t>п</w:t>
      </w:r>
      <w:r>
        <w:rPr>
          <w:rFonts w:eastAsia="Times New Roman" w:cs="Times New Roman"/>
          <w:szCs w:val="28"/>
          <w:lang w:val="ru-RU"/>
        </w:rPr>
        <w:t>ротоколам</w:t>
      </w:r>
    </w:p>
    <w:p w14:paraId="4DCB2769" w14:textId="77777777" w:rsidR="00AB7898" w:rsidRDefault="00000000" w:rsidP="00AB7898">
      <w:pPr>
        <w:pStyle w:val="Heading2"/>
      </w:pPr>
      <w:r>
        <w:rPr>
          <w:rFonts w:eastAsia="Times New Roman" w:cs="Times New Roman"/>
          <w:bCs/>
          <w:szCs w:val="24"/>
          <w:lang w:val="ru-RU"/>
        </w:rPr>
        <w:t>A.</w:t>
      </w:r>
      <w:r>
        <w:rPr>
          <w:rFonts w:eastAsia="Times New Roman" w:cs="Times New Roman"/>
          <w:bCs/>
          <w:szCs w:val="24"/>
          <w:lang w:val="ru-RU"/>
        </w:rPr>
        <w:tab/>
        <w:t>Картахенский протокол по биобезопасности</w:t>
      </w:r>
    </w:p>
    <w:p w14:paraId="05B3B453" w14:textId="7D590BDD" w:rsidR="00AB7898" w:rsidRDefault="00000000" w:rsidP="00D17E67">
      <w:pPr>
        <w:pStyle w:val="Para1"/>
      </w:pPr>
      <w:r>
        <w:rPr>
          <w:szCs w:val="22"/>
          <w:lang w:val="ru-RU"/>
        </w:rPr>
        <w:t xml:space="preserve">В своем решении CP-10/6 Конференция Сторон, выступающая в качестве Совещания Сторон Картахенского протокола, поручила Исполнительному секретарю проанализировать эффективность механизма финансирования для осуществления Картахенского протокола в рамках шестого обзора эффективности механизма финансирования, с учетом актуальности и процесса создания отдельной линии финансирования по биобезопасности, для </w:t>
      </w:r>
      <w:r w:rsidR="00934961">
        <w:rPr>
          <w:szCs w:val="22"/>
          <w:lang w:val="ru-RU"/>
        </w:rPr>
        <w:t xml:space="preserve">его </w:t>
      </w:r>
      <w:r>
        <w:rPr>
          <w:szCs w:val="22"/>
          <w:lang w:val="ru-RU"/>
        </w:rPr>
        <w:t>рассмотрения Конференцией Сторон, выступающей в качестве Совещания Сторон Картахенского протокола, на ее 11-м совещании (подпункт (b) пункта 7). Это</w:t>
      </w:r>
      <w:r w:rsidR="00934961">
        <w:rPr>
          <w:szCs w:val="22"/>
          <w:lang w:val="ru-RU"/>
        </w:rPr>
        <w:t xml:space="preserve"> поручение </w:t>
      </w:r>
      <w:r>
        <w:rPr>
          <w:szCs w:val="22"/>
          <w:lang w:val="ru-RU"/>
        </w:rPr>
        <w:t>был</w:t>
      </w:r>
      <w:r w:rsidR="00934961">
        <w:rPr>
          <w:szCs w:val="22"/>
          <w:lang w:val="ru-RU"/>
        </w:rPr>
        <w:t>о</w:t>
      </w:r>
      <w:r>
        <w:rPr>
          <w:szCs w:val="22"/>
          <w:lang w:val="ru-RU"/>
        </w:rPr>
        <w:t xml:space="preserve"> передан</w:t>
      </w:r>
      <w:r w:rsidR="00934961">
        <w:rPr>
          <w:szCs w:val="22"/>
          <w:lang w:val="ru-RU"/>
        </w:rPr>
        <w:t>о</w:t>
      </w:r>
      <w:r>
        <w:rPr>
          <w:szCs w:val="22"/>
          <w:lang w:val="ru-RU"/>
        </w:rPr>
        <w:t xml:space="preserve"> независимому эксперту по оценке для проведения шестого обзора эффективности механизма финансирования, и запрашиваемые действия являются его частью (см. раздел VI).</w:t>
      </w:r>
    </w:p>
    <w:p w14:paraId="5A198B13" w14:textId="0812C422" w:rsidR="00AB7898" w:rsidRPr="004A2F48" w:rsidRDefault="00000000" w:rsidP="00D17E67">
      <w:pPr>
        <w:pStyle w:val="Para1"/>
        <w:rPr>
          <w:lang w:val="ru-RU"/>
        </w:rPr>
      </w:pPr>
      <w:r>
        <w:rPr>
          <w:szCs w:val="22"/>
          <w:lang w:val="ru-RU"/>
        </w:rPr>
        <w:lastRenderedPageBreak/>
        <w:t xml:space="preserve">Как следует из предварительного доклада Совета ГЭФ, за отчетный период от стран, имеющих право на получение помощи, не </w:t>
      </w:r>
      <w:r w:rsidR="00934961">
        <w:rPr>
          <w:szCs w:val="22"/>
          <w:lang w:val="ru-RU"/>
        </w:rPr>
        <w:t>поступило</w:t>
      </w:r>
      <w:r>
        <w:rPr>
          <w:szCs w:val="22"/>
          <w:lang w:val="ru-RU"/>
        </w:rPr>
        <w:t xml:space="preserve"> ни одного проектного предложения в поддержку осуществления Картахенского протокола. Вспомогательный орган по осуществлению, возможно, пожелает рассмотреть возможность поощрения соответствующих Сторон Картахенского протокола к тому, чтобы запрашивать доступ к номинальными ассигнованиям, предусмотренным для Картахенского протокола в соответствии с программными направлениями восьмого пополнения ГЭФ.</w:t>
      </w:r>
    </w:p>
    <w:p w14:paraId="20F93737" w14:textId="77777777" w:rsidR="00980FEA" w:rsidRPr="004A2F48" w:rsidRDefault="00000000" w:rsidP="00980FEA">
      <w:pPr>
        <w:pStyle w:val="Heading2"/>
        <w:rPr>
          <w:lang w:val="ru-RU"/>
        </w:rPr>
      </w:pPr>
      <w:r>
        <w:rPr>
          <w:rFonts w:eastAsia="Times New Roman" w:cs="Times New Roman"/>
          <w:bCs/>
          <w:szCs w:val="24"/>
          <w:lang w:val="ru-RU"/>
        </w:rPr>
        <w:t>B.</w:t>
      </w:r>
      <w:r>
        <w:rPr>
          <w:rFonts w:eastAsia="Times New Roman" w:cs="Times New Roman"/>
          <w:bCs/>
          <w:szCs w:val="24"/>
          <w:lang w:val="ru-RU"/>
        </w:rPr>
        <w:tab/>
      </w:r>
      <w:proofErr w:type="spellStart"/>
      <w:r>
        <w:rPr>
          <w:rFonts w:eastAsia="Times New Roman" w:cs="Times New Roman"/>
          <w:bCs/>
          <w:szCs w:val="24"/>
          <w:lang w:val="ru-RU"/>
        </w:rPr>
        <w:t>Нагойский</w:t>
      </w:r>
      <w:proofErr w:type="spellEnd"/>
      <w:r>
        <w:rPr>
          <w:rFonts w:eastAsia="Times New Roman" w:cs="Times New Roman"/>
          <w:bCs/>
          <w:szCs w:val="24"/>
          <w:lang w:val="ru-RU"/>
        </w:rPr>
        <w:t xml:space="preserve"> протокол регулирования доступа к генетическим ресурсам и совместного использования выгод</w:t>
      </w:r>
    </w:p>
    <w:p w14:paraId="13C7EE42" w14:textId="2DCA9123" w:rsidR="00980FEA" w:rsidRPr="007F35AD" w:rsidRDefault="00000000" w:rsidP="00D17E67">
      <w:pPr>
        <w:pStyle w:val="Para1"/>
      </w:pPr>
      <w:r>
        <w:rPr>
          <w:szCs w:val="22"/>
          <w:lang w:val="ru-RU"/>
        </w:rPr>
        <w:t>В своем решении NP-4/8 A Конференция Сторон, выступающая в качестве Совещания Сторон Нагойского протокола, предложила Сторонам Нагойского протокола принять активное участие в шестом обзоре эффективности механизма финансирования Конвенции (пункт 9) и поручила Исполнительному секретарю при условии наличия ресурсов в контексте шестого обзора эффективности механизма финансирования собрать комментарии и информацию от Сторон, имеющих право на получение помощи, об их опыте и уроках, извлеченных при получении доступа к финансовым ресурсам и их использовании в рамках механизма финансирования для осуществления Нагойского протокола, включая информацию о трудностях в получении доступа к финанс</w:t>
      </w:r>
      <w:r w:rsidR="00C360A5">
        <w:rPr>
          <w:szCs w:val="22"/>
          <w:lang w:val="ru-RU"/>
        </w:rPr>
        <w:t>овым ресурсам</w:t>
      </w:r>
      <w:r>
        <w:rPr>
          <w:szCs w:val="22"/>
          <w:lang w:val="ru-RU"/>
        </w:rPr>
        <w:t xml:space="preserve"> по линии ГЭФ и </w:t>
      </w:r>
      <w:r w:rsidR="00C360A5">
        <w:rPr>
          <w:szCs w:val="22"/>
          <w:lang w:val="ru-RU"/>
        </w:rPr>
        <w:t>их</w:t>
      </w:r>
      <w:r>
        <w:rPr>
          <w:szCs w:val="22"/>
          <w:lang w:val="ru-RU"/>
        </w:rPr>
        <w:t xml:space="preserve"> использовании, основных причинах таких трудностей, а также о возможных препятствиях для регионального сотрудничества (пункт 10). Этот запрос был передан независимому эксперту по оценке для проведения шестого обзора эффективности механизма финансирования, и запрашиваемые действия являются его частью (</w:t>
      </w:r>
      <w:bookmarkStart w:id="3" w:name="_Hlk164425428"/>
      <w:r>
        <w:rPr>
          <w:szCs w:val="22"/>
          <w:lang w:val="ru-RU"/>
        </w:rPr>
        <w:t>см. раздел VI</w:t>
      </w:r>
      <w:bookmarkEnd w:id="3"/>
      <w:r>
        <w:rPr>
          <w:szCs w:val="22"/>
          <w:lang w:val="ru-RU"/>
        </w:rPr>
        <w:t>).</w:t>
      </w:r>
    </w:p>
    <w:p w14:paraId="780C1312" w14:textId="77777777" w:rsidR="00980FEA" w:rsidRPr="004A2F48" w:rsidRDefault="00000000" w:rsidP="00D17E67">
      <w:pPr>
        <w:pStyle w:val="Para1"/>
        <w:rPr>
          <w:lang w:val="ru-RU"/>
        </w:rPr>
      </w:pPr>
      <w:r>
        <w:rPr>
          <w:szCs w:val="22"/>
          <w:lang w:val="ru-RU"/>
        </w:rPr>
        <w:t>Как следует из предварительного доклада Совета ГЭФ, Фондом были обработаны два проектных предложения по поддержке осуществления на национальном уровне и соответствующему созданию потенциала, а именно: «Введение в действие Нагойского протокола регулирования доступа к генетическим ресурсам и совместного использования выгод и режима традиционных знаний в Буркина-Фасо» и «Расширение прав и возможностей коренных народов и местных общин по управлению данными и информацией о биоразнообразии в качестве стратегии сохранения своих территорий, защиты традиционных знаний и содействия комплексному управлению биоразнообразием» в Бразилии. Вспомогательный орган по осуществлению, возможно, пожелает рассмотреть возможность поощрения соответствующих Сторон Нагойского протокола к более широкому использованию номинальных ассигнований, предусмотренных для Нагойского протокола в соответствии с программными направлениями восьмого пополнения Глобального экологического фонда.</w:t>
      </w:r>
    </w:p>
    <w:p w14:paraId="0244831E" w14:textId="77777777" w:rsidR="003036F9" w:rsidRPr="004A2F48" w:rsidRDefault="00000000" w:rsidP="003036F9">
      <w:pPr>
        <w:pStyle w:val="Heading1"/>
        <w:rPr>
          <w:lang w:val="ru-RU"/>
        </w:rPr>
      </w:pPr>
      <w:r>
        <w:rPr>
          <w:rFonts w:eastAsia="Times New Roman" w:cs="Times New Roman"/>
          <w:szCs w:val="28"/>
          <w:lang w:val="ru-RU"/>
        </w:rPr>
        <w:t>Ориентированная на конкретные результаты структура определения программных приоритетов на четырехлетний период, охватывающая период девятого пополнения Целевого фонда Глобального экологического фонда (июль 2026 года – июнь 2030 года)</w:t>
      </w:r>
    </w:p>
    <w:p w14:paraId="1966C6D4" w14:textId="5558D61E" w:rsidR="003036F9" w:rsidRPr="004A2F48" w:rsidRDefault="00000000" w:rsidP="00D17E67">
      <w:pPr>
        <w:pStyle w:val="Para1"/>
        <w:rPr>
          <w:lang w:val="ru-RU"/>
        </w:rPr>
      </w:pPr>
      <w:r>
        <w:rPr>
          <w:szCs w:val="22"/>
          <w:lang w:val="ru-RU"/>
        </w:rPr>
        <w:t>На своем 15-м совещании Конференция Сторон утвердила ориентированную на конкретные результаты структуру</w:t>
      </w:r>
      <w:r w:rsidR="002539F4">
        <w:rPr>
          <w:szCs w:val="22"/>
          <w:lang w:val="ru-RU"/>
        </w:rPr>
        <w:t xml:space="preserve"> определения</w:t>
      </w:r>
      <w:r>
        <w:rPr>
          <w:szCs w:val="22"/>
          <w:lang w:val="ru-RU"/>
        </w:rPr>
        <w:t xml:space="preserve"> программных приоритетов Конвенции о биологическом разнообразии</w:t>
      </w:r>
      <w:r w:rsidR="00533B6F">
        <w:rPr>
          <w:szCs w:val="22"/>
          <w:lang w:val="ru-RU"/>
        </w:rPr>
        <w:t xml:space="preserve"> на четырехлетний период</w:t>
      </w:r>
      <w:r>
        <w:rPr>
          <w:szCs w:val="22"/>
          <w:lang w:val="ru-RU"/>
        </w:rPr>
        <w:t>, охватывающую период восьмого пополнения ГЭФ</w:t>
      </w:r>
      <w:r w:rsidR="00533B6F">
        <w:rPr>
          <w:szCs w:val="22"/>
          <w:lang w:val="ru-RU"/>
        </w:rPr>
        <w:t xml:space="preserve"> и </w:t>
      </w:r>
      <w:r>
        <w:rPr>
          <w:szCs w:val="22"/>
          <w:lang w:val="ru-RU"/>
        </w:rPr>
        <w:t>согласованную с Куньминско-Монреальской глобальной рамочной программой в области биоразнообразия</w:t>
      </w:r>
      <w:r>
        <w:rPr>
          <w:rStyle w:val="FootnoteReference"/>
        </w:rPr>
        <w:footnoteReference w:id="4"/>
      </w:r>
      <w:r w:rsidR="00533B6F">
        <w:rPr>
          <w:szCs w:val="22"/>
          <w:lang w:val="ru-RU"/>
        </w:rPr>
        <w:t>.</w:t>
      </w:r>
      <w:r>
        <w:rPr>
          <w:szCs w:val="22"/>
          <w:lang w:val="ru-RU"/>
        </w:rPr>
        <w:t xml:space="preserve"> Структура определения программных приоритетов была разработана на основе рекомендации Вспомогательного органа по осуществлению на </w:t>
      </w:r>
      <w:r>
        <w:rPr>
          <w:szCs w:val="22"/>
          <w:lang w:val="ru-RU"/>
        </w:rPr>
        <w:lastRenderedPageBreak/>
        <w:t xml:space="preserve">его третьем совещании, подготовленной в свете рассмотрения документов CBD/SBI/3/6 и CBD/SBI/3/6/Add.4, </w:t>
      </w:r>
      <w:r w:rsidRPr="002539F4">
        <w:rPr>
          <w:szCs w:val="22"/>
          <w:lang w:val="ru-RU"/>
        </w:rPr>
        <w:t>включая информацию о предыдущих структурах.</w:t>
      </w:r>
    </w:p>
    <w:p w14:paraId="16E67DF3" w14:textId="4431C834" w:rsidR="003036F9" w:rsidRPr="004A2F48" w:rsidRDefault="00000000" w:rsidP="00D17E67">
      <w:pPr>
        <w:pStyle w:val="Para1"/>
        <w:rPr>
          <w:lang w:val="ru-RU"/>
        </w:rPr>
      </w:pPr>
      <w:r>
        <w:rPr>
          <w:szCs w:val="22"/>
          <w:lang w:val="ru-RU"/>
        </w:rPr>
        <w:t xml:space="preserve">Секретариат дополнительно изучил четыре предыдущие структуры </w:t>
      </w:r>
      <w:r w:rsidR="002539F4">
        <w:rPr>
          <w:szCs w:val="22"/>
          <w:lang w:val="ru-RU"/>
        </w:rPr>
        <w:t xml:space="preserve">определения </w:t>
      </w:r>
      <w:r>
        <w:rPr>
          <w:szCs w:val="22"/>
          <w:lang w:val="ru-RU"/>
        </w:rPr>
        <w:t xml:space="preserve">программных приоритетов и то, какие меры ГЭФ принял в их связи, и представит соответствующий анализ в информационном документе CBD/SBI/4/INF/18. В своем предварительном докладе ГЭФ </w:t>
      </w:r>
      <w:r w:rsidR="002539F4">
        <w:rPr>
          <w:szCs w:val="22"/>
          <w:lang w:val="ru-RU"/>
        </w:rPr>
        <w:t>изложил</w:t>
      </w:r>
      <w:r>
        <w:rPr>
          <w:szCs w:val="22"/>
          <w:lang w:val="ru-RU"/>
        </w:rPr>
        <w:t xml:space="preserve"> меры, принятые им в связи со структурой </w:t>
      </w:r>
      <w:r w:rsidR="002539F4">
        <w:rPr>
          <w:szCs w:val="22"/>
          <w:lang w:val="ru-RU"/>
        </w:rPr>
        <w:t xml:space="preserve">определения </w:t>
      </w:r>
      <w:r>
        <w:rPr>
          <w:szCs w:val="22"/>
          <w:lang w:val="ru-RU"/>
        </w:rPr>
        <w:t>программных приоритетов, утвержденн</w:t>
      </w:r>
      <w:r w:rsidR="00B27994">
        <w:rPr>
          <w:szCs w:val="22"/>
          <w:lang w:val="ru-RU"/>
        </w:rPr>
        <w:t>ой</w:t>
      </w:r>
      <w:r>
        <w:rPr>
          <w:szCs w:val="22"/>
          <w:lang w:val="ru-RU"/>
        </w:rPr>
        <w:t xml:space="preserve"> Конференцией Сторон на ее 15-м совещании.</w:t>
      </w:r>
    </w:p>
    <w:p w14:paraId="237A8FF9" w14:textId="42120466" w:rsidR="003036F9" w:rsidRPr="004A2F48" w:rsidRDefault="00000000" w:rsidP="00D17E67">
      <w:pPr>
        <w:pStyle w:val="Para1"/>
        <w:rPr>
          <w:lang w:val="ru-RU"/>
        </w:rPr>
      </w:pPr>
      <w:r>
        <w:rPr>
          <w:szCs w:val="22"/>
          <w:lang w:val="ru-RU"/>
        </w:rPr>
        <w:t xml:space="preserve">Исходя из этих сведений, в приложении к проекту решения, содержащемуся в разделе IX настоящей записки, представлен проект предложения по ориентированной на конкретные результаты четырехлетней структуре </w:t>
      </w:r>
      <w:r w:rsidR="002539F4">
        <w:rPr>
          <w:szCs w:val="22"/>
          <w:lang w:val="ru-RU"/>
        </w:rPr>
        <w:t xml:space="preserve">определения </w:t>
      </w:r>
      <w:r>
        <w:rPr>
          <w:szCs w:val="22"/>
          <w:lang w:val="ru-RU"/>
        </w:rPr>
        <w:t xml:space="preserve">программных приоритетов в области биоразнообразия, охватывающей период девятого пополнения ГЭФ. Предложение основано на имеющейся четырехлетней структуре </w:t>
      </w:r>
      <w:r w:rsidR="002539F4">
        <w:rPr>
          <w:szCs w:val="22"/>
          <w:lang w:val="ru-RU"/>
        </w:rPr>
        <w:t xml:space="preserve">определения </w:t>
      </w:r>
      <w:r>
        <w:rPr>
          <w:szCs w:val="22"/>
          <w:lang w:val="ru-RU"/>
        </w:rPr>
        <w:t>программных приоритетов в области биоразнообразия, охватывающей период восьмого пополнения 2022-2026 годов, и во многом заимствовано из нее, с учетом того обстоятельства, что эта структура была подготовлена и принята совсем недавно, а также сохраняющейся актуальности содержащихся в ней руководящих указаний. Вспомогательный орган, возможно, пожелает рассмотреть это предложение при разработке своей рекомендации Конференции Сторон на ее 16-м совещании.</w:t>
      </w:r>
    </w:p>
    <w:p w14:paraId="2FF1FBE1" w14:textId="170E5F18" w:rsidR="00AB7898" w:rsidRPr="004A2F48" w:rsidRDefault="00000000" w:rsidP="00AB7898">
      <w:pPr>
        <w:pStyle w:val="Heading1"/>
        <w:rPr>
          <w:lang w:val="ru-RU"/>
        </w:rPr>
      </w:pPr>
      <w:r>
        <w:rPr>
          <w:rFonts w:eastAsia="Times New Roman" w:cs="Times New Roman"/>
          <w:szCs w:val="28"/>
          <w:lang w:val="ru-RU"/>
        </w:rPr>
        <w:t>Оценка потребностей в фин</w:t>
      </w:r>
      <w:r w:rsidR="00D04ED3">
        <w:rPr>
          <w:rFonts w:eastAsia="Times New Roman" w:cs="Times New Roman"/>
          <w:szCs w:val="28"/>
          <w:lang w:val="ru-RU"/>
        </w:rPr>
        <w:t>ансовых ресурсах</w:t>
      </w:r>
      <w:r>
        <w:rPr>
          <w:rFonts w:eastAsia="Times New Roman" w:cs="Times New Roman"/>
          <w:szCs w:val="28"/>
          <w:lang w:val="ru-RU"/>
        </w:rPr>
        <w:t xml:space="preserve"> и инвестициях на период девятого пополнения Целевого фонда Глобального экологического фонда</w:t>
      </w:r>
    </w:p>
    <w:p w14:paraId="7158B7F5" w14:textId="5BCF8EC8" w:rsidR="00AB7898" w:rsidRPr="004A2F48" w:rsidRDefault="00000000" w:rsidP="00D17E67">
      <w:pPr>
        <w:pStyle w:val="Para1"/>
        <w:rPr>
          <w:lang w:val="ru-RU"/>
        </w:rPr>
      </w:pPr>
      <w:r>
        <w:rPr>
          <w:szCs w:val="22"/>
          <w:lang w:val="ru-RU"/>
        </w:rPr>
        <w:t>В своем решении 15/15 Конференция Сторон приняла круг полномочий для проведения полной оценки объема средств, необходимых для оказания помощи развивающимся странам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и протокол</w:t>
      </w:r>
      <w:r w:rsidR="00D04ED3">
        <w:rPr>
          <w:szCs w:val="22"/>
          <w:lang w:val="ru-RU"/>
        </w:rPr>
        <w:t>ов</w:t>
      </w:r>
      <w:r>
        <w:rPr>
          <w:szCs w:val="22"/>
          <w:lang w:val="ru-RU"/>
        </w:rPr>
        <w:t xml:space="preserve"> к ней в период девятого пополнения Глобального экологического фонда, приведенный в приложении III к этому решению (пункт 13), и поручила Исполнительному секретарю обеспечить завершение оценки в сроки, которые позволят рассмотреть ее результаты Вспомогательным органом по осуществлению и затем Конференцией Сторон на ее 16-м совещании (пункт 14).</w:t>
      </w:r>
    </w:p>
    <w:p w14:paraId="73962E4F" w14:textId="5A4C7966" w:rsidR="00054D6B" w:rsidRPr="004A2F48" w:rsidRDefault="00000000" w:rsidP="00D17E67">
      <w:pPr>
        <w:pStyle w:val="Para1"/>
        <w:rPr>
          <w:lang w:val="ru-RU"/>
        </w:rPr>
      </w:pPr>
      <w:r>
        <w:rPr>
          <w:szCs w:val="22"/>
          <w:lang w:val="ru-RU"/>
        </w:rPr>
        <w:t xml:space="preserve">Выполнение этого решения в срок зависит от своевременного предоставления бюджетных ресурсов, а зависимость от добровольных взносов не </w:t>
      </w:r>
      <w:r w:rsidR="00D04ED3">
        <w:rPr>
          <w:szCs w:val="22"/>
          <w:lang w:val="ru-RU"/>
        </w:rPr>
        <w:t>придает</w:t>
      </w:r>
      <w:r>
        <w:rPr>
          <w:szCs w:val="22"/>
          <w:lang w:val="ru-RU"/>
        </w:rPr>
        <w:t xml:space="preserve"> </w:t>
      </w:r>
      <w:r w:rsidR="00D04ED3">
        <w:rPr>
          <w:szCs w:val="22"/>
          <w:lang w:val="ru-RU"/>
        </w:rPr>
        <w:t>достаточной</w:t>
      </w:r>
      <w:r>
        <w:rPr>
          <w:szCs w:val="22"/>
          <w:lang w:val="ru-RU"/>
        </w:rPr>
        <w:t xml:space="preserve"> уверенности в соблюдении сроков. Из-за отсутствия добровольных взносов на </w:t>
      </w:r>
      <w:r w:rsidR="00D04ED3">
        <w:rPr>
          <w:szCs w:val="22"/>
          <w:lang w:val="ru-RU"/>
        </w:rPr>
        <w:t>данные</w:t>
      </w:r>
      <w:r>
        <w:rPr>
          <w:szCs w:val="22"/>
          <w:lang w:val="ru-RU"/>
        </w:rPr>
        <w:t xml:space="preserve"> цели прогресс в </w:t>
      </w:r>
      <w:r w:rsidR="00D04ED3">
        <w:rPr>
          <w:szCs w:val="22"/>
          <w:lang w:val="ru-RU"/>
        </w:rPr>
        <w:t>осуществлении</w:t>
      </w:r>
      <w:r>
        <w:rPr>
          <w:szCs w:val="22"/>
          <w:lang w:val="ru-RU"/>
        </w:rPr>
        <w:t xml:space="preserve"> этого круга полномочий был ограниченным. </w:t>
      </w:r>
    </w:p>
    <w:p w14:paraId="637B73B9" w14:textId="77777777" w:rsidR="00054D6B" w:rsidRPr="004A2F48" w:rsidRDefault="00000000" w:rsidP="00D17E67">
      <w:pPr>
        <w:pStyle w:val="Para1"/>
        <w:rPr>
          <w:lang w:val="ru-RU"/>
        </w:rPr>
      </w:pPr>
      <w:r>
        <w:rPr>
          <w:szCs w:val="22"/>
          <w:lang w:val="ru-RU"/>
        </w:rPr>
        <w:t xml:space="preserve">Кроме того, в своем решении 15/15 Конференция Сторон предложила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оценку потребностей в финансировании (пункт 15). </w:t>
      </w:r>
    </w:p>
    <w:p w14:paraId="1213771F" w14:textId="34FD77F1" w:rsidR="00054D6B" w:rsidRPr="00065E39" w:rsidRDefault="00D04ED3" w:rsidP="00D17E67">
      <w:pPr>
        <w:pStyle w:val="Para1"/>
      </w:pPr>
      <w:r>
        <w:rPr>
          <w:szCs w:val="22"/>
          <w:lang w:val="ru-RU"/>
        </w:rPr>
        <w:t>Вместе с тем,</w:t>
      </w:r>
      <w:r w:rsidR="00000000">
        <w:rPr>
          <w:szCs w:val="22"/>
          <w:lang w:val="ru-RU"/>
        </w:rPr>
        <w:t xml:space="preserve"> национальные приоритеты финансирования и потребности в финансовых ресурсах, приоритетные на национальном уровне, в основном определяются посредством национальных стратегий и планов действий по сохранению биоразнообразия и связанных с ними национальных планов финансирования биоразнообразия. На настоящий момент Секретариат получил восемь материалов с национальными стратегиями и планами действий </w:t>
      </w:r>
      <w:r w:rsidR="00000000">
        <w:rPr>
          <w:szCs w:val="22"/>
          <w:lang w:val="ru-RU"/>
        </w:rPr>
        <w:lastRenderedPageBreak/>
        <w:t>по сохранению биоразнообразия, пересмотренных и обновленных в соответствии с Куньминско-Монреальской глобальной рамочной программой в области биоразнообразия. Только од</w:t>
      </w:r>
      <w:r>
        <w:rPr>
          <w:szCs w:val="22"/>
          <w:lang w:val="ru-RU"/>
        </w:rPr>
        <w:t>ин</w:t>
      </w:r>
      <w:r w:rsidR="00000000">
        <w:rPr>
          <w:szCs w:val="22"/>
          <w:lang w:val="ru-RU"/>
        </w:rPr>
        <w:t xml:space="preserve"> из них поступил от страны, имеющей право на получение помощи через механизм финансирования, и в этом материале не была представлена информация о приоритетах финансирования или приоритетных потребностях в финансовых ресурсах. Большинство стран, имеющих право на получение помощи, смогут предоставить значимые материалы по национальным приоритетам финансирования, включая потребности в финансовых ресурсах, приоритетные на национальном уровне, только после того, как они пересмотрят и обновят свои национальные стратегии и планы действий по сохранению биоразнообразия в соответствии с Рамочной программой, которые, как ожидается, будут представлены к 16-му совещанию Конференции Сторон.</w:t>
      </w:r>
    </w:p>
    <w:p w14:paraId="0FCD9DDB" w14:textId="19F06601" w:rsidR="00054D6B" w:rsidRPr="004A2F48" w:rsidRDefault="00000000" w:rsidP="00D17E67">
      <w:pPr>
        <w:pStyle w:val="Para1"/>
        <w:rPr>
          <w:lang w:val="ru-RU"/>
        </w:rPr>
      </w:pPr>
      <w:r>
        <w:rPr>
          <w:szCs w:val="22"/>
          <w:lang w:val="ru-RU"/>
        </w:rPr>
        <w:t xml:space="preserve">В свете вышеизложенного и с учетом сроков переговоров о пополнении ресурсов, которые начнутся в начале 2025 года, предлагается проводить </w:t>
      </w:r>
      <w:r w:rsidR="00D04ED3">
        <w:rPr>
          <w:szCs w:val="22"/>
          <w:lang w:val="ru-RU"/>
        </w:rPr>
        <w:t>в онлайновом режиме</w:t>
      </w:r>
      <w:r w:rsidR="00D04ED3">
        <w:rPr>
          <w:szCs w:val="22"/>
          <w:lang w:val="ru-RU"/>
        </w:rPr>
        <w:t xml:space="preserve"> </w:t>
      </w:r>
      <w:r>
        <w:rPr>
          <w:szCs w:val="22"/>
          <w:lang w:val="ru-RU"/>
        </w:rPr>
        <w:t>постоянный сбор информации о национальных приоритетах финансирования, включая потребности в финансовых ресурсах, приоритетных на национальном уровне, которые могут рассматриваться как отвечающие критериям на получение помощи в рамках механизм</w:t>
      </w:r>
      <w:r w:rsidR="00D04ED3">
        <w:rPr>
          <w:szCs w:val="22"/>
          <w:lang w:val="ru-RU"/>
        </w:rPr>
        <w:t>а</w:t>
      </w:r>
      <w:r>
        <w:rPr>
          <w:szCs w:val="22"/>
          <w:lang w:val="ru-RU"/>
        </w:rPr>
        <w:t xml:space="preserve"> финансирования на период с июля 2026 года по июнь 2030 года, а результаты такого сбора информации могут периодически передаваться в ГЭФ. С этой целью секретариат подготовил анкетное обследование. Оно будет проводиться посредством уведомления, а его результаты будут обобщены, проанализированы и представлены в предсессионном документе для рассмотрения Конференцией Сторон на ее 16-м совещании. Предполагается, что впоследствии дальнейшая обновленная информация будет передаваться в секретариат ГЭФ на периодической основе. Дополнительная информация, включая анкетное обследование, подготовленное секретариатом, представлена в информационном документе CBD/SBI/4/INF/16.</w:t>
      </w:r>
    </w:p>
    <w:p w14:paraId="5E2D99DF" w14:textId="77777777" w:rsidR="00054D6B" w:rsidRPr="004A2F48" w:rsidRDefault="00000000" w:rsidP="00D17E67">
      <w:pPr>
        <w:pStyle w:val="Para1"/>
        <w:rPr>
          <w:lang w:val="ru-RU"/>
        </w:rPr>
      </w:pPr>
      <w:r>
        <w:rPr>
          <w:szCs w:val="22"/>
          <w:lang w:val="ru-RU"/>
        </w:rPr>
        <w:t>Принимая во внимание опыт проведения оценок потребностей в финансировании в прошлом, Вспомогательный орган, возможно, пожелает рассмотреть трудности, практические возможности и пути продвижения вперед в проведении оценок финансовых средств, необходимых для оказания помощи развивающимся странам и странам с переходной экономикой в выполнении своих обязательств в рамках Конвенции и протоколов к ней в период девятого пополнения ГЭФ и последующие периоды.</w:t>
      </w:r>
    </w:p>
    <w:p w14:paraId="1674EC83" w14:textId="77777777" w:rsidR="00AB7898" w:rsidRDefault="00000000" w:rsidP="00AB7898">
      <w:pPr>
        <w:pStyle w:val="Heading1"/>
      </w:pPr>
      <w:r>
        <w:rPr>
          <w:rFonts w:eastAsia="Times New Roman" w:cs="Times New Roman"/>
          <w:szCs w:val="28"/>
          <w:lang w:val="ru-RU"/>
        </w:rPr>
        <w:t>Шестой обзор эффективности механизма финансирования</w:t>
      </w:r>
    </w:p>
    <w:p w14:paraId="1EA211AB" w14:textId="77777777" w:rsidR="00AB7898" w:rsidRPr="004A2F48" w:rsidRDefault="00000000" w:rsidP="00D17E67">
      <w:pPr>
        <w:pStyle w:val="Para1"/>
        <w:rPr>
          <w:lang w:val="ru-RU"/>
        </w:rPr>
      </w:pPr>
      <w:r>
        <w:rPr>
          <w:szCs w:val="22"/>
          <w:lang w:val="ru-RU"/>
        </w:rPr>
        <w:t>В пункте 17 своего решения 15/15 Конференция Сторон приянла круг полномочий для проведения шестого обзора эффективности механизма финансирования за четырехлетний период, представленный в приложении IV к этому решению, и поручила Исполнительному секретарю обеспечить представление доклада об обзоре за три месяца до 16-го совещания Конференции Сторон.</w:t>
      </w:r>
    </w:p>
    <w:p w14:paraId="4A8C89D0" w14:textId="6F93EF65" w:rsidR="00054D6B" w:rsidRPr="004A2F48" w:rsidRDefault="00000000" w:rsidP="00D17E67">
      <w:pPr>
        <w:pStyle w:val="Para1"/>
        <w:rPr>
          <w:lang w:val="ru-RU"/>
        </w:rPr>
      </w:pPr>
      <w:r>
        <w:rPr>
          <w:szCs w:val="22"/>
          <w:lang w:val="ru-RU"/>
        </w:rPr>
        <w:t xml:space="preserve">Выполнение этого решения в срок зависит от своевременного предоставления бюджетных ресурсов, а </w:t>
      </w:r>
      <w:r w:rsidR="009A55F1">
        <w:rPr>
          <w:szCs w:val="22"/>
          <w:lang w:val="ru-RU"/>
        </w:rPr>
        <w:t>зависимость от добровольных взносов не придает достаточной уверенности в соблюдении сроков</w:t>
      </w:r>
      <w:r>
        <w:rPr>
          <w:szCs w:val="22"/>
          <w:lang w:val="ru-RU"/>
        </w:rPr>
        <w:t>. Ввиду отсутствия добровольных взносов на эти цели исполняющий обязанности Исполнительного секретаря уже выделил ресурсы для проведения обзора из средств основного бюджета. Учитывая, что выделенные ресурсы значительно меньше суммы, указанной в добровольном бюджете, сфера охвата обзора неизбежно будет ограничена.</w:t>
      </w:r>
    </w:p>
    <w:p w14:paraId="0C8FCF5A" w14:textId="769F7B6E" w:rsidR="00054D6B" w:rsidRPr="004A2F48" w:rsidRDefault="00000000" w:rsidP="00D17E67">
      <w:pPr>
        <w:pStyle w:val="Para1"/>
        <w:rPr>
          <w:lang w:val="ru-RU"/>
        </w:rPr>
      </w:pPr>
      <w:r>
        <w:rPr>
          <w:szCs w:val="22"/>
          <w:lang w:val="ru-RU"/>
        </w:rPr>
        <w:t>В марте 2024 года был завершен найм независимого эксперта по оценке</w:t>
      </w:r>
      <w:r w:rsidR="009A55F1">
        <w:rPr>
          <w:szCs w:val="22"/>
          <w:lang w:val="ru-RU"/>
        </w:rPr>
        <w:t>, осуществляемый</w:t>
      </w:r>
      <w:r>
        <w:rPr>
          <w:szCs w:val="22"/>
          <w:lang w:val="ru-RU"/>
        </w:rPr>
        <w:t xml:space="preserve"> по контракту на оказание консультационных услуг в соответствии с правилами и положениями Организации Объединенных Наций. Методология, которой будет придерживаться эксперт по оценке согласно кругу полномочий, будет представлена в информационном документе CBD/SBI/4/INF/17. На межсессионных совещаниях Конвенции </w:t>
      </w:r>
      <w:r>
        <w:rPr>
          <w:szCs w:val="22"/>
          <w:lang w:val="ru-RU"/>
        </w:rPr>
        <w:lastRenderedPageBreak/>
        <w:t xml:space="preserve">независимый эксперт по оценке </w:t>
      </w:r>
      <w:r w:rsidR="009A55F1">
        <w:rPr>
          <w:szCs w:val="22"/>
          <w:lang w:val="ru-RU"/>
        </w:rPr>
        <w:t xml:space="preserve">будет </w:t>
      </w:r>
      <w:r>
        <w:rPr>
          <w:szCs w:val="22"/>
          <w:lang w:val="ru-RU"/>
        </w:rPr>
        <w:t>организ</w:t>
      </w:r>
      <w:r w:rsidR="009A55F1">
        <w:rPr>
          <w:szCs w:val="22"/>
          <w:lang w:val="ru-RU"/>
        </w:rPr>
        <w:t>овывать</w:t>
      </w:r>
      <w:r>
        <w:rPr>
          <w:szCs w:val="22"/>
          <w:lang w:val="ru-RU"/>
        </w:rPr>
        <w:t xml:space="preserve"> встречи и интервью в целях сбора информации в рамках методологии</w:t>
      </w:r>
      <w:r w:rsidR="009A55F1">
        <w:rPr>
          <w:szCs w:val="22"/>
          <w:lang w:val="ru-RU"/>
        </w:rPr>
        <w:t>;</w:t>
      </w:r>
      <w:r>
        <w:rPr>
          <w:szCs w:val="22"/>
          <w:lang w:val="ru-RU"/>
        </w:rPr>
        <w:t xml:space="preserve"> также будет проведено анкетное обследование. </w:t>
      </w:r>
      <w:r w:rsidR="009A55F1">
        <w:rPr>
          <w:szCs w:val="22"/>
          <w:lang w:val="ru-RU"/>
        </w:rPr>
        <w:t>Кроме того, н</w:t>
      </w:r>
      <w:r>
        <w:rPr>
          <w:szCs w:val="22"/>
          <w:lang w:val="ru-RU"/>
        </w:rPr>
        <w:t xml:space="preserve">езависимый эксперт по оценке будет опираться на результаты соответствующих процессов оценки, в том числе проведенной Управлением независимой оценки ГЭФ. </w:t>
      </w:r>
      <w:r w:rsidR="009A55F1">
        <w:rPr>
          <w:szCs w:val="22"/>
          <w:lang w:val="ru-RU"/>
        </w:rPr>
        <w:t>В</w:t>
      </w:r>
      <w:r>
        <w:rPr>
          <w:szCs w:val="22"/>
          <w:lang w:val="ru-RU"/>
        </w:rPr>
        <w:t xml:space="preserve"> 2019 году Сеть по оценке эффективности работы многосторонних организаций опубликовала</w:t>
      </w:r>
      <w:r w:rsidR="009A55F1">
        <w:rPr>
          <w:szCs w:val="22"/>
          <w:lang w:val="ru-RU"/>
        </w:rPr>
        <w:t>, п</w:t>
      </w:r>
      <w:r w:rsidR="009A55F1">
        <w:rPr>
          <w:szCs w:val="22"/>
          <w:lang w:val="ru-RU"/>
        </w:rPr>
        <w:t>омимо прочего,</w:t>
      </w:r>
      <w:r>
        <w:rPr>
          <w:szCs w:val="22"/>
          <w:lang w:val="ru-RU"/>
        </w:rPr>
        <w:t xml:space="preserve"> оценку ГЭФ за 2017–2018 годы</w:t>
      </w:r>
      <w:r>
        <w:rPr>
          <w:rStyle w:val="FootnoteReference"/>
        </w:rPr>
        <w:footnoteReference w:id="5"/>
      </w:r>
      <w:r w:rsidR="009A55F1">
        <w:rPr>
          <w:szCs w:val="22"/>
          <w:lang w:val="ru-RU"/>
        </w:rPr>
        <w:t>.</w:t>
      </w:r>
      <w:r>
        <w:rPr>
          <w:szCs w:val="22"/>
          <w:lang w:val="ru-RU"/>
        </w:rPr>
        <w:t xml:space="preserve"> </w:t>
      </w:r>
    </w:p>
    <w:p w14:paraId="04125A8F" w14:textId="77777777" w:rsidR="00054D6B" w:rsidRPr="004A2F48" w:rsidRDefault="00000000" w:rsidP="00D17E67">
      <w:pPr>
        <w:pStyle w:val="Para1"/>
        <w:rPr>
          <w:lang w:val="ru-RU"/>
        </w:rPr>
      </w:pPr>
      <w:r>
        <w:rPr>
          <w:szCs w:val="22"/>
          <w:lang w:val="ru-RU"/>
        </w:rPr>
        <w:t>Доклад об обзоре будет представлен в виде предсессионного документа для рассмотрения Конференцией Сторон на ее 16-м совещании. Вспомогательный орган, возможно, пожелает призвать Стороны активно реагировать на просьбы эксперта по оценке.</w:t>
      </w:r>
    </w:p>
    <w:p w14:paraId="4F28CF87" w14:textId="24CB2C7E" w:rsidR="00AB7898" w:rsidRPr="002B18DE" w:rsidRDefault="002B18DE" w:rsidP="00AB7898">
      <w:pPr>
        <w:pStyle w:val="Heading1"/>
        <w:rPr>
          <w:lang w:val="ru-RU"/>
        </w:rPr>
      </w:pPr>
      <w:r w:rsidRPr="002B18DE">
        <w:rPr>
          <w:rFonts w:eastAsia="Times New Roman" w:cs="Times New Roman"/>
          <w:szCs w:val="28"/>
          <w:lang w:val="ru-RU"/>
        </w:rPr>
        <w:t xml:space="preserve">Дополнительные руководящие указания </w:t>
      </w:r>
      <w:r>
        <w:rPr>
          <w:rFonts w:eastAsia="Times New Roman" w:cs="Times New Roman"/>
          <w:szCs w:val="28"/>
          <w:lang w:val="ru-RU"/>
        </w:rPr>
        <w:t>Г</w:t>
      </w:r>
      <w:r w:rsidRPr="002B18DE">
        <w:rPr>
          <w:rFonts w:eastAsia="Times New Roman" w:cs="Times New Roman"/>
          <w:szCs w:val="28"/>
          <w:lang w:val="ru-RU"/>
        </w:rPr>
        <w:t>лобальному экологическому фонду</w:t>
      </w:r>
    </w:p>
    <w:p w14:paraId="6BAE54FE" w14:textId="77777777" w:rsidR="00D04589" w:rsidRPr="00603545" w:rsidRDefault="00000000" w:rsidP="00D17E67">
      <w:pPr>
        <w:pStyle w:val="Para1"/>
      </w:pPr>
      <w:r>
        <w:rPr>
          <w:szCs w:val="22"/>
          <w:lang w:val="ru-RU"/>
        </w:rPr>
        <w:t>Предыдущие сводные руководящие указания для ГЭФ, принятые Конференцией Сторон на ее 15-м совещании, содержатся в приложении II к ее решению 15/15.</w:t>
      </w:r>
    </w:p>
    <w:p w14:paraId="19FF8425" w14:textId="77777777" w:rsidR="00AB7898" w:rsidRPr="004A2F48" w:rsidRDefault="00000000" w:rsidP="00D17E67">
      <w:pPr>
        <w:pStyle w:val="Para1"/>
        <w:rPr>
          <w:lang w:val="ru-RU"/>
        </w:rPr>
      </w:pPr>
      <w:r>
        <w:rPr>
          <w:szCs w:val="22"/>
          <w:lang w:val="ru-RU"/>
        </w:rPr>
        <w:t>В работе, проводимой под эгидой Вспомогательного органа по научным, техническим и технологическим консультациям, рассматриваются научно-технические потребности для поддержки осуществления Куньминско-Монреальской глобальной рамочной программы в области биоразнообразия, включая пробелы в соответствующих средствах и руководящих указаниях, разработанных в рамках Конвенции (CBD/SBSTTA/26/3).</w:t>
      </w:r>
    </w:p>
    <w:p w14:paraId="7A7D3A42" w14:textId="558CC757" w:rsidR="0044652E" w:rsidRPr="004A2F48" w:rsidRDefault="00000000" w:rsidP="00D17E67">
      <w:pPr>
        <w:pStyle w:val="Para1"/>
        <w:rPr>
          <w:lang w:val="ru-RU"/>
        </w:rPr>
      </w:pPr>
      <w:r>
        <w:rPr>
          <w:szCs w:val="22"/>
          <w:lang w:val="ru-RU"/>
        </w:rPr>
        <w:t xml:space="preserve">Анализ, представленный в информационном документе CBD/SBI/4/INF/18, также явно свидетельствует о наличии пробелов в предоставлении ГЭФ руководящих указаний в отношении осуществления некоторых аспектов Рамочной программы, включая несколько ее задач. </w:t>
      </w:r>
      <w:r w:rsidR="002B18DE">
        <w:rPr>
          <w:szCs w:val="22"/>
          <w:lang w:val="ru-RU"/>
        </w:rPr>
        <w:t>В число задач</w:t>
      </w:r>
      <w:r>
        <w:rPr>
          <w:szCs w:val="22"/>
          <w:lang w:val="ru-RU"/>
        </w:rPr>
        <w:t xml:space="preserve">, которые ранее не прорабатывались достаточно глубоко, </w:t>
      </w:r>
      <w:r w:rsidR="002B18DE">
        <w:rPr>
          <w:szCs w:val="22"/>
          <w:lang w:val="ru-RU"/>
        </w:rPr>
        <w:t>входят:</w:t>
      </w:r>
      <w:r>
        <w:rPr>
          <w:szCs w:val="22"/>
          <w:lang w:val="ru-RU"/>
        </w:rPr>
        <w:t xml:space="preserve"> задач</w:t>
      </w:r>
      <w:r w:rsidR="002B18DE">
        <w:rPr>
          <w:szCs w:val="22"/>
          <w:lang w:val="ru-RU"/>
        </w:rPr>
        <w:t>а</w:t>
      </w:r>
      <w:r>
        <w:rPr>
          <w:szCs w:val="22"/>
          <w:lang w:val="ru-RU"/>
        </w:rPr>
        <w:t xml:space="preserve"> 1 (пространственное планирование и управление всеми районами), задач</w:t>
      </w:r>
      <w:r w:rsidR="002B18DE">
        <w:rPr>
          <w:szCs w:val="22"/>
          <w:lang w:val="ru-RU"/>
        </w:rPr>
        <w:t>а</w:t>
      </w:r>
      <w:r>
        <w:rPr>
          <w:szCs w:val="22"/>
          <w:lang w:val="ru-RU"/>
        </w:rPr>
        <w:t xml:space="preserve"> 2 (восстановление не менее 30</w:t>
      </w:r>
      <w:r w:rsidR="002B18DE">
        <w:rPr>
          <w:szCs w:val="22"/>
          <w:lang w:val="ru-RU"/>
        </w:rPr>
        <w:t xml:space="preserve"> процентов</w:t>
      </w:r>
      <w:r>
        <w:rPr>
          <w:szCs w:val="22"/>
          <w:lang w:val="ru-RU"/>
        </w:rPr>
        <w:t xml:space="preserve"> деградированных экосистем), задач</w:t>
      </w:r>
      <w:r w:rsidR="002B18DE">
        <w:rPr>
          <w:szCs w:val="22"/>
          <w:lang w:val="ru-RU"/>
        </w:rPr>
        <w:t>а</w:t>
      </w:r>
      <w:r>
        <w:rPr>
          <w:szCs w:val="22"/>
          <w:lang w:val="ru-RU"/>
        </w:rPr>
        <w:t xml:space="preserve"> 7 (сокращение не менее чем наполовину избытка питательных веществ, сбрасываемых в окружающую среду, а также риска пестицидов и особо опасных химических веществ, а также прекращение пластикового загрязнения), задача 9 (устойчивое управление и использование диких видов на благо человека), задача 11 (восстановление и улучшение регулирующих услуг), задача 16 (обеспечение возможностей для выбора в пользу устойчивого потребления, сокращение глобального следа потребления и сокращение вдвое глобального объема пищевых отходов) и задач</w:t>
      </w:r>
      <w:r w:rsidR="002B18DE">
        <w:rPr>
          <w:szCs w:val="22"/>
          <w:lang w:val="ru-RU"/>
        </w:rPr>
        <w:t>а</w:t>
      </w:r>
      <w:r>
        <w:rPr>
          <w:szCs w:val="22"/>
          <w:lang w:val="ru-RU"/>
        </w:rPr>
        <w:t xml:space="preserve"> 22 (обеспечение участия в процессе принятия решений и доступа к правосудию и связанной с биоразнообразием информации для всех).</w:t>
      </w:r>
    </w:p>
    <w:p w14:paraId="3130E65F" w14:textId="77777777" w:rsidR="00741D30" w:rsidRPr="004A2F48" w:rsidRDefault="00000000" w:rsidP="00D17E67">
      <w:pPr>
        <w:pStyle w:val="Para1"/>
        <w:rPr>
          <w:lang w:val="ru-RU"/>
        </w:rPr>
      </w:pPr>
      <w:r>
        <w:rPr>
          <w:szCs w:val="22"/>
          <w:lang w:val="ru-RU"/>
        </w:rPr>
        <w:t>Такие пробелы можно устранить с помощью дополнительных руководящих указаний ГЭФ или учесть в ориентированной на конкретные результаты структуре определения программных приоритетов на четырехлетний период: например, путем определения стратегических результатов для заполнения пробелов в поддержке выполнения некоторых задач; обеспечения увязки между количественными целями ГЭФ и количественными аспектами задач Рамочной программы; расширения возможностей ГЭФ по поддержке выполнения задач Рамочной программы посредством комплексных программ и других целевых областей; поддержки подхода с участием всех государственных органов и всего общества, а также учета проблематики целей Рамочной программы.</w:t>
      </w:r>
    </w:p>
    <w:p w14:paraId="3C028FAC" w14:textId="77777777" w:rsidR="00AB7898" w:rsidRPr="004A2F48" w:rsidRDefault="00000000" w:rsidP="00AB7898">
      <w:pPr>
        <w:pStyle w:val="Heading1"/>
        <w:rPr>
          <w:lang w:val="ru-RU"/>
        </w:rPr>
      </w:pPr>
      <w:r>
        <w:rPr>
          <w:rFonts w:eastAsia="Times New Roman" w:cs="Times New Roman"/>
          <w:szCs w:val="28"/>
          <w:lang w:val="ru-RU"/>
        </w:rPr>
        <w:lastRenderedPageBreak/>
        <w:t>Программное взаимодействие между конвенциями, связанными с биоразнообразием</w:t>
      </w:r>
    </w:p>
    <w:p w14:paraId="494E8610" w14:textId="77777777" w:rsidR="00AB7898" w:rsidRPr="004A2F48" w:rsidRDefault="00000000" w:rsidP="00D17E67">
      <w:pPr>
        <w:pStyle w:val="Para1"/>
        <w:rPr>
          <w:lang w:val="ru-RU"/>
        </w:rPr>
      </w:pPr>
      <w:r>
        <w:rPr>
          <w:szCs w:val="22"/>
          <w:lang w:val="ru-RU"/>
        </w:rPr>
        <w:t>В своем решении 15/15 (пункт 16) Конференция Сторон предложила руководящим органам различных конвенций, связанных с биоразнообразием, в соответствии с пунктами 2, 3 и 4 своего решения XII/30 и пунктом 10 своего решения XIII/21 повторить изложенное в них мероприятие в целях разработки стратегических рекомендаций для девятого пополнения Глобального экологического фонда в сроки, которые позволят Конференции Сторон рассмотреть их на ее 16-м совещании;</w:t>
      </w:r>
    </w:p>
    <w:p w14:paraId="6479DFB7" w14:textId="14C8332B" w:rsidR="00741D30" w:rsidRPr="004A2F48" w:rsidRDefault="00000000" w:rsidP="00D17E67">
      <w:pPr>
        <w:pStyle w:val="Para1"/>
        <w:rPr>
          <w:lang w:val="ru-RU"/>
        </w:rPr>
      </w:pPr>
      <w:r>
        <w:rPr>
          <w:szCs w:val="22"/>
          <w:lang w:val="ru-RU"/>
        </w:rPr>
        <w:t>На своем 14-м заседании Конференция Сторон Конвенции по сохранению мигрирующих видов диких животных приняла резолюцию 10.25 (Пересм. COP14), касающуюся расширения взаимодействия с ГЭФ. В своей резолюции Конференция Сторон поручила Исполнительному секретарю своевременно предоставлять элементы рекомендаций, разработанные Постоянным комитетом, для их рассмотрения на совещаниях Конференции Сторон Конвенции о биологическом разнообразии, с тем чтобы их можно было передать в ГЭФ через Конференцию Сторон Конвенции о биологическом разнообразии</w:t>
      </w:r>
      <w:r w:rsidR="002B18DE">
        <w:rPr>
          <w:szCs w:val="22"/>
          <w:lang w:val="ru-RU"/>
        </w:rPr>
        <w:t xml:space="preserve"> </w:t>
      </w:r>
      <w:r>
        <w:rPr>
          <w:szCs w:val="22"/>
          <w:lang w:val="ru-RU"/>
        </w:rPr>
        <w:t>(пункт 6). Конференция Сторон также предложила секретариату ГЭФ принять участие в последующей деятельности по осуществлению резолюции посредством проведения обсуждений с секретариатом Конвенции и другими соответствующими способами, включая изучение всех возможностей для расширения поддержки, предоставляемой ГЭФ странам в отношении деятельности, связанной с реализацией Конвенции (пункт 7).</w:t>
      </w:r>
    </w:p>
    <w:p w14:paraId="32884965" w14:textId="4D3CACEB" w:rsidR="00741D30" w:rsidRDefault="00000000" w:rsidP="00D17E67">
      <w:pPr>
        <w:pStyle w:val="Para1"/>
      </w:pPr>
      <w:r>
        <w:rPr>
          <w:szCs w:val="22"/>
          <w:lang w:val="ru-RU"/>
        </w:rPr>
        <w:t>На своей десятой сессии в резолюции 13/2023 (пункт 8) Управляющий орган Международного договора о генетических ресурсах растений для производства продовольствия и ведения сельского хозяйства поручил Комитету по финансированию оценить эффективность и целесообразность предоставления дальнейших стратегических указаний в этой области и, при необходимости, разработать при поддержке Секретариата элементы рекомендаций, касающихся финансирования целей и приоритетов Договора, в соответствии с мандатами ГЭФ, а также поручил Секретарю передать элементы рекомендаций, если они будут разработаны, Конференции Сторон Конвенции о биологическом разнообразии на ее 16-м совещании согласно решению 15/15</w:t>
      </w:r>
      <w:r>
        <w:rPr>
          <w:rStyle w:val="FootnoteReference"/>
        </w:rPr>
        <w:footnoteReference w:id="6"/>
      </w:r>
      <w:r w:rsidR="00CE7632">
        <w:rPr>
          <w:szCs w:val="22"/>
          <w:lang w:val="ru-RU"/>
        </w:rPr>
        <w:t>.</w:t>
      </w:r>
    </w:p>
    <w:p w14:paraId="31748055" w14:textId="465E3D84" w:rsidR="00741D30" w:rsidRPr="004A2F48" w:rsidRDefault="00000000" w:rsidP="00D17E67">
      <w:pPr>
        <w:pStyle w:val="Para1"/>
        <w:rPr>
          <w:lang w:val="ru-RU"/>
        </w:rPr>
      </w:pPr>
      <w:r>
        <w:rPr>
          <w:szCs w:val="22"/>
          <w:lang w:val="ru-RU"/>
        </w:rPr>
        <w:t xml:space="preserve">В Куньминско-Монреальской глобальной рамочной программе </w:t>
      </w:r>
      <w:r w:rsidR="00CE7632">
        <w:rPr>
          <w:szCs w:val="22"/>
          <w:lang w:val="ru-RU"/>
        </w:rPr>
        <w:t>в области</w:t>
      </w:r>
      <w:r>
        <w:rPr>
          <w:szCs w:val="22"/>
          <w:lang w:val="ru-RU"/>
        </w:rPr>
        <w:t xml:space="preserve"> биоразнообразия подчеркивается важность взаимодействия с конвенциями, связанными с биоразнообразием, и другими соответствующими многосторонними соглашениями и организациями, а также их вклад в достижение ее целей</w:t>
      </w:r>
      <w:r w:rsidR="00CE7632">
        <w:rPr>
          <w:rStyle w:val="FootnoteReference"/>
        </w:rPr>
        <w:footnoteReference w:id="7"/>
      </w:r>
      <w:r>
        <w:rPr>
          <w:szCs w:val="22"/>
          <w:lang w:val="ru-RU"/>
        </w:rPr>
        <w:t>; то же относится и к системе мониторинга с помощью соответствующих индикаторов. В ориентированной на конкретные результаты структуре определения программных приоритетов Конвенции на четырехлетний период, охватывающей период восьмого пополнения ГЭФ и согласованной с Рамочной программой, учитываются важность, придаваемая в Рамочной программе конвенциям, связанным с биоразнообразием, и стратегические рекомендации, полученные от этих конвенций. В предложении о структуре определения программных приоритетов на четырехлетний период, охватывающей период девятого пополнения, которое содержится в приложении к проекту решения в настоящей записке, сохраняются данные аспекты предыдущего предложения. Конференция Сторон на ее 16-м совещании также может рассмотреть любые дополнительные элементы рекомендаций, полученных от конвенций, связанных с биоразнообразием, которые могут способствовать разработке стратегических руководящих указаний для периода девятого пополнения.</w:t>
      </w:r>
    </w:p>
    <w:p w14:paraId="5D6C1225" w14:textId="77777777" w:rsidR="00741D30" w:rsidRPr="004A2F48" w:rsidRDefault="00000000" w:rsidP="00D17E67">
      <w:pPr>
        <w:pStyle w:val="Para1"/>
        <w:rPr>
          <w:lang w:val="ru-RU"/>
        </w:rPr>
      </w:pPr>
      <w:r>
        <w:rPr>
          <w:szCs w:val="22"/>
          <w:lang w:val="ru-RU"/>
        </w:rPr>
        <w:lastRenderedPageBreak/>
        <w:t>Кроме того, секретариат намерен сохранить практику, установленную им в ходе переговоров о восьмом пополнении, по запрашиванию мнения секретариатов конвенций, связанных с биоразнообразием, и других соответствующих многосторонних природоохранных соглашений при предоставлении своего обзора и вкладов в соответствующие документы, подготавливаемые секретариатом ГЭФ для переговоров о пополнении.</w:t>
      </w:r>
    </w:p>
    <w:p w14:paraId="16010A68" w14:textId="26E56D16" w:rsidR="0088310E" w:rsidRPr="004A2F48" w:rsidRDefault="00000000" w:rsidP="00D17E67">
      <w:pPr>
        <w:pStyle w:val="Para1"/>
        <w:rPr>
          <w:lang w:val="ru-RU"/>
        </w:rPr>
        <w:sectPr w:rsidR="0088310E" w:rsidRPr="004A2F48" w:rsidSect="00EC44AB">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r>
        <w:rPr>
          <w:szCs w:val="22"/>
          <w:lang w:val="ru-RU"/>
        </w:rPr>
        <w:t xml:space="preserve">В связи с этим вопросом секретариат провел анализ взаимодействия между стратегиями конвенций, связанных с биоразнообразием, и Куньминско-Монреальской глобальной рамочной программой в области биоразнообразия, а также способов укрепления программного взаимодействия между конвенциями (CBD/SBI/4/INF/19). </w:t>
      </w:r>
      <w:r w:rsidR="00CE7632">
        <w:rPr>
          <w:szCs w:val="22"/>
          <w:lang w:val="ru-RU"/>
        </w:rPr>
        <w:t xml:space="preserve">Кроме того, </w:t>
      </w:r>
      <w:r>
        <w:rPr>
          <w:szCs w:val="22"/>
          <w:lang w:val="ru-RU"/>
        </w:rPr>
        <w:t xml:space="preserve">выявлению возможностей для </w:t>
      </w:r>
      <w:r w:rsidR="00CE7632">
        <w:rPr>
          <w:szCs w:val="22"/>
          <w:lang w:val="ru-RU"/>
        </w:rPr>
        <w:t>взаимодействия</w:t>
      </w:r>
      <w:r>
        <w:rPr>
          <w:szCs w:val="22"/>
          <w:lang w:val="ru-RU"/>
        </w:rPr>
        <w:t xml:space="preserve"> с этими и другими многосторонними природоохранными соглашениями для выполнения задач Рамочной программы</w:t>
      </w:r>
      <w:r w:rsidR="00CE7632">
        <w:rPr>
          <w:szCs w:val="22"/>
          <w:lang w:val="ru-RU"/>
        </w:rPr>
        <w:t xml:space="preserve"> </w:t>
      </w:r>
      <w:r w:rsidR="00CE7632">
        <w:rPr>
          <w:szCs w:val="22"/>
          <w:lang w:val="ru-RU"/>
        </w:rPr>
        <w:t>также способствовала</w:t>
      </w:r>
      <w:r w:rsidR="00CE7632">
        <w:rPr>
          <w:szCs w:val="22"/>
          <w:lang w:val="ru-RU"/>
        </w:rPr>
        <w:t xml:space="preserve"> к</w:t>
      </w:r>
      <w:r w:rsidR="00CE7632">
        <w:rPr>
          <w:szCs w:val="22"/>
          <w:lang w:val="ru-RU"/>
        </w:rPr>
        <w:t>онференция Берн III (CBD/SBI/4/10 и CBD/SBI/4/INF/15)</w:t>
      </w:r>
      <w:r>
        <w:rPr>
          <w:szCs w:val="22"/>
          <w:lang w:val="ru-RU"/>
        </w:rPr>
        <w:t xml:space="preserve">. Например, выполнению задачи 7 могут способствовать конвенции по химическим веществам и отходам, включая Минаматскую конвенцию о ртути и Стокгольмскую конвенцию о стойких органических загрязнителях, получающие </w:t>
      </w:r>
      <w:r w:rsidR="00CE7632">
        <w:rPr>
          <w:szCs w:val="22"/>
          <w:lang w:val="ru-RU"/>
        </w:rPr>
        <w:t>помощь</w:t>
      </w:r>
      <w:r>
        <w:rPr>
          <w:szCs w:val="22"/>
          <w:lang w:val="ru-RU"/>
        </w:rPr>
        <w:t xml:space="preserve"> из ГЭФ.</w:t>
      </w:r>
    </w:p>
    <w:p w14:paraId="40F90003" w14:textId="77777777" w:rsidR="00AB7898" w:rsidRDefault="00000000" w:rsidP="00AB7898">
      <w:pPr>
        <w:pStyle w:val="Heading1"/>
      </w:pPr>
      <w:r>
        <w:rPr>
          <w:rFonts w:eastAsia="Times New Roman" w:cs="Times New Roman"/>
          <w:szCs w:val="28"/>
          <w:lang w:val="ru-RU"/>
        </w:rPr>
        <w:t>Рекомендации</w:t>
      </w:r>
    </w:p>
    <w:p w14:paraId="2B8250D4" w14:textId="0591A74A" w:rsidR="00AB7898" w:rsidRPr="004A2F48" w:rsidRDefault="00000000" w:rsidP="00D17E67">
      <w:pPr>
        <w:pStyle w:val="Para1"/>
        <w:rPr>
          <w:lang w:val="ru-RU"/>
        </w:rPr>
      </w:pPr>
      <w:r>
        <w:rPr>
          <w:szCs w:val="22"/>
          <w:lang w:val="ru-RU"/>
        </w:rPr>
        <w:t>Вспомогательный орган, возможно, пожелает принять рекомендацию в соответствии с изложенными ниже пунктами, учитывая, что дополнительные элементы проекта решения будут представлены в рабочем документе для рассмотрения Конференцией Сторон на ее 16-м совещании и совещаниях Сторон Протоколов с учетом оценки потребностей в финанс</w:t>
      </w:r>
      <w:r w:rsidR="00697EF4">
        <w:rPr>
          <w:szCs w:val="22"/>
          <w:lang w:val="ru-RU"/>
        </w:rPr>
        <w:t>овых ресурсах</w:t>
      </w:r>
      <w:r>
        <w:rPr>
          <w:szCs w:val="22"/>
          <w:lang w:val="ru-RU"/>
        </w:rPr>
        <w:t xml:space="preserve"> и оценки эффективности механизма финансирования.</w:t>
      </w:r>
    </w:p>
    <w:p w14:paraId="41639168" w14:textId="77777777" w:rsidR="00134F7B" w:rsidRPr="004A2F48" w:rsidRDefault="00000000" w:rsidP="003D3F00">
      <w:pPr>
        <w:pStyle w:val="Para1"/>
        <w:numPr>
          <w:ilvl w:val="0"/>
          <w:numId w:val="0"/>
        </w:numPr>
        <w:tabs>
          <w:tab w:val="clear" w:pos="1134"/>
          <w:tab w:val="left" w:pos="1701"/>
        </w:tabs>
        <w:ind w:left="567" w:firstLine="567"/>
        <w:rPr>
          <w:lang w:val="ru-RU"/>
        </w:rPr>
      </w:pPr>
      <w:r>
        <w:rPr>
          <w:i/>
          <w:iCs/>
          <w:szCs w:val="22"/>
          <w:lang w:val="ru-RU"/>
        </w:rPr>
        <w:t>Вспомогательный орган по осуществлению</w:t>
      </w:r>
      <w:r>
        <w:rPr>
          <w:szCs w:val="22"/>
          <w:lang w:val="ru-RU"/>
        </w:rPr>
        <w:t>,</w:t>
      </w:r>
    </w:p>
    <w:p w14:paraId="23CE2C0F" w14:textId="566A9F1C" w:rsidR="00436167" w:rsidRPr="004A2F48" w:rsidRDefault="00B85E8C" w:rsidP="003D3F00">
      <w:pPr>
        <w:pStyle w:val="Para1"/>
        <w:numPr>
          <w:ilvl w:val="0"/>
          <w:numId w:val="0"/>
        </w:numPr>
        <w:tabs>
          <w:tab w:val="clear" w:pos="1134"/>
          <w:tab w:val="left" w:pos="1701"/>
        </w:tabs>
        <w:ind w:left="567" w:firstLine="567"/>
        <w:rPr>
          <w:lang w:val="ru-RU"/>
        </w:rPr>
      </w:pPr>
      <w:r>
        <w:rPr>
          <w:bCs/>
          <w:i/>
          <w:iCs/>
          <w:szCs w:val="22"/>
          <w:lang w:val="ru-RU"/>
        </w:rPr>
        <w:t>с</w:t>
      </w:r>
      <w:r w:rsidR="00000000">
        <w:rPr>
          <w:bCs/>
          <w:i/>
          <w:iCs/>
          <w:szCs w:val="22"/>
          <w:lang w:val="ru-RU"/>
        </w:rPr>
        <w:t>сылаясь</w:t>
      </w:r>
      <w:r w:rsidR="00000000">
        <w:rPr>
          <w:bCs/>
          <w:szCs w:val="22"/>
          <w:lang w:val="ru-RU"/>
        </w:rPr>
        <w:t xml:space="preserve"> на пункт 15 решения 15/15 от 19 декабря 2022 года, в котором Конференция Сторон предложила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оценку потребностей в финансировании,</w:t>
      </w:r>
    </w:p>
    <w:p w14:paraId="377CF6CB" w14:textId="77777777" w:rsidR="00436167" w:rsidRPr="004A2F48" w:rsidRDefault="00000000" w:rsidP="003D3F00">
      <w:pPr>
        <w:pStyle w:val="Para1"/>
        <w:numPr>
          <w:ilvl w:val="0"/>
          <w:numId w:val="0"/>
        </w:numPr>
        <w:tabs>
          <w:tab w:val="clear" w:pos="1134"/>
          <w:tab w:val="left" w:pos="1701"/>
        </w:tabs>
        <w:ind w:left="567" w:firstLine="567"/>
        <w:rPr>
          <w:lang w:val="ru-RU"/>
        </w:rPr>
      </w:pPr>
      <w:r>
        <w:rPr>
          <w:i/>
          <w:iCs/>
          <w:szCs w:val="22"/>
          <w:lang w:val="ru-RU"/>
        </w:rPr>
        <w:t xml:space="preserve">признавая, </w:t>
      </w:r>
      <w:r w:rsidRPr="00CE7632">
        <w:rPr>
          <w:szCs w:val="22"/>
          <w:lang w:val="ru-RU"/>
        </w:rPr>
        <w:t>что</w:t>
      </w:r>
      <w:r>
        <w:rPr>
          <w:szCs w:val="22"/>
          <w:lang w:val="ru-RU"/>
        </w:rPr>
        <w:t xml:space="preserve"> большинство стран-получателей помощи все еще находятся в процессе обновления своих национальных стратегий и планов действий по сохранению биоразнообразия, а также разработки национальных планов финансирования биоразнообразия и надежных оценок потребностей в финансировании, которые должны опираться на приоритеты финансирования, определенные в процессах национального планирования,</w:t>
      </w:r>
    </w:p>
    <w:p w14:paraId="50149E31" w14:textId="77777777" w:rsidR="00436167" w:rsidRPr="004A2F48" w:rsidRDefault="00000000" w:rsidP="003D3F00">
      <w:pPr>
        <w:pStyle w:val="Para1"/>
        <w:numPr>
          <w:ilvl w:val="0"/>
          <w:numId w:val="0"/>
        </w:numPr>
        <w:tabs>
          <w:tab w:val="clear" w:pos="1134"/>
          <w:tab w:val="left" w:pos="1701"/>
        </w:tabs>
        <w:ind w:left="567" w:firstLine="567"/>
        <w:rPr>
          <w:lang w:val="ru-RU"/>
        </w:rPr>
      </w:pPr>
      <w:r>
        <w:rPr>
          <w:i/>
          <w:iCs/>
          <w:szCs w:val="22"/>
          <w:lang w:val="ru-RU"/>
        </w:rPr>
        <w:t>отмечая</w:t>
      </w:r>
      <w:r>
        <w:rPr>
          <w:szCs w:val="22"/>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 изложенного в приложении III к решению 15/15,</w:t>
      </w:r>
    </w:p>
    <w:p w14:paraId="42058C7A" w14:textId="77777777" w:rsidR="00E01399" w:rsidRPr="004A2F48" w:rsidRDefault="00000000" w:rsidP="003D3F00">
      <w:pPr>
        <w:pStyle w:val="Para1"/>
        <w:numPr>
          <w:ilvl w:val="0"/>
          <w:numId w:val="0"/>
        </w:numPr>
        <w:tabs>
          <w:tab w:val="clear" w:pos="1134"/>
          <w:tab w:val="left" w:pos="1701"/>
        </w:tabs>
        <w:ind w:left="567" w:firstLine="567"/>
        <w:rPr>
          <w:lang w:val="ru-RU"/>
        </w:rPr>
      </w:pPr>
      <w:r>
        <w:rPr>
          <w:i/>
          <w:iCs/>
          <w:szCs w:val="22"/>
          <w:lang w:val="ru-RU"/>
        </w:rPr>
        <w:t>принимая к сведению</w:t>
      </w:r>
      <w:r>
        <w:rPr>
          <w:szCs w:val="22"/>
          <w:lang w:val="ru-RU"/>
        </w:rPr>
        <w:t xml:space="preserve"> доклад секретариата, представленный в документе CBD/SBI/4/6, и содержащуюся в нем информацию,</w:t>
      </w:r>
    </w:p>
    <w:p w14:paraId="69EAF384" w14:textId="02558D96" w:rsidR="00134F7B" w:rsidRPr="004A2F48" w:rsidRDefault="00000000" w:rsidP="003D3F00">
      <w:pPr>
        <w:pStyle w:val="Para1"/>
        <w:numPr>
          <w:ilvl w:val="0"/>
          <w:numId w:val="0"/>
        </w:numPr>
        <w:tabs>
          <w:tab w:val="clear" w:pos="1134"/>
          <w:tab w:val="left" w:pos="1701"/>
        </w:tabs>
        <w:ind w:left="567" w:firstLine="567"/>
        <w:rPr>
          <w:lang w:val="ru-RU"/>
        </w:rPr>
      </w:pPr>
      <w:r>
        <w:rPr>
          <w:szCs w:val="22"/>
          <w:lang w:val="ru-RU"/>
        </w:rPr>
        <w:t>1.</w:t>
      </w:r>
      <w:r>
        <w:rPr>
          <w:szCs w:val="22"/>
          <w:lang w:val="ru-RU"/>
        </w:rPr>
        <w:tab/>
      </w:r>
      <w:r>
        <w:rPr>
          <w:i/>
          <w:iCs/>
          <w:szCs w:val="22"/>
          <w:lang w:val="ru-RU"/>
        </w:rPr>
        <w:t>с признательностью</w:t>
      </w:r>
      <w:r>
        <w:rPr>
          <w:szCs w:val="22"/>
          <w:lang w:val="ru-RU"/>
        </w:rPr>
        <w:t xml:space="preserve"> принимает к сведению предварительный доклад Совета Глобального экологического фонда 16-му совещанию Конференции Сторон</w:t>
      </w:r>
      <w:r>
        <w:rPr>
          <w:rStyle w:val="FootnoteReference"/>
        </w:rPr>
        <w:footnoteReference w:id="8"/>
      </w:r>
      <w:r w:rsidR="00586986">
        <w:rPr>
          <w:szCs w:val="22"/>
          <w:lang w:val="ru-RU"/>
        </w:rPr>
        <w:t>,</w:t>
      </w:r>
      <w:r>
        <w:rPr>
          <w:szCs w:val="22"/>
          <w:lang w:val="ru-RU"/>
        </w:rPr>
        <w:t xml:space="preserve"> который </w:t>
      </w:r>
      <w:r>
        <w:rPr>
          <w:szCs w:val="22"/>
          <w:lang w:val="ru-RU"/>
        </w:rPr>
        <w:lastRenderedPageBreak/>
        <w:t xml:space="preserve">включает таблицу ответов на руководящие указания, предоставленные в решении 15/15 Конференцией Сторон на ее </w:t>
      </w:r>
      <w:r w:rsidR="00586986">
        <w:rPr>
          <w:szCs w:val="22"/>
          <w:lang w:val="ru-RU"/>
        </w:rPr>
        <w:t>15-м</w:t>
      </w:r>
      <w:r>
        <w:rPr>
          <w:szCs w:val="22"/>
          <w:lang w:val="ru-RU"/>
        </w:rPr>
        <w:t xml:space="preserve"> совещании;</w:t>
      </w:r>
    </w:p>
    <w:p w14:paraId="758D0EED" w14:textId="77777777" w:rsidR="00D96CF9" w:rsidRPr="004A2F48" w:rsidRDefault="00000000" w:rsidP="003D3F00">
      <w:pPr>
        <w:pStyle w:val="Para1"/>
        <w:numPr>
          <w:ilvl w:val="0"/>
          <w:numId w:val="0"/>
        </w:numPr>
        <w:tabs>
          <w:tab w:val="clear" w:pos="1134"/>
          <w:tab w:val="left" w:pos="1701"/>
        </w:tabs>
        <w:ind w:left="567" w:firstLine="567"/>
        <w:rPr>
          <w:lang w:val="ru-RU"/>
        </w:rPr>
      </w:pPr>
      <w:r>
        <w:rPr>
          <w:szCs w:val="22"/>
          <w:lang w:val="ru-RU"/>
        </w:rPr>
        <w:t>2.</w:t>
      </w:r>
      <w:r>
        <w:rPr>
          <w:szCs w:val="22"/>
          <w:lang w:val="ru-RU"/>
        </w:rPr>
        <w:tab/>
      </w:r>
      <w:r>
        <w:rPr>
          <w:i/>
          <w:iCs/>
          <w:szCs w:val="22"/>
          <w:lang w:val="ru-RU"/>
        </w:rPr>
        <w:t>также с признательностью отмечает</w:t>
      </w:r>
      <w:r>
        <w:rPr>
          <w:szCs w:val="22"/>
          <w:lang w:val="ru-RU"/>
        </w:rPr>
        <w:t xml:space="preserve"> оперативную поддержку Глобальным экологическим фондом пересмотра и обновления национальных стратегий и планов действий по сохранению биоразнообразия, а также планов финансирования биоразнообразия, согласованных с Куньминско-Монреальской глобальной рамочной программой в области биоразнообразия, и настоятельно призывает Стороны из числа получателей помощи ускорить осуществление проектов по стимулирующей деятельности, финансируемых Глобальным экологическим фондом;</w:t>
      </w:r>
    </w:p>
    <w:p w14:paraId="3F82A397" w14:textId="58A47CBA" w:rsidR="00D96CF9" w:rsidRPr="004A2F48" w:rsidRDefault="00000000" w:rsidP="003D3F00">
      <w:pPr>
        <w:pStyle w:val="Para1"/>
        <w:numPr>
          <w:ilvl w:val="0"/>
          <w:numId w:val="0"/>
        </w:numPr>
        <w:tabs>
          <w:tab w:val="clear" w:pos="1134"/>
          <w:tab w:val="left" w:pos="1701"/>
        </w:tabs>
        <w:ind w:left="567" w:firstLine="567"/>
        <w:rPr>
          <w:lang w:val="ru-RU"/>
        </w:rPr>
      </w:pPr>
      <w:r w:rsidRPr="00586986">
        <w:rPr>
          <w:szCs w:val="22"/>
          <w:lang w:val="ru-RU"/>
        </w:rPr>
        <w:t>3.</w:t>
      </w:r>
      <w:r w:rsidRPr="00586986">
        <w:rPr>
          <w:szCs w:val="22"/>
          <w:lang w:val="ru-RU"/>
        </w:rPr>
        <w:tab/>
      </w:r>
      <w:r w:rsidRPr="00586986">
        <w:rPr>
          <w:i/>
          <w:iCs/>
          <w:szCs w:val="22"/>
          <w:lang w:val="ru-RU"/>
        </w:rPr>
        <w:t>далее с признательностью отмечает</w:t>
      </w:r>
      <w:r w:rsidRPr="00586986">
        <w:rPr>
          <w:szCs w:val="22"/>
          <w:lang w:val="ru-RU"/>
        </w:rPr>
        <w:t xml:space="preserve"> </w:t>
      </w:r>
      <w:r w:rsidR="00586986" w:rsidRPr="00586986">
        <w:rPr>
          <w:szCs w:val="22"/>
          <w:lang w:val="ru-RU"/>
        </w:rPr>
        <w:t>показатели</w:t>
      </w:r>
      <w:r w:rsidRPr="00586986">
        <w:rPr>
          <w:i/>
          <w:iCs/>
          <w:szCs w:val="22"/>
          <w:lang w:val="ru-RU"/>
        </w:rPr>
        <w:t xml:space="preserve"> </w:t>
      </w:r>
      <w:r w:rsidR="00586986" w:rsidRPr="00586986">
        <w:rPr>
          <w:szCs w:val="22"/>
          <w:lang w:val="ru-RU"/>
        </w:rPr>
        <w:t>реализации</w:t>
      </w:r>
      <w:r w:rsidRPr="00586986">
        <w:rPr>
          <w:szCs w:val="22"/>
          <w:lang w:val="ru-RU"/>
        </w:rPr>
        <w:t xml:space="preserve"> комплексных программ, котор</w:t>
      </w:r>
      <w:r w:rsidR="00586986" w:rsidRPr="00586986">
        <w:rPr>
          <w:szCs w:val="22"/>
          <w:lang w:val="ru-RU"/>
        </w:rPr>
        <w:t>ые</w:t>
      </w:r>
      <w:r w:rsidRPr="00586986">
        <w:rPr>
          <w:szCs w:val="22"/>
          <w:lang w:val="ru-RU"/>
        </w:rPr>
        <w:t xml:space="preserve"> составля</w:t>
      </w:r>
      <w:r w:rsidR="00586986" w:rsidRPr="00586986">
        <w:rPr>
          <w:szCs w:val="22"/>
          <w:lang w:val="ru-RU"/>
        </w:rPr>
        <w:t>ю</w:t>
      </w:r>
      <w:r w:rsidRPr="00586986">
        <w:rPr>
          <w:szCs w:val="22"/>
          <w:lang w:val="ru-RU"/>
        </w:rPr>
        <w:t xml:space="preserve">т более 90 процентов </w:t>
      </w:r>
      <w:r w:rsidR="00586986" w:rsidRPr="00586986">
        <w:rPr>
          <w:szCs w:val="22"/>
          <w:lang w:val="ru-RU"/>
        </w:rPr>
        <w:t>от освоенных</w:t>
      </w:r>
      <w:r w:rsidRPr="00586986">
        <w:rPr>
          <w:szCs w:val="22"/>
          <w:lang w:val="ru-RU"/>
        </w:rPr>
        <w:t xml:space="preserve"> ресурсов;</w:t>
      </w:r>
    </w:p>
    <w:p w14:paraId="11CABDB0" w14:textId="77777777" w:rsidR="00D96CF9" w:rsidRPr="004A2F48" w:rsidRDefault="00000000" w:rsidP="003D3F00">
      <w:pPr>
        <w:pStyle w:val="Para1"/>
        <w:numPr>
          <w:ilvl w:val="0"/>
          <w:numId w:val="0"/>
        </w:numPr>
        <w:tabs>
          <w:tab w:val="clear" w:pos="1134"/>
          <w:tab w:val="left" w:pos="1701"/>
        </w:tabs>
        <w:ind w:left="567" w:firstLine="567"/>
        <w:rPr>
          <w:lang w:val="ru-RU"/>
        </w:rPr>
      </w:pPr>
      <w:r>
        <w:rPr>
          <w:szCs w:val="22"/>
          <w:lang w:val="ru-RU"/>
        </w:rPr>
        <w:t>4.</w:t>
      </w:r>
      <w:r>
        <w:rPr>
          <w:szCs w:val="22"/>
          <w:lang w:val="ru-RU"/>
        </w:rPr>
        <w:tab/>
      </w:r>
      <w:r>
        <w:rPr>
          <w:i/>
          <w:iCs/>
          <w:szCs w:val="22"/>
          <w:lang w:val="ru-RU"/>
        </w:rPr>
        <w:t>призывает</w:t>
      </w:r>
      <w:r>
        <w:rPr>
          <w:szCs w:val="22"/>
          <w:lang w:val="ru-RU"/>
        </w:rPr>
        <w:t xml:space="preserve"> Стороны Конвенции и протоколов к ней, имеющие право на получение помощи, ускорить освоение своих страновых ассигнований, предоставленных в рамках Системы прозрачного распределения ресурсов;</w:t>
      </w:r>
    </w:p>
    <w:p w14:paraId="29DBB6A5" w14:textId="77777777" w:rsidR="00D96CF9" w:rsidRPr="004A2F48" w:rsidRDefault="00000000" w:rsidP="003D3F00">
      <w:pPr>
        <w:pStyle w:val="Para1"/>
        <w:numPr>
          <w:ilvl w:val="0"/>
          <w:numId w:val="0"/>
        </w:numPr>
        <w:tabs>
          <w:tab w:val="clear" w:pos="1134"/>
          <w:tab w:val="left" w:pos="1701"/>
        </w:tabs>
        <w:ind w:left="567" w:firstLine="567"/>
        <w:rPr>
          <w:lang w:val="ru-RU"/>
        </w:rPr>
      </w:pPr>
      <w:r>
        <w:rPr>
          <w:szCs w:val="22"/>
          <w:lang w:val="ru-RU"/>
        </w:rPr>
        <w:t>5.</w:t>
      </w:r>
      <w:r>
        <w:rPr>
          <w:szCs w:val="22"/>
          <w:lang w:val="ru-RU"/>
        </w:rPr>
        <w:tab/>
      </w:r>
      <w:r>
        <w:rPr>
          <w:i/>
          <w:iCs/>
          <w:szCs w:val="22"/>
          <w:lang w:val="ru-RU"/>
        </w:rPr>
        <w:t>призывает</w:t>
      </w:r>
      <w:r>
        <w:rPr>
          <w:szCs w:val="22"/>
          <w:lang w:val="ru-RU"/>
        </w:rPr>
        <w:t xml:space="preserve"> Стороны </w:t>
      </w:r>
      <w:proofErr w:type="spellStart"/>
      <w:r>
        <w:rPr>
          <w:szCs w:val="22"/>
          <w:lang w:val="ru-RU"/>
        </w:rPr>
        <w:t>Картахенского</w:t>
      </w:r>
      <w:proofErr w:type="spellEnd"/>
      <w:r>
        <w:rPr>
          <w:szCs w:val="22"/>
          <w:lang w:val="ru-RU"/>
        </w:rPr>
        <w:t xml:space="preserve">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имеющие право на получение помощи, принять к сведению соответствующую информацию, содержащуюся в предварительном докладе Глобального экологического фонда, при подаче проектных предложений для их рассмотрения и утверждения Фондом;</w:t>
      </w:r>
    </w:p>
    <w:p w14:paraId="6CFAAA23" w14:textId="77777777" w:rsidR="00E01399" w:rsidRPr="004A2F48" w:rsidRDefault="00000000" w:rsidP="003D3F00">
      <w:pPr>
        <w:pStyle w:val="Para1"/>
        <w:numPr>
          <w:ilvl w:val="0"/>
          <w:numId w:val="0"/>
        </w:numPr>
        <w:tabs>
          <w:tab w:val="clear" w:pos="1134"/>
          <w:tab w:val="left" w:pos="1701"/>
        </w:tabs>
        <w:ind w:left="567" w:firstLine="567"/>
        <w:rPr>
          <w:lang w:val="ru-RU"/>
        </w:rPr>
      </w:pPr>
      <w:r>
        <w:rPr>
          <w:szCs w:val="22"/>
          <w:lang w:val="ru-RU"/>
        </w:rPr>
        <w:t>6.</w:t>
      </w:r>
      <w:r>
        <w:rPr>
          <w:szCs w:val="22"/>
          <w:lang w:val="ru-RU"/>
        </w:rPr>
        <w:tab/>
      </w:r>
      <w:r>
        <w:rPr>
          <w:i/>
          <w:iCs/>
          <w:szCs w:val="22"/>
          <w:lang w:val="ru-RU"/>
        </w:rPr>
        <w:t>предлагает</w:t>
      </w:r>
      <w:r>
        <w:rPr>
          <w:szCs w:val="22"/>
          <w:lang w:val="ru-RU"/>
        </w:rPr>
        <w:t xml:space="preserve"> Сторонам, имеющим право на получение помощи, внести вклад в исследование национальных приоритетов и потребностей в финансировании, которое подготавливается секретариатом;</w:t>
      </w:r>
    </w:p>
    <w:p w14:paraId="675DE484" w14:textId="77777777" w:rsidR="00D96CF9" w:rsidRPr="004A2F48" w:rsidRDefault="00000000" w:rsidP="003D3F00">
      <w:pPr>
        <w:pStyle w:val="Para1"/>
        <w:numPr>
          <w:ilvl w:val="0"/>
          <w:numId w:val="0"/>
        </w:numPr>
        <w:tabs>
          <w:tab w:val="clear" w:pos="1134"/>
          <w:tab w:val="left" w:pos="1701"/>
        </w:tabs>
        <w:ind w:left="567" w:firstLine="567"/>
        <w:rPr>
          <w:lang w:val="ru-RU"/>
        </w:rPr>
      </w:pPr>
      <w:r>
        <w:rPr>
          <w:szCs w:val="22"/>
          <w:lang w:val="ru-RU"/>
        </w:rPr>
        <w:t>7.</w:t>
      </w:r>
      <w:r>
        <w:rPr>
          <w:szCs w:val="22"/>
          <w:lang w:val="ru-RU"/>
        </w:rPr>
        <w:tab/>
      </w:r>
      <w:r>
        <w:rPr>
          <w:i/>
          <w:iCs/>
          <w:szCs w:val="22"/>
          <w:lang w:val="ru-RU"/>
        </w:rPr>
        <w:t>предлагает</w:t>
      </w:r>
      <w:r>
        <w:rPr>
          <w:szCs w:val="22"/>
          <w:lang w:val="ru-RU"/>
        </w:rPr>
        <w:t xml:space="preserve"> Сторонам принять участие в процессе оценки, проводимом независимым экспертом, нанятым Исполнительным секретарем для осуществления круга полномочий по проведению шестого обзора эффективности механизма финансирования;</w:t>
      </w:r>
    </w:p>
    <w:p w14:paraId="18149A0F" w14:textId="77777777" w:rsidR="003E60ED" w:rsidRPr="004A2F48" w:rsidRDefault="00000000" w:rsidP="003D3F00">
      <w:pPr>
        <w:pStyle w:val="Para1"/>
        <w:numPr>
          <w:ilvl w:val="0"/>
          <w:numId w:val="0"/>
        </w:numPr>
        <w:tabs>
          <w:tab w:val="clear" w:pos="1134"/>
          <w:tab w:val="left" w:pos="1701"/>
        </w:tabs>
        <w:ind w:left="567" w:firstLine="567"/>
        <w:rPr>
          <w:lang w:val="ru-RU"/>
        </w:rPr>
      </w:pPr>
      <w:r>
        <w:rPr>
          <w:szCs w:val="22"/>
          <w:lang w:val="ru-RU"/>
        </w:rPr>
        <w:t>8.</w:t>
      </w:r>
      <w:r>
        <w:rPr>
          <w:szCs w:val="22"/>
          <w:lang w:val="ru-RU"/>
        </w:rPr>
        <w:tab/>
      </w:r>
      <w:r>
        <w:rPr>
          <w:i/>
          <w:iCs/>
          <w:szCs w:val="22"/>
          <w:lang w:val="ru-RU"/>
        </w:rPr>
        <w:t>поручает</w:t>
      </w:r>
      <w:r>
        <w:rPr>
          <w:szCs w:val="22"/>
          <w:lang w:val="ru-RU"/>
        </w:rPr>
        <w:t xml:space="preserve"> Исполнительному секретарю:</w:t>
      </w:r>
    </w:p>
    <w:p w14:paraId="6966FFD2" w14:textId="3951E0C2" w:rsidR="003E60ED" w:rsidRPr="004A2F48" w:rsidRDefault="00000000" w:rsidP="003D3F00">
      <w:pPr>
        <w:pStyle w:val="Para2"/>
        <w:ind w:firstLine="564"/>
        <w:rPr>
          <w:lang w:val="ru-RU"/>
        </w:rPr>
      </w:pPr>
      <w:r>
        <w:rPr>
          <w:szCs w:val="22"/>
          <w:lang w:val="ru-RU"/>
        </w:rPr>
        <w:t>(a)</w:t>
      </w:r>
      <w:r>
        <w:rPr>
          <w:szCs w:val="22"/>
          <w:lang w:val="ru-RU"/>
        </w:rPr>
        <w:tab/>
        <w:t xml:space="preserve">представить результаты обследования потребностей в финансировании на рассмотрение Конференции Сторон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w:t>
      </w:r>
      <w:proofErr w:type="spellStart"/>
      <w:r>
        <w:rPr>
          <w:szCs w:val="22"/>
          <w:lang w:val="ru-RU"/>
        </w:rPr>
        <w:t>Нагойского</w:t>
      </w:r>
      <w:proofErr w:type="spellEnd"/>
      <w:r>
        <w:rPr>
          <w:szCs w:val="22"/>
          <w:lang w:val="ru-RU"/>
        </w:rPr>
        <w:t xml:space="preserve"> протокола</w:t>
      </w:r>
      <w:r w:rsidR="00586986">
        <w:rPr>
          <w:szCs w:val="22"/>
          <w:lang w:val="ru-RU"/>
        </w:rPr>
        <w:t>,</w:t>
      </w:r>
      <w:r>
        <w:rPr>
          <w:szCs w:val="22"/>
          <w:lang w:val="ru-RU"/>
        </w:rPr>
        <w:t xml:space="preserve"> на ее пятом совещании;</w:t>
      </w:r>
    </w:p>
    <w:p w14:paraId="2F711B58" w14:textId="30100104" w:rsidR="003E60ED" w:rsidRPr="004A2F48" w:rsidRDefault="00000000" w:rsidP="003D3F00">
      <w:pPr>
        <w:pStyle w:val="Para2"/>
        <w:ind w:firstLine="564"/>
        <w:rPr>
          <w:lang w:val="ru-RU"/>
        </w:rPr>
      </w:pPr>
      <w:r>
        <w:rPr>
          <w:szCs w:val="22"/>
          <w:lang w:val="ru-RU"/>
        </w:rPr>
        <w:t>(a)</w:t>
      </w:r>
      <w:r>
        <w:rPr>
          <w:szCs w:val="22"/>
          <w:lang w:val="ru-RU"/>
        </w:rPr>
        <w:tab/>
        <w:t xml:space="preserve">представить доклад независимого эксперта по оценке об эффективности финансового механизма на рассмотрение Конференции Сторон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w:t>
      </w:r>
      <w:proofErr w:type="spellStart"/>
      <w:r>
        <w:rPr>
          <w:szCs w:val="22"/>
          <w:lang w:val="ru-RU"/>
        </w:rPr>
        <w:t>Нагойского</w:t>
      </w:r>
      <w:proofErr w:type="spellEnd"/>
      <w:r>
        <w:rPr>
          <w:szCs w:val="22"/>
          <w:lang w:val="ru-RU"/>
        </w:rPr>
        <w:t xml:space="preserve"> протокола</w:t>
      </w:r>
      <w:r w:rsidR="00424739">
        <w:rPr>
          <w:szCs w:val="22"/>
          <w:lang w:val="ru-RU"/>
        </w:rPr>
        <w:t>,</w:t>
      </w:r>
      <w:r>
        <w:rPr>
          <w:szCs w:val="22"/>
          <w:lang w:val="ru-RU"/>
        </w:rPr>
        <w:t xml:space="preserve"> на е</w:t>
      </w:r>
      <w:r w:rsidR="00424739">
        <w:rPr>
          <w:szCs w:val="22"/>
          <w:lang w:val="ru-RU"/>
        </w:rPr>
        <w:t>е</w:t>
      </w:r>
      <w:r>
        <w:rPr>
          <w:szCs w:val="22"/>
          <w:lang w:val="ru-RU"/>
        </w:rPr>
        <w:t xml:space="preserve"> пятом совещании;</w:t>
      </w:r>
    </w:p>
    <w:p w14:paraId="2132C2B5" w14:textId="77777777" w:rsidR="003E60ED" w:rsidRPr="004A2F48" w:rsidRDefault="00000000" w:rsidP="003D3F00">
      <w:pPr>
        <w:pStyle w:val="Para2"/>
        <w:ind w:firstLine="564"/>
        <w:rPr>
          <w:bCs/>
          <w:lang w:val="ru-RU"/>
        </w:rPr>
      </w:pPr>
      <w:r>
        <w:rPr>
          <w:bCs/>
          <w:szCs w:val="22"/>
          <w:lang w:val="ru-RU"/>
        </w:rPr>
        <w:t>(c)</w:t>
      </w:r>
      <w:r>
        <w:rPr>
          <w:bCs/>
          <w:szCs w:val="22"/>
          <w:lang w:val="ru-RU"/>
        </w:rPr>
        <w:tab/>
        <w:t xml:space="preserve">включить информацию, предоставленную Глобальным экологическим фондом в его заключительном докладе, в соответствующую документацию, которая будет подготовлена </w:t>
      </w:r>
      <w:bookmarkStart w:id="6" w:name="_Hlk164423986"/>
      <w:r>
        <w:rPr>
          <w:bCs/>
          <w:szCs w:val="22"/>
          <w:lang w:val="ru-RU"/>
        </w:rPr>
        <w:t>для рассмотрения Конференцией Сторон на ее 16-м совещании</w:t>
      </w:r>
      <w:bookmarkEnd w:id="6"/>
      <w:r>
        <w:rPr>
          <w:bCs/>
          <w:szCs w:val="22"/>
          <w:lang w:val="ru-RU"/>
        </w:rPr>
        <w:t xml:space="preserve"> , и сотрудничать с Глобальным экологическим фондом в целях выявления потенциальных проблем и областей, требующих внимания со стороны Конференции Сторон на ее 16-м совещании;</w:t>
      </w:r>
    </w:p>
    <w:p w14:paraId="33645506" w14:textId="77777777" w:rsidR="0093627A" w:rsidRPr="004A2F48" w:rsidRDefault="00000000" w:rsidP="003D3F00">
      <w:pPr>
        <w:pStyle w:val="Para1"/>
        <w:numPr>
          <w:ilvl w:val="0"/>
          <w:numId w:val="0"/>
        </w:numPr>
        <w:tabs>
          <w:tab w:val="clear" w:pos="1134"/>
          <w:tab w:val="left" w:pos="1701"/>
        </w:tabs>
        <w:ind w:left="567" w:firstLine="567"/>
        <w:rPr>
          <w:lang w:val="ru-RU"/>
        </w:rPr>
      </w:pPr>
      <w:r>
        <w:rPr>
          <w:szCs w:val="22"/>
          <w:lang w:val="ru-RU"/>
        </w:rPr>
        <w:t>9.</w:t>
      </w:r>
      <w:r>
        <w:rPr>
          <w:szCs w:val="22"/>
          <w:lang w:val="ru-RU"/>
        </w:rPr>
        <w:tab/>
      </w:r>
      <w:r>
        <w:rPr>
          <w:i/>
          <w:iCs/>
          <w:szCs w:val="22"/>
          <w:lang w:val="ru-RU"/>
        </w:rPr>
        <w:t>также поручает</w:t>
      </w:r>
      <w:r>
        <w:rPr>
          <w:szCs w:val="22"/>
          <w:lang w:val="ru-RU"/>
        </w:rPr>
        <w:t xml:space="preserve"> Исполнительному секретарю разработать для рассмотрения Конференцией Сторон на ее 16-м совещании элементы руководящих указаний в поддержку реализации тех задач Рамочной программы, которые не были предметно или всесторонне освещены в каких-либо предыдущих руководящих указаниях для Глобального экологического фонда, включая задачи 1, 2, 7, 9, 11, 16 и 22;</w:t>
      </w:r>
    </w:p>
    <w:p w14:paraId="2B1E94A8" w14:textId="761E91A2" w:rsidR="00461434" w:rsidRPr="004A2F48" w:rsidRDefault="00000000" w:rsidP="003D3F00">
      <w:pPr>
        <w:pStyle w:val="Para1"/>
        <w:numPr>
          <w:ilvl w:val="0"/>
          <w:numId w:val="0"/>
        </w:numPr>
        <w:tabs>
          <w:tab w:val="clear" w:pos="1134"/>
          <w:tab w:val="left" w:pos="1701"/>
        </w:tabs>
        <w:ind w:left="567" w:firstLine="567"/>
        <w:rPr>
          <w:lang w:val="ru-RU"/>
        </w:rPr>
      </w:pPr>
      <w:r>
        <w:rPr>
          <w:iCs/>
          <w:szCs w:val="22"/>
          <w:lang w:val="ru-RU"/>
        </w:rPr>
        <w:lastRenderedPageBreak/>
        <w:t>10.</w:t>
      </w:r>
      <w:r>
        <w:rPr>
          <w:i/>
          <w:iCs/>
          <w:szCs w:val="22"/>
          <w:lang w:val="ru-RU"/>
        </w:rPr>
        <w:tab/>
        <w:t xml:space="preserve"> рекомендует</w:t>
      </w:r>
      <w:r>
        <w:rPr>
          <w:szCs w:val="22"/>
          <w:lang w:val="ru-RU"/>
        </w:rPr>
        <w:t>, чтобы Конференция Сторон на своем 16-м совещании приняла решение в соответствии с приводимым ниже текстом</w:t>
      </w:r>
      <w:r>
        <w:rPr>
          <w:bCs/>
          <w:vertAlign w:val="superscript"/>
        </w:rPr>
        <w:footnoteReference w:id="9"/>
      </w:r>
      <w:r w:rsidR="00660192">
        <w:rPr>
          <w:szCs w:val="22"/>
          <w:lang w:val="ru-RU"/>
        </w:rPr>
        <w:t>:</w:t>
      </w:r>
    </w:p>
    <w:p w14:paraId="4F39C3D4" w14:textId="77777777" w:rsidR="00E30C11" w:rsidRPr="004A2F48" w:rsidRDefault="00000000" w:rsidP="003D3F00">
      <w:pPr>
        <w:pStyle w:val="Para1"/>
        <w:numPr>
          <w:ilvl w:val="0"/>
          <w:numId w:val="0"/>
        </w:numPr>
        <w:ind w:left="1134" w:firstLine="567"/>
        <w:rPr>
          <w:i/>
          <w:iCs/>
          <w:lang w:val="ru-RU"/>
        </w:rPr>
      </w:pPr>
      <w:r>
        <w:rPr>
          <w:i/>
          <w:iCs/>
          <w:szCs w:val="22"/>
          <w:lang w:val="ru-RU"/>
        </w:rPr>
        <w:t>Конференция Сторон,</w:t>
      </w:r>
    </w:p>
    <w:p w14:paraId="761A6AD6" w14:textId="7AC0F667" w:rsidR="00E30C11" w:rsidRPr="004A2F48" w:rsidRDefault="00000000" w:rsidP="003D3F00">
      <w:pPr>
        <w:pStyle w:val="Para1"/>
        <w:numPr>
          <w:ilvl w:val="0"/>
          <w:numId w:val="0"/>
        </w:numPr>
        <w:ind w:left="1134" w:firstLine="567"/>
        <w:rPr>
          <w:lang w:val="ru-RU"/>
        </w:rPr>
      </w:pPr>
      <w:r>
        <w:rPr>
          <w:i/>
          <w:iCs/>
          <w:szCs w:val="22"/>
          <w:lang w:val="ru-RU"/>
        </w:rPr>
        <w:t xml:space="preserve">ссылаясь на </w:t>
      </w:r>
      <w:r>
        <w:rPr>
          <w:szCs w:val="22"/>
          <w:lang w:val="ru-RU"/>
        </w:rPr>
        <w:t>пункт 3 статьи 21 Конвенции о биологическом разнообразии</w:t>
      </w:r>
      <w:r>
        <w:rPr>
          <w:rStyle w:val="FootnoteReference"/>
        </w:rPr>
        <w:footnoteReference w:id="10"/>
      </w:r>
      <w:r w:rsidR="00660192">
        <w:rPr>
          <w:szCs w:val="22"/>
          <w:lang w:val="ru-RU"/>
        </w:rPr>
        <w:t>,</w:t>
      </w:r>
      <w:r>
        <w:rPr>
          <w:szCs w:val="22"/>
          <w:lang w:val="ru-RU"/>
        </w:rPr>
        <w:t xml:space="preserve"> предусматривающий, что Конференция Сторон осуществляет обзор эффективности механизма финансирования,</w:t>
      </w:r>
    </w:p>
    <w:p w14:paraId="6E81973D" w14:textId="77777777" w:rsidR="00E30C11" w:rsidRPr="004A2F48" w:rsidRDefault="00000000" w:rsidP="003D3F00">
      <w:pPr>
        <w:pStyle w:val="Para1"/>
        <w:numPr>
          <w:ilvl w:val="0"/>
          <w:numId w:val="0"/>
        </w:numPr>
        <w:ind w:left="1134" w:firstLine="567"/>
        <w:rPr>
          <w:lang w:val="ru-RU"/>
        </w:rPr>
      </w:pPr>
      <w:r>
        <w:rPr>
          <w:i/>
          <w:iCs/>
          <w:szCs w:val="22"/>
          <w:lang w:val="ru-RU"/>
        </w:rPr>
        <w:t xml:space="preserve">вновь подтверждая </w:t>
      </w:r>
      <w:r>
        <w:rPr>
          <w:szCs w:val="22"/>
          <w:lang w:val="ru-RU"/>
        </w:rPr>
        <w:t>обязательство Конференции Сторон периодически проводить обзор эффективности механизма финансирования, как это предусмотрено в меморандуме о взаимопонимании с Советом Глобального экологического фонда, принятом его решением III/8 от 15 ноября 1996 года,</w:t>
      </w:r>
    </w:p>
    <w:p w14:paraId="7C93F6F8" w14:textId="77777777" w:rsidR="00E30C11" w:rsidRPr="004A2F48" w:rsidRDefault="00000000" w:rsidP="003D3F00">
      <w:pPr>
        <w:pStyle w:val="Para1"/>
        <w:numPr>
          <w:ilvl w:val="0"/>
          <w:numId w:val="0"/>
        </w:numPr>
        <w:ind w:left="1134" w:firstLine="567"/>
        <w:rPr>
          <w:lang w:val="ru-RU"/>
        </w:rPr>
      </w:pPr>
      <w:r>
        <w:rPr>
          <w:i/>
          <w:iCs/>
          <w:szCs w:val="22"/>
          <w:lang w:val="ru-RU"/>
        </w:rPr>
        <w:t>вновь подтверждая</w:t>
      </w:r>
      <w:r>
        <w:rPr>
          <w:szCs w:val="22"/>
          <w:lang w:val="ru-RU"/>
        </w:rPr>
        <w:t xml:space="preserve"> важность обзора эффективности механизма финансирования для осуществления Конвенции и протоколов к ней, ее стратегий и программ,</w:t>
      </w:r>
    </w:p>
    <w:p w14:paraId="53767304" w14:textId="0E4E7BB9" w:rsidR="00E30C11" w:rsidRPr="004A2F48" w:rsidRDefault="00000000" w:rsidP="003D3F00">
      <w:pPr>
        <w:pStyle w:val="Para1"/>
        <w:numPr>
          <w:ilvl w:val="0"/>
          <w:numId w:val="0"/>
        </w:numPr>
        <w:ind w:left="1134" w:firstLine="567"/>
        <w:rPr>
          <w:lang w:val="ru-RU"/>
        </w:rPr>
      </w:pPr>
      <w:r>
        <w:rPr>
          <w:i/>
          <w:iCs/>
          <w:szCs w:val="22"/>
          <w:lang w:val="ru-RU"/>
        </w:rPr>
        <w:t xml:space="preserve">принимая к сведению </w:t>
      </w:r>
      <w:r>
        <w:rPr>
          <w:szCs w:val="22"/>
          <w:lang w:val="ru-RU"/>
        </w:rPr>
        <w:t>доклад Совета Глобального экологического фонда Конференции Сторон, представленный на ее 16-м совещании</w:t>
      </w:r>
      <w:r>
        <w:rPr>
          <w:rStyle w:val="FootnoteReference"/>
        </w:rPr>
        <w:footnoteReference w:id="11"/>
      </w:r>
      <w:r w:rsidR="00660192">
        <w:rPr>
          <w:szCs w:val="22"/>
          <w:lang w:val="ru-RU"/>
        </w:rPr>
        <w:t>,</w:t>
      </w:r>
    </w:p>
    <w:p w14:paraId="02274217" w14:textId="68C20BF6" w:rsidR="00E30C11" w:rsidRPr="004A2F48" w:rsidRDefault="00000000" w:rsidP="003D3F00">
      <w:pPr>
        <w:pStyle w:val="Para1"/>
        <w:numPr>
          <w:ilvl w:val="0"/>
          <w:numId w:val="0"/>
        </w:numPr>
        <w:ind w:left="1134" w:firstLine="567"/>
        <w:rPr>
          <w:lang w:val="ru-RU"/>
        </w:rPr>
      </w:pPr>
      <w:r>
        <w:rPr>
          <w:i/>
          <w:iCs/>
          <w:szCs w:val="22"/>
          <w:lang w:val="ru-RU"/>
        </w:rPr>
        <w:t>приветствуя</w:t>
      </w:r>
      <w:r>
        <w:rPr>
          <w:szCs w:val="22"/>
          <w:lang w:val="ru-RU"/>
        </w:rPr>
        <w:t xml:space="preserve"> действия Глобального экологического фонда по поддержке Сторон из числа развивающихся стран и стран с переходной экономикой в реализации целей Конвенции, протоколов к ней и Куньминско-Монреальской глобальной рамочной программы в области биоразнообразия</w:t>
      </w:r>
      <w:r>
        <w:rPr>
          <w:rStyle w:val="FootnoteReference"/>
        </w:rPr>
        <w:footnoteReference w:id="12"/>
      </w:r>
      <w:r w:rsidR="00660192">
        <w:rPr>
          <w:szCs w:val="22"/>
          <w:lang w:val="ru-RU"/>
        </w:rPr>
        <w:t>,</w:t>
      </w:r>
      <w:r>
        <w:rPr>
          <w:szCs w:val="22"/>
          <w:lang w:val="ru-RU"/>
        </w:rPr>
        <w:t xml:space="preserve"> в том числе посредством ее программ, связанных с периодами седьмого и восьмого пополнений его Целевого фонда, а также создания и ввода в действие Фонда глобальной рамочной программы в области биоразнообразия,</w:t>
      </w:r>
    </w:p>
    <w:p w14:paraId="371F1378" w14:textId="77777777" w:rsidR="00E30C11" w:rsidRPr="004A2F48" w:rsidRDefault="00000000" w:rsidP="003D3F00">
      <w:pPr>
        <w:pStyle w:val="Para1"/>
        <w:numPr>
          <w:ilvl w:val="0"/>
          <w:numId w:val="0"/>
        </w:numPr>
        <w:ind w:left="1134" w:firstLine="567"/>
        <w:rPr>
          <w:lang w:val="ru-RU"/>
        </w:rPr>
      </w:pPr>
      <w:r>
        <w:rPr>
          <w:i/>
          <w:iCs/>
          <w:szCs w:val="22"/>
          <w:lang w:val="ru-RU"/>
        </w:rPr>
        <w:t xml:space="preserve">отмечая с обеспокоенностью </w:t>
      </w:r>
      <w:r>
        <w:rPr>
          <w:szCs w:val="22"/>
          <w:lang w:val="ru-RU"/>
        </w:rPr>
        <w:t>отсутствие проектных предложений от стран, имеющих право на получение помощи, по поддержке в осуществлении Картахенского протокола по биобезопасности, а также ограниченное количество проектных предложений от стран,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E3AB564" w14:textId="77777777" w:rsidR="00E30C11" w:rsidRPr="004A2F48" w:rsidRDefault="00000000" w:rsidP="003D3F00">
      <w:pPr>
        <w:pStyle w:val="Para1"/>
        <w:numPr>
          <w:ilvl w:val="0"/>
          <w:numId w:val="0"/>
        </w:numPr>
        <w:ind w:left="1134" w:firstLine="567"/>
        <w:rPr>
          <w:lang w:val="ru-RU"/>
        </w:rPr>
      </w:pPr>
      <w:r>
        <w:rPr>
          <w:i/>
          <w:iCs/>
          <w:szCs w:val="22"/>
          <w:lang w:val="ru-RU"/>
        </w:rPr>
        <w:t>отмечая</w:t>
      </w:r>
      <w:r>
        <w:rPr>
          <w:szCs w:val="22"/>
          <w:lang w:val="ru-RU"/>
        </w:rPr>
        <w:t xml:space="preserve"> вклад комплексных программ Глобального экологического фонда в выполнение задач Куньминско-Монреальской глобальной рамочной программы в области биоразнообразия, а также то, что все комплексные программы способствуют выполнению задач 8, 10, 11, 20, 21, 22 и 23,</w:t>
      </w:r>
    </w:p>
    <w:p w14:paraId="6D4DA327" w14:textId="7309E8A7" w:rsidR="00E30C11" w:rsidRPr="004A2F48" w:rsidRDefault="00000000" w:rsidP="003D3F00">
      <w:pPr>
        <w:pStyle w:val="Para1"/>
        <w:numPr>
          <w:ilvl w:val="0"/>
          <w:numId w:val="0"/>
        </w:numPr>
        <w:ind w:left="1134" w:firstLine="567"/>
        <w:rPr>
          <w:lang w:val="ru-RU"/>
        </w:rPr>
      </w:pPr>
      <w:r>
        <w:rPr>
          <w:i/>
          <w:iCs/>
          <w:szCs w:val="22"/>
          <w:lang w:val="ru-RU"/>
        </w:rPr>
        <w:t>также отмечая</w:t>
      </w:r>
      <w:r>
        <w:rPr>
          <w:szCs w:val="22"/>
          <w:lang w:val="ru-RU"/>
        </w:rPr>
        <w:t xml:space="preserve">, что осуществлению </w:t>
      </w:r>
      <w:proofErr w:type="spellStart"/>
      <w:r>
        <w:rPr>
          <w:szCs w:val="22"/>
          <w:lang w:val="ru-RU"/>
        </w:rPr>
        <w:t>Куньминско</w:t>
      </w:r>
      <w:proofErr w:type="spellEnd"/>
      <w:r>
        <w:rPr>
          <w:szCs w:val="22"/>
          <w:lang w:val="ru-RU"/>
        </w:rPr>
        <w:t>-Монреальской глобальной рамочной программы в области биоразнообразия</w:t>
      </w:r>
      <w:r w:rsidR="00660192">
        <w:rPr>
          <w:szCs w:val="22"/>
          <w:lang w:val="ru-RU"/>
        </w:rPr>
        <w:t xml:space="preserve"> </w:t>
      </w:r>
      <w:r w:rsidR="00660192">
        <w:rPr>
          <w:szCs w:val="22"/>
          <w:lang w:val="ru-RU"/>
        </w:rPr>
        <w:t>способствует</w:t>
      </w:r>
      <w:r w:rsidR="00660192">
        <w:rPr>
          <w:szCs w:val="22"/>
          <w:lang w:val="ru-RU"/>
        </w:rPr>
        <w:t xml:space="preserve"> </w:t>
      </w:r>
      <w:r w:rsidR="00660192">
        <w:rPr>
          <w:szCs w:val="22"/>
          <w:lang w:val="ru-RU"/>
        </w:rPr>
        <w:t>значительная часть ресурсов целевой области международных вод Глобального экологического фонда</w:t>
      </w:r>
      <w:r>
        <w:rPr>
          <w:szCs w:val="22"/>
          <w:lang w:val="ru-RU"/>
        </w:rPr>
        <w:t>,</w:t>
      </w:r>
    </w:p>
    <w:p w14:paraId="5679099A" w14:textId="77777777" w:rsidR="00E30C11" w:rsidRPr="004A2F48" w:rsidRDefault="00000000" w:rsidP="003D3F00">
      <w:pPr>
        <w:pStyle w:val="Para1"/>
        <w:numPr>
          <w:ilvl w:val="0"/>
          <w:numId w:val="0"/>
        </w:numPr>
        <w:ind w:left="1134" w:firstLine="567"/>
        <w:rPr>
          <w:lang w:val="ru-RU"/>
        </w:rPr>
      </w:pPr>
      <w:r>
        <w:rPr>
          <w:i/>
          <w:iCs/>
          <w:szCs w:val="22"/>
          <w:lang w:val="ru-RU"/>
        </w:rPr>
        <w:t xml:space="preserve">отмечая с признательностью </w:t>
      </w:r>
      <w:r>
        <w:rPr>
          <w:szCs w:val="22"/>
          <w:lang w:val="ru-RU"/>
        </w:rPr>
        <w:t>расширенную поддержку, оказываемую Глобальным экологическим фондом коренным народам и местным общинам в целях осуществления Куньминско-Монреальской глобальной рамочной программы в области биоразнообразия,</w:t>
      </w:r>
    </w:p>
    <w:p w14:paraId="7C722B4A" w14:textId="77777777" w:rsidR="00E30C11" w:rsidRPr="004A2F48" w:rsidRDefault="00000000" w:rsidP="003D3F00">
      <w:pPr>
        <w:pStyle w:val="Para1"/>
        <w:numPr>
          <w:ilvl w:val="0"/>
          <w:numId w:val="0"/>
        </w:numPr>
        <w:ind w:left="1134" w:firstLine="567"/>
        <w:rPr>
          <w:lang w:val="ru-RU"/>
        </w:rPr>
      </w:pPr>
      <w:r>
        <w:rPr>
          <w:i/>
          <w:iCs/>
          <w:szCs w:val="22"/>
          <w:lang w:val="ru-RU"/>
        </w:rPr>
        <w:t>приветствуя</w:t>
      </w:r>
      <w:r>
        <w:rPr>
          <w:szCs w:val="22"/>
          <w:lang w:val="ru-RU"/>
        </w:rPr>
        <w:t xml:space="preserve"> усилия Глобального экологического фонда по поддержке согласованности политики и мер по оптимизации,</w:t>
      </w:r>
    </w:p>
    <w:p w14:paraId="42F3A7A0" w14:textId="77777777" w:rsidR="00461434" w:rsidRPr="004A2F48" w:rsidRDefault="00000000" w:rsidP="003D3F00">
      <w:pPr>
        <w:pStyle w:val="Para1"/>
        <w:numPr>
          <w:ilvl w:val="0"/>
          <w:numId w:val="0"/>
        </w:numPr>
        <w:tabs>
          <w:tab w:val="clear" w:pos="1134"/>
          <w:tab w:val="left" w:pos="2268"/>
        </w:tabs>
        <w:ind w:left="1134" w:firstLine="567"/>
        <w:rPr>
          <w:lang w:val="ru-RU"/>
        </w:rPr>
      </w:pPr>
      <w:r>
        <w:rPr>
          <w:szCs w:val="22"/>
          <w:lang w:val="ru-RU"/>
        </w:rPr>
        <w:lastRenderedPageBreak/>
        <w:t>1.</w:t>
      </w:r>
      <w:r>
        <w:rPr>
          <w:szCs w:val="22"/>
          <w:lang w:val="ru-RU"/>
        </w:rPr>
        <w:tab/>
      </w:r>
      <w:r>
        <w:rPr>
          <w:i/>
          <w:iCs/>
          <w:szCs w:val="22"/>
          <w:lang w:val="ru-RU"/>
        </w:rPr>
        <w:t xml:space="preserve"> приветствует</w:t>
      </w:r>
      <w:r>
        <w:rPr>
          <w:szCs w:val="22"/>
          <w:lang w:val="ru-RU"/>
        </w:rPr>
        <w:t xml:space="preserve"> доклад Совета Глобального экологического фонда, представленный Конференции Сторон на ее 16-м совещании;</w:t>
      </w:r>
    </w:p>
    <w:p w14:paraId="187274C7" w14:textId="77777777" w:rsidR="00395DAA" w:rsidRPr="004A2F48" w:rsidRDefault="00000000" w:rsidP="003D3F00">
      <w:pPr>
        <w:pStyle w:val="Para1"/>
        <w:numPr>
          <w:ilvl w:val="0"/>
          <w:numId w:val="0"/>
        </w:numPr>
        <w:tabs>
          <w:tab w:val="clear" w:pos="1134"/>
          <w:tab w:val="left" w:pos="2268"/>
        </w:tabs>
        <w:ind w:left="1134"/>
        <w:rPr>
          <w:b/>
          <w:bCs/>
          <w:lang w:val="ru-RU"/>
        </w:rPr>
      </w:pPr>
      <w:r>
        <w:rPr>
          <w:b/>
          <w:bCs/>
          <w:szCs w:val="22"/>
          <w:lang w:val="ru-RU"/>
        </w:rPr>
        <w:t>Целевой фонд Глобального экологического фонда</w:t>
      </w:r>
    </w:p>
    <w:p w14:paraId="79F6ACFD" w14:textId="77777777" w:rsidR="00483B71" w:rsidRPr="004A2F48" w:rsidRDefault="00000000" w:rsidP="003D3F00">
      <w:pPr>
        <w:pStyle w:val="Para1"/>
        <w:numPr>
          <w:ilvl w:val="0"/>
          <w:numId w:val="0"/>
        </w:numPr>
        <w:tabs>
          <w:tab w:val="clear" w:pos="1134"/>
          <w:tab w:val="left" w:pos="2268"/>
        </w:tabs>
        <w:ind w:left="1134" w:firstLine="567"/>
        <w:rPr>
          <w:lang w:val="ru-RU"/>
        </w:rPr>
      </w:pPr>
      <w:r>
        <w:rPr>
          <w:szCs w:val="22"/>
          <w:lang w:val="ru-RU"/>
        </w:rPr>
        <w:t>2.</w:t>
      </w:r>
      <w:r>
        <w:rPr>
          <w:szCs w:val="22"/>
          <w:lang w:val="ru-RU"/>
        </w:rPr>
        <w:tab/>
      </w:r>
      <w:r>
        <w:rPr>
          <w:i/>
          <w:iCs/>
          <w:szCs w:val="22"/>
          <w:lang w:val="ru-RU"/>
        </w:rPr>
        <w:t>предлагает</w:t>
      </w:r>
      <w:r>
        <w:rPr>
          <w:szCs w:val="22"/>
          <w:lang w:val="ru-RU"/>
        </w:rPr>
        <w:t xml:space="preserve"> Глобальному экологическому фонду в сотрудничестве с Исполнительным секретарем объявить о начале приема проектных предложений в поддержку выполнения задачи 17 Рамочной программы;</w:t>
      </w:r>
    </w:p>
    <w:p w14:paraId="075756AE" w14:textId="77777777" w:rsidR="00483B71" w:rsidRPr="004A2F48" w:rsidRDefault="00000000" w:rsidP="00285B44">
      <w:pPr>
        <w:pStyle w:val="Para1"/>
        <w:numPr>
          <w:ilvl w:val="0"/>
          <w:numId w:val="0"/>
        </w:numPr>
        <w:tabs>
          <w:tab w:val="clear" w:pos="1134"/>
          <w:tab w:val="left" w:pos="2268"/>
        </w:tabs>
        <w:ind w:left="1134" w:firstLine="567"/>
        <w:rPr>
          <w:lang w:val="ru-RU"/>
        </w:rPr>
      </w:pPr>
      <w:r>
        <w:rPr>
          <w:szCs w:val="22"/>
          <w:lang w:val="ru-RU"/>
        </w:rPr>
        <w:t>3.</w:t>
      </w:r>
      <w:r>
        <w:rPr>
          <w:szCs w:val="22"/>
          <w:lang w:val="ru-RU"/>
        </w:rPr>
        <w:tab/>
      </w:r>
      <w:r>
        <w:rPr>
          <w:i/>
          <w:iCs/>
          <w:szCs w:val="22"/>
          <w:lang w:val="ru-RU"/>
        </w:rPr>
        <w:t>предлагает</w:t>
      </w:r>
      <w:r>
        <w:rPr>
          <w:szCs w:val="22"/>
          <w:lang w:val="ru-RU"/>
        </w:rPr>
        <w:t xml:space="preserve"> соответствующим Сторонам </w:t>
      </w:r>
      <w:proofErr w:type="spellStart"/>
      <w:r>
        <w:rPr>
          <w:szCs w:val="22"/>
          <w:lang w:val="ru-RU"/>
        </w:rPr>
        <w:t>Картахенского</w:t>
      </w:r>
      <w:proofErr w:type="spellEnd"/>
      <w:r>
        <w:rPr>
          <w:szCs w:val="22"/>
          <w:lang w:val="ru-RU"/>
        </w:rPr>
        <w:t xml:space="preserve"> протокола по биобезопасности активно запрашивать доступ к номинальным ассигнованиям, предусмотренным для Протокола по программным направлениям восьмого пополнения;</w:t>
      </w:r>
    </w:p>
    <w:p w14:paraId="3CA512EC" w14:textId="77777777" w:rsidR="00483B71" w:rsidRPr="004A2F48" w:rsidRDefault="00000000" w:rsidP="003D3F00">
      <w:pPr>
        <w:pStyle w:val="Para1"/>
        <w:numPr>
          <w:ilvl w:val="0"/>
          <w:numId w:val="0"/>
        </w:numPr>
        <w:tabs>
          <w:tab w:val="clear" w:pos="1134"/>
          <w:tab w:val="left" w:pos="2268"/>
        </w:tabs>
        <w:ind w:left="1134" w:firstLine="567"/>
        <w:rPr>
          <w:lang w:val="ru-RU"/>
        </w:rPr>
      </w:pPr>
      <w:r>
        <w:rPr>
          <w:szCs w:val="22"/>
          <w:lang w:val="ru-RU"/>
        </w:rPr>
        <w:t>4.</w:t>
      </w:r>
      <w:r>
        <w:rPr>
          <w:szCs w:val="22"/>
          <w:lang w:val="ru-RU"/>
        </w:rPr>
        <w:tab/>
      </w:r>
      <w:r>
        <w:rPr>
          <w:i/>
          <w:iCs/>
          <w:szCs w:val="22"/>
          <w:lang w:val="ru-RU"/>
        </w:rPr>
        <w:t>просит</w:t>
      </w:r>
      <w:r>
        <w:rPr>
          <w:szCs w:val="22"/>
          <w:lang w:val="ru-RU"/>
        </w:rPr>
        <w:t xml:space="preserve"> Исполнительного секретаря и Глобальный экологический фонд способствовать обмену опытом и знаниями в области разработки и реализации проектов в поддержку выполнения задачи 13 Рамочной программы;</w:t>
      </w:r>
    </w:p>
    <w:p w14:paraId="23D3CD0A" w14:textId="77777777" w:rsidR="00483B71" w:rsidRPr="004A2F48" w:rsidRDefault="00000000" w:rsidP="003D3F00">
      <w:pPr>
        <w:pStyle w:val="Para1"/>
        <w:numPr>
          <w:ilvl w:val="0"/>
          <w:numId w:val="0"/>
        </w:numPr>
        <w:tabs>
          <w:tab w:val="clear" w:pos="1134"/>
          <w:tab w:val="left" w:pos="2268"/>
        </w:tabs>
        <w:ind w:left="1134" w:firstLine="567"/>
        <w:rPr>
          <w:lang w:val="ru-RU"/>
        </w:rPr>
      </w:pPr>
      <w:r>
        <w:rPr>
          <w:szCs w:val="22"/>
          <w:lang w:val="ru-RU"/>
        </w:rPr>
        <w:t>5.</w:t>
      </w:r>
      <w:r>
        <w:rPr>
          <w:szCs w:val="22"/>
          <w:lang w:val="ru-RU"/>
        </w:rPr>
        <w:tab/>
      </w:r>
      <w:r>
        <w:rPr>
          <w:i/>
          <w:iCs/>
          <w:szCs w:val="22"/>
          <w:lang w:val="ru-RU"/>
        </w:rPr>
        <w:t>предлагает</w:t>
      </w:r>
      <w:r>
        <w:rPr>
          <w:szCs w:val="22"/>
          <w:lang w:val="ru-RU"/>
        </w:rPr>
        <w:t xml:space="preserve"> соответствующим Сторонам </w:t>
      </w:r>
      <w:proofErr w:type="spellStart"/>
      <w:r>
        <w:rPr>
          <w:szCs w:val="22"/>
          <w:lang w:val="ru-RU"/>
        </w:rPr>
        <w:t>Нагойского</w:t>
      </w:r>
      <w:proofErr w:type="spellEnd"/>
      <w:r>
        <w:rPr>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активно запрашивать доступ к номинальным ассигнованиям, предусмотренным для Протокола по программным направлениям восьмого пополнения;</w:t>
      </w:r>
    </w:p>
    <w:p w14:paraId="0F6DC24A" w14:textId="77777777" w:rsidR="00483B71" w:rsidRPr="004A2F48" w:rsidRDefault="00000000" w:rsidP="003D3F00">
      <w:pPr>
        <w:pStyle w:val="Para1"/>
        <w:numPr>
          <w:ilvl w:val="0"/>
          <w:numId w:val="0"/>
        </w:numPr>
        <w:tabs>
          <w:tab w:val="clear" w:pos="1134"/>
          <w:tab w:val="left" w:pos="2268"/>
        </w:tabs>
        <w:ind w:left="1134" w:firstLine="567"/>
        <w:rPr>
          <w:lang w:val="ru-RU"/>
        </w:rPr>
      </w:pPr>
      <w:r>
        <w:rPr>
          <w:szCs w:val="22"/>
          <w:lang w:val="ru-RU"/>
        </w:rPr>
        <w:t>6.</w:t>
      </w:r>
      <w:r>
        <w:rPr>
          <w:szCs w:val="22"/>
          <w:lang w:val="ru-RU"/>
        </w:rPr>
        <w:tab/>
      </w:r>
      <w:r>
        <w:rPr>
          <w:i/>
          <w:iCs/>
          <w:szCs w:val="22"/>
          <w:lang w:val="ru-RU"/>
        </w:rPr>
        <w:t>призывает</w:t>
      </w:r>
      <w:r>
        <w:rPr>
          <w:szCs w:val="22"/>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Рамочной программы;</w:t>
      </w:r>
    </w:p>
    <w:p w14:paraId="00C35991" w14:textId="77777777" w:rsidR="00E901D7" w:rsidRPr="004A2F48" w:rsidRDefault="00000000" w:rsidP="003D3F00">
      <w:pPr>
        <w:pStyle w:val="Para1"/>
        <w:numPr>
          <w:ilvl w:val="0"/>
          <w:numId w:val="0"/>
        </w:numPr>
        <w:tabs>
          <w:tab w:val="clear" w:pos="1134"/>
          <w:tab w:val="left" w:pos="2268"/>
        </w:tabs>
        <w:ind w:left="1134" w:firstLine="567"/>
        <w:rPr>
          <w:lang w:val="ru-RU"/>
        </w:rPr>
      </w:pPr>
      <w:r>
        <w:rPr>
          <w:szCs w:val="22"/>
          <w:lang w:val="ru-RU"/>
        </w:rPr>
        <w:t>7.</w:t>
      </w:r>
      <w:r>
        <w:rPr>
          <w:szCs w:val="22"/>
          <w:lang w:val="ru-RU"/>
        </w:rPr>
        <w:tab/>
      </w:r>
      <w:r>
        <w:rPr>
          <w:i/>
          <w:iCs/>
          <w:szCs w:val="22"/>
          <w:lang w:val="ru-RU"/>
        </w:rPr>
        <w:t>также призывает</w:t>
      </w:r>
      <w:r>
        <w:rPr>
          <w:szCs w:val="22"/>
          <w:lang w:val="ru-RU"/>
        </w:rPr>
        <w:t xml:space="preserve"> Глобальный экологический фонд и страны-получатели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w:t>
      </w:r>
    </w:p>
    <w:p w14:paraId="614FCA7E" w14:textId="77777777" w:rsidR="00395DAA" w:rsidRPr="004A2F48" w:rsidRDefault="00000000" w:rsidP="003D3F00">
      <w:pPr>
        <w:pStyle w:val="Para1"/>
        <w:numPr>
          <w:ilvl w:val="0"/>
          <w:numId w:val="0"/>
        </w:numPr>
        <w:tabs>
          <w:tab w:val="clear" w:pos="1134"/>
          <w:tab w:val="left" w:pos="2268"/>
        </w:tabs>
        <w:ind w:left="1134"/>
        <w:rPr>
          <w:b/>
          <w:bCs/>
          <w:lang w:val="ru-RU"/>
        </w:rPr>
      </w:pPr>
      <w:r>
        <w:rPr>
          <w:b/>
          <w:bCs/>
          <w:szCs w:val="22"/>
          <w:lang w:val="ru-RU"/>
        </w:rPr>
        <w:t>Фонд глобальной рамочной программы в области биоразнообразия</w:t>
      </w:r>
    </w:p>
    <w:p w14:paraId="4D18342B" w14:textId="77777777" w:rsidR="00395DAA" w:rsidRPr="004A2F48" w:rsidRDefault="00000000" w:rsidP="003D3F00">
      <w:pPr>
        <w:pStyle w:val="Para1"/>
        <w:numPr>
          <w:ilvl w:val="0"/>
          <w:numId w:val="0"/>
        </w:numPr>
        <w:tabs>
          <w:tab w:val="clear" w:pos="1134"/>
          <w:tab w:val="left" w:pos="2268"/>
        </w:tabs>
        <w:ind w:left="1134" w:firstLine="567"/>
        <w:rPr>
          <w:lang w:val="ru-RU"/>
        </w:rPr>
      </w:pPr>
      <w:r>
        <w:rPr>
          <w:szCs w:val="22"/>
          <w:lang w:val="ru-RU"/>
        </w:rPr>
        <w:t>8.</w:t>
      </w:r>
      <w:r>
        <w:rPr>
          <w:szCs w:val="22"/>
          <w:lang w:val="ru-RU"/>
        </w:rPr>
        <w:tab/>
      </w:r>
      <w:r>
        <w:rPr>
          <w:i/>
          <w:iCs/>
          <w:szCs w:val="22"/>
          <w:lang w:val="ru-RU"/>
        </w:rPr>
        <w:t xml:space="preserve">выражает свою признательность </w:t>
      </w:r>
      <w:r>
        <w:rPr>
          <w:szCs w:val="22"/>
          <w:lang w:val="ru-RU"/>
        </w:rPr>
        <w:t>Глобальному экологическому фонду за своевременную разработку, создание и ввод в действие Фонда глобальной рамочной программы в области биоразнообразия;</w:t>
      </w:r>
    </w:p>
    <w:p w14:paraId="3496263F" w14:textId="77777777" w:rsidR="00395DAA" w:rsidRPr="004A2F48" w:rsidRDefault="00000000" w:rsidP="003D3F00">
      <w:pPr>
        <w:pStyle w:val="Para1"/>
        <w:numPr>
          <w:ilvl w:val="0"/>
          <w:numId w:val="0"/>
        </w:numPr>
        <w:tabs>
          <w:tab w:val="clear" w:pos="1134"/>
          <w:tab w:val="left" w:pos="2268"/>
        </w:tabs>
        <w:ind w:left="1134" w:firstLine="567"/>
        <w:rPr>
          <w:lang w:val="ru-RU"/>
        </w:rPr>
      </w:pPr>
      <w:r>
        <w:rPr>
          <w:szCs w:val="22"/>
          <w:lang w:val="ru-RU"/>
        </w:rPr>
        <w:t>9.</w:t>
      </w:r>
      <w:r>
        <w:rPr>
          <w:szCs w:val="22"/>
          <w:lang w:val="ru-RU"/>
        </w:rPr>
        <w:tab/>
      </w:r>
      <w:r>
        <w:rPr>
          <w:i/>
          <w:iCs/>
          <w:szCs w:val="22"/>
          <w:lang w:val="ru-RU"/>
        </w:rPr>
        <w:t>отмечает с признательностью</w:t>
      </w:r>
      <w:r>
        <w:rPr>
          <w:szCs w:val="22"/>
          <w:lang w:val="ru-RU"/>
        </w:rPr>
        <w:t xml:space="preserve"> взносы, внесенные в капитализацию Фонда глобальной рамочной программы в области биоразнообразия несколькими странами-донорами, включая Германию, Испанию, Канаду, Люксембург, Соединенное Королевство Великобритании и Северной Ирландии и Японию;</w:t>
      </w:r>
    </w:p>
    <w:p w14:paraId="7F460371" w14:textId="77777777" w:rsidR="00395DAA" w:rsidRPr="004A2F48" w:rsidRDefault="00000000" w:rsidP="003D3F00">
      <w:pPr>
        <w:pStyle w:val="Para1"/>
        <w:numPr>
          <w:ilvl w:val="0"/>
          <w:numId w:val="0"/>
        </w:numPr>
        <w:tabs>
          <w:tab w:val="clear" w:pos="1134"/>
          <w:tab w:val="left" w:pos="2268"/>
        </w:tabs>
        <w:ind w:left="1134" w:firstLine="567"/>
        <w:rPr>
          <w:lang w:val="ru-RU"/>
        </w:rPr>
      </w:pPr>
      <w:r>
        <w:rPr>
          <w:szCs w:val="22"/>
          <w:lang w:val="ru-RU"/>
        </w:rPr>
        <w:t>10.</w:t>
      </w:r>
      <w:r>
        <w:rPr>
          <w:szCs w:val="22"/>
          <w:lang w:val="ru-RU"/>
        </w:rPr>
        <w:tab/>
      </w:r>
      <w:r>
        <w:rPr>
          <w:i/>
          <w:iCs/>
          <w:szCs w:val="22"/>
          <w:lang w:val="ru-RU"/>
        </w:rPr>
        <w:t>настоятельно призывает</w:t>
      </w:r>
      <w:r>
        <w:rPr>
          <w:szCs w:val="22"/>
          <w:lang w:val="ru-RU"/>
        </w:rPr>
        <w:t xml:space="preserve"> все Стороны и другие правительства, которые в состоянии сделать это, внести первичные или повторные взносы в Фонд глобальной рамочной программы в области биоразнообразия, чтобы обеспечить его быструю капитализацию, соизмеримую с задачей 19, способствуя тем самым увеличению общего объема международных финансовых ресурсов, связанных с биоразнообразием, из развитых стран до как минимум 20 миллиардов долларов США в год к 2025 году и как минимум 30 миллиардов долларов США в год к 2030 году и обеспечивая эффективную поддержку в осуществлении Рамочной программы Сторонам из числа развивающихся стран и стран с переходной экономикой;</w:t>
      </w:r>
    </w:p>
    <w:p w14:paraId="3BFF0DF9" w14:textId="04B1F03F" w:rsidR="00395DAA" w:rsidRPr="004A2F48" w:rsidRDefault="00000000" w:rsidP="003D3F00">
      <w:pPr>
        <w:pStyle w:val="Para1"/>
        <w:numPr>
          <w:ilvl w:val="0"/>
          <w:numId w:val="0"/>
        </w:numPr>
        <w:tabs>
          <w:tab w:val="clear" w:pos="1134"/>
          <w:tab w:val="left" w:pos="2268"/>
        </w:tabs>
        <w:ind w:left="1134" w:firstLine="567"/>
        <w:rPr>
          <w:lang w:val="ru-RU"/>
        </w:rPr>
      </w:pPr>
      <w:r>
        <w:rPr>
          <w:szCs w:val="22"/>
          <w:lang w:val="ru-RU"/>
        </w:rPr>
        <w:t>11.</w:t>
      </w:r>
      <w:r>
        <w:rPr>
          <w:szCs w:val="22"/>
          <w:lang w:val="ru-RU"/>
        </w:rPr>
        <w:tab/>
      </w:r>
      <w:r>
        <w:rPr>
          <w:i/>
          <w:iCs/>
          <w:szCs w:val="22"/>
          <w:lang w:val="ru-RU"/>
        </w:rPr>
        <w:t>подчеркивает</w:t>
      </w:r>
      <w:r>
        <w:rPr>
          <w:szCs w:val="22"/>
          <w:lang w:val="ru-RU"/>
        </w:rPr>
        <w:t>, что в соответствии с пунктом 1 статьи 21 Конвенции в отношении Фонда глобальной рамочной программы в области биоразнообразия применяются руководящие указания Конференции Сторон;</w:t>
      </w:r>
    </w:p>
    <w:p w14:paraId="42C7D01D" w14:textId="23235B0C" w:rsidR="00FE541C" w:rsidRPr="004A2F48" w:rsidRDefault="00F346D8" w:rsidP="003D3F00">
      <w:pPr>
        <w:pStyle w:val="Para1"/>
        <w:numPr>
          <w:ilvl w:val="0"/>
          <w:numId w:val="0"/>
        </w:numPr>
        <w:tabs>
          <w:tab w:val="clear" w:pos="1134"/>
          <w:tab w:val="left" w:pos="2268"/>
        </w:tabs>
        <w:ind w:left="1134"/>
        <w:rPr>
          <w:b/>
          <w:bCs/>
          <w:lang w:val="ru-RU"/>
        </w:rPr>
      </w:pPr>
      <w:bookmarkStart w:id="7" w:name="_Hlk164296833"/>
      <w:r>
        <w:rPr>
          <w:b/>
          <w:bCs/>
          <w:szCs w:val="22"/>
          <w:lang w:val="ru-RU"/>
        </w:rPr>
        <w:lastRenderedPageBreak/>
        <w:t>О</w:t>
      </w:r>
      <w:r>
        <w:rPr>
          <w:b/>
          <w:bCs/>
          <w:szCs w:val="22"/>
          <w:lang w:val="ru-RU"/>
        </w:rPr>
        <w:t>риентированная на конкретные результаты</w:t>
      </w:r>
      <w:r>
        <w:rPr>
          <w:b/>
          <w:bCs/>
          <w:szCs w:val="22"/>
          <w:lang w:val="ru-RU"/>
        </w:rPr>
        <w:t xml:space="preserve"> с</w:t>
      </w:r>
      <w:r w:rsidR="00000000">
        <w:rPr>
          <w:b/>
          <w:bCs/>
          <w:szCs w:val="22"/>
          <w:lang w:val="ru-RU"/>
        </w:rPr>
        <w:t>труктура определения программных приоритетов</w:t>
      </w:r>
      <w:r>
        <w:rPr>
          <w:b/>
          <w:bCs/>
          <w:szCs w:val="22"/>
          <w:lang w:val="ru-RU"/>
        </w:rPr>
        <w:t xml:space="preserve"> </w:t>
      </w:r>
      <w:r w:rsidR="00000000">
        <w:rPr>
          <w:b/>
          <w:bCs/>
          <w:szCs w:val="22"/>
          <w:lang w:val="ru-RU"/>
        </w:rPr>
        <w:t>на четырехлетний период</w:t>
      </w:r>
    </w:p>
    <w:p w14:paraId="0687CD64" w14:textId="77777777"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12.</w:t>
      </w:r>
      <w:r>
        <w:rPr>
          <w:szCs w:val="22"/>
          <w:lang w:val="ru-RU"/>
        </w:rPr>
        <w:tab/>
      </w:r>
      <w:r>
        <w:rPr>
          <w:i/>
          <w:iCs/>
          <w:szCs w:val="22"/>
          <w:lang w:val="ru-RU"/>
        </w:rPr>
        <w:t>принимает</w:t>
      </w:r>
      <w:r>
        <w:rPr>
          <w:szCs w:val="22"/>
          <w:lang w:val="ru-RU"/>
        </w:rPr>
        <w:t xml:space="preserve"> </w:t>
      </w:r>
      <w:bookmarkStart w:id="8" w:name="_Hlk163216087"/>
      <w:r>
        <w:rPr>
          <w:szCs w:val="22"/>
          <w:lang w:val="ru-RU"/>
        </w:rPr>
        <w:t xml:space="preserve">ориентированную на конкретные результаты структуру определения программных приоритетов в области биоразнообразия на четырехлетний период, охватывающую период девятого пополнения </w:t>
      </w:r>
      <w:bookmarkEnd w:id="8"/>
      <w:r>
        <w:rPr>
          <w:szCs w:val="22"/>
          <w:lang w:val="ru-RU"/>
        </w:rPr>
        <w:t>Целевого фонда Глобального экологического фонда (с июля 2026 года по июнь 2030 года) и согласованную с Куньминско-Монреальской глобальной рамочной программой в области биоразнообразия; данная структура представлена в приложении к настоящему решению;</w:t>
      </w:r>
    </w:p>
    <w:bookmarkEnd w:id="7"/>
    <w:p w14:paraId="22DF3B8A" w14:textId="67E2E59C"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13.</w:t>
      </w:r>
      <w:r>
        <w:rPr>
          <w:szCs w:val="22"/>
          <w:lang w:val="ru-RU"/>
        </w:rPr>
        <w:tab/>
      </w:r>
      <w:r>
        <w:rPr>
          <w:i/>
          <w:iCs/>
          <w:szCs w:val="22"/>
          <w:lang w:val="ru-RU"/>
        </w:rPr>
        <w:t>просит</w:t>
      </w:r>
      <w:r>
        <w:rPr>
          <w:szCs w:val="22"/>
          <w:lang w:val="ru-RU"/>
        </w:rPr>
        <w:t xml:space="preserve"> Глобальный экологический фонд включить в свой доклад для Конференции Сторон информацию о том, какие меры он предпринимает в связи с ориентированной на конкретные результаты структурой </w:t>
      </w:r>
      <w:r w:rsidR="002539F4">
        <w:rPr>
          <w:szCs w:val="22"/>
          <w:lang w:val="ru-RU"/>
        </w:rPr>
        <w:t xml:space="preserve">определения </w:t>
      </w:r>
      <w:r>
        <w:rPr>
          <w:szCs w:val="22"/>
          <w:lang w:val="ru-RU"/>
        </w:rPr>
        <w:t>программных приоритетов Конвенции о биологическом разнообразии и протоколов к ней на четырехлетний период, и как эти меры способствуют выполнению каждой из задач Рамочной программы и достижению целей Конвенции и протоколов к ней;</w:t>
      </w:r>
    </w:p>
    <w:p w14:paraId="68FBD82D" w14:textId="14F9ECD9"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14.</w:t>
      </w:r>
      <w:r>
        <w:rPr>
          <w:szCs w:val="22"/>
          <w:lang w:val="ru-RU"/>
        </w:rPr>
        <w:tab/>
      </w:r>
      <w:r>
        <w:rPr>
          <w:i/>
          <w:iCs/>
          <w:szCs w:val="22"/>
          <w:lang w:val="ru-RU"/>
        </w:rPr>
        <w:t>предлагает</w:t>
      </w:r>
      <w:r>
        <w:rPr>
          <w:szCs w:val="22"/>
          <w:lang w:val="ru-RU"/>
        </w:rPr>
        <w:t xml:space="preserve"> руководящим органам различных конвенций, связанных с биоразнообразием, включ</w:t>
      </w:r>
      <w:r w:rsidR="00207A9B">
        <w:rPr>
          <w:szCs w:val="22"/>
          <w:lang w:val="ru-RU"/>
        </w:rPr>
        <w:t>а</w:t>
      </w:r>
      <w:r>
        <w:rPr>
          <w:szCs w:val="22"/>
          <w:lang w:val="ru-RU"/>
        </w:rPr>
        <w:t>ть в повестку дня своих совещаний постоянный пункт о предоставлении стратегических рекомендаций, в зависимости от обстоятельств, относительно увязки усилий по осуществлению на национальном уровне с целями Конвенции и протоколов к ней, а также Куньминско-Монреальской глобальной рамочной программ</w:t>
      </w:r>
      <w:r w:rsidR="00207A9B">
        <w:rPr>
          <w:szCs w:val="22"/>
          <w:lang w:val="ru-RU"/>
        </w:rPr>
        <w:t>ы</w:t>
      </w:r>
      <w:r>
        <w:rPr>
          <w:szCs w:val="22"/>
          <w:lang w:val="ru-RU"/>
        </w:rPr>
        <w:t xml:space="preserve"> </w:t>
      </w:r>
      <w:r w:rsidR="00F346D8">
        <w:rPr>
          <w:szCs w:val="22"/>
          <w:lang w:val="ru-RU"/>
        </w:rPr>
        <w:t xml:space="preserve">в области </w:t>
      </w:r>
      <w:r>
        <w:rPr>
          <w:szCs w:val="22"/>
          <w:lang w:val="ru-RU"/>
        </w:rPr>
        <w:t>биоразнообразия, которы</w:t>
      </w:r>
      <w:r w:rsidR="00F346D8">
        <w:rPr>
          <w:szCs w:val="22"/>
          <w:lang w:val="ru-RU"/>
        </w:rPr>
        <w:t>й</w:t>
      </w:r>
      <w:r>
        <w:rPr>
          <w:szCs w:val="22"/>
          <w:lang w:val="ru-RU"/>
        </w:rPr>
        <w:t xml:space="preserve"> мо</w:t>
      </w:r>
      <w:r w:rsidR="00F346D8">
        <w:rPr>
          <w:szCs w:val="22"/>
          <w:lang w:val="ru-RU"/>
        </w:rPr>
        <w:t>жет</w:t>
      </w:r>
      <w:r>
        <w:rPr>
          <w:szCs w:val="22"/>
          <w:lang w:val="ru-RU"/>
        </w:rPr>
        <w:t xml:space="preserve"> включать указание на Глобальный экологический фонд через Конференцию Сторон Конвенции о биологическом разнообразии, и поручить своим соответствующим секретариатам передать такие рекомендации Исполнительному секретарю Конвенции о биологическом разнообразии;</w:t>
      </w:r>
    </w:p>
    <w:p w14:paraId="20A11549" w14:textId="2BA0A4AA"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15.</w:t>
      </w:r>
      <w:r>
        <w:rPr>
          <w:szCs w:val="22"/>
          <w:lang w:val="ru-RU"/>
        </w:rPr>
        <w:tab/>
      </w:r>
      <w:r>
        <w:rPr>
          <w:i/>
          <w:iCs/>
          <w:szCs w:val="22"/>
          <w:lang w:val="ru-RU"/>
        </w:rPr>
        <w:t>предлагает</w:t>
      </w:r>
      <w:r>
        <w:rPr>
          <w:szCs w:val="22"/>
          <w:lang w:val="ru-RU"/>
        </w:rPr>
        <w:t xml:space="preserve"> секретариатам конвенций, связанных с биоразнообразием, принять участие в межсекретариатских консультациях, которые будут созваны Исполнительным секретарем при подготовке материалов секретариата для разработки программных направлений и политических рекомендаций для переговоров по девятому пополнению Целевого фонда Глобального экологического фонда, в котором он будет участвовать в соответствии с пунктом 7 </w:t>
      </w:r>
      <w:r w:rsidR="00F346D8">
        <w:rPr>
          <w:szCs w:val="22"/>
          <w:lang w:val="ru-RU"/>
        </w:rPr>
        <w:t>м</w:t>
      </w:r>
      <w:r>
        <w:rPr>
          <w:szCs w:val="22"/>
          <w:lang w:val="ru-RU"/>
        </w:rPr>
        <w:t xml:space="preserve">еморандума о взаимопонимании между Конференцией Сторон Конвенции о биологическом разнообразии и Советом </w:t>
      </w:r>
      <w:r w:rsidRPr="00207A9B">
        <w:rPr>
          <w:szCs w:val="22"/>
          <w:lang w:val="ru-RU"/>
        </w:rPr>
        <w:t>Глобального экологического фонда, и внести свой вклад в эти консультации;</w:t>
      </w:r>
    </w:p>
    <w:p w14:paraId="5EBA4A50" w14:textId="77777777" w:rsidR="00B640AF" w:rsidRPr="004A2F48" w:rsidRDefault="00000000" w:rsidP="003D3F00">
      <w:pPr>
        <w:pStyle w:val="Para1"/>
        <w:numPr>
          <w:ilvl w:val="0"/>
          <w:numId w:val="0"/>
        </w:numPr>
        <w:tabs>
          <w:tab w:val="clear" w:pos="1134"/>
          <w:tab w:val="left" w:pos="2268"/>
        </w:tabs>
        <w:ind w:left="1134"/>
        <w:rPr>
          <w:b/>
          <w:bCs/>
          <w:lang w:val="ru-RU"/>
        </w:rPr>
      </w:pPr>
      <w:r>
        <w:rPr>
          <w:b/>
          <w:bCs/>
          <w:szCs w:val="22"/>
          <w:lang w:val="ru-RU"/>
        </w:rPr>
        <w:t>Оценка потребностей в финансовых ресурсах</w:t>
      </w:r>
    </w:p>
    <w:p w14:paraId="2BC1D321" w14:textId="77777777"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16.</w:t>
      </w:r>
      <w:r>
        <w:rPr>
          <w:szCs w:val="22"/>
          <w:lang w:val="ru-RU"/>
        </w:rPr>
        <w:tab/>
      </w:r>
      <w:r>
        <w:rPr>
          <w:i/>
          <w:iCs/>
          <w:szCs w:val="22"/>
          <w:lang w:val="ru-RU"/>
        </w:rPr>
        <w:t>поручает</w:t>
      </w:r>
      <w:r>
        <w:rPr>
          <w:szCs w:val="22"/>
          <w:lang w:val="ru-RU"/>
        </w:rPr>
        <w:t xml:space="preserve"> Исполнительному секретарю обобщать и передавать на постоянной основе информацию о потребностях в финансовых ресурсах, полученную от Сторон из числа стран-получателей помощи, в секретариат Глобального экологического фонда и участникам переговоров о девятом пополнении Целевого фонда Глобального экологического фонда;</w:t>
      </w:r>
    </w:p>
    <w:p w14:paraId="45CD5A53" w14:textId="77777777" w:rsidR="00821B7B" w:rsidRPr="004A2F48" w:rsidRDefault="00000000" w:rsidP="003D3F00">
      <w:pPr>
        <w:pStyle w:val="Para1"/>
        <w:numPr>
          <w:ilvl w:val="0"/>
          <w:numId w:val="0"/>
        </w:numPr>
        <w:tabs>
          <w:tab w:val="clear" w:pos="1134"/>
          <w:tab w:val="left" w:pos="2268"/>
        </w:tabs>
        <w:ind w:left="1134" w:firstLine="567"/>
        <w:rPr>
          <w:lang w:val="ru-RU"/>
        </w:rPr>
      </w:pPr>
      <w:r>
        <w:rPr>
          <w:szCs w:val="22"/>
          <w:lang w:val="ru-RU"/>
        </w:rPr>
        <w:t>17.</w:t>
      </w:r>
      <w:r>
        <w:rPr>
          <w:szCs w:val="22"/>
          <w:lang w:val="ru-RU"/>
        </w:rPr>
        <w:tab/>
      </w:r>
      <w:r>
        <w:rPr>
          <w:i/>
          <w:iCs/>
          <w:szCs w:val="22"/>
          <w:lang w:val="ru-RU"/>
        </w:rPr>
        <w:t>поручает</w:t>
      </w:r>
      <w:r>
        <w:rPr>
          <w:szCs w:val="22"/>
          <w:lang w:val="ru-RU"/>
        </w:rPr>
        <w:t xml:space="preserve"> Исполнительному секретарю использовать 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с июля 2030 года по июнь 2034 года для рассмотрения Вспомогательным органом по осуществлению на его шестом совещании и Конференцией Сторон на ее 17-м совещании;</w:t>
      </w:r>
    </w:p>
    <w:p w14:paraId="720F0AF9" w14:textId="77777777" w:rsidR="007972C4" w:rsidRPr="004A2F48" w:rsidRDefault="00000000" w:rsidP="003D3F00">
      <w:pPr>
        <w:pStyle w:val="Para1"/>
        <w:numPr>
          <w:ilvl w:val="0"/>
          <w:numId w:val="0"/>
        </w:numPr>
        <w:tabs>
          <w:tab w:val="clear" w:pos="1134"/>
          <w:tab w:val="left" w:pos="2268"/>
        </w:tabs>
        <w:ind w:left="1134"/>
        <w:rPr>
          <w:b/>
          <w:bCs/>
          <w:lang w:val="ru-RU"/>
        </w:rPr>
      </w:pPr>
      <w:r>
        <w:rPr>
          <w:b/>
          <w:bCs/>
          <w:szCs w:val="22"/>
          <w:lang w:val="ru-RU"/>
        </w:rPr>
        <w:t>Дальнейшие руководящие указания для Глобального экологического фонда</w:t>
      </w:r>
    </w:p>
    <w:p w14:paraId="4624F714" w14:textId="77777777" w:rsidR="007972C4" w:rsidRPr="004A2F48" w:rsidRDefault="00000000" w:rsidP="003D3F00">
      <w:pPr>
        <w:pStyle w:val="Para1"/>
        <w:numPr>
          <w:ilvl w:val="0"/>
          <w:numId w:val="0"/>
        </w:numPr>
        <w:tabs>
          <w:tab w:val="clear" w:pos="1134"/>
          <w:tab w:val="left" w:pos="2268"/>
        </w:tabs>
        <w:ind w:left="1134" w:firstLine="567"/>
        <w:rPr>
          <w:lang w:val="ru-RU"/>
        </w:rPr>
      </w:pPr>
      <w:r>
        <w:rPr>
          <w:szCs w:val="22"/>
          <w:lang w:val="ru-RU"/>
        </w:rPr>
        <w:lastRenderedPageBreak/>
        <w:t>[18.</w:t>
      </w:r>
      <w:r>
        <w:rPr>
          <w:szCs w:val="22"/>
          <w:lang w:val="ru-RU"/>
        </w:rPr>
        <w:tab/>
        <w:t>будет добавлено позднее]</w:t>
      </w:r>
      <w:r>
        <w:rPr>
          <w:vertAlign w:val="superscript"/>
        </w:rPr>
        <w:footnoteReference w:id="13"/>
      </w:r>
    </w:p>
    <w:p w14:paraId="1327A797" w14:textId="77777777" w:rsidR="00B640AF" w:rsidRPr="004A2F48" w:rsidRDefault="00000000" w:rsidP="003D3F00">
      <w:pPr>
        <w:pStyle w:val="Para1"/>
        <w:numPr>
          <w:ilvl w:val="0"/>
          <w:numId w:val="0"/>
        </w:numPr>
        <w:tabs>
          <w:tab w:val="clear" w:pos="1134"/>
          <w:tab w:val="left" w:pos="2268"/>
        </w:tabs>
        <w:ind w:left="1134"/>
        <w:rPr>
          <w:b/>
          <w:bCs/>
          <w:lang w:val="ru-RU"/>
        </w:rPr>
      </w:pPr>
      <w:r>
        <w:rPr>
          <w:b/>
          <w:bCs/>
          <w:szCs w:val="22"/>
          <w:lang w:val="ru-RU"/>
        </w:rPr>
        <w:t>Обзор эффективности механизма финансирования</w:t>
      </w:r>
    </w:p>
    <w:p w14:paraId="7354FFDA" w14:textId="77777777" w:rsidR="00674005" w:rsidRPr="004A2F48" w:rsidRDefault="00000000" w:rsidP="003D3F00">
      <w:pPr>
        <w:pStyle w:val="Para1"/>
        <w:numPr>
          <w:ilvl w:val="0"/>
          <w:numId w:val="0"/>
        </w:numPr>
        <w:tabs>
          <w:tab w:val="clear" w:pos="1134"/>
          <w:tab w:val="left" w:pos="2268"/>
        </w:tabs>
        <w:ind w:left="1134" w:firstLine="567"/>
        <w:rPr>
          <w:lang w:val="ru-RU"/>
        </w:rPr>
        <w:sectPr w:rsidR="00674005" w:rsidRPr="004A2F48" w:rsidSect="00EC44AB">
          <w:footnotePr>
            <w:numRestart w:val="eachSect"/>
          </w:footnotePr>
          <w:type w:val="continuous"/>
          <w:pgSz w:w="12240" w:h="15840"/>
          <w:pgMar w:top="1134" w:right="1440" w:bottom="1134" w:left="1440" w:header="709" w:footer="709" w:gutter="0"/>
          <w:cols w:space="708"/>
          <w:titlePg/>
          <w:docGrid w:linePitch="360"/>
        </w:sectPr>
      </w:pPr>
      <w:r>
        <w:rPr>
          <w:szCs w:val="22"/>
          <w:lang w:val="ru-RU"/>
        </w:rPr>
        <w:t>19.</w:t>
      </w:r>
      <w:r>
        <w:rPr>
          <w:szCs w:val="22"/>
          <w:lang w:val="ru-RU"/>
        </w:rPr>
        <w:tab/>
      </w:r>
      <w:r>
        <w:rPr>
          <w:i/>
          <w:iCs/>
          <w:szCs w:val="22"/>
          <w:lang w:val="ru-RU"/>
        </w:rPr>
        <w:t>поручает</w:t>
      </w:r>
      <w:r>
        <w:rPr>
          <w:szCs w:val="22"/>
          <w:lang w:val="ru-RU"/>
        </w:rPr>
        <w:t xml:space="preserve"> Исполнительному секретарю подготовить проект круга полномочий седьмого обзора эффективности механизма финансирования для рассмотрения Вспомогательным органом по осуществлению на его шестом совещании и Конференцией Сторон на ее 17-м совещании.</w:t>
      </w:r>
    </w:p>
    <w:p w14:paraId="1EE850A6" w14:textId="52FFEEE9" w:rsidR="00B83802" w:rsidRPr="004A2F48" w:rsidRDefault="00000000" w:rsidP="00AE0D79">
      <w:pPr>
        <w:keepNext/>
        <w:keepLines/>
        <w:suppressLineNumbers/>
        <w:suppressAutoHyphens/>
        <w:adjustRightInd w:val="0"/>
        <w:snapToGrid w:val="0"/>
        <w:spacing w:before="240" w:after="120"/>
        <w:ind w:left="1134"/>
        <w:jc w:val="left"/>
        <w:outlineLvl w:val="2"/>
        <w:rPr>
          <w:b/>
          <w:bCs/>
          <w:iCs/>
          <w:snapToGrid w:val="0"/>
          <w:kern w:val="22"/>
          <w:sz w:val="24"/>
          <w:lang w:val="ru-RU"/>
        </w:rPr>
      </w:pPr>
      <w:bookmarkStart w:id="9" w:name="_Toc118354994"/>
      <w:r>
        <w:rPr>
          <w:b/>
          <w:bCs/>
          <w:iCs/>
          <w:kern w:val="22"/>
          <w:sz w:val="24"/>
          <w:lang w:val="ru-RU"/>
        </w:rPr>
        <w:t>Приложение</w:t>
      </w:r>
      <w:bookmarkEnd w:id="9"/>
    </w:p>
    <w:p w14:paraId="516AACEC" w14:textId="34BDB344" w:rsidR="00B83802" w:rsidRPr="004A2F48" w:rsidRDefault="00000000" w:rsidP="007843C1">
      <w:pPr>
        <w:keepNext/>
        <w:spacing w:before="240" w:after="120"/>
        <w:ind w:left="1134" w:right="571"/>
        <w:jc w:val="left"/>
        <w:outlineLvl w:val="0"/>
        <w:rPr>
          <w:rFonts w:ascii="Times New Roman Bold" w:hAnsi="Times New Roman Bold" w:cs="Times New Roman Bold"/>
          <w:b/>
          <w:bCs/>
          <w:caps/>
          <w:sz w:val="24"/>
          <w:lang w:val="ru-RU" w:eastAsia="en-CA"/>
        </w:rPr>
      </w:pPr>
      <w:r w:rsidRPr="002539F4">
        <w:rPr>
          <w:rFonts w:ascii="Times New Roman Bold" w:eastAsia="Times New Roman Bold" w:hAnsi="Times New Roman Bold" w:cs="Times New Roman Bold"/>
          <w:b/>
          <w:bCs/>
          <w:sz w:val="24"/>
          <w:lang w:val="ru-RU"/>
        </w:rPr>
        <w:t xml:space="preserve">Ориентированная на конкретные результаты </w:t>
      </w:r>
      <w:r w:rsidR="002539F4" w:rsidRPr="002539F4">
        <w:rPr>
          <w:rFonts w:ascii="Times New Roman Bold" w:eastAsia="Times New Roman Bold" w:hAnsi="Times New Roman Bold" w:cs="Times New Roman Bold"/>
          <w:b/>
          <w:bCs/>
          <w:sz w:val="24"/>
          <w:lang w:val="ru-RU"/>
        </w:rPr>
        <w:t>струк</w:t>
      </w:r>
      <w:r w:rsidRPr="002539F4">
        <w:rPr>
          <w:rFonts w:ascii="Times New Roman Bold" w:eastAsia="Times New Roman Bold" w:hAnsi="Times New Roman Bold" w:cs="Times New Roman Bold"/>
          <w:b/>
          <w:bCs/>
          <w:sz w:val="24"/>
          <w:lang w:val="ru-RU"/>
        </w:rPr>
        <w:t xml:space="preserve">тура </w:t>
      </w:r>
      <w:r w:rsidR="002539F4" w:rsidRPr="002539F4">
        <w:rPr>
          <w:rFonts w:ascii="Times New Roman Bold" w:eastAsia="Times New Roman Bold" w:hAnsi="Times New Roman Bold" w:cs="Times New Roman Bold"/>
          <w:b/>
          <w:bCs/>
          <w:sz w:val="24"/>
          <w:lang w:val="ru-RU"/>
        </w:rPr>
        <w:t xml:space="preserve">определения </w:t>
      </w:r>
      <w:r w:rsidRPr="002539F4">
        <w:rPr>
          <w:rFonts w:ascii="Times New Roman Bold" w:eastAsia="Times New Roman Bold" w:hAnsi="Times New Roman Bold" w:cs="Times New Roman Bold"/>
          <w:b/>
          <w:bCs/>
          <w:sz w:val="24"/>
          <w:lang w:val="ru-RU"/>
        </w:rPr>
        <w:t>программных приоритетов Конвенции о биологическом разнообразии на четырехлетний период, охватывающая период девятого пополнения Целевого фонда Глобального экологического фонда</w:t>
      </w:r>
      <w:r w:rsidR="002539F4" w:rsidRPr="002539F4">
        <w:rPr>
          <w:rFonts w:ascii="Times New Roman Bold" w:eastAsia="Times New Roman Bold" w:hAnsi="Times New Roman Bold" w:cs="Times New Roman Bold"/>
          <w:b/>
          <w:bCs/>
          <w:sz w:val="24"/>
          <w:lang w:val="ru-RU"/>
        </w:rPr>
        <w:t xml:space="preserve"> </w:t>
      </w:r>
      <w:r w:rsidR="002539F4" w:rsidRPr="002539F4">
        <w:rPr>
          <w:rFonts w:ascii="Times New Roman Bold" w:eastAsia="Times New Roman Bold" w:hAnsi="Times New Roman Bold" w:cs="Times New Roman Bold"/>
          <w:b/>
          <w:bCs/>
          <w:sz w:val="24"/>
          <w:lang w:val="ru-RU"/>
        </w:rPr>
        <w:t>(2026–2030</w:t>
      </w:r>
      <w:r w:rsidR="002539F4" w:rsidRPr="002539F4">
        <w:rPr>
          <w:rFonts w:ascii="Times New Roman Bold" w:eastAsia="Times New Roman Bold" w:hAnsi="Times New Roman Bold" w:cs="Times New Roman Bold"/>
          <w:b/>
          <w:bCs/>
          <w:sz w:val="24"/>
          <w:lang w:val="ru-RU"/>
        </w:rPr>
        <w:t xml:space="preserve"> гг.</w:t>
      </w:r>
      <w:r w:rsidR="002539F4" w:rsidRPr="002539F4">
        <w:rPr>
          <w:rFonts w:ascii="Times New Roman Bold" w:eastAsia="Times New Roman Bold" w:hAnsi="Times New Roman Bold" w:cs="Times New Roman Bold"/>
          <w:b/>
          <w:bCs/>
          <w:sz w:val="24"/>
          <w:lang w:val="ru-RU"/>
        </w:rPr>
        <w:t>)</w:t>
      </w:r>
    </w:p>
    <w:p w14:paraId="0478B18E" w14:textId="77777777" w:rsidR="00B83802" w:rsidRPr="00B83802" w:rsidRDefault="00000000" w:rsidP="003D3F00">
      <w:pPr>
        <w:keepNext/>
        <w:tabs>
          <w:tab w:val="left" w:pos="567"/>
        </w:tabs>
        <w:spacing w:before="120" w:after="120"/>
        <w:ind w:left="1134" w:hanging="567"/>
        <w:jc w:val="left"/>
        <w:outlineLvl w:val="1"/>
        <w:rPr>
          <w:b/>
          <w:bCs/>
          <w:szCs w:val="22"/>
          <w:lang w:val="en-US"/>
        </w:rPr>
      </w:pPr>
      <w:r>
        <w:rPr>
          <w:b/>
          <w:bCs/>
          <w:szCs w:val="22"/>
          <w:lang w:val="ru-RU"/>
        </w:rPr>
        <w:t>А.</w:t>
      </w:r>
      <w:r>
        <w:rPr>
          <w:b/>
          <w:bCs/>
          <w:szCs w:val="22"/>
          <w:lang w:val="ru-RU"/>
        </w:rPr>
        <w:tab/>
        <w:t>Цель</w:t>
      </w:r>
    </w:p>
    <w:p w14:paraId="25404391" w14:textId="716FE4FD" w:rsidR="00BD6A00" w:rsidRPr="004A2F48" w:rsidRDefault="00000000" w:rsidP="003D3F00">
      <w:pPr>
        <w:pStyle w:val="Para1"/>
        <w:numPr>
          <w:ilvl w:val="0"/>
          <w:numId w:val="35"/>
        </w:numPr>
        <w:tabs>
          <w:tab w:val="left" w:pos="1701"/>
        </w:tabs>
        <w:ind w:left="1134" w:firstLine="0"/>
        <w:rPr>
          <w:lang w:val="ru-RU"/>
        </w:rPr>
      </w:pPr>
      <w:r>
        <w:rPr>
          <w:szCs w:val="22"/>
          <w:lang w:val="ru-RU"/>
        </w:rPr>
        <w:t xml:space="preserve">Данная ориентированная на конкретные результаты структура определения программных приоритетов на четырехлетний период служит </w:t>
      </w:r>
      <w:r w:rsidR="00C27B8F">
        <w:rPr>
          <w:szCs w:val="22"/>
          <w:lang w:val="ru-RU"/>
        </w:rPr>
        <w:t>в качестве руководящих указаний</w:t>
      </w:r>
      <w:r w:rsidR="00C27B8F">
        <w:rPr>
          <w:szCs w:val="22"/>
          <w:lang w:val="ru-RU"/>
        </w:rPr>
        <w:t xml:space="preserve"> </w:t>
      </w:r>
      <w:r>
        <w:rPr>
          <w:szCs w:val="22"/>
          <w:lang w:val="ru-RU"/>
        </w:rPr>
        <w:t xml:space="preserve">для Глобального экологического фонда в отношении Конвенции о биологическом разнообразии и протоколов к ней на период девятого пополнения Целевого фонда Глобального экологического фонда с 2026 года </w:t>
      </w:r>
      <w:r w:rsidRPr="00C27B8F">
        <w:rPr>
          <w:szCs w:val="22"/>
          <w:lang w:val="ru-RU"/>
        </w:rPr>
        <w:t>по</w:t>
      </w:r>
      <w:r w:rsidR="00C27B8F">
        <w:rPr>
          <w:b/>
          <w:bCs/>
          <w:szCs w:val="22"/>
          <w:lang w:val="ru-RU"/>
        </w:rPr>
        <w:t xml:space="preserve"> </w:t>
      </w:r>
      <w:r>
        <w:rPr>
          <w:szCs w:val="22"/>
          <w:lang w:val="ru-RU"/>
        </w:rPr>
        <w:t xml:space="preserve">2030 год. </w:t>
      </w:r>
    </w:p>
    <w:p w14:paraId="2D6CE73F" w14:textId="14DB17DD" w:rsidR="00BD6A00" w:rsidRPr="004A2F48" w:rsidRDefault="00000000" w:rsidP="003D3F00">
      <w:pPr>
        <w:pStyle w:val="Para1"/>
        <w:tabs>
          <w:tab w:val="clear" w:pos="1134"/>
          <w:tab w:val="left" w:pos="1701"/>
        </w:tabs>
        <w:ind w:left="1134"/>
        <w:rPr>
          <w:lang w:val="ru-RU"/>
        </w:rPr>
      </w:pPr>
      <w:r>
        <w:rPr>
          <w:szCs w:val="22"/>
          <w:lang w:val="ru-RU"/>
        </w:rPr>
        <w:t xml:space="preserve">Эта структура предусматривается Конференцией Сторон Конвенции о биологическом разнообразии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w:t>
      </w:r>
      <w:r w:rsidR="00FA2DB3">
        <w:rPr>
          <w:szCs w:val="22"/>
          <w:lang w:val="ru-RU"/>
        </w:rPr>
        <w:t>по вопросам</w:t>
      </w:r>
      <w:r>
        <w:rPr>
          <w:szCs w:val="22"/>
          <w:lang w:val="ru-RU"/>
        </w:rPr>
        <w:t xml:space="preserve"> политик</w:t>
      </w:r>
      <w:r w:rsidR="00FA2DB3">
        <w:rPr>
          <w:szCs w:val="22"/>
          <w:lang w:val="ru-RU"/>
        </w:rPr>
        <w:t xml:space="preserve">и </w:t>
      </w:r>
      <w:r>
        <w:rPr>
          <w:szCs w:val="22"/>
          <w:lang w:val="ru-RU"/>
        </w:rPr>
        <w:t xml:space="preserve">для девятого </w:t>
      </w:r>
      <w:r w:rsidRPr="00A61607">
        <w:rPr>
          <w:szCs w:val="22"/>
          <w:lang w:val="ru-RU"/>
        </w:rPr>
        <w:t>пополнения Целевого фонда Глобального экологического фонда.</w:t>
      </w:r>
    </w:p>
    <w:p w14:paraId="45F01FFF" w14:textId="407C15F2" w:rsidR="00BD6A00" w:rsidRPr="0061389D" w:rsidRDefault="00000000" w:rsidP="003D3F00">
      <w:pPr>
        <w:pStyle w:val="Para1"/>
        <w:tabs>
          <w:tab w:val="clear" w:pos="1134"/>
          <w:tab w:val="left" w:pos="1701"/>
        </w:tabs>
        <w:ind w:left="1134"/>
        <w:rPr>
          <w:szCs w:val="22"/>
          <w:lang w:val="ru-RU"/>
        </w:rPr>
      </w:pPr>
      <w:r>
        <w:rPr>
          <w:szCs w:val="22"/>
          <w:lang w:val="ru-RU"/>
        </w:rPr>
        <w:t xml:space="preserve">Она предусматривается в контексте мандата Глобального экологического фонда по предоставлению ресурсов для достижения глобальных экологических выгод и мандата, предоставленного Глобальному экологическому фонду Конференцией Сторон в </w:t>
      </w:r>
      <w:r w:rsidR="003117C0">
        <w:rPr>
          <w:szCs w:val="22"/>
          <w:lang w:val="ru-RU"/>
        </w:rPr>
        <w:t>м</w:t>
      </w:r>
      <w:r>
        <w:rPr>
          <w:szCs w:val="22"/>
          <w:lang w:val="ru-RU"/>
        </w:rPr>
        <w:t xml:space="preserve">еморандуме о взаимопонимании, принятом Конференцией Сторон в своем решении </w:t>
      </w:r>
      <w:hyperlink r:id="rId20" w:history="1">
        <w:r>
          <w:rPr>
            <w:color w:val="0000FF"/>
            <w:szCs w:val="22"/>
            <w:u w:val="single"/>
            <w:lang w:val="ru-RU"/>
          </w:rPr>
          <w:t>III/8</w:t>
        </w:r>
        <w:r>
          <w:rPr>
            <w:color w:val="0000FF"/>
            <w:szCs w:val="22"/>
            <w:lang w:val="ru-RU"/>
          </w:rPr>
          <w:t xml:space="preserve"> </w:t>
        </w:r>
      </w:hyperlink>
      <w:r>
        <w:rPr>
          <w:szCs w:val="22"/>
          <w:lang w:val="ru-RU"/>
        </w:rPr>
        <w:t>от 15 ноября 1996 года.</w:t>
      </w:r>
    </w:p>
    <w:p w14:paraId="280857C0" w14:textId="70EF3916" w:rsidR="00BD6A00" w:rsidRPr="004A2F48" w:rsidRDefault="00000000" w:rsidP="003D3F00">
      <w:pPr>
        <w:pStyle w:val="Para1"/>
        <w:tabs>
          <w:tab w:val="clear" w:pos="1134"/>
          <w:tab w:val="left" w:pos="1701"/>
        </w:tabs>
        <w:ind w:left="1134"/>
        <w:rPr>
          <w:lang w:val="ru-RU"/>
        </w:rPr>
      </w:pPr>
      <w:r>
        <w:rPr>
          <w:szCs w:val="22"/>
          <w:lang w:val="ru-RU"/>
        </w:rPr>
        <w:t xml:space="preserve">Конвенция, протоколы к ней и Куньминско-Монреальская глобальная рамочная программа в области биоразнообразия используются в </w:t>
      </w:r>
      <w:r w:rsidR="00A61607">
        <w:rPr>
          <w:szCs w:val="22"/>
          <w:lang w:val="ru-RU"/>
        </w:rPr>
        <w:t>структуре</w:t>
      </w:r>
      <w:r>
        <w:rPr>
          <w:szCs w:val="22"/>
          <w:lang w:val="ru-RU"/>
        </w:rPr>
        <w:t xml:space="preserve"> для определения стратегических приоритетов финансового механизма Конвенции, который, как ожидается, будет введен в действие Глобальным экологическим фондом посредством его программных направлений на период девятого пополнения. </w:t>
      </w:r>
    </w:p>
    <w:p w14:paraId="631B199E" w14:textId="77777777" w:rsidR="00807F4E" w:rsidRPr="0061389D" w:rsidRDefault="00000000" w:rsidP="003D3F00">
      <w:pPr>
        <w:pStyle w:val="Para1"/>
        <w:tabs>
          <w:tab w:val="clear" w:pos="1134"/>
          <w:tab w:val="left" w:pos="1701"/>
        </w:tabs>
        <w:ind w:left="1134"/>
      </w:pPr>
      <w:r>
        <w:rPr>
          <w:szCs w:val="22"/>
          <w:lang w:val="ru-RU"/>
        </w:rPr>
        <w:t>В ориентированной на конкретные результаты структуре определения программных приоритетов на четырехлетний период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2022–2030 годов.</w:t>
      </w:r>
    </w:p>
    <w:p w14:paraId="21B2BD6F" w14:textId="23B5C2B1" w:rsidR="00B83802" w:rsidRPr="004A2F48" w:rsidRDefault="00000000" w:rsidP="003D3F00">
      <w:pPr>
        <w:pStyle w:val="Para1"/>
        <w:tabs>
          <w:tab w:val="clear" w:pos="1134"/>
          <w:tab w:val="left" w:pos="1701"/>
        </w:tabs>
        <w:ind w:left="1134"/>
        <w:rPr>
          <w:lang w:val="ru-RU"/>
        </w:rPr>
      </w:pPr>
      <w:r>
        <w:rPr>
          <w:szCs w:val="22"/>
          <w:lang w:val="ru-RU"/>
        </w:rPr>
        <w:t xml:space="preserve">В частности, цели и задачи Рамочной программы задают направление для достижения результатов за </w:t>
      </w:r>
      <w:r w:rsidR="00102741">
        <w:rPr>
          <w:szCs w:val="22"/>
          <w:lang w:val="ru-RU"/>
        </w:rPr>
        <w:t>данный</w:t>
      </w:r>
      <w:r>
        <w:rPr>
          <w:szCs w:val="22"/>
          <w:lang w:val="ru-RU"/>
        </w:rPr>
        <w:t xml:space="preserve"> четырехлетний период, учитывая, что период девятого пополнения совпадает с четырехлетним периодом до наступления крайнего срока выполнения задач, который приходится на 2030 год, признавая при этом, что при </w:t>
      </w:r>
      <w:r>
        <w:rPr>
          <w:szCs w:val="22"/>
          <w:lang w:val="ru-RU"/>
        </w:rPr>
        <w:lastRenderedPageBreak/>
        <w:t>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учет каждой из трех целей Конвенции.</w:t>
      </w:r>
    </w:p>
    <w:p w14:paraId="611A088A" w14:textId="77777777" w:rsidR="00BD6A00" w:rsidRPr="004A2F48" w:rsidRDefault="00000000" w:rsidP="003D3F00">
      <w:pPr>
        <w:pStyle w:val="Para1"/>
        <w:tabs>
          <w:tab w:val="clear" w:pos="1134"/>
          <w:tab w:val="left" w:pos="1701"/>
        </w:tabs>
        <w:ind w:left="1134"/>
        <w:rPr>
          <w:lang w:val="ru-RU"/>
        </w:rPr>
      </w:pPr>
      <w:r>
        <w:rPr>
          <w:szCs w:val="22"/>
          <w:lang w:val="ru-RU"/>
        </w:rPr>
        <w:t>В ориентированной на конкретные результаты структуре определения программных приоритетов на четырехлетний период признается комплексный и неделимый характер компонентов Рамочной программы, которые включают соображения относительно ее осуществления (раздел C), механизмов осуществления и поддержки и благоприятных условий (раздел I), а также ответственности и прозрачности (раздел J).</w:t>
      </w:r>
    </w:p>
    <w:p w14:paraId="3EC67F55" w14:textId="26E22A64" w:rsidR="00B83802" w:rsidRPr="004A2F48" w:rsidRDefault="00000000" w:rsidP="003D3F00">
      <w:pPr>
        <w:pStyle w:val="Para1"/>
        <w:tabs>
          <w:tab w:val="clear" w:pos="1134"/>
          <w:tab w:val="left" w:pos="1701"/>
        </w:tabs>
        <w:ind w:left="1134"/>
        <w:rPr>
          <w:lang w:val="ru-RU"/>
        </w:rPr>
      </w:pPr>
      <w:r>
        <w:rPr>
          <w:szCs w:val="22"/>
          <w:lang w:val="ru-RU"/>
        </w:rPr>
        <w:t xml:space="preserve">Признавая, что </w:t>
      </w:r>
      <w:proofErr w:type="spellStart"/>
      <w:r>
        <w:rPr>
          <w:szCs w:val="22"/>
          <w:lang w:val="ru-RU"/>
        </w:rPr>
        <w:t>Куньминско</w:t>
      </w:r>
      <w:proofErr w:type="spellEnd"/>
      <w:r>
        <w:rPr>
          <w:szCs w:val="22"/>
          <w:lang w:val="ru-RU"/>
        </w:rPr>
        <w:t xml:space="preserve">-Монреальская глобальная рамочная программа </w:t>
      </w:r>
      <w:r w:rsidR="00207A9B">
        <w:rPr>
          <w:szCs w:val="22"/>
          <w:lang w:val="ru-RU"/>
        </w:rPr>
        <w:t>в области</w:t>
      </w:r>
      <w:r>
        <w:rPr>
          <w:szCs w:val="22"/>
          <w:lang w:val="ru-RU"/>
        </w:rPr>
        <w:t xml:space="preserve"> биоразнообразия актуальна для всех конвенций и многосторонних соглашений, связанных с биоразнообразием, эта ориентированная на </w:t>
      </w:r>
      <w:r w:rsidR="00102741">
        <w:rPr>
          <w:szCs w:val="22"/>
          <w:lang w:val="ru-RU"/>
        </w:rPr>
        <w:t xml:space="preserve">конкретные </w:t>
      </w:r>
      <w:r>
        <w:rPr>
          <w:szCs w:val="22"/>
          <w:lang w:val="ru-RU"/>
        </w:rPr>
        <w:t>результат</w:t>
      </w:r>
      <w:r w:rsidR="00102741">
        <w:rPr>
          <w:szCs w:val="22"/>
          <w:lang w:val="ru-RU"/>
        </w:rPr>
        <w:t>ы</w:t>
      </w:r>
      <w:r>
        <w:rPr>
          <w:szCs w:val="22"/>
          <w:lang w:val="ru-RU"/>
        </w:rPr>
        <w:t xml:space="preserve"> структура </w:t>
      </w:r>
      <w:r w:rsidR="002539F4">
        <w:rPr>
          <w:szCs w:val="22"/>
          <w:lang w:val="ru-RU"/>
        </w:rPr>
        <w:t xml:space="preserve">определения </w:t>
      </w:r>
      <w:r>
        <w:rPr>
          <w:szCs w:val="22"/>
          <w:lang w:val="ru-RU"/>
        </w:rPr>
        <w:t>программных приоритетов</w:t>
      </w:r>
      <w:r w:rsidR="00102741">
        <w:rPr>
          <w:szCs w:val="22"/>
          <w:lang w:val="ru-RU"/>
        </w:rPr>
        <w:t xml:space="preserve"> на четырехлетний период</w:t>
      </w:r>
      <w:r>
        <w:rPr>
          <w:szCs w:val="22"/>
          <w:lang w:val="ru-RU"/>
        </w:rPr>
        <w:t xml:space="preserve"> направлена на содействие реализации дополнительных мер, которые могут повысить программн</w:t>
      </w:r>
      <w:r w:rsidR="00102741">
        <w:rPr>
          <w:szCs w:val="22"/>
          <w:lang w:val="ru-RU"/>
        </w:rPr>
        <w:t xml:space="preserve">ое взаимодействие </w:t>
      </w:r>
      <w:r>
        <w:rPr>
          <w:szCs w:val="22"/>
          <w:lang w:val="ru-RU"/>
        </w:rPr>
        <w:t>и эффективность Конвенции, протокол</w:t>
      </w:r>
      <w:r w:rsidR="00102741">
        <w:rPr>
          <w:szCs w:val="22"/>
          <w:lang w:val="ru-RU"/>
        </w:rPr>
        <w:t>ов к ней</w:t>
      </w:r>
      <w:r>
        <w:rPr>
          <w:szCs w:val="22"/>
          <w:lang w:val="ru-RU"/>
        </w:rPr>
        <w:t xml:space="preserve"> и други</w:t>
      </w:r>
      <w:r w:rsidR="00102741">
        <w:rPr>
          <w:szCs w:val="22"/>
          <w:lang w:val="ru-RU"/>
        </w:rPr>
        <w:t>х</w:t>
      </w:r>
      <w:r>
        <w:rPr>
          <w:szCs w:val="22"/>
          <w:lang w:val="ru-RU"/>
        </w:rPr>
        <w:t xml:space="preserve"> конвенци</w:t>
      </w:r>
      <w:r w:rsidR="00102741">
        <w:rPr>
          <w:szCs w:val="22"/>
          <w:lang w:val="ru-RU"/>
        </w:rPr>
        <w:t>й</w:t>
      </w:r>
      <w:r>
        <w:rPr>
          <w:szCs w:val="22"/>
          <w:lang w:val="ru-RU"/>
        </w:rPr>
        <w:t>, связанны</w:t>
      </w:r>
      <w:r w:rsidR="00102741">
        <w:rPr>
          <w:szCs w:val="22"/>
          <w:lang w:val="ru-RU"/>
        </w:rPr>
        <w:t>х</w:t>
      </w:r>
      <w:r>
        <w:rPr>
          <w:szCs w:val="22"/>
          <w:lang w:val="ru-RU"/>
        </w:rPr>
        <w:t xml:space="preserve"> с биоразнообразием, и многосторонни</w:t>
      </w:r>
      <w:r w:rsidR="00102741">
        <w:rPr>
          <w:szCs w:val="22"/>
          <w:lang w:val="ru-RU"/>
        </w:rPr>
        <w:t>х</w:t>
      </w:r>
      <w:r>
        <w:rPr>
          <w:szCs w:val="22"/>
          <w:lang w:val="ru-RU"/>
        </w:rPr>
        <w:t xml:space="preserve"> соглашени</w:t>
      </w:r>
      <w:r w:rsidR="00102741">
        <w:rPr>
          <w:szCs w:val="22"/>
          <w:lang w:val="ru-RU"/>
        </w:rPr>
        <w:t>й</w:t>
      </w:r>
      <w:r>
        <w:rPr>
          <w:szCs w:val="22"/>
          <w:lang w:val="ru-RU"/>
        </w:rPr>
        <w:t>, имеющи</w:t>
      </w:r>
      <w:r w:rsidR="00102741">
        <w:rPr>
          <w:szCs w:val="22"/>
          <w:lang w:val="ru-RU"/>
        </w:rPr>
        <w:t>х</w:t>
      </w:r>
      <w:r>
        <w:rPr>
          <w:szCs w:val="22"/>
          <w:lang w:val="ru-RU"/>
        </w:rPr>
        <w:t xml:space="preserve"> отношение к Рамочной программе и мандату Глобального экологического фонда.</w:t>
      </w:r>
    </w:p>
    <w:p w14:paraId="600FBA9E" w14:textId="532B2D27" w:rsidR="00B83802" w:rsidRPr="00FE541C" w:rsidRDefault="00000000" w:rsidP="003D3F00">
      <w:pPr>
        <w:keepNext/>
        <w:tabs>
          <w:tab w:val="left" w:pos="567"/>
        </w:tabs>
        <w:spacing w:before="120" w:after="120"/>
        <w:ind w:left="1134" w:hanging="567"/>
        <w:jc w:val="left"/>
        <w:outlineLvl w:val="1"/>
        <w:rPr>
          <w:b/>
          <w:bCs/>
          <w:szCs w:val="22"/>
          <w:lang w:val="en-US"/>
        </w:rPr>
      </w:pPr>
      <w:r>
        <w:rPr>
          <w:b/>
          <w:bCs/>
          <w:szCs w:val="22"/>
          <w:lang w:val="ru-RU"/>
        </w:rPr>
        <w:t>B.</w:t>
      </w:r>
      <w:r>
        <w:rPr>
          <w:b/>
          <w:bCs/>
          <w:szCs w:val="22"/>
          <w:lang w:val="ru-RU"/>
        </w:rPr>
        <w:tab/>
        <w:t>Элементы</w:t>
      </w:r>
    </w:p>
    <w:p w14:paraId="567717F6" w14:textId="77777777" w:rsidR="00B83802" w:rsidRPr="004A2F48" w:rsidRDefault="00000000" w:rsidP="003D3F00">
      <w:pPr>
        <w:pStyle w:val="Para1"/>
        <w:tabs>
          <w:tab w:val="clear" w:pos="1134"/>
          <w:tab w:val="left" w:pos="1701"/>
        </w:tabs>
        <w:ind w:left="1134"/>
        <w:rPr>
          <w:lang w:val="ru-RU"/>
        </w:rPr>
      </w:pPr>
      <w:r>
        <w:rPr>
          <w:szCs w:val="22"/>
          <w:lang w:val="ru-RU"/>
        </w:rPr>
        <w:t>Ориентированная на конкретные результаты структура определения программных приоритетов на четырехлетний период 2026–2030 годов включает следующие элементы в рамках Конвенции и протоколов к ней, которым должна быть оказана эффективная поддержка в осуществлении:</w:t>
      </w:r>
    </w:p>
    <w:p w14:paraId="31DF2D08" w14:textId="77777777" w:rsidR="00B83802" w:rsidRPr="004A2F48" w:rsidRDefault="00000000" w:rsidP="003D3F00">
      <w:pPr>
        <w:pStyle w:val="Para2"/>
        <w:tabs>
          <w:tab w:val="clear" w:pos="1701"/>
          <w:tab w:val="left" w:pos="2268"/>
        </w:tabs>
        <w:ind w:left="1134" w:firstLine="564"/>
        <w:rPr>
          <w:iCs/>
          <w:szCs w:val="22"/>
          <w:lang w:val="ru-RU"/>
        </w:rPr>
      </w:pPr>
      <w:bookmarkStart w:id="10" w:name="_Hlk163904595"/>
      <w:r>
        <w:rPr>
          <w:iCs/>
          <w:szCs w:val="22"/>
          <w:lang w:val="ru-RU"/>
        </w:rPr>
        <w:t>(a)</w:t>
      </w:r>
      <w:r>
        <w:rPr>
          <w:iCs/>
          <w:szCs w:val="22"/>
          <w:lang w:val="ru-RU"/>
        </w:rPr>
        <w:tab/>
      </w:r>
      <w:proofErr w:type="spellStart"/>
      <w:r>
        <w:rPr>
          <w:iCs/>
          <w:szCs w:val="22"/>
          <w:lang w:val="ru-RU"/>
        </w:rPr>
        <w:t>Куньминско</w:t>
      </w:r>
      <w:proofErr w:type="spellEnd"/>
      <w:r>
        <w:rPr>
          <w:iCs/>
          <w:szCs w:val="22"/>
          <w:lang w:val="ru-RU"/>
        </w:rPr>
        <w:t>-Монреальская глобальная рамочная программа в области биоразнообразия, включая каждую из ее целей и все задачи, определяющие ожидаемые результаты;</w:t>
      </w:r>
    </w:p>
    <w:bookmarkEnd w:id="10"/>
    <w:p w14:paraId="59CF5EA0" w14:textId="4D80FED7" w:rsidR="00B83802" w:rsidRPr="004A2F48" w:rsidRDefault="00000000" w:rsidP="003D3F00">
      <w:pPr>
        <w:pStyle w:val="Para2"/>
        <w:tabs>
          <w:tab w:val="clear" w:pos="1701"/>
          <w:tab w:val="left" w:pos="2268"/>
        </w:tabs>
        <w:ind w:left="1134" w:firstLine="564"/>
        <w:rPr>
          <w:iCs/>
          <w:szCs w:val="22"/>
          <w:lang w:val="ru-RU"/>
        </w:rPr>
      </w:pPr>
      <w:r>
        <w:rPr>
          <w:iCs/>
          <w:szCs w:val="22"/>
          <w:lang w:val="ru-RU"/>
        </w:rPr>
        <w:t>(b)</w:t>
      </w:r>
      <w:r>
        <w:rPr>
          <w:iCs/>
          <w:szCs w:val="22"/>
          <w:lang w:val="ru-RU"/>
        </w:rPr>
        <w:tab/>
        <w:t>национальные стратегии и планы действий по сохранению биоразнообразия;</w:t>
      </w:r>
    </w:p>
    <w:p w14:paraId="036E0E59" w14:textId="77777777" w:rsidR="00B83802" w:rsidRPr="004A2F48" w:rsidRDefault="00000000" w:rsidP="003D3F00">
      <w:pPr>
        <w:pStyle w:val="Para2"/>
        <w:tabs>
          <w:tab w:val="clear" w:pos="1701"/>
          <w:tab w:val="left" w:pos="2268"/>
        </w:tabs>
        <w:ind w:left="1134" w:firstLine="564"/>
        <w:rPr>
          <w:iCs/>
          <w:szCs w:val="22"/>
          <w:lang w:val="ru-RU"/>
        </w:rPr>
      </w:pPr>
      <w:r>
        <w:rPr>
          <w:iCs/>
          <w:szCs w:val="22"/>
          <w:lang w:val="ru-RU"/>
        </w:rPr>
        <w:t>(c)</w:t>
      </w:r>
      <w:r>
        <w:rPr>
          <w:iCs/>
          <w:szCs w:val="22"/>
          <w:lang w:val="ru-RU"/>
        </w:rPr>
        <w:tab/>
        <w:t>национальные планы финансирования деятельности в области биоразнообразия;</w:t>
      </w:r>
    </w:p>
    <w:p w14:paraId="3029273A" w14:textId="77777777" w:rsidR="00B83802" w:rsidRPr="004A2F48" w:rsidRDefault="00000000" w:rsidP="003D3F00">
      <w:pPr>
        <w:pStyle w:val="Para2"/>
        <w:tabs>
          <w:tab w:val="clear" w:pos="1701"/>
          <w:tab w:val="left" w:pos="2268"/>
        </w:tabs>
        <w:ind w:left="1134" w:firstLine="564"/>
        <w:rPr>
          <w:iCs/>
          <w:szCs w:val="22"/>
          <w:lang w:val="ru-RU"/>
        </w:rPr>
      </w:pPr>
      <w:r>
        <w:rPr>
          <w:iCs/>
          <w:szCs w:val="22"/>
          <w:lang w:val="ru-RU"/>
        </w:rPr>
        <w:t>(d)</w:t>
      </w:r>
      <w:r>
        <w:rPr>
          <w:iCs/>
          <w:szCs w:val="22"/>
          <w:lang w:val="ru-RU"/>
        </w:rPr>
        <w:tab/>
        <w:t>осуществление трех целей Конвенции;</w:t>
      </w:r>
    </w:p>
    <w:p w14:paraId="35D2AD12" w14:textId="77777777" w:rsidR="00B83802" w:rsidRPr="004A2F48" w:rsidRDefault="00000000" w:rsidP="003D3F00">
      <w:pPr>
        <w:pStyle w:val="Para2"/>
        <w:tabs>
          <w:tab w:val="clear" w:pos="1701"/>
          <w:tab w:val="left" w:pos="2268"/>
        </w:tabs>
        <w:ind w:left="1134" w:firstLine="564"/>
        <w:rPr>
          <w:bCs/>
          <w:iCs/>
          <w:szCs w:val="22"/>
          <w:lang w:val="ru-RU"/>
        </w:rPr>
      </w:pPr>
      <w:r>
        <w:rPr>
          <w:bCs/>
          <w:iCs/>
          <w:szCs w:val="22"/>
          <w:lang w:val="ru-RU"/>
        </w:rPr>
        <w:t>(e)</w:t>
      </w:r>
      <w:r>
        <w:rPr>
          <w:bCs/>
          <w:iCs/>
          <w:szCs w:val="22"/>
          <w:lang w:val="ru-RU"/>
        </w:rPr>
        <w:tab/>
        <w:t>принятые в рамках Конвенции механизмы повышения эффективности средств осуществления в связи с Куньминско-Монреальской глобальной рамочной программой в области биоразнообразия,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учета проблематики биоразнообразия; создания и развития потенциала; генерирования, управления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и инноваций. В частности, сюда входят следующие механизмы:</w:t>
      </w:r>
    </w:p>
    <w:p w14:paraId="6E464C93" w14:textId="39F5FC15" w:rsidR="00B83802" w:rsidRPr="004A2F48" w:rsidRDefault="00000000" w:rsidP="003D3F00">
      <w:pPr>
        <w:snapToGrid w:val="0"/>
        <w:spacing w:before="120" w:after="120"/>
        <w:ind w:left="2268" w:hanging="567"/>
        <w:rPr>
          <w:bCs/>
          <w:iCs/>
          <w:szCs w:val="22"/>
          <w:lang w:val="ru-RU"/>
        </w:rPr>
      </w:pPr>
      <w:r>
        <w:rPr>
          <w:bCs/>
          <w:iCs/>
          <w:szCs w:val="22"/>
          <w:lang w:val="ru-RU"/>
        </w:rPr>
        <w:t>(i)</w:t>
      </w:r>
      <w:r>
        <w:rPr>
          <w:bCs/>
          <w:iCs/>
          <w:szCs w:val="22"/>
          <w:lang w:val="ru-RU"/>
        </w:rPr>
        <w:tab/>
      </w:r>
      <w:r w:rsidR="00102741">
        <w:rPr>
          <w:bCs/>
          <w:iCs/>
          <w:szCs w:val="22"/>
          <w:lang w:val="ru-RU"/>
        </w:rPr>
        <w:t>с</w:t>
      </w:r>
      <w:r>
        <w:rPr>
          <w:bCs/>
          <w:iCs/>
          <w:szCs w:val="22"/>
          <w:lang w:val="ru-RU"/>
        </w:rPr>
        <w:t>тратегия мобилизации ресурсов, включая создание и функционирование Фонда глобальной рамочной программы в области биоразнообразия</w:t>
      </w:r>
      <w:r>
        <w:rPr>
          <w:bCs/>
          <w:iCs/>
          <w:szCs w:val="22"/>
          <w:vertAlign w:val="superscript"/>
        </w:rPr>
        <w:footnoteReference w:id="14"/>
      </w:r>
      <w:r w:rsidR="00102741">
        <w:rPr>
          <w:bCs/>
          <w:iCs/>
          <w:szCs w:val="22"/>
          <w:lang w:val="ru-RU"/>
        </w:rPr>
        <w:t>;</w:t>
      </w:r>
    </w:p>
    <w:p w14:paraId="19F496B8" w14:textId="7202A03C" w:rsidR="00B83802" w:rsidRPr="00102741" w:rsidRDefault="00000000" w:rsidP="003D3F00">
      <w:pPr>
        <w:snapToGrid w:val="0"/>
        <w:spacing w:before="120" w:after="120"/>
        <w:ind w:left="2268" w:hanging="567"/>
        <w:rPr>
          <w:bCs/>
          <w:iCs/>
          <w:szCs w:val="22"/>
          <w:lang w:val="ru-RU"/>
        </w:rPr>
      </w:pPr>
      <w:r>
        <w:rPr>
          <w:bCs/>
          <w:iCs/>
          <w:szCs w:val="22"/>
          <w:lang w:val="ru-RU"/>
        </w:rPr>
        <w:t>(</w:t>
      </w:r>
      <w:proofErr w:type="spellStart"/>
      <w:r>
        <w:rPr>
          <w:bCs/>
          <w:iCs/>
          <w:szCs w:val="22"/>
          <w:lang w:val="ru-RU"/>
        </w:rPr>
        <w:t>ii</w:t>
      </w:r>
      <w:proofErr w:type="spellEnd"/>
      <w:r>
        <w:rPr>
          <w:bCs/>
          <w:iCs/>
          <w:szCs w:val="22"/>
          <w:lang w:val="ru-RU"/>
        </w:rPr>
        <w:t>)</w:t>
      </w:r>
      <w:r>
        <w:rPr>
          <w:bCs/>
          <w:iCs/>
          <w:szCs w:val="22"/>
          <w:lang w:val="ru-RU"/>
        </w:rPr>
        <w:tab/>
        <w:t>долгосрочная стратегическая структура по созданию и развитию потенциала</w:t>
      </w:r>
      <w:r>
        <w:rPr>
          <w:bCs/>
          <w:iCs/>
          <w:szCs w:val="22"/>
          <w:vertAlign w:val="superscript"/>
        </w:rPr>
        <w:footnoteReference w:id="15"/>
      </w:r>
      <w:r w:rsidR="00102741">
        <w:rPr>
          <w:bCs/>
          <w:iCs/>
          <w:szCs w:val="22"/>
          <w:lang w:val="ru-RU"/>
        </w:rPr>
        <w:t>;</w:t>
      </w:r>
    </w:p>
    <w:p w14:paraId="5746D94C" w14:textId="0B87D8DC" w:rsidR="00093BD6" w:rsidRPr="00E06B39" w:rsidRDefault="00000000" w:rsidP="003D3F00">
      <w:pPr>
        <w:snapToGrid w:val="0"/>
        <w:spacing w:before="120" w:after="120"/>
        <w:ind w:left="2268" w:hanging="567"/>
        <w:rPr>
          <w:bCs/>
          <w:iCs/>
          <w:szCs w:val="22"/>
          <w:lang w:val="ru-RU"/>
        </w:rPr>
      </w:pPr>
      <w:r>
        <w:rPr>
          <w:bCs/>
          <w:iCs/>
          <w:szCs w:val="22"/>
          <w:lang w:val="ru-RU"/>
        </w:rPr>
        <w:lastRenderedPageBreak/>
        <w:t>(</w:t>
      </w:r>
      <w:proofErr w:type="spellStart"/>
      <w:r>
        <w:rPr>
          <w:bCs/>
          <w:iCs/>
          <w:szCs w:val="22"/>
          <w:lang w:val="ru-RU"/>
        </w:rPr>
        <w:t>iii</w:t>
      </w:r>
      <w:proofErr w:type="spellEnd"/>
      <w:r>
        <w:rPr>
          <w:bCs/>
          <w:iCs/>
          <w:szCs w:val="22"/>
          <w:lang w:val="ru-RU"/>
        </w:rPr>
        <w:t>)</w:t>
      </w:r>
      <w:r>
        <w:rPr>
          <w:bCs/>
          <w:iCs/>
          <w:szCs w:val="22"/>
          <w:lang w:val="ru-RU"/>
        </w:rPr>
        <w:tab/>
        <w:t>механизм научно-технического сотрудничества</w:t>
      </w:r>
      <w:r>
        <w:rPr>
          <w:rStyle w:val="FootnoteReference"/>
          <w:bCs/>
          <w:iCs/>
          <w:szCs w:val="22"/>
        </w:rPr>
        <w:footnoteReference w:id="16"/>
      </w:r>
      <w:r w:rsidR="00E06B39">
        <w:rPr>
          <w:bCs/>
          <w:iCs/>
          <w:szCs w:val="22"/>
          <w:lang w:val="ru-RU"/>
        </w:rPr>
        <w:t>;</w:t>
      </w:r>
    </w:p>
    <w:p w14:paraId="540B2B40" w14:textId="432FE67A" w:rsidR="008C3AF8" w:rsidRPr="004A2F48" w:rsidRDefault="00000000" w:rsidP="003D3F00">
      <w:pPr>
        <w:snapToGrid w:val="0"/>
        <w:spacing w:before="120" w:after="120"/>
        <w:ind w:left="2268" w:hanging="567"/>
        <w:rPr>
          <w:bCs/>
          <w:iCs/>
          <w:szCs w:val="22"/>
          <w:lang w:val="ru-RU"/>
        </w:rPr>
      </w:pPr>
      <w:r>
        <w:rPr>
          <w:bCs/>
          <w:iCs/>
          <w:szCs w:val="22"/>
          <w:lang w:val="ru-RU"/>
        </w:rPr>
        <w:t>(</w:t>
      </w:r>
      <w:proofErr w:type="spellStart"/>
      <w:r>
        <w:rPr>
          <w:bCs/>
          <w:iCs/>
          <w:szCs w:val="22"/>
          <w:lang w:val="ru-RU"/>
        </w:rPr>
        <w:t>iv</w:t>
      </w:r>
      <w:proofErr w:type="spellEnd"/>
      <w:r>
        <w:rPr>
          <w:bCs/>
          <w:iCs/>
          <w:szCs w:val="22"/>
          <w:lang w:val="ru-RU"/>
        </w:rPr>
        <w:t>)</w:t>
      </w:r>
      <w:r>
        <w:rPr>
          <w:bCs/>
          <w:iCs/>
          <w:szCs w:val="22"/>
          <w:lang w:val="ru-RU"/>
        </w:rPr>
        <w:tab/>
        <w:t>стратегия управления знаниями для поддержки осуществления Рамочной программы</w:t>
      </w:r>
      <w:r>
        <w:rPr>
          <w:rStyle w:val="FootnoteReference"/>
          <w:bCs/>
          <w:iCs/>
          <w:szCs w:val="22"/>
        </w:rPr>
        <w:footnoteReference w:id="17"/>
      </w:r>
      <w:r w:rsidR="00E06B39">
        <w:rPr>
          <w:bCs/>
          <w:iCs/>
          <w:szCs w:val="22"/>
          <w:lang w:val="ru-RU"/>
        </w:rPr>
        <w:t>;</w:t>
      </w:r>
    </w:p>
    <w:p w14:paraId="4B870CA4" w14:textId="77777777" w:rsidR="008C3AF8" w:rsidRPr="004A2F48" w:rsidRDefault="00000000" w:rsidP="003D3F00">
      <w:pPr>
        <w:pStyle w:val="Para2"/>
        <w:tabs>
          <w:tab w:val="clear" w:pos="1701"/>
          <w:tab w:val="left" w:pos="2268"/>
        </w:tabs>
        <w:ind w:left="1134" w:firstLine="564"/>
        <w:rPr>
          <w:bCs/>
          <w:iCs/>
          <w:szCs w:val="22"/>
          <w:lang w:val="ru-RU"/>
        </w:rPr>
      </w:pPr>
      <w:r>
        <w:rPr>
          <w:bCs/>
          <w:iCs/>
          <w:szCs w:val="22"/>
          <w:lang w:val="ru-RU"/>
        </w:rPr>
        <w:t>(f)</w:t>
      </w:r>
      <w:r>
        <w:rPr>
          <w:bCs/>
          <w:iCs/>
          <w:szCs w:val="22"/>
          <w:lang w:val="ru-RU"/>
        </w:rPr>
        <w:tab/>
        <w:t>планы действий, принятые в соответствии с Конвенцией, в поддержку эффективного и всеохватного осуществления Рамочной программы, включая:</w:t>
      </w:r>
    </w:p>
    <w:p w14:paraId="16FCD9FB" w14:textId="49CCBE1A" w:rsidR="00B83802" w:rsidRPr="004A2F48" w:rsidRDefault="00000000" w:rsidP="003D3F00">
      <w:pPr>
        <w:snapToGrid w:val="0"/>
        <w:spacing w:before="120" w:after="120"/>
        <w:ind w:left="2268" w:hanging="567"/>
        <w:rPr>
          <w:bCs/>
          <w:iCs/>
          <w:szCs w:val="22"/>
          <w:lang w:val="ru-RU"/>
        </w:rPr>
      </w:pPr>
      <w:r>
        <w:rPr>
          <w:bCs/>
          <w:iCs/>
          <w:szCs w:val="22"/>
          <w:lang w:val="ru-RU"/>
        </w:rPr>
        <w:t>(i)</w:t>
      </w:r>
      <w:r>
        <w:rPr>
          <w:bCs/>
          <w:iCs/>
          <w:szCs w:val="22"/>
          <w:lang w:val="ru-RU"/>
        </w:rPr>
        <w:tab/>
        <w:t>план действий субнациональных правительств, городских и других местных органов власти в области биоразнообразия (2023-2030 гг.)</w:t>
      </w:r>
      <w:r>
        <w:rPr>
          <w:bCs/>
          <w:iCs/>
          <w:szCs w:val="22"/>
          <w:vertAlign w:val="superscript"/>
        </w:rPr>
        <w:footnoteReference w:id="18"/>
      </w:r>
      <w:r w:rsidR="00E06B39">
        <w:rPr>
          <w:bCs/>
          <w:iCs/>
          <w:szCs w:val="22"/>
          <w:lang w:val="ru-RU"/>
        </w:rPr>
        <w:t>;</w:t>
      </w:r>
    </w:p>
    <w:p w14:paraId="7D4322F5" w14:textId="4BA7AF7F" w:rsidR="00B83802" w:rsidRPr="004A2F48" w:rsidRDefault="00000000" w:rsidP="003D3F00">
      <w:pPr>
        <w:snapToGrid w:val="0"/>
        <w:spacing w:before="120" w:after="120"/>
        <w:ind w:left="2268" w:hanging="567"/>
        <w:rPr>
          <w:bCs/>
          <w:iCs/>
          <w:szCs w:val="22"/>
          <w:lang w:val="ru-RU"/>
        </w:rPr>
      </w:pPr>
      <w:r>
        <w:rPr>
          <w:bCs/>
          <w:iCs/>
          <w:szCs w:val="22"/>
          <w:lang w:val="ru-RU"/>
        </w:rPr>
        <w:t>(</w:t>
      </w:r>
      <w:proofErr w:type="spellStart"/>
      <w:r>
        <w:rPr>
          <w:bCs/>
          <w:iCs/>
          <w:szCs w:val="22"/>
          <w:lang w:val="ru-RU"/>
        </w:rPr>
        <w:t>ii</w:t>
      </w:r>
      <w:proofErr w:type="spellEnd"/>
      <w:r>
        <w:rPr>
          <w:bCs/>
          <w:iCs/>
          <w:szCs w:val="22"/>
          <w:lang w:val="ru-RU"/>
        </w:rPr>
        <w:t>)</w:t>
      </w:r>
      <w:r>
        <w:rPr>
          <w:bCs/>
          <w:iCs/>
          <w:szCs w:val="22"/>
          <w:lang w:val="ru-RU"/>
        </w:rPr>
        <w:tab/>
        <w:t>план действий по обеспечению гендерного равенства (2023-2030 гг.)</w:t>
      </w:r>
      <w:r>
        <w:rPr>
          <w:bCs/>
          <w:iCs/>
          <w:szCs w:val="22"/>
          <w:vertAlign w:val="superscript"/>
        </w:rPr>
        <w:footnoteReference w:id="19"/>
      </w:r>
      <w:r w:rsidR="00E06B39">
        <w:rPr>
          <w:bCs/>
          <w:iCs/>
          <w:szCs w:val="22"/>
          <w:lang w:val="ru-RU"/>
        </w:rPr>
        <w:t>;</w:t>
      </w:r>
    </w:p>
    <w:p w14:paraId="13A11ABA" w14:textId="76FC95FD" w:rsidR="00B83802" w:rsidRPr="004A2F48" w:rsidRDefault="00000000" w:rsidP="003D3F00">
      <w:pPr>
        <w:pStyle w:val="Para2"/>
        <w:tabs>
          <w:tab w:val="clear" w:pos="1701"/>
          <w:tab w:val="left" w:pos="2268"/>
        </w:tabs>
        <w:ind w:left="1134" w:firstLine="564"/>
        <w:rPr>
          <w:bCs/>
          <w:iCs/>
          <w:szCs w:val="22"/>
          <w:lang w:val="ru-RU"/>
        </w:rPr>
      </w:pPr>
      <w:r>
        <w:rPr>
          <w:bCs/>
          <w:iCs/>
          <w:szCs w:val="22"/>
          <w:lang w:val="ru-RU"/>
        </w:rPr>
        <w:t>(g)</w:t>
      </w:r>
      <w:r>
        <w:rPr>
          <w:bCs/>
          <w:iCs/>
          <w:szCs w:val="22"/>
          <w:lang w:val="ru-RU"/>
        </w:rPr>
        <w:tab/>
        <w:t>механизм мониторинга</w:t>
      </w:r>
      <w:r>
        <w:rPr>
          <w:rStyle w:val="FootnoteReference"/>
          <w:bCs/>
          <w:iCs/>
          <w:szCs w:val="22"/>
        </w:rPr>
        <w:footnoteReference w:id="20"/>
      </w:r>
      <w:r>
        <w:rPr>
          <w:bCs/>
          <w:iCs/>
          <w:szCs w:val="22"/>
          <w:lang w:val="ru-RU"/>
        </w:rPr>
        <w:t xml:space="preserve"> и усовершенствованный комплексный подход к планированию, мониторингу, отчетности и обзору</w:t>
      </w:r>
      <w:r>
        <w:rPr>
          <w:bCs/>
          <w:iCs/>
          <w:szCs w:val="22"/>
          <w:vertAlign w:val="superscript"/>
        </w:rPr>
        <w:footnoteReference w:id="21"/>
      </w:r>
      <w:r w:rsidR="00E06B39">
        <w:rPr>
          <w:bCs/>
          <w:iCs/>
          <w:szCs w:val="22"/>
          <w:lang w:val="ru-RU"/>
        </w:rPr>
        <w:t>;</w:t>
      </w:r>
    </w:p>
    <w:p w14:paraId="268AFFA7" w14:textId="189357D8" w:rsidR="00B83802" w:rsidRPr="004A2F48" w:rsidRDefault="00000000" w:rsidP="003D3F00">
      <w:pPr>
        <w:pStyle w:val="Para2"/>
        <w:tabs>
          <w:tab w:val="clear" w:pos="1701"/>
          <w:tab w:val="left" w:pos="2268"/>
        </w:tabs>
        <w:ind w:left="1134" w:firstLine="564"/>
        <w:rPr>
          <w:iCs/>
          <w:szCs w:val="22"/>
          <w:lang w:val="ru-RU"/>
        </w:rPr>
      </w:pPr>
      <w:r>
        <w:rPr>
          <w:iCs/>
          <w:szCs w:val="22"/>
          <w:lang w:val="ru-RU"/>
        </w:rPr>
        <w:t>(h)</w:t>
      </w:r>
      <w:r>
        <w:rPr>
          <w:iCs/>
          <w:szCs w:val="22"/>
          <w:lang w:val="ru-RU"/>
        </w:rPr>
        <w:tab/>
        <w:t xml:space="preserve">План осуществления </w:t>
      </w:r>
      <w:proofErr w:type="spellStart"/>
      <w:r>
        <w:rPr>
          <w:iCs/>
          <w:szCs w:val="22"/>
          <w:lang w:val="ru-RU"/>
        </w:rPr>
        <w:t>Картахенского</w:t>
      </w:r>
      <w:proofErr w:type="spellEnd"/>
      <w:r>
        <w:rPr>
          <w:iCs/>
          <w:szCs w:val="22"/>
          <w:lang w:val="ru-RU"/>
        </w:rPr>
        <w:t xml:space="preserve"> протокола по биобезопасности</w:t>
      </w:r>
      <w:r>
        <w:rPr>
          <w:iCs/>
          <w:szCs w:val="22"/>
          <w:vertAlign w:val="superscript"/>
          <w:lang w:val="en-US"/>
        </w:rPr>
        <w:footnoteReference w:id="22"/>
      </w:r>
      <w:r>
        <w:rPr>
          <w:iCs/>
          <w:szCs w:val="22"/>
          <w:lang w:val="ru-RU"/>
        </w:rPr>
        <w:t xml:space="preserve"> и План действий по созданию потенциала для </w:t>
      </w:r>
      <w:proofErr w:type="spellStart"/>
      <w:r>
        <w:rPr>
          <w:iCs/>
          <w:szCs w:val="22"/>
          <w:lang w:val="ru-RU"/>
        </w:rPr>
        <w:t>Картахенского</w:t>
      </w:r>
      <w:proofErr w:type="spellEnd"/>
      <w:r>
        <w:rPr>
          <w:iCs/>
          <w:szCs w:val="22"/>
          <w:lang w:val="ru-RU"/>
        </w:rPr>
        <w:t xml:space="preserve"> протокола по биобезопасности</w:t>
      </w:r>
      <w:r>
        <w:rPr>
          <w:iCs/>
          <w:szCs w:val="22"/>
          <w:vertAlign w:val="superscript"/>
          <w:lang w:val="en-US"/>
        </w:rPr>
        <w:footnoteReference w:id="23"/>
      </w:r>
      <w:r w:rsidR="00E06B39">
        <w:rPr>
          <w:iCs/>
          <w:szCs w:val="22"/>
          <w:lang w:val="ru-RU"/>
        </w:rPr>
        <w:t>;</w:t>
      </w:r>
    </w:p>
    <w:p w14:paraId="3D7E7858" w14:textId="63AF4BE7" w:rsidR="008800D9" w:rsidRPr="004A2F48" w:rsidRDefault="00000000" w:rsidP="003D3F00">
      <w:pPr>
        <w:pStyle w:val="Para2"/>
        <w:tabs>
          <w:tab w:val="clear" w:pos="1701"/>
          <w:tab w:val="left" w:pos="2268"/>
        </w:tabs>
        <w:ind w:left="1134" w:firstLine="564"/>
        <w:rPr>
          <w:iCs/>
          <w:szCs w:val="22"/>
          <w:lang w:val="ru-RU"/>
        </w:rPr>
      </w:pPr>
      <w:r>
        <w:rPr>
          <w:iCs/>
          <w:szCs w:val="22"/>
          <w:lang w:val="ru-RU"/>
        </w:rPr>
        <w:t>(i)</w:t>
      </w:r>
      <w:r>
        <w:rPr>
          <w:iCs/>
          <w:szCs w:val="22"/>
          <w:lang w:val="ru-RU"/>
        </w:rPr>
        <w:tab/>
      </w:r>
      <w:r w:rsidR="00E06B39">
        <w:rPr>
          <w:iCs/>
          <w:szCs w:val="22"/>
          <w:lang w:val="ru-RU"/>
        </w:rPr>
        <w:t>П</w:t>
      </w:r>
      <w:r>
        <w:rPr>
          <w:iCs/>
          <w:szCs w:val="22"/>
          <w:lang w:val="ru-RU"/>
        </w:rPr>
        <w:t>лан действий по созданию и развитию потенциала для Нагойского протокола</w:t>
      </w:r>
      <w:r>
        <w:rPr>
          <w:rStyle w:val="FootnoteReference"/>
          <w:iCs/>
          <w:szCs w:val="22"/>
          <w:lang w:val="en-US"/>
        </w:rPr>
        <w:footnoteReference w:id="24"/>
      </w:r>
      <w:r w:rsidR="00E06B39">
        <w:rPr>
          <w:iCs/>
          <w:szCs w:val="22"/>
          <w:lang w:val="ru-RU"/>
        </w:rPr>
        <w:t>;</w:t>
      </w:r>
    </w:p>
    <w:p w14:paraId="37DB972B" w14:textId="48FE9237" w:rsidR="00B83802" w:rsidRPr="004A2F48" w:rsidRDefault="00000000" w:rsidP="003D3F00">
      <w:pPr>
        <w:pStyle w:val="Para2"/>
        <w:tabs>
          <w:tab w:val="clear" w:pos="1701"/>
          <w:tab w:val="left" w:pos="2268"/>
        </w:tabs>
        <w:ind w:left="1134" w:firstLine="564"/>
        <w:rPr>
          <w:iCs/>
          <w:szCs w:val="22"/>
          <w:lang w:val="ru-RU"/>
        </w:rPr>
      </w:pPr>
      <w:r>
        <w:rPr>
          <w:iCs/>
          <w:szCs w:val="22"/>
          <w:lang w:val="ru-RU"/>
        </w:rPr>
        <w:t>(j)</w:t>
      </w:r>
      <w:r>
        <w:rPr>
          <w:iCs/>
          <w:szCs w:val="22"/>
          <w:lang w:val="ru-RU"/>
        </w:rPr>
        <w:tab/>
        <w:t>руководящие указания по программным приоритетам в поддержку осуществления протоколов, принят</w:t>
      </w:r>
      <w:r w:rsidR="00E06B39">
        <w:rPr>
          <w:iCs/>
          <w:szCs w:val="22"/>
          <w:lang w:val="ru-RU"/>
        </w:rPr>
        <w:t>ы</w:t>
      </w:r>
      <w:r>
        <w:rPr>
          <w:iCs/>
          <w:szCs w:val="22"/>
          <w:lang w:val="ru-RU"/>
        </w:rPr>
        <w:t>е Конференцией Сторон, выступающей в качестве Совещания Сторон Нагойского протокола, на ее пятом совещании, и Конференцией Сторон, выступающей в качестве Совещания Сторон Картахенского протокола</w:t>
      </w:r>
      <w:r w:rsidR="00E06B39">
        <w:rPr>
          <w:iCs/>
          <w:szCs w:val="22"/>
          <w:lang w:val="ru-RU"/>
        </w:rPr>
        <w:t>,</w:t>
      </w:r>
      <w:r>
        <w:rPr>
          <w:iCs/>
          <w:szCs w:val="22"/>
          <w:lang w:val="ru-RU"/>
        </w:rPr>
        <w:t xml:space="preserve"> на его 11-м совещании, содержатся в добавлении I и добавлении II соответственно</w:t>
      </w:r>
      <w:r>
        <w:rPr>
          <w:rStyle w:val="FootnoteReference"/>
          <w:iCs/>
          <w:szCs w:val="22"/>
          <w:lang w:val="en-US"/>
        </w:rPr>
        <w:footnoteReference w:id="25"/>
      </w:r>
      <w:r w:rsidR="00E06B39">
        <w:rPr>
          <w:iCs/>
          <w:szCs w:val="22"/>
          <w:lang w:val="ru-RU"/>
        </w:rPr>
        <w:t>.</w:t>
      </w:r>
    </w:p>
    <w:p w14:paraId="7E43263B" w14:textId="77777777" w:rsidR="00B83802" w:rsidRPr="00B83802" w:rsidRDefault="00000000" w:rsidP="003D3F00">
      <w:pPr>
        <w:keepNext/>
        <w:tabs>
          <w:tab w:val="left" w:pos="567"/>
        </w:tabs>
        <w:spacing w:before="120" w:after="120"/>
        <w:ind w:left="1134" w:hanging="567"/>
        <w:jc w:val="left"/>
        <w:outlineLvl w:val="1"/>
        <w:rPr>
          <w:b/>
          <w:bCs/>
          <w:szCs w:val="22"/>
          <w:lang w:val="en-US"/>
        </w:rPr>
      </w:pPr>
      <w:r>
        <w:rPr>
          <w:b/>
          <w:bCs/>
          <w:szCs w:val="22"/>
          <w:lang w:val="ru-RU"/>
        </w:rPr>
        <w:t xml:space="preserve"> </w:t>
      </w:r>
      <w:bookmarkStart w:id="11" w:name="_Hlk163319639"/>
      <w:r>
        <w:rPr>
          <w:b/>
          <w:bCs/>
          <w:szCs w:val="22"/>
          <w:lang w:val="ru-RU"/>
        </w:rPr>
        <w:t>C.</w:t>
      </w:r>
      <w:r>
        <w:rPr>
          <w:b/>
          <w:bCs/>
          <w:szCs w:val="22"/>
          <w:lang w:val="ru-RU"/>
        </w:rPr>
        <w:tab/>
        <w:t>Соображения стратегического характера</w:t>
      </w:r>
    </w:p>
    <w:bookmarkEnd w:id="11"/>
    <w:p w14:paraId="711EAEED" w14:textId="77777777" w:rsidR="00502415" w:rsidRPr="004A2F48" w:rsidRDefault="00000000" w:rsidP="003D3F00">
      <w:pPr>
        <w:pStyle w:val="Para1"/>
        <w:tabs>
          <w:tab w:val="clear" w:pos="1134"/>
          <w:tab w:val="left" w:pos="1701"/>
        </w:tabs>
        <w:ind w:left="1134"/>
        <w:rPr>
          <w:lang w:val="ru-RU"/>
        </w:rPr>
      </w:pPr>
      <w:r>
        <w:rPr>
          <w:szCs w:val="22"/>
          <w:lang w:val="ru-RU"/>
        </w:rPr>
        <w:t xml:space="preserve">Программные направления и рекомендации по вопросам политики для девятого пополнения Глобального экологического фонда, касающиеся Конвенции о биологическом разнообразии, протоколов к ней и их механизма финансирования, установленного статьей 21 Конвенции, должны: </w:t>
      </w:r>
    </w:p>
    <w:p w14:paraId="41299FED" w14:textId="20A735C0" w:rsidR="00D73E6B" w:rsidRPr="004A2F48" w:rsidRDefault="00000000" w:rsidP="003D3F00">
      <w:pPr>
        <w:pStyle w:val="Para2"/>
        <w:tabs>
          <w:tab w:val="clear" w:pos="1701"/>
          <w:tab w:val="left" w:pos="2268"/>
        </w:tabs>
        <w:ind w:left="1134" w:firstLine="564"/>
        <w:rPr>
          <w:iCs/>
          <w:szCs w:val="22"/>
          <w:lang w:val="ru-RU"/>
        </w:rPr>
      </w:pPr>
      <w:r>
        <w:rPr>
          <w:iCs/>
          <w:szCs w:val="22"/>
          <w:lang w:val="ru-RU"/>
        </w:rPr>
        <w:t>(a)</w:t>
      </w:r>
      <w:r>
        <w:rPr>
          <w:iCs/>
          <w:szCs w:val="22"/>
          <w:lang w:val="ru-RU"/>
        </w:rPr>
        <w:tab/>
        <w:t>быть разработаны полностью прозрачным и всеохватным образом с целью обеспечения того, что проекты, финансируемые Глобальным экологическим фондом в течение периода его девятого пополнения для поддержки целей в области биоразнообразия, разрабатываются с учетом контекста и особенностей каждой отдельной страны, удовлетворяя тем самым приоритетные потребности стран-получателей</w:t>
      </w:r>
      <w:r w:rsidR="00E06B39">
        <w:rPr>
          <w:iCs/>
          <w:szCs w:val="22"/>
          <w:lang w:val="ru-RU"/>
        </w:rPr>
        <w:t xml:space="preserve"> помощи</w:t>
      </w:r>
      <w:r>
        <w:rPr>
          <w:iCs/>
          <w:szCs w:val="22"/>
          <w:lang w:val="ru-RU"/>
        </w:rPr>
        <w:t>;</w:t>
      </w:r>
    </w:p>
    <w:p w14:paraId="74E91B3D" w14:textId="49C5C0BF" w:rsidR="00B83802" w:rsidRPr="004A2F48" w:rsidRDefault="00000000" w:rsidP="003D3F00">
      <w:pPr>
        <w:pStyle w:val="Para2"/>
        <w:tabs>
          <w:tab w:val="clear" w:pos="1701"/>
          <w:tab w:val="left" w:pos="2268"/>
        </w:tabs>
        <w:ind w:left="1134" w:firstLine="564"/>
        <w:rPr>
          <w:iCs/>
          <w:szCs w:val="22"/>
          <w:lang w:val="ru-RU"/>
        </w:rPr>
      </w:pPr>
      <w:r>
        <w:rPr>
          <w:iCs/>
          <w:szCs w:val="22"/>
          <w:lang w:val="ru-RU"/>
        </w:rPr>
        <w:t>(b)</w:t>
      </w:r>
      <w:r>
        <w:rPr>
          <w:iCs/>
          <w:szCs w:val="22"/>
          <w:lang w:val="ru-RU"/>
        </w:rPr>
        <w:tab/>
        <w:t xml:space="preserve">содействовать быстрому </w:t>
      </w:r>
      <w:r>
        <w:rPr>
          <w:iCs/>
          <w:szCs w:val="22"/>
          <w:shd w:val="clear" w:color="auto" w:fill="FFFFFF"/>
          <w:lang w:val="ru-RU"/>
        </w:rPr>
        <w:t xml:space="preserve">и эффективному </w:t>
      </w:r>
      <w:r>
        <w:rPr>
          <w:iCs/>
          <w:szCs w:val="22"/>
          <w:lang w:val="ru-RU"/>
        </w:rPr>
        <w:t xml:space="preserve">осуществлению Куньминско-Монреальской глобальной рамочной программы в области биоразнообразия, в том числе </w:t>
      </w:r>
      <w:r>
        <w:rPr>
          <w:iCs/>
          <w:szCs w:val="22"/>
          <w:shd w:val="clear" w:color="auto" w:fill="FFFFFF"/>
          <w:lang w:val="ru-RU"/>
        </w:rPr>
        <w:t>способствуя более активной мобилизации ресурсов из всех источников путем, среди прочего, обеспечения достаточного увеличения поступлений финансовых средств в Глобальный экологический фонда, которые бы являлись предсказуемыми, устойчивыми, своевременными и доступными</w:t>
      </w:r>
      <w:r>
        <w:rPr>
          <w:iCs/>
          <w:szCs w:val="22"/>
          <w:lang w:val="ru-RU"/>
        </w:rPr>
        <w:t xml:space="preserve"> для всех Сторон, имеющих право на получение поддержки через механизм финансирования Конвенции и протоколов к ней, </w:t>
      </w:r>
      <w:r>
        <w:rPr>
          <w:iCs/>
          <w:szCs w:val="22"/>
          <w:lang w:val="ru-RU"/>
        </w:rPr>
        <w:lastRenderedPageBreak/>
        <w:t>как определено Конференцией Сторон Конвенции. Эти средства могут быть предоставлены Глобальным экологическим фондом Сторонам, имеющим право на получение помощи, в форме ассигнований в соответствии с программными направлениями, определенным для целевой области биоразнообразия; в форме сопутствующих выгод для биоразнообразия, возникающих от других целевых областей и глобальных программ; а также по линии комплексных программ с учетом необходимости оптимизации процесса программной деятельности и утверждения, что способствовало бы своевременному выделению ресурсов;</w:t>
      </w:r>
    </w:p>
    <w:p w14:paraId="2DC6F2B1" w14:textId="3005D188" w:rsidR="007870DE" w:rsidRPr="004A2F48" w:rsidRDefault="00886338" w:rsidP="003D3F00">
      <w:pPr>
        <w:pStyle w:val="Para2"/>
        <w:tabs>
          <w:tab w:val="clear" w:pos="1701"/>
          <w:tab w:val="left" w:pos="2268"/>
        </w:tabs>
        <w:ind w:left="1134" w:firstLine="564"/>
        <w:rPr>
          <w:iCs/>
          <w:szCs w:val="22"/>
          <w:lang w:val="ru-RU"/>
        </w:rPr>
      </w:pPr>
      <w:r>
        <w:rPr>
          <w:iCs/>
          <w:szCs w:val="22"/>
          <w:lang w:val="ru-RU"/>
        </w:rPr>
        <w:t>(</w:t>
      </w:r>
      <w:r w:rsidR="00000000">
        <w:rPr>
          <w:iCs/>
          <w:szCs w:val="22"/>
          <w:lang w:val="ru-RU"/>
        </w:rPr>
        <w:t>c)</w:t>
      </w:r>
      <w:r w:rsidR="00000000">
        <w:rPr>
          <w:iCs/>
          <w:szCs w:val="22"/>
          <w:lang w:val="ru-RU"/>
        </w:rPr>
        <w:tab/>
        <w:t>опираться на поддержку, оказываемую в рамках восьмого пополнения Глобального экологического фонда;</w:t>
      </w:r>
    </w:p>
    <w:p w14:paraId="445929C5" w14:textId="77777777" w:rsidR="00D73E6B" w:rsidRPr="004A2F48" w:rsidRDefault="00000000" w:rsidP="003D3F00">
      <w:pPr>
        <w:pStyle w:val="Para2"/>
        <w:tabs>
          <w:tab w:val="clear" w:pos="1701"/>
          <w:tab w:val="left" w:pos="2268"/>
        </w:tabs>
        <w:ind w:left="1134" w:firstLine="564"/>
        <w:rPr>
          <w:iCs/>
          <w:szCs w:val="22"/>
          <w:lang w:val="ru-RU"/>
        </w:rPr>
      </w:pPr>
      <w:r>
        <w:rPr>
          <w:iCs/>
          <w:szCs w:val="22"/>
          <w:lang w:val="ru-RU"/>
        </w:rPr>
        <w:t>(d)</w:t>
      </w:r>
      <w:r>
        <w:rPr>
          <w:iCs/>
          <w:szCs w:val="22"/>
          <w:lang w:val="ru-RU"/>
        </w:rPr>
        <w:tab/>
        <w:t>быть составлены с учетом согласованности и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2BA4509F" w14:textId="6A44113D" w:rsidR="00D73E6B" w:rsidRPr="004A2F48" w:rsidRDefault="00886338" w:rsidP="003D3F00">
      <w:pPr>
        <w:pStyle w:val="Para2"/>
        <w:tabs>
          <w:tab w:val="clear" w:pos="1701"/>
          <w:tab w:val="left" w:pos="2268"/>
        </w:tabs>
        <w:ind w:left="1134" w:firstLine="564"/>
        <w:rPr>
          <w:szCs w:val="22"/>
          <w:lang w:val="ru-RU"/>
        </w:rPr>
      </w:pPr>
      <w:r>
        <w:rPr>
          <w:szCs w:val="22"/>
          <w:lang w:val="ru-RU"/>
        </w:rPr>
        <w:t>(</w:t>
      </w:r>
      <w:r w:rsidR="00000000">
        <w:rPr>
          <w:szCs w:val="22"/>
          <w:lang w:val="ru-RU"/>
        </w:rPr>
        <w:t>e)</w:t>
      </w:r>
      <w:r w:rsidR="00000000">
        <w:rPr>
          <w:szCs w:val="22"/>
          <w:lang w:val="ru-RU"/>
        </w:rPr>
        <w:tab/>
        <w:t>способствовать взаимодействию со странами, имеющими право на получение помощи, для поддержки мобилизации национальных ресурсов, а также разработки и осуществления национальных планов финансирования деятельности в области биоразнообразия;</w:t>
      </w:r>
    </w:p>
    <w:p w14:paraId="59B5A65F" w14:textId="77777777" w:rsidR="00D73E6B" w:rsidRPr="004A2F48" w:rsidRDefault="00000000" w:rsidP="003D3F00">
      <w:pPr>
        <w:pStyle w:val="Para2"/>
        <w:tabs>
          <w:tab w:val="clear" w:pos="1701"/>
          <w:tab w:val="left" w:pos="2268"/>
        </w:tabs>
        <w:ind w:left="1134" w:firstLine="564"/>
        <w:rPr>
          <w:iCs/>
          <w:szCs w:val="22"/>
          <w:lang w:val="ru-RU"/>
        </w:rPr>
      </w:pPr>
      <w:r>
        <w:rPr>
          <w:iCs/>
          <w:szCs w:val="22"/>
          <w:lang w:val="ru-RU"/>
        </w:rPr>
        <w:t>(f)</w:t>
      </w:r>
      <w:r>
        <w:rPr>
          <w:iCs/>
          <w:szCs w:val="22"/>
          <w:lang w:val="ru-RU"/>
        </w:rPr>
        <w:tab/>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равной основе выгод от применения генетических ресурсов, являясь при этом углеродно-нейтральными и не ведущими к загрязнению, в том числе путем обеспечения согласованности и взаимодействия между целевыми областями Глобального экологического фонда, такими как биоразнообразие, деградация земель, международные воды, смягчение последствий изменения климата и адаптация к нему, а также химические вещества и отходы, и его комплексными программами в контексте приоритетов и программ, определяемых странами;</w:t>
      </w:r>
    </w:p>
    <w:p w14:paraId="28BC76B6" w14:textId="3EFB53CD" w:rsidR="00D73E6B" w:rsidRPr="004A2F48" w:rsidRDefault="00886338" w:rsidP="003D3F00">
      <w:pPr>
        <w:pStyle w:val="Para2"/>
        <w:tabs>
          <w:tab w:val="clear" w:pos="1701"/>
          <w:tab w:val="left" w:pos="2268"/>
        </w:tabs>
        <w:ind w:left="1134" w:firstLine="564"/>
        <w:rPr>
          <w:iCs/>
          <w:szCs w:val="22"/>
          <w:lang w:val="ru-RU"/>
        </w:rPr>
      </w:pPr>
      <w:r>
        <w:rPr>
          <w:iCs/>
          <w:szCs w:val="22"/>
          <w:lang w:val="ru-RU"/>
        </w:rPr>
        <w:t>(</w:t>
      </w:r>
      <w:r w:rsidR="00000000">
        <w:rPr>
          <w:iCs/>
          <w:szCs w:val="22"/>
          <w:lang w:val="ru-RU"/>
        </w:rPr>
        <w:t>g)</w:t>
      </w:r>
      <w:r w:rsidR="00000000">
        <w:rPr>
          <w:iCs/>
          <w:szCs w:val="22"/>
          <w:lang w:val="ru-RU"/>
        </w:rPr>
        <w:tab/>
      </w:r>
      <w:r>
        <w:rPr>
          <w:iCs/>
          <w:szCs w:val="22"/>
          <w:lang w:val="ru-RU"/>
        </w:rPr>
        <w:t>способствовать</w:t>
      </w:r>
      <w:r w:rsidR="00000000">
        <w:rPr>
          <w:iCs/>
          <w:szCs w:val="22"/>
          <w:lang w:val="ru-RU"/>
        </w:rPr>
        <w:t xml:space="preserve"> признани</w:t>
      </w:r>
      <w:r>
        <w:rPr>
          <w:iCs/>
          <w:szCs w:val="22"/>
          <w:lang w:val="ru-RU"/>
        </w:rPr>
        <w:t>ю</w:t>
      </w:r>
      <w:r w:rsidR="00000000">
        <w:rPr>
          <w:iCs/>
          <w:szCs w:val="22"/>
          <w:lang w:val="ru-RU"/>
        </w:rPr>
        <w:t xml:space="preserve"> того обстоятельства, что осуществление конвенций и многосторонних соглашений, связанных с биоразнообразием, в контексте национальных приоритетов и стратегий в области биоразнообразия будет </w:t>
      </w:r>
      <w:r>
        <w:rPr>
          <w:iCs/>
          <w:szCs w:val="22"/>
          <w:lang w:val="ru-RU"/>
        </w:rPr>
        <w:t>содействовать</w:t>
      </w:r>
      <w:r w:rsidR="00000000">
        <w:rPr>
          <w:iCs/>
          <w:szCs w:val="22"/>
          <w:lang w:val="ru-RU"/>
        </w:rPr>
        <w:t xml:space="preserve"> достижению трех целей Конвенции, </w:t>
      </w:r>
      <w:r>
        <w:rPr>
          <w:iCs/>
          <w:szCs w:val="22"/>
          <w:lang w:val="ru-RU"/>
        </w:rPr>
        <w:t xml:space="preserve">целей </w:t>
      </w:r>
      <w:r w:rsidR="00000000">
        <w:rPr>
          <w:iCs/>
          <w:szCs w:val="22"/>
          <w:lang w:val="ru-RU"/>
        </w:rPr>
        <w:t>протоколов</w:t>
      </w:r>
      <w:r>
        <w:rPr>
          <w:iCs/>
          <w:szCs w:val="22"/>
          <w:lang w:val="ru-RU"/>
        </w:rPr>
        <w:t xml:space="preserve"> к ней</w:t>
      </w:r>
      <w:r w:rsidR="00000000">
        <w:rPr>
          <w:iCs/>
          <w:szCs w:val="22"/>
          <w:lang w:val="ru-RU"/>
        </w:rPr>
        <w:t>, а также целей и задач Рамочной программы;</w:t>
      </w:r>
    </w:p>
    <w:p w14:paraId="6122E2AE" w14:textId="1A9EACE8" w:rsidR="00D73E6B" w:rsidRPr="004A2F48" w:rsidRDefault="00886338" w:rsidP="003D3F00">
      <w:pPr>
        <w:pStyle w:val="Para2"/>
        <w:tabs>
          <w:tab w:val="clear" w:pos="1701"/>
          <w:tab w:val="left" w:pos="2268"/>
        </w:tabs>
        <w:ind w:left="1134" w:firstLine="564"/>
        <w:rPr>
          <w:iCs/>
          <w:szCs w:val="22"/>
          <w:lang w:val="ru-RU"/>
        </w:rPr>
      </w:pPr>
      <w:r>
        <w:rPr>
          <w:iCs/>
          <w:szCs w:val="22"/>
          <w:lang w:val="ru-RU"/>
        </w:rPr>
        <w:t>(</w:t>
      </w:r>
      <w:r w:rsidR="00000000">
        <w:rPr>
          <w:iCs/>
          <w:szCs w:val="22"/>
          <w:lang w:val="ru-RU"/>
        </w:rPr>
        <w:t>h)</w:t>
      </w:r>
      <w:r w:rsidR="00000000">
        <w:rPr>
          <w:iCs/>
          <w:szCs w:val="22"/>
          <w:lang w:val="ru-RU"/>
        </w:rPr>
        <w:tab/>
        <w:t>поощрять взаимодействие, сотрудничество и взаимодополняемость в осуществлении трех целей Конвенции и соответствующих целей других конвенций, обслуживаемых Глобальным экологическим фондом, а также целей других конвенций и многосторонних соглашений, связанных с биоразнообразием, признавая важный вклад этих инструментов в достижение целей Конвенции, протоколов к ней и Рамочной программы, а также взаимное содействие в достижении их собственных целей;</w:t>
      </w:r>
    </w:p>
    <w:p w14:paraId="125F20C1" w14:textId="77777777" w:rsidR="00D73E6B" w:rsidRPr="004A2F48" w:rsidRDefault="00000000" w:rsidP="003D3F00">
      <w:pPr>
        <w:pStyle w:val="Para2"/>
        <w:tabs>
          <w:tab w:val="clear" w:pos="1701"/>
          <w:tab w:val="left" w:pos="2268"/>
        </w:tabs>
        <w:ind w:left="1134" w:firstLine="564"/>
        <w:rPr>
          <w:iCs/>
          <w:szCs w:val="22"/>
          <w:lang w:val="ru-RU"/>
        </w:rPr>
      </w:pPr>
      <w:r>
        <w:rPr>
          <w:iCs/>
          <w:szCs w:val="22"/>
          <w:lang w:val="ru-RU"/>
        </w:rPr>
        <w:t>(i)</w:t>
      </w:r>
      <w:r>
        <w:rPr>
          <w:iCs/>
          <w:szCs w:val="22"/>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w:t>
      </w:r>
    </w:p>
    <w:p w14:paraId="66784309" w14:textId="4ACAC334" w:rsidR="00B83802" w:rsidRPr="004A2F48" w:rsidRDefault="00886338" w:rsidP="003D3F00">
      <w:pPr>
        <w:pStyle w:val="Para2"/>
        <w:tabs>
          <w:tab w:val="clear" w:pos="1701"/>
          <w:tab w:val="left" w:pos="2268"/>
        </w:tabs>
        <w:ind w:left="1134" w:firstLine="564"/>
        <w:rPr>
          <w:iCs/>
          <w:szCs w:val="22"/>
          <w:lang w:val="ru-RU"/>
        </w:rPr>
      </w:pPr>
      <w:r>
        <w:rPr>
          <w:iCs/>
          <w:szCs w:val="22"/>
          <w:lang w:val="ru-RU"/>
        </w:rPr>
        <w:t>(</w:t>
      </w:r>
      <w:r w:rsidR="00000000">
        <w:rPr>
          <w:iCs/>
          <w:szCs w:val="22"/>
          <w:lang w:val="ru-RU"/>
        </w:rPr>
        <w:t>h)</w:t>
      </w:r>
      <w:r w:rsidR="00000000">
        <w:rPr>
          <w:iCs/>
          <w:szCs w:val="22"/>
          <w:lang w:val="ru-RU"/>
        </w:rPr>
        <w:tab/>
        <w:t>способствовать признанию важного вклада, который трансграничные, многострановые, региональные и глобальные проекты могут внести в осуществление целей Конвенции, 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многострановых, региональных и глобальных инициатив, в которых используется вклад со стороны конвенций и многосторонних соглашений, связанных с биоразнообразием;</w:t>
      </w:r>
    </w:p>
    <w:p w14:paraId="2EB08F94" w14:textId="444788C4" w:rsidR="00B83802" w:rsidRPr="004A2F48" w:rsidRDefault="00000000" w:rsidP="00886338">
      <w:pPr>
        <w:pStyle w:val="Para2"/>
        <w:tabs>
          <w:tab w:val="clear" w:pos="1701"/>
          <w:tab w:val="left" w:pos="2268"/>
        </w:tabs>
        <w:ind w:left="1134" w:firstLine="564"/>
        <w:rPr>
          <w:bCs/>
          <w:iCs/>
          <w:szCs w:val="22"/>
          <w:lang w:val="ru-RU"/>
        </w:rPr>
      </w:pPr>
      <w:bookmarkStart w:id="12" w:name="_Hlk122272289"/>
      <w:r>
        <w:rPr>
          <w:bCs/>
          <w:iCs/>
          <w:szCs w:val="22"/>
          <w:lang w:val="ru-RU"/>
        </w:rPr>
        <w:lastRenderedPageBreak/>
        <w:t>(k)</w:t>
      </w:r>
      <w:r>
        <w:rPr>
          <w:bCs/>
          <w:iCs/>
          <w:szCs w:val="22"/>
          <w:lang w:val="ru-RU"/>
        </w:rPr>
        <w:tab/>
      </w:r>
      <w:bookmarkEnd w:id="12"/>
      <w:r w:rsidR="00886338">
        <w:rPr>
          <w:bCs/>
          <w:iCs/>
          <w:szCs w:val="22"/>
          <w:lang w:val="ru-RU"/>
        </w:rPr>
        <w:t>пропагандировать экосистемный</w:t>
      </w:r>
      <w:r>
        <w:rPr>
          <w:bCs/>
          <w:iCs/>
          <w:szCs w:val="22"/>
          <w:lang w:val="ru-RU"/>
        </w:rPr>
        <w:t xml:space="preserve"> подход</w:t>
      </w:r>
      <w:r>
        <w:rPr>
          <w:bCs/>
          <w:iCs/>
          <w:szCs w:val="22"/>
          <w:vertAlign w:val="superscript"/>
          <w:lang w:val="en-US"/>
        </w:rPr>
        <w:footnoteReference w:id="26"/>
      </w:r>
      <w:r>
        <w:rPr>
          <w:bCs/>
          <w:iCs/>
          <w:szCs w:val="22"/>
          <w:lang w:val="ru-RU"/>
        </w:rPr>
        <w:t xml:space="preserve"> и(или) «решения, основанные на природных процессах», как определено Ассамблеей Организации Объединенных Наций по окружающей среде на ее пятой сессии, и, при необходимости, способствовать их внедрению</w:t>
      </w:r>
      <w:r>
        <w:rPr>
          <w:bCs/>
          <w:szCs w:val="22"/>
          <w:vertAlign w:val="superscript"/>
        </w:rPr>
        <w:footnoteReference w:id="27"/>
      </w:r>
      <w:r w:rsidR="00886338">
        <w:rPr>
          <w:bCs/>
          <w:iCs/>
          <w:szCs w:val="22"/>
          <w:lang w:val="ru-RU"/>
        </w:rPr>
        <w:t>.</w:t>
      </w:r>
    </w:p>
    <w:p w14:paraId="4680FC67" w14:textId="77777777" w:rsidR="00B83802" w:rsidRPr="004A2F48" w:rsidRDefault="00000000" w:rsidP="003D3F00">
      <w:pPr>
        <w:pStyle w:val="Para1"/>
        <w:tabs>
          <w:tab w:val="clear" w:pos="1134"/>
          <w:tab w:val="left" w:pos="1701"/>
        </w:tabs>
        <w:ind w:left="1134"/>
        <w:rPr>
          <w:lang w:val="ru-RU"/>
        </w:rPr>
      </w:pPr>
      <w:bookmarkStart w:id="13" w:name="_Hlk94282923"/>
      <w:r>
        <w:rPr>
          <w:szCs w:val="22"/>
          <w:lang w:val="ru-RU"/>
        </w:rPr>
        <w:t>Индикаторы результатов и воздействия девятого пополнения 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осуществление каждой из трех целей Конвенции, протоколов к ней, а также Куньминско-Монреальской глобальной рамочной программы в области биоразнообразия, в том числе посредством измерения сопутствующих выгод для биоразнообразия во всех соответствующих видах деятельности Глобального экологического фонда.</w:t>
      </w:r>
      <w:bookmarkEnd w:id="13"/>
    </w:p>
    <w:p w14:paraId="5D5FDAE0" w14:textId="77777777" w:rsidR="00B53987" w:rsidRPr="004A2F48" w:rsidRDefault="00000000" w:rsidP="003D3F00">
      <w:pPr>
        <w:pStyle w:val="Para1"/>
        <w:tabs>
          <w:tab w:val="clear" w:pos="1134"/>
          <w:tab w:val="left" w:pos="1701"/>
        </w:tabs>
        <w:ind w:left="1134"/>
        <w:rPr>
          <w:lang w:val="ru-RU"/>
        </w:rPr>
      </w:pPr>
      <w:r>
        <w:rPr>
          <w:szCs w:val="22"/>
          <w:lang w:val="ru-RU"/>
        </w:rPr>
        <w:t>В период своего девятого пополнения Глобальному экологическому фонду следует:</w:t>
      </w:r>
    </w:p>
    <w:p w14:paraId="415CACF3" w14:textId="21CEB046" w:rsidR="00B83802" w:rsidRPr="004A2F48" w:rsidRDefault="00000000" w:rsidP="003D3F00">
      <w:pPr>
        <w:pStyle w:val="Para2"/>
        <w:tabs>
          <w:tab w:val="clear" w:pos="1701"/>
          <w:tab w:val="left" w:pos="2268"/>
        </w:tabs>
        <w:ind w:left="1134" w:firstLine="564"/>
        <w:rPr>
          <w:iCs/>
          <w:szCs w:val="22"/>
          <w:lang w:val="ru-RU"/>
        </w:rPr>
      </w:pPr>
      <w:r>
        <w:rPr>
          <w:iCs/>
          <w:szCs w:val="22"/>
          <w:lang w:val="ru-RU"/>
        </w:rPr>
        <w:t>(a)</w:t>
      </w:r>
      <w:r>
        <w:rPr>
          <w:iCs/>
          <w:szCs w:val="22"/>
          <w:lang w:val="ru-RU"/>
        </w:rPr>
        <w:tab/>
        <w:t>изуч</w:t>
      </w:r>
      <w:r w:rsidR="00886338">
        <w:rPr>
          <w:iCs/>
          <w:szCs w:val="22"/>
          <w:lang w:val="ru-RU"/>
        </w:rPr>
        <w:t>а</w:t>
      </w:r>
      <w:r>
        <w:rPr>
          <w:iCs/>
          <w:szCs w:val="22"/>
          <w:lang w:val="ru-RU"/>
        </w:rPr>
        <w:t>ть способы значительного расширения доступа к финансированию для всех стран, имеющих право на получение помощи;</w:t>
      </w:r>
    </w:p>
    <w:p w14:paraId="1B63BD7F" w14:textId="58E29FB5" w:rsidR="00B83802" w:rsidRPr="004A2F48" w:rsidRDefault="00000000" w:rsidP="003D3F00">
      <w:pPr>
        <w:pStyle w:val="Para2"/>
        <w:tabs>
          <w:tab w:val="clear" w:pos="1701"/>
          <w:tab w:val="left" w:pos="2268"/>
        </w:tabs>
        <w:ind w:left="1134" w:firstLine="564"/>
        <w:rPr>
          <w:iCs/>
          <w:szCs w:val="22"/>
          <w:lang w:val="ru-RU"/>
        </w:rPr>
      </w:pPr>
      <w:r>
        <w:rPr>
          <w:iCs/>
          <w:szCs w:val="22"/>
          <w:lang w:val="ru-RU"/>
        </w:rPr>
        <w:t>(b)</w:t>
      </w:r>
      <w:r>
        <w:rPr>
          <w:iCs/>
          <w:szCs w:val="22"/>
          <w:lang w:val="ru-RU"/>
        </w:rPr>
        <w:tab/>
        <w:t>изуч</w:t>
      </w:r>
      <w:r w:rsidR="00886338">
        <w:rPr>
          <w:iCs/>
          <w:szCs w:val="22"/>
          <w:lang w:val="ru-RU"/>
        </w:rPr>
        <w:t>а</w:t>
      </w:r>
      <w:r>
        <w:rPr>
          <w:iCs/>
          <w:szCs w:val="22"/>
          <w:lang w:val="ru-RU"/>
        </w:rPr>
        <w:t>ть способы дальнейшего расширения доступа к финансированию для коренных народов и местных общин, воплощающих традиционный образ жизни и владеющих традиционными знаниями, нововведениями и практикой, имеющими отношение к сохранению биологического разнообразия и устойчивому использованию его компонентов;</w:t>
      </w:r>
    </w:p>
    <w:p w14:paraId="5C697518" w14:textId="77777777" w:rsidR="00B53987" w:rsidRPr="004A2F48" w:rsidRDefault="00000000" w:rsidP="003D3F00">
      <w:pPr>
        <w:pStyle w:val="Para2"/>
        <w:tabs>
          <w:tab w:val="clear" w:pos="1701"/>
          <w:tab w:val="left" w:pos="2268"/>
        </w:tabs>
        <w:ind w:left="1134" w:firstLine="564"/>
        <w:rPr>
          <w:iCs/>
          <w:szCs w:val="22"/>
          <w:lang w:val="ru-RU"/>
        </w:rPr>
      </w:pPr>
      <w:bookmarkStart w:id="14" w:name="_Hlk163335590"/>
      <w:r>
        <w:rPr>
          <w:iCs/>
          <w:szCs w:val="22"/>
          <w:lang w:val="ru-RU"/>
        </w:rPr>
        <w:t>(c)</w:t>
      </w:r>
      <w:r>
        <w:rPr>
          <w:iCs/>
          <w:szCs w:val="22"/>
          <w:lang w:val="ru-RU"/>
        </w:rPr>
        <w:tab/>
        <w:t>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обеспечить учет в их деятельности целей Конвенции, протоколов к ней и Куньминско-Монреальской глобальной рамочной программы в области биоразнообразия, а также вклада других конвенций и многосторонних соглашений в области биоразнообразия, и предоставлять доклады о финансировании, способствующем достижению данных целей;</w:t>
      </w:r>
    </w:p>
    <w:bookmarkEnd w:id="14"/>
    <w:p w14:paraId="54BE1041" w14:textId="77777777" w:rsidR="00215A5B" w:rsidRPr="004A2F48" w:rsidRDefault="00000000" w:rsidP="003D3F00">
      <w:pPr>
        <w:pStyle w:val="Para2"/>
        <w:tabs>
          <w:tab w:val="clear" w:pos="1701"/>
          <w:tab w:val="left" w:pos="2268"/>
        </w:tabs>
        <w:ind w:left="1134" w:firstLine="564"/>
        <w:rPr>
          <w:szCs w:val="22"/>
          <w:lang w:val="ru-RU"/>
        </w:rPr>
      </w:pPr>
      <w:r>
        <w:rPr>
          <w:szCs w:val="22"/>
          <w:lang w:val="ru-RU"/>
        </w:rPr>
        <w:t>(d)</w:t>
      </w:r>
      <w:r>
        <w:rPr>
          <w:szCs w:val="22"/>
          <w:lang w:val="ru-RU"/>
        </w:rPr>
        <w:tab/>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p>
    <w:p w14:paraId="1A827518" w14:textId="77777777" w:rsidR="00215A5B" w:rsidRPr="00B83802" w:rsidRDefault="00000000" w:rsidP="003D3F00">
      <w:pPr>
        <w:keepNext/>
        <w:tabs>
          <w:tab w:val="left" w:pos="567"/>
        </w:tabs>
        <w:spacing w:before="120" w:after="120"/>
        <w:ind w:left="1134" w:hanging="567"/>
        <w:jc w:val="left"/>
        <w:outlineLvl w:val="1"/>
        <w:rPr>
          <w:b/>
          <w:bCs/>
          <w:szCs w:val="22"/>
          <w:lang w:val="en-US"/>
        </w:rPr>
      </w:pPr>
      <w:r>
        <w:rPr>
          <w:b/>
          <w:bCs/>
          <w:szCs w:val="22"/>
          <w:lang w:val="ru-RU"/>
        </w:rPr>
        <w:t>Д.</w:t>
      </w:r>
      <w:r>
        <w:rPr>
          <w:b/>
          <w:bCs/>
          <w:szCs w:val="22"/>
          <w:lang w:val="ru-RU"/>
        </w:rPr>
        <w:tab/>
        <w:t>Отчетность</w:t>
      </w:r>
    </w:p>
    <w:p w14:paraId="19D2C747" w14:textId="68C238E0" w:rsidR="00215A5B" w:rsidRPr="004A2F48" w:rsidRDefault="00000000" w:rsidP="003D3F00">
      <w:pPr>
        <w:pStyle w:val="Para1"/>
        <w:tabs>
          <w:tab w:val="clear" w:pos="1134"/>
          <w:tab w:val="left" w:pos="1701"/>
        </w:tabs>
        <w:ind w:left="1134"/>
        <w:rPr>
          <w:rFonts w:eastAsia="Calibri"/>
          <w:b/>
          <w:bCs/>
          <w:lang w:val="ru-RU"/>
        </w:rPr>
      </w:pPr>
      <w:r>
        <w:rPr>
          <w:szCs w:val="22"/>
          <w:lang w:val="ru-RU"/>
        </w:rPr>
        <w:t xml:space="preserve">После завершения девятого пополнения Целевого фонда ГЭФ Глобальный экологический фонд включит в свои доклады Конференции Сторон разъяснения относительно того, как девятое пополнение отвечает задачам, предусмотренным ориентированной на конкретные результаты структурой </w:t>
      </w:r>
      <w:r w:rsidR="002539F4">
        <w:rPr>
          <w:szCs w:val="22"/>
          <w:lang w:val="ru-RU"/>
        </w:rPr>
        <w:t xml:space="preserve">определения </w:t>
      </w:r>
      <w:r>
        <w:rPr>
          <w:szCs w:val="22"/>
          <w:lang w:val="ru-RU"/>
        </w:rPr>
        <w:t>программных приоритетов на текущий четырехлетний период, и посредством элементов своих программных направлений вносит вклад в осуществление Конвенции и протоколов к ней, а также в выполнение каждой цели и задачи Рамочной программы и ее механизма мониторинга.</w:t>
      </w:r>
    </w:p>
    <w:p w14:paraId="4633B30D" w14:textId="77373C84" w:rsidR="00B83802" w:rsidRPr="004A2F48" w:rsidRDefault="00000000" w:rsidP="001E4995">
      <w:pPr>
        <w:keepNext/>
        <w:keepLines/>
        <w:suppressLineNumbers/>
        <w:suppressAutoHyphens/>
        <w:adjustRightInd w:val="0"/>
        <w:snapToGrid w:val="0"/>
        <w:spacing w:before="240" w:after="120"/>
        <w:ind w:left="1134" w:right="288"/>
        <w:jc w:val="left"/>
        <w:outlineLvl w:val="0"/>
        <w:rPr>
          <w:b/>
          <w:bCs/>
          <w:iCs/>
          <w:sz w:val="24"/>
          <w:lang w:val="ru-RU"/>
        </w:rPr>
      </w:pPr>
      <w:bookmarkStart w:id="15" w:name="_Hlk163323785"/>
      <w:r>
        <w:rPr>
          <w:b/>
          <w:bCs/>
          <w:iCs/>
          <w:kern w:val="22"/>
          <w:sz w:val="24"/>
          <w:lang w:val="ru-RU"/>
        </w:rPr>
        <w:lastRenderedPageBreak/>
        <w:t>Добавление I</w:t>
      </w:r>
      <w:r>
        <w:rPr>
          <w:rStyle w:val="FootnoteReference"/>
          <w:b/>
          <w:bCs/>
          <w:iCs/>
          <w:sz w:val="24"/>
          <w:lang w:val="en-US"/>
        </w:rPr>
        <w:footnoteReference w:id="28"/>
      </w:r>
      <w:r>
        <w:rPr>
          <w:b/>
          <w:bCs/>
          <w:iCs/>
          <w:kern w:val="22"/>
          <w:sz w:val="24"/>
          <w:lang w:val="ru-RU"/>
        </w:rPr>
        <w:t xml:space="preserve"> </w:t>
      </w:r>
    </w:p>
    <w:p w14:paraId="4868E5C5" w14:textId="3A06B490" w:rsidR="00B83802" w:rsidRPr="004A2F48" w:rsidRDefault="00000000" w:rsidP="003C4EFB">
      <w:pPr>
        <w:keepNext/>
        <w:keepLines/>
        <w:spacing w:before="240" w:after="120"/>
        <w:ind w:left="1134" w:right="996"/>
        <w:jc w:val="left"/>
        <w:outlineLvl w:val="0"/>
        <w:rPr>
          <w:b/>
          <w:iCs/>
          <w:snapToGrid w:val="0"/>
          <w:sz w:val="24"/>
          <w:lang w:val="ru-RU"/>
        </w:rPr>
      </w:pPr>
      <w:r>
        <w:rPr>
          <w:b/>
          <w:bCs/>
          <w:sz w:val="24"/>
          <w:lang w:val="ru-RU"/>
        </w:rPr>
        <w:t>Дополнительные элементы для ориентированной на конкретные результаты структуры программных приоритетов на четырехлетний период, охватывающей период девятого</w:t>
      </w:r>
      <w:r>
        <w:rPr>
          <w:b/>
          <w:bCs/>
          <w:caps/>
          <w:sz w:val="24"/>
          <w:lang w:val="ru-RU"/>
        </w:rPr>
        <w:t xml:space="preserve"> </w:t>
      </w:r>
      <w:r>
        <w:rPr>
          <w:b/>
          <w:bCs/>
          <w:sz w:val="24"/>
          <w:lang w:val="ru-RU"/>
        </w:rPr>
        <w:t>пополнения Целевого фонда</w:t>
      </w:r>
      <w:r>
        <w:rPr>
          <w:b/>
          <w:bCs/>
          <w:caps/>
          <w:sz w:val="24"/>
          <w:lang w:val="ru-RU"/>
        </w:rPr>
        <w:t xml:space="preserve"> </w:t>
      </w:r>
      <w:r>
        <w:rPr>
          <w:b/>
          <w:bCs/>
          <w:sz w:val="24"/>
          <w:lang w:val="ru-RU"/>
        </w:rPr>
        <w:t>Глобального экологического фонда</w:t>
      </w:r>
      <w:r>
        <w:rPr>
          <w:b/>
          <w:bCs/>
          <w:caps/>
          <w:sz w:val="24"/>
          <w:lang w:val="ru-RU"/>
        </w:rPr>
        <w:t xml:space="preserve"> (2026–2030 </w:t>
      </w:r>
      <w:r w:rsidR="002539F4">
        <w:rPr>
          <w:b/>
          <w:bCs/>
          <w:sz w:val="24"/>
          <w:lang w:val="ru-RU"/>
        </w:rPr>
        <w:t>гг</w:t>
      </w:r>
      <w:r>
        <w:rPr>
          <w:b/>
          <w:bCs/>
          <w:caps/>
          <w:sz w:val="24"/>
          <w:lang w:val="ru-RU"/>
        </w:rPr>
        <w:t xml:space="preserve">.), </w:t>
      </w:r>
      <w:r>
        <w:rPr>
          <w:b/>
          <w:bCs/>
          <w:sz w:val="24"/>
          <w:lang w:val="ru-RU"/>
        </w:rPr>
        <w:t>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B438D8E" w14:textId="77777777" w:rsidR="00B83802" w:rsidRPr="004A2F48" w:rsidRDefault="00000000" w:rsidP="003D3F00">
      <w:pPr>
        <w:tabs>
          <w:tab w:val="left" w:pos="2268"/>
        </w:tabs>
        <w:spacing w:before="120" w:after="120"/>
        <w:ind w:left="1134" w:firstLine="567"/>
        <w:rPr>
          <w:iCs/>
          <w:snapToGrid w:val="0"/>
          <w:kern w:val="22"/>
          <w:szCs w:val="22"/>
          <w:lang w:val="ru-RU"/>
        </w:rPr>
      </w:pPr>
      <w:r>
        <w:rPr>
          <w:kern w:val="22"/>
          <w:szCs w:val="22"/>
          <w:lang w:val="ru-RU"/>
        </w:rPr>
        <w:t>Элементы для ориентированной на конкретные результаты структуры программных приоритетов на четырехлетний период, охватывающей период девятого пополнения Целевого фонда Глобального экологического фонда (2026</w:t>
      </w:r>
      <w:r>
        <w:rPr>
          <w:b/>
          <w:bCs/>
          <w:kern w:val="22"/>
          <w:szCs w:val="22"/>
          <w:lang w:val="ru-RU"/>
        </w:rPr>
        <w:t>–</w:t>
      </w:r>
      <w:r>
        <w:rPr>
          <w:kern w:val="22"/>
          <w:szCs w:val="22"/>
          <w:lang w:val="ru-RU"/>
        </w:rPr>
        <w:t xml:space="preserve">2030 гг.),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принятые Конференцией Сторон, выступающей в качестве Совещания Сторон Протокола, на ее пятом совещании, включают: </w:t>
      </w:r>
    </w:p>
    <w:p w14:paraId="699A7C5E" w14:textId="77777777" w:rsidR="00424608" w:rsidRPr="004A2F48" w:rsidRDefault="00000000" w:rsidP="00424608">
      <w:pPr>
        <w:spacing w:before="120" w:after="120"/>
        <w:ind w:left="1134" w:firstLine="567"/>
        <w:rPr>
          <w:snapToGrid w:val="0"/>
          <w:kern w:val="22"/>
          <w:szCs w:val="22"/>
          <w:lang w:val="ru-RU"/>
        </w:rPr>
      </w:pPr>
      <w:r>
        <w:rPr>
          <w:szCs w:val="22"/>
          <w:lang w:val="ru-RU"/>
        </w:rPr>
        <w:t xml:space="preserve">(x) </w:t>
      </w:r>
      <w:r>
        <w:rPr>
          <w:szCs w:val="22"/>
          <w:lang w:val="ru-RU"/>
        </w:rPr>
        <w:tab/>
        <w:t>[элементы руководящих указаний будут добавлены позднее];</w:t>
      </w:r>
      <w:r>
        <w:rPr>
          <w:szCs w:val="22"/>
          <w:vertAlign w:val="superscript"/>
          <w:lang w:val="ru-RU"/>
        </w:rPr>
        <w:t xml:space="preserve"> </w:t>
      </w:r>
    </w:p>
    <w:bookmarkEnd w:id="15"/>
    <w:p w14:paraId="66A1FEAF" w14:textId="77777777" w:rsidR="00460D9F" w:rsidRPr="004A2F48" w:rsidRDefault="00000000" w:rsidP="001E4995">
      <w:pPr>
        <w:keepNext/>
        <w:keepLines/>
        <w:suppressLineNumbers/>
        <w:suppressAutoHyphens/>
        <w:adjustRightInd w:val="0"/>
        <w:snapToGrid w:val="0"/>
        <w:spacing w:before="240" w:after="120"/>
        <w:ind w:left="1134" w:right="1138"/>
        <w:jc w:val="left"/>
        <w:outlineLvl w:val="0"/>
        <w:rPr>
          <w:b/>
          <w:bCs/>
          <w:iCs/>
          <w:sz w:val="24"/>
          <w:lang w:val="ru-RU"/>
        </w:rPr>
      </w:pPr>
      <w:r>
        <w:rPr>
          <w:b/>
          <w:bCs/>
          <w:iCs/>
          <w:kern w:val="22"/>
          <w:sz w:val="24"/>
          <w:lang w:val="ru-RU"/>
        </w:rPr>
        <w:t>Добавление II</w:t>
      </w:r>
      <w:r>
        <w:rPr>
          <w:rStyle w:val="FootnoteReference"/>
          <w:b/>
          <w:bCs/>
          <w:iCs/>
          <w:sz w:val="24"/>
          <w:lang w:val="en-US"/>
        </w:rPr>
        <w:footnoteReference w:id="29"/>
      </w:r>
      <w:r>
        <w:rPr>
          <w:b/>
          <w:bCs/>
          <w:iCs/>
          <w:kern w:val="22"/>
          <w:sz w:val="24"/>
          <w:lang w:val="ru-RU"/>
        </w:rPr>
        <w:t xml:space="preserve"> </w:t>
      </w:r>
    </w:p>
    <w:p w14:paraId="6FB465EC" w14:textId="3132AED2" w:rsidR="00460D9F" w:rsidRPr="004A2F48" w:rsidRDefault="00000000" w:rsidP="003C4EFB">
      <w:pPr>
        <w:keepNext/>
        <w:keepLines/>
        <w:spacing w:before="240" w:after="120"/>
        <w:ind w:left="1134" w:right="1138"/>
        <w:jc w:val="left"/>
        <w:outlineLvl w:val="0"/>
        <w:rPr>
          <w:b/>
          <w:i/>
          <w:iCs/>
          <w:caps/>
          <w:sz w:val="24"/>
          <w:lang w:val="ru-RU"/>
        </w:rPr>
      </w:pPr>
      <w:r>
        <w:rPr>
          <w:b/>
          <w:bCs/>
          <w:sz w:val="24"/>
          <w:lang w:val="ru-RU"/>
        </w:rPr>
        <w:t xml:space="preserve">Дополнительные элементы для ориентированной на конкретные результаты структуры </w:t>
      </w:r>
      <w:r w:rsidR="002539F4">
        <w:rPr>
          <w:b/>
          <w:bCs/>
          <w:sz w:val="24"/>
          <w:lang w:val="ru-RU"/>
        </w:rPr>
        <w:t xml:space="preserve">определения </w:t>
      </w:r>
      <w:r>
        <w:rPr>
          <w:b/>
          <w:bCs/>
          <w:sz w:val="24"/>
          <w:lang w:val="ru-RU"/>
        </w:rPr>
        <w:t>программных приоритетов на четырехлетний период, охватывающей период девятого пополнения Целевого фонда</w:t>
      </w:r>
      <w:r>
        <w:rPr>
          <w:b/>
          <w:bCs/>
          <w:caps/>
          <w:sz w:val="24"/>
          <w:lang w:val="ru-RU"/>
        </w:rPr>
        <w:t xml:space="preserve"> </w:t>
      </w:r>
      <w:r>
        <w:rPr>
          <w:b/>
          <w:bCs/>
          <w:sz w:val="24"/>
          <w:lang w:val="ru-RU"/>
        </w:rPr>
        <w:t>Глобального экологического фонда</w:t>
      </w:r>
      <w:r>
        <w:rPr>
          <w:b/>
          <w:bCs/>
          <w:caps/>
          <w:sz w:val="24"/>
          <w:lang w:val="ru-RU"/>
        </w:rPr>
        <w:t xml:space="preserve"> (2026–2030 </w:t>
      </w:r>
      <w:r w:rsidR="002539F4">
        <w:rPr>
          <w:b/>
          <w:bCs/>
          <w:sz w:val="24"/>
          <w:lang w:val="ru-RU"/>
        </w:rPr>
        <w:t>гг</w:t>
      </w:r>
      <w:r>
        <w:rPr>
          <w:b/>
          <w:bCs/>
          <w:caps/>
          <w:sz w:val="24"/>
          <w:lang w:val="ru-RU"/>
        </w:rPr>
        <w:t xml:space="preserve">.), </w:t>
      </w:r>
      <w:r>
        <w:rPr>
          <w:b/>
          <w:bCs/>
          <w:sz w:val="24"/>
          <w:lang w:val="ru-RU"/>
        </w:rPr>
        <w:t xml:space="preserve">для поддержки осуществления </w:t>
      </w:r>
      <w:proofErr w:type="spellStart"/>
      <w:r>
        <w:rPr>
          <w:b/>
          <w:bCs/>
          <w:sz w:val="24"/>
          <w:lang w:val="ru-RU"/>
        </w:rPr>
        <w:t>Картахенского</w:t>
      </w:r>
      <w:proofErr w:type="spellEnd"/>
      <w:r>
        <w:rPr>
          <w:b/>
          <w:bCs/>
          <w:sz w:val="24"/>
          <w:lang w:val="ru-RU"/>
        </w:rPr>
        <w:t xml:space="preserve"> протокола по биобезопасности</w:t>
      </w:r>
    </w:p>
    <w:p w14:paraId="76B71394" w14:textId="4BE12099" w:rsidR="00460D9F" w:rsidRPr="004A2F48" w:rsidRDefault="00000000" w:rsidP="003D3F00">
      <w:pPr>
        <w:spacing w:before="120" w:after="120"/>
        <w:ind w:left="1134"/>
        <w:rPr>
          <w:snapToGrid w:val="0"/>
          <w:kern w:val="22"/>
          <w:szCs w:val="22"/>
          <w:lang w:val="ru-RU"/>
        </w:rPr>
      </w:pPr>
      <w:r>
        <w:rPr>
          <w:kern w:val="22"/>
          <w:szCs w:val="22"/>
          <w:lang w:val="ru-RU"/>
        </w:rPr>
        <w:t>Элементы для ориентированной на конкретные результаты структуры</w:t>
      </w:r>
      <w:r w:rsidR="002539F4">
        <w:rPr>
          <w:kern w:val="22"/>
          <w:szCs w:val="22"/>
          <w:lang w:val="ru-RU"/>
        </w:rPr>
        <w:t xml:space="preserve"> определения</w:t>
      </w:r>
      <w:r>
        <w:rPr>
          <w:kern w:val="22"/>
          <w:szCs w:val="22"/>
          <w:lang w:val="ru-RU"/>
        </w:rPr>
        <w:t xml:space="preserve"> программных приоритетов на четырехлетний период, охватывающей период девятого пополнения Целевого фонда Глобального экологического фонда (2026</w:t>
      </w:r>
      <w:r>
        <w:rPr>
          <w:b/>
          <w:bCs/>
          <w:kern w:val="22"/>
          <w:szCs w:val="22"/>
          <w:lang w:val="ru-RU"/>
        </w:rPr>
        <w:t>–</w:t>
      </w:r>
      <w:r>
        <w:rPr>
          <w:kern w:val="22"/>
          <w:szCs w:val="22"/>
          <w:lang w:val="ru-RU"/>
        </w:rPr>
        <w:t xml:space="preserve">2030 гг.), для поддержки осуществления Картахенского протокола по биобезопасности, принятые Конференцией Сторон, выступающей в качестве Совещания Сторон Протокола, на ее 11-м совещании, включают: </w:t>
      </w:r>
    </w:p>
    <w:p w14:paraId="687716EA" w14:textId="77777777" w:rsidR="00B83802" w:rsidRPr="004A2F48" w:rsidRDefault="00000000" w:rsidP="00E252EF">
      <w:pPr>
        <w:spacing w:before="120" w:after="120"/>
        <w:ind w:left="1134" w:firstLine="567"/>
        <w:rPr>
          <w:snapToGrid w:val="0"/>
          <w:kern w:val="22"/>
          <w:szCs w:val="22"/>
          <w:lang w:val="ru-RU"/>
        </w:rPr>
      </w:pPr>
      <w:bookmarkStart w:id="17" w:name="_Hlk164480057"/>
      <w:r>
        <w:rPr>
          <w:szCs w:val="22"/>
          <w:lang w:val="ru-RU"/>
        </w:rPr>
        <w:t xml:space="preserve">(x) </w:t>
      </w:r>
      <w:r>
        <w:rPr>
          <w:szCs w:val="22"/>
          <w:lang w:val="ru-RU"/>
        </w:rPr>
        <w:tab/>
        <w:t>[элементы руководящих указаний будут добавлены позднее];</w:t>
      </w:r>
      <w:r>
        <w:rPr>
          <w:szCs w:val="22"/>
          <w:vertAlign w:val="superscript"/>
          <w:lang w:val="ru-RU"/>
        </w:rPr>
        <w:t xml:space="preserve"> </w:t>
      </w:r>
    </w:p>
    <w:bookmarkEnd w:id="17"/>
    <w:p w14:paraId="3BB6FC7B" w14:textId="77777777" w:rsidR="00B83802" w:rsidRPr="004701EE" w:rsidRDefault="00000000" w:rsidP="00E252EF">
      <w:pPr>
        <w:pStyle w:val="Para1"/>
        <w:numPr>
          <w:ilvl w:val="0"/>
          <w:numId w:val="0"/>
        </w:numPr>
        <w:ind w:left="567"/>
        <w:jc w:val="center"/>
      </w:pPr>
      <w:r>
        <w:t>__________</w:t>
      </w:r>
    </w:p>
    <w:sectPr w:rsidR="00B83802" w:rsidRPr="004701EE" w:rsidSect="00EC44AB">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9D87A" w14:textId="77777777" w:rsidR="00EC44AB" w:rsidRDefault="00EC44AB">
      <w:r>
        <w:separator/>
      </w:r>
    </w:p>
  </w:endnote>
  <w:endnote w:type="continuationSeparator" w:id="0">
    <w:p w14:paraId="57B40EE7" w14:textId="77777777" w:rsidR="00EC44AB" w:rsidRDefault="00EC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A97AA05" w14:textId="77777777" w:rsidR="005325F2" w:rsidRDefault="0000000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3015219" w14:textId="77777777" w:rsidR="005325F2" w:rsidRDefault="00000000"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137A9" w14:textId="77777777" w:rsidR="00EC44AB" w:rsidRDefault="00EC44AB" w:rsidP="00A96B21">
      <w:r>
        <w:separator/>
      </w:r>
    </w:p>
  </w:footnote>
  <w:footnote w:type="continuationSeparator" w:id="0">
    <w:p w14:paraId="6F5F46BE" w14:textId="77777777" w:rsidR="00EC44AB" w:rsidRDefault="00EC44AB" w:rsidP="00A96B21">
      <w:r>
        <w:continuationSeparator/>
      </w:r>
    </w:p>
  </w:footnote>
  <w:footnote w:id="1">
    <w:p w14:paraId="6225204E" w14:textId="77777777" w:rsidR="005325F2" w:rsidRPr="00A96B21" w:rsidRDefault="00000000" w:rsidP="00D71FFB">
      <w:pPr>
        <w:pStyle w:val="Footnote"/>
      </w:pPr>
      <w:r>
        <w:rPr>
          <w:rStyle w:val="FootnoteReference"/>
          <w:lang w:val="ru-RU"/>
        </w:rPr>
        <w:t>*</w:t>
      </w:r>
      <w:r>
        <w:rPr>
          <w:rStyle w:val="FootnoteReference"/>
          <w:vertAlign w:val="baseline"/>
          <w:lang w:val="ru-RU"/>
        </w:rPr>
        <w:t xml:space="preserve"> CBD/SBI/4/1.</w:t>
      </w:r>
    </w:p>
  </w:footnote>
  <w:footnote w:id="2">
    <w:p w14:paraId="45554CB8" w14:textId="77777777" w:rsidR="005325F2" w:rsidRPr="004A2F48" w:rsidRDefault="00000000" w:rsidP="00F57043">
      <w:pPr>
        <w:pStyle w:val="FootnoteText"/>
        <w:rPr>
          <w:lang w:val="ru-RU"/>
        </w:rPr>
      </w:pPr>
      <w:r>
        <w:rPr>
          <w:rStyle w:val="FootnoteReference"/>
        </w:rPr>
        <w:footnoteRef/>
      </w:r>
      <w:r>
        <w:rPr>
          <w:lang w:val="ru-RU"/>
        </w:rPr>
        <w:t xml:space="preserve"> </w:t>
      </w:r>
      <w:r>
        <w:rPr>
          <w:sz w:val="18"/>
          <w:szCs w:val="18"/>
          <w:lang w:val="ru-RU"/>
        </w:rPr>
        <w:t>Данные элементы решения 15/15 о механизме финансирования были также включены в решение 15/7 о мобилизации ресурсов.</w:t>
      </w:r>
    </w:p>
  </w:footnote>
  <w:footnote w:id="3">
    <w:p w14:paraId="746CF666" w14:textId="77777777" w:rsidR="005325F2" w:rsidRPr="00200224" w:rsidRDefault="00000000" w:rsidP="0051306C">
      <w:pPr>
        <w:pStyle w:val="FootnoteText"/>
        <w:jc w:val="left"/>
        <w:rPr>
          <w:lang w:val="en-US"/>
        </w:rPr>
      </w:pPr>
      <w:r>
        <w:rPr>
          <w:rStyle w:val="FootnoteReference"/>
        </w:rPr>
        <w:footnoteRef/>
      </w:r>
      <w:r w:rsidRPr="004A2F48">
        <w:rPr>
          <w:lang w:val="en-CA"/>
        </w:rPr>
        <w:t xml:space="preserve"> </w:t>
      </w:r>
      <w:hyperlink r:id="rId1" w:history="1">
        <w:r w:rsidRPr="004A2F48">
          <w:rPr>
            <w:color w:val="0000FF"/>
            <w:sz w:val="18"/>
            <w:szCs w:val="18"/>
            <w:u w:val="single"/>
            <w:lang w:val="en-CA"/>
          </w:rPr>
          <w:t>GEF Council Deci</w:t>
        </w:r>
        <w:r w:rsidRPr="004A2F48">
          <w:rPr>
            <w:color w:val="0000FF"/>
            <w:sz w:val="18"/>
            <w:szCs w:val="18"/>
            <w:u w:val="single"/>
            <w:lang w:val="en-CA"/>
          </w:rPr>
          <w:t>s</w:t>
        </w:r>
        <w:r w:rsidRPr="004A2F48">
          <w:rPr>
            <w:color w:val="0000FF"/>
            <w:sz w:val="18"/>
            <w:szCs w:val="18"/>
            <w:u w:val="single"/>
            <w:lang w:val="en-CA"/>
          </w:rPr>
          <w:t>ions 2023</w:t>
        </w:r>
      </w:hyperlink>
      <w:r w:rsidRPr="004A2F48">
        <w:rPr>
          <w:sz w:val="18"/>
          <w:szCs w:val="18"/>
          <w:lang w:val="en-CA"/>
        </w:rPr>
        <w:t xml:space="preserve">. </w:t>
      </w:r>
    </w:p>
  </w:footnote>
  <w:footnote w:id="4">
    <w:p w14:paraId="133592CE" w14:textId="77777777" w:rsidR="005325F2" w:rsidRPr="00F67EC6" w:rsidRDefault="00000000">
      <w:pPr>
        <w:pStyle w:val="FootnoteText"/>
      </w:pPr>
      <w:r>
        <w:rPr>
          <w:rStyle w:val="FootnoteReference"/>
        </w:rPr>
        <w:footnoteRef/>
      </w:r>
      <w:r w:rsidRPr="004A2F48">
        <w:rPr>
          <w:lang w:val="en-CA"/>
        </w:rPr>
        <w:t xml:space="preserve"> </w:t>
      </w:r>
      <w:r>
        <w:rPr>
          <w:lang w:val="ru-RU"/>
        </w:rPr>
        <w:t>Решение</w:t>
      </w:r>
      <w:r w:rsidRPr="004A2F48">
        <w:rPr>
          <w:lang w:val="en-CA"/>
        </w:rPr>
        <w:t xml:space="preserve"> 15/15, </w:t>
      </w:r>
      <w:r>
        <w:rPr>
          <w:lang w:val="ru-RU"/>
        </w:rPr>
        <w:t>п</w:t>
      </w:r>
      <w:r w:rsidRPr="004A2F48">
        <w:rPr>
          <w:lang w:val="en-CA"/>
        </w:rPr>
        <w:t>. 5.</w:t>
      </w:r>
    </w:p>
  </w:footnote>
  <w:footnote w:id="5">
    <w:p w14:paraId="094DA41C" w14:textId="77777777" w:rsidR="005325F2" w:rsidRPr="004A2F48" w:rsidRDefault="00000000">
      <w:pPr>
        <w:pStyle w:val="FootnoteText"/>
        <w:rPr>
          <w:lang w:val="ru-RU"/>
        </w:rPr>
      </w:pPr>
      <w:r>
        <w:rPr>
          <w:rStyle w:val="FootnoteReference"/>
        </w:rPr>
        <w:footnoteRef/>
      </w:r>
      <w:r>
        <w:rPr>
          <w:lang w:val="ru-RU"/>
        </w:rPr>
        <w:t xml:space="preserve"> </w:t>
      </w:r>
      <w:r>
        <w:rPr>
          <w:sz w:val="18"/>
          <w:szCs w:val="18"/>
          <w:lang w:val="ru-RU"/>
        </w:rPr>
        <w:t>В настоящее время Сеть по оценке эффективности работы многосторонних организаций под руководством Австралии и Швеции проводит аналогичное исследование организационной эффективности (стратегические и оперативные аспекты, взаимодействие и производительность) и результатов деятельности Глобального экологического фонда. Однако доклад о проводимом в настоящее время исследовании будет опубликован не ранее декабря 2024 года.</w:t>
      </w:r>
    </w:p>
  </w:footnote>
  <w:footnote w:id="6">
    <w:p w14:paraId="029D6D4A" w14:textId="77777777" w:rsidR="005325F2" w:rsidRPr="004A2F48" w:rsidRDefault="00000000">
      <w:pPr>
        <w:pStyle w:val="FootnoteText"/>
        <w:rPr>
          <w:sz w:val="18"/>
          <w:szCs w:val="18"/>
          <w:lang w:val="ru-RU"/>
        </w:rPr>
      </w:pPr>
      <w:r>
        <w:rPr>
          <w:rStyle w:val="FootnoteReference"/>
        </w:rPr>
        <w:footnoteRef/>
      </w:r>
      <w:r>
        <w:rPr>
          <w:lang w:val="ru-RU"/>
        </w:rPr>
        <w:t xml:space="preserve"> </w:t>
      </w:r>
      <w:r>
        <w:rPr>
          <w:sz w:val="18"/>
          <w:szCs w:val="18"/>
          <w:lang w:val="ru-RU"/>
        </w:rPr>
        <w:t>В своей резолюции 13/2023 Управляющий орган также приветствовал создание Фонда глобальной рамочной программы в области биоразнообразия и поручил Секретарю следить за ходом его ввода в действие (пункт 7).</w:t>
      </w:r>
    </w:p>
  </w:footnote>
  <w:footnote w:id="7">
    <w:p w14:paraId="01F6F7B4" w14:textId="77777777" w:rsidR="00CE7632" w:rsidRPr="004A2F48" w:rsidRDefault="00CE7632" w:rsidP="00CE7632">
      <w:pPr>
        <w:pStyle w:val="FootnoteText"/>
        <w:rPr>
          <w:lang w:val="ru-RU"/>
        </w:rPr>
      </w:pPr>
      <w:r w:rsidRPr="003D3F00">
        <w:rPr>
          <w:rStyle w:val="FootnoteReference"/>
          <w:sz w:val="18"/>
          <w:szCs w:val="18"/>
        </w:rPr>
        <w:footnoteRef/>
      </w:r>
      <w:r>
        <w:rPr>
          <w:sz w:val="18"/>
          <w:szCs w:val="18"/>
          <w:lang w:val="ru-RU"/>
        </w:rPr>
        <w:t xml:space="preserve"> Решение 15/4, приложение, пункт 6 и подпункт (q) пункта 7.</w:t>
      </w:r>
    </w:p>
  </w:footnote>
  <w:footnote w:id="8">
    <w:p w14:paraId="13C05E41"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CBD/SBI/4/6/Add.1.</w:t>
      </w:r>
    </w:p>
  </w:footnote>
  <w:footnote w:id="9">
    <w:p w14:paraId="55ECB176" w14:textId="77777777" w:rsidR="005325F2" w:rsidRPr="004A2F48" w:rsidRDefault="00000000" w:rsidP="003D3F00">
      <w:pPr>
        <w:keepLines/>
        <w:suppressLineNumbers/>
        <w:suppressAutoHyphens/>
        <w:rPr>
          <w:kern w:val="18"/>
          <w:sz w:val="18"/>
          <w:szCs w:val="18"/>
          <w:lang w:val="ru-RU"/>
        </w:rPr>
      </w:pPr>
      <w:r w:rsidRPr="003D3F00">
        <w:rPr>
          <w:rStyle w:val="FootnoteReference"/>
          <w:kern w:val="18"/>
          <w:sz w:val="18"/>
          <w:szCs w:val="18"/>
        </w:rPr>
        <w:footnoteRef/>
      </w:r>
      <w:r>
        <w:rPr>
          <w:kern w:val="18"/>
          <w:sz w:val="18"/>
          <w:szCs w:val="18"/>
          <w:lang w:val="ru-RU"/>
        </w:rPr>
        <w:t xml:space="preserve"> Исходя из того, что дополнительные элементы для проекта решения будут подготовлены до начала 16-го совещания Конференции Сторон.</w:t>
      </w:r>
    </w:p>
  </w:footnote>
  <w:footnote w:id="10">
    <w:p w14:paraId="7460F180" w14:textId="77777777" w:rsidR="005325F2" w:rsidRPr="004A2F48" w:rsidRDefault="00000000" w:rsidP="005165C7">
      <w:pPr>
        <w:pStyle w:val="FootnoteText"/>
        <w:rPr>
          <w:lang w:val="ru-RU"/>
        </w:rPr>
      </w:pPr>
      <w:r w:rsidRPr="003D3F00">
        <w:rPr>
          <w:rStyle w:val="FootnoteReference"/>
          <w:sz w:val="18"/>
          <w:szCs w:val="18"/>
        </w:rPr>
        <w:footnoteRef/>
      </w:r>
      <w:r>
        <w:rPr>
          <w:sz w:val="18"/>
          <w:szCs w:val="18"/>
          <w:lang w:val="ru-RU"/>
        </w:rPr>
        <w:t xml:space="preserve"> Сборник договоров Организации Объединенных Наций, том 1760, № 30619.</w:t>
      </w:r>
    </w:p>
  </w:footnote>
  <w:footnote w:id="11">
    <w:p w14:paraId="461DC272"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CBD/COP/16/--.</w:t>
      </w:r>
    </w:p>
  </w:footnote>
  <w:footnote w:id="12">
    <w:p w14:paraId="7EB96E7F" w14:textId="77777777" w:rsidR="005325F2" w:rsidRPr="004A2F48" w:rsidRDefault="00000000">
      <w:pPr>
        <w:pStyle w:val="FootnoteText"/>
        <w:rPr>
          <w:lang w:val="ru-RU"/>
        </w:rPr>
      </w:pPr>
      <w:r w:rsidRPr="003D3F00">
        <w:rPr>
          <w:rStyle w:val="FootnoteReference"/>
          <w:sz w:val="18"/>
          <w:szCs w:val="18"/>
        </w:rPr>
        <w:footnoteRef/>
      </w:r>
      <w:r>
        <w:rPr>
          <w:sz w:val="18"/>
          <w:szCs w:val="18"/>
          <w:lang w:val="ru-RU"/>
        </w:rPr>
        <w:t xml:space="preserve"> Решение 15/4, приложение.</w:t>
      </w:r>
    </w:p>
  </w:footnote>
  <w:footnote w:id="13">
    <w:p w14:paraId="2AD0EB3C" w14:textId="77777777" w:rsidR="005325F2" w:rsidRPr="004A2F48" w:rsidRDefault="00000000" w:rsidP="007972C4">
      <w:pPr>
        <w:pStyle w:val="FootnoteText"/>
        <w:rPr>
          <w:sz w:val="18"/>
          <w:szCs w:val="18"/>
          <w:lang w:val="ru-RU"/>
        </w:rPr>
      </w:pPr>
      <w:r w:rsidRPr="003D3F00">
        <w:rPr>
          <w:rStyle w:val="FootnoteReference"/>
          <w:sz w:val="18"/>
          <w:szCs w:val="18"/>
        </w:rPr>
        <w:footnoteRef/>
      </w:r>
      <w:r>
        <w:rPr>
          <w:sz w:val="18"/>
          <w:szCs w:val="18"/>
          <w:lang w:val="ru-RU"/>
        </w:rPr>
        <w:t xml:space="preserve"> Сюда могут входить руководящие указания для Глобального экологического фонда, разработанные в свете рассмотрения подпункта (a) пункта 4 повестки дня четвертого совещания Вспомогательного органа по осуществлению, в том числе касающиеся процесса девятого пополнения, а также дополнительные руководящие указания, разработанные в свете рассмотрения других пунктов повестки дня 16-го совещания Конференции Сторон.</w:t>
      </w:r>
    </w:p>
  </w:footnote>
  <w:footnote w:id="14">
    <w:p w14:paraId="2BDD2242"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Решения 15/7 и 16/--.</w:t>
      </w:r>
    </w:p>
  </w:footnote>
  <w:footnote w:id="15">
    <w:p w14:paraId="5D780010"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15/8, приложение I.</w:t>
      </w:r>
    </w:p>
  </w:footnote>
  <w:footnote w:id="16">
    <w:p w14:paraId="5FA74798"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Решения 15/8 и 16/--.</w:t>
      </w:r>
    </w:p>
  </w:footnote>
  <w:footnote w:id="17">
    <w:p w14:paraId="2F726DA2"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Решение 16/--.</w:t>
      </w:r>
    </w:p>
  </w:footnote>
  <w:footnote w:id="18">
    <w:p w14:paraId="53E4AA68"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15/12, приложение.</w:t>
      </w:r>
    </w:p>
  </w:footnote>
  <w:footnote w:id="19">
    <w:p w14:paraId="066A275C"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15/11, приложение.</w:t>
      </w:r>
    </w:p>
  </w:footnote>
  <w:footnote w:id="20">
    <w:p w14:paraId="3174A427"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Решения 15/5 и 16/--.</w:t>
      </w:r>
    </w:p>
  </w:footnote>
  <w:footnote w:id="21">
    <w:p w14:paraId="62CA3AB1"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15/6.</w:t>
      </w:r>
    </w:p>
  </w:footnote>
  <w:footnote w:id="22">
    <w:p w14:paraId="033A7FEE"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CP-10/3, приложение.</w:t>
      </w:r>
    </w:p>
  </w:footnote>
  <w:footnote w:id="23">
    <w:p w14:paraId="764A88F3" w14:textId="77777777" w:rsidR="005325F2" w:rsidRPr="004A2F48" w:rsidRDefault="00000000" w:rsidP="00B83802">
      <w:pPr>
        <w:pStyle w:val="FootnoteText"/>
        <w:rPr>
          <w:sz w:val="18"/>
          <w:szCs w:val="18"/>
          <w:lang w:val="ru-RU"/>
        </w:rPr>
      </w:pPr>
      <w:r w:rsidRPr="003D3F00">
        <w:rPr>
          <w:rStyle w:val="FootnoteReference"/>
          <w:sz w:val="18"/>
          <w:szCs w:val="18"/>
        </w:rPr>
        <w:footnoteRef/>
      </w:r>
      <w:r>
        <w:rPr>
          <w:sz w:val="18"/>
          <w:szCs w:val="18"/>
          <w:lang w:val="ru-RU"/>
        </w:rPr>
        <w:t xml:space="preserve"> Решение CP-10/4, приложение.</w:t>
      </w:r>
    </w:p>
  </w:footnote>
  <w:footnote w:id="24">
    <w:p w14:paraId="2474DB07"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Решение NP-5/--.</w:t>
      </w:r>
    </w:p>
  </w:footnote>
  <w:footnote w:id="25">
    <w:p w14:paraId="3203529E" w14:textId="77777777" w:rsidR="005325F2" w:rsidRPr="004A2F48" w:rsidRDefault="00000000">
      <w:pPr>
        <w:pStyle w:val="FootnoteText"/>
        <w:rPr>
          <w:lang w:val="ru-RU"/>
        </w:rPr>
      </w:pPr>
      <w:r w:rsidRPr="003D3F00">
        <w:rPr>
          <w:rStyle w:val="FootnoteReference"/>
          <w:sz w:val="18"/>
          <w:szCs w:val="18"/>
        </w:rPr>
        <w:footnoteRef/>
      </w:r>
      <w:r>
        <w:rPr>
          <w:sz w:val="18"/>
          <w:szCs w:val="18"/>
          <w:lang w:val="ru-RU"/>
        </w:rPr>
        <w:t xml:space="preserve"> С учетом любых дополнительных руководящих указаний относительно программных приоритетов на период девятого пополнения Глобального экологического фонда, которые будут приняты совещаниями Сторон протоколов.</w:t>
      </w:r>
    </w:p>
  </w:footnote>
  <w:footnote w:id="26">
    <w:p w14:paraId="44853E48" w14:textId="723D7036" w:rsidR="005325F2" w:rsidRPr="004A2F48" w:rsidRDefault="00000000" w:rsidP="00B83802">
      <w:pPr>
        <w:pStyle w:val="FootnoteText"/>
        <w:rPr>
          <w:sz w:val="18"/>
          <w:szCs w:val="18"/>
          <w:lang w:val="ru-RU"/>
        </w:rPr>
      </w:pPr>
      <w:r w:rsidRPr="005A2FCC">
        <w:rPr>
          <w:rStyle w:val="FootnoteReference"/>
          <w:sz w:val="18"/>
          <w:szCs w:val="18"/>
        </w:rPr>
        <w:footnoteRef/>
      </w:r>
      <w:r>
        <w:rPr>
          <w:sz w:val="18"/>
          <w:szCs w:val="18"/>
          <w:lang w:val="ru-RU"/>
        </w:rPr>
        <w:t xml:space="preserve"> Определение см. в </w:t>
      </w:r>
      <w:hyperlink r:id="rId2" w:history="1">
        <w:r>
          <w:rPr>
            <w:color w:val="0000FF"/>
            <w:sz w:val="18"/>
            <w:szCs w:val="18"/>
            <w:u w:val="single"/>
            <w:lang w:val="ru-RU"/>
          </w:rPr>
          <w:t>решени</w:t>
        </w:r>
        <w:r w:rsidR="003C670D">
          <w:rPr>
            <w:color w:val="0000FF"/>
            <w:sz w:val="18"/>
            <w:szCs w:val="18"/>
            <w:u w:val="single"/>
            <w:lang w:val="ru-RU"/>
          </w:rPr>
          <w:t>и</w:t>
        </w:r>
        <w:r>
          <w:rPr>
            <w:color w:val="0000FF"/>
            <w:sz w:val="18"/>
            <w:szCs w:val="18"/>
            <w:u w:val="single"/>
            <w:lang w:val="ru-RU"/>
          </w:rPr>
          <w:t xml:space="preserve"> V/6</w:t>
        </w:r>
      </w:hyperlink>
      <w:r>
        <w:rPr>
          <w:color w:val="0000FF"/>
          <w:sz w:val="18"/>
          <w:szCs w:val="18"/>
          <w:u w:val="single"/>
          <w:lang w:val="ru-RU"/>
        </w:rPr>
        <w:t>.</w:t>
      </w:r>
    </w:p>
  </w:footnote>
  <w:footnote w:id="27">
    <w:p w14:paraId="46B3238D" w14:textId="7A56D748" w:rsidR="005325F2" w:rsidRPr="004A2F48" w:rsidRDefault="00000000" w:rsidP="00B83802">
      <w:pPr>
        <w:pStyle w:val="FootnoteText"/>
        <w:rPr>
          <w:lang w:val="ru-RU"/>
        </w:rPr>
      </w:pPr>
      <w:r w:rsidRPr="005A2FCC">
        <w:rPr>
          <w:rStyle w:val="FootnoteReference"/>
          <w:sz w:val="18"/>
          <w:szCs w:val="18"/>
        </w:rPr>
        <w:footnoteRef/>
      </w:r>
      <w:r>
        <w:rPr>
          <w:sz w:val="18"/>
          <w:szCs w:val="18"/>
          <w:lang w:val="ru-RU"/>
        </w:rPr>
        <w:t xml:space="preserve"> Резолюция UNEP/EA.5/Res.5 «Основанные на природных факторах решения для поддержки устойчивого развития», принятая Ассамблеей ООН по окружающей среде 2 марта 2022 года.</w:t>
      </w:r>
    </w:p>
  </w:footnote>
  <w:footnote w:id="28">
    <w:p w14:paraId="6167B86E"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w:t>
      </w:r>
      <w:bookmarkStart w:id="16" w:name="_Hlk163987425"/>
      <w:r>
        <w:rPr>
          <w:sz w:val="18"/>
          <w:szCs w:val="18"/>
          <w:lang w:val="ru-RU"/>
        </w:rPr>
        <w:t xml:space="preserve">При условии принятия Конференцией Сторон, выступающей в качестве Совещания Сторон </w:t>
      </w:r>
      <w:proofErr w:type="spellStart"/>
      <w:r>
        <w:rPr>
          <w:sz w:val="18"/>
          <w:szCs w:val="18"/>
          <w:lang w:val="ru-RU"/>
        </w:rPr>
        <w:t>Нагойского</w:t>
      </w:r>
      <w:proofErr w:type="spellEnd"/>
      <w:r>
        <w:rPr>
          <w:sz w:val="18"/>
          <w:szCs w:val="18"/>
          <w:lang w:val="ru-RU"/>
        </w:rPr>
        <w:t xml:space="preserve"> протокола</w:t>
      </w:r>
      <w:bookmarkEnd w:id="16"/>
      <w:r>
        <w:rPr>
          <w:sz w:val="18"/>
          <w:szCs w:val="18"/>
          <w:lang w:val="ru-RU"/>
        </w:rPr>
        <w:t>, дополнительных руководящих указаний по программным приоритетам на период девятого пополнения Глобального экологического фонда.</w:t>
      </w:r>
    </w:p>
  </w:footnote>
  <w:footnote w:id="29">
    <w:p w14:paraId="631B367D" w14:textId="77777777" w:rsidR="005325F2" w:rsidRPr="004A2F48" w:rsidRDefault="00000000">
      <w:pPr>
        <w:pStyle w:val="FootnoteText"/>
        <w:rPr>
          <w:sz w:val="18"/>
          <w:szCs w:val="18"/>
          <w:lang w:val="ru-RU"/>
        </w:rPr>
      </w:pPr>
      <w:r w:rsidRPr="003D3F00">
        <w:rPr>
          <w:rStyle w:val="FootnoteReference"/>
          <w:sz w:val="18"/>
          <w:szCs w:val="18"/>
        </w:rPr>
        <w:footnoteRef/>
      </w:r>
      <w:r>
        <w:rPr>
          <w:sz w:val="18"/>
          <w:szCs w:val="18"/>
          <w:lang w:val="ru-RU"/>
        </w:rPr>
        <w:t xml:space="preserve"> При условии принятия Конференцией Сторон, выступающей в качестве Совещания Сторон </w:t>
      </w:r>
      <w:proofErr w:type="spellStart"/>
      <w:r>
        <w:rPr>
          <w:sz w:val="18"/>
          <w:szCs w:val="18"/>
          <w:lang w:val="ru-RU"/>
        </w:rPr>
        <w:t>Картахенского</w:t>
      </w:r>
      <w:proofErr w:type="spellEnd"/>
      <w:r>
        <w:rPr>
          <w:sz w:val="18"/>
          <w:szCs w:val="18"/>
          <w:lang w:val="ru-RU"/>
        </w:rPr>
        <w:t xml:space="preserve"> протокола, дополнительных руководящих указаний по программным приоритетам на период девятого пополнения Глобального экологического фонда.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5A8BE723" w14:textId="77777777" w:rsidR="005325F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ru-RU"/>
          </w:rPr>
          <w:t>CBD/SBI/4/6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5EE6BF5F" w14:textId="77777777" w:rsidR="00073A6A" w:rsidRDefault="00000000" w:rsidP="002B559C">
        <w:pPr>
          <w:pStyle w:val="Header"/>
          <w:pBdr>
            <w:bottom w:val="single" w:sz="4" w:space="1" w:color="auto"/>
          </w:pBdr>
          <w:spacing w:after="240"/>
          <w:jc w:val="right"/>
          <w:rPr>
            <w:caps w:val="0"/>
            <w:sz w:val="20"/>
            <w:szCs w:val="20"/>
            <w:lang w:val="ru-RU"/>
          </w:rPr>
        </w:pPr>
        <w:r>
          <w:rPr>
            <w:sz w:val="20"/>
            <w:szCs w:val="20"/>
            <w:lang w:val="ru-RU"/>
          </w:rPr>
          <w:t>CBD/SBI/4/6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03A34"/>
    <w:multiLevelType w:val="hybridMultilevel"/>
    <w:tmpl w:val="C1045E3A"/>
    <w:lvl w:ilvl="0" w:tplc="A2DC8578">
      <w:start w:val="1"/>
      <w:numFmt w:val="lowerLetter"/>
      <w:lvlText w:val="(%1)"/>
      <w:lvlJc w:val="left"/>
      <w:pPr>
        <w:ind w:left="1704" w:hanging="570"/>
      </w:pPr>
      <w:rPr>
        <w:rFonts w:hint="default"/>
      </w:rPr>
    </w:lvl>
    <w:lvl w:ilvl="1" w:tplc="BBE82DF8" w:tentative="1">
      <w:start w:val="1"/>
      <w:numFmt w:val="lowerLetter"/>
      <w:lvlText w:val="%2."/>
      <w:lvlJc w:val="left"/>
      <w:pPr>
        <w:ind w:left="2214" w:hanging="360"/>
      </w:pPr>
    </w:lvl>
    <w:lvl w:ilvl="2" w:tplc="E7B24E90" w:tentative="1">
      <w:start w:val="1"/>
      <w:numFmt w:val="lowerRoman"/>
      <w:lvlText w:val="%3."/>
      <w:lvlJc w:val="right"/>
      <w:pPr>
        <w:ind w:left="2934" w:hanging="180"/>
      </w:pPr>
    </w:lvl>
    <w:lvl w:ilvl="3" w:tplc="3A9A8D22" w:tentative="1">
      <w:start w:val="1"/>
      <w:numFmt w:val="decimal"/>
      <w:lvlText w:val="%4."/>
      <w:lvlJc w:val="left"/>
      <w:pPr>
        <w:ind w:left="3654" w:hanging="360"/>
      </w:pPr>
    </w:lvl>
    <w:lvl w:ilvl="4" w:tplc="F864D21C" w:tentative="1">
      <w:start w:val="1"/>
      <w:numFmt w:val="lowerLetter"/>
      <w:lvlText w:val="%5."/>
      <w:lvlJc w:val="left"/>
      <w:pPr>
        <w:ind w:left="4374" w:hanging="360"/>
      </w:pPr>
    </w:lvl>
    <w:lvl w:ilvl="5" w:tplc="F15AC2D6" w:tentative="1">
      <w:start w:val="1"/>
      <w:numFmt w:val="lowerRoman"/>
      <w:lvlText w:val="%6."/>
      <w:lvlJc w:val="right"/>
      <w:pPr>
        <w:ind w:left="5094" w:hanging="180"/>
      </w:pPr>
    </w:lvl>
    <w:lvl w:ilvl="6" w:tplc="0CF0AA40" w:tentative="1">
      <w:start w:val="1"/>
      <w:numFmt w:val="decimal"/>
      <w:lvlText w:val="%7."/>
      <w:lvlJc w:val="left"/>
      <w:pPr>
        <w:ind w:left="5814" w:hanging="360"/>
      </w:pPr>
    </w:lvl>
    <w:lvl w:ilvl="7" w:tplc="E410FE70" w:tentative="1">
      <w:start w:val="1"/>
      <w:numFmt w:val="lowerLetter"/>
      <w:lvlText w:val="%8."/>
      <w:lvlJc w:val="left"/>
      <w:pPr>
        <w:ind w:left="6534" w:hanging="360"/>
      </w:pPr>
    </w:lvl>
    <w:lvl w:ilvl="8" w:tplc="C6647F8A"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4052F2FA">
      <w:start w:val="1"/>
      <w:numFmt w:val="decimal"/>
      <w:lvlText w:val="%1."/>
      <w:lvlJc w:val="left"/>
      <w:pPr>
        <w:ind w:left="927" w:hanging="360"/>
      </w:pPr>
      <w:rPr>
        <w:rFonts w:hint="default"/>
      </w:rPr>
    </w:lvl>
    <w:lvl w:ilvl="1" w:tplc="19B0B59C" w:tentative="1">
      <w:start w:val="1"/>
      <w:numFmt w:val="lowerLetter"/>
      <w:lvlText w:val="%2."/>
      <w:lvlJc w:val="left"/>
      <w:pPr>
        <w:ind w:left="1647" w:hanging="360"/>
      </w:pPr>
    </w:lvl>
    <w:lvl w:ilvl="2" w:tplc="A796ABD0" w:tentative="1">
      <w:start w:val="1"/>
      <w:numFmt w:val="lowerRoman"/>
      <w:lvlText w:val="%3."/>
      <w:lvlJc w:val="right"/>
      <w:pPr>
        <w:ind w:left="2367" w:hanging="180"/>
      </w:pPr>
    </w:lvl>
    <w:lvl w:ilvl="3" w:tplc="DA0A4DF2" w:tentative="1">
      <w:start w:val="1"/>
      <w:numFmt w:val="decimal"/>
      <w:lvlText w:val="%4."/>
      <w:lvlJc w:val="left"/>
      <w:pPr>
        <w:ind w:left="3087" w:hanging="360"/>
      </w:pPr>
    </w:lvl>
    <w:lvl w:ilvl="4" w:tplc="B08C7024" w:tentative="1">
      <w:start w:val="1"/>
      <w:numFmt w:val="lowerLetter"/>
      <w:lvlText w:val="%5."/>
      <w:lvlJc w:val="left"/>
      <w:pPr>
        <w:ind w:left="3807" w:hanging="360"/>
      </w:pPr>
    </w:lvl>
    <w:lvl w:ilvl="5" w:tplc="B600BD60" w:tentative="1">
      <w:start w:val="1"/>
      <w:numFmt w:val="lowerRoman"/>
      <w:lvlText w:val="%6."/>
      <w:lvlJc w:val="right"/>
      <w:pPr>
        <w:ind w:left="4527" w:hanging="180"/>
      </w:pPr>
    </w:lvl>
    <w:lvl w:ilvl="6" w:tplc="8BACCB9A" w:tentative="1">
      <w:start w:val="1"/>
      <w:numFmt w:val="decimal"/>
      <w:lvlText w:val="%7."/>
      <w:lvlJc w:val="left"/>
      <w:pPr>
        <w:ind w:left="5247" w:hanging="360"/>
      </w:pPr>
    </w:lvl>
    <w:lvl w:ilvl="7" w:tplc="7C0A0EFC" w:tentative="1">
      <w:start w:val="1"/>
      <w:numFmt w:val="lowerLetter"/>
      <w:lvlText w:val="%8."/>
      <w:lvlJc w:val="left"/>
      <w:pPr>
        <w:ind w:left="5967" w:hanging="360"/>
      </w:pPr>
    </w:lvl>
    <w:lvl w:ilvl="8" w:tplc="4558CE62"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BDE0EE76">
      <w:start w:val="1"/>
      <w:numFmt w:val="decimal"/>
      <w:lvlText w:val="%1."/>
      <w:lvlJc w:val="right"/>
      <w:pPr>
        <w:ind w:left="927" w:hanging="360"/>
      </w:pPr>
      <w:rPr>
        <w:rFonts w:hint="default"/>
      </w:rPr>
    </w:lvl>
    <w:lvl w:ilvl="1" w:tplc="D578159E" w:tentative="1">
      <w:start w:val="1"/>
      <w:numFmt w:val="lowerLetter"/>
      <w:lvlText w:val="%2."/>
      <w:lvlJc w:val="left"/>
      <w:pPr>
        <w:ind w:left="2313" w:hanging="360"/>
      </w:pPr>
    </w:lvl>
    <w:lvl w:ilvl="2" w:tplc="CC4E8A12" w:tentative="1">
      <w:start w:val="1"/>
      <w:numFmt w:val="lowerRoman"/>
      <w:lvlText w:val="%3."/>
      <w:lvlJc w:val="right"/>
      <w:pPr>
        <w:ind w:left="3033" w:hanging="180"/>
      </w:pPr>
    </w:lvl>
    <w:lvl w:ilvl="3" w:tplc="35E4BF7A" w:tentative="1">
      <w:start w:val="1"/>
      <w:numFmt w:val="decimal"/>
      <w:lvlText w:val="%4."/>
      <w:lvlJc w:val="left"/>
      <w:pPr>
        <w:ind w:left="3753" w:hanging="360"/>
      </w:pPr>
    </w:lvl>
    <w:lvl w:ilvl="4" w:tplc="3E7C688C" w:tentative="1">
      <w:start w:val="1"/>
      <w:numFmt w:val="lowerLetter"/>
      <w:lvlText w:val="%5."/>
      <w:lvlJc w:val="left"/>
      <w:pPr>
        <w:ind w:left="4473" w:hanging="360"/>
      </w:pPr>
    </w:lvl>
    <w:lvl w:ilvl="5" w:tplc="519644F6" w:tentative="1">
      <w:start w:val="1"/>
      <w:numFmt w:val="lowerRoman"/>
      <w:lvlText w:val="%6."/>
      <w:lvlJc w:val="right"/>
      <w:pPr>
        <w:ind w:left="5193" w:hanging="180"/>
      </w:pPr>
    </w:lvl>
    <w:lvl w:ilvl="6" w:tplc="0D62D836" w:tentative="1">
      <w:start w:val="1"/>
      <w:numFmt w:val="decimal"/>
      <w:lvlText w:val="%7."/>
      <w:lvlJc w:val="left"/>
      <w:pPr>
        <w:ind w:left="5913" w:hanging="360"/>
      </w:pPr>
    </w:lvl>
    <w:lvl w:ilvl="7" w:tplc="135C11DA" w:tentative="1">
      <w:start w:val="1"/>
      <w:numFmt w:val="lowerLetter"/>
      <w:lvlText w:val="%8."/>
      <w:lvlJc w:val="left"/>
      <w:pPr>
        <w:ind w:left="6633" w:hanging="360"/>
      </w:pPr>
    </w:lvl>
    <w:lvl w:ilvl="8" w:tplc="13CCDEB2"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1228FFC6">
      <w:start w:val="1"/>
      <w:numFmt w:val="decimal"/>
      <w:lvlText w:val="%1."/>
      <w:lvlJc w:val="left"/>
      <w:pPr>
        <w:ind w:left="1494" w:hanging="360"/>
      </w:pPr>
      <w:rPr>
        <w:rFonts w:hint="default"/>
      </w:rPr>
    </w:lvl>
    <w:lvl w:ilvl="1" w:tplc="FF4CB0D0" w:tentative="1">
      <w:start w:val="1"/>
      <w:numFmt w:val="lowerLetter"/>
      <w:lvlText w:val="%2."/>
      <w:lvlJc w:val="left"/>
      <w:pPr>
        <w:ind w:left="2007" w:hanging="360"/>
      </w:pPr>
    </w:lvl>
    <w:lvl w:ilvl="2" w:tplc="8F0892F4" w:tentative="1">
      <w:start w:val="1"/>
      <w:numFmt w:val="lowerRoman"/>
      <w:lvlText w:val="%3."/>
      <w:lvlJc w:val="right"/>
      <w:pPr>
        <w:ind w:left="2727" w:hanging="180"/>
      </w:pPr>
    </w:lvl>
    <w:lvl w:ilvl="3" w:tplc="053042BE" w:tentative="1">
      <w:start w:val="1"/>
      <w:numFmt w:val="decimal"/>
      <w:lvlText w:val="%4."/>
      <w:lvlJc w:val="left"/>
      <w:pPr>
        <w:ind w:left="3447" w:hanging="360"/>
      </w:pPr>
    </w:lvl>
    <w:lvl w:ilvl="4" w:tplc="D188CBC4" w:tentative="1">
      <w:start w:val="1"/>
      <w:numFmt w:val="lowerLetter"/>
      <w:lvlText w:val="%5."/>
      <w:lvlJc w:val="left"/>
      <w:pPr>
        <w:ind w:left="4167" w:hanging="360"/>
      </w:pPr>
    </w:lvl>
    <w:lvl w:ilvl="5" w:tplc="DAB28AA0" w:tentative="1">
      <w:start w:val="1"/>
      <w:numFmt w:val="lowerRoman"/>
      <w:lvlText w:val="%6."/>
      <w:lvlJc w:val="right"/>
      <w:pPr>
        <w:ind w:left="4887" w:hanging="180"/>
      </w:pPr>
    </w:lvl>
    <w:lvl w:ilvl="6" w:tplc="8CEA909E" w:tentative="1">
      <w:start w:val="1"/>
      <w:numFmt w:val="decimal"/>
      <w:lvlText w:val="%7."/>
      <w:lvlJc w:val="left"/>
      <w:pPr>
        <w:ind w:left="5607" w:hanging="360"/>
      </w:pPr>
    </w:lvl>
    <w:lvl w:ilvl="7" w:tplc="A476E5EC" w:tentative="1">
      <w:start w:val="1"/>
      <w:numFmt w:val="lowerLetter"/>
      <w:lvlText w:val="%8."/>
      <w:lvlJc w:val="left"/>
      <w:pPr>
        <w:ind w:left="6327" w:hanging="360"/>
      </w:pPr>
    </w:lvl>
    <w:lvl w:ilvl="8" w:tplc="4ABEF09E"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0CD6AE1A">
      <w:start w:val="1"/>
      <w:numFmt w:val="decimal"/>
      <w:lvlText w:val="%1."/>
      <w:lvlJc w:val="left"/>
      <w:pPr>
        <w:ind w:left="927" w:hanging="360"/>
      </w:pPr>
      <w:rPr>
        <w:rFonts w:hint="default"/>
      </w:rPr>
    </w:lvl>
    <w:lvl w:ilvl="1" w:tplc="B9E29884" w:tentative="1">
      <w:start w:val="1"/>
      <w:numFmt w:val="lowerLetter"/>
      <w:lvlText w:val="%2."/>
      <w:lvlJc w:val="left"/>
      <w:pPr>
        <w:ind w:left="1647" w:hanging="360"/>
      </w:pPr>
    </w:lvl>
    <w:lvl w:ilvl="2" w:tplc="725EEC12" w:tentative="1">
      <w:start w:val="1"/>
      <w:numFmt w:val="lowerRoman"/>
      <w:lvlText w:val="%3."/>
      <w:lvlJc w:val="right"/>
      <w:pPr>
        <w:ind w:left="2367" w:hanging="180"/>
      </w:pPr>
    </w:lvl>
    <w:lvl w:ilvl="3" w:tplc="F8800A1C" w:tentative="1">
      <w:start w:val="1"/>
      <w:numFmt w:val="decimal"/>
      <w:lvlText w:val="%4."/>
      <w:lvlJc w:val="left"/>
      <w:pPr>
        <w:ind w:left="3087" w:hanging="360"/>
      </w:pPr>
    </w:lvl>
    <w:lvl w:ilvl="4" w:tplc="419EA054" w:tentative="1">
      <w:start w:val="1"/>
      <w:numFmt w:val="lowerLetter"/>
      <w:lvlText w:val="%5."/>
      <w:lvlJc w:val="left"/>
      <w:pPr>
        <w:ind w:left="3807" w:hanging="360"/>
      </w:pPr>
    </w:lvl>
    <w:lvl w:ilvl="5" w:tplc="5B8C6932" w:tentative="1">
      <w:start w:val="1"/>
      <w:numFmt w:val="lowerRoman"/>
      <w:lvlText w:val="%6."/>
      <w:lvlJc w:val="right"/>
      <w:pPr>
        <w:ind w:left="4527" w:hanging="180"/>
      </w:pPr>
    </w:lvl>
    <w:lvl w:ilvl="6" w:tplc="01C09436" w:tentative="1">
      <w:start w:val="1"/>
      <w:numFmt w:val="decimal"/>
      <w:lvlText w:val="%7."/>
      <w:lvlJc w:val="left"/>
      <w:pPr>
        <w:ind w:left="5247" w:hanging="360"/>
      </w:pPr>
    </w:lvl>
    <w:lvl w:ilvl="7" w:tplc="6B74CC24" w:tentative="1">
      <w:start w:val="1"/>
      <w:numFmt w:val="lowerLetter"/>
      <w:lvlText w:val="%8."/>
      <w:lvlJc w:val="left"/>
      <w:pPr>
        <w:ind w:left="5967" w:hanging="360"/>
      </w:pPr>
    </w:lvl>
    <w:lvl w:ilvl="8" w:tplc="3ACAB4B0" w:tentative="1">
      <w:start w:val="1"/>
      <w:numFmt w:val="lowerRoman"/>
      <w:lvlText w:val="%9."/>
      <w:lvlJc w:val="right"/>
      <w:pPr>
        <w:ind w:left="668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A74EFB"/>
    <w:multiLevelType w:val="hybridMultilevel"/>
    <w:tmpl w:val="C1045E3A"/>
    <w:lvl w:ilvl="0" w:tplc="AB1489BE">
      <w:start w:val="1"/>
      <w:numFmt w:val="lowerLetter"/>
      <w:lvlText w:val="(%1)"/>
      <w:lvlJc w:val="left"/>
      <w:pPr>
        <w:ind w:left="1704" w:hanging="570"/>
      </w:pPr>
      <w:rPr>
        <w:rFonts w:hint="default"/>
      </w:rPr>
    </w:lvl>
    <w:lvl w:ilvl="1" w:tplc="BA3408DA" w:tentative="1">
      <w:start w:val="1"/>
      <w:numFmt w:val="lowerLetter"/>
      <w:lvlText w:val="%2."/>
      <w:lvlJc w:val="left"/>
      <w:pPr>
        <w:ind w:left="2214" w:hanging="360"/>
      </w:pPr>
    </w:lvl>
    <w:lvl w:ilvl="2" w:tplc="0EFEA3B0" w:tentative="1">
      <w:start w:val="1"/>
      <w:numFmt w:val="lowerRoman"/>
      <w:lvlText w:val="%3."/>
      <w:lvlJc w:val="right"/>
      <w:pPr>
        <w:ind w:left="2934" w:hanging="180"/>
      </w:pPr>
    </w:lvl>
    <w:lvl w:ilvl="3" w:tplc="2F30A268" w:tentative="1">
      <w:start w:val="1"/>
      <w:numFmt w:val="decimal"/>
      <w:lvlText w:val="%4."/>
      <w:lvlJc w:val="left"/>
      <w:pPr>
        <w:ind w:left="3654" w:hanging="360"/>
      </w:pPr>
    </w:lvl>
    <w:lvl w:ilvl="4" w:tplc="D8A6FEEA" w:tentative="1">
      <w:start w:val="1"/>
      <w:numFmt w:val="lowerLetter"/>
      <w:lvlText w:val="%5."/>
      <w:lvlJc w:val="left"/>
      <w:pPr>
        <w:ind w:left="4374" w:hanging="360"/>
      </w:pPr>
    </w:lvl>
    <w:lvl w:ilvl="5" w:tplc="21E24780" w:tentative="1">
      <w:start w:val="1"/>
      <w:numFmt w:val="lowerRoman"/>
      <w:lvlText w:val="%6."/>
      <w:lvlJc w:val="right"/>
      <w:pPr>
        <w:ind w:left="5094" w:hanging="180"/>
      </w:pPr>
    </w:lvl>
    <w:lvl w:ilvl="6" w:tplc="907A2F8E" w:tentative="1">
      <w:start w:val="1"/>
      <w:numFmt w:val="decimal"/>
      <w:lvlText w:val="%7."/>
      <w:lvlJc w:val="left"/>
      <w:pPr>
        <w:ind w:left="5814" w:hanging="360"/>
      </w:pPr>
    </w:lvl>
    <w:lvl w:ilvl="7" w:tplc="A0DCAA04" w:tentative="1">
      <w:start w:val="1"/>
      <w:numFmt w:val="lowerLetter"/>
      <w:lvlText w:val="%8."/>
      <w:lvlJc w:val="left"/>
      <w:pPr>
        <w:ind w:left="6534" w:hanging="360"/>
      </w:pPr>
    </w:lvl>
    <w:lvl w:ilvl="8" w:tplc="0CEC0276" w:tentative="1">
      <w:start w:val="1"/>
      <w:numFmt w:val="lowerRoman"/>
      <w:lvlText w:val="%9."/>
      <w:lvlJc w:val="right"/>
      <w:pPr>
        <w:ind w:left="7254" w:hanging="180"/>
      </w:pPr>
    </w:lvl>
  </w:abstractNum>
  <w:abstractNum w:abstractNumId="7" w15:restartNumberingAfterBreak="0">
    <w:nsid w:val="41B2163F"/>
    <w:multiLevelType w:val="hybridMultilevel"/>
    <w:tmpl w:val="C1045E3A"/>
    <w:lvl w:ilvl="0" w:tplc="6D329180">
      <w:start w:val="1"/>
      <w:numFmt w:val="lowerLetter"/>
      <w:lvlText w:val="(%1)"/>
      <w:lvlJc w:val="left"/>
      <w:pPr>
        <w:ind w:left="1704" w:hanging="570"/>
      </w:pPr>
      <w:rPr>
        <w:rFonts w:hint="default"/>
      </w:rPr>
    </w:lvl>
    <w:lvl w:ilvl="1" w:tplc="7D20A26A" w:tentative="1">
      <w:start w:val="1"/>
      <w:numFmt w:val="lowerLetter"/>
      <w:lvlText w:val="%2."/>
      <w:lvlJc w:val="left"/>
      <w:pPr>
        <w:ind w:left="2214" w:hanging="360"/>
      </w:pPr>
    </w:lvl>
    <w:lvl w:ilvl="2" w:tplc="3E4A2A80" w:tentative="1">
      <w:start w:val="1"/>
      <w:numFmt w:val="lowerRoman"/>
      <w:lvlText w:val="%3."/>
      <w:lvlJc w:val="right"/>
      <w:pPr>
        <w:ind w:left="2934" w:hanging="180"/>
      </w:pPr>
    </w:lvl>
    <w:lvl w:ilvl="3" w:tplc="B4362B18" w:tentative="1">
      <w:start w:val="1"/>
      <w:numFmt w:val="decimal"/>
      <w:lvlText w:val="%4."/>
      <w:lvlJc w:val="left"/>
      <w:pPr>
        <w:ind w:left="3654" w:hanging="360"/>
      </w:pPr>
    </w:lvl>
    <w:lvl w:ilvl="4" w:tplc="7D0EF800" w:tentative="1">
      <w:start w:val="1"/>
      <w:numFmt w:val="lowerLetter"/>
      <w:lvlText w:val="%5."/>
      <w:lvlJc w:val="left"/>
      <w:pPr>
        <w:ind w:left="4374" w:hanging="360"/>
      </w:pPr>
    </w:lvl>
    <w:lvl w:ilvl="5" w:tplc="ACF489A6" w:tentative="1">
      <w:start w:val="1"/>
      <w:numFmt w:val="lowerRoman"/>
      <w:lvlText w:val="%6."/>
      <w:lvlJc w:val="right"/>
      <w:pPr>
        <w:ind w:left="5094" w:hanging="180"/>
      </w:pPr>
    </w:lvl>
    <w:lvl w:ilvl="6" w:tplc="38265E0E" w:tentative="1">
      <w:start w:val="1"/>
      <w:numFmt w:val="decimal"/>
      <w:lvlText w:val="%7."/>
      <w:lvlJc w:val="left"/>
      <w:pPr>
        <w:ind w:left="5814" w:hanging="360"/>
      </w:pPr>
    </w:lvl>
    <w:lvl w:ilvl="7" w:tplc="D68C6662" w:tentative="1">
      <w:start w:val="1"/>
      <w:numFmt w:val="lowerLetter"/>
      <w:lvlText w:val="%8."/>
      <w:lvlJc w:val="left"/>
      <w:pPr>
        <w:ind w:left="6534" w:hanging="360"/>
      </w:pPr>
    </w:lvl>
    <w:lvl w:ilvl="8" w:tplc="3C68DDF0" w:tentative="1">
      <w:start w:val="1"/>
      <w:numFmt w:val="lowerRoman"/>
      <w:lvlText w:val="%9."/>
      <w:lvlJc w:val="right"/>
      <w:pPr>
        <w:ind w:left="7254" w:hanging="180"/>
      </w:pPr>
    </w:lvl>
  </w:abstractNum>
  <w:abstractNum w:abstractNumId="8" w15:restartNumberingAfterBreak="0">
    <w:nsid w:val="467961CE"/>
    <w:multiLevelType w:val="hybridMultilevel"/>
    <w:tmpl w:val="AFDCF908"/>
    <w:lvl w:ilvl="0" w:tplc="78F83B64">
      <w:start w:val="1"/>
      <w:numFmt w:val="upperRoman"/>
      <w:pStyle w:val="Heading1"/>
      <w:lvlText w:val="%1."/>
      <w:lvlJc w:val="left"/>
      <w:pPr>
        <w:ind w:left="1080" w:hanging="720"/>
      </w:pPr>
      <w:rPr>
        <w:rFonts w:hint="default"/>
      </w:rPr>
    </w:lvl>
    <w:lvl w:ilvl="1" w:tplc="D9F88FBC" w:tentative="1">
      <w:start w:val="1"/>
      <w:numFmt w:val="lowerLetter"/>
      <w:lvlText w:val="%2."/>
      <w:lvlJc w:val="left"/>
      <w:pPr>
        <w:ind w:left="1440" w:hanging="360"/>
      </w:pPr>
    </w:lvl>
    <w:lvl w:ilvl="2" w:tplc="929C17C4" w:tentative="1">
      <w:start w:val="1"/>
      <w:numFmt w:val="lowerRoman"/>
      <w:lvlText w:val="%3."/>
      <w:lvlJc w:val="right"/>
      <w:pPr>
        <w:ind w:left="2160" w:hanging="180"/>
      </w:pPr>
    </w:lvl>
    <w:lvl w:ilvl="3" w:tplc="2AD20666" w:tentative="1">
      <w:start w:val="1"/>
      <w:numFmt w:val="decimal"/>
      <w:lvlText w:val="%4."/>
      <w:lvlJc w:val="left"/>
      <w:pPr>
        <w:ind w:left="2880" w:hanging="360"/>
      </w:pPr>
    </w:lvl>
    <w:lvl w:ilvl="4" w:tplc="B9A477BE" w:tentative="1">
      <w:start w:val="1"/>
      <w:numFmt w:val="lowerLetter"/>
      <w:lvlText w:val="%5."/>
      <w:lvlJc w:val="left"/>
      <w:pPr>
        <w:ind w:left="3600" w:hanging="360"/>
      </w:pPr>
    </w:lvl>
    <w:lvl w:ilvl="5" w:tplc="49F0E410" w:tentative="1">
      <w:start w:val="1"/>
      <w:numFmt w:val="lowerRoman"/>
      <w:lvlText w:val="%6."/>
      <w:lvlJc w:val="right"/>
      <w:pPr>
        <w:ind w:left="4320" w:hanging="180"/>
      </w:pPr>
    </w:lvl>
    <w:lvl w:ilvl="6" w:tplc="F70C1DE0" w:tentative="1">
      <w:start w:val="1"/>
      <w:numFmt w:val="decimal"/>
      <w:lvlText w:val="%7."/>
      <w:lvlJc w:val="left"/>
      <w:pPr>
        <w:ind w:left="5040" w:hanging="360"/>
      </w:pPr>
    </w:lvl>
    <w:lvl w:ilvl="7" w:tplc="7906466E" w:tentative="1">
      <w:start w:val="1"/>
      <w:numFmt w:val="lowerLetter"/>
      <w:lvlText w:val="%8."/>
      <w:lvlJc w:val="left"/>
      <w:pPr>
        <w:ind w:left="5760" w:hanging="360"/>
      </w:pPr>
    </w:lvl>
    <w:lvl w:ilvl="8" w:tplc="468A72EC" w:tentative="1">
      <w:start w:val="1"/>
      <w:numFmt w:val="lowerRoman"/>
      <w:lvlText w:val="%9."/>
      <w:lvlJc w:val="right"/>
      <w:pPr>
        <w:ind w:left="6480" w:hanging="180"/>
      </w:pPr>
    </w:lvl>
  </w:abstractNum>
  <w:abstractNum w:abstractNumId="9" w15:restartNumberingAfterBreak="0">
    <w:nsid w:val="49E815CB"/>
    <w:multiLevelType w:val="hybridMultilevel"/>
    <w:tmpl w:val="C1045E3A"/>
    <w:lvl w:ilvl="0" w:tplc="357EAAE6">
      <w:start w:val="1"/>
      <w:numFmt w:val="lowerLetter"/>
      <w:lvlText w:val="(%1)"/>
      <w:lvlJc w:val="left"/>
      <w:pPr>
        <w:ind w:left="1704" w:hanging="570"/>
      </w:pPr>
      <w:rPr>
        <w:rFonts w:hint="default"/>
      </w:rPr>
    </w:lvl>
    <w:lvl w:ilvl="1" w:tplc="CCB28878" w:tentative="1">
      <w:start w:val="1"/>
      <w:numFmt w:val="lowerLetter"/>
      <w:lvlText w:val="%2."/>
      <w:lvlJc w:val="left"/>
      <w:pPr>
        <w:ind w:left="2214" w:hanging="360"/>
      </w:pPr>
    </w:lvl>
    <w:lvl w:ilvl="2" w:tplc="D424F7C0" w:tentative="1">
      <w:start w:val="1"/>
      <w:numFmt w:val="lowerRoman"/>
      <w:lvlText w:val="%3."/>
      <w:lvlJc w:val="right"/>
      <w:pPr>
        <w:ind w:left="2934" w:hanging="180"/>
      </w:pPr>
    </w:lvl>
    <w:lvl w:ilvl="3" w:tplc="1C74FB58" w:tentative="1">
      <w:start w:val="1"/>
      <w:numFmt w:val="decimal"/>
      <w:lvlText w:val="%4."/>
      <w:lvlJc w:val="left"/>
      <w:pPr>
        <w:ind w:left="3654" w:hanging="360"/>
      </w:pPr>
    </w:lvl>
    <w:lvl w:ilvl="4" w:tplc="02C211F4" w:tentative="1">
      <w:start w:val="1"/>
      <w:numFmt w:val="lowerLetter"/>
      <w:lvlText w:val="%5."/>
      <w:lvlJc w:val="left"/>
      <w:pPr>
        <w:ind w:left="4374" w:hanging="360"/>
      </w:pPr>
    </w:lvl>
    <w:lvl w:ilvl="5" w:tplc="13D638FA" w:tentative="1">
      <w:start w:val="1"/>
      <w:numFmt w:val="lowerRoman"/>
      <w:lvlText w:val="%6."/>
      <w:lvlJc w:val="right"/>
      <w:pPr>
        <w:ind w:left="5094" w:hanging="180"/>
      </w:pPr>
    </w:lvl>
    <w:lvl w:ilvl="6" w:tplc="38046D5E" w:tentative="1">
      <w:start w:val="1"/>
      <w:numFmt w:val="decimal"/>
      <w:lvlText w:val="%7."/>
      <w:lvlJc w:val="left"/>
      <w:pPr>
        <w:ind w:left="5814" w:hanging="360"/>
      </w:pPr>
    </w:lvl>
    <w:lvl w:ilvl="7" w:tplc="0958DA92" w:tentative="1">
      <w:start w:val="1"/>
      <w:numFmt w:val="lowerLetter"/>
      <w:lvlText w:val="%8."/>
      <w:lvlJc w:val="left"/>
      <w:pPr>
        <w:ind w:left="6534" w:hanging="360"/>
      </w:pPr>
    </w:lvl>
    <w:lvl w:ilvl="8" w:tplc="A0148D6A" w:tentative="1">
      <w:start w:val="1"/>
      <w:numFmt w:val="lowerRoman"/>
      <w:lvlText w:val="%9."/>
      <w:lvlJc w:val="right"/>
      <w:pPr>
        <w:ind w:left="7254" w:hanging="180"/>
      </w:pPr>
    </w:lvl>
  </w:abstractNum>
  <w:abstractNum w:abstractNumId="10" w15:restartNumberingAfterBreak="0">
    <w:nsid w:val="5395409C"/>
    <w:multiLevelType w:val="hybridMultilevel"/>
    <w:tmpl w:val="07B4D422"/>
    <w:lvl w:ilvl="0" w:tplc="899C9A66">
      <w:start w:val="1"/>
      <w:numFmt w:val="decimal"/>
      <w:lvlText w:val="%1."/>
      <w:lvlJc w:val="left"/>
      <w:pPr>
        <w:ind w:left="927" w:hanging="360"/>
      </w:pPr>
      <w:rPr>
        <w:rFonts w:hint="default"/>
      </w:rPr>
    </w:lvl>
    <w:lvl w:ilvl="1" w:tplc="AC941564" w:tentative="1">
      <w:start w:val="1"/>
      <w:numFmt w:val="lowerLetter"/>
      <w:lvlText w:val="%2."/>
      <w:lvlJc w:val="left"/>
      <w:pPr>
        <w:ind w:left="1647" w:hanging="360"/>
      </w:pPr>
    </w:lvl>
    <w:lvl w:ilvl="2" w:tplc="DC205714" w:tentative="1">
      <w:start w:val="1"/>
      <w:numFmt w:val="lowerRoman"/>
      <w:lvlText w:val="%3."/>
      <w:lvlJc w:val="right"/>
      <w:pPr>
        <w:ind w:left="2367" w:hanging="180"/>
      </w:pPr>
    </w:lvl>
    <w:lvl w:ilvl="3" w:tplc="FD400768" w:tentative="1">
      <w:start w:val="1"/>
      <w:numFmt w:val="decimal"/>
      <w:lvlText w:val="%4."/>
      <w:lvlJc w:val="left"/>
      <w:pPr>
        <w:ind w:left="3087" w:hanging="360"/>
      </w:pPr>
    </w:lvl>
    <w:lvl w:ilvl="4" w:tplc="9F7AAD20" w:tentative="1">
      <w:start w:val="1"/>
      <w:numFmt w:val="lowerLetter"/>
      <w:lvlText w:val="%5."/>
      <w:lvlJc w:val="left"/>
      <w:pPr>
        <w:ind w:left="3807" w:hanging="360"/>
      </w:pPr>
    </w:lvl>
    <w:lvl w:ilvl="5" w:tplc="139CC1CC" w:tentative="1">
      <w:start w:val="1"/>
      <w:numFmt w:val="lowerRoman"/>
      <w:lvlText w:val="%6."/>
      <w:lvlJc w:val="right"/>
      <w:pPr>
        <w:ind w:left="4527" w:hanging="180"/>
      </w:pPr>
    </w:lvl>
    <w:lvl w:ilvl="6" w:tplc="4D983B3E" w:tentative="1">
      <w:start w:val="1"/>
      <w:numFmt w:val="decimal"/>
      <w:lvlText w:val="%7."/>
      <w:lvlJc w:val="left"/>
      <w:pPr>
        <w:ind w:left="5247" w:hanging="360"/>
      </w:pPr>
    </w:lvl>
    <w:lvl w:ilvl="7" w:tplc="3F54E666" w:tentative="1">
      <w:start w:val="1"/>
      <w:numFmt w:val="lowerLetter"/>
      <w:lvlText w:val="%8."/>
      <w:lvlJc w:val="left"/>
      <w:pPr>
        <w:ind w:left="5967" w:hanging="360"/>
      </w:pPr>
    </w:lvl>
    <w:lvl w:ilvl="8" w:tplc="823EEE62"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CB869154">
      <w:start w:val="1"/>
      <w:numFmt w:val="decimal"/>
      <w:pStyle w:val="Heading3"/>
      <w:lvlText w:val="%1."/>
      <w:lvlJc w:val="left"/>
      <w:pPr>
        <w:ind w:left="720" w:hanging="360"/>
      </w:pPr>
      <w:rPr>
        <w:rFonts w:hint="default"/>
      </w:rPr>
    </w:lvl>
    <w:lvl w:ilvl="1" w:tplc="B3846824" w:tentative="1">
      <w:start w:val="1"/>
      <w:numFmt w:val="lowerLetter"/>
      <w:lvlText w:val="%2."/>
      <w:lvlJc w:val="left"/>
      <w:pPr>
        <w:ind w:left="1440" w:hanging="360"/>
      </w:pPr>
    </w:lvl>
    <w:lvl w:ilvl="2" w:tplc="959E722C" w:tentative="1">
      <w:start w:val="1"/>
      <w:numFmt w:val="lowerRoman"/>
      <w:lvlText w:val="%3."/>
      <w:lvlJc w:val="right"/>
      <w:pPr>
        <w:ind w:left="2160" w:hanging="180"/>
      </w:pPr>
    </w:lvl>
    <w:lvl w:ilvl="3" w:tplc="5E0EADAE" w:tentative="1">
      <w:start w:val="1"/>
      <w:numFmt w:val="decimal"/>
      <w:lvlText w:val="%4."/>
      <w:lvlJc w:val="left"/>
      <w:pPr>
        <w:ind w:left="2880" w:hanging="360"/>
      </w:pPr>
    </w:lvl>
    <w:lvl w:ilvl="4" w:tplc="78FAA422" w:tentative="1">
      <w:start w:val="1"/>
      <w:numFmt w:val="lowerLetter"/>
      <w:lvlText w:val="%5."/>
      <w:lvlJc w:val="left"/>
      <w:pPr>
        <w:ind w:left="3600" w:hanging="360"/>
      </w:pPr>
    </w:lvl>
    <w:lvl w:ilvl="5" w:tplc="25F6A254" w:tentative="1">
      <w:start w:val="1"/>
      <w:numFmt w:val="lowerRoman"/>
      <w:lvlText w:val="%6."/>
      <w:lvlJc w:val="right"/>
      <w:pPr>
        <w:ind w:left="4320" w:hanging="180"/>
      </w:pPr>
    </w:lvl>
    <w:lvl w:ilvl="6" w:tplc="05CA705E" w:tentative="1">
      <w:start w:val="1"/>
      <w:numFmt w:val="decimal"/>
      <w:lvlText w:val="%7."/>
      <w:lvlJc w:val="left"/>
      <w:pPr>
        <w:ind w:left="5040" w:hanging="360"/>
      </w:pPr>
    </w:lvl>
    <w:lvl w:ilvl="7" w:tplc="51128BF8" w:tentative="1">
      <w:start w:val="1"/>
      <w:numFmt w:val="lowerLetter"/>
      <w:lvlText w:val="%8."/>
      <w:lvlJc w:val="left"/>
      <w:pPr>
        <w:ind w:left="5760" w:hanging="360"/>
      </w:pPr>
    </w:lvl>
    <w:lvl w:ilvl="8" w:tplc="504E12F8" w:tentative="1">
      <w:start w:val="1"/>
      <w:numFmt w:val="lowerRoman"/>
      <w:lvlText w:val="%9."/>
      <w:lvlJc w:val="right"/>
      <w:pPr>
        <w:ind w:left="6480" w:hanging="180"/>
      </w:pPr>
    </w:lvl>
  </w:abstractNum>
  <w:abstractNum w:abstractNumId="12" w15:restartNumberingAfterBreak="0">
    <w:nsid w:val="5E0F21BD"/>
    <w:multiLevelType w:val="hybridMultilevel"/>
    <w:tmpl w:val="C1045E3A"/>
    <w:lvl w:ilvl="0" w:tplc="EC62EE9C">
      <w:start w:val="1"/>
      <w:numFmt w:val="lowerLetter"/>
      <w:lvlText w:val="(%1)"/>
      <w:lvlJc w:val="left"/>
      <w:pPr>
        <w:ind w:left="1704" w:hanging="570"/>
      </w:pPr>
      <w:rPr>
        <w:rFonts w:hint="default"/>
      </w:rPr>
    </w:lvl>
    <w:lvl w:ilvl="1" w:tplc="9BB890B6" w:tentative="1">
      <w:start w:val="1"/>
      <w:numFmt w:val="lowerLetter"/>
      <w:lvlText w:val="%2."/>
      <w:lvlJc w:val="left"/>
      <w:pPr>
        <w:ind w:left="2214" w:hanging="360"/>
      </w:pPr>
    </w:lvl>
    <w:lvl w:ilvl="2" w:tplc="3490C7B8" w:tentative="1">
      <w:start w:val="1"/>
      <w:numFmt w:val="lowerRoman"/>
      <w:lvlText w:val="%3."/>
      <w:lvlJc w:val="right"/>
      <w:pPr>
        <w:ind w:left="2934" w:hanging="180"/>
      </w:pPr>
    </w:lvl>
    <w:lvl w:ilvl="3" w:tplc="9C1EC4C8" w:tentative="1">
      <w:start w:val="1"/>
      <w:numFmt w:val="decimal"/>
      <w:lvlText w:val="%4."/>
      <w:lvlJc w:val="left"/>
      <w:pPr>
        <w:ind w:left="3654" w:hanging="360"/>
      </w:pPr>
    </w:lvl>
    <w:lvl w:ilvl="4" w:tplc="BA9453D8" w:tentative="1">
      <w:start w:val="1"/>
      <w:numFmt w:val="lowerLetter"/>
      <w:lvlText w:val="%5."/>
      <w:lvlJc w:val="left"/>
      <w:pPr>
        <w:ind w:left="4374" w:hanging="360"/>
      </w:pPr>
    </w:lvl>
    <w:lvl w:ilvl="5" w:tplc="186E7F40" w:tentative="1">
      <w:start w:val="1"/>
      <w:numFmt w:val="lowerRoman"/>
      <w:lvlText w:val="%6."/>
      <w:lvlJc w:val="right"/>
      <w:pPr>
        <w:ind w:left="5094" w:hanging="180"/>
      </w:pPr>
    </w:lvl>
    <w:lvl w:ilvl="6" w:tplc="5672CFDA" w:tentative="1">
      <w:start w:val="1"/>
      <w:numFmt w:val="decimal"/>
      <w:lvlText w:val="%7."/>
      <w:lvlJc w:val="left"/>
      <w:pPr>
        <w:ind w:left="5814" w:hanging="360"/>
      </w:pPr>
    </w:lvl>
    <w:lvl w:ilvl="7" w:tplc="55680DB8" w:tentative="1">
      <w:start w:val="1"/>
      <w:numFmt w:val="lowerLetter"/>
      <w:lvlText w:val="%8."/>
      <w:lvlJc w:val="left"/>
      <w:pPr>
        <w:ind w:left="6534" w:hanging="360"/>
      </w:pPr>
    </w:lvl>
    <w:lvl w:ilvl="8" w:tplc="C442BA2C" w:tentative="1">
      <w:start w:val="1"/>
      <w:numFmt w:val="lowerRoman"/>
      <w:lvlText w:val="%9."/>
      <w:lvlJc w:val="right"/>
      <w:pPr>
        <w:ind w:left="7254" w:hanging="180"/>
      </w:pPr>
    </w:lvl>
  </w:abstractNum>
  <w:abstractNum w:abstractNumId="13" w15:restartNumberingAfterBreak="0">
    <w:nsid w:val="5E180578"/>
    <w:multiLevelType w:val="hybridMultilevel"/>
    <w:tmpl w:val="251AB796"/>
    <w:lvl w:ilvl="0" w:tplc="B68C9D7E">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617AFB10" w:tentative="1">
      <w:start w:val="1"/>
      <w:numFmt w:val="lowerLetter"/>
      <w:lvlText w:val="%2."/>
      <w:lvlJc w:val="left"/>
      <w:pPr>
        <w:ind w:left="2466" w:hanging="360"/>
      </w:pPr>
    </w:lvl>
    <w:lvl w:ilvl="2" w:tplc="384E56EC" w:tentative="1">
      <w:start w:val="1"/>
      <w:numFmt w:val="lowerRoman"/>
      <w:lvlText w:val="%3."/>
      <w:lvlJc w:val="right"/>
      <w:pPr>
        <w:ind w:left="3186" w:hanging="180"/>
      </w:pPr>
    </w:lvl>
    <w:lvl w:ilvl="3" w:tplc="18DE58C6" w:tentative="1">
      <w:start w:val="1"/>
      <w:numFmt w:val="decimal"/>
      <w:lvlText w:val="%4."/>
      <w:lvlJc w:val="left"/>
      <w:pPr>
        <w:ind w:left="3906" w:hanging="360"/>
      </w:pPr>
    </w:lvl>
    <w:lvl w:ilvl="4" w:tplc="F76A22D4" w:tentative="1">
      <w:start w:val="1"/>
      <w:numFmt w:val="lowerLetter"/>
      <w:lvlText w:val="%5."/>
      <w:lvlJc w:val="left"/>
      <w:pPr>
        <w:ind w:left="4626" w:hanging="360"/>
      </w:pPr>
    </w:lvl>
    <w:lvl w:ilvl="5" w:tplc="7A802446" w:tentative="1">
      <w:start w:val="1"/>
      <w:numFmt w:val="lowerRoman"/>
      <w:lvlText w:val="%6."/>
      <w:lvlJc w:val="right"/>
      <w:pPr>
        <w:ind w:left="5346" w:hanging="180"/>
      </w:pPr>
    </w:lvl>
    <w:lvl w:ilvl="6" w:tplc="14DEF66E" w:tentative="1">
      <w:start w:val="1"/>
      <w:numFmt w:val="decimal"/>
      <w:lvlText w:val="%7."/>
      <w:lvlJc w:val="left"/>
      <w:pPr>
        <w:ind w:left="6066" w:hanging="360"/>
      </w:pPr>
    </w:lvl>
    <w:lvl w:ilvl="7" w:tplc="6EA04822" w:tentative="1">
      <w:start w:val="1"/>
      <w:numFmt w:val="lowerLetter"/>
      <w:lvlText w:val="%8."/>
      <w:lvlJc w:val="left"/>
      <w:pPr>
        <w:ind w:left="6786" w:hanging="360"/>
      </w:pPr>
    </w:lvl>
    <w:lvl w:ilvl="8" w:tplc="A88CA59A" w:tentative="1">
      <w:start w:val="1"/>
      <w:numFmt w:val="lowerRoman"/>
      <w:lvlText w:val="%9."/>
      <w:lvlJc w:val="right"/>
      <w:pPr>
        <w:ind w:left="7506" w:hanging="180"/>
      </w:pPr>
    </w:lvl>
  </w:abstractNum>
  <w:abstractNum w:abstractNumId="14" w15:restartNumberingAfterBreak="0">
    <w:nsid w:val="5E7C7E18"/>
    <w:multiLevelType w:val="hybridMultilevel"/>
    <w:tmpl w:val="C1045E3A"/>
    <w:lvl w:ilvl="0" w:tplc="BDB8F152">
      <w:start w:val="1"/>
      <w:numFmt w:val="lowerLetter"/>
      <w:lvlText w:val="(%1)"/>
      <w:lvlJc w:val="left"/>
      <w:pPr>
        <w:ind w:left="1704" w:hanging="570"/>
      </w:pPr>
      <w:rPr>
        <w:rFonts w:hint="default"/>
      </w:rPr>
    </w:lvl>
    <w:lvl w:ilvl="1" w:tplc="637E4B40" w:tentative="1">
      <w:start w:val="1"/>
      <w:numFmt w:val="lowerLetter"/>
      <w:lvlText w:val="%2."/>
      <w:lvlJc w:val="left"/>
      <w:pPr>
        <w:ind w:left="2214" w:hanging="360"/>
      </w:pPr>
    </w:lvl>
    <w:lvl w:ilvl="2" w:tplc="56E29AA6" w:tentative="1">
      <w:start w:val="1"/>
      <w:numFmt w:val="lowerRoman"/>
      <w:lvlText w:val="%3."/>
      <w:lvlJc w:val="right"/>
      <w:pPr>
        <w:ind w:left="2934" w:hanging="180"/>
      </w:pPr>
    </w:lvl>
    <w:lvl w:ilvl="3" w:tplc="5DC6E778" w:tentative="1">
      <w:start w:val="1"/>
      <w:numFmt w:val="decimal"/>
      <w:lvlText w:val="%4."/>
      <w:lvlJc w:val="left"/>
      <w:pPr>
        <w:ind w:left="3654" w:hanging="360"/>
      </w:pPr>
    </w:lvl>
    <w:lvl w:ilvl="4" w:tplc="77046CD8" w:tentative="1">
      <w:start w:val="1"/>
      <w:numFmt w:val="lowerLetter"/>
      <w:lvlText w:val="%5."/>
      <w:lvlJc w:val="left"/>
      <w:pPr>
        <w:ind w:left="4374" w:hanging="360"/>
      </w:pPr>
    </w:lvl>
    <w:lvl w:ilvl="5" w:tplc="0D980280" w:tentative="1">
      <w:start w:val="1"/>
      <w:numFmt w:val="lowerRoman"/>
      <w:lvlText w:val="%6."/>
      <w:lvlJc w:val="right"/>
      <w:pPr>
        <w:ind w:left="5094" w:hanging="180"/>
      </w:pPr>
    </w:lvl>
    <w:lvl w:ilvl="6" w:tplc="33AEE04A" w:tentative="1">
      <w:start w:val="1"/>
      <w:numFmt w:val="decimal"/>
      <w:lvlText w:val="%7."/>
      <w:lvlJc w:val="left"/>
      <w:pPr>
        <w:ind w:left="5814" w:hanging="360"/>
      </w:pPr>
    </w:lvl>
    <w:lvl w:ilvl="7" w:tplc="17DA69D0" w:tentative="1">
      <w:start w:val="1"/>
      <w:numFmt w:val="lowerLetter"/>
      <w:lvlText w:val="%8."/>
      <w:lvlJc w:val="left"/>
      <w:pPr>
        <w:ind w:left="6534" w:hanging="360"/>
      </w:pPr>
    </w:lvl>
    <w:lvl w:ilvl="8" w:tplc="B780352E" w:tentative="1">
      <w:start w:val="1"/>
      <w:numFmt w:val="lowerRoman"/>
      <w:lvlText w:val="%9."/>
      <w:lvlJc w:val="right"/>
      <w:pPr>
        <w:ind w:left="7254" w:hanging="180"/>
      </w:pPr>
    </w:lvl>
  </w:abstractNum>
  <w:abstractNum w:abstractNumId="15" w15:restartNumberingAfterBreak="0">
    <w:nsid w:val="653730A5"/>
    <w:multiLevelType w:val="hybridMultilevel"/>
    <w:tmpl w:val="EF5A0DAC"/>
    <w:lvl w:ilvl="0" w:tplc="8DEC2576">
      <w:start w:val="1"/>
      <w:numFmt w:val="decimal"/>
      <w:lvlText w:val="%1."/>
      <w:lvlJc w:val="left"/>
      <w:pPr>
        <w:ind w:left="1287" w:hanging="360"/>
      </w:pPr>
      <w:rPr>
        <w:rFonts w:hint="default"/>
      </w:rPr>
    </w:lvl>
    <w:lvl w:ilvl="1" w:tplc="85883D0C" w:tentative="1">
      <w:start w:val="1"/>
      <w:numFmt w:val="lowerLetter"/>
      <w:lvlText w:val="%2."/>
      <w:lvlJc w:val="left"/>
      <w:pPr>
        <w:ind w:left="2007" w:hanging="360"/>
      </w:pPr>
    </w:lvl>
    <w:lvl w:ilvl="2" w:tplc="633213E2" w:tentative="1">
      <w:start w:val="1"/>
      <w:numFmt w:val="lowerRoman"/>
      <w:lvlText w:val="%3."/>
      <w:lvlJc w:val="right"/>
      <w:pPr>
        <w:ind w:left="2727" w:hanging="180"/>
      </w:pPr>
    </w:lvl>
    <w:lvl w:ilvl="3" w:tplc="2BD4BDD6" w:tentative="1">
      <w:start w:val="1"/>
      <w:numFmt w:val="decimal"/>
      <w:lvlText w:val="%4."/>
      <w:lvlJc w:val="left"/>
      <w:pPr>
        <w:ind w:left="3447" w:hanging="360"/>
      </w:pPr>
    </w:lvl>
    <w:lvl w:ilvl="4" w:tplc="6AC6B9E6" w:tentative="1">
      <w:start w:val="1"/>
      <w:numFmt w:val="lowerLetter"/>
      <w:lvlText w:val="%5."/>
      <w:lvlJc w:val="left"/>
      <w:pPr>
        <w:ind w:left="4167" w:hanging="360"/>
      </w:pPr>
    </w:lvl>
    <w:lvl w:ilvl="5" w:tplc="3E8254A2" w:tentative="1">
      <w:start w:val="1"/>
      <w:numFmt w:val="lowerRoman"/>
      <w:lvlText w:val="%6."/>
      <w:lvlJc w:val="right"/>
      <w:pPr>
        <w:ind w:left="4887" w:hanging="180"/>
      </w:pPr>
    </w:lvl>
    <w:lvl w:ilvl="6" w:tplc="64CEC1C8" w:tentative="1">
      <w:start w:val="1"/>
      <w:numFmt w:val="decimal"/>
      <w:lvlText w:val="%7."/>
      <w:lvlJc w:val="left"/>
      <w:pPr>
        <w:ind w:left="5607" w:hanging="360"/>
      </w:pPr>
    </w:lvl>
    <w:lvl w:ilvl="7" w:tplc="AEF45218" w:tentative="1">
      <w:start w:val="1"/>
      <w:numFmt w:val="lowerLetter"/>
      <w:lvlText w:val="%8."/>
      <w:lvlJc w:val="left"/>
      <w:pPr>
        <w:ind w:left="6327" w:hanging="360"/>
      </w:pPr>
    </w:lvl>
    <w:lvl w:ilvl="8" w:tplc="ED9AE5FA"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0A491FA">
      <w:start w:val="1"/>
      <w:numFmt w:val="decimal"/>
      <w:lvlText w:val="%1."/>
      <w:lvlJc w:val="left"/>
      <w:pPr>
        <w:ind w:left="927" w:hanging="360"/>
      </w:pPr>
      <w:rPr>
        <w:rFonts w:hint="default"/>
      </w:rPr>
    </w:lvl>
    <w:lvl w:ilvl="1" w:tplc="D0F00A22" w:tentative="1">
      <w:start w:val="1"/>
      <w:numFmt w:val="lowerLetter"/>
      <w:lvlText w:val="%2."/>
      <w:lvlJc w:val="left"/>
      <w:pPr>
        <w:ind w:left="1647" w:hanging="360"/>
      </w:pPr>
    </w:lvl>
    <w:lvl w:ilvl="2" w:tplc="12B628EA" w:tentative="1">
      <w:start w:val="1"/>
      <w:numFmt w:val="lowerRoman"/>
      <w:lvlText w:val="%3."/>
      <w:lvlJc w:val="right"/>
      <w:pPr>
        <w:ind w:left="2367" w:hanging="180"/>
      </w:pPr>
    </w:lvl>
    <w:lvl w:ilvl="3" w:tplc="F2FEC2EC" w:tentative="1">
      <w:start w:val="1"/>
      <w:numFmt w:val="decimal"/>
      <w:lvlText w:val="%4."/>
      <w:lvlJc w:val="left"/>
      <w:pPr>
        <w:ind w:left="3087" w:hanging="360"/>
      </w:pPr>
    </w:lvl>
    <w:lvl w:ilvl="4" w:tplc="8FD6AB80" w:tentative="1">
      <w:start w:val="1"/>
      <w:numFmt w:val="lowerLetter"/>
      <w:lvlText w:val="%5."/>
      <w:lvlJc w:val="left"/>
      <w:pPr>
        <w:ind w:left="3807" w:hanging="360"/>
      </w:pPr>
    </w:lvl>
    <w:lvl w:ilvl="5" w:tplc="D194A7A6" w:tentative="1">
      <w:start w:val="1"/>
      <w:numFmt w:val="lowerRoman"/>
      <w:lvlText w:val="%6."/>
      <w:lvlJc w:val="right"/>
      <w:pPr>
        <w:ind w:left="4527" w:hanging="180"/>
      </w:pPr>
    </w:lvl>
    <w:lvl w:ilvl="6" w:tplc="FB0A7188" w:tentative="1">
      <w:start w:val="1"/>
      <w:numFmt w:val="decimal"/>
      <w:lvlText w:val="%7."/>
      <w:lvlJc w:val="left"/>
      <w:pPr>
        <w:ind w:left="5247" w:hanging="360"/>
      </w:pPr>
    </w:lvl>
    <w:lvl w:ilvl="7" w:tplc="E032619A" w:tentative="1">
      <w:start w:val="1"/>
      <w:numFmt w:val="lowerLetter"/>
      <w:lvlText w:val="%8."/>
      <w:lvlJc w:val="left"/>
      <w:pPr>
        <w:ind w:left="5967" w:hanging="360"/>
      </w:pPr>
    </w:lvl>
    <w:lvl w:ilvl="8" w:tplc="C2081F24" w:tentative="1">
      <w:start w:val="1"/>
      <w:numFmt w:val="lowerRoman"/>
      <w:lvlText w:val="%9."/>
      <w:lvlJc w:val="right"/>
      <w:pPr>
        <w:ind w:left="6687" w:hanging="180"/>
      </w:pPr>
    </w:lvl>
  </w:abstractNum>
  <w:abstractNum w:abstractNumId="17" w15:restartNumberingAfterBreak="0">
    <w:nsid w:val="68B70991"/>
    <w:multiLevelType w:val="hybridMultilevel"/>
    <w:tmpl w:val="9B34C9C2"/>
    <w:lvl w:ilvl="0" w:tplc="7ABAD924">
      <w:start w:val="1"/>
      <w:numFmt w:val="decimal"/>
      <w:pStyle w:val="Para1"/>
      <w:lvlText w:val="%1."/>
      <w:lvlJc w:val="left"/>
      <w:pPr>
        <w:ind w:left="927" w:hanging="360"/>
      </w:pPr>
      <w:rPr>
        <w:rFonts w:hint="default"/>
        <w:b w:val="0"/>
        <w:bCs w:val="0"/>
      </w:rPr>
    </w:lvl>
    <w:lvl w:ilvl="1" w:tplc="CB88A91E" w:tentative="1">
      <w:start w:val="1"/>
      <w:numFmt w:val="lowerLetter"/>
      <w:lvlText w:val="%2."/>
      <w:lvlJc w:val="left"/>
      <w:pPr>
        <w:ind w:left="1647" w:hanging="360"/>
      </w:pPr>
    </w:lvl>
    <w:lvl w:ilvl="2" w:tplc="4F0C14F8" w:tentative="1">
      <w:start w:val="1"/>
      <w:numFmt w:val="lowerRoman"/>
      <w:lvlText w:val="%3."/>
      <w:lvlJc w:val="right"/>
      <w:pPr>
        <w:ind w:left="2367" w:hanging="180"/>
      </w:pPr>
    </w:lvl>
    <w:lvl w:ilvl="3" w:tplc="F7203F7C" w:tentative="1">
      <w:start w:val="1"/>
      <w:numFmt w:val="decimal"/>
      <w:lvlText w:val="%4."/>
      <w:lvlJc w:val="left"/>
      <w:pPr>
        <w:ind w:left="3087" w:hanging="360"/>
      </w:pPr>
    </w:lvl>
    <w:lvl w:ilvl="4" w:tplc="03008464" w:tentative="1">
      <w:start w:val="1"/>
      <w:numFmt w:val="lowerLetter"/>
      <w:lvlText w:val="%5."/>
      <w:lvlJc w:val="left"/>
      <w:pPr>
        <w:ind w:left="3807" w:hanging="360"/>
      </w:pPr>
    </w:lvl>
    <w:lvl w:ilvl="5" w:tplc="6668FADA" w:tentative="1">
      <w:start w:val="1"/>
      <w:numFmt w:val="lowerRoman"/>
      <w:lvlText w:val="%6."/>
      <w:lvlJc w:val="right"/>
      <w:pPr>
        <w:ind w:left="4527" w:hanging="180"/>
      </w:pPr>
    </w:lvl>
    <w:lvl w:ilvl="6" w:tplc="FF4252F6" w:tentative="1">
      <w:start w:val="1"/>
      <w:numFmt w:val="decimal"/>
      <w:lvlText w:val="%7."/>
      <w:lvlJc w:val="left"/>
      <w:pPr>
        <w:ind w:left="5247" w:hanging="360"/>
      </w:pPr>
    </w:lvl>
    <w:lvl w:ilvl="7" w:tplc="180E334E" w:tentative="1">
      <w:start w:val="1"/>
      <w:numFmt w:val="lowerLetter"/>
      <w:lvlText w:val="%8."/>
      <w:lvlJc w:val="left"/>
      <w:pPr>
        <w:ind w:left="5967" w:hanging="360"/>
      </w:pPr>
    </w:lvl>
    <w:lvl w:ilvl="8" w:tplc="8AB4954C" w:tentative="1">
      <w:start w:val="1"/>
      <w:numFmt w:val="lowerRoman"/>
      <w:lvlText w:val="%9."/>
      <w:lvlJc w:val="right"/>
      <w:pPr>
        <w:ind w:left="6687" w:hanging="180"/>
      </w:pPr>
    </w:lvl>
  </w:abstractNum>
  <w:abstractNum w:abstractNumId="18" w15:restartNumberingAfterBreak="0">
    <w:nsid w:val="70787180"/>
    <w:multiLevelType w:val="hybridMultilevel"/>
    <w:tmpl w:val="C1045E3A"/>
    <w:lvl w:ilvl="0" w:tplc="41FCC674">
      <w:start w:val="1"/>
      <w:numFmt w:val="lowerLetter"/>
      <w:lvlText w:val="(%1)"/>
      <w:lvlJc w:val="left"/>
      <w:pPr>
        <w:ind w:left="1704" w:hanging="570"/>
      </w:pPr>
      <w:rPr>
        <w:rFonts w:hint="default"/>
      </w:rPr>
    </w:lvl>
    <w:lvl w:ilvl="1" w:tplc="FB7C4F4E" w:tentative="1">
      <w:start w:val="1"/>
      <w:numFmt w:val="lowerLetter"/>
      <w:lvlText w:val="%2."/>
      <w:lvlJc w:val="left"/>
      <w:pPr>
        <w:ind w:left="2214" w:hanging="360"/>
      </w:pPr>
    </w:lvl>
    <w:lvl w:ilvl="2" w:tplc="D79C075A" w:tentative="1">
      <w:start w:val="1"/>
      <w:numFmt w:val="lowerRoman"/>
      <w:lvlText w:val="%3."/>
      <w:lvlJc w:val="right"/>
      <w:pPr>
        <w:ind w:left="2934" w:hanging="180"/>
      </w:pPr>
    </w:lvl>
    <w:lvl w:ilvl="3" w:tplc="87FAF2B6" w:tentative="1">
      <w:start w:val="1"/>
      <w:numFmt w:val="decimal"/>
      <w:lvlText w:val="%4."/>
      <w:lvlJc w:val="left"/>
      <w:pPr>
        <w:ind w:left="3654" w:hanging="360"/>
      </w:pPr>
    </w:lvl>
    <w:lvl w:ilvl="4" w:tplc="D696C29E" w:tentative="1">
      <w:start w:val="1"/>
      <w:numFmt w:val="lowerLetter"/>
      <w:lvlText w:val="%5."/>
      <w:lvlJc w:val="left"/>
      <w:pPr>
        <w:ind w:left="4374" w:hanging="360"/>
      </w:pPr>
    </w:lvl>
    <w:lvl w:ilvl="5" w:tplc="A8DA6326" w:tentative="1">
      <w:start w:val="1"/>
      <w:numFmt w:val="lowerRoman"/>
      <w:lvlText w:val="%6."/>
      <w:lvlJc w:val="right"/>
      <w:pPr>
        <w:ind w:left="5094" w:hanging="180"/>
      </w:pPr>
    </w:lvl>
    <w:lvl w:ilvl="6" w:tplc="23B66090" w:tentative="1">
      <w:start w:val="1"/>
      <w:numFmt w:val="decimal"/>
      <w:lvlText w:val="%7."/>
      <w:lvlJc w:val="left"/>
      <w:pPr>
        <w:ind w:left="5814" w:hanging="360"/>
      </w:pPr>
    </w:lvl>
    <w:lvl w:ilvl="7" w:tplc="E41A5076" w:tentative="1">
      <w:start w:val="1"/>
      <w:numFmt w:val="lowerLetter"/>
      <w:lvlText w:val="%8."/>
      <w:lvlJc w:val="left"/>
      <w:pPr>
        <w:ind w:left="6534" w:hanging="360"/>
      </w:pPr>
    </w:lvl>
    <w:lvl w:ilvl="8" w:tplc="1636604A" w:tentative="1">
      <w:start w:val="1"/>
      <w:numFmt w:val="lowerRoman"/>
      <w:lvlText w:val="%9."/>
      <w:lvlJc w:val="right"/>
      <w:pPr>
        <w:ind w:left="7254" w:hanging="180"/>
      </w:pPr>
    </w:lvl>
  </w:abstractNum>
  <w:abstractNum w:abstractNumId="19" w15:restartNumberingAfterBreak="0">
    <w:nsid w:val="74790F55"/>
    <w:multiLevelType w:val="hybridMultilevel"/>
    <w:tmpl w:val="B15225E2"/>
    <w:lvl w:ilvl="0" w:tplc="79AE932C">
      <w:start w:val="1"/>
      <w:numFmt w:val="lowerLetter"/>
      <w:lvlText w:val="(%1)"/>
      <w:lvlJc w:val="left"/>
      <w:pPr>
        <w:ind w:left="1704" w:hanging="570"/>
      </w:pPr>
      <w:rPr>
        <w:rFonts w:hint="default"/>
      </w:rPr>
    </w:lvl>
    <w:lvl w:ilvl="1" w:tplc="9AEA87CE" w:tentative="1">
      <w:start w:val="1"/>
      <w:numFmt w:val="lowerLetter"/>
      <w:lvlText w:val="%2."/>
      <w:lvlJc w:val="left"/>
      <w:pPr>
        <w:ind w:left="2214" w:hanging="360"/>
      </w:pPr>
    </w:lvl>
    <w:lvl w:ilvl="2" w:tplc="8716BA7A" w:tentative="1">
      <w:start w:val="1"/>
      <w:numFmt w:val="lowerRoman"/>
      <w:lvlText w:val="%3."/>
      <w:lvlJc w:val="right"/>
      <w:pPr>
        <w:ind w:left="2934" w:hanging="180"/>
      </w:pPr>
    </w:lvl>
    <w:lvl w:ilvl="3" w:tplc="68B2100C" w:tentative="1">
      <w:start w:val="1"/>
      <w:numFmt w:val="decimal"/>
      <w:lvlText w:val="%4."/>
      <w:lvlJc w:val="left"/>
      <w:pPr>
        <w:ind w:left="3654" w:hanging="360"/>
      </w:pPr>
    </w:lvl>
    <w:lvl w:ilvl="4" w:tplc="1A7205A6" w:tentative="1">
      <w:start w:val="1"/>
      <w:numFmt w:val="lowerLetter"/>
      <w:lvlText w:val="%5."/>
      <w:lvlJc w:val="left"/>
      <w:pPr>
        <w:ind w:left="4374" w:hanging="360"/>
      </w:pPr>
    </w:lvl>
    <w:lvl w:ilvl="5" w:tplc="EACE5DA2" w:tentative="1">
      <w:start w:val="1"/>
      <w:numFmt w:val="lowerRoman"/>
      <w:lvlText w:val="%6."/>
      <w:lvlJc w:val="right"/>
      <w:pPr>
        <w:ind w:left="5094" w:hanging="180"/>
      </w:pPr>
    </w:lvl>
    <w:lvl w:ilvl="6" w:tplc="ACB64D54" w:tentative="1">
      <w:start w:val="1"/>
      <w:numFmt w:val="decimal"/>
      <w:lvlText w:val="%7."/>
      <w:lvlJc w:val="left"/>
      <w:pPr>
        <w:ind w:left="5814" w:hanging="360"/>
      </w:pPr>
    </w:lvl>
    <w:lvl w:ilvl="7" w:tplc="2048D65C" w:tentative="1">
      <w:start w:val="1"/>
      <w:numFmt w:val="lowerLetter"/>
      <w:lvlText w:val="%8."/>
      <w:lvlJc w:val="left"/>
      <w:pPr>
        <w:ind w:left="6534" w:hanging="360"/>
      </w:pPr>
    </w:lvl>
    <w:lvl w:ilvl="8" w:tplc="2E4EBDAA" w:tentative="1">
      <w:start w:val="1"/>
      <w:numFmt w:val="lowerRoman"/>
      <w:lvlText w:val="%9."/>
      <w:lvlJc w:val="right"/>
      <w:pPr>
        <w:ind w:left="7254" w:hanging="180"/>
      </w:pPr>
    </w:lvl>
  </w:abstractNum>
  <w:abstractNum w:abstractNumId="20" w15:restartNumberingAfterBreak="0">
    <w:nsid w:val="74F368B8"/>
    <w:multiLevelType w:val="hybridMultilevel"/>
    <w:tmpl w:val="CB8E8B36"/>
    <w:lvl w:ilvl="0" w:tplc="E660B1F2">
      <w:start w:val="1"/>
      <w:numFmt w:val="upperLetter"/>
      <w:lvlText w:val="%1."/>
      <w:lvlJc w:val="left"/>
      <w:pPr>
        <w:ind w:left="927" w:hanging="360"/>
      </w:pPr>
      <w:rPr>
        <w:rFonts w:hint="default"/>
      </w:rPr>
    </w:lvl>
    <w:lvl w:ilvl="1" w:tplc="2B90BD88" w:tentative="1">
      <w:start w:val="1"/>
      <w:numFmt w:val="lowerLetter"/>
      <w:lvlText w:val="%2."/>
      <w:lvlJc w:val="left"/>
      <w:pPr>
        <w:ind w:left="1647" w:hanging="360"/>
      </w:pPr>
    </w:lvl>
    <w:lvl w:ilvl="2" w:tplc="ACBC3F2E" w:tentative="1">
      <w:start w:val="1"/>
      <w:numFmt w:val="lowerRoman"/>
      <w:lvlText w:val="%3."/>
      <w:lvlJc w:val="right"/>
      <w:pPr>
        <w:ind w:left="2367" w:hanging="180"/>
      </w:pPr>
    </w:lvl>
    <w:lvl w:ilvl="3" w:tplc="5B9A7F40" w:tentative="1">
      <w:start w:val="1"/>
      <w:numFmt w:val="decimal"/>
      <w:lvlText w:val="%4."/>
      <w:lvlJc w:val="left"/>
      <w:pPr>
        <w:ind w:left="3087" w:hanging="360"/>
      </w:pPr>
    </w:lvl>
    <w:lvl w:ilvl="4" w:tplc="37AC0C04" w:tentative="1">
      <w:start w:val="1"/>
      <w:numFmt w:val="lowerLetter"/>
      <w:lvlText w:val="%5."/>
      <w:lvlJc w:val="left"/>
      <w:pPr>
        <w:ind w:left="3807" w:hanging="360"/>
      </w:pPr>
    </w:lvl>
    <w:lvl w:ilvl="5" w:tplc="7B7CEA4C" w:tentative="1">
      <w:start w:val="1"/>
      <w:numFmt w:val="lowerRoman"/>
      <w:lvlText w:val="%6."/>
      <w:lvlJc w:val="right"/>
      <w:pPr>
        <w:ind w:left="4527" w:hanging="180"/>
      </w:pPr>
    </w:lvl>
    <w:lvl w:ilvl="6" w:tplc="1CBCD52C" w:tentative="1">
      <w:start w:val="1"/>
      <w:numFmt w:val="decimal"/>
      <w:lvlText w:val="%7."/>
      <w:lvlJc w:val="left"/>
      <w:pPr>
        <w:ind w:left="5247" w:hanging="360"/>
      </w:pPr>
    </w:lvl>
    <w:lvl w:ilvl="7" w:tplc="8BC80C94" w:tentative="1">
      <w:start w:val="1"/>
      <w:numFmt w:val="lowerLetter"/>
      <w:lvlText w:val="%8."/>
      <w:lvlJc w:val="left"/>
      <w:pPr>
        <w:ind w:left="5967" w:hanging="360"/>
      </w:pPr>
    </w:lvl>
    <w:lvl w:ilvl="8" w:tplc="F34AF7C6" w:tentative="1">
      <w:start w:val="1"/>
      <w:numFmt w:val="lowerRoman"/>
      <w:lvlText w:val="%9."/>
      <w:lvlJc w:val="right"/>
      <w:pPr>
        <w:ind w:left="6687" w:hanging="180"/>
      </w:pPr>
    </w:lvl>
  </w:abstractNum>
  <w:abstractNum w:abstractNumId="21" w15:restartNumberingAfterBreak="0">
    <w:nsid w:val="7B617DFD"/>
    <w:multiLevelType w:val="hybridMultilevel"/>
    <w:tmpl w:val="0DFE417E"/>
    <w:lvl w:ilvl="0" w:tplc="B488361C">
      <w:start w:val="1"/>
      <w:numFmt w:val="upperLetter"/>
      <w:lvlText w:val="%1."/>
      <w:lvlJc w:val="left"/>
      <w:pPr>
        <w:ind w:left="720" w:hanging="360"/>
      </w:pPr>
      <w:rPr>
        <w:rFonts w:hint="default"/>
      </w:rPr>
    </w:lvl>
    <w:lvl w:ilvl="1" w:tplc="587295DC" w:tentative="1">
      <w:start w:val="1"/>
      <w:numFmt w:val="lowerLetter"/>
      <w:lvlText w:val="%2."/>
      <w:lvlJc w:val="left"/>
      <w:pPr>
        <w:ind w:left="1440" w:hanging="360"/>
      </w:pPr>
    </w:lvl>
    <w:lvl w:ilvl="2" w:tplc="B7DE4384" w:tentative="1">
      <w:start w:val="1"/>
      <w:numFmt w:val="lowerRoman"/>
      <w:lvlText w:val="%3."/>
      <w:lvlJc w:val="right"/>
      <w:pPr>
        <w:ind w:left="2160" w:hanging="180"/>
      </w:pPr>
    </w:lvl>
    <w:lvl w:ilvl="3" w:tplc="724E9548" w:tentative="1">
      <w:start w:val="1"/>
      <w:numFmt w:val="decimal"/>
      <w:lvlText w:val="%4."/>
      <w:lvlJc w:val="left"/>
      <w:pPr>
        <w:ind w:left="2880" w:hanging="360"/>
      </w:pPr>
    </w:lvl>
    <w:lvl w:ilvl="4" w:tplc="72C8C392" w:tentative="1">
      <w:start w:val="1"/>
      <w:numFmt w:val="lowerLetter"/>
      <w:lvlText w:val="%5."/>
      <w:lvlJc w:val="left"/>
      <w:pPr>
        <w:ind w:left="3600" w:hanging="360"/>
      </w:pPr>
    </w:lvl>
    <w:lvl w:ilvl="5" w:tplc="756E889A" w:tentative="1">
      <w:start w:val="1"/>
      <w:numFmt w:val="lowerRoman"/>
      <w:lvlText w:val="%6."/>
      <w:lvlJc w:val="right"/>
      <w:pPr>
        <w:ind w:left="4320" w:hanging="180"/>
      </w:pPr>
    </w:lvl>
    <w:lvl w:ilvl="6" w:tplc="12268740" w:tentative="1">
      <w:start w:val="1"/>
      <w:numFmt w:val="decimal"/>
      <w:lvlText w:val="%7."/>
      <w:lvlJc w:val="left"/>
      <w:pPr>
        <w:ind w:left="5040" w:hanging="360"/>
      </w:pPr>
    </w:lvl>
    <w:lvl w:ilvl="7" w:tplc="2814026C" w:tentative="1">
      <w:start w:val="1"/>
      <w:numFmt w:val="lowerLetter"/>
      <w:lvlText w:val="%8."/>
      <w:lvlJc w:val="left"/>
      <w:pPr>
        <w:ind w:left="5760" w:hanging="360"/>
      </w:pPr>
    </w:lvl>
    <w:lvl w:ilvl="8" w:tplc="3E3041A2" w:tentative="1">
      <w:start w:val="1"/>
      <w:numFmt w:val="lowerRoman"/>
      <w:lvlText w:val="%9."/>
      <w:lvlJc w:val="right"/>
      <w:pPr>
        <w:ind w:left="6480" w:hanging="180"/>
      </w:pPr>
    </w:lvl>
  </w:abstractNum>
  <w:abstractNum w:abstractNumId="22" w15:restartNumberingAfterBreak="0">
    <w:nsid w:val="7BF5453A"/>
    <w:multiLevelType w:val="hybridMultilevel"/>
    <w:tmpl w:val="C1045E3A"/>
    <w:lvl w:ilvl="0" w:tplc="3954C794">
      <w:start w:val="1"/>
      <w:numFmt w:val="lowerLetter"/>
      <w:lvlText w:val="(%1)"/>
      <w:lvlJc w:val="left"/>
      <w:pPr>
        <w:ind w:left="1704" w:hanging="570"/>
      </w:pPr>
      <w:rPr>
        <w:rFonts w:hint="default"/>
      </w:rPr>
    </w:lvl>
    <w:lvl w:ilvl="1" w:tplc="2C866366" w:tentative="1">
      <w:start w:val="1"/>
      <w:numFmt w:val="lowerLetter"/>
      <w:lvlText w:val="%2."/>
      <w:lvlJc w:val="left"/>
      <w:pPr>
        <w:ind w:left="2214" w:hanging="360"/>
      </w:pPr>
    </w:lvl>
    <w:lvl w:ilvl="2" w:tplc="C7800300" w:tentative="1">
      <w:start w:val="1"/>
      <w:numFmt w:val="lowerRoman"/>
      <w:lvlText w:val="%3."/>
      <w:lvlJc w:val="right"/>
      <w:pPr>
        <w:ind w:left="2934" w:hanging="180"/>
      </w:pPr>
    </w:lvl>
    <w:lvl w:ilvl="3" w:tplc="6D96AA06" w:tentative="1">
      <w:start w:val="1"/>
      <w:numFmt w:val="decimal"/>
      <w:lvlText w:val="%4."/>
      <w:lvlJc w:val="left"/>
      <w:pPr>
        <w:ind w:left="3654" w:hanging="360"/>
      </w:pPr>
    </w:lvl>
    <w:lvl w:ilvl="4" w:tplc="3E9082C6" w:tentative="1">
      <w:start w:val="1"/>
      <w:numFmt w:val="lowerLetter"/>
      <w:lvlText w:val="%5."/>
      <w:lvlJc w:val="left"/>
      <w:pPr>
        <w:ind w:left="4374" w:hanging="360"/>
      </w:pPr>
    </w:lvl>
    <w:lvl w:ilvl="5" w:tplc="8A66D046" w:tentative="1">
      <w:start w:val="1"/>
      <w:numFmt w:val="lowerRoman"/>
      <w:lvlText w:val="%6."/>
      <w:lvlJc w:val="right"/>
      <w:pPr>
        <w:ind w:left="5094" w:hanging="180"/>
      </w:pPr>
    </w:lvl>
    <w:lvl w:ilvl="6" w:tplc="A6A6A9DC" w:tentative="1">
      <w:start w:val="1"/>
      <w:numFmt w:val="decimal"/>
      <w:lvlText w:val="%7."/>
      <w:lvlJc w:val="left"/>
      <w:pPr>
        <w:ind w:left="5814" w:hanging="360"/>
      </w:pPr>
    </w:lvl>
    <w:lvl w:ilvl="7" w:tplc="DDA6D90C" w:tentative="1">
      <w:start w:val="1"/>
      <w:numFmt w:val="lowerLetter"/>
      <w:lvlText w:val="%8."/>
      <w:lvlJc w:val="left"/>
      <w:pPr>
        <w:ind w:left="6534" w:hanging="360"/>
      </w:pPr>
    </w:lvl>
    <w:lvl w:ilvl="8" w:tplc="4DECC2A0" w:tentative="1">
      <w:start w:val="1"/>
      <w:numFmt w:val="lowerRoman"/>
      <w:lvlText w:val="%9."/>
      <w:lvlJc w:val="right"/>
      <w:pPr>
        <w:ind w:left="7254" w:hanging="180"/>
      </w:pPr>
    </w:lvl>
  </w:abstractNum>
  <w:abstractNum w:abstractNumId="23" w15:restartNumberingAfterBreak="0">
    <w:nsid w:val="7BFF494A"/>
    <w:multiLevelType w:val="hybridMultilevel"/>
    <w:tmpl w:val="B8C27F8A"/>
    <w:lvl w:ilvl="0" w:tplc="14C07D1E">
      <w:start w:val="1"/>
      <w:numFmt w:val="lowerRoman"/>
      <w:pStyle w:val="Para3"/>
      <w:lvlText w:val="(%1)"/>
      <w:lvlJc w:val="left"/>
      <w:pPr>
        <w:ind w:left="720" w:hanging="360"/>
      </w:pPr>
      <w:rPr>
        <w:rFonts w:hint="default"/>
      </w:rPr>
    </w:lvl>
    <w:lvl w:ilvl="1" w:tplc="50B2335E" w:tentative="1">
      <w:start w:val="1"/>
      <w:numFmt w:val="lowerLetter"/>
      <w:lvlText w:val="%2."/>
      <w:lvlJc w:val="left"/>
      <w:pPr>
        <w:ind w:left="1440" w:hanging="360"/>
      </w:pPr>
    </w:lvl>
    <w:lvl w:ilvl="2" w:tplc="1A4AC94C" w:tentative="1">
      <w:start w:val="1"/>
      <w:numFmt w:val="lowerRoman"/>
      <w:lvlText w:val="%3."/>
      <w:lvlJc w:val="right"/>
      <w:pPr>
        <w:ind w:left="2160" w:hanging="180"/>
      </w:pPr>
    </w:lvl>
    <w:lvl w:ilvl="3" w:tplc="0A863966" w:tentative="1">
      <w:start w:val="1"/>
      <w:numFmt w:val="decimal"/>
      <w:lvlText w:val="%4."/>
      <w:lvlJc w:val="left"/>
      <w:pPr>
        <w:ind w:left="2880" w:hanging="360"/>
      </w:pPr>
    </w:lvl>
    <w:lvl w:ilvl="4" w:tplc="53240B6C" w:tentative="1">
      <w:start w:val="1"/>
      <w:numFmt w:val="lowerLetter"/>
      <w:lvlText w:val="%5."/>
      <w:lvlJc w:val="left"/>
      <w:pPr>
        <w:ind w:left="3600" w:hanging="360"/>
      </w:pPr>
    </w:lvl>
    <w:lvl w:ilvl="5" w:tplc="9790E8DE" w:tentative="1">
      <w:start w:val="1"/>
      <w:numFmt w:val="lowerRoman"/>
      <w:lvlText w:val="%6."/>
      <w:lvlJc w:val="right"/>
      <w:pPr>
        <w:ind w:left="4320" w:hanging="180"/>
      </w:pPr>
    </w:lvl>
    <w:lvl w:ilvl="6" w:tplc="355EE6B0" w:tentative="1">
      <w:start w:val="1"/>
      <w:numFmt w:val="decimal"/>
      <w:lvlText w:val="%7."/>
      <w:lvlJc w:val="left"/>
      <w:pPr>
        <w:ind w:left="5040" w:hanging="360"/>
      </w:pPr>
    </w:lvl>
    <w:lvl w:ilvl="7" w:tplc="72964C92" w:tentative="1">
      <w:start w:val="1"/>
      <w:numFmt w:val="lowerLetter"/>
      <w:lvlText w:val="%8."/>
      <w:lvlJc w:val="left"/>
      <w:pPr>
        <w:ind w:left="5760" w:hanging="360"/>
      </w:pPr>
    </w:lvl>
    <w:lvl w:ilvl="8" w:tplc="FC92047C" w:tentative="1">
      <w:start w:val="1"/>
      <w:numFmt w:val="lowerRoman"/>
      <w:lvlText w:val="%9."/>
      <w:lvlJc w:val="right"/>
      <w:pPr>
        <w:ind w:left="6480" w:hanging="180"/>
      </w:pPr>
    </w:lvl>
  </w:abstractNum>
  <w:num w:numId="1" w16cid:durableId="1206989561">
    <w:abstractNumId w:val="8"/>
  </w:num>
  <w:num w:numId="2" w16cid:durableId="827595181">
    <w:abstractNumId w:val="17"/>
  </w:num>
  <w:num w:numId="3" w16cid:durableId="1399400309">
    <w:abstractNumId w:val="20"/>
  </w:num>
  <w:num w:numId="4" w16cid:durableId="1606576916">
    <w:abstractNumId w:val="1"/>
  </w:num>
  <w:num w:numId="5" w16cid:durableId="1077435949">
    <w:abstractNumId w:val="2"/>
  </w:num>
  <w:num w:numId="6" w16cid:durableId="1169370978">
    <w:abstractNumId w:val="2"/>
  </w:num>
  <w:num w:numId="7" w16cid:durableId="65537348">
    <w:abstractNumId w:val="4"/>
  </w:num>
  <w:num w:numId="8" w16cid:durableId="138772408">
    <w:abstractNumId w:val="11"/>
  </w:num>
  <w:num w:numId="9" w16cid:durableId="108478814">
    <w:abstractNumId w:val="16"/>
  </w:num>
  <w:num w:numId="10" w16cid:durableId="871040884">
    <w:abstractNumId w:val="15"/>
  </w:num>
  <w:num w:numId="11" w16cid:durableId="959145054">
    <w:abstractNumId w:val="10"/>
  </w:num>
  <w:num w:numId="12" w16cid:durableId="1096750511">
    <w:abstractNumId w:val="3"/>
  </w:num>
  <w:num w:numId="13" w16cid:durableId="86124158">
    <w:abstractNumId w:val="3"/>
    <w:lvlOverride w:ilvl="0">
      <w:startOverride w:val="1"/>
    </w:lvlOverride>
  </w:num>
  <w:num w:numId="14" w16cid:durableId="1723820508">
    <w:abstractNumId w:val="13"/>
  </w:num>
  <w:num w:numId="15" w16cid:durableId="1029334881">
    <w:abstractNumId w:val="13"/>
    <w:lvlOverride w:ilvl="0">
      <w:startOverride w:val="1"/>
    </w:lvlOverride>
  </w:num>
  <w:num w:numId="16" w16cid:durableId="133178099">
    <w:abstractNumId w:val="17"/>
    <w:lvlOverride w:ilvl="0">
      <w:startOverride w:val="1"/>
    </w:lvlOverride>
  </w:num>
  <w:num w:numId="17" w16cid:durableId="623855699">
    <w:abstractNumId w:val="13"/>
    <w:lvlOverride w:ilvl="0">
      <w:startOverride w:val="1"/>
    </w:lvlOverride>
  </w:num>
  <w:num w:numId="18" w16cid:durableId="1265071302">
    <w:abstractNumId w:val="23"/>
  </w:num>
  <w:num w:numId="19" w16cid:durableId="1941646059">
    <w:abstractNumId w:val="17"/>
    <w:lvlOverride w:ilvl="0">
      <w:startOverride w:val="1"/>
    </w:lvlOverride>
  </w:num>
  <w:num w:numId="20" w16cid:durableId="348143302">
    <w:abstractNumId w:val="17"/>
    <w:lvlOverride w:ilvl="0">
      <w:startOverride w:val="1"/>
    </w:lvlOverride>
  </w:num>
  <w:num w:numId="21" w16cid:durableId="28067101">
    <w:abstractNumId w:val="5"/>
  </w:num>
  <w:num w:numId="22" w16cid:durableId="1738937195">
    <w:abstractNumId w:val="21"/>
  </w:num>
  <w:num w:numId="23" w16cid:durableId="310520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7327208">
    <w:abstractNumId w:val="6"/>
  </w:num>
  <w:num w:numId="25" w16cid:durableId="1998264852">
    <w:abstractNumId w:val="19"/>
  </w:num>
  <w:num w:numId="26" w16cid:durableId="585070553">
    <w:abstractNumId w:val="17"/>
    <w:lvlOverride w:ilvl="0">
      <w:startOverride w:val="1"/>
    </w:lvlOverride>
  </w:num>
  <w:num w:numId="27" w16cid:durableId="736057349">
    <w:abstractNumId w:val="17"/>
    <w:lvlOverride w:ilvl="0">
      <w:startOverride w:val="1"/>
    </w:lvlOverride>
  </w:num>
  <w:num w:numId="28" w16cid:durableId="2030060486">
    <w:abstractNumId w:val="7"/>
  </w:num>
  <w:num w:numId="29" w16cid:durableId="911626629">
    <w:abstractNumId w:val="17"/>
    <w:lvlOverride w:ilvl="0">
      <w:startOverride w:val="1"/>
    </w:lvlOverride>
  </w:num>
  <w:num w:numId="30" w16cid:durableId="1709645922">
    <w:abstractNumId w:val="9"/>
  </w:num>
  <w:num w:numId="31" w16cid:durableId="214508361">
    <w:abstractNumId w:val="12"/>
  </w:num>
  <w:num w:numId="32" w16cid:durableId="220944598">
    <w:abstractNumId w:val="14"/>
  </w:num>
  <w:num w:numId="33" w16cid:durableId="1190753895">
    <w:abstractNumId w:val="17"/>
  </w:num>
  <w:num w:numId="34" w16cid:durableId="415635673">
    <w:abstractNumId w:val="17"/>
  </w:num>
  <w:num w:numId="35" w16cid:durableId="1392576611">
    <w:abstractNumId w:val="17"/>
    <w:lvlOverride w:ilvl="0">
      <w:startOverride w:val="1"/>
    </w:lvlOverride>
  </w:num>
  <w:num w:numId="36" w16cid:durableId="1180310528">
    <w:abstractNumId w:val="17"/>
  </w:num>
  <w:num w:numId="37" w16cid:durableId="194730383">
    <w:abstractNumId w:val="17"/>
  </w:num>
  <w:num w:numId="38" w16cid:durableId="1171066538">
    <w:abstractNumId w:val="17"/>
  </w:num>
  <w:num w:numId="39" w16cid:durableId="268129388">
    <w:abstractNumId w:val="17"/>
  </w:num>
  <w:num w:numId="40" w16cid:durableId="140460605">
    <w:abstractNumId w:val="17"/>
  </w:num>
  <w:num w:numId="41" w16cid:durableId="631788766">
    <w:abstractNumId w:val="17"/>
  </w:num>
  <w:num w:numId="42" w16cid:durableId="834958114">
    <w:abstractNumId w:val="17"/>
  </w:num>
  <w:num w:numId="43" w16cid:durableId="62141754">
    <w:abstractNumId w:val="17"/>
  </w:num>
  <w:num w:numId="44" w16cid:durableId="185676179">
    <w:abstractNumId w:val="17"/>
  </w:num>
  <w:num w:numId="45" w16cid:durableId="1256087434">
    <w:abstractNumId w:val="17"/>
  </w:num>
  <w:num w:numId="46" w16cid:durableId="1861233629">
    <w:abstractNumId w:val="17"/>
  </w:num>
  <w:num w:numId="47" w16cid:durableId="544950286">
    <w:abstractNumId w:val="22"/>
  </w:num>
  <w:num w:numId="48" w16cid:durableId="188956026">
    <w:abstractNumId w:val="0"/>
  </w:num>
  <w:num w:numId="49" w16cid:durableId="14788390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defaultTabStop w:val="720"/>
  <w:evenAndOddHeaders/>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02"/>
    <w:rsid w:val="000004E5"/>
    <w:rsid w:val="00001A37"/>
    <w:rsid w:val="00004D83"/>
    <w:rsid w:val="00007770"/>
    <w:rsid w:val="00020290"/>
    <w:rsid w:val="0002711C"/>
    <w:rsid w:val="000276A0"/>
    <w:rsid w:val="00032ED4"/>
    <w:rsid w:val="000376DF"/>
    <w:rsid w:val="00040598"/>
    <w:rsid w:val="00054D6B"/>
    <w:rsid w:val="00054F05"/>
    <w:rsid w:val="00054F5D"/>
    <w:rsid w:val="00065E39"/>
    <w:rsid w:val="00071CC9"/>
    <w:rsid w:val="000729AF"/>
    <w:rsid w:val="000729EF"/>
    <w:rsid w:val="00073A6A"/>
    <w:rsid w:val="0008087D"/>
    <w:rsid w:val="00093BD6"/>
    <w:rsid w:val="000A2005"/>
    <w:rsid w:val="000B3D8D"/>
    <w:rsid w:val="000B5D22"/>
    <w:rsid w:val="000C097D"/>
    <w:rsid w:val="000D5DD2"/>
    <w:rsid w:val="000D6BE7"/>
    <w:rsid w:val="000F14B4"/>
    <w:rsid w:val="000F4A5A"/>
    <w:rsid w:val="000F6563"/>
    <w:rsid w:val="000F6BD1"/>
    <w:rsid w:val="00100C4A"/>
    <w:rsid w:val="00102741"/>
    <w:rsid w:val="001108FB"/>
    <w:rsid w:val="00111914"/>
    <w:rsid w:val="00132581"/>
    <w:rsid w:val="00134F7B"/>
    <w:rsid w:val="00150351"/>
    <w:rsid w:val="00152CE6"/>
    <w:rsid w:val="00152D7C"/>
    <w:rsid w:val="001537C6"/>
    <w:rsid w:val="0015710E"/>
    <w:rsid w:val="00164756"/>
    <w:rsid w:val="00170904"/>
    <w:rsid w:val="0017115E"/>
    <w:rsid w:val="0017567C"/>
    <w:rsid w:val="001800FA"/>
    <w:rsid w:val="00182F03"/>
    <w:rsid w:val="00184909"/>
    <w:rsid w:val="001A1F6C"/>
    <w:rsid w:val="001B1CEB"/>
    <w:rsid w:val="001C24F4"/>
    <w:rsid w:val="001C3BAA"/>
    <w:rsid w:val="001D5173"/>
    <w:rsid w:val="001D7501"/>
    <w:rsid w:val="001E4995"/>
    <w:rsid w:val="001F261E"/>
    <w:rsid w:val="002000B1"/>
    <w:rsid w:val="00200224"/>
    <w:rsid w:val="0020111A"/>
    <w:rsid w:val="0020227B"/>
    <w:rsid w:val="00205D28"/>
    <w:rsid w:val="00207A9B"/>
    <w:rsid w:val="00213874"/>
    <w:rsid w:val="00215A5B"/>
    <w:rsid w:val="00223709"/>
    <w:rsid w:val="00226C41"/>
    <w:rsid w:val="002275FD"/>
    <w:rsid w:val="00227B5C"/>
    <w:rsid w:val="002365A3"/>
    <w:rsid w:val="00240A13"/>
    <w:rsid w:val="00246DC7"/>
    <w:rsid w:val="00250F7E"/>
    <w:rsid w:val="002539F4"/>
    <w:rsid w:val="00255394"/>
    <w:rsid w:val="0025584A"/>
    <w:rsid w:val="00256D2F"/>
    <w:rsid w:val="00257607"/>
    <w:rsid w:val="00262A8C"/>
    <w:rsid w:val="00271468"/>
    <w:rsid w:val="00272FB4"/>
    <w:rsid w:val="0027308F"/>
    <w:rsid w:val="00276C1B"/>
    <w:rsid w:val="00285B44"/>
    <w:rsid w:val="00286A5E"/>
    <w:rsid w:val="00291CB4"/>
    <w:rsid w:val="002A7352"/>
    <w:rsid w:val="002B00CA"/>
    <w:rsid w:val="002B18DE"/>
    <w:rsid w:val="002B3056"/>
    <w:rsid w:val="002B4A85"/>
    <w:rsid w:val="002B559C"/>
    <w:rsid w:val="002B75D3"/>
    <w:rsid w:val="002C01D9"/>
    <w:rsid w:val="002C5D38"/>
    <w:rsid w:val="002C61FD"/>
    <w:rsid w:val="002C622E"/>
    <w:rsid w:val="002E0FE6"/>
    <w:rsid w:val="002E4566"/>
    <w:rsid w:val="002E4A2E"/>
    <w:rsid w:val="00301415"/>
    <w:rsid w:val="003029DD"/>
    <w:rsid w:val="003036F9"/>
    <w:rsid w:val="00310608"/>
    <w:rsid w:val="003108C6"/>
    <w:rsid w:val="003117C0"/>
    <w:rsid w:val="00315E9F"/>
    <w:rsid w:val="00315F89"/>
    <w:rsid w:val="00320211"/>
    <w:rsid w:val="00323F22"/>
    <w:rsid w:val="00331DAF"/>
    <w:rsid w:val="00335376"/>
    <w:rsid w:val="003400B0"/>
    <w:rsid w:val="003427E4"/>
    <w:rsid w:val="003476A9"/>
    <w:rsid w:val="0035405B"/>
    <w:rsid w:val="0035649B"/>
    <w:rsid w:val="0036026A"/>
    <w:rsid w:val="00360E8D"/>
    <w:rsid w:val="0036417F"/>
    <w:rsid w:val="00373385"/>
    <w:rsid w:val="00387105"/>
    <w:rsid w:val="00395DAA"/>
    <w:rsid w:val="003A3036"/>
    <w:rsid w:val="003C4EFB"/>
    <w:rsid w:val="003C670D"/>
    <w:rsid w:val="003C6F10"/>
    <w:rsid w:val="003D3F00"/>
    <w:rsid w:val="003E0526"/>
    <w:rsid w:val="003E0A26"/>
    <w:rsid w:val="003E50E4"/>
    <w:rsid w:val="003E5848"/>
    <w:rsid w:val="003E60ED"/>
    <w:rsid w:val="003E6C51"/>
    <w:rsid w:val="003F6E77"/>
    <w:rsid w:val="0041746A"/>
    <w:rsid w:val="0042234A"/>
    <w:rsid w:val="00424608"/>
    <w:rsid w:val="00424739"/>
    <w:rsid w:val="004247B7"/>
    <w:rsid w:val="00426C94"/>
    <w:rsid w:val="00434411"/>
    <w:rsid w:val="00436167"/>
    <w:rsid w:val="00436348"/>
    <w:rsid w:val="0043656D"/>
    <w:rsid w:val="00440A87"/>
    <w:rsid w:val="00441498"/>
    <w:rsid w:val="0044652E"/>
    <w:rsid w:val="004527F6"/>
    <w:rsid w:val="00460D9F"/>
    <w:rsid w:val="00461434"/>
    <w:rsid w:val="00466F2D"/>
    <w:rsid w:val="004701EE"/>
    <w:rsid w:val="004769DA"/>
    <w:rsid w:val="00480A8D"/>
    <w:rsid w:val="00483B71"/>
    <w:rsid w:val="00485D45"/>
    <w:rsid w:val="00486166"/>
    <w:rsid w:val="00494646"/>
    <w:rsid w:val="004A2A2D"/>
    <w:rsid w:val="004A2F48"/>
    <w:rsid w:val="004A3713"/>
    <w:rsid w:val="004B1CFE"/>
    <w:rsid w:val="004B7388"/>
    <w:rsid w:val="004C54A3"/>
    <w:rsid w:val="004C702D"/>
    <w:rsid w:val="004C7033"/>
    <w:rsid w:val="004E6EDA"/>
    <w:rsid w:val="004E71C1"/>
    <w:rsid w:val="00500A9E"/>
    <w:rsid w:val="00502415"/>
    <w:rsid w:val="005077A8"/>
    <w:rsid w:val="0051306C"/>
    <w:rsid w:val="005131B0"/>
    <w:rsid w:val="005165C7"/>
    <w:rsid w:val="005325F2"/>
    <w:rsid w:val="00533AE2"/>
    <w:rsid w:val="00533B6F"/>
    <w:rsid w:val="00534350"/>
    <w:rsid w:val="00537248"/>
    <w:rsid w:val="00545CEC"/>
    <w:rsid w:val="00550DCE"/>
    <w:rsid w:val="00564D2C"/>
    <w:rsid w:val="00566634"/>
    <w:rsid w:val="00570BF7"/>
    <w:rsid w:val="00575F4A"/>
    <w:rsid w:val="00581921"/>
    <w:rsid w:val="00584FED"/>
    <w:rsid w:val="00585A9C"/>
    <w:rsid w:val="00586986"/>
    <w:rsid w:val="005A0BD2"/>
    <w:rsid w:val="005A206E"/>
    <w:rsid w:val="005A2FCC"/>
    <w:rsid w:val="005A4C4A"/>
    <w:rsid w:val="005B0FB3"/>
    <w:rsid w:val="005B552E"/>
    <w:rsid w:val="005C3097"/>
    <w:rsid w:val="005C5A79"/>
    <w:rsid w:val="005C5C07"/>
    <w:rsid w:val="005D6BEC"/>
    <w:rsid w:val="005E2605"/>
    <w:rsid w:val="005F1D43"/>
    <w:rsid w:val="005F27CF"/>
    <w:rsid w:val="00601400"/>
    <w:rsid w:val="00603545"/>
    <w:rsid w:val="00607338"/>
    <w:rsid w:val="0061389D"/>
    <w:rsid w:val="00615E6B"/>
    <w:rsid w:val="006204B0"/>
    <w:rsid w:val="00640C77"/>
    <w:rsid w:val="00641794"/>
    <w:rsid w:val="006467B0"/>
    <w:rsid w:val="00652B7C"/>
    <w:rsid w:val="00653729"/>
    <w:rsid w:val="0065644B"/>
    <w:rsid w:val="00657ED6"/>
    <w:rsid w:val="00660192"/>
    <w:rsid w:val="00671A11"/>
    <w:rsid w:val="006725E6"/>
    <w:rsid w:val="006734D7"/>
    <w:rsid w:val="00674005"/>
    <w:rsid w:val="006766F1"/>
    <w:rsid w:val="006904F9"/>
    <w:rsid w:val="00693AB7"/>
    <w:rsid w:val="00695E8C"/>
    <w:rsid w:val="00697EF4"/>
    <w:rsid w:val="006A6B05"/>
    <w:rsid w:val="006B08B2"/>
    <w:rsid w:val="006B1AE9"/>
    <w:rsid w:val="006B293D"/>
    <w:rsid w:val="006D62DB"/>
    <w:rsid w:val="006D7FD7"/>
    <w:rsid w:val="006E1647"/>
    <w:rsid w:val="00701611"/>
    <w:rsid w:val="00710341"/>
    <w:rsid w:val="0071261C"/>
    <w:rsid w:val="00714BF3"/>
    <w:rsid w:val="0071641D"/>
    <w:rsid w:val="00721E86"/>
    <w:rsid w:val="00733F10"/>
    <w:rsid w:val="00736611"/>
    <w:rsid w:val="00741D30"/>
    <w:rsid w:val="00747585"/>
    <w:rsid w:val="007516BE"/>
    <w:rsid w:val="00753906"/>
    <w:rsid w:val="00757809"/>
    <w:rsid w:val="00764C9E"/>
    <w:rsid w:val="0076668C"/>
    <w:rsid w:val="0078060C"/>
    <w:rsid w:val="00783828"/>
    <w:rsid w:val="007843C1"/>
    <w:rsid w:val="00786412"/>
    <w:rsid w:val="00786D4E"/>
    <w:rsid w:val="007870DE"/>
    <w:rsid w:val="007922C0"/>
    <w:rsid w:val="00793DE0"/>
    <w:rsid w:val="007972C4"/>
    <w:rsid w:val="007977A8"/>
    <w:rsid w:val="007A0622"/>
    <w:rsid w:val="007A2964"/>
    <w:rsid w:val="007A6FE3"/>
    <w:rsid w:val="007A7E0B"/>
    <w:rsid w:val="007B54D9"/>
    <w:rsid w:val="007B7988"/>
    <w:rsid w:val="007B7D40"/>
    <w:rsid w:val="007C77BC"/>
    <w:rsid w:val="007D2FC8"/>
    <w:rsid w:val="007D63D1"/>
    <w:rsid w:val="007E4100"/>
    <w:rsid w:val="007F35AD"/>
    <w:rsid w:val="007F75CE"/>
    <w:rsid w:val="007F7C8D"/>
    <w:rsid w:val="008001A3"/>
    <w:rsid w:val="008063D0"/>
    <w:rsid w:val="00807F4E"/>
    <w:rsid w:val="00810B3E"/>
    <w:rsid w:val="00821B7B"/>
    <w:rsid w:val="00821F9A"/>
    <w:rsid w:val="00833BC6"/>
    <w:rsid w:val="00833E07"/>
    <w:rsid w:val="00835A7A"/>
    <w:rsid w:val="0084113C"/>
    <w:rsid w:val="00842E61"/>
    <w:rsid w:val="00865C0F"/>
    <w:rsid w:val="00867BA0"/>
    <w:rsid w:val="00870291"/>
    <w:rsid w:val="00874541"/>
    <w:rsid w:val="00875A8C"/>
    <w:rsid w:val="008800D9"/>
    <w:rsid w:val="00882AAA"/>
    <w:rsid w:val="00882C05"/>
    <w:rsid w:val="0088310E"/>
    <w:rsid w:val="00886338"/>
    <w:rsid w:val="00887004"/>
    <w:rsid w:val="00891D2A"/>
    <w:rsid w:val="0089575F"/>
    <w:rsid w:val="008A05D5"/>
    <w:rsid w:val="008A2FC9"/>
    <w:rsid w:val="008B6244"/>
    <w:rsid w:val="008C3AF8"/>
    <w:rsid w:val="008C7F9C"/>
    <w:rsid w:val="008E0581"/>
    <w:rsid w:val="008E33FC"/>
    <w:rsid w:val="008E6AEB"/>
    <w:rsid w:val="00905251"/>
    <w:rsid w:val="00914932"/>
    <w:rsid w:val="0092346F"/>
    <w:rsid w:val="009253B2"/>
    <w:rsid w:val="00934961"/>
    <w:rsid w:val="00935461"/>
    <w:rsid w:val="0093627A"/>
    <w:rsid w:val="0094289D"/>
    <w:rsid w:val="009459E3"/>
    <w:rsid w:val="00947174"/>
    <w:rsid w:val="009550CD"/>
    <w:rsid w:val="00971C1A"/>
    <w:rsid w:val="00973211"/>
    <w:rsid w:val="00980FEA"/>
    <w:rsid w:val="0099525A"/>
    <w:rsid w:val="00995DDC"/>
    <w:rsid w:val="00997CDD"/>
    <w:rsid w:val="009A098A"/>
    <w:rsid w:val="009A55F1"/>
    <w:rsid w:val="009B2E93"/>
    <w:rsid w:val="009B5A49"/>
    <w:rsid w:val="009C07D6"/>
    <w:rsid w:val="009C1114"/>
    <w:rsid w:val="009D187F"/>
    <w:rsid w:val="009D2C1C"/>
    <w:rsid w:val="009D4AAB"/>
    <w:rsid w:val="009F1EA7"/>
    <w:rsid w:val="009F3708"/>
    <w:rsid w:val="009F3AC9"/>
    <w:rsid w:val="009F4ECA"/>
    <w:rsid w:val="00A24235"/>
    <w:rsid w:val="00A2767F"/>
    <w:rsid w:val="00A34F3C"/>
    <w:rsid w:val="00A37B24"/>
    <w:rsid w:val="00A5216B"/>
    <w:rsid w:val="00A54FA0"/>
    <w:rsid w:val="00A55CEC"/>
    <w:rsid w:val="00A61607"/>
    <w:rsid w:val="00A753CA"/>
    <w:rsid w:val="00A757C4"/>
    <w:rsid w:val="00A80D36"/>
    <w:rsid w:val="00A8198C"/>
    <w:rsid w:val="00A833CD"/>
    <w:rsid w:val="00A96B21"/>
    <w:rsid w:val="00AB7898"/>
    <w:rsid w:val="00AD13FD"/>
    <w:rsid w:val="00AD7D9E"/>
    <w:rsid w:val="00AE0D79"/>
    <w:rsid w:val="00AE1A95"/>
    <w:rsid w:val="00AF1233"/>
    <w:rsid w:val="00AF3C80"/>
    <w:rsid w:val="00B00B7D"/>
    <w:rsid w:val="00B014E1"/>
    <w:rsid w:val="00B01E80"/>
    <w:rsid w:val="00B052CC"/>
    <w:rsid w:val="00B074DA"/>
    <w:rsid w:val="00B077E7"/>
    <w:rsid w:val="00B24DD0"/>
    <w:rsid w:val="00B27994"/>
    <w:rsid w:val="00B30B3D"/>
    <w:rsid w:val="00B36EA9"/>
    <w:rsid w:val="00B44F81"/>
    <w:rsid w:val="00B47A7E"/>
    <w:rsid w:val="00B5266C"/>
    <w:rsid w:val="00B53987"/>
    <w:rsid w:val="00B57508"/>
    <w:rsid w:val="00B615CE"/>
    <w:rsid w:val="00B61A73"/>
    <w:rsid w:val="00B640AF"/>
    <w:rsid w:val="00B748A9"/>
    <w:rsid w:val="00B77470"/>
    <w:rsid w:val="00B811CA"/>
    <w:rsid w:val="00B83802"/>
    <w:rsid w:val="00B853FD"/>
    <w:rsid w:val="00B85E8C"/>
    <w:rsid w:val="00B9198C"/>
    <w:rsid w:val="00B931D3"/>
    <w:rsid w:val="00BA1E1F"/>
    <w:rsid w:val="00BA5F3F"/>
    <w:rsid w:val="00BB48A1"/>
    <w:rsid w:val="00BC1368"/>
    <w:rsid w:val="00BC33F5"/>
    <w:rsid w:val="00BC389A"/>
    <w:rsid w:val="00BC6947"/>
    <w:rsid w:val="00BC73F0"/>
    <w:rsid w:val="00BD3715"/>
    <w:rsid w:val="00BD6A00"/>
    <w:rsid w:val="00BE656F"/>
    <w:rsid w:val="00C04135"/>
    <w:rsid w:val="00C05A6E"/>
    <w:rsid w:val="00C2354A"/>
    <w:rsid w:val="00C26C81"/>
    <w:rsid w:val="00C27B8F"/>
    <w:rsid w:val="00C360A5"/>
    <w:rsid w:val="00C600CA"/>
    <w:rsid w:val="00C7086F"/>
    <w:rsid w:val="00C7585B"/>
    <w:rsid w:val="00C90BE6"/>
    <w:rsid w:val="00C92644"/>
    <w:rsid w:val="00CA5886"/>
    <w:rsid w:val="00CA7444"/>
    <w:rsid w:val="00CB0013"/>
    <w:rsid w:val="00CB010A"/>
    <w:rsid w:val="00CC334B"/>
    <w:rsid w:val="00CD16D1"/>
    <w:rsid w:val="00CE7632"/>
    <w:rsid w:val="00CF6C48"/>
    <w:rsid w:val="00CF70AB"/>
    <w:rsid w:val="00D0201F"/>
    <w:rsid w:val="00D02640"/>
    <w:rsid w:val="00D04589"/>
    <w:rsid w:val="00D04ED3"/>
    <w:rsid w:val="00D07449"/>
    <w:rsid w:val="00D15D83"/>
    <w:rsid w:val="00D17E67"/>
    <w:rsid w:val="00D23A02"/>
    <w:rsid w:val="00D3059B"/>
    <w:rsid w:val="00D31BE6"/>
    <w:rsid w:val="00D33C40"/>
    <w:rsid w:val="00D37A02"/>
    <w:rsid w:val="00D4293F"/>
    <w:rsid w:val="00D46BC4"/>
    <w:rsid w:val="00D56463"/>
    <w:rsid w:val="00D60046"/>
    <w:rsid w:val="00D62831"/>
    <w:rsid w:val="00D71355"/>
    <w:rsid w:val="00D71FFB"/>
    <w:rsid w:val="00D73E6B"/>
    <w:rsid w:val="00D83ECE"/>
    <w:rsid w:val="00D90FA3"/>
    <w:rsid w:val="00D9366A"/>
    <w:rsid w:val="00D95D56"/>
    <w:rsid w:val="00D966BD"/>
    <w:rsid w:val="00D96CF9"/>
    <w:rsid w:val="00DB12B2"/>
    <w:rsid w:val="00DB34BC"/>
    <w:rsid w:val="00DB577D"/>
    <w:rsid w:val="00DB63B3"/>
    <w:rsid w:val="00DE6683"/>
    <w:rsid w:val="00DF1025"/>
    <w:rsid w:val="00DF2C69"/>
    <w:rsid w:val="00E01399"/>
    <w:rsid w:val="00E01736"/>
    <w:rsid w:val="00E031C7"/>
    <w:rsid w:val="00E06B39"/>
    <w:rsid w:val="00E11881"/>
    <w:rsid w:val="00E12E3E"/>
    <w:rsid w:val="00E1597C"/>
    <w:rsid w:val="00E252EF"/>
    <w:rsid w:val="00E30C11"/>
    <w:rsid w:val="00E451D9"/>
    <w:rsid w:val="00E4670F"/>
    <w:rsid w:val="00E56CA2"/>
    <w:rsid w:val="00E6179B"/>
    <w:rsid w:val="00E62BDF"/>
    <w:rsid w:val="00E66F09"/>
    <w:rsid w:val="00E73A27"/>
    <w:rsid w:val="00E901D7"/>
    <w:rsid w:val="00E90C26"/>
    <w:rsid w:val="00EA4653"/>
    <w:rsid w:val="00EB56CD"/>
    <w:rsid w:val="00EC1EE8"/>
    <w:rsid w:val="00EC44AB"/>
    <w:rsid w:val="00EC4E36"/>
    <w:rsid w:val="00ED3849"/>
    <w:rsid w:val="00ED497E"/>
    <w:rsid w:val="00ED7A33"/>
    <w:rsid w:val="00EE33D5"/>
    <w:rsid w:val="00EE39DE"/>
    <w:rsid w:val="00EF56C3"/>
    <w:rsid w:val="00EF62D8"/>
    <w:rsid w:val="00EF76D8"/>
    <w:rsid w:val="00EF78D6"/>
    <w:rsid w:val="00F003E8"/>
    <w:rsid w:val="00F017B4"/>
    <w:rsid w:val="00F0573C"/>
    <w:rsid w:val="00F121AC"/>
    <w:rsid w:val="00F121F5"/>
    <w:rsid w:val="00F147DD"/>
    <w:rsid w:val="00F148AF"/>
    <w:rsid w:val="00F152C6"/>
    <w:rsid w:val="00F16F6F"/>
    <w:rsid w:val="00F175B5"/>
    <w:rsid w:val="00F207C1"/>
    <w:rsid w:val="00F23EE9"/>
    <w:rsid w:val="00F258FB"/>
    <w:rsid w:val="00F346D8"/>
    <w:rsid w:val="00F3555F"/>
    <w:rsid w:val="00F406BE"/>
    <w:rsid w:val="00F41837"/>
    <w:rsid w:val="00F434A1"/>
    <w:rsid w:val="00F44395"/>
    <w:rsid w:val="00F45062"/>
    <w:rsid w:val="00F515F6"/>
    <w:rsid w:val="00F55D5C"/>
    <w:rsid w:val="00F57043"/>
    <w:rsid w:val="00F63146"/>
    <w:rsid w:val="00F67EC6"/>
    <w:rsid w:val="00F75F90"/>
    <w:rsid w:val="00F86B60"/>
    <w:rsid w:val="00F9438E"/>
    <w:rsid w:val="00F954FF"/>
    <w:rsid w:val="00FA11FF"/>
    <w:rsid w:val="00FA18C9"/>
    <w:rsid w:val="00FA2DB3"/>
    <w:rsid w:val="00FA32F9"/>
    <w:rsid w:val="00FB0E4A"/>
    <w:rsid w:val="00FB1C21"/>
    <w:rsid w:val="00FB5F21"/>
    <w:rsid w:val="00FC071F"/>
    <w:rsid w:val="00FC46CF"/>
    <w:rsid w:val="00FC683E"/>
    <w:rsid w:val="00FC7F11"/>
    <w:rsid w:val="00FD11FA"/>
    <w:rsid w:val="00FD2866"/>
    <w:rsid w:val="00FE0D43"/>
    <w:rsid w:val="00FE541C"/>
    <w:rsid w:val="00FF5D3E"/>
    <w:rsid w:val="00FF71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C08A020"/>
  <w15:chartTrackingRefBased/>
  <w15:docId w15:val="{185CF906-E152-4637-8335-6881906A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unhideWhenUsed/>
    <w:qFormat/>
    <w:rsid w:val="00A96B21"/>
    <w:rPr>
      <w:sz w:val="20"/>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D17E6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B83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02"/>
    <w:rPr>
      <w:rFonts w:ascii="Segoe UI" w:eastAsia="Times New Roman" w:hAnsi="Segoe UI" w:cs="Segoe UI"/>
      <w:kern w:val="0"/>
      <w:sz w:val="18"/>
      <w:szCs w:val="18"/>
      <w:lang w:val="en-GB"/>
      <w14:ligatures w14:val="none"/>
    </w:rPr>
  </w:style>
  <w:style w:type="character" w:styleId="Hyperlink">
    <w:name w:val="Hyperlink"/>
    <w:rsid w:val="00B83802"/>
    <w:rPr>
      <w:color w:val="0000FF"/>
      <w:sz w:val="18"/>
      <w:u w:val="single"/>
    </w:rPr>
  </w:style>
  <w:style w:type="character" w:styleId="UnresolvedMention">
    <w:name w:val="Unresolved Mention"/>
    <w:basedOn w:val="DefaultParagraphFont"/>
    <w:uiPriority w:val="99"/>
    <w:semiHidden/>
    <w:unhideWhenUsed/>
    <w:rsid w:val="00BD6A00"/>
    <w:rPr>
      <w:color w:val="605E5C"/>
      <w:shd w:val="clear" w:color="auto" w:fill="E1DFDD"/>
    </w:rPr>
  </w:style>
  <w:style w:type="paragraph" w:styleId="Revision">
    <w:name w:val="Revision"/>
    <w:hidden/>
    <w:uiPriority w:val="99"/>
    <w:semiHidden/>
    <w:rsid w:val="00BD6A00"/>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ru.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cop/default.shtml?id=7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2/cop-12-dec-30-ru.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04"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5/official/cop-05-23-ru.pdf" TargetMode="External"/><Relationship Id="rId1" Type="http://schemas.openxmlformats.org/officeDocument/2006/relationships/hyperlink" Target="http://www.thegef.org/sites/default/files/documents/2023-12/GEF%20Council%20Decision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pratt\Desktop\Working%20from%20Home\SBI%204\DOCUMENT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4689214C6146D6B651441A998F6915"/>
        <w:category>
          <w:name w:val="General"/>
          <w:gallery w:val="placeholder"/>
        </w:category>
        <w:types>
          <w:type w:val="bbPlcHdr"/>
        </w:types>
        <w:behaviors>
          <w:behavior w:val="content"/>
        </w:behaviors>
        <w:guid w:val="{3CE5141F-FFBD-49F2-8A9A-B86DFF07A0EE}"/>
      </w:docPartPr>
      <w:docPartBody>
        <w:p w:rsidR="00747585" w:rsidRDefault="00000000">
          <w:pPr>
            <w:pStyle w:val="AE4689214C6146D6B651441A998F6915"/>
          </w:pPr>
          <w:r w:rsidRPr="009B5A49">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35A5" w:rsidRDefault="003035A5">
      <w:pPr>
        <w:spacing w:after="0" w:line="240" w:lineRule="auto"/>
      </w:pPr>
      <w:r>
        <w:separator/>
      </w:r>
    </w:p>
  </w:endnote>
  <w:endnote w:type="continuationSeparator" w:id="0">
    <w:p w:rsidR="003035A5" w:rsidRDefault="003035A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35A5" w:rsidRDefault="003035A5">
      <w:pPr>
        <w:spacing w:after="0" w:line="240" w:lineRule="auto"/>
      </w:pPr>
      <w:r>
        <w:separator/>
      </w:r>
    </w:p>
  </w:footnote>
  <w:footnote w:type="continuationSeparator" w:id="0">
    <w:p w:rsidR="003035A5" w:rsidRDefault="003035A5">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51"/>
    <w:rsid w:val="00161883"/>
    <w:rsid w:val="001A7626"/>
    <w:rsid w:val="002F2182"/>
    <w:rsid w:val="003035A5"/>
    <w:rsid w:val="003F0286"/>
    <w:rsid w:val="00514F51"/>
    <w:rsid w:val="00747585"/>
    <w:rsid w:val="00935978"/>
    <w:rsid w:val="00A67DDF"/>
    <w:rsid w:val="00A8515B"/>
    <w:rsid w:val="00C1040B"/>
    <w:rsid w:val="00FA4AA5"/>
    <w:rsid w:val="00FB23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4689214C6146D6B651441A998F6915">
    <w:name w:val="AE4689214C6146D6B651441A998F69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957A2-A5BD-40CC-8E27-FAB82C7F1954}">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C:\Users\neil.pratt\Desktop\Working from Home\SBI 4\DOCUMENTS\template-sbi-04.dotm</Template>
  <TotalTime>255</TotalTime>
  <Pages>20</Pages>
  <Words>9081</Words>
  <Characters>51765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Механизм финансирования</vt:lpstr>
    </vt:vector>
  </TitlesOfParts>
  <Company/>
  <LinksUpToDate>false</LinksUpToDate>
  <CharactersWithSpaces>60725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CBD/SBI/4/6</dc:subject>
  <dc:creator>CBD</dc:creator>
  <cp:lastModifiedBy>Anna Vegera</cp:lastModifiedBy>
  <cp:revision>12</cp:revision>
  <cp:lastPrinted>2024-04-18T23:02:00Z</cp:lastPrinted>
  <dcterms:created xsi:type="dcterms:W3CDTF">2024-05-02T18:30:00Z</dcterms:created>
  <dcterms:modified xsi:type="dcterms:W3CDTF">2024-05-03T03:18:00Z</dcterms:modified>
</cp:coreProperties>
</file>