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F2A64" w:rsidRPr="00CA2F90" w14:paraId="208886FA" w14:textId="77777777" w:rsidTr="00527836">
        <w:trPr>
          <w:trHeight w:val="709"/>
        </w:trPr>
        <w:tc>
          <w:tcPr>
            <w:tcW w:w="976" w:type="dxa"/>
            <w:tcBorders>
              <w:bottom w:val="single" w:sz="12" w:space="0" w:color="auto"/>
            </w:tcBorders>
          </w:tcPr>
          <w:p w14:paraId="06AFDD93" w14:textId="77777777" w:rsidR="004F2A64" w:rsidRPr="00CA2F90" w:rsidRDefault="004F2A64" w:rsidP="00527836">
            <w:pPr>
              <w:rPr>
                <w:lang w:val="es-ES_tradnl"/>
              </w:rPr>
            </w:pPr>
            <w:bookmarkStart w:id="0" w:name="_GoBack"/>
            <w:bookmarkEnd w:id="0"/>
            <w:r w:rsidRPr="00CA2F90">
              <w:rPr>
                <w:noProof/>
                <w:lang w:val="fr-FR" w:eastAsia="fr-FR"/>
              </w:rPr>
              <w:drawing>
                <wp:inline distT="0" distB="0" distL="0" distR="0" wp14:anchorId="3BF4500E" wp14:editId="26AFF64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3D40860" w14:textId="77777777" w:rsidR="004F2A64" w:rsidRPr="00CA2F90" w:rsidRDefault="004F2A64" w:rsidP="00527836">
            <w:pPr>
              <w:rPr>
                <w:lang w:val="es-ES_tradnl"/>
              </w:rPr>
            </w:pPr>
            <w:r w:rsidRPr="00CA2F90">
              <w:rPr>
                <w:noProof/>
                <w:lang w:val="fr-FR" w:eastAsia="fr-FR"/>
              </w:rPr>
              <w:drawing>
                <wp:inline distT="0" distB="0" distL="0" distR="0" wp14:anchorId="478745A0" wp14:editId="2B86EA6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85218A7" w14:textId="77777777" w:rsidR="004F2A64" w:rsidRPr="00CA2F90" w:rsidRDefault="004F2A64" w:rsidP="00527836">
            <w:pPr>
              <w:jc w:val="right"/>
              <w:rPr>
                <w:rFonts w:ascii="Arial" w:hAnsi="Arial" w:cs="Arial"/>
                <w:b/>
                <w:sz w:val="32"/>
                <w:szCs w:val="32"/>
                <w:lang w:val="es-ES_tradnl"/>
              </w:rPr>
            </w:pPr>
            <w:r w:rsidRPr="00CA2F90">
              <w:rPr>
                <w:rFonts w:ascii="Arial" w:hAnsi="Arial" w:cs="Arial"/>
                <w:b/>
                <w:sz w:val="32"/>
                <w:szCs w:val="32"/>
                <w:lang w:val="es-ES_tradnl"/>
              </w:rPr>
              <w:t>CBD</w:t>
            </w:r>
          </w:p>
        </w:tc>
      </w:tr>
      <w:tr w:rsidR="004F2A64" w:rsidRPr="00CA2F90" w14:paraId="4C1425A0" w14:textId="77777777" w:rsidTr="00527836">
        <w:tc>
          <w:tcPr>
            <w:tcW w:w="6117" w:type="dxa"/>
            <w:gridSpan w:val="2"/>
            <w:tcBorders>
              <w:top w:val="single" w:sz="12" w:space="0" w:color="auto"/>
              <w:bottom w:val="single" w:sz="36" w:space="0" w:color="auto"/>
            </w:tcBorders>
            <w:vAlign w:val="center"/>
          </w:tcPr>
          <w:p w14:paraId="30AEE329" w14:textId="096982FA" w:rsidR="004F2A64" w:rsidRPr="00CA2F90" w:rsidRDefault="00DC6BD9" w:rsidP="00527836">
            <w:pPr>
              <w:rPr>
                <w:lang w:val="es-ES_tradnl"/>
              </w:rPr>
            </w:pPr>
            <w:r w:rsidRPr="00CA2F90">
              <w:rPr>
                <w:noProof/>
                <w:snapToGrid w:val="0"/>
                <w:kern w:val="22"/>
                <w:lang w:val="fr-FR" w:eastAsia="fr-FR"/>
              </w:rPr>
              <w:drawing>
                <wp:inline distT="0" distB="0" distL="0" distR="0" wp14:anchorId="2FD26545" wp14:editId="3583E79A">
                  <wp:extent cx="2905125" cy="1076325"/>
                  <wp:effectExtent l="0" t="0" r="0" b="0"/>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04D7A87" w14:textId="77777777" w:rsidR="004F2A64" w:rsidRPr="00CA2F90" w:rsidRDefault="004F2A64" w:rsidP="00527836">
            <w:pPr>
              <w:ind w:left="1215"/>
              <w:rPr>
                <w:szCs w:val="22"/>
                <w:lang w:val="es-ES_tradnl"/>
              </w:rPr>
            </w:pPr>
            <w:proofErr w:type="spellStart"/>
            <w:r w:rsidRPr="00CA2F90">
              <w:rPr>
                <w:szCs w:val="22"/>
                <w:lang w:val="es-ES_tradnl"/>
              </w:rPr>
              <w:t>Distr</w:t>
            </w:r>
            <w:proofErr w:type="spellEnd"/>
            <w:r w:rsidRPr="00CA2F90">
              <w:rPr>
                <w:szCs w:val="22"/>
                <w:lang w:val="es-ES_tradnl"/>
              </w:rPr>
              <w:t>.</w:t>
            </w:r>
          </w:p>
          <w:p w14:paraId="776276B0" w14:textId="43660D7C" w:rsidR="004F2A64" w:rsidRPr="00CA2F90" w:rsidRDefault="002C089F" w:rsidP="00527836">
            <w:pPr>
              <w:ind w:left="1215"/>
              <w:rPr>
                <w:szCs w:val="22"/>
                <w:lang w:val="es-ES_tradnl"/>
              </w:rPr>
            </w:pPr>
            <w:sdt>
              <w:sdtPr>
                <w:rPr>
                  <w:caps/>
                  <w:szCs w:val="22"/>
                  <w:lang w:val="es-ES_tradnl"/>
                </w:rPr>
                <w:alias w:val="Status"/>
                <w:tag w:val=""/>
                <w:id w:val="307985777"/>
                <w:placeholder>
                  <w:docPart w:val="3ADDFF5F77434643B158CF5BE787EDBE"/>
                </w:placeholder>
                <w:dataBinding w:prefixMappings="xmlns:ns0='http://purl.org/dc/elements/1.1/' xmlns:ns1='http://schemas.openxmlformats.org/package/2006/metadata/core-properties' " w:xpath="/ns1:coreProperties[1]/ns1:contentStatus[1]" w:storeItemID="{6C3C8BC8-F283-45AE-878A-BAB7291924A1}"/>
                <w:text/>
              </w:sdtPr>
              <w:sdtEndPr/>
              <w:sdtContent>
                <w:r w:rsidR="00DC6BD9" w:rsidRPr="00CA2F90">
                  <w:rPr>
                    <w:caps/>
                    <w:szCs w:val="22"/>
                    <w:lang w:val="es-ES_tradnl"/>
                  </w:rPr>
                  <w:t>LIMITADA</w:t>
                </w:r>
              </w:sdtContent>
            </w:sdt>
          </w:p>
          <w:p w14:paraId="1770427D" w14:textId="77777777" w:rsidR="004F2A64" w:rsidRPr="00CA2F90" w:rsidRDefault="004F2A64" w:rsidP="00527836">
            <w:pPr>
              <w:ind w:left="1215"/>
              <w:rPr>
                <w:szCs w:val="22"/>
                <w:lang w:val="es-ES_tradnl"/>
              </w:rPr>
            </w:pPr>
          </w:p>
          <w:p w14:paraId="48B37553" w14:textId="49F6DCE1" w:rsidR="004F2A64" w:rsidRPr="00CA2F90" w:rsidRDefault="002C089F" w:rsidP="00527836">
            <w:pPr>
              <w:ind w:left="1215"/>
              <w:rPr>
                <w:szCs w:val="22"/>
                <w:lang w:val="es-ES_tradnl"/>
              </w:rPr>
            </w:pPr>
            <w:sdt>
              <w:sdtPr>
                <w:rPr>
                  <w:lang w:val="es-ES_tradnl"/>
                </w:rPr>
                <w:alias w:val="Subject"/>
                <w:tag w:val=""/>
                <w:id w:val="2137136483"/>
                <w:placeholder>
                  <w:docPart w:val="F85CFAF876B64139A4835BF8C687F81B"/>
                </w:placeholder>
                <w:dataBinding w:prefixMappings="xmlns:ns0='http://purl.org/dc/elements/1.1/' xmlns:ns1='http://schemas.openxmlformats.org/package/2006/metadata/core-properties' " w:xpath="/ns1:coreProperties[1]/ns0:subject[1]" w:storeItemID="{6C3C8BC8-F283-45AE-878A-BAB7291924A1}"/>
                <w:text/>
              </w:sdtPr>
              <w:sdtEndPr/>
              <w:sdtContent>
                <w:r w:rsidR="004F2A64" w:rsidRPr="00CA2F90">
                  <w:rPr>
                    <w:lang w:val="es-ES_tradnl"/>
                  </w:rPr>
                  <w:t>CBD/CP/MOP/9/L.12</w:t>
                </w:r>
              </w:sdtContent>
            </w:sdt>
          </w:p>
          <w:p w14:paraId="27A8C8AC" w14:textId="631403F3" w:rsidR="004F2A64" w:rsidRPr="00CA2F90" w:rsidRDefault="004F2A64" w:rsidP="00527836">
            <w:pPr>
              <w:ind w:left="1215"/>
              <w:rPr>
                <w:szCs w:val="22"/>
                <w:lang w:val="es-ES_tradnl"/>
              </w:rPr>
            </w:pPr>
            <w:r w:rsidRPr="00CA2F90">
              <w:rPr>
                <w:szCs w:val="22"/>
                <w:lang w:val="es-ES_tradnl"/>
              </w:rPr>
              <w:t xml:space="preserve">28 </w:t>
            </w:r>
            <w:r w:rsidR="00CA2F90" w:rsidRPr="00CA2F90">
              <w:rPr>
                <w:szCs w:val="22"/>
                <w:lang w:val="es-ES_tradnl"/>
              </w:rPr>
              <w:t>de noviembre de</w:t>
            </w:r>
            <w:r w:rsidRPr="00CA2F90">
              <w:rPr>
                <w:szCs w:val="22"/>
                <w:lang w:val="es-ES_tradnl"/>
              </w:rPr>
              <w:t xml:space="preserve"> 2018</w:t>
            </w:r>
          </w:p>
          <w:p w14:paraId="112727F5" w14:textId="77777777" w:rsidR="004F2A64" w:rsidRPr="00CA2F90" w:rsidRDefault="004F2A64" w:rsidP="00527836">
            <w:pPr>
              <w:ind w:left="1215"/>
              <w:rPr>
                <w:szCs w:val="22"/>
                <w:lang w:val="es-ES_tradnl"/>
              </w:rPr>
            </w:pPr>
          </w:p>
          <w:p w14:paraId="03E22E61" w14:textId="1719E322" w:rsidR="00CA2F90" w:rsidRPr="00CA2F90" w:rsidRDefault="00CA2F90" w:rsidP="00527836">
            <w:pPr>
              <w:ind w:left="1215"/>
              <w:rPr>
                <w:szCs w:val="22"/>
                <w:lang w:val="es-ES_tradnl"/>
              </w:rPr>
            </w:pPr>
            <w:r w:rsidRPr="00CA2F90">
              <w:rPr>
                <w:szCs w:val="22"/>
                <w:lang w:val="es-ES_tradnl"/>
              </w:rPr>
              <w:t>ESPAÑOL</w:t>
            </w:r>
          </w:p>
          <w:p w14:paraId="2634A1B2" w14:textId="792B0EC2" w:rsidR="004F2A64" w:rsidRPr="00CA2F90" w:rsidRDefault="004F2A64" w:rsidP="00527836">
            <w:pPr>
              <w:ind w:left="1215"/>
              <w:rPr>
                <w:szCs w:val="22"/>
                <w:lang w:val="es-ES_tradnl"/>
              </w:rPr>
            </w:pPr>
            <w:r w:rsidRPr="00CA2F90">
              <w:rPr>
                <w:szCs w:val="22"/>
                <w:lang w:val="es-ES_tradnl"/>
              </w:rPr>
              <w:t xml:space="preserve">ORIGINAL: </w:t>
            </w:r>
            <w:r w:rsidR="00CA2F90" w:rsidRPr="00CA2F90">
              <w:rPr>
                <w:szCs w:val="22"/>
                <w:lang w:val="es-ES_tradnl"/>
              </w:rPr>
              <w:t>INGLÉS</w:t>
            </w:r>
          </w:p>
          <w:p w14:paraId="4C2BEC46" w14:textId="77777777" w:rsidR="004F2A64" w:rsidRPr="00CA2F90" w:rsidRDefault="004F2A64" w:rsidP="00527836">
            <w:pPr>
              <w:rPr>
                <w:lang w:val="es-ES_tradnl"/>
              </w:rPr>
            </w:pPr>
          </w:p>
        </w:tc>
      </w:tr>
    </w:tbl>
    <w:p w14:paraId="3521C7E3" w14:textId="77777777" w:rsidR="00DC6BD9" w:rsidRPr="00CA2F90" w:rsidRDefault="00DC6BD9" w:rsidP="00DC6BD9">
      <w:pPr>
        <w:pStyle w:val="Cornernotation"/>
        <w:suppressLineNumbers/>
        <w:suppressAutoHyphens/>
        <w:kinsoku w:val="0"/>
        <w:overflowPunct w:val="0"/>
        <w:autoSpaceDE w:val="0"/>
        <w:autoSpaceDN w:val="0"/>
        <w:spacing w:before="60"/>
        <w:ind w:left="227" w:right="3780" w:hanging="227"/>
        <w:rPr>
          <w:snapToGrid w:val="0"/>
          <w:kern w:val="22"/>
          <w:szCs w:val="22"/>
          <w:lang w:val="es-ES_tradnl"/>
        </w:rPr>
      </w:pPr>
      <w:r w:rsidRPr="00CA2F90">
        <w:rPr>
          <w:rFonts w:eastAsia="Angsana New"/>
          <w:kern w:val="22"/>
          <w:lang w:val="es-ES_tradnl"/>
        </w:rPr>
        <w:t>CONFERENCIA DE LAS PARTES EN EL CONVENIO SOBRE LA DIVERSIDAD BIOLÓGICA QUE ACTÚA COMO REUNIÓN DE LAS PARTES EN EL PROTOCOLO DE CARTAGENA SOBRE SEGURIDAD DE LA BIOTECNOLOGÍA</w:t>
      </w:r>
    </w:p>
    <w:p w14:paraId="640DFEF8" w14:textId="217FF12E" w:rsidR="006F1189" w:rsidRPr="00CA2F90" w:rsidRDefault="00CA2F90" w:rsidP="006F1189">
      <w:pPr>
        <w:pStyle w:val="Cornernotation"/>
        <w:suppressLineNumbers/>
        <w:suppressAutoHyphens/>
        <w:kinsoku w:val="0"/>
        <w:overflowPunct w:val="0"/>
        <w:autoSpaceDE w:val="0"/>
        <w:autoSpaceDN w:val="0"/>
        <w:ind w:left="0" w:right="4512" w:firstLine="0"/>
        <w:rPr>
          <w:snapToGrid w:val="0"/>
          <w:kern w:val="22"/>
          <w:lang w:val="es-ES_tradnl"/>
        </w:rPr>
      </w:pPr>
      <w:r w:rsidRPr="00CA2F90">
        <w:rPr>
          <w:snapToGrid w:val="0"/>
          <w:kern w:val="22"/>
          <w:lang w:val="es-ES_tradnl"/>
        </w:rPr>
        <w:t>Novena reunión</w:t>
      </w:r>
    </w:p>
    <w:p w14:paraId="07FB6C1B" w14:textId="4A9A8D55" w:rsidR="006F1189" w:rsidRPr="00CA2F90" w:rsidRDefault="006F1189" w:rsidP="006F1189">
      <w:pPr>
        <w:suppressLineNumbers/>
        <w:suppressAutoHyphens/>
        <w:kinsoku w:val="0"/>
        <w:overflowPunct w:val="0"/>
        <w:autoSpaceDE w:val="0"/>
        <w:autoSpaceDN w:val="0"/>
        <w:rPr>
          <w:snapToGrid w:val="0"/>
          <w:kern w:val="22"/>
          <w:szCs w:val="22"/>
          <w:lang w:val="es-ES_tradnl" w:eastAsia="nb-NO"/>
        </w:rPr>
      </w:pPr>
      <w:bookmarkStart w:id="1" w:name="_Hlk505863673"/>
      <w:r w:rsidRPr="00CA2F90">
        <w:rPr>
          <w:snapToGrid w:val="0"/>
          <w:kern w:val="22"/>
          <w:szCs w:val="22"/>
          <w:lang w:val="es-ES_tradnl" w:eastAsia="nb-NO"/>
        </w:rPr>
        <w:t>Sharm El-</w:t>
      </w:r>
      <w:proofErr w:type="spellStart"/>
      <w:r w:rsidRPr="00CA2F90">
        <w:rPr>
          <w:snapToGrid w:val="0"/>
          <w:kern w:val="22"/>
          <w:szCs w:val="22"/>
          <w:lang w:val="es-ES_tradnl" w:eastAsia="nb-NO"/>
        </w:rPr>
        <w:t>Sheikh</w:t>
      </w:r>
      <w:bookmarkEnd w:id="1"/>
      <w:proofErr w:type="spellEnd"/>
      <w:r w:rsidR="00CA2F90" w:rsidRPr="00CA2F90">
        <w:rPr>
          <w:snapToGrid w:val="0"/>
          <w:kern w:val="22"/>
          <w:szCs w:val="22"/>
          <w:lang w:val="es-ES_tradnl" w:eastAsia="nb-NO"/>
        </w:rPr>
        <w:t xml:space="preserve"> (Egipto), 17 a </w:t>
      </w:r>
      <w:r w:rsidRPr="00CA2F90">
        <w:rPr>
          <w:snapToGrid w:val="0"/>
          <w:kern w:val="22"/>
          <w:szCs w:val="22"/>
          <w:lang w:val="es-ES_tradnl" w:eastAsia="nb-NO"/>
        </w:rPr>
        <w:t xml:space="preserve">29 </w:t>
      </w:r>
      <w:r w:rsidR="00CA2F90" w:rsidRPr="00CA2F90">
        <w:rPr>
          <w:snapToGrid w:val="0"/>
          <w:kern w:val="22"/>
          <w:szCs w:val="22"/>
          <w:lang w:val="es-ES_tradnl" w:eastAsia="nb-NO"/>
        </w:rPr>
        <w:t>de noviembre de</w:t>
      </w:r>
      <w:r w:rsidRPr="00CA2F90">
        <w:rPr>
          <w:snapToGrid w:val="0"/>
          <w:kern w:val="22"/>
          <w:szCs w:val="22"/>
          <w:lang w:val="es-ES_tradnl" w:eastAsia="nb-NO"/>
        </w:rPr>
        <w:t xml:space="preserve"> 2018</w:t>
      </w:r>
    </w:p>
    <w:p w14:paraId="1911F938" w14:textId="613CA2B5" w:rsidR="00CA2F90" w:rsidRPr="00CA2F90" w:rsidRDefault="00CA2F90" w:rsidP="00CA2F90">
      <w:pPr>
        <w:rPr>
          <w:kern w:val="22"/>
          <w:lang w:val="es-ES_tradnl"/>
        </w:rPr>
      </w:pPr>
      <w:r w:rsidRPr="00CA2F90">
        <w:rPr>
          <w:kern w:val="22"/>
          <w:lang w:val="es-ES_tradnl"/>
        </w:rPr>
        <w:t>Tema</w:t>
      </w:r>
      <w:r w:rsidR="007A5B6C" w:rsidRPr="00CA2F90">
        <w:rPr>
          <w:kern w:val="22"/>
          <w:lang w:val="es-ES_tradnl"/>
        </w:rPr>
        <w:t xml:space="preserve"> </w:t>
      </w:r>
      <w:r w:rsidR="00676CC1" w:rsidRPr="00CA2F90">
        <w:rPr>
          <w:kern w:val="22"/>
          <w:lang w:val="es-ES_tradnl"/>
        </w:rPr>
        <w:t>18</w:t>
      </w:r>
      <w:r w:rsidRPr="00CA2F90">
        <w:rPr>
          <w:kern w:val="22"/>
          <w:lang w:val="es-ES_tradnl"/>
        </w:rPr>
        <w:t xml:space="preserve"> del programa </w:t>
      </w:r>
    </w:p>
    <w:p w14:paraId="61928D0B" w14:textId="7704BD2C" w:rsidR="00CA2F90" w:rsidRPr="00CA2F90" w:rsidRDefault="002C089F" w:rsidP="00CA2F90">
      <w:pPr>
        <w:spacing w:before="240" w:after="120"/>
        <w:jc w:val="center"/>
        <w:rPr>
          <w:b/>
          <w:caps/>
          <w:kern w:val="22"/>
          <w:lang w:val="es-ES_tradnl"/>
        </w:rPr>
      </w:pPr>
      <w:sdt>
        <w:sdtPr>
          <w:rPr>
            <w:b/>
            <w:caps/>
            <w:snapToGrid w:val="0"/>
            <w:kern w:val="22"/>
            <w:szCs w:val="22"/>
            <w:lang w:val="es-ES_tradnl"/>
          </w:rPr>
          <w:alias w:val="Title"/>
          <w:tag w:val=""/>
          <w:id w:val="772832786"/>
          <w:placeholder>
            <w:docPart w:val="DD2E736B737167468F231E626CD59CF3"/>
          </w:placeholder>
          <w:dataBinding w:prefixMappings="xmlns:ns0='http://purl.org/dc/elements/1.1/' xmlns:ns1='http://schemas.openxmlformats.org/package/2006/metadata/core-properties' " w:xpath="/ns1:coreProperties[1]/ns0:title[1]" w:storeItemID="{6C3C8BC8-F283-45AE-878A-BAB7291924A1}"/>
          <w:text/>
        </w:sdtPr>
        <w:sdtEndPr/>
        <w:sdtContent>
          <w:r w:rsidR="00CA2F90" w:rsidRPr="00CA2F90">
            <w:rPr>
              <w:b/>
              <w:caps/>
              <w:snapToGrid w:val="0"/>
              <w:kern w:val="22"/>
              <w:szCs w:val="22"/>
              <w:lang w:val="es-ES_tradnl"/>
            </w:rPr>
            <w:t>CONSIDERACIONES SocioeconÓmicAS (ArtÍcUlO 26)</w:t>
          </w:r>
        </w:sdtContent>
      </w:sdt>
    </w:p>
    <w:p w14:paraId="4E39C593" w14:textId="77777777" w:rsidR="00CA2F90" w:rsidRPr="00CA2F90" w:rsidRDefault="00CA2F90" w:rsidP="00CA2F90">
      <w:pPr>
        <w:spacing w:before="120" w:after="240"/>
        <w:jc w:val="center"/>
        <w:rPr>
          <w:b/>
          <w:caps/>
          <w:kern w:val="22"/>
          <w:szCs w:val="22"/>
          <w:lang w:val="es-ES_tradnl"/>
        </w:rPr>
      </w:pPr>
      <w:r w:rsidRPr="00CA2F90">
        <w:rPr>
          <w:b/>
          <w:szCs w:val="22"/>
          <w:lang w:val="es-ES_tradnl"/>
        </w:rPr>
        <w:t>Proyecto de decisión presentado por la Presidencia del Grupo de Trabajo II</w:t>
      </w:r>
    </w:p>
    <w:p w14:paraId="195D656E" w14:textId="77777777" w:rsidR="00CA2F90" w:rsidRPr="00CA2F90" w:rsidRDefault="00CA2F90" w:rsidP="00CA2F90">
      <w:pPr>
        <w:adjustRightInd w:val="0"/>
        <w:snapToGrid w:val="0"/>
        <w:spacing w:before="120" w:after="120"/>
        <w:ind w:firstLine="720"/>
        <w:rPr>
          <w:i/>
          <w:color w:val="000000" w:themeColor="text1"/>
          <w:kern w:val="22"/>
          <w:szCs w:val="22"/>
          <w:lang w:val="es-ES_tradnl"/>
        </w:rPr>
      </w:pPr>
      <w:r w:rsidRPr="00CA2F90">
        <w:rPr>
          <w:i/>
          <w:szCs w:val="22"/>
          <w:lang w:val="es-ES_tradnl"/>
        </w:rPr>
        <w:t>La Conferencia de las Partes que actúa como reunión de las Partes en el Protocolo de Cartagena sobre Seguridad de la Biotecnología,</w:t>
      </w:r>
    </w:p>
    <w:p w14:paraId="2F08FC50" w14:textId="77777777" w:rsidR="00CA2F90" w:rsidRPr="00CA2F90" w:rsidRDefault="00CA2F90" w:rsidP="00CA2F90">
      <w:pPr>
        <w:pStyle w:val="Para1"/>
        <w:numPr>
          <w:ilvl w:val="0"/>
          <w:numId w:val="0"/>
        </w:numPr>
        <w:ind w:firstLine="720"/>
        <w:rPr>
          <w:kern w:val="22"/>
          <w:szCs w:val="22"/>
          <w:lang w:val="es-ES_tradnl"/>
        </w:rPr>
      </w:pPr>
      <w:r w:rsidRPr="00CA2F90">
        <w:rPr>
          <w:i/>
          <w:szCs w:val="22"/>
          <w:lang w:val="es-ES_tradnl"/>
        </w:rPr>
        <w:t>Recordando</w:t>
      </w:r>
      <w:r w:rsidRPr="00CA2F90">
        <w:rPr>
          <w:lang w:val="es-ES_tradnl"/>
        </w:rPr>
        <w:t xml:space="preserve"> las decisiones </w:t>
      </w:r>
      <w:hyperlink r:id="rId13" w:history="1">
        <w:r w:rsidRPr="00CA2F90">
          <w:rPr>
            <w:rStyle w:val="Lienhypertexte"/>
            <w:sz w:val="22"/>
            <w:szCs w:val="22"/>
            <w:lang w:val="es-ES_tradnl"/>
          </w:rPr>
          <w:t>BS-VI/13</w:t>
        </w:r>
      </w:hyperlink>
      <w:r w:rsidRPr="00CA2F90">
        <w:rPr>
          <w:lang w:val="es-ES_tradnl"/>
        </w:rPr>
        <w:t xml:space="preserve">, </w:t>
      </w:r>
      <w:hyperlink r:id="rId14" w:history="1">
        <w:r w:rsidRPr="00CA2F90">
          <w:rPr>
            <w:rStyle w:val="Lienhypertexte"/>
            <w:sz w:val="22"/>
            <w:szCs w:val="22"/>
            <w:lang w:val="es-ES_tradnl"/>
          </w:rPr>
          <w:t>BS-VII/13</w:t>
        </w:r>
      </w:hyperlink>
      <w:r w:rsidRPr="00CA2F90">
        <w:rPr>
          <w:lang w:val="es-ES_tradnl"/>
        </w:rPr>
        <w:t xml:space="preserve"> y </w:t>
      </w:r>
      <w:hyperlink r:id="rId15" w:history="1">
        <w:r w:rsidRPr="00CA2F90">
          <w:rPr>
            <w:rStyle w:val="Lienhypertexte"/>
            <w:sz w:val="22"/>
            <w:szCs w:val="22"/>
            <w:lang w:val="es-ES_tradnl"/>
          </w:rPr>
          <w:t>CP-VIII/13</w:t>
        </w:r>
      </w:hyperlink>
      <w:r w:rsidRPr="00CA2F90">
        <w:rPr>
          <w:lang w:val="es-ES_tradnl"/>
        </w:rPr>
        <w:t>,</w:t>
      </w:r>
    </w:p>
    <w:p w14:paraId="06C44A41" w14:textId="77777777" w:rsidR="00CA2F90" w:rsidRPr="00CA2F90" w:rsidRDefault="00CA2F90" w:rsidP="00CA2F90">
      <w:pPr>
        <w:pStyle w:val="Para1"/>
        <w:numPr>
          <w:ilvl w:val="0"/>
          <w:numId w:val="0"/>
        </w:numPr>
        <w:ind w:firstLine="720"/>
        <w:rPr>
          <w:i/>
          <w:kern w:val="22"/>
          <w:szCs w:val="22"/>
          <w:lang w:val="es-ES_tradnl"/>
        </w:rPr>
      </w:pPr>
      <w:r w:rsidRPr="00CA2F90">
        <w:rPr>
          <w:i/>
          <w:lang w:val="es-ES_tradnl"/>
        </w:rPr>
        <w:t>Recordando</w:t>
      </w:r>
      <w:r w:rsidRPr="00CA2F90">
        <w:rPr>
          <w:lang w:val="es-ES_tradnl"/>
        </w:rPr>
        <w:t xml:space="preserve"> que, de conformidad con el artículo 26, párrafo 1, las Partes, al adoptar una decisión sobre la importación con arreglo a las medidas nacionales que rigen la aplicación del presente Protocolo, podrán tener en cuenta, de forma compatible con sus obligaciones internacionales, las consideraciones socioeconómicas resultantes de los efectos de los organismos vivos modificados para la conservación y la utilización sostenible de la diversidad biológica, especialmente en relación con el valor que la diversidad biológica tiene para las comunidades indígenas y locales,</w:t>
      </w:r>
    </w:p>
    <w:p w14:paraId="33615424" w14:textId="77777777" w:rsidR="00CA2F90" w:rsidRPr="00CA2F90" w:rsidRDefault="00CA2F90" w:rsidP="00CA2F90">
      <w:pPr>
        <w:suppressLineNumbers/>
        <w:suppressAutoHyphens/>
        <w:kinsoku w:val="0"/>
        <w:overflowPunct w:val="0"/>
        <w:autoSpaceDE w:val="0"/>
        <w:autoSpaceDN w:val="0"/>
        <w:snapToGrid w:val="0"/>
        <w:spacing w:before="120" w:after="120"/>
        <w:ind w:firstLine="720"/>
        <w:rPr>
          <w:kern w:val="22"/>
          <w:szCs w:val="22"/>
          <w:highlight w:val="yellow"/>
          <w:lang w:val="es-ES_tradnl"/>
        </w:rPr>
      </w:pPr>
      <w:r w:rsidRPr="00CA2F90">
        <w:rPr>
          <w:i/>
          <w:lang w:val="es-ES_tradnl"/>
        </w:rPr>
        <w:t>Reconociendo</w:t>
      </w:r>
      <w:r w:rsidRPr="00CA2F90">
        <w:rPr>
          <w:lang w:val="es-ES_tradnl"/>
        </w:rPr>
        <w:t xml:space="preserve"> que ninguna disposición de la “Orientación para la evaluación de las consideraciones socioeconómicas en el contexto del artículo 26 del Protocolo de Cartagena sobre Seguridad de la Biotecnología” de carácter voluntario puede interpretarse en el sentido de que apoya o utilizarse para apoyar obstáculos no arancelarios al comercio o justificar violaciones de las obligaciones en virtud del derecho internacional de los derechos humanos, en particular de los derechos de los pueblos indígenas y las comunidades locales,</w:t>
      </w:r>
    </w:p>
    <w:p w14:paraId="37E5A938" w14:textId="77777777" w:rsidR="00CA2F90" w:rsidRPr="00CA2F90" w:rsidRDefault="00CA2F90" w:rsidP="00CA2F90">
      <w:pPr>
        <w:suppressLineNumbers/>
        <w:suppressAutoHyphens/>
        <w:kinsoku w:val="0"/>
        <w:overflowPunct w:val="0"/>
        <w:autoSpaceDE w:val="0"/>
        <w:autoSpaceDN w:val="0"/>
        <w:snapToGrid w:val="0"/>
        <w:spacing w:before="120" w:after="120"/>
        <w:ind w:firstLine="720"/>
        <w:rPr>
          <w:kern w:val="22"/>
          <w:szCs w:val="22"/>
          <w:lang w:val="es-ES_tradnl"/>
        </w:rPr>
      </w:pPr>
      <w:r w:rsidRPr="00CA2F90">
        <w:rPr>
          <w:i/>
          <w:lang w:val="es-ES_tradnl"/>
        </w:rPr>
        <w:t>Reconociendo</w:t>
      </w:r>
      <w:r w:rsidRPr="00CA2F90">
        <w:rPr>
          <w:lang w:val="es-ES_tradnl"/>
        </w:rPr>
        <w:t xml:space="preserve"> que los acuerdos relativos al comercio y al medio ambiente deben apoyarse mutuamente con miras a lograr el desarrollo sostenible,</w:t>
      </w:r>
    </w:p>
    <w:p w14:paraId="00998F68" w14:textId="77777777" w:rsidR="00CA2F90" w:rsidRPr="00CA2F90" w:rsidRDefault="00CA2F90" w:rsidP="00CA2F90">
      <w:pPr>
        <w:suppressLineNumbers/>
        <w:suppressAutoHyphens/>
        <w:kinsoku w:val="0"/>
        <w:overflowPunct w:val="0"/>
        <w:autoSpaceDE w:val="0"/>
        <w:autoSpaceDN w:val="0"/>
        <w:snapToGrid w:val="0"/>
        <w:spacing w:before="120" w:after="120"/>
        <w:ind w:firstLine="720"/>
        <w:rPr>
          <w:kern w:val="22"/>
          <w:szCs w:val="22"/>
          <w:lang w:val="es-ES_tradnl"/>
        </w:rPr>
      </w:pPr>
      <w:r w:rsidRPr="00CA2F90">
        <w:rPr>
          <w:i/>
          <w:lang w:val="es-ES_tradnl"/>
        </w:rPr>
        <w:t>Destacando</w:t>
      </w:r>
      <w:r w:rsidRPr="00CA2F90">
        <w:rPr>
          <w:lang w:val="es-ES_tradnl"/>
        </w:rPr>
        <w:t xml:space="preserve"> que el Protocolo no podrá interpretarse en el sentido de que modifica los derechos y las obligaciones de una Parte con arreglo a otros acuerdos internacionales ya en vigor,</w:t>
      </w:r>
    </w:p>
    <w:p w14:paraId="1E1F35E4" w14:textId="77777777" w:rsidR="00CA2F90" w:rsidRPr="00CA2F90" w:rsidRDefault="00CA2F90" w:rsidP="00CA2F90">
      <w:pPr>
        <w:suppressLineNumbers/>
        <w:suppressAutoHyphens/>
        <w:kinsoku w:val="0"/>
        <w:overflowPunct w:val="0"/>
        <w:autoSpaceDE w:val="0"/>
        <w:autoSpaceDN w:val="0"/>
        <w:snapToGrid w:val="0"/>
        <w:spacing w:before="120" w:after="120"/>
        <w:ind w:firstLine="720"/>
        <w:rPr>
          <w:kern w:val="22"/>
          <w:szCs w:val="22"/>
          <w:lang w:val="es-ES_tradnl"/>
        </w:rPr>
      </w:pPr>
      <w:r w:rsidRPr="00CA2F90">
        <w:rPr>
          <w:i/>
          <w:lang w:val="es-ES_tradnl"/>
        </w:rPr>
        <w:t>En el entendimiento</w:t>
      </w:r>
      <w:r w:rsidRPr="00CA2F90">
        <w:rPr>
          <w:lang w:val="es-ES_tradnl"/>
        </w:rPr>
        <w:t xml:space="preserve"> de que los párrafos anteriores no tienen por objeto subordinar el presente Protocolo a otros acuerdos internacionales,</w:t>
      </w:r>
    </w:p>
    <w:p w14:paraId="2E632CA5" w14:textId="77777777" w:rsidR="00CA2F90" w:rsidRPr="00CA2F90" w:rsidRDefault="00CA2F90" w:rsidP="00CA2F90">
      <w:pPr>
        <w:suppressLineNumbers/>
        <w:suppressAutoHyphens/>
        <w:kinsoku w:val="0"/>
        <w:overflowPunct w:val="0"/>
        <w:autoSpaceDE w:val="0"/>
        <w:autoSpaceDN w:val="0"/>
        <w:snapToGrid w:val="0"/>
        <w:spacing w:before="120" w:after="120"/>
        <w:ind w:firstLine="720"/>
        <w:rPr>
          <w:i/>
          <w:kern w:val="22"/>
          <w:szCs w:val="22"/>
          <w:lang w:val="es-ES_tradnl"/>
        </w:rPr>
      </w:pPr>
      <w:r w:rsidRPr="00CA2F90">
        <w:rPr>
          <w:i/>
          <w:lang w:val="es-ES_tradnl"/>
        </w:rPr>
        <w:t>Recordando</w:t>
      </w:r>
      <w:r w:rsidRPr="00CA2F90">
        <w:rPr>
          <w:lang w:val="es-ES_tradnl"/>
        </w:rPr>
        <w:t xml:space="preserve"> que la Orientación tiene la finalidad de ser utilizada en forma voluntaria,</w:t>
      </w:r>
    </w:p>
    <w:p w14:paraId="2DB4797E" w14:textId="77777777" w:rsidR="00CA2F90" w:rsidRPr="00CA2F90" w:rsidRDefault="00CA2F90" w:rsidP="00CA2F90">
      <w:pPr>
        <w:pStyle w:val="Para1"/>
        <w:numPr>
          <w:ilvl w:val="0"/>
          <w:numId w:val="2"/>
        </w:numPr>
        <w:tabs>
          <w:tab w:val="clear" w:pos="360"/>
        </w:tabs>
        <w:ind w:firstLine="720"/>
        <w:rPr>
          <w:kern w:val="22"/>
          <w:szCs w:val="22"/>
          <w:lang w:val="es-ES_tradnl"/>
        </w:rPr>
      </w:pPr>
      <w:r w:rsidRPr="00CA2F90">
        <w:rPr>
          <w:i/>
          <w:szCs w:val="22"/>
          <w:lang w:val="es-ES_tradnl"/>
        </w:rPr>
        <w:t>Toma nota</w:t>
      </w:r>
      <w:r w:rsidRPr="00CA2F90">
        <w:rPr>
          <w:lang w:val="es-ES_tradnl"/>
        </w:rPr>
        <w:t xml:space="preserve"> de la “Orientación para la evaluación de las consideraciones socioeconómicas en el contexto del artículo 26 del Protocolo de Cartagena sobre Seguridad de la Biotecnología”</w:t>
      </w:r>
      <w:r w:rsidRPr="00CA2F90">
        <w:rPr>
          <w:rStyle w:val="Marquenotebasdepage"/>
          <w:kern w:val="22"/>
          <w:szCs w:val="22"/>
          <w:lang w:val="es-ES_tradnl"/>
        </w:rPr>
        <w:footnoteReference w:id="1"/>
      </w:r>
      <w:r w:rsidRPr="00CA2F90">
        <w:rPr>
          <w:lang w:val="es-ES_tradnl"/>
        </w:rPr>
        <w:t>;</w:t>
      </w:r>
    </w:p>
    <w:p w14:paraId="7FA593CD" w14:textId="77777777" w:rsidR="00CA2F90" w:rsidRPr="00CA2F90" w:rsidRDefault="00CA2F90" w:rsidP="00CA2F90">
      <w:pPr>
        <w:pStyle w:val="Para1"/>
        <w:numPr>
          <w:ilvl w:val="0"/>
          <w:numId w:val="2"/>
        </w:numPr>
        <w:tabs>
          <w:tab w:val="clear" w:pos="360"/>
        </w:tabs>
        <w:ind w:firstLine="720"/>
        <w:rPr>
          <w:kern w:val="22"/>
          <w:szCs w:val="22"/>
          <w:lang w:val="es-ES_tradnl"/>
        </w:rPr>
      </w:pPr>
      <w:r w:rsidRPr="00CA2F90">
        <w:rPr>
          <w:i/>
          <w:lang w:val="es-ES_tradnl"/>
        </w:rPr>
        <w:lastRenderedPageBreak/>
        <w:t>Invita</w:t>
      </w:r>
      <w:r w:rsidRPr="00CA2F90">
        <w:rPr>
          <w:lang w:val="es-ES_tradnl"/>
        </w:rPr>
        <w:t xml:space="preserve"> a las Partes, otros Gobiernos, organizaciones pertinentes y otros interesados directos, según proceda, a que utilicen y presenten experiencias preliminares de uso de la Orientación de carácter voluntario, así como ejemplos de metodologías y aplicaciones de las consideraciones socioeconómicas teniendo en cuenta los elementos de la Orientación de carácter voluntario, preferentemente mediante estudios de casos;</w:t>
      </w:r>
    </w:p>
    <w:p w14:paraId="0E240A70" w14:textId="77777777" w:rsidR="00CA2F90" w:rsidRPr="00CA2F90" w:rsidRDefault="00CA2F90" w:rsidP="00CA2F90">
      <w:pPr>
        <w:pStyle w:val="Para1"/>
        <w:numPr>
          <w:ilvl w:val="0"/>
          <w:numId w:val="2"/>
        </w:numPr>
        <w:tabs>
          <w:tab w:val="clear" w:pos="360"/>
        </w:tabs>
        <w:ind w:firstLine="720"/>
        <w:rPr>
          <w:kern w:val="22"/>
          <w:szCs w:val="22"/>
          <w:lang w:val="es-ES_tradnl"/>
        </w:rPr>
      </w:pPr>
      <w:r w:rsidRPr="00CA2F90">
        <w:rPr>
          <w:i/>
          <w:lang w:val="es-ES_tradnl"/>
        </w:rPr>
        <w:t>Establece</w:t>
      </w:r>
      <w:r w:rsidRPr="00CA2F90">
        <w:rPr>
          <w:lang w:val="es-ES_tradnl"/>
        </w:rPr>
        <w:t xml:space="preserve"> un foro en línea sobre consideraciones socioeconómicas a través del Centro de Intercambio de Información sobre Seguridad de la Biotecnología;</w:t>
      </w:r>
    </w:p>
    <w:p w14:paraId="17B11639" w14:textId="77777777" w:rsidR="00CA2F90" w:rsidRPr="00CA2F90" w:rsidRDefault="00CA2F90" w:rsidP="00CA2F90">
      <w:pPr>
        <w:pStyle w:val="Para1"/>
        <w:numPr>
          <w:ilvl w:val="0"/>
          <w:numId w:val="2"/>
        </w:numPr>
        <w:tabs>
          <w:tab w:val="clear" w:pos="360"/>
        </w:tabs>
        <w:ind w:firstLine="720"/>
        <w:rPr>
          <w:kern w:val="22"/>
          <w:szCs w:val="22"/>
          <w:lang w:val="es-ES_tradnl"/>
        </w:rPr>
      </w:pPr>
      <w:r w:rsidRPr="00CA2F90">
        <w:rPr>
          <w:i/>
          <w:lang w:val="es-ES_tradnl"/>
        </w:rPr>
        <w:t>Pide</w:t>
      </w:r>
      <w:r w:rsidRPr="00CA2F90">
        <w:rPr>
          <w:lang w:val="es-ES_tradnl"/>
        </w:rPr>
        <w:t xml:space="preserve"> a la Secretaria Ejecutiva que: a) recopile la información presentada en respuesta al párrafo 2 de la presente decisión; b) organice debates del foro en línea, dirigidos por moderadores, para que se formulen observaciones sobre la recopilación y se añadan opiniones para su examen; c) seleccione, en consulta con la Mesa de la Conferencia de las Partes que actúa como reunión de las Partes en el Protocolo de Cartagena, dos relatores para que hagan una síntesis de los debates en línea dirigidos por moderadores y preparen un informe;</w:t>
      </w:r>
    </w:p>
    <w:p w14:paraId="7FAE50A2" w14:textId="77777777" w:rsidR="00CA2F90" w:rsidRPr="00CA2F90" w:rsidRDefault="00CA2F90" w:rsidP="00CA2F90">
      <w:pPr>
        <w:pStyle w:val="Para1"/>
        <w:numPr>
          <w:ilvl w:val="0"/>
          <w:numId w:val="2"/>
        </w:numPr>
        <w:tabs>
          <w:tab w:val="clear" w:pos="360"/>
        </w:tabs>
        <w:ind w:firstLine="720"/>
        <w:rPr>
          <w:kern w:val="22"/>
          <w:szCs w:val="22"/>
          <w:lang w:val="es-ES_tradnl"/>
        </w:rPr>
      </w:pPr>
      <w:r w:rsidRPr="00CA2F90">
        <w:rPr>
          <w:i/>
          <w:lang w:val="es-ES_tradnl"/>
        </w:rPr>
        <w:t>Prorroga</w:t>
      </w:r>
      <w:r w:rsidRPr="00CA2F90">
        <w:rPr>
          <w:lang w:val="es-ES_tradnl"/>
        </w:rPr>
        <w:t xml:space="preserve"> el Grupo Especial de Expertos Técnicos en Consideraciones Socioeconómicas con la finalidad de que examine las conclusiones del foro el línea con arreglo al mandato que figura en el anexo de la presente, y </w:t>
      </w:r>
      <w:r w:rsidRPr="00CA2F90">
        <w:rPr>
          <w:i/>
          <w:lang w:val="es-ES_tradnl"/>
        </w:rPr>
        <w:t>pide</w:t>
      </w:r>
      <w:r w:rsidRPr="00CA2F90">
        <w:rPr>
          <w:lang w:val="es-ES_tradnl"/>
        </w:rPr>
        <w:t xml:space="preserve"> a la Secretaria Ejecutiva que, con sujeción a la disponibilidad de recursos, organice una reunión presencial del Grupo;</w:t>
      </w:r>
    </w:p>
    <w:p w14:paraId="5D586570" w14:textId="77777777" w:rsidR="00CA2F90" w:rsidRPr="00CA2F90" w:rsidRDefault="00CA2F90" w:rsidP="00CA2F90">
      <w:pPr>
        <w:pStyle w:val="Para1"/>
        <w:numPr>
          <w:ilvl w:val="0"/>
          <w:numId w:val="2"/>
        </w:numPr>
        <w:tabs>
          <w:tab w:val="clear" w:pos="360"/>
        </w:tabs>
        <w:ind w:firstLine="720"/>
        <w:rPr>
          <w:kern w:val="22"/>
          <w:szCs w:val="22"/>
          <w:lang w:val="es-ES_tradnl"/>
        </w:rPr>
      </w:pPr>
      <w:r w:rsidRPr="00CA2F90">
        <w:rPr>
          <w:i/>
          <w:lang w:val="es-ES_tradnl"/>
        </w:rPr>
        <w:t>Decide</w:t>
      </w:r>
      <w:r w:rsidRPr="00CA2F90">
        <w:rPr>
          <w:lang w:val="es-ES_tradnl"/>
        </w:rPr>
        <w:t xml:space="preserve"> considerar, en su décima reunión, las conclusiones del proceso descrito en los párrafos anteriores.</w:t>
      </w:r>
    </w:p>
    <w:p w14:paraId="23386D01" w14:textId="77777777" w:rsidR="00CA2F90" w:rsidRPr="00CA2F90" w:rsidRDefault="00CA2F90" w:rsidP="00CA2F90">
      <w:pPr>
        <w:pStyle w:val="Para1"/>
        <w:numPr>
          <w:ilvl w:val="0"/>
          <w:numId w:val="0"/>
        </w:numPr>
        <w:rPr>
          <w:kern w:val="22"/>
          <w:szCs w:val="22"/>
          <w:lang w:val="es-ES_tradnl"/>
        </w:rPr>
      </w:pPr>
    </w:p>
    <w:p w14:paraId="46BA87BE" w14:textId="77777777" w:rsidR="00CA2F90" w:rsidRPr="00CA2F90" w:rsidRDefault="00CA2F90" w:rsidP="00CA2F90">
      <w:pPr>
        <w:suppressLineNumbers/>
        <w:suppressAutoHyphens/>
        <w:kinsoku w:val="0"/>
        <w:overflowPunct w:val="0"/>
        <w:autoSpaceDE w:val="0"/>
        <w:autoSpaceDN w:val="0"/>
        <w:snapToGrid w:val="0"/>
        <w:spacing w:before="120" w:after="120"/>
        <w:jc w:val="center"/>
        <w:rPr>
          <w:kern w:val="22"/>
          <w:szCs w:val="22"/>
          <w:lang w:val="es-ES_tradnl"/>
        </w:rPr>
      </w:pPr>
      <w:r w:rsidRPr="00CA2F90">
        <w:rPr>
          <w:i/>
          <w:szCs w:val="22"/>
          <w:lang w:val="es-ES_tradnl"/>
        </w:rPr>
        <w:t>Anexo</w:t>
      </w:r>
    </w:p>
    <w:p w14:paraId="7CF66FB1" w14:textId="77777777" w:rsidR="00CA2F90" w:rsidRPr="00CA2F90" w:rsidRDefault="00CA2F90" w:rsidP="00CA2F90">
      <w:pPr>
        <w:suppressLineNumbers/>
        <w:suppressAutoHyphens/>
        <w:kinsoku w:val="0"/>
        <w:overflowPunct w:val="0"/>
        <w:autoSpaceDE w:val="0"/>
        <w:autoSpaceDN w:val="0"/>
        <w:snapToGrid w:val="0"/>
        <w:spacing w:before="120" w:after="120"/>
        <w:jc w:val="center"/>
        <w:rPr>
          <w:b/>
          <w:kern w:val="22"/>
          <w:szCs w:val="22"/>
          <w:lang w:val="es-ES_tradnl"/>
        </w:rPr>
      </w:pPr>
      <w:r w:rsidRPr="00CA2F90">
        <w:rPr>
          <w:b/>
          <w:szCs w:val="22"/>
          <w:lang w:val="es-ES_tradnl"/>
        </w:rPr>
        <w:t>MANDATO PARA EL GRUPO ESPECIAL DE EXPERTOS TÉCNICOS EN CONSIDERACIONES SOCIOECONÓMICAS</w:t>
      </w:r>
    </w:p>
    <w:p w14:paraId="1527DA2E" w14:textId="77777777" w:rsidR="00CA2F90" w:rsidRPr="00CA2F90" w:rsidRDefault="00CA2F90" w:rsidP="00CA2F90">
      <w:pPr>
        <w:suppressLineNumbers/>
        <w:suppressAutoHyphens/>
        <w:kinsoku w:val="0"/>
        <w:overflowPunct w:val="0"/>
        <w:autoSpaceDE w:val="0"/>
        <w:autoSpaceDN w:val="0"/>
        <w:snapToGrid w:val="0"/>
        <w:spacing w:before="120" w:after="120"/>
        <w:rPr>
          <w:kern w:val="22"/>
          <w:szCs w:val="22"/>
          <w:lang w:val="es-ES_tradnl"/>
        </w:rPr>
      </w:pPr>
      <w:r w:rsidRPr="00CA2F90">
        <w:rPr>
          <w:lang w:val="es-ES_tradnl"/>
        </w:rPr>
        <w:t>El Grupo Especial de Expertos Técnicos en Consideraciones Socioeconómicas:</w:t>
      </w:r>
    </w:p>
    <w:p w14:paraId="34E9DA5F" w14:textId="77777777" w:rsidR="00CA2F90" w:rsidRPr="00CA2F90" w:rsidRDefault="00CA2F90" w:rsidP="00CA2F90">
      <w:pPr>
        <w:suppressLineNumbers/>
        <w:suppressAutoHyphens/>
        <w:kinsoku w:val="0"/>
        <w:overflowPunct w:val="0"/>
        <w:autoSpaceDE w:val="0"/>
        <w:autoSpaceDN w:val="0"/>
        <w:snapToGrid w:val="0"/>
        <w:spacing w:before="120" w:after="120"/>
        <w:ind w:firstLine="720"/>
        <w:rPr>
          <w:kern w:val="22"/>
          <w:szCs w:val="22"/>
          <w:lang w:val="es-ES_tradnl"/>
        </w:rPr>
      </w:pPr>
      <w:r w:rsidRPr="00CA2F90">
        <w:rPr>
          <w:lang w:val="es-ES_tradnl"/>
        </w:rPr>
        <w:t>a)</w:t>
      </w:r>
      <w:r w:rsidRPr="00CA2F90">
        <w:rPr>
          <w:lang w:val="es-ES_tradnl"/>
        </w:rPr>
        <w:tab/>
        <w:t>Examinará las comunicaciones recibidas en respuesta al párrafo 2 de la decisión CP-9/-- y las conclusiones de los debates en línea dirigidos por moderadores y utilizará esa información para complementar la Orientación de carácter voluntario, indicando para cuáles de las etapas del proceso de evaluación descritas en la Orientación de carácter voluntario esa información puede resultar pertinente;</w:t>
      </w:r>
    </w:p>
    <w:p w14:paraId="0A6B492E" w14:textId="77777777" w:rsidR="00CA2F90" w:rsidRPr="00CA2F90" w:rsidRDefault="00CA2F90" w:rsidP="00CA2F90">
      <w:pPr>
        <w:suppressLineNumbers/>
        <w:suppressAutoHyphens/>
        <w:kinsoku w:val="0"/>
        <w:overflowPunct w:val="0"/>
        <w:autoSpaceDE w:val="0"/>
        <w:autoSpaceDN w:val="0"/>
        <w:snapToGrid w:val="0"/>
        <w:spacing w:before="120" w:after="120"/>
        <w:ind w:firstLine="720"/>
        <w:rPr>
          <w:kern w:val="22"/>
          <w:szCs w:val="22"/>
          <w:lang w:val="es-ES_tradnl"/>
        </w:rPr>
      </w:pPr>
      <w:r w:rsidRPr="00CA2F90">
        <w:rPr>
          <w:lang w:val="es-ES_tradnl"/>
        </w:rPr>
        <w:t>b)</w:t>
      </w:r>
      <w:r w:rsidRPr="00CA2F90">
        <w:rPr>
          <w:lang w:val="es-ES_tradnl"/>
        </w:rPr>
        <w:tab/>
        <w:t>Sobre la base de este examen, preparará un informe sobre sus trabajos y lo presentará para que sea considerado por la Conferencia de las Partes que actúa como reunión de las Partes en el Protocolo de Cartagena en su décima reunión.</w:t>
      </w:r>
    </w:p>
    <w:p w14:paraId="50E314F2" w14:textId="77777777" w:rsidR="00CA2F90" w:rsidRPr="00CA2F90" w:rsidRDefault="00CA2F90" w:rsidP="00CA2F90">
      <w:pPr>
        <w:pStyle w:val="Para1"/>
        <w:numPr>
          <w:ilvl w:val="0"/>
          <w:numId w:val="0"/>
        </w:numPr>
        <w:rPr>
          <w:kern w:val="22"/>
          <w:szCs w:val="22"/>
          <w:lang w:val="es-ES_tradnl"/>
        </w:rPr>
      </w:pPr>
    </w:p>
    <w:p w14:paraId="32A75A56" w14:textId="77777777" w:rsidR="00CA2F90" w:rsidRPr="00CA2F90" w:rsidRDefault="00CA2F90" w:rsidP="00CA2F90">
      <w:pPr>
        <w:jc w:val="center"/>
        <w:rPr>
          <w:kern w:val="22"/>
          <w:szCs w:val="22"/>
          <w:lang w:val="es-ES_tradnl"/>
        </w:rPr>
      </w:pPr>
      <w:r w:rsidRPr="00CA2F90">
        <w:rPr>
          <w:lang w:val="es-ES_tradnl"/>
        </w:rPr>
        <w:t>__________</w:t>
      </w:r>
    </w:p>
    <w:p w14:paraId="59416796" w14:textId="77777777" w:rsidR="00CA2F90" w:rsidRPr="00CA2F90" w:rsidRDefault="00CA2F90" w:rsidP="00CA2F90">
      <w:pPr>
        <w:rPr>
          <w:kern w:val="22"/>
          <w:szCs w:val="22"/>
          <w:lang w:val="es-ES_tradnl"/>
        </w:rPr>
      </w:pPr>
    </w:p>
    <w:p w14:paraId="48D24824" w14:textId="1CB64F6E" w:rsidR="00B3369F" w:rsidRPr="00CA2F90" w:rsidRDefault="00B3369F" w:rsidP="00CA2F90">
      <w:pPr>
        <w:rPr>
          <w:kern w:val="22"/>
          <w:szCs w:val="22"/>
          <w:lang w:val="es-ES_tradnl"/>
        </w:rPr>
      </w:pPr>
    </w:p>
    <w:sectPr w:rsidR="00B3369F" w:rsidRPr="00CA2F90" w:rsidSect="009C200D">
      <w:headerReference w:type="even" r:id="rId16"/>
      <w:headerReference w:type="default" r:id="rId17"/>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CD5607" w14:textId="77777777" w:rsidR="00B3390D" w:rsidRDefault="00B3390D" w:rsidP="00CF1848">
      <w:r>
        <w:separator/>
      </w:r>
    </w:p>
  </w:endnote>
  <w:endnote w:type="continuationSeparator" w:id="0">
    <w:p w14:paraId="5927458D" w14:textId="77777777" w:rsidR="00B3390D" w:rsidRDefault="00B3390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ngsana New">
    <w:panose1 w:val="00000000000000000000"/>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3CB00F" w14:textId="77777777" w:rsidR="00B3390D" w:rsidRDefault="00B3390D" w:rsidP="00CF1848">
      <w:r>
        <w:separator/>
      </w:r>
    </w:p>
  </w:footnote>
  <w:footnote w:type="continuationSeparator" w:id="0">
    <w:p w14:paraId="25C29573" w14:textId="77777777" w:rsidR="00B3390D" w:rsidRDefault="00B3390D" w:rsidP="00CF1848">
      <w:r>
        <w:continuationSeparator/>
      </w:r>
    </w:p>
  </w:footnote>
  <w:footnote w:id="1">
    <w:p w14:paraId="3D2FD73C" w14:textId="77777777" w:rsidR="00CA2F90" w:rsidRPr="00CA2F90" w:rsidRDefault="00CA2F90" w:rsidP="00CA2F90">
      <w:pPr>
        <w:pStyle w:val="Notedebasdepage"/>
        <w:ind w:firstLine="0"/>
        <w:rPr>
          <w:lang w:val="es-ES_tradnl"/>
        </w:rPr>
      </w:pPr>
      <w:r w:rsidRPr="00CA2F90">
        <w:rPr>
          <w:rStyle w:val="Marquenotebasdepage"/>
          <w:lang w:val="es-ES_tradnl"/>
        </w:rPr>
        <w:footnoteRef/>
      </w:r>
      <w:r w:rsidRPr="00CA2F90">
        <w:rPr>
          <w:lang w:val="es-ES_tradnl"/>
        </w:rPr>
        <w:t xml:space="preserve"> Que figura en el </w:t>
      </w:r>
      <w:r w:rsidRPr="00CA2F90">
        <w:rPr>
          <w:snapToGrid w:val="0"/>
          <w:color w:val="000000"/>
          <w:lang w:val="es-ES_tradnl"/>
        </w:rPr>
        <w:t>anexo</w:t>
      </w:r>
      <w:r w:rsidRPr="00CA2F90">
        <w:rPr>
          <w:lang w:val="es-ES_tradnl"/>
        </w:rPr>
        <w:t xml:space="preserve"> del documento CBD/CP/MOP/9/10.</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lang w:val="es-ES_trad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CBE1DD5" w:rsidR="00534681" w:rsidRPr="00DE0602" w:rsidRDefault="004F2A64" w:rsidP="00884866">
        <w:pPr>
          <w:pStyle w:val="En-tte"/>
          <w:tabs>
            <w:tab w:val="clear" w:pos="4320"/>
            <w:tab w:val="clear" w:pos="8640"/>
          </w:tabs>
          <w:jc w:val="left"/>
          <w:rPr>
            <w:noProof/>
            <w:kern w:val="22"/>
            <w:lang w:val="es-ES_tradnl"/>
          </w:rPr>
        </w:pPr>
        <w:r w:rsidRPr="00DE0602">
          <w:rPr>
            <w:noProof/>
            <w:kern w:val="22"/>
            <w:lang w:val="es-ES_tradnl"/>
          </w:rPr>
          <w:t>CBD/CP/MOP/9/L.12</w:t>
        </w:r>
      </w:p>
    </w:sdtContent>
  </w:sdt>
  <w:p w14:paraId="57597240" w14:textId="27030AB8" w:rsidR="00534681" w:rsidRPr="00DE0602" w:rsidRDefault="00CA2F90" w:rsidP="00884866">
    <w:pPr>
      <w:pStyle w:val="En-tte"/>
      <w:tabs>
        <w:tab w:val="clear" w:pos="4320"/>
        <w:tab w:val="clear" w:pos="8640"/>
      </w:tabs>
      <w:jc w:val="left"/>
      <w:rPr>
        <w:noProof/>
        <w:kern w:val="22"/>
        <w:lang w:val="es-ES_tradnl"/>
      </w:rPr>
    </w:pPr>
    <w:r w:rsidRPr="00DE0602">
      <w:rPr>
        <w:noProof/>
        <w:kern w:val="22"/>
        <w:lang w:val="es-ES_tradnl"/>
      </w:rPr>
      <w:t>Página</w:t>
    </w:r>
    <w:r w:rsidR="00534681" w:rsidRPr="00DE0602">
      <w:rPr>
        <w:noProof/>
        <w:kern w:val="22"/>
        <w:lang w:val="es-ES_tradnl"/>
      </w:rPr>
      <w:t xml:space="preserve"> </w:t>
    </w:r>
    <w:r w:rsidR="00534681" w:rsidRPr="00DE0602">
      <w:rPr>
        <w:noProof/>
        <w:kern w:val="22"/>
        <w:lang w:val="es-ES_tradnl"/>
      </w:rPr>
      <w:fldChar w:fldCharType="begin"/>
    </w:r>
    <w:r w:rsidR="00534681" w:rsidRPr="00DE0602">
      <w:rPr>
        <w:noProof/>
        <w:kern w:val="22"/>
        <w:lang w:val="es-ES_tradnl"/>
      </w:rPr>
      <w:instrText xml:space="preserve"> PAGE   \* MERGEFORMAT </w:instrText>
    </w:r>
    <w:r w:rsidR="00534681" w:rsidRPr="00DE0602">
      <w:rPr>
        <w:noProof/>
        <w:kern w:val="22"/>
        <w:lang w:val="es-ES_tradnl"/>
      </w:rPr>
      <w:fldChar w:fldCharType="separate"/>
    </w:r>
    <w:r w:rsidR="002C089F">
      <w:rPr>
        <w:noProof/>
        <w:kern w:val="22"/>
        <w:lang w:val="es-ES_tradnl"/>
      </w:rPr>
      <w:t>2</w:t>
    </w:r>
    <w:r w:rsidR="00534681" w:rsidRPr="00DE0602">
      <w:rPr>
        <w:noProof/>
        <w:kern w:val="22"/>
        <w:lang w:val="es-ES_tradnl"/>
      </w:rPr>
      <w:fldChar w:fldCharType="end"/>
    </w:r>
  </w:p>
  <w:p w14:paraId="1D80EB20" w14:textId="77777777" w:rsidR="00534681" w:rsidRPr="00884866" w:rsidRDefault="00534681" w:rsidP="00884866">
    <w:pPr>
      <w:pStyle w:val="En-tte"/>
      <w:tabs>
        <w:tab w:val="clear" w:pos="4320"/>
        <w:tab w:val="clear" w:pos="8640"/>
      </w:tabs>
      <w:jc w:val="left"/>
      <w:rPr>
        <w:noProof/>
        <w:kern w:val="2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C61189" w14:textId="704D001D" w:rsidR="009505C9" w:rsidRPr="00884866" w:rsidRDefault="004F2A64" w:rsidP="009505C9">
        <w:pPr>
          <w:pStyle w:val="En-tte"/>
          <w:jc w:val="right"/>
          <w:rPr>
            <w:lang w:val="en-CA"/>
          </w:rPr>
        </w:pPr>
        <w:r>
          <w:rPr>
            <w:lang w:val="en-CA"/>
          </w:rPr>
          <w:t>CBD/CP/MOP/9/L.12</w:t>
        </w:r>
      </w:p>
    </w:sdtContent>
  </w:sdt>
  <w:p w14:paraId="7E9B8683" w14:textId="77777777" w:rsidR="009505C9" w:rsidRPr="00000614" w:rsidRDefault="009505C9"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En-tte"/>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2F2D03A2"/>
    <w:multiLevelType w:val="hybridMultilevel"/>
    <w:tmpl w:val="230AA08E"/>
    <w:lvl w:ilvl="0" w:tplc="8F261AF2">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8"/>
  </w:num>
  <w:num w:numId="5">
    <w:abstractNumId w:val="7"/>
  </w:num>
  <w:num w:numId="6">
    <w:abstractNumId w:val="1"/>
  </w:num>
  <w:num w:numId="7">
    <w:abstractNumId w:val="3"/>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2"/>
  </w:num>
  <w:num w:numId="17">
    <w:abstractNumId w:val="12"/>
  </w:num>
  <w:num w:numId="18">
    <w:abstractNumId w:val="13"/>
  </w:num>
  <w:num w:numId="19">
    <w:abstractNumId w:val="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17A01"/>
    <w:rsid w:val="0004663B"/>
    <w:rsid w:val="000D19D8"/>
    <w:rsid w:val="000E4044"/>
    <w:rsid w:val="000E673A"/>
    <w:rsid w:val="000F74F5"/>
    <w:rsid w:val="00105372"/>
    <w:rsid w:val="00131E7A"/>
    <w:rsid w:val="001372FB"/>
    <w:rsid w:val="001701CA"/>
    <w:rsid w:val="00172AF6"/>
    <w:rsid w:val="00176CEE"/>
    <w:rsid w:val="00251137"/>
    <w:rsid w:val="002B784E"/>
    <w:rsid w:val="002C089F"/>
    <w:rsid w:val="002D7E41"/>
    <w:rsid w:val="00331FDE"/>
    <w:rsid w:val="00340509"/>
    <w:rsid w:val="00372F74"/>
    <w:rsid w:val="003C7054"/>
    <w:rsid w:val="003E1580"/>
    <w:rsid w:val="003E2C2B"/>
    <w:rsid w:val="003E6470"/>
    <w:rsid w:val="003F7224"/>
    <w:rsid w:val="00402F24"/>
    <w:rsid w:val="00405146"/>
    <w:rsid w:val="0042412C"/>
    <w:rsid w:val="00425097"/>
    <w:rsid w:val="00427D21"/>
    <w:rsid w:val="00440AD3"/>
    <w:rsid w:val="00447A62"/>
    <w:rsid w:val="004644C2"/>
    <w:rsid w:val="00467F9C"/>
    <w:rsid w:val="004912D3"/>
    <w:rsid w:val="00493D8B"/>
    <w:rsid w:val="004F2A64"/>
    <w:rsid w:val="00534681"/>
    <w:rsid w:val="005A17D4"/>
    <w:rsid w:val="006122BA"/>
    <w:rsid w:val="0061445E"/>
    <w:rsid w:val="006370D2"/>
    <w:rsid w:val="00676CC1"/>
    <w:rsid w:val="006B2290"/>
    <w:rsid w:val="006E2ADF"/>
    <w:rsid w:val="006F1189"/>
    <w:rsid w:val="00717D88"/>
    <w:rsid w:val="00742678"/>
    <w:rsid w:val="007942D3"/>
    <w:rsid w:val="007A5B6C"/>
    <w:rsid w:val="007B6C09"/>
    <w:rsid w:val="007D5360"/>
    <w:rsid w:val="007E09DA"/>
    <w:rsid w:val="00817392"/>
    <w:rsid w:val="008178B6"/>
    <w:rsid w:val="00865B74"/>
    <w:rsid w:val="008754EA"/>
    <w:rsid w:val="00884866"/>
    <w:rsid w:val="008F2ADB"/>
    <w:rsid w:val="00911D31"/>
    <w:rsid w:val="0092616D"/>
    <w:rsid w:val="00930BA1"/>
    <w:rsid w:val="0093169E"/>
    <w:rsid w:val="00932DBC"/>
    <w:rsid w:val="009505C9"/>
    <w:rsid w:val="00957FFB"/>
    <w:rsid w:val="0097721B"/>
    <w:rsid w:val="0097789A"/>
    <w:rsid w:val="00983E20"/>
    <w:rsid w:val="009C200D"/>
    <w:rsid w:val="00A60C29"/>
    <w:rsid w:val="00A72E2E"/>
    <w:rsid w:val="00B3369F"/>
    <w:rsid w:val="00B3390D"/>
    <w:rsid w:val="00B3515B"/>
    <w:rsid w:val="00B50546"/>
    <w:rsid w:val="00BD3A1F"/>
    <w:rsid w:val="00C9161D"/>
    <w:rsid w:val="00C91B6C"/>
    <w:rsid w:val="00CA2F90"/>
    <w:rsid w:val="00CD33BD"/>
    <w:rsid w:val="00CF1848"/>
    <w:rsid w:val="00D12044"/>
    <w:rsid w:val="00D76A18"/>
    <w:rsid w:val="00DC6BD9"/>
    <w:rsid w:val="00DD118C"/>
    <w:rsid w:val="00DE0602"/>
    <w:rsid w:val="00DE3F2C"/>
    <w:rsid w:val="00DF574B"/>
    <w:rsid w:val="00E66235"/>
    <w:rsid w:val="00E83C24"/>
    <w:rsid w:val="00E86348"/>
    <w:rsid w:val="00E9318D"/>
    <w:rsid w:val="00EB52E8"/>
    <w:rsid w:val="00F10433"/>
    <w:rsid w:val="00F94774"/>
    <w:rsid w:val="00FC53DB"/>
    <w:rsid w:val="00FD6918"/>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59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annotation">
    <w:name w:val="annotation reference"/>
    <w:uiPriority w:val="99"/>
    <w:semiHidden/>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Marque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
    <w:name w:val="FollowedHyperlink"/>
    <w:rsid w:val="007E09DA"/>
    <w:rPr>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detablederfrences">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rsid w:val="00676CC1"/>
    <w:rPr>
      <w:rFonts w:cs="Angsana New"/>
      <w:snapToGrid w:val="0"/>
      <w:sz w:val="22"/>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annotation">
    <w:name w:val="annotation reference"/>
    <w:uiPriority w:val="99"/>
    <w:semiHidden/>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Marque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
    <w:name w:val="FollowedHyperlink"/>
    <w:rsid w:val="007E09DA"/>
    <w:rPr>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detablederfrences">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rsid w:val="00676CC1"/>
    <w:rPr>
      <w:rFonts w:cs="Angsana New"/>
      <w:snapToGrid w:val="0"/>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theme" Target="theme/theme1.xml"/><Relationship Id="rId10" Type="http://schemas.openxmlformats.org/officeDocument/2006/relationships/image" Target="media/image1.emf"/><Relationship Id="rId11" Type="http://schemas.openxmlformats.org/officeDocument/2006/relationships/image" Target="media/image2.emf"/><Relationship Id="rId12" Type="http://schemas.openxmlformats.org/officeDocument/2006/relationships/image" Target="media/image3.png"/><Relationship Id="rId13" Type="http://schemas.openxmlformats.org/officeDocument/2006/relationships/hyperlink" Target="https://www.cbd.int/doc/decisions/mop-06/full/mop-06-dec-es.pdf" TargetMode="External"/><Relationship Id="rId14" Type="http://schemas.openxmlformats.org/officeDocument/2006/relationships/hyperlink" Target="https://www.cbd.int/doc/decisions/mop-07/mop-07-dec-13-es.pdf" TargetMode="External"/><Relationship Id="rId15" Type="http://schemas.openxmlformats.org/officeDocument/2006/relationships/hyperlink" Target="https://www.cbd.int/doc/decisions/mop-08/mop-08-dec-13-es.pdf" TargetMode="External"/><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ntTable" Target="fontTable.xml"/><Relationship Id="rId19" Type="http://schemas.openxmlformats.org/officeDocument/2006/relationships/glossaryDocument" Target="glossary/document.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3ADDFF5F77434643B158CF5BE787EDBE"/>
        <w:category>
          <w:name w:val="General"/>
          <w:gallery w:val="placeholder"/>
        </w:category>
        <w:types>
          <w:type w:val="bbPlcHdr"/>
        </w:types>
        <w:behaviors>
          <w:behavior w:val="content"/>
        </w:behaviors>
        <w:guid w:val="{E94E0B1E-2915-4A06-A98C-3E0978F99EEA}"/>
      </w:docPartPr>
      <w:docPartBody>
        <w:p w:rsidR="00591132" w:rsidRDefault="003945A4" w:rsidP="003945A4">
          <w:pPr>
            <w:pStyle w:val="3ADDFF5F77434643B158CF5BE787EDBE"/>
          </w:pPr>
          <w:r w:rsidRPr="007E02EB">
            <w:rPr>
              <w:rStyle w:val="Textedelespacerserv"/>
            </w:rPr>
            <w:t>[Status]</w:t>
          </w:r>
        </w:p>
      </w:docPartBody>
    </w:docPart>
    <w:docPart>
      <w:docPartPr>
        <w:name w:val="F85CFAF876B64139A4835BF8C687F81B"/>
        <w:category>
          <w:name w:val="General"/>
          <w:gallery w:val="placeholder"/>
        </w:category>
        <w:types>
          <w:type w:val="bbPlcHdr"/>
        </w:types>
        <w:behaviors>
          <w:behavior w:val="content"/>
        </w:behaviors>
        <w:guid w:val="{6BF461FF-EE7B-4F79-BA21-08C5C659FE91}"/>
      </w:docPartPr>
      <w:docPartBody>
        <w:p w:rsidR="00591132" w:rsidRDefault="003945A4" w:rsidP="003945A4">
          <w:pPr>
            <w:pStyle w:val="F85CFAF876B64139A4835BF8C687F81B"/>
          </w:pPr>
          <w:r w:rsidRPr="007E02EB">
            <w:rPr>
              <w:rStyle w:val="Textedelespacerserv"/>
            </w:rPr>
            <w:t>[Subject]</w:t>
          </w:r>
        </w:p>
      </w:docPartBody>
    </w:docPart>
    <w:docPart>
      <w:docPartPr>
        <w:name w:val="DD2E736B737167468F231E626CD59CF3"/>
        <w:category>
          <w:name w:val="Général"/>
          <w:gallery w:val="placeholder"/>
        </w:category>
        <w:types>
          <w:type w:val="bbPlcHdr"/>
        </w:types>
        <w:behaviors>
          <w:behavior w:val="content"/>
        </w:behaviors>
        <w:guid w:val="{8C165614-DBA7-D14D-8CF0-90BEBBD7E7F7}"/>
      </w:docPartPr>
      <w:docPartBody>
        <w:p w:rsidR="0004477C" w:rsidRDefault="00591132" w:rsidP="00591132">
          <w:pPr>
            <w:pStyle w:val="DD2E736B737167468F231E626CD59CF3"/>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ngsana New">
    <w:panose1 w:val="00000000000000000000"/>
    <w:charset w:val="DE"/>
    <w:family w:val="roman"/>
    <w:notTrueType/>
    <w:pitch w:val="variable"/>
    <w:sig w:usb0="01000001" w:usb1="00000000" w:usb2="00000000" w:usb3="00000000" w:csb0="0001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4477C"/>
    <w:rsid w:val="00261E9A"/>
    <w:rsid w:val="00317DA5"/>
    <w:rsid w:val="003945A4"/>
    <w:rsid w:val="00456AB0"/>
    <w:rsid w:val="00500A2B"/>
    <w:rsid w:val="0058288D"/>
    <w:rsid w:val="00591132"/>
    <w:rsid w:val="005D1AC1"/>
    <w:rsid w:val="006801B3"/>
    <w:rsid w:val="00720F63"/>
    <w:rsid w:val="007F1B76"/>
    <w:rsid w:val="00810A55"/>
    <w:rsid w:val="008C6619"/>
    <w:rsid w:val="008D420E"/>
    <w:rsid w:val="0098642F"/>
    <w:rsid w:val="00CE6602"/>
    <w:rsid w:val="00DF340E"/>
    <w:rsid w:val="00FB1F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67"/>
    <w:rsid w:val="00591132"/>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ADDFF5F77434643B158CF5BE787EDBE">
    <w:name w:val="3ADDFF5F77434643B158CF5BE787EDBE"/>
    <w:rsid w:val="003945A4"/>
    <w:pPr>
      <w:spacing w:after="160" w:line="259" w:lineRule="auto"/>
    </w:pPr>
    <w:rPr>
      <w:lang w:val="en-CA" w:eastAsia="en-CA"/>
    </w:rPr>
  </w:style>
  <w:style w:type="paragraph" w:customStyle="1" w:styleId="F85CFAF876B64139A4835BF8C687F81B">
    <w:name w:val="F85CFAF876B64139A4835BF8C687F81B"/>
    <w:rsid w:val="003945A4"/>
    <w:pPr>
      <w:spacing w:after="160" w:line="259" w:lineRule="auto"/>
    </w:pPr>
    <w:rPr>
      <w:lang w:val="en-CA" w:eastAsia="en-CA"/>
    </w:rPr>
  </w:style>
  <w:style w:type="paragraph" w:customStyle="1" w:styleId="DD2E736B737167468F231E626CD59CF3">
    <w:name w:val="DD2E736B737167468F231E626CD59CF3"/>
    <w:rsid w:val="00591132"/>
    <w:pPr>
      <w:spacing w:after="0" w:line="240" w:lineRule="auto"/>
    </w:pPr>
    <w:rPr>
      <w:sz w:val="24"/>
      <w:szCs w:val="24"/>
      <w:lang w:val="es-ES_tradnl" w:eastAsia="ja-JP"/>
    </w:r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67"/>
    <w:rsid w:val="00591132"/>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ADDFF5F77434643B158CF5BE787EDBE">
    <w:name w:val="3ADDFF5F77434643B158CF5BE787EDBE"/>
    <w:rsid w:val="003945A4"/>
    <w:pPr>
      <w:spacing w:after="160" w:line="259" w:lineRule="auto"/>
    </w:pPr>
    <w:rPr>
      <w:lang w:val="en-CA" w:eastAsia="en-CA"/>
    </w:rPr>
  </w:style>
  <w:style w:type="paragraph" w:customStyle="1" w:styleId="F85CFAF876B64139A4835BF8C687F81B">
    <w:name w:val="F85CFAF876B64139A4835BF8C687F81B"/>
    <w:rsid w:val="003945A4"/>
    <w:pPr>
      <w:spacing w:after="160" w:line="259" w:lineRule="auto"/>
    </w:pPr>
    <w:rPr>
      <w:lang w:val="en-CA" w:eastAsia="en-CA"/>
    </w:rPr>
  </w:style>
  <w:style w:type="paragraph" w:customStyle="1" w:styleId="DD2E736B737167468F231E626CD59CF3">
    <w:name w:val="DD2E736B737167468F231E626CD59CF3"/>
    <w:rsid w:val="00591132"/>
    <w:pPr>
      <w:spacing w:after="0" w:line="240" w:lineRule="auto"/>
    </w:pPr>
    <w:rPr>
      <w:sz w:val="24"/>
      <w:szCs w:val="24"/>
      <w:lang w:val="es-ES_tradnl"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36E7FB-593B-804B-BE4B-C6AA5E1D9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790</Words>
  <Characters>4348</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Socio-economic considerations (Article 26)</vt:lpstr>
    </vt:vector>
  </TitlesOfParts>
  <Company>SCBD</Company>
  <LinksUpToDate>false</LinksUpToDate>
  <CharactersWithSpaces>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CONSIDERACIONES SocioeconÓmicAS (ArtÍcUlO 26)</dc:title>
  <dc:subject>CBD/CP/MOP/9/L.12</dc:subject>
  <dc:creator>CP-MOP</dc:creator>
  <cp:keywords>Convention on Biological Diversity, Cartagena Protocol on Biosafety, Socio-economic considerations (Article 26)</cp:keywords>
  <cp:lastModifiedBy>Noemia Legrand</cp:lastModifiedBy>
  <cp:revision>2</cp:revision>
  <cp:lastPrinted>2018-11-27T18:46:00Z</cp:lastPrinted>
  <dcterms:created xsi:type="dcterms:W3CDTF">2018-11-28T10:52:00Z</dcterms:created>
  <dcterms:modified xsi:type="dcterms:W3CDTF">2018-11-28T10:52:00Z</dcterms:modified>
  <cp:contentStatus>LIMITADA</cp:contentStatus>
</cp:coreProperties>
</file>