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2FE73" w14:textId="72FEEB3E" w:rsidR="00DB19AE" w:rsidRPr="007F7AB5" w:rsidRDefault="007F7AB5" w:rsidP="00923B65">
      <w:pPr>
        <w:bidi/>
        <w:ind w:left="284"/>
        <w:rPr>
          <w:rFonts w:cs="Simplified Arabic"/>
          <w:lang w:val="en-US"/>
        </w:rPr>
      </w:pPr>
      <w:sdt>
        <w:sdtPr>
          <w:rPr>
            <w:rFonts w:cs="Simplified Arabic"/>
            <w:b/>
            <w:bCs/>
            <w:sz w:val="26"/>
            <w:szCs w:val="26"/>
            <w:rtl/>
          </w:rPr>
          <w:alias w:val="Meeting"/>
          <w:tag w:val="Meeting"/>
          <w:id w:val="1412045910"/>
          <w:placeholder>
            <w:docPart w:val="089E9D6945F546C29FF5ED807D84A006"/>
          </w:placeholder>
          <w:text/>
        </w:sdtPr>
        <w:sdtContent>
          <w:r w:rsidR="00B555E1" w:rsidRPr="007F7AB5">
            <w:rPr>
              <w:rFonts w:cs="Simplified Arabic"/>
              <w:b/>
              <w:bCs/>
              <w:sz w:val="26"/>
              <w:szCs w:val="26"/>
              <w:rtl/>
            </w:rPr>
            <w:t>الهيئة الفرعية للتنفيذ</w:t>
          </w:r>
        </w:sdtContent>
      </w:sdt>
    </w:p>
    <w:tbl>
      <w:tblPr>
        <w:tblpPr w:leftFromText="181" w:rightFromText="181" w:topFromText="709" w:vertAnchor="text" w:horzAnchor="margin" w:tblpY="-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6"/>
        <w:gridCol w:w="2095"/>
        <w:gridCol w:w="1397"/>
        <w:gridCol w:w="1572"/>
      </w:tblGrid>
      <w:tr w:rsidR="00DB19AE" w:rsidRPr="007F7AB5" w14:paraId="4E9A4BB8" w14:textId="77777777" w:rsidTr="00DB19AE">
        <w:trPr>
          <w:cantSplit/>
          <w:trHeight w:val="1080"/>
        </w:trPr>
        <w:tc>
          <w:tcPr>
            <w:tcW w:w="3414" w:type="pct"/>
            <w:gridSpan w:val="2"/>
            <w:tcBorders>
              <w:top w:val="nil"/>
              <w:left w:val="nil"/>
              <w:bottom w:val="single" w:sz="12" w:space="0" w:color="auto"/>
              <w:right w:val="nil"/>
            </w:tcBorders>
          </w:tcPr>
          <w:p w14:paraId="0D48662F" w14:textId="2DC9CD26" w:rsidR="00DB19AE" w:rsidRPr="007F7AB5" w:rsidRDefault="00793280" w:rsidP="00DB19AE">
            <w:pPr>
              <w:pStyle w:val="Heading2"/>
              <w:tabs>
                <w:tab w:val="right" w:pos="6372"/>
              </w:tabs>
              <w:spacing w:after="0"/>
              <w:jc w:val="left"/>
              <w:rPr>
                <w:rFonts w:cs="Simplified Arabic"/>
                <w:bCs w:val="0"/>
                <w:sz w:val="32"/>
                <w:szCs w:val="32"/>
                <w:lang w:val="en-CA"/>
              </w:rPr>
            </w:pPr>
            <w:bookmarkStart w:id="0" w:name="Meeting"/>
            <w:r w:rsidRPr="007F7AB5">
              <w:rPr>
                <w:rFonts w:cs="Simplified Arabic"/>
                <w:noProof/>
                <w:lang w:eastAsia="en-GB"/>
              </w:rPr>
              <w:drawing>
                <wp:anchor distT="0" distB="0" distL="114300" distR="114300" simplePos="0" relativeHeight="251663360" behindDoc="0" locked="0" layoutInCell="1" allowOverlap="1" wp14:anchorId="43093F04" wp14:editId="1C53CC0A">
                  <wp:simplePos x="0" y="0"/>
                  <wp:positionH relativeFrom="column">
                    <wp:posOffset>2838450</wp:posOffset>
                  </wp:positionH>
                  <wp:positionV relativeFrom="paragraph">
                    <wp:posOffset>4445</wp:posOffset>
                  </wp:positionV>
                  <wp:extent cx="2212975" cy="647065"/>
                  <wp:effectExtent l="0" t="0" r="0" b="635"/>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2212975" cy="6470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B19AE" w:rsidRPr="007F7AB5">
              <w:rPr>
                <w:rFonts w:cs="Simplified Arabic"/>
                <w:bCs w:val="0"/>
                <w:iCs w:val="0"/>
                <w:sz w:val="32"/>
                <w:szCs w:val="32"/>
              </w:rPr>
              <w:t>CBD</w:t>
            </w:r>
          </w:p>
        </w:tc>
        <w:tc>
          <w:tcPr>
            <w:tcW w:w="746" w:type="pct"/>
            <w:tcBorders>
              <w:top w:val="nil"/>
              <w:left w:val="nil"/>
              <w:bottom w:val="single" w:sz="12" w:space="0" w:color="auto"/>
              <w:right w:val="nil"/>
            </w:tcBorders>
          </w:tcPr>
          <w:p w14:paraId="2D84DBD6" w14:textId="0AB71C6A" w:rsidR="00DB19AE" w:rsidRPr="007F7AB5" w:rsidRDefault="00DB19AE" w:rsidP="00DB19AE">
            <w:pPr>
              <w:tabs>
                <w:tab w:val="left" w:pos="-720"/>
              </w:tabs>
              <w:suppressAutoHyphens/>
              <w:jc w:val="center"/>
              <w:rPr>
                <w:rFonts w:cs="Simplified Arabic"/>
                <w:b/>
                <w:bCs/>
                <w:lang w:bidi="ar-EG"/>
              </w:rPr>
            </w:pPr>
          </w:p>
        </w:tc>
        <w:tc>
          <w:tcPr>
            <w:tcW w:w="840" w:type="pct"/>
            <w:tcBorders>
              <w:top w:val="nil"/>
              <w:left w:val="nil"/>
              <w:bottom w:val="single" w:sz="12" w:space="0" w:color="auto"/>
              <w:right w:val="nil"/>
            </w:tcBorders>
          </w:tcPr>
          <w:p w14:paraId="5CF27483" w14:textId="3BBED5A3" w:rsidR="00DB19AE" w:rsidRPr="007F7AB5" w:rsidRDefault="00CD65B8" w:rsidP="00DB19AE">
            <w:pPr>
              <w:tabs>
                <w:tab w:val="left" w:pos="-720"/>
              </w:tabs>
              <w:suppressAutoHyphens/>
              <w:spacing w:before="120"/>
              <w:jc w:val="center"/>
              <w:rPr>
                <w:rFonts w:cs="Simplified Arabic"/>
              </w:rPr>
            </w:pPr>
            <w:r w:rsidRPr="007F7AB5">
              <w:rPr>
                <w:rFonts w:cs="Simplified Arabic"/>
                <w:b/>
                <w:noProof/>
                <w:lang w:eastAsia="en-GB"/>
              </w:rPr>
              <w:drawing>
                <wp:inline distT="0" distB="0" distL="0" distR="0" wp14:anchorId="23169D6B" wp14:editId="35A1C51F">
                  <wp:extent cx="680085" cy="556260"/>
                  <wp:effectExtent l="19050" t="0" r="5715" b="0"/>
                  <wp:docPr id="6"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ChangeArrowheads="1"/>
                          </pic:cNvPicPr>
                        </pic:nvPicPr>
                        <pic:blipFill>
                          <a:blip r:embed="rId9" cstate="print"/>
                          <a:srcRect l="4395" r="4395"/>
                          <a:stretch>
                            <a:fillRect/>
                          </a:stretch>
                        </pic:blipFill>
                        <pic:spPr bwMode="auto">
                          <a:xfrm>
                            <a:off x="0" y="0"/>
                            <a:ext cx="680085" cy="556260"/>
                          </a:xfrm>
                          <a:prstGeom prst="rect">
                            <a:avLst/>
                          </a:prstGeom>
                          <a:noFill/>
                          <a:ln w="9525">
                            <a:noFill/>
                            <a:miter lim="800000"/>
                            <a:headEnd/>
                            <a:tailEnd/>
                          </a:ln>
                        </pic:spPr>
                      </pic:pic>
                    </a:graphicData>
                  </a:graphic>
                </wp:inline>
              </w:drawing>
            </w:r>
          </w:p>
          <w:p w14:paraId="5C6CA246" w14:textId="77777777" w:rsidR="00DB19AE" w:rsidRPr="007F7AB5" w:rsidRDefault="00DB19AE" w:rsidP="00DB19AE">
            <w:pPr>
              <w:tabs>
                <w:tab w:val="left" w:pos="-720"/>
              </w:tabs>
              <w:suppressAutoHyphens/>
              <w:spacing w:line="120" w:lineRule="auto"/>
              <w:rPr>
                <w:rFonts w:cs="Simplified Arabic"/>
              </w:rPr>
            </w:pPr>
          </w:p>
        </w:tc>
      </w:tr>
      <w:tr w:rsidR="00DB19AE" w:rsidRPr="007F7AB5" w14:paraId="06B22433" w14:textId="77777777" w:rsidTr="00DB19AE">
        <w:trPr>
          <w:cantSplit/>
          <w:trHeight w:val="1770"/>
        </w:trPr>
        <w:tc>
          <w:tcPr>
            <w:tcW w:w="2295" w:type="pct"/>
            <w:tcBorders>
              <w:top w:val="nil"/>
              <w:left w:val="nil"/>
              <w:bottom w:val="single" w:sz="24" w:space="0" w:color="auto"/>
              <w:right w:val="nil"/>
            </w:tcBorders>
          </w:tcPr>
          <w:p w14:paraId="1057A817" w14:textId="1945297F" w:rsidR="00DB19AE" w:rsidRPr="007F7AB5" w:rsidRDefault="00DB19AE" w:rsidP="00DB19AE">
            <w:pPr>
              <w:spacing w:before="60"/>
              <w:rPr>
                <w:rFonts w:cs="Simplified Arabic"/>
                <w:szCs w:val="22"/>
              </w:rPr>
            </w:pPr>
            <w:r w:rsidRPr="007F7AB5">
              <w:rPr>
                <w:rFonts w:cs="Simplified Arabic"/>
                <w:szCs w:val="22"/>
              </w:rPr>
              <w:t>Distr.</w:t>
            </w:r>
          </w:p>
          <w:p w14:paraId="0DD83075" w14:textId="77777777" w:rsidR="00DB19AE" w:rsidRPr="007F7AB5" w:rsidRDefault="00DB19AE" w:rsidP="00DB19AE">
            <w:pPr>
              <w:rPr>
                <w:rFonts w:cs="Simplified Arabic"/>
                <w:szCs w:val="22"/>
              </w:rPr>
            </w:pPr>
            <w:r w:rsidRPr="007F7AB5">
              <w:rPr>
                <w:rFonts w:cs="Simplified Arabic"/>
                <w:szCs w:val="22"/>
              </w:rPr>
              <w:t>GENERAL</w:t>
            </w:r>
          </w:p>
          <w:p w14:paraId="39C7B186" w14:textId="77777777" w:rsidR="00DB19AE" w:rsidRPr="007F7AB5" w:rsidRDefault="00DB19AE" w:rsidP="00DB19AE">
            <w:pPr>
              <w:pStyle w:val="Heading3"/>
              <w:spacing w:before="0" w:after="0"/>
              <w:jc w:val="left"/>
              <w:rPr>
                <w:rFonts w:cs="Simplified Arabic"/>
                <w:szCs w:val="22"/>
                <w:lang w:val="en-CA"/>
              </w:rPr>
            </w:pPr>
          </w:p>
          <w:p w14:paraId="57E8256E" w14:textId="3781BF71" w:rsidR="000F55D8" w:rsidRPr="007F7AB5" w:rsidRDefault="007F7AB5" w:rsidP="00A22052">
            <w:pPr>
              <w:spacing w:line="216" w:lineRule="auto"/>
              <w:rPr>
                <w:rFonts w:cs="Simplified Arabic"/>
                <w:snapToGrid w:val="0"/>
                <w:color w:val="000000"/>
                <w:kern w:val="22"/>
              </w:rPr>
            </w:pPr>
            <w:sdt>
              <w:sdtPr>
                <w:rPr>
                  <w:rFonts w:cs="Simplified Arabic"/>
                  <w:kern w:val="22"/>
                  <w:lang w:val="en-US"/>
                </w:rPr>
                <w:alias w:val="Subject"/>
                <w:tag w:val=""/>
                <w:id w:val="2137136483"/>
                <w:placeholder>
                  <w:docPart w:val="0D58812FF53B43CDA2654EFBF6D041FD"/>
                </w:placeholder>
                <w:dataBinding w:prefixMappings="xmlns:ns0='http://purl.org/dc/elements/1.1/' xmlns:ns1='http://schemas.openxmlformats.org/package/2006/metadata/core-properties' " w:xpath="/ns1:coreProperties[1]/ns0:subject[1]" w:storeItemID="{6C3C8BC8-F283-45AE-878A-BAB7291924A1}"/>
                <w:text/>
              </w:sdtPr>
              <w:sdtContent>
                <w:r w:rsidR="005A17CC" w:rsidRPr="007F7AB5">
                  <w:rPr>
                    <w:rFonts w:cs="Simplified Arabic"/>
                    <w:kern w:val="22"/>
                    <w:lang w:val="en-US"/>
                  </w:rPr>
                  <w:t>CBD/SBI/3/</w:t>
                </w:r>
                <w:r w:rsidR="00A22052" w:rsidRPr="007F7AB5">
                  <w:rPr>
                    <w:rFonts w:cs="Simplified Arabic"/>
                    <w:kern w:val="22"/>
                    <w:lang w:val="en-US"/>
                  </w:rPr>
                  <w:t>3/Add.1</w:t>
                </w:r>
              </w:sdtContent>
            </w:sdt>
          </w:p>
          <w:p w14:paraId="35327FDC" w14:textId="6CA3D972" w:rsidR="00DB19AE" w:rsidRPr="007F7AB5" w:rsidRDefault="00A22052" w:rsidP="00A22052">
            <w:pPr>
              <w:jc w:val="left"/>
              <w:rPr>
                <w:rFonts w:cs="Simplified Arabic"/>
                <w:szCs w:val="22"/>
              </w:rPr>
            </w:pPr>
            <w:r w:rsidRPr="007F7AB5">
              <w:rPr>
                <w:rFonts w:cs="Simplified Arabic"/>
                <w:snapToGrid w:val="0"/>
                <w:kern w:val="22"/>
                <w:szCs w:val="22"/>
              </w:rPr>
              <w:t>17</w:t>
            </w:r>
            <w:r w:rsidR="00DB19AE" w:rsidRPr="007F7AB5">
              <w:rPr>
                <w:rFonts w:cs="Simplified Arabic"/>
                <w:snapToGrid w:val="0"/>
                <w:kern w:val="22"/>
                <w:szCs w:val="22"/>
              </w:rPr>
              <w:t xml:space="preserve"> </w:t>
            </w:r>
            <w:r w:rsidRPr="007F7AB5">
              <w:rPr>
                <w:rFonts w:cs="Simplified Arabic"/>
                <w:snapToGrid w:val="0"/>
                <w:kern w:val="22"/>
                <w:szCs w:val="22"/>
              </w:rPr>
              <w:t>August</w:t>
            </w:r>
            <w:r w:rsidR="00DB19AE" w:rsidRPr="007F7AB5">
              <w:rPr>
                <w:rFonts w:cs="Simplified Arabic"/>
                <w:snapToGrid w:val="0"/>
                <w:kern w:val="22"/>
                <w:szCs w:val="22"/>
              </w:rPr>
              <w:t xml:space="preserve"> 20</w:t>
            </w:r>
            <w:r w:rsidR="00B555E1" w:rsidRPr="007F7AB5">
              <w:rPr>
                <w:rFonts w:cs="Simplified Arabic"/>
                <w:snapToGrid w:val="0"/>
                <w:kern w:val="22"/>
                <w:szCs w:val="22"/>
              </w:rPr>
              <w:t>20</w:t>
            </w:r>
          </w:p>
          <w:p w14:paraId="6D5FDE81" w14:textId="77777777" w:rsidR="00DB19AE" w:rsidRPr="007F7AB5" w:rsidRDefault="00DB19AE" w:rsidP="00DB19AE">
            <w:pPr>
              <w:pStyle w:val="Heading5"/>
              <w:numPr>
                <w:ilvl w:val="0"/>
                <w:numId w:val="0"/>
              </w:numPr>
              <w:tabs>
                <w:tab w:val="left" w:pos="-720"/>
              </w:tabs>
              <w:suppressAutoHyphens/>
              <w:spacing w:before="0" w:after="0"/>
              <w:rPr>
                <w:rFonts w:cs="Simplified Arabic"/>
                <w:b/>
                <w:bCs w:val="0"/>
                <w:szCs w:val="22"/>
              </w:rPr>
            </w:pPr>
          </w:p>
          <w:p w14:paraId="11E7F4ED" w14:textId="77777777" w:rsidR="00DB19AE" w:rsidRPr="007F7AB5" w:rsidRDefault="00DB19AE" w:rsidP="00DB19AE">
            <w:pPr>
              <w:pStyle w:val="Heading5"/>
              <w:numPr>
                <w:ilvl w:val="0"/>
                <w:numId w:val="0"/>
              </w:numPr>
              <w:tabs>
                <w:tab w:val="left" w:pos="-720"/>
              </w:tabs>
              <w:suppressAutoHyphens/>
              <w:spacing w:before="0" w:after="0"/>
              <w:rPr>
                <w:rFonts w:cs="Simplified Arabic"/>
                <w:i w:val="0"/>
                <w:iCs/>
                <w:szCs w:val="22"/>
              </w:rPr>
            </w:pPr>
            <w:r w:rsidRPr="007F7AB5">
              <w:rPr>
                <w:rFonts w:cs="Simplified Arabic"/>
                <w:i w:val="0"/>
                <w:iCs/>
                <w:szCs w:val="22"/>
              </w:rPr>
              <w:t>ARABIC</w:t>
            </w:r>
          </w:p>
          <w:p w14:paraId="0AABD788" w14:textId="77777777" w:rsidR="00DB19AE" w:rsidRPr="007F7AB5" w:rsidRDefault="00DB19AE" w:rsidP="00DB19AE">
            <w:pPr>
              <w:tabs>
                <w:tab w:val="left" w:pos="-720"/>
              </w:tabs>
              <w:suppressAutoHyphens/>
              <w:spacing w:after="40"/>
              <w:rPr>
                <w:rFonts w:cs="Simplified Arabic"/>
                <w:szCs w:val="22"/>
              </w:rPr>
            </w:pPr>
            <w:r w:rsidRPr="007F7AB5">
              <w:rPr>
                <w:rFonts w:cs="Simplified Arabic"/>
                <w:szCs w:val="22"/>
              </w:rPr>
              <w:t xml:space="preserve">ORIGINAL: ENGLISH </w:t>
            </w:r>
          </w:p>
        </w:tc>
        <w:tc>
          <w:tcPr>
            <w:tcW w:w="2705" w:type="pct"/>
            <w:gridSpan w:val="3"/>
            <w:tcBorders>
              <w:top w:val="nil"/>
              <w:left w:val="nil"/>
              <w:bottom w:val="single" w:sz="24" w:space="0" w:color="auto"/>
              <w:right w:val="nil"/>
            </w:tcBorders>
          </w:tcPr>
          <w:p w14:paraId="7D782F0E" w14:textId="77777777" w:rsidR="00DB19AE" w:rsidRPr="007F7AB5" w:rsidRDefault="00DB19AE" w:rsidP="00DB19AE">
            <w:pPr>
              <w:tabs>
                <w:tab w:val="left" w:pos="-720"/>
              </w:tabs>
              <w:suppressAutoHyphens/>
              <w:spacing w:before="120"/>
              <w:rPr>
                <w:rFonts w:cs="Simplified Arabic"/>
                <w:rtl/>
                <w:lang w:bidi="ar-EG"/>
              </w:rPr>
            </w:pPr>
            <w:r w:rsidRPr="007F7AB5">
              <w:rPr>
                <w:rFonts w:cs="Simplified Arabic"/>
                <w:b/>
                <w:bCs/>
                <w:noProof/>
                <w:sz w:val="36"/>
                <w:szCs w:val="36"/>
                <w:rtl/>
                <w:lang w:eastAsia="en-GB"/>
              </w:rPr>
              <w:drawing>
                <wp:inline distT="0" distB="0" distL="0" distR="0" wp14:anchorId="39583404" wp14:editId="07D05F50">
                  <wp:extent cx="2560320" cy="1024255"/>
                  <wp:effectExtent l="19050" t="0" r="0" b="0"/>
                  <wp:docPr id="9" name="Picture 48"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BD_logo_ar-CMYK-black  Converted "/>
                          <pic:cNvPicPr>
                            <a:picLocks noChangeAspect="1" noChangeArrowheads="1"/>
                          </pic:cNvPicPr>
                        </pic:nvPicPr>
                        <pic:blipFill>
                          <a:blip r:embed="rId10"/>
                          <a:srcRect/>
                          <a:stretch>
                            <a:fillRect/>
                          </a:stretch>
                        </pic:blipFill>
                        <pic:spPr bwMode="auto">
                          <a:xfrm>
                            <a:off x="0" y="0"/>
                            <a:ext cx="2560320" cy="1024255"/>
                          </a:xfrm>
                          <a:prstGeom prst="rect">
                            <a:avLst/>
                          </a:prstGeom>
                          <a:noFill/>
                          <a:ln w="9525">
                            <a:noFill/>
                            <a:miter lim="800000"/>
                            <a:headEnd/>
                            <a:tailEnd/>
                          </a:ln>
                        </pic:spPr>
                      </pic:pic>
                    </a:graphicData>
                  </a:graphic>
                </wp:inline>
              </w:drawing>
            </w:r>
          </w:p>
        </w:tc>
      </w:tr>
    </w:tbl>
    <w:bookmarkEnd w:id="0"/>
    <w:p w14:paraId="19F028A8" w14:textId="7C4424F8" w:rsidR="009A5B4C" w:rsidRPr="007F7AB5" w:rsidRDefault="00AD7CC2" w:rsidP="00923B65">
      <w:pPr>
        <w:suppressLineNumbers/>
        <w:suppressAutoHyphens/>
        <w:kinsoku w:val="0"/>
        <w:overflowPunct w:val="0"/>
        <w:autoSpaceDE w:val="0"/>
        <w:autoSpaceDN w:val="0"/>
        <w:bidi/>
        <w:adjustRightInd w:val="0"/>
        <w:snapToGrid w:val="0"/>
        <w:ind w:left="284"/>
        <w:rPr>
          <w:rFonts w:cs="Simplified Arabic"/>
          <w:sz w:val="24"/>
          <w:rtl/>
          <w:lang w:bidi="ar-EG"/>
        </w:rPr>
      </w:pPr>
      <w:r w:rsidRPr="007F7AB5">
        <w:rPr>
          <w:rFonts w:cs="Simplified Arabic"/>
          <w:sz w:val="24"/>
          <w:rtl/>
        </w:rPr>
        <w:t xml:space="preserve">الاجتماع </w:t>
      </w:r>
      <w:r w:rsidR="00B555E1" w:rsidRPr="007F7AB5">
        <w:rPr>
          <w:rFonts w:cs="Simplified Arabic"/>
          <w:sz w:val="24"/>
          <w:rtl/>
        </w:rPr>
        <w:t>الثالث</w:t>
      </w:r>
    </w:p>
    <w:p w14:paraId="2D547D30" w14:textId="490B2F2E" w:rsidR="00AD7CC2" w:rsidRPr="007F7AB5" w:rsidRDefault="00A22052" w:rsidP="00E35AE7">
      <w:pPr>
        <w:suppressLineNumbers/>
        <w:suppressAutoHyphens/>
        <w:kinsoku w:val="0"/>
        <w:overflowPunct w:val="0"/>
        <w:autoSpaceDE w:val="0"/>
        <w:autoSpaceDN w:val="0"/>
        <w:bidi/>
        <w:adjustRightInd w:val="0"/>
        <w:snapToGrid w:val="0"/>
        <w:ind w:left="284"/>
        <w:rPr>
          <w:rFonts w:cs="Simplified Arabic"/>
          <w:snapToGrid w:val="0"/>
          <w:kern w:val="22"/>
          <w:szCs w:val="22"/>
          <w:lang w:eastAsia="nb-NO"/>
        </w:rPr>
      </w:pPr>
      <w:r w:rsidRPr="007F7AB5">
        <w:rPr>
          <w:rFonts w:cs="Simplified Arabic"/>
          <w:sz w:val="24"/>
          <w:rtl/>
        </w:rPr>
        <w:t>سيُحدد المكان والتاريخ في وقت لاحق</w:t>
      </w:r>
    </w:p>
    <w:p w14:paraId="1D537135" w14:textId="146D6083" w:rsidR="009A5B4C" w:rsidRPr="007F7AB5" w:rsidRDefault="00902CF4" w:rsidP="00A22052">
      <w:pPr>
        <w:suppressLineNumbers/>
        <w:suppressAutoHyphens/>
        <w:kinsoku w:val="0"/>
        <w:overflowPunct w:val="0"/>
        <w:autoSpaceDE w:val="0"/>
        <w:autoSpaceDN w:val="0"/>
        <w:bidi/>
        <w:adjustRightInd w:val="0"/>
        <w:snapToGrid w:val="0"/>
        <w:ind w:left="284"/>
        <w:rPr>
          <w:rFonts w:cs="Simplified Arabic"/>
          <w:snapToGrid w:val="0"/>
          <w:kern w:val="22"/>
          <w:szCs w:val="22"/>
          <w:lang w:eastAsia="nb-NO"/>
        </w:rPr>
      </w:pPr>
      <w:r w:rsidRPr="007F7AB5">
        <w:rPr>
          <w:rFonts w:cs="Simplified Arabic"/>
          <w:sz w:val="24"/>
          <w:rtl/>
        </w:rPr>
        <w:t xml:space="preserve">البند </w:t>
      </w:r>
      <w:r w:rsidR="00A22052" w:rsidRPr="007F7AB5">
        <w:rPr>
          <w:rFonts w:cs="Simplified Arabic"/>
          <w:sz w:val="24"/>
        </w:rPr>
        <w:t>4</w:t>
      </w:r>
      <w:r w:rsidRPr="007F7AB5">
        <w:rPr>
          <w:rFonts w:cs="Simplified Arabic"/>
          <w:sz w:val="24"/>
          <w:rtl/>
        </w:rPr>
        <w:t xml:space="preserve"> من جدول الأعمال المؤقت</w:t>
      </w:r>
      <w:r w:rsidR="007B304E" w:rsidRPr="007F7AB5">
        <w:rPr>
          <w:rStyle w:val="FootnoteReference"/>
          <w:rFonts w:cs="Simplified Arabic"/>
          <w:snapToGrid w:val="0"/>
          <w:kern w:val="22"/>
          <w:sz w:val="22"/>
          <w:szCs w:val="22"/>
          <w:u w:val="none"/>
          <w:lang w:eastAsia="nb-NO"/>
        </w:rPr>
        <w:footnoteReference w:customMarkFollows="1" w:id="1"/>
        <w:t>*</w:t>
      </w:r>
    </w:p>
    <w:p w14:paraId="3EF220AD" w14:textId="5919659F" w:rsidR="00D56CCE" w:rsidRPr="007F7AB5" w:rsidRDefault="00A22052" w:rsidP="00747D6A">
      <w:pPr>
        <w:suppressLineNumbers/>
        <w:suppressAutoHyphens/>
        <w:kinsoku w:val="0"/>
        <w:overflowPunct w:val="0"/>
        <w:autoSpaceDE w:val="0"/>
        <w:autoSpaceDN w:val="0"/>
        <w:bidi/>
        <w:adjustRightInd w:val="0"/>
        <w:snapToGrid w:val="0"/>
        <w:spacing w:before="120" w:after="120" w:line="216" w:lineRule="auto"/>
        <w:ind w:left="855" w:right="851"/>
        <w:jc w:val="center"/>
        <w:rPr>
          <w:rStyle w:val="hps"/>
          <w:rFonts w:cs="Simplified Arabic"/>
          <w:b/>
          <w:bCs/>
          <w:sz w:val="24"/>
          <w:szCs w:val="28"/>
          <w:rtl/>
          <w:lang w:bidi="ar-EG"/>
        </w:rPr>
      </w:pPr>
      <w:r w:rsidRPr="007F7AB5">
        <w:rPr>
          <w:rStyle w:val="hps"/>
          <w:rFonts w:cs="Simplified Arabic"/>
          <w:b/>
          <w:bCs/>
          <w:sz w:val="24"/>
          <w:szCs w:val="28"/>
          <w:rtl/>
          <w:lang w:bidi="ar-EG"/>
        </w:rPr>
        <w:t xml:space="preserve">تحليل معلومات تقييم واستعراض فعالية بروتوكول </w:t>
      </w:r>
      <w:proofErr w:type="spellStart"/>
      <w:r w:rsidRPr="007F7AB5">
        <w:rPr>
          <w:rStyle w:val="hps"/>
          <w:rFonts w:cs="Simplified Arabic"/>
          <w:b/>
          <w:bCs/>
          <w:sz w:val="24"/>
          <w:szCs w:val="28"/>
          <w:rtl/>
          <w:lang w:bidi="ar-EG"/>
        </w:rPr>
        <w:t>قرطاجنة</w:t>
      </w:r>
      <w:proofErr w:type="spellEnd"/>
      <w:r w:rsidRPr="007F7AB5">
        <w:rPr>
          <w:rStyle w:val="hps"/>
          <w:rFonts w:cs="Simplified Arabic"/>
          <w:b/>
          <w:bCs/>
          <w:sz w:val="24"/>
          <w:szCs w:val="28"/>
          <w:rtl/>
          <w:lang w:bidi="ar-EG"/>
        </w:rPr>
        <w:t xml:space="preserve"> للسلامة الأحيائية والتقييم النهائي للخطة الاستراتيجية لبروتوكول </w:t>
      </w:r>
      <w:proofErr w:type="spellStart"/>
      <w:r w:rsidRPr="007F7AB5">
        <w:rPr>
          <w:rStyle w:val="hps"/>
          <w:rFonts w:cs="Simplified Arabic"/>
          <w:b/>
          <w:bCs/>
          <w:sz w:val="24"/>
          <w:szCs w:val="28"/>
          <w:rtl/>
          <w:lang w:bidi="ar-EG"/>
        </w:rPr>
        <w:t>قرطاجنة</w:t>
      </w:r>
      <w:proofErr w:type="spellEnd"/>
      <w:r w:rsidRPr="007F7AB5">
        <w:rPr>
          <w:rStyle w:val="hps"/>
          <w:rFonts w:cs="Simplified Arabic"/>
          <w:b/>
          <w:bCs/>
          <w:sz w:val="24"/>
          <w:szCs w:val="28"/>
          <w:rtl/>
          <w:lang w:bidi="ar-EG"/>
        </w:rPr>
        <w:t xml:space="preserve"> للفترة 2011-2020</w:t>
      </w:r>
    </w:p>
    <w:p w14:paraId="0835C08A" w14:textId="77777777" w:rsidR="005A17CC" w:rsidRPr="007F7AB5" w:rsidRDefault="005A17CC" w:rsidP="00747D6A">
      <w:pPr>
        <w:pStyle w:val="ListParagraph"/>
        <w:bidi/>
        <w:spacing w:after="120" w:line="216" w:lineRule="auto"/>
        <w:ind w:left="0"/>
        <w:contextualSpacing w:val="0"/>
        <w:jc w:val="center"/>
        <w:rPr>
          <w:rFonts w:cs="Simplified Arabic"/>
          <w:i/>
          <w:iCs/>
          <w:rtl/>
          <w:lang w:val="en-US" w:bidi="ar-EG"/>
        </w:rPr>
      </w:pPr>
      <w:r w:rsidRPr="007F7AB5">
        <w:rPr>
          <w:rFonts w:cs="Simplified Arabic"/>
          <w:i/>
          <w:iCs/>
          <w:rtl/>
          <w:lang w:val="en-US"/>
        </w:rPr>
        <w:t>مذكرة من الأمينة التنفيذية</w:t>
      </w:r>
    </w:p>
    <w:p w14:paraId="43E6E771" w14:textId="77777777" w:rsidR="00292F67" w:rsidRPr="007F7AB5" w:rsidRDefault="0079228B" w:rsidP="00747D6A">
      <w:pPr>
        <w:pStyle w:val="Heading1"/>
        <w:suppressLineNumbers/>
        <w:tabs>
          <w:tab w:val="clear" w:pos="720"/>
        </w:tabs>
        <w:suppressAutoHyphens/>
        <w:kinsoku w:val="0"/>
        <w:overflowPunct w:val="0"/>
        <w:autoSpaceDE w:val="0"/>
        <w:autoSpaceDN w:val="0"/>
        <w:bidi/>
        <w:adjustRightInd w:val="0"/>
        <w:snapToGrid w:val="0"/>
        <w:spacing w:before="0" w:line="216" w:lineRule="auto"/>
        <w:rPr>
          <w:rFonts w:cs="Simplified Arabic"/>
          <w:snapToGrid w:val="0"/>
          <w:kern w:val="22"/>
          <w:szCs w:val="22"/>
          <w:lang w:bidi="ar-EG"/>
        </w:rPr>
      </w:pPr>
      <w:r w:rsidRPr="007F7AB5">
        <w:rPr>
          <w:rFonts w:cs="Simplified Arabic"/>
          <w:b w:val="0"/>
          <w:bCs/>
          <w:szCs w:val="26"/>
          <w:rtl/>
          <w:lang w:bidi="ar-EG"/>
        </w:rPr>
        <w:t>أولا-</w:t>
      </w:r>
      <w:r w:rsidRPr="007F7AB5">
        <w:rPr>
          <w:rFonts w:cs="Simplified Arabic"/>
          <w:b w:val="0"/>
          <w:bCs/>
          <w:szCs w:val="26"/>
          <w:rtl/>
          <w:lang w:bidi="ar-EG"/>
        </w:rPr>
        <w:tab/>
        <w:t>مقدمة</w:t>
      </w:r>
    </w:p>
    <w:p w14:paraId="08DDEF88" w14:textId="7751793E" w:rsidR="00FA6D9E" w:rsidRPr="007F7AB5" w:rsidRDefault="00A22052" w:rsidP="00A22052">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snapToGrid w:val="0"/>
          <w:kern w:val="22"/>
          <w:szCs w:val="22"/>
        </w:rPr>
      </w:pPr>
      <w:r w:rsidRPr="007F7AB5">
        <w:rPr>
          <w:rFonts w:cs="Simplified Arabic"/>
          <w:rtl/>
          <w:lang w:bidi="ar-EG"/>
        </w:rPr>
        <w:t xml:space="preserve">تقضي المادة 35 من بروتوكول </w:t>
      </w:r>
      <w:proofErr w:type="spellStart"/>
      <w:r w:rsidRPr="007F7AB5">
        <w:rPr>
          <w:rFonts w:cs="Simplified Arabic"/>
          <w:rtl/>
          <w:lang w:bidi="ar-EG"/>
        </w:rPr>
        <w:t>قرطاجنة</w:t>
      </w:r>
      <w:proofErr w:type="spellEnd"/>
      <w:r w:rsidRPr="007F7AB5">
        <w:rPr>
          <w:rFonts w:cs="Simplified Arabic"/>
          <w:rtl/>
          <w:lang w:bidi="ar-EG"/>
        </w:rPr>
        <w:t xml:space="preserve"> للسلامة الأحيائية بأن يجري مؤتمر الأطراف العامل كاجتماع للأطراف في البروتوكول، بعد خمس سنوات من بدء نفاذ هذا البروتوكول وبعد كل خمسة أعوام على الأقل بعد ذلك، تقييما لفعالية هذا البروتوكول بما في ذلك تقييم إجراءاته ومرفقاته. </w:t>
      </w:r>
    </w:p>
    <w:p w14:paraId="0C49B6BE" w14:textId="66E0D90F" w:rsidR="0079228B" w:rsidRPr="007F7AB5" w:rsidRDefault="004A4015" w:rsidP="000B58B7">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snapToGrid w:val="0"/>
          <w:kern w:val="22"/>
          <w:szCs w:val="22"/>
        </w:rPr>
      </w:pPr>
      <w:r w:rsidRPr="007F7AB5">
        <w:rPr>
          <w:rFonts w:cs="Simplified Arabic"/>
          <w:rtl/>
          <w:lang w:bidi="ar-EG"/>
        </w:rPr>
        <w:t>واعتمد مؤتمر الأطراف العامل كاجتماع للأطراف</w:t>
      </w:r>
      <w:r w:rsidR="00775137">
        <w:rPr>
          <w:rFonts w:cs="Simplified Arabic" w:hint="cs"/>
          <w:rtl/>
          <w:lang w:bidi="ar-EG"/>
        </w:rPr>
        <w:t xml:space="preserve"> في عام 2010</w:t>
      </w:r>
      <w:r w:rsidRPr="007F7AB5">
        <w:rPr>
          <w:rFonts w:cs="Simplified Arabic"/>
          <w:rtl/>
          <w:lang w:bidi="ar-EG"/>
        </w:rPr>
        <w:t xml:space="preserve"> بموجب </w:t>
      </w:r>
      <w:hyperlink r:id="rId11" w:history="1">
        <w:r w:rsidRPr="007F7AB5">
          <w:rPr>
            <w:rStyle w:val="Hyperlink"/>
            <w:rFonts w:cs="Simplified Arabic"/>
            <w:rtl/>
            <w:lang w:bidi="ar-EG"/>
          </w:rPr>
          <w:t xml:space="preserve">مقرره </w:t>
        </w:r>
        <w:r w:rsidRPr="007F7AB5">
          <w:rPr>
            <w:rStyle w:val="Hyperlink"/>
            <w:rFonts w:cs="Simplified Arabic"/>
            <w:lang w:bidi="ar-EG"/>
          </w:rPr>
          <w:t>BS-V/16</w:t>
        </w:r>
      </w:hyperlink>
      <w:r w:rsidRPr="007F7AB5">
        <w:rPr>
          <w:rFonts w:cs="Simplified Arabic"/>
          <w:rtl/>
          <w:lang w:bidi="ar-EG"/>
        </w:rPr>
        <w:t xml:space="preserve"> الخطة الاستراتيجية لبروتوكول </w:t>
      </w:r>
      <w:proofErr w:type="spellStart"/>
      <w:r w:rsidRPr="007F7AB5">
        <w:rPr>
          <w:rFonts w:cs="Simplified Arabic"/>
          <w:rtl/>
          <w:lang w:bidi="ar-EG"/>
        </w:rPr>
        <w:t>قرطاجنة</w:t>
      </w:r>
      <w:proofErr w:type="spellEnd"/>
      <w:r w:rsidRPr="007F7AB5">
        <w:rPr>
          <w:rFonts w:cs="Simplified Arabic"/>
          <w:rtl/>
          <w:lang w:bidi="ar-EG"/>
        </w:rPr>
        <w:t xml:space="preserve"> للسلامة الأحيائية للفترة 2011-2020 (الخطة الاستراتيجية). ويُجرى تقييم منتصف المدة للخطة الاستراتيجية بالاقتران مع التقييم والاستعراض الثالث لفعالية البروتوكول وينظر فيه مؤتمر الأطراف العامل كاجتماع للأطراف في البروتوكول في اجتماعه الثامن (المقرر </w:t>
      </w:r>
      <w:hyperlink r:id="rId12" w:history="1">
        <w:r w:rsidRPr="007F7AB5">
          <w:rPr>
            <w:rStyle w:val="Hyperlink"/>
            <w:rFonts w:cs="Simplified Arabic"/>
            <w:lang w:bidi="ar-EG"/>
          </w:rPr>
          <w:t>CP-VIII/15</w:t>
        </w:r>
      </w:hyperlink>
      <w:r w:rsidRPr="007F7AB5">
        <w:rPr>
          <w:rFonts w:cs="Simplified Arabic"/>
          <w:lang w:bidi="ar-EG"/>
        </w:rPr>
        <w:t>)</w:t>
      </w:r>
      <w:r w:rsidRPr="007F7AB5">
        <w:rPr>
          <w:rFonts w:cs="Simplified Arabic"/>
          <w:rtl/>
          <w:lang w:bidi="ar-EG"/>
        </w:rPr>
        <w:t>).</w:t>
      </w:r>
    </w:p>
    <w:p w14:paraId="5C45F822" w14:textId="5C306C27" w:rsidR="00253AF2" w:rsidRPr="007F7AB5" w:rsidRDefault="004A4015" w:rsidP="006B3226">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snapToGrid w:val="0"/>
          <w:kern w:val="22"/>
          <w:szCs w:val="22"/>
        </w:rPr>
      </w:pPr>
      <w:r w:rsidRPr="007F7AB5">
        <w:rPr>
          <w:rFonts w:cs="Simplified Arabic"/>
          <w:rtl/>
          <w:lang w:bidi="ar-EG"/>
        </w:rPr>
        <w:t xml:space="preserve">وقرر مؤتمر الأطراف العامل كاجتماع للأطراف في البروتوكول في اجتماعه التاسع من خلال المقرر </w:t>
      </w:r>
      <w:hyperlink r:id="rId13" w:history="1">
        <w:r w:rsidRPr="007F7AB5">
          <w:rPr>
            <w:rStyle w:val="Hyperlink"/>
            <w:rFonts w:cs="Simplified Arabic"/>
            <w:lang w:bidi="ar-EG"/>
          </w:rPr>
          <w:t>CP-9/6</w:t>
        </w:r>
      </w:hyperlink>
      <w:r w:rsidRPr="007F7AB5">
        <w:rPr>
          <w:rFonts w:cs="Simplified Arabic"/>
          <w:rtl/>
          <w:lang w:bidi="ar-EG"/>
        </w:rPr>
        <w:t xml:space="preserve"> أن يتم </w:t>
      </w:r>
      <w:r w:rsidR="006B3226">
        <w:rPr>
          <w:rFonts w:cs="Simplified Arabic" w:hint="cs"/>
          <w:rtl/>
          <w:lang w:bidi="ar-EG"/>
        </w:rPr>
        <w:t>دمج</w:t>
      </w:r>
      <w:r w:rsidRPr="007F7AB5">
        <w:rPr>
          <w:rFonts w:cs="Simplified Arabic"/>
          <w:rtl/>
          <w:lang w:bidi="ar-EG"/>
        </w:rPr>
        <w:t xml:space="preserve"> التقييم والاستعراض الرابع لبروتوكول </w:t>
      </w:r>
      <w:proofErr w:type="spellStart"/>
      <w:r w:rsidRPr="007F7AB5">
        <w:rPr>
          <w:rFonts w:cs="Simplified Arabic"/>
          <w:rtl/>
          <w:lang w:bidi="ar-EG"/>
        </w:rPr>
        <w:t>قرطاجنة</w:t>
      </w:r>
      <w:proofErr w:type="spellEnd"/>
      <w:r w:rsidRPr="007F7AB5">
        <w:rPr>
          <w:rFonts w:cs="Simplified Arabic"/>
          <w:rtl/>
          <w:lang w:bidi="ar-EG"/>
        </w:rPr>
        <w:t xml:space="preserve"> مع التقييم النهائي للخطة الاستراتيجية لبروتوكول </w:t>
      </w:r>
      <w:proofErr w:type="spellStart"/>
      <w:r w:rsidRPr="007F7AB5">
        <w:rPr>
          <w:rFonts w:cs="Simplified Arabic"/>
          <w:rtl/>
          <w:lang w:bidi="ar-EG"/>
        </w:rPr>
        <w:t>قرطاجنة</w:t>
      </w:r>
      <w:proofErr w:type="spellEnd"/>
      <w:r w:rsidR="00F53CFA" w:rsidRPr="007F7AB5">
        <w:rPr>
          <w:rFonts w:cs="Simplified Arabic"/>
          <w:rtl/>
          <w:lang w:bidi="ar-EG"/>
        </w:rPr>
        <w:t>،</w:t>
      </w:r>
      <w:r w:rsidRPr="007F7AB5">
        <w:rPr>
          <w:rFonts w:cs="Simplified Arabic"/>
          <w:rtl/>
          <w:lang w:bidi="ar-EG"/>
        </w:rPr>
        <w:t xml:space="preserve"> وحدد عملية في هذا الصدد، بما في ذلك مساهمات فريق الاتصال المعني ببروتوكول </w:t>
      </w:r>
      <w:proofErr w:type="spellStart"/>
      <w:r w:rsidRPr="007F7AB5">
        <w:rPr>
          <w:rFonts w:cs="Simplified Arabic"/>
          <w:rtl/>
          <w:lang w:bidi="ar-EG"/>
        </w:rPr>
        <w:t>قرطاجنة</w:t>
      </w:r>
      <w:proofErr w:type="spellEnd"/>
      <w:r w:rsidRPr="007F7AB5">
        <w:rPr>
          <w:rFonts w:cs="Simplified Arabic"/>
          <w:rtl/>
          <w:lang w:bidi="ar-EG"/>
        </w:rPr>
        <w:t xml:space="preserve"> للسلامة الأحيائية ولجنة الامتثا</w:t>
      </w:r>
      <w:r w:rsidR="007F7AB5">
        <w:rPr>
          <w:rFonts w:cs="Simplified Arabic"/>
          <w:rtl/>
          <w:lang w:bidi="ar-EG"/>
        </w:rPr>
        <w:t>ل</w:t>
      </w:r>
      <w:r w:rsidRPr="007F7AB5">
        <w:rPr>
          <w:rFonts w:cs="Simplified Arabic"/>
          <w:rtl/>
          <w:lang w:bidi="ar-EG"/>
        </w:rPr>
        <w:t xml:space="preserve">، </w:t>
      </w:r>
      <w:r w:rsidR="00F53CFA" w:rsidRPr="007F7AB5">
        <w:rPr>
          <w:rFonts w:cs="Simplified Arabic"/>
          <w:rtl/>
          <w:lang w:bidi="ar-EG"/>
        </w:rPr>
        <w:t xml:space="preserve">لكي تنظر فيها الهيئة الفرعية للتنفيذ في اجتماعها الثالث ومؤتمر الأطراف العامل كاجتماع للأطراف في البروتوكول في اجتماعه العاشر. </w:t>
      </w:r>
    </w:p>
    <w:p w14:paraId="4DCE23CF" w14:textId="5E2A94BB" w:rsidR="00F53CFA" w:rsidRPr="007F7AB5" w:rsidRDefault="00F53CFA" w:rsidP="006B3226">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lang w:bidi="ar-EG"/>
        </w:rPr>
      </w:pPr>
      <w:r w:rsidRPr="007F7AB5">
        <w:rPr>
          <w:rFonts w:cs="Simplified Arabic"/>
          <w:rtl/>
          <w:lang w:bidi="ar-EG"/>
        </w:rPr>
        <w:t xml:space="preserve">وطلب مؤتمر الأطراف العامل كاجتماع للأطراف في البروتوكول إلى الأمينة التنفيذية </w:t>
      </w:r>
      <w:r w:rsidR="006B3226">
        <w:rPr>
          <w:rFonts w:cs="Simplified Arabic" w:hint="cs"/>
          <w:rtl/>
          <w:lang w:bidi="ar-EG"/>
        </w:rPr>
        <w:t>أن تقوم ب</w:t>
      </w:r>
      <w:r w:rsidRPr="007F7AB5">
        <w:rPr>
          <w:rFonts w:cs="Simplified Arabic"/>
          <w:rtl/>
          <w:lang w:bidi="ar-EG"/>
        </w:rPr>
        <w:t xml:space="preserve">تحليل وتوليف المعلومات المتعلقة بتنفيذ البروتوكول باستخدام جملة أمور من بينها التقارير الوطنية الرابعة كمصدر </w:t>
      </w:r>
      <w:r w:rsidR="006B3226">
        <w:rPr>
          <w:rFonts w:cs="Simplified Arabic" w:hint="cs"/>
          <w:rtl/>
          <w:lang w:bidi="ar-EG"/>
        </w:rPr>
        <w:t>أساسي</w:t>
      </w:r>
      <w:r w:rsidRPr="007F7AB5">
        <w:rPr>
          <w:rFonts w:cs="Simplified Arabic"/>
          <w:rtl/>
          <w:lang w:bidi="ar-EG"/>
        </w:rPr>
        <w:t>،</w:t>
      </w:r>
      <w:r w:rsidRPr="007F7AB5">
        <w:rPr>
          <w:rStyle w:val="FootnoteReference"/>
          <w:rFonts w:cs="Simplified Arabic"/>
          <w:u w:val="none"/>
          <w:vertAlign w:val="superscript"/>
          <w:rtl/>
          <w:lang w:bidi="ar-EG"/>
        </w:rPr>
        <w:footnoteReference w:id="2"/>
      </w:r>
      <w:r w:rsidRPr="007F7AB5">
        <w:rPr>
          <w:rFonts w:cs="Simplified Arabic"/>
          <w:rtl/>
          <w:lang w:bidi="ar-EG"/>
        </w:rPr>
        <w:t xml:space="preserve"> وغرفة </w:t>
      </w:r>
      <w:r w:rsidR="006B3226">
        <w:rPr>
          <w:rFonts w:cs="Simplified Arabic"/>
          <w:rtl/>
          <w:lang w:bidi="ar-EG"/>
        </w:rPr>
        <w:t>تبادل معلومات السلامة الأحيائية</w:t>
      </w:r>
      <w:r w:rsidRPr="007F7AB5">
        <w:rPr>
          <w:rFonts w:cs="Simplified Arabic"/>
          <w:rtl/>
          <w:lang w:bidi="ar-EG"/>
        </w:rPr>
        <w:t xml:space="preserve"> والخبرة ا</w:t>
      </w:r>
      <w:r w:rsidR="006B3226">
        <w:rPr>
          <w:rFonts w:cs="Simplified Arabic"/>
          <w:rtl/>
          <w:lang w:bidi="ar-EG"/>
        </w:rPr>
        <w:t>لمكتسبة من مشروعات بناء القدرات</w:t>
      </w:r>
      <w:r w:rsidRPr="007F7AB5">
        <w:rPr>
          <w:rFonts w:cs="Simplified Arabic"/>
          <w:rtl/>
          <w:lang w:bidi="ar-EG"/>
        </w:rPr>
        <w:t xml:space="preserve"> ولجنة الامتثال، عند الاقتضاء، لتيسير التقييم والاستعراض الرابع </w:t>
      </w:r>
      <w:r w:rsidRPr="007F7AB5">
        <w:rPr>
          <w:rFonts w:cs="Simplified Arabic"/>
          <w:rtl/>
          <w:lang w:bidi="ar-EG"/>
        </w:rPr>
        <w:lastRenderedPageBreak/>
        <w:t xml:space="preserve">للبروتوكول </w:t>
      </w:r>
      <w:r w:rsidR="006B3226">
        <w:rPr>
          <w:rFonts w:cs="Simplified Arabic" w:hint="cs"/>
          <w:rtl/>
          <w:lang w:bidi="ar-EG"/>
        </w:rPr>
        <w:t>بالاقتران</w:t>
      </w:r>
      <w:r w:rsidRPr="007F7AB5">
        <w:rPr>
          <w:rFonts w:cs="Simplified Arabic"/>
          <w:rtl/>
          <w:lang w:bidi="ar-EG"/>
        </w:rPr>
        <w:t xml:space="preserve"> مع التقييم النهائي للخطة الاستراتيجية وإتاحة هذه المعلومات لفريق الاتصال، وحسب الاقتضاء، للجنة الامتثال.</w:t>
      </w:r>
    </w:p>
    <w:p w14:paraId="0F744521" w14:textId="179F9673" w:rsidR="00F53CFA" w:rsidRPr="007F7AB5" w:rsidRDefault="00F53CFA" w:rsidP="006B3226">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lang w:bidi="ar-EG"/>
        </w:rPr>
      </w:pPr>
      <w:r w:rsidRPr="007F7AB5">
        <w:rPr>
          <w:rFonts w:cs="Simplified Arabic"/>
          <w:rtl/>
          <w:lang w:bidi="ar-EG"/>
        </w:rPr>
        <w:t>وتقدم هذه</w:t>
      </w:r>
      <w:r w:rsidR="006B3226">
        <w:rPr>
          <w:rFonts w:cs="Simplified Arabic"/>
          <w:rtl/>
          <w:lang w:bidi="ar-EG"/>
        </w:rPr>
        <w:t xml:space="preserve"> المذكرة تحليل وتوليف </w:t>
      </w:r>
      <w:r w:rsidR="006B3226">
        <w:rPr>
          <w:rFonts w:cs="Simplified Arabic" w:hint="cs"/>
          <w:rtl/>
          <w:lang w:bidi="ar-EG"/>
        </w:rPr>
        <w:t xml:space="preserve">المعلومات الواردة في </w:t>
      </w:r>
      <w:r w:rsidRPr="007F7AB5">
        <w:rPr>
          <w:rFonts w:cs="Simplified Arabic"/>
          <w:rtl/>
          <w:lang w:bidi="ar-EG"/>
        </w:rPr>
        <w:t xml:space="preserve">التقييم والاستعراض الرابع لفعالية البروتوكول والتقييم النهائي للخطة الاستراتيجية. </w:t>
      </w:r>
      <w:proofErr w:type="spellStart"/>
      <w:r w:rsidRPr="007F7AB5">
        <w:rPr>
          <w:rFonts w:cs="Simplified Arabic"/>
          <w:rtl/>
          <w:lang w:bidi="ar-EG"/>
        </w:rPr>
        <w:t>وأُتيحت</w:t>
      </w:r>
      <w:proofErr w:type="spellEnd"/>
      <w:r w:rsidRPr="007F7AB5">
        <w:rPr>
          <w:rFonts w:cs="Simplified Arabic"/>
          <w:rtl/>
          <w:lang w:bidi="ar-EG"/>
        </w:rPr>
        <w:t xml:space="preserve"> نسخة أولية من هذه الوثيقة للجنة الامتثال في اجتماعها السابع عشر وفريق الاتصال في اجتماعه الرابع عشر.</w:t>
      </w:r>
      <w:r w:rsidR="00F53FB8" w:rsidRPr="007F7AB5">
        <w:rPr>
          <w:rStyle w:val="FootnoteReference"/>
          <w:rFonts w:cs="Simplified Arabic"/>
          <w:u w:val="none"/>
          <w:vertAlign w:val="superscript"/>
          <w:rtl/>
          <w:lang w:bidi="ar-EG"/>
        </w:rPr>
        <w:footnoteReference w:id="3"/>
      </w:r>
    </w:p>
    <w:p w14:paraId="25A5C0FA" w14:textId="3A0598AE" w:rsidR="00F53CFA" w:rsidRPr="007F7AB5" w:rsidRDefault="00F53FB8" w:rsidP="00F53CFA">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lang w:bidi="ar-EG"/>
        </w:rPr>
      </w:pPr>
      <w:r w:rsidRPr="007F7AB5">
        <w:rPr>
          <w:rFonts w:cs="Simplified Arabic"/>
          <w:rtl/>
          <w:lang w:bidi="ar-EG"/>
        </w:rPr>
        <w:t xml:space="preserve">ويوضح القسم ثانيا المنهجية المستخدمة لإعداد تحليل المعلومات. ويقدم القسم ثالثا تحليلا وتوليفا للمعلومات عن التقدم المحرز نحو بلوغ الأهداف التشغيلية للخطة الاستراتيجية وعن الوضع والاتجاهات في تنفيذ بروتوكول </w:t>
      </w:r>
      <w:proofErr w:type="spellStart"/>
      <w:r w:rsidRPr="007F7AB5">
        <w:rPr>
          <w:rFonts w:cs="Simplified Arabic"/>
          <w:rtl/>
          <w:lang w:bidi="ar-EG"/>
        </w:rPr>
        <w:t>قرطاجنة</w:t>
      </w:r>
      <w:proofErr w:type="spellEnd"/>
      <w:r w:rsidRPr="007F7AB5">
        <w:rPr>
          <w:rFonts w:cs="Simplified Arabic"/>
          <w:rtl/>
          <w:lang w:bidi="ar-EG"/>
        </w:rPr>
        <w:t xml:space="preserve"> للسلامة الأحيائية. </w:t>
      </w:r>
    </w:p>
    <w:p w14:paraId="03BF13E5" w14:textId="704E5E6B" w:rsidR="00F53FB8" w:rsidRPr="007F7AB5" w:rsidRDefault="00F53FB8" w:rsidP="00F53FB8">
      <w:pPr>
        <w:pStyle w:val="Heading1multiline"/>
        <w:suppressLineNumbers/>
        <w:tabs>
          <w:tab w:val="clear" w:pos="720"/>
        </w:tabs>
        <w:suppressAutoHyphens/>
        <w:kinsoku w:val="0"/>
        <w:overflowPunct w:val="0"/>
        <w:autoSpaceDE w:val="0"/>
        <w:autoSpaceDN w:val="0"/>
        <w:bidi/>
        <w:adjustRightInd w:val="0"/>
        <w:snapToGrid w:val="0"/>
        <w:spacing w:before="0" w:line="216" w:lineRule="auto"/>
        <w:ind w:left="0" w:right="0" w:firstLine="0"/>
        <w:jc w:val="center"/>
        <w:rPr>
          <w:rFonts w:cs="Simplified Arabic"/>
          <w:b w:val="0"/>
          <w:bCs/>
          <w:szCs w:val="26"/>
          <w:lang w:bidi="ar-EG"/>
        </w:rPr>
      </w:pPr>
      <w:r w:rsidRPr="007F7AB5">
        <w:rPr>
          <w:rFonts w:cs="Simplified Arabic"/>
          <w:b w:val="0"/>
          <w:bCs/>
          <w:szCs w:val="26"/>
          <w:rtl/>
          <w:lang w:bidi="ar-EG"/>
        </w:rPr>
        <w:t>ثانيا-</w:t>
      </w:r>
      <w:r w:rsidRPr="007F7AB5">
        <w:rPr>
          <w:rFonts w:cs="Simplified Arabic"/>
          <w:b w:val="0"/>
          <w:bCs/>
          <w:szCs w:val="26"/>
          <w:rtl/>
          <w:lang w:bidi="ar-EG"/>
        </w:rPr>
        <w:tab/>
        <w:t>المنهجية</w:t>
      </w:r>
    </w:p>
    <w:p w14:paraId="3F615665" w14:textId="1C893A7E" w:rsidR="00253AF2" w:rsidRPr="007F7AB5" w:rsidRDefault="00F53FB8" w:rsidP="00F53FB8">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snapToGrid w:val="0"/>
          <w:kern w:val="22"/>
          <w:szCs w:val="22"/>
        </w:rPr>
      </w:pPr>
      <w:r w:rsidRPr="007F7AB5">
        <w:rPr>
          <w:rFonts w:cs="Simplified Arabic"/>
          <w:rtl/>
          <w:lang w:bidi="ar-EG"/>
        </w:rPr>
        <w:t xml:space="preserve">عملا بالفقرة 3(ب) من المقرر </w:t>
      </w:r>
      <w:r w:rsidRPr="007F7AB5">
        <w:rPr>
          <w:rFonts w:cs="Simplified Arabic"/>
          <w:lang w:bidi="ar-EG"/>
        </w:rPr>
        <w:t>CP-9/6</w:t>
      </w:r>
      <w:r w:rsidRPr="007F7AB5">
        <w:rPr>
          <w:rFonts w:cs="Simplified Arabic"/>
          <w:rtl/>
          <w:lang w:bidi="ar-EG"/>
        </w:rPr>
        <w:t>، فإن هذه الوثيقة تحلل وتولف المعلومات المتعلقة بتنفيذ البروتوكول فيما يتعلق بدورة الإبلاغ الرابعة، مقارنة بخط الأساس.</w:t>
      </w:r>
    </w:p>
    <w:p w14:paraId="5795ABBE" w14:textId="51E6207C" w:rsidR="00F53FB8" w:rsidRPr="007F7AB5" w:rsidRDefault="00AA0B0E" w:rsidP="00AA0B0E">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snapToGrid w:val="0"/>
          <w:kern w:val="22"/>
          <w:szCs w:val="22"/>
        </w:rPr>
      </w:pPr>
      <w:r>
        <w:rPr>
          <w:rFonts w:cs="Simplified Arabic" w:hint="cs"/>
          <w:rtl/>
          <w:lang w:bidi="ar-EG"/>
        </w:rPr>
        <w:t>واستُمدت</w:t>
      </w:r>
      <w:r w:rsidR="00F53FB8" w:rsidRPr="007F7AB5">
        <w:rPr>
          <w:rFonts w:cs="Simplified Arabic"/>
          <w:rtl/>
          <w:lang w:bidi="ar-EG"/>
        </w:rPr>
        <w:t xml:space="preserve"> المعلومات الخاصة بالتحليل الحالي من التقارير الوطنية الرابعة التي قُدمت </w:t>
      </w:r>
      <w:r>
        <w:rPr>
          <w:rFonts w:cs="Simplified Arabic" w:hint="cs"/>
          <w:rtl/>
          <w:lang w:bidi="ar-EG"/>
        </w:rPr>
        <w:t>حتى</w:t>
      </w:r>
      <w:r w:rsidR="00F53FB8" w:rsidRPr="007F7AB5">
        <w:rPr>
          <w:rFonts w:cs="Simplified Arabic"/>
          <w:rtl/>
          <w:lang w:bidi="ar-EG"/>
        </w:rPr>
        <w:t xml:space="preserve"> 15 يناير/كانون الثاني 2020،</w:t>
      </w:r>
      <w:r w:rsidR="00EF7FC0" w:rsidRPr="007F7AB5">
        <w:rPr>
          <w:rStyle w:val="FootnoteReference"/>
          <w:rFonts w:cs="Simplified Arabic"/>
          <w:u w:val="none"/>
          <w:vertAlign w:val="superscript"/>
          <w:rtl/>
          <w:lang w:bidi="ar-EG"/>
        </w:rPr>
        <w:footnoteReference w:id="4"/>
      </w:r>
      <w:r w:rsidR="00F53FB8" w:rsidRPr="007F7AB5">
        <w:rPr>
          <w:rFonts w:cs="Simplified Arabic"/>
          <w:rtl/>
          <w:lang w:bidi="ar-EG"/>
        </w:rPr>
        <w:t xml:space="preserve"> </w:t>
      </w:r>
      <w:r>
        <w:rPr>
          <w:rFonts w:cs="Simplified Arabic" w:hint="cs"/>
          <w:rtl/>
          <w:lang w:bidi="ar-EG"/>
        </w:rPr>
        <w:t>ومعلومات</w:t>
      </w:r>
      <w:r w:rsidR="00F53FB8" w:rsidRPr="007F7AB5">
        <w:rPr>
          <w:rFonts w:cs="Simplified Arabic"/>
          <w:rtl/>
          <w:lang w:bidi="ar-EG"/>
        </w:rPr>
        <w:t xml:space="preserve"> من غرفة تبادل معلومات السلامة الأحيائية، والخبرة المكتسبة من مشروعات بناء القدرات ولجنة الامتثال.</w:t>
      </w:r>
      <w:r w:rsidR="00EF7FC0" w:rsidRPr="007F7AB5">
        <w:rPr>
          <w:rStyle w:val="FootnoteReference"/>
          <w:rFonts w:cs="Simplified Arabic"/>
          <w:u w:val="none"/>
          <w:vertAlign w:val="superscript"/>
          <w:rtl/>
          <w:lang w:bidi="ar-EG"/>
        </w:rPr>
        <w:footnoteReference w:id="5"/>
      </w:r>
    </w:p>
    <w:p w14:paraId="3E538FCE" w14:textId="4F73F0A3" w:rsidR="00F53FB8" w:rsidRPr="007F7AB5" w:rsidRDefault="00EF7FC0" w:rsidP="00AA0B0E">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snapToGrid w:val="0"/>
          <w:kern w:val="22"/>
          <w:szCs w:val="22"/>
        </w:rPr>
      </w:pPr>
      <w:r w:rsidRPr="007F7AB5">
        <w:rPr>
          <w:rFonts w:cs="Simplified Arabic"/>
          <w:rtl/>
          <w:lang w:bidi="ar-EG"/>
        </w:rPr>
        <w:t xml:space="preserve">ووُضع خط الأساس المستخدم لقياس التقدم المحرز </w:t>
      </w:r>
      <w:r w:rsidR="00AA0B0E">
        <w:rPr>
          <w:rFonts w:cs="Simplified Arabic" w:hint="cs"/>
          <w:rtl/>
          <w:lang w:bidi="ar-EG"/>
        </w:rPr>
        <w:t>من خلال</w:t>
      </w:r>
      <w:r w:rsidRPr="007F7AB5">
        <w:rPr>
          <w:rFonts w:cs="Simplified Arabic"/>
          <w:rtl/>
          <w:lang w:bidi="ar-EG"/>
        </w:rPr>
        <w:t xml:space="preserve"> المقرر </w:t>
      </w:r>
      <w:r w:rsidRPr="007F7AB5">
        <w:rPr>
          <w:rFonts w:cs="Simplified Arabic"/>
          <w:lang w:bidi="ar-EG"/>
        </w:rPr>
        <w:t>BS-VI/15</w:t>
      </w:r>
      <w:r w:rsidR="00AA0B0E">
        <w:rPr>
          <w:rFonts w:cs="Simplified Arabic" w:hint="cs"/>
          <w:rtl/>
          <w:lang w:bidi="ar-EG"/>
        </w:rPr>
        <w:t xml:space="preserve">. </w:t>
      </w:r>
      <w:r w:rsidRPr="007F7AB5">
        <w:rPr>
          <w:rFonts w:cs="Simplified Arabic"/>
          <w:rtl/>
          <w:lang w:bidi="ar-EG"/>
        </w:rPr>
        <w:t xml:space="preserve">ويتضمن خط الأساس معلومات مستمدة في الأساس من التقارير الوطنية الثانية، وغرفة تبادل معلومات السلامة الأحيائية ومسح مخصص لجمع معلومات </w:t>
      </w:r>
      <w:r w:rsidR="00AA0B0E">
        <w:rPr>
          <w:rFonts w:cs="Simplified Arabic" w:hint="cs"/>
          <w:rtl/>
          <w:lang w:bidi="ar-EG"/>
        </w:rPr>
        <w:t>متماثلة</w:t>
      </w:r>
      <w:r w:rsidRPr="007F7AB5">
        <w:rPr>
          <w:rFonts w:cs="Simplified Arabic"/>
          <w:rtl/>
          <w:lang w:bidi="ar-EG"/>
        </w:rPr>
        <w:t xml:space="preserve"> </w:t>
      </w:r>
      <w:r w:rsidR="00AA0B0E">
        <w:rPr>
          <w:rFonts w:cs="Simplified Arabic"/>
          <w:rtl/>
          <w:lang w:bidi="ar-EG"/>
        </w:rPr>
        <w:t xml:space="preserve">للمؤشرات في الخطة الاستراتيجية </w:t>
      </w:r>
      <w:r w:rsidRPr="007F7AB5">
        <w:rPr>
          <w:rFonts w:cs="Simplified Arabic"/>
          <w:rtl/>
          <w:lang w:bidi="ar-EG"/>
        </w:rPr>
        <w:t>لا يمكن الحصول عليها من التقارير</w:t>
      </w:r>
      <w:r w:rsidR="00D84FA3" w:rsidRPr="007F7AB5">
        <w:rPr>
          <w:rFonts w:cs="Simplified Arabic"/>
          <w:rtl/>
          <w:lang w:bidi="ar-EG"/>
        </w:rPr>
        <w:t xml:space="preserve"> الوطنية الثانية أو من خلال الآليات القائمة الأخرى (المشار إليها أدناه باسم "المسح")</w:t>
      </w:r>
      <w:r w:rsidRPr="007F7AB5">
        <w:rPr>
          <w:rFonts w:cs="Simplified Arabic"/>
          <w:rtl/>
          <w:lang w:bidi="ar-EG"/>
        </w:rPr>
        <w:t>.</w:t>
      </w:r>
      <w:r w:rsidRPr="007F7AB5">
        <w:rPr>
          <w:rStyle w:val="FootnoteReference"/>
          <w:rFonts w:cs="Simplified Arabic"/>
          <w:u w:val="none"/>
          <w:vertAlign w:val="superscript"/>
          <w:rtl/>
          <w:lang w:bidi="ar-EG"/>
        </w:rPr>
        <w:footnoteReference w:id="6"/>
      </w:r>
    </w:p>
    <w:p w14:paraId="629EDE9C" w14:textId="2FE6C62D" w:rsidR="00253AF2" w:rsidRPr="007F7AB5" w:rsidRDefault="00AA0B0E" w:rsidP="00AA0B0E">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snapToGrid w:val="0"/>
          <w:kern w:val="22"/>
          <w:szCs w:val="22"/>
        </w:rPr>
      </w:pPr>
      <w:r>
        <w:rPr>
          <w:rFonts w:cs="Simplified Arabic"/>
          <w:rtl/>
          <w:lang w:bidi="ar-EG"/>
        </w:rPr>
        <w:t>وجر</w:t>
      </w:r>
      <w:r>
        <w:rPr>
          <w:rFonts w:cs="Simplified Arabic" w:hint="cs"/>
          <w:rtl/>
          <w:lang w:bidi="ar-EG"/>
        </w:rPr>
        <w:t>ت</w:t>
      </w:r>
      <w:r w:rsidR="00D84FA3" w:rsidRPr="007F7AB5">
        <w:rPr>
          <w:rFonts w:cs="Simplified Arabic"/>
          <w:rtl/>
          <w:lang w:bidi="ar-EG"/>
        </w:rPr>
        <w:t xml:space="preserve"> مقارنة المعلومات الواردة في التقارير الوطنية الرابعة بالمعلومات المستمدة من خط الأساس. وتم الحصول على مقارنة هذه البيانات باستخدام أداة تحليل التقارير الوطنية عبر الإنترنت.</w:t>
      </w:r>
      <w:r w:rsidR="00946D29" w:rsidRPr="007F7AB5">
        <w:rPr>
          <w:rStyle w:val="FootnoteReference"/>
          <w:rFonts w:cs="Simplified Arabic"/>
          <w:u w:val="none"/>
          <w:vertAlign w:val="superscript"/>
          <w:rtl/>
          <w:lang w:bidi="ar-EG"/>
        </w:rPr>
        <w:footnoteReference w:id="7"/>
      </w:r>
      <w:r w:rsidR="00D84FA3" w:rsidRPr="007F7AB5">
        <w:rPr>
          <w:rFonts w:cs="Simplified Arabic"/>
          <w:rtl/>
          <w:lang w:bidi="ar-EG"/>
        </w:rPr>
        <w:t xml:space="preserve"> </w:t>
      </w:r>
      <w:r>
        <w:rPr>
          <w:rFonts w:cs="Simplified Arabic" w:hint="cs"/>
          <w:rtl/>
          <w:lang w:bidi="ar-EG"/>
        </w:rPr>
        <w:t>وجرت</w:t>
      </w:r>
      <w:r w:rsidR="00D84FA3" w:rsidRPr="007F7AB5">
        <w:rPr>
          <w:rFonts w:cs="Simplified Arabic"/>
          <w:rtl/>
          <w:lang w:bidi="ar-EG"/>
        </w:rPr>
        <w:t xml:space="preserve"> مقارنة المعلومات المستمدة من غرفة تبادل </w:t>
      </w:r>
      <w:r w:rsidR="00D84FA3" w:rsidRPr="007F7AB5">
        <w:rPr>
          <w:rFonts w:cs="Simplified Arabic"/>
          <w:rtl/>
          <w:lang w:bidi="ar-EG"/>
        </w:rPr>
        <w:lastRenderedPageBreak/>
        <w:t xml:space="preserve">معلومات السلامة الأحيائية المتعلقة بدورة الإبلاغ الرابعة بمعلومات </w:t>
      </w:r>
      <w:r>
        <w:rPr>
          <w:rFonts w:cs="Simplified Arabic" w:hint="cs"/>
          <w:rtl/>
          <w:lang w:bidi="ar-EG"/>
        </w:rPr>
        <w:t>مماثلة</w:t>
      </w:r>
      <w:r w:rsidR="00D84FA3" w:rsidRPr="007F7AB5">
        <w:rPr>
          <w:rFonts w:cs="Simplified Arabic"/>
          <w:rtl/>
          <w:lang w:bidi="ar-EG"/>
        </w:rPr>
        <w:t xml:space="preserve"> من خط الأساس. ولكل مؤشر، </w:t>
      </w:r>
      <w:r>
        <w:rPr>
          <w:rFonts w:cs="Simplified Arabic" w:hint="cs"/>
          <w:rtl/>
          <w:lang w:bidi="ar-EG"/>
        </w:rPr>
        <w:t>يُقدم</w:t>
      </w:r>
      <w:r w:rsidR="00D84FA3" w:rsidRPr="007F7AB5">
        <w:rPr>
          <w:rFonts w:cs="Simplified Arabic"/>
          <w:rtl/>
          <w:lang w:bidi="ar-EG"/>
        </w:rPr>
        <w:t xml:space="preserve"> مصدر المعلومات المستخدم في مصفوفة مصادر المعلومات.</w:t>
      </w:r>
      <w:r w:rsidR="00946D29" w:rsidRPr="007F7AB5">
        <w:rPr>
          <w:rStyle w:val="FootnoteReference"/>
          <w:rFonts w:cs="Simplified Arabic"/>
          <w:u w:val="none"/>
          <w:vertAlign w:val="superscript"/>
          <w:rtl/>
          <w:lang w:bidi="ar-EG"/>
        </w:rPr>
        <w:footnoteReference w:id="8"/>
      </w:r>
    </w:p>
    <w:p w14:paraId="3505F68D" w14:textId="4C57DBE3" w:rsidR="00253AF2" w:rsidRPr="007F7AB5" w:rsidRDefault="00D219F4" w:rsidP="000E6172">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snapToGrid w:val="0"/>
          <w:kern w:val="22"/>
          <w:szCs w:val="22"/>
        </w:rPr>
      </w:pPr>
      <w:r w:rsidRPr="007F7AB5">
        <w:rPr>
          <w:rFonts w:cs="Simplified Arabic"/>
          <w:rtl/>
          <w:lang w:bidi="ar-EG"/>
        </w:rPr>
        <w:t xml:space="preserve">وعلاوة على ذلك، يستند التحليل إلى بيانات الأطراف الوحيدة التي قدمت تقاريرها الوطنية الرابعة </w:t>
      </w:r>
      <w:r w:rsidR="000E6172">
        <w:rPr>
          <w:rFonts w:cs="Simplified Arabic" w:hint="cs"/>
          <w:rtl/>
          <w:lang w:bidi="ar-EG"/>
        </w:rPr>
        <w:t>بحلول</w:t>
      </w:r>
      <w:r w:rsidRPr="007F7AB5">
        <w:rPr>
          <w:rFonts w:cs="Simplified Arabic"/>
          <w:rtl/>
          <w:lang w:bidi="ar-EG"/>
        </w:rPr>
        <w:t xml:space="preserve"> 15 يناير/كانو</w:t>
      </w:r>
      <w:r w:rsidR="00AA0B0E">
        <w:rPr>
          <w:rFonts w:cs="Simplified Arabic"/>
          <w:rtl/>
          <w:lang w:bidi="ar-EG"/>
        </w:rPr>
        <w:t xml:space="preserve">ن الثاني 2020 والتي قدمت أيضا </w:t>
      </w:r>
      <w:r w:rsidRPr="007F7AB5">
        <w:rPr>
          <w:rFonts w:cs="Simplified Arabic"/>
          <w:rtl/>
          <w:lang w:bidi="ar-EG"/>
        </w:rPr>
        <w:t xml:space="preserve">بيانات </w:t>
      </w:r>
      <w:r w:rsidR="00AA0B0E">
        <w:rPr>
          <w:rFonts w:cs="Simplified Arabic" w:hint="cs"/>
          <w:rtl/>
          <w:lang w:bidi="ar-EG"/>
        </w:rPr>
        <w:t>متماثلة</w:t>
      </w:r>
      <w:r w:rsidRPr="007F7AB5">
        <w:rPr>
          <w:rFonts w:cs="Simplified Arabic"/>
          <w:rtl/>
          <w:lang w:bidi="ar-EG"/>
        </w:rPr>
        <w:t xml:space="preserve"> في خط الأساس. ويهدف هذا النهج إلى التمكين من إجراء استعراض متسق وقابل للمقارنة للتقدم المحرز بمرور الوقت ويتبع النهج المتبع في التقييم والاستعراض الثالث للبروتوكول وتقييم منتصف المدة للخطة الاستراتيجية.</w:t>
      </w:r>
      <w:r w:rsidR="008A1A7E" w:rsidRPr="007F7AB5">
        <w:rPr>
          <w:rStyle w:val="FootnoteReference"/>
          <w:rFonts w:cs="Simplified Arabic"/>
          <w:u w:val="none"/>
          <w:vertAlign w:val="superscript"/>
          <w:rtl/>
          <w:lang w:bidi="ar-EG"/>
        </w:rPr>
        <w:footnoteReference w:id="9"/>
      </w:r>
    </w:p>
    <w:p w14:paraId="0B7C83E0" w14:textId="3B815E52" w:rsidR="008A1A7E" w:rsidRPr="007F7AB5" w:rsidRDefault="008A1A7E" w:rsidP="00E74E85">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snapToGrid w:val="0"/>
          <w:kern w:val="22"/>
          <w:szCs w:val="22"/>
        </w:rPr>
      </w:pPr>
      <w:r w:rsidRPr="007F7AB5">
        <w:rPr>
          <w:rFonts w:cs="Simplified Arabic"/>
          <w:rtl/>
          <w:lang w:bidi="ar-EG"/>
        </w:rPr>
        <w:t xml:space="preserve">ومن بين 99 طرفا قدمت </w:t>
      </w:r>
      <w:r w:rsidR="00E74E85" w:rsidRPr="007F7AB5">
        <w:rPr>
          <w:rFonts w:cs="Simplified Arabic"/>
          <w:rtl/>
          <w:lang w:bidi="ar-EG"/>
        </w:rPr>
        <w:t>تقريرا وطنيا رابعا كاملا</w:t>
      </w:r>
      <w:r w:rsidRPr="007F7AB5">
        <w:rPr>
          <w:rFonts w:cs="Simplified Arabic"/>
          <w:rtl/>
          <w:lang w:bidi="ar-EG"/>
        </w:rPr>
        <w:t xml:space="preserve"> بحلول 15 يناير/كانون الثاني 2020، قدم</w:t>
      </w:r>
      <w:r w:rsidR="00E74E85" w:rsidRPr="007F7AB5">
        <w:rPr>
          <w:rFonts w:cs="Simplified Arabic"/>
          <w:rtl/>
          <w:lang w:bidi="ar-EG"/>
        </w:rPr>
        <w:t xml:space="preserve"> أيضا</w:t>
      </w:r>
      <w:r w:rsidRPr="007F7AB5">
        <w:rPr>
          <w:rFonts w:cs="Simplified Arabic"/>
          <w:rtl/>
          <w:lang w:bidi="ar-EG"/>
        </w:rPr>
        <w:t xml:space="preserve"> ما مجموعه 94</w:t>
      </w:r>
      <w:r w:rsidR="00E74E85" w:rsidRPr="007F7AB5">
        <w:rPr>
          <w:rFonts w:cs="Simplified Arabic"/>
          <w:rtl/>
          <w:lang w:bidi="ar-EG"/>
        </w:rPr>
        <w:t> </w:t>
      </w:r>
      <w:r w:rsidRPr="007F7AB5">
        <w:rPr>
          <w:rFonts w:cs="Simplified Arabic"/>
          <w:rtl/>
          <w:lang w:bidi="ar-EG"/>
        </w:rPr>
        <w:t>طرفا تقريرا وطنيا ثانيا وأجاب 71 طرفا على المسح. ولم تقدم جميع الأطراف إجابات على جميع الأسئلة الواردة في التقارير الوطنية وفي المسح، ونتيجة لذلك، فإن العدد الإجمالي للأطراف ال</w:t>
      </w:r>
      <w:r w:rsidR="0093687D" w:rsidRPr="007F7AB5">
        <w:rPr>
          <w:rFonts w:cs="Simplified Arabic"/>
          <w:rtl/>
          <w:lang w:bidi="ar-EG"/>
        </w:rPr>
        <w:t xml:space="preserve">ذي أُشير إليه في التحليل يختلف باختلاف المؤشرات. </w:t>
      </w:r>
    </w:p>
    <w:p w14:paraId="7876C4C4" w14:textId="6604FAD5" w:rsidR="00E74E85" w:rsidRPr="007F7AB5" w:rsidRDefault="007F7AB5" w:rsidP="007F7AB5">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snapToGrid w:val="0"/>
          <w:kern w:val="22"/>
          <w:szCs w:val="22"/>
        </w:rPr>
      </w:pPr>
      <w:r>
        <w:rPr>
          <w:rFonts w:cs="Simplified Arabic"/>
          <w:rtl/>
          <w:lang w:bidi="ar-EG"/>
        </w:rPr>
        <w:t>و</w:t>
      </w:r>
      <w:r>
        <w:rPr>
          <w:rFonts w:cs="Simplified Arabic" w:hint="cs"/>
          <w:rtl/>
          <w:lang w:bidi="ar-EG"/>
        </w:rPr>
        <w:t xml:space="preserve">تقدم هذه المذكرة </w:t>
      </w:r>
      <w:r w:rsidR="00E74E85" w:rsidRPr="007F7AB5">
        <w:rPr>
          <w:rFonts w:cs="Simplified Arabic"/>
          <w:rtl/>
          <w:lang w:bidi="ar-EG"/>
        </w:rPr>
        <w:t xml:space="preserve">تحليلا للمعلومات التي تم الحصول عليها في دورة الإبلاغ الرابعة (الوضع الحالي) والتغييرات المبلغ عنها </w:t>
      </w:r>
      <w:r w:rsidR="008509C3" w:rsidRPr="007F7AB5">
        <w:rPr>
          <w:rFonts w:cs="Simplified Arabic"/>
          <w:rtl/>
          <w:lang w:bidi="ar-EG"/>
        </w:rPr>
        <w:t>مقابل</w:t>
      </w:r>
      <w:r w:rsidR="00E74E85" w:rsidRPr="007F7AB5">
        <w:rPr>
          <w:rFonts w:cs="Simplified Arabic"/>
          <w:rtl/>
          <w:lang w:bidi="ar-EG"/>
        </w:rPr>
        <w:t xml:space="preserve"> خط الأساس. وتُعرض التغييرات على النحو التالي: "زيادة" ("(+</w:t>
      </w:r>
      <w:r w:rsidR="003E1AB4" w:rsidRPr="007F7AB5">
        <w:rPr>
          <w:rFonts w:cs="Simplified Arabic"/>
          <w:lang w:bidi="ar-EG"/>
        </w:rPr>
        <w:t>X</w:t>
      </w:r>
      <w:r w:rsidR="00E74E85" w:rsidRPr="007F7AB5">
        <w:rPr>
          <w:rFonts w:cs="Simplified Arabic"/>
          <w:rtl/>
          <w:lang w:bidi="ar-EG"/>
        </w:rPr>
        <w:t>%)") أو "</w:t>
      </w:r>
      <w:r>
        <w:rPr>
          <w:rFonts w:cs="Simplified Arabic" w:hint="cs"/>
          <w:rtl/>
          <w:lang w:bidi="ar-EG"/>
        </w:rPr>
        <w:t>انخفاض</w:t>
      </w:r>
      <w:r>
        <w:rPr>
          <w:rFonts w:cs="Simplified Arabic"/>
          <w:rtl/>
          <w:lang w:bidi="ar-EG"/>
        </w:rPr>
        <w:t xml:space="preserve">" </w:t>
      </w:r>
      <w:r w:rsidR="00E74E85" w:rsidRPr="007F7AB5">
        <w:rPr>
          <w:rFonts w:cs="Simplified Arabic"/>
          <w:rtl/>
          <w:lang w:bidi="ar-EG"/>
        </w:rPr>
        <w:t>("(-</w:t>
      </w:r>
      <w:r w:rsidR="003E1AB4" w:rsidRPr="007F7AB5">
        <w:rPr>
          <w:rFonts w:cs="Simplified Arabic"/>
          <w:lang w:bidi="ar-EG"/>
        </w:rPr>
        <w:t>X</w:t>
      </w:r>
      <w:r w:rsidR="00E74E85" w:rsidRPr="007F7AB5">
        <w:rPr>
          <w:rFonts w:cs="Simplified Arabic"/>
          <w:rtl/>
          <w:lang w:bidi="ar-EG"/>
        </w:rPr>
        <w:t>%)")، وتعكس التغييرات الصافية، وليس التغييرات التي أبلغت عنها فرادى الأطراف.</w:t>
      </w:r>
      <w:r w:rsidR="00E74E85" w:rsidRPr="007F7AB5">
        <w:rPr>
          <w:rStyle w:val="FootnoteReference"/>
          <w:rFonts w:cs="Simplified Arabic"/>
          <w:u w:val="none"/>
          <w:vertAlign w:val="superscript"/>
          <w:rtl/>
          <w:lang w:bidi="ar-EG"/>
        </w:rPr>
        <w:footnoteReference w:id="10"/>
      </w:r>
    </w:p>
    <w:p w14:paraId="3E3275A0" w14:textId="3A0D1376" w:rsidR="00E74E85" w:rsidRPr="007F7AB5" w:rsidRDefault="00E74E85" w:rsidP="000E6172">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snapToGrid w:val="0"/>
          <w:kern w:val="22"/>
          <w:szCs w:val="22"/>
        </w:rPr>
      </w:pPr>
      <w:r w:rsidRPr="007F7AB5">
        <w:rPr>
          <w:rFonts w:cs="Simplified Arabic"/>
          <w:rtl/>
          <w:lang w:bidi="ar-EG"/>
        </w:rPr>
        <w:t xml:space="preserve">وبالإضافة </w:t>
      </w:r>
      <w:r w:rsidR="000E6172">
        <w:rPr>
          <w:rFonts w:cs="Simplified Arabic" w:hint="cs"/>
          <w:rtl/>
          <w:lang w:bidi="ar-EG"/>
        </w:rPr>
        <w:t>إلى</w:t>
      </w:r>
      <w:r w:rsidRPr="007F7AB5">
        <w:rPr>
          <w:rFonts w:cs="Simplified Arabic"/>
          <w:rtl/>
          <w:lang w:bidi="ar-EG"/>
        </w:rPr>
        <w:t xml:space="preserve"> توفير معلومات عن الوضع الحالي والتغييرات </w:t>
      </w:r>
      <w:r w:rsidR="000E6172">
        <w:rPr>
          <w:rFonts w:cs="Simplified Arabic" w:hint="cs"/>
          <w:rtl/>
          <w:lang w:bidi="ar-EG"/>
        </w:rPr>
        <w:t>عن</w:t>
      </w:r>
      <w:r w:rsidRPr="007F7AB5">
        <w:rPr>
          <w:rFonts w:cs="Simplified Arabic"/>
          <w:rtl/>
          <w:lang w:bidi="ar-EG"/>
        </w:rPr>
        <w:t xml:space="preserve"> خط الأساس على الصعيد العالمي، </w:t>
      </w:r>
      <w:r w:rsidR="000E6172">
        <w:rPr>
          <w:rFonts w:cs="Simplified Arabic" w:hint="cs"/>
          <w:rtl/>
          <w:lang w:bidi="ar-EG"/>
        </w:rPr>
        <w:t>تُقدم</w:t>
      </w:r>
      <w:r w:rsidRPr="007F7AB5">
        <w:rPr>
          <w:rFonts w:cs="Simplified Arabic"/>
          <w:rtl/>
          <w:lang w:bidi="ar-EG"/>
        </w:rPr>
        <w:t xml:space="preserve"> توزيعات إقليمية لعدد من المؤشرات للمساعدة على توضيح</w:t>
      </w:r>
      <w:r w:rsidR="000E6172">
        <w:rPr>
          <w:rFonts w:cs="Simplified Arabic"/>
          <w:rtl/>
          <w:lang w:bidi="ar-EG"/>
        </w:rPr>
        <w:t xml:space="preserve"> الوضع المبلغ عنه أو التغييرات </w:t>
      </w:r>
      <w:r w:rsidR="000E6172">
        <w:rPr>
          <w:rFonts w:cs="Simplified Arabic" w:hint="cs"/>
          <w:rtl/>
          <w:lang w:bidi="ar-EG"/>
        </w:rPr>
        <w:t>ع</w:t>
      </w:r>
      <w:r w:rsidRPr="007F7AB5">
        <w:rPr>
          <w:rFonts w:cs="Simplified Arabic"/>
          <w:rtl/>
          <w:lang w:bidi="ar-EG"/>
        </w:rPr>
        <w:t>ن خط الأساس على المستوى العالمي. ونظر</w:t>
      </w:r>
      <w:r w:rsidR="000E6172">
        <w:rPr>
          <w:rFonts w:cs="Simplified Arabic" w:hint="cs"/>
          <w:rtl/>
          <w:lang w:bidi="ar-EG"/>
        </w:rPr>
        <w:t>ا</w:t>
      </w:r>
      <w:r w:rsidRPr="007F7AB5">
        <w:rPr>
          <w:rFonts w:cs="Simplified Arabic"/>
          <w:rtl/>
          <w:lang w:bidi="ar-EG"/>
        </w:rPr>
        <w:t xml:space="preserve"> لأن عدد الأطراف في بعض المجموعات الإقليمية محدود، قد تؤدي التغييرات الطفيفة إلى اختلافات كبيرة عند التعبير عنها بالنسب المئوية.</w:t>
      </w:r>
    </w:p>
    <w:p w14:paraId="62E69343" w14:textId="47F05F1B" w:rsidR="00E74E85" w:rsidRPr="007F7AB5" w:rsidRDefault="00E74E85" w:rsidP="009869A9">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snapToGrid w:val="0"/>
          <w:kern w:val="22"/>
          <w:szCs w:val="22"/>
        </w:rPr>
      </w:pPr>
      <w:r w:rsidRPr="007F7AB5">
        <w:rPr>
          <w:rFonts w:cs="Simplified Arabic"/>
          <w:rtl/>
          <w:lang w:bidi="ar-EG"/>
        </w:rPr>
        <w:t>ويغطي التحليل كل هدف من الأهداف التشغيلية للخطة الاستراتيجية ويستخدم المؤشرات ذات الصلة لتقييم التقدم المحرز نحو تحقيق الأهداف التشغيلية.</w:t>
      </w:r>
      <w:r w:rsidR="00DA564C" w:rsidRPr="007F7AB5">
        <w:rPr>
          <w:rStyle w:val="FootnoteReference"/>
          <w:rFonts w:cs="Simplified Arabic"/>
          <w:u w:val="none"/>
          <w:vertAlign w:val="superscript"/>
          <w:rtl/>
          <w:lang w:bidi="ar-EG"/>
        </w:rPr>
        <w:footnoteReference w:id="11"/>
      </w:r>
      <w:r w:rsidRPr="007F7AB5">
        <w:rPr>
          <w:rFonts w:cs="Simplified Arabic"/>
          <w:rtl/>
          <w:lang w:bidi="ar-EG"/>
        </w:rPr>
        <w:t xml:space="preserve"> وتشير بعض المؤشرات إلى "</w:t>
      </w:r>
      <w:r w:rsidR="002D7F5F">
        <w:rPr>
          <w:rFonts w:cs="Simplified Arabic" w:hint="cs"/>
          <w:rtl/>
          <w:lang w:bidi="ar-EG"/>
        </w:rPr>
        <w:t xml:space="preserve">النسبة المئوية </w:t>
      </w:r>
      <w:r w:rsidR="009869A9">
        <w:rPr>
          <w:rFonts w:cs="Simplified Arabic" w:hint="cs"/>
          <w:rtl/>
          <w:lang w:bidi="ar-EG"/>
        </w:rPr>
        <w:t>ل</w:t>
      </w:r>
      <w:r w:rsidRPr="007F7AB5">
        <w:rPr>
          <w:rFonts w:cs="Simplified Arabic"/>
          <w:rtl/>
          <w:lang w:bidi="ar-EG"/>
        </w:rPr>
        <w:t>لأطراف"، بينما تشير مؤشرات أخرى إلى "عدد الأطراف". وتمشيا مع التحليل المُعد للتقييم والاستعراض الثالث للبروتوكول وتقييم منتصف المدة للخطة الاستراتيجية، يشير</w:t>
      </w:r>
      <w:r w:rsidR="000E6172">
        <w:rPr>
          <w:rFonts w:cs="Simplified Arabic" w:hint="cs"/>
          <w:rtl/>
          <w:lang w:bidi="ar-EG"/>
        </w:rPr>
        <w:t xml:space="preserve"> هذا</w:t>
      </w:r>
      <w:r w:rsidRPr="007F7AB5">
        <w:rPr>
          <w:rFonts w:cs="Simplified Arabic"/>
          <w:rtl/>
          <w:lang w:bidi="ar-EG"/>
        </w:rPr>
        <w:t xml:space="preserve"> التحليل إلى النسب المئوية ويقدم أيضا عدد الأطراف بين أقواس</w:t>
      </w:r>
      <w:r w:rsidR="0028023D" w:rsidRPr="007F7AB5">
        <w:rPr>
          <w:rFonts w:cs="Simplified Arabic"/>
          <w:rtl/>
          <w:lang w:bidi="ar-EG"/>
        </w:rPr>
        <w:t xml:space="preserve"> للأرقام على المستوى العالمي. وبالنسبة للتو</w:t>
      </w:r>
      <w:r w:rsidR="000E6172">
        <w:rPr>
          <w:rFonts w:cs="Simplified Arabic"/>
          <w:rtl/>
          <w:lang w:bidi="ar-EG"/>
        </w:rPr>
        <w:t xml:space="preserve">زيعات والاتجاهات الإقليمية، لا </w:t>
      </w:r>
      <w:r w:rsidR="000E6172">
        <w:rPr>
          <w:rFonts w:cs="Simplified Arabic" w:hint="cs"/>
          <w:rtl/>
          <w:lang w:bidi="ar-EG"/>
        </w:rPr>
        <w:t>ت</w:t>
      </w:r>
      <w:r w:rsidR="0028023D" w:rsidRPr="007F7AB5">
        <w:rPr>
          <w:rFonts w:cs="Simplified Arabic"/>
          <w:rtl/>
          <w:lang w:bidi="ar-EG"/>
        </w:rPr>
        <w:t xml:space="preserve">ُقدم سوى النسب المئوية. </w:t>
      </w:r>
    </w:p>
    <w:p w14:paraId="2CA374A4" w14:textId="6704AC83" w:rsidR="000D0B3C" w:rsidRPr="007F7AB5" w:rsidRDefault="000E6172" w:rsidP="00136319">
      <w:pPr>
        <w:pStyle w:val="Heading1multiline"/>
        <w:suppressLineNumbers/>
        <w:tabs>
          <w:tab w:val="clear" w:pos="720"/>
        </w:tabs>
        <w:suppressAutoHyphens/>
        <w:kinsoku w:val="0"/>
        <w:overflowPunct w:val="0"/>
        <w:autoSpaceDE w:val="0"/>
        <w:autoSpaceDN w:val="0"/>
        <w:bidi/>
        <w:adjustRightInd w:val="0"/>
        <w:snapToGrid w:val="0"/>
        <w:spacing w:before="0" w:line="216" w:lineRule="auto"/>
        <w:ind w:left="0" w:right="0" w:firstLine="0"/>
        <w:jc w:val="center"/>
        <w:rPr>
          <w:rFonts w:cs="Simplified Arabic"/>
          <w:b w:val="0"/>
          <w:bCs/>
          <w:szCs w:val="26"/>
          <w:rtl/>
          <w:lang w:bidi="ar-EG"/>
        </w:rPr>
      </w:pPr>
      <w:r>
        <w:rPr>
          <w:rFonts w:cs="Simplified Arabic" w:hint="cs"/>
          <w:b w:val="0"/>
          <w:bCs/>
          <w:szCs w:val="26"/>
          <w:rtl/>
          <w:lang w:bidi="ar-EG"/>
        </w:rPr>
        <w:t>ثالثا</w:t>
      </w:r>
      <w:r w:rsidR="000D0B3C" w:rsidRPr="007F7AB5">
        <w:rPr>
          <w:rFonts w:cs="Simplified Arabic"/>
          <w:b w:val="0"/>
          <w:bCs/>
          <w:szCs w:val="26"/>
          <w:rtl/>
          <w:lang w:bidi="ar-EG"/>
        </w:rPr>
        <w:t>-</w:t>
      </w:r>
      <w:r w:rsidR="000D0B3C" w:rsidRPr="007F7AB5">
        <w:rPr>
          <w:rFonts w:cs="Simplified Arabic"/>
          <w:b w:val="0"/>
          <w:bCs/>
          <w:szCs w:val="26"/>
          <w:rtl/>
          <w:lang w:bidi="ar-EG"/>
        </w:rPr>
        <w:tab/>
      </w:r>
      <w:r w:rsidR="00136319" w:rsidRPr="007F7AB5">
        <w:rPr>
          <w:rFonts w:cs="Simplified Arabic"/>
          <w:b w:val="0"/>
          <w:bCs/>
          <w:szCs w:val="26"/>
          <w:rtl/>
          <w:lang w:bidi="ar-EG"/>
        </w:rPr>
        <w:t xml:space="preserve">تحليل الوضع والاتجاهات في تنفيذ بروتوكول </w:t>
      </w:r>
      <w:proofErr w:type="spellStart"/>
      <w:r w:rsidR="00136319" w:rsidRPr="007F7AB5">
        <w:rPr>
          <w:rFonts w:cs="Simplified Arabic"/>
          <w:b w:val="0"/>
          <w:bCs/>
          <w:szCs w:val="26"/>
          <w:rtl/>
          <w:lang w:bidi="ar-EG"/>
        </w:rPr>
        <w:t>قرطاجنة</w:t>
      </w:r>
      <w:proofErr w:type="spellEnd"/>
      <w:r w:rsidR="00136319" w:rsidRPr="007F7AB5">
        <w:rPr>
          <w:rFonts w:cs="Simplified Arabic"/>
          <w:b w:val="0"/>
          <w:bCs/>
          <w:szCs w:val="26"/>
          <w:rtl/>
          <w:lang w:bidi="ar-EG"/>
        </w:rPr>
        <w:t xml:space="preserve"> للسلامة الأحيائية</w:t>
      </w:r>
    </w:p>
    <w:p w14:paraId="375425C6" w14:textId="052C35FC" w:rsidR="00136319" w:rsidRPr="007F7AB5" w:rsidRDefault="003C46D8" w:rsidP="00811ACF">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lang w:bidi="ar-EG"/>
        </w:rPr>
      </w:pPr>
      <w:r w:rsidRPr="007F7AB5">
        <w:rPr>
          <w:rFonts w:cs="Simplified Arabic"/>
          <w:rtl/>
          <w:lang w:bidi="ar-EG"/>
        </w:rPr>
        <w:t xml:space="preserve">يقدم هذا القسم تحليلا </w:t>
      </w:r>
      <w:r w:rsidR="00811ACF" w:rsidRPr="007F7AB5">
        <w:rPr>
          <w:rFonts w:cs="Simplified Arabic"/>
          <w:rtl/>
          <w:lang w:bidi="ar-EG"/>
        </w:rPr>
        <w:t>مقارنا</w:t>
      </w:r>
      <w:r w:rsidRPr="007F7AB5">
        <w:rPr>
          <w:rFonts w:cs="Simplified Arabic"/>
          <w:rtl/>
          <w:lang w:bidi="ar-EG"/>
        </w:rPr>
        <w:t xml:space="preserve"> للوضع والاتجاهات في تنفيذ بروتوكول </w:t>
      </w:r>
      <w:proofErr w:type="spellStart"/>
      <w:r w:rsidRPr="007F7AB5">
        <w:rPr>
          <w:rFonts w:cs="Simplified Arabic"/>
          <w:rtl/>
          <w:lang w:bidi="ar-EG"/>
        </w:rPr>
        <w:t>قرطاجنة</w:t>
      </w:r>
      <w:proofErr w:type="spellEnd"/>
      <w:r w:rsidRPr="007F7AB5">
        <w:rPr>
          <w:rFonts w:cs="Simplified Arabic"/>
          <w:rtl/>
          <w:lang w:bidi="ar-EG"/>
        </w:rPr>
        <w:t xml:space="preserve"> للسلامة الأحيائية. </w:t>
      </w:r>
    </w:p>
    <w:p w14:paraId="4BEC2FC5" w14:textId="395AFC1D" w:rsidR="00136319" w:rsidRPr="007F7AB5" w:rsidRDefault="003C46D8" w:rsidP="003C46D8">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lang w:bidi="ar-EG"/>
        </w:rPr>
      </w:pPr>
      <w:r w:rsidRPr="007F7AB5">
        <w:rPr>
          <w:rFonts w:cs="Simplified Arabic"/>
          <w:rtl/>
          <w:lang w:bidi="ar-EG"/>
        </w:rPr>
        <w:t xml:space="preserve">ولتيسير إجراء تقييم متكامل للاتجاهات الناشئة في تنفيذ بروتوكول </w:t>
      </w:r>
      <w:proofErr w:type="spellStart"/>
      <w:r w:rsidRPr="007F7AB5">
        <w:rPr>
          <w:rFonts w:cs="Simplified Arabic"/>
          <w:rtl/>
          <w:lang w:bidi="ar-EG"/>
        </w:rPr>
        <w:t>قرطاجنة</w:t>
      </w:r>
      <w:proofErr w:type="spellEnd"/>
      <w:r w:rsidRPr="007F7AB5">
        <w:rPr>
          <w:rFonts w:cs="Simplified Arabic"/>
          <w:rtl/>
          <w:lang w:bidi="ar-EG"/>
        </w:rPr>
        <w:t xml:space="preserve"> للسلامة الأحيائية ولتجنب ازدواجية المعلومات، يجري تحليل ومناقشة الأهداف التشغيلية</w:t>
      </w:r>
      <w:r w:rsidR="000E6172">
        <w:rPr>
          <w:rFonts w:cs="Simplified Arabic" w:hint="cs"/>
          <w:rtl/>
          <w:lang w:bidi="ar-EG"/>
        </w:rPr>
        <w:t xml:space="preserve"> ذات الصلة</w:t>
      </w:r>
      <w:r w:rsidRPr="007F7AB5">
        <w:rPr>
          <w:rFonts w:cs="Simplified Arabic"/>
          <w:rtl/>
          <w:lang w:bidi="ar-EG"/>
        </w:rPr>
        <w:t xml:space="preserve"> للخطة الاستراتيجية في إطار 12 مجالا عريضا، وهي: الأطر </w:t>
      </w:r>
      <w:r w:rsidRPr="007F7AB5">
        <w:rPr>
          <w:rFonts w:cs="Simplified Arabic"/>
          <w:rtl/>
          <w:lang w:bidi="ar-EG"/>
        </w:rPr>
        <w:lastRenderedPageBreak/>
        <w:t>الوطنية للسلامة الأحيائية؛ والتنسيق والدعم؛ وتقييم المخاطر وإدارة المخاطر؛ والكائنات الحية المحورة أو السمات التي قد تكون لها آثار ضارة؛ والمسؤولية والجبر التعويضي؛ والمناولة والنقل والتعبئة وتحديد الهوية؛ والاعتبارات الاجتماعية والاقتصادية؛ والعبور والاستخدام المعزول والتحركات غير المقصودة عبر الحدود وتدابير الطوارئ؛ وتقاسم المعلومات؛ والامتثال والاستعراض؛ والتوعية العامة والمشاركة والتثقيف والتدريب في مجال السلامة الأحيائية؛ والتوعية والتعاون.</w:t>
      </w:r>
    </w:p>
    <w:p w14:paraId="3EF18177" w14:textId="0803F657" w:rsidR="00136319" w:rsidRPr="007F7AB5" w:rsidRDefault="003C46D8" w:rsidP="003C46D8">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rtl/>
          <w:lang w:bidi="ar-EG"/>
        </w:rPr>
      </w:pPr>
      <w:r w:rsidRPr="007F7AB5">
        <w:rPr>
          <w:rFonts w:cs="Simplified Arabic"/>
          <w:rtl/>
          <w:lang w:bidi="ar-EG"/>
        </w:rPr>
        <w:t xml:space="preserve">واستنادا إلى التحليل أدناه، يرد في الوثيقة </w:t>
      </w:r>
      <w:r w:rsidRPr="007F7AB5">
        <w:rPr>
          <w:rFonts w:cs="Simplified Arabic"/>
          <w:snapToGrid w:val="0"/>
          <w:kern w:val="22"/>
          <w:szCs w:val="22"/>
        </w:rPr>
        <w:t>CBD/SBI/3/3</w:t>
      </w:r>
      <w:r w:rsidRPr="007F7AB5">
        <w:rPr>
          <w:rFonts w:cs="Simplified Arabic"/>
          <w:snapToGrid w:val="0"/>
          <w:kern w:val="22"/>
          <w:szCs w:val="22"/>
          <w:rtl/>
        </w:rPr>
        <w:t xml:space="preserve"> </w:t>
      </w:r>
      <w:r w:rsidRPr="007F7AB5">
        <w:rPr>
          <w:rFonts w:cs="Simplified Arabic"/>
          <w:rtl/>
          <w:lang w:bidi="ar-EG"/>
        </w:rPr>
        <w:t>موجز مختصر للتقدم المحرز في كل مجال من هذه المجالات.</w:t>
      </w:r>
    </w:p>
    <w:p w14:paraId="4B5F4274" w14:textId="789E9065" w:rsidR="0054077A" w:rsidRPr="007F7AB5" w:rsidRDefault="0054077A" w:rsidP="00136319">
      <w:pPr>
        <w:keepNext/>
        <w:suppressLineNumbers/>
        <w:suppressAutoHyphens/>
        <w:kinsoku w:val="0"/>
        <w:overflowPunct w:val="0"/>
        <w:autoSpaceDE w:val="0"/>
        <w:autoSpaceDN w:val="0"/>
        <w:bidi/>
        <w:adjustRightInd w:val="0"/>
        <w:snapToGrid w:val="0"/>
        <w:spacing w:after="120" w:line="216" w:lineRule="auto"/>
        <w:jc w:val="center"/>
        <w:outlineLvl w:val="1"/>
        <w:rPr>
          <w:rFonts w:cs="Simplified Arabic"/>
          <w:b/>
          <w:bCs/>
          <w:rtl/>
          <w:lang w:bidi="ar-EG"/>
        </w:rPr>
      </w:pPr>
      <w:r w:rsidRPr="007F7AB5">
        <w:rPr>
          <w:rFonts w:cs="Simplified Arabic"/>
          <w:b/>
          <w:bCs/>
          <w:rtl/>
          <w:lang w:bidi="ar-EG"/>
        </w:rPr>
        <w:t>ألف-</w:t>
      </w:r>
      <w:r w:rsidRPr="007F7AB5">
        <w:rPr>
          <w:rFonts w:cs="Simplified Arabic"/>
          <w:b/>
          <w:bCs/>
          <w:rtl/>
          <w:lang w:bidi="ar-EG"/>
        </w:rPr>
        <w:tab/>
      </w:r>
      <w:r w:rsidR="00136319" w:rsidRPr="007F7AB5">
        <w:rPr>
          <w:rFonts w:cs="Simplified Arabic"/>
          <w:b/>
          <w:bCs/>
          <w:rtl/>
          <w:lang w:bidi="ar-EG"/>
        </w:rPr>
        <w:t>الأطر الوطنية للسلامة الأحيائية (الهدفان التشغيليان 1-1 و2-1)</w:t>
      </w:r>
    </w:p>
    <w:p w14:paraId="76165A77" w14:textId="52E74371" w:rsidR="00136319" w:rsidRPr="007F7AB5" w:rsidRDefault="00136319" w:rsidP="00417161">
      <w:pPr>
        <w:keepNext/>
        <w:suppressLineNumbers/>
        <w:suppressAutoHyphens/>
        <w:kinsoku w:val="0"/>
        <w:overflowPunct w:val="0"/>
        <w:autoSpaceDE w:val="0"/>
        <w:autoSpaceDN w:val="0"/>
        <w:bidi/>
        <w:adjustRightInd w:val="0"/>
        <w:snapToGrid w:val="0"/>
        <w:spacing w:after="120" w:line="216" w:lineRule="auto"/>
        <w:rPr>
          <w:rStyle w:val="hps"/>
          <w:rFonts w:cs="Simplified Arabic"/>
          <w:b/>
          <w:bCs/>
          <w:snapToGrid w:val="0"/>
          <w:kern w:val="22"/>
          <w:szCs w:val="22"/>
        </w:rPr>
      </w:pPr>
      <w:r w:rsidRPr="007F7AB5">
        <w:rPr>
          <w:rStyle w:val="hps"/>
          <w:rFonts w:cs="Simplified Arabic"/>
          <w:b/>
          <w:bCs/>
          <w:rtl/>
        </w:rPr>
        <w:t>الهدف التشغيلي 1-1: الأطر الوطنية للسلامة الأحيائية</w:t>
      </w:r>
    </w:p>
    <w:p w14:paraId="15BE80C9" w14:textId="00796AB7" w:rsidR="000D0B3C" w:rsidRPr="007F7AB5" w:rsidRDefault="003C46D8" w:rsidP="00136319">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Cs w:val="22"/>
        </w:rPr>
      </w:pPr>
      <w:r w:rsidRPr="007F7AB5">
        <w:rPr>
          <w:rFonts w:cs="Simplified Arabic"/>
          <w:rtl/>
          <w:lang w:bidi="ar-EG"/>
        </w:rPr>
        <w:t>ينصب تركيز الهدف التشغيلي 1-1 على تمكين جميع الأطراف من وضع أطر وطنية تشغيلية للسلامة الأحيائية من أجل تنفيذ البروتوكول. ووُضعت خمسة مؤشرات لقياس التقدم المحرز نحو تحقيق هذا الهدف التشغيلي.</w:t>
      </w:r>
    </w:p>
    <w:p w14:paraId="5E38F86B" w14:textId="6C692BB6" w:rsidR="00136319" w:rsidRPr="007F7AB5" w:rsidRDefault="003C46D8" w:rsidP="009869A9">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Cs w:val="22"/>
        </w:rPr>
      </w:pPr>
      <w:r w:rsidRPr="007F7AB5">
        <w:rPr>
          <w:rStyle w:val="hps"/>
          <w:rFonts w:cs="Simplified Arabic"/>
          <w:rtl/>
        </w:rPr>
        <w:t>ف</w:t>
      </w:r>
      <w:r w:rsidR="00136319" w:rsidRPr="007F7AB5">
        <w:rPr>
          <w:rStyle w:val="hps"/>
          <w:rFonts w:cs="Simplified Arabic"/>
          <w:rtl/>
        </w:rPr>
        <w:t xml:space="preserve">فيما يتعلق </w:t>
      </w:r>
      <w:r w:rsidR="00136319" w:rsidRPr="007F7AB5">
        <w:rPr>
          <w:rStyle w:val="hps"/>
          <w:rFonts w:cs="Simplified Arabic"/>
          <w:b/>
          <w:bCs/>
          <w:rtl/>
        </w:rPr>
        <w:t>بالمؤشر 1-1-1</w:t>
      </w:r>
      <w:r w:rsidR="00136319" w:rsidRPr="007F7AB5">
        <w:rPr>
          <w:rStyle w:val="hps"/>
          <w:rFonts w:cs="Simplified Arabic"/>
          <w:rtl/>
        </w:rPr>
        <w:t xml:space="preserve"> (عدد الأطراف</w:t>
      </w:r>
      <w:r w:rsidR="004B6057" w:rsidRPr="007F7AB5">
        <w:rPr>
          <w:rStyle w:val="hps"/>
          <w:rFonts w:cs="Simplified Arabic"/>
          <w:rtl/>
        </w:rPr>
        <w:t xml:space="preserve">، خاصة </w:t>
      </w:r>
      <w:r w:rsidR="00136319" w:rsidRPr="007F7AB5">
        <w:rPr>
          <w:rStyle w:val="hps"/>
          <w:rFonts w:cs="Simplified Arabic"/>
          <w:rtl/>
        </w:rPr>
        <w:t>في مراكز المنشأ</w:t>
      </w:r>
      <w:r w:rsidR="004B6057" w:rsidRPr="007F7AB5">
        <w:rPr>
          <w:rStyle w:val="hps"/>
          <w:rFonts w:cs="Simplified Arabic"/>
          <w:rtl/>
        </w:rPr>
        <w:t>،</w:t>
      </w:r>
      <w:r w:rsidR="00136319" w:rsidRPr="007F7AB5">
        <w:rPr>
          <w:rStyle w:val="hps"/>
          <w:rFonts w:cs="Simplified Arabic"/>
          <w:rtl/>
        </w:rPr>
        <w:t xml:space="preserve"> التي وضعت تشريعا وطنيا للسلامة الأحيائية ومبادئ توجيهية لتنفيذه في غضون فترة لا تتجاوز ست سنوات من تاريخ الانضمام إ</w:t>
      </w:r>
      <w:r w:rsidR="00811ACF" w:rsidRPr="007F7AB5">
        <w:rPr>
          <w:rStyle w:val="hps"/>
          <w:rFonts w:cs="Simplified Arabic"/>
          <w:rtl/>
        </w:rPr>
        <w:t xml:space="preserve">لى البروتوكول أو </w:t>
      </w:r>
      <w:r w:rsidR="00136319" w:rsidRPr="007F7AB5">
        <w:rPr>
          <w:rStyle w:val="hps"/>
          <w:rFonts w:cs="Simplified Arabic"/>
          <w:rtl/>
        </w:rPr>
        <w:t>التصديق عليه)</w:t>
      </w:r>
      <w:r w:rsidRPr="007F7AB5">
        <w:rPr>
          <w:rStyle w:val="hps"/>
          <w:rFonts w:cs="Simplified Arabic"/>
          <w:rtl/>
        </w:rPr>
        <w:t xml:space="preserve">، </w:t>
      </w:r>
      <w:r w:rsidR="00606986">
        <w:rPr>
          <w:rStyle w:val="hps"/>
          <w:rFonts w:cs="Simplified Arabic"/>
          <w:rtl/>
        </w:rPr>
        <w:t>أفاد</w:t>
      </w:r>
      <w:r w:rsidRPr="007F7AB5">
        <w:rPr>
          <w:rStyle w:val="hps"/>
          <w:rFonts w:cs="Simplified Arabic"/>
          <w:rtl/>
        </w:rPr>
        <w:t xml:space="preserve"> 55 في المائة من الأطراف (51 طرفا)</w:t>
      </w:r>
      <w:r w:rsidR="003E1AB4" w:rsidRPr="007F7AB5">
        <w:rPr>
          <w:rStyle w:val="hps"/>
          <w:rFonts w:cs="Simplified Arabic"/>
          <w:rtl/>
        </w:rPr>
        <w:t xml:space="preserve"> </w:t>
      </w:r>
      <w:r w:rsidR="00417161" w:rsidRPr="007F7AB5">
        <w:rPr>
          <w:rStyle w:val="hps"/>
          <w:rFonts w:cs="Simplified Arabic"/>
          <w:rtl/>
        </w:rPr>
        <w:t>ب</w:t>
      </w:r>
      <w:r w:rsidR="003E1AB4" w:rsidRPr="007F7AB5">
        <w:rPr>
          <w:rStyle w:val="hps"/>
          <w:rFonts w:cs="Simplified Arabic"/>
          <w:rtl/>
        </w:rPr>
        <w:t>أنها أدخلت بشكل كامل التدابير القانونية والإدارية والتدابير الأخرى الضرورية من أجل تنفيذ البروتوكول، وهو ما يمثل زيادة</w:t>
      </w:r>
      <w:r w:rsidR="00916EE8" w:rsidRPr="007F7AB5">
        <w:rPr>
          <w:rStyle w:val="hps"/>
          <w:rFonts w:cs="Simplified Arabic"/>
          <w:rtl/>
        </w:rPr>
        <w:t xml:space="preserve"> عن خط الأساس</w:t>
      </w:r>
      <w:r w:rsidR="003E1AB4" w:rsidRPr="007F7AB5">
        <w:rPr>
          <w:rStyle w:val="hps"/>
          <w:rFonts w:cs="Simplified Arabic"/>
          <w:rtl/>
        </w:rPr>
        <w:t xml:space="preserve"> بنسبة 8 في المائة (7 أطراف). وثمة اختلافات كبيرة على المستوى الإقليمي. وأبلغت الأطراف التالية عن </w:t>
      </w:r>
      <w:r w:rsidR="00811ACF" w:rsidRPr="007F7AB5">
        <w:rPr>
          <w:rStyle w:val="hps"/>
          <w:rFonts w:cs="Simplified Arabic"/>
          <w:rtl/>
        </w:rPr>
        <w:t xml:space="preserve">تنفيذ التدابير </w:t>
      </w:r>
      <w:r w:rsidR="009869A9">
        <w:rPr>
          <w:rStyle w:val="hps"/>
          <w:rFonts w:cs="Simplified Arabic" w:hint="cs"/>
          <w:rtl/>
        </w:rPr>
        <w:t>كليا</w:t>
      </w:r>
      <w:r w:rsidR="003E1AB4" w:rsidRPr="007F7AB5">
        <w:rPr>
          <w:rStyle w:val="hps"/>
          <w:rFonts w:cs="Simplified Arabic"/>
          <w:rtl/>
        </w:rPr>
        <w:t xml:space="preserve">: جميع الأطراف في </w:t>
      </w:r>
      <w:r w:rsidR="00CD75A5" w:rsidRPr="007F7AB5">
        <w:rPr>
          <w:rStyle w:val="hps"/>
          <w:rFonts w:cs="Simplified Arabic"/>
          <w:rtl/>
        </w:rPr>
        <w:t>مجموعة</w:t>
      </w:r>
      <w:r w:rsidR="003E1AB4" w:rsidRPr="007F7AB5">
        <w:rPr>
          <w:rStyle w:val="hps"/>
          <w:rFonts w:cs="Simplified Arabic"/>
          <w:rtl/>
        </w:rPr>
        <w:t xml:space="preserve"> </w:t>
      </w:r>
      <w:r w:rsidR="00CD75A5" w:rsidRPr="007F7AB5">
        <w:rPr>
          <w:rStyle w:val="hps"/>
          <w:rFonts w:cs="Simplified Arabic"/>
          <w:rtl/>
        </w:rPr>
        <w:t>دول أوروبا الغربية ودول</w:t>
      </w:r>
      <w:r w:rsidR="003E1AB4" w:rsidRPr="007F7AB5">
        <w:rPr>
          <w:rStyle w:val="hps"/>
          <w:rFonts w:cs="Simplified Arabic"/>
          <w:rtl/>
        </w:rPr>
        <w:t xml:space="preserve"> أخرى (+6</w:t>
      </w:r>
      <w:r w:rsidR="00811ACF" w:rsidRPr="007F7AB5">
        <w:rPr>
          <w:rStyle w:val="hps"/>
          <w:rFonts w:cs="Simplified Arabic"/>
          <w:rtl/>
        </w:rPr>
        <w:t>%</w:t>
      </w:r>
      <w:r w:rsidR="003E1AB4" w:rsidRPr="007F7AB5">
        <w:rPr>
          <w:rStyle w:val="hps"/>
          <w:rFonts w:cs="Simplified Arabic"/>
          <w:rtl/>
        </w:rPr>
        <w:t>)؛ و81 في المائة من الأطراف في منطقة أوروبا الوسطى والشرقية (+6</w:t>
      </w:r>
      <w:r w:rsidR="00811ACF" w:rsidRPr="007F7AB5">
        <w:rPr>
          <w:rStyle w:val="hps"/>
          <w:rFonts w:cs="Simplified Arabic"/>
          <w:rtl/>
        </w:rPr>
        <w:t>%</w:t>
      </w:r>
      <w:r w:rsidR="003E1AB4" w:rsidRPr="007F7AB5">
        <w:rPr>
          <w:rStyle w:val="hps"/>
          <w:rFonts w:cs="Simplified Arabic"/>
          <w:rtl/>
        </w:rPr>
        <w:t>)؛ و63 في المائة من الأطراف في منطقة آسيا والمحيط الهادئ (+6</w:t>
      </w:r>
      <w:r w:rsidR="00811ACF" w:rsidRPr="007F7AB5">
        <w:rPr>
          <w:rStyle w:val="hps"/>
          <w:rFonts w:cs="Simplified Arabic"/>
          <w:rtl/>
        </w:rPr>
        <w:t>%</w:t>
      </w:r>
      <w:r w:rsidR="003E1AB4" w:rsidRPr="007F7AB5">
        <w:rPr>
          <w:rStyle w:val="hps"/>
          <w:rFonts w:cs="Simplified Arabic"/>
          <w:rtl/>
        </w:rPr>
        <w:t xml:space="preserve">)؛ و30 في المائة من الأطراف في منطقة </w:t>
      </w:r>
      <w:r w:rsidR="00446004">
        <w:rPr>
          <w:rStyle w:val="hps"/>
          <w:rFonts w:cs="Simplified Arabic"/>
          <w:rtl/>
        </w:rPr>
        <w:t>أفريقيا</w:t>
      </w:r>
      <w:r w:rsidR="003E1AB4" w:rsidRPr="007F7AB5">
        <w:rPr>
          <w:rStyle w:val="hps"/>
          <w:rFonts w:cs="Simplified Arabic"/>
          <w:rtl/>
        </w:rPr>
        <w:t xml:space="preserve"> (+10</w:t>
      </w:r>
      <w:r w:rsidR="00811ACF" w:rsidRPr="007F7AB5">
        <w:rPr>
          <w:rStyle w:val="hps"/>
          <w:rFonts w:cs="Simplified Arabic"/>
          <w:rtl/>
        </w:rPr>
        <w:t>%</w:t>
      </w:r>
      <w:r w:rsidR="003E1AB4" w:rsidRPr="007F7AB5">
        <w:rPr>
          <w:rStyle w:val="hps"/>
          <w:rFonts w:cs="Simplified Arabic"/>
          <w:rtl/>
        </w:rPr>
        <w:t xml:space="preserve">) و8 في المائة من الأطراف في </w:t>
      </w:r>
      <w:r w:rsidR="004C49B8">
        <w:rPr>
          <w:rStyle w:val="hps"/>
          <w:rFonts w:cs="Simplified Arabic"/>
          <w:rtl/>
        </w:rPr>
        <w:t>أمريكا</w:t>
      </w:r>
      <w:r w:rsidR="003E1AB4" w:rsidRPr="007F7AB5">
        <w:rPr>
          <w:rStyle w:val="hps"/>
          <w:rFonts w:cs="Simplified Arabic"/>
          <w:rtl/>
        </w:rPr>
        <w:t xml:space="preserve"> اللاتينية والكاريبي (+8</w:t>
      </w:r>
      <w:r w:rsidR="00811ACF" w:rsidRPr="007F7AB5">
        <w:rPr>
          <w:rStyle w:val="hps"/>
          <w:rFonts w:cs="Simplified Arabic"/>
          <w:rtl/>
        </w:rPr>
        <w:t>%</w:t>
      </w:r>
      <w:r w:rsidR="003E1AB4" w:rsidRPr="007F7AB5">
        <w:rPr>
          <w:rStyle w:val="hps"/>
          <w:rFonts w:cs="Simplified Arabic"/>
          <w:rtl/>
        </w:rPr>
        <w:t>).</w:t>
      </w:r>
    </w:p>
    <w:p w14:paraId="2700B5EA" w14:textId="737C9FEE" w:rsidR="0054077A" w:rsidRPr="007F7AB5" w:rsidRDefault="00DA564C" w:rsidP="00CD75A5">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Cs w:val="22"/>
        </w:rPr>
      </w:pPr>
      <w:r w:rsidRPr="007F7AB5">
        <w:rPr>
          <w:rStyle w:val="hps"/>
          <w:rFonts w:cs="Simplified Arabic"/>
          <w:rtl/>
        </w:rPr>
        <w:t xml:space="preserve">وأبلغ ما مجموعه 39 في المائة من الأطراف (36 طرفا) عن أن التدابير الوطنية تُنفذ جزئيا، وهو ما يمثل انخفاضا </w:t>
      </w:r>
      <w:r w:rsidR="00916EE8" w:rsidRPr="007F7AB5">
        <w:rPr>
          <w:rStyle w:val="hps"/>
          <w:rFonts w:cs="Simplified Arabic"/>
          <w:rtl/>
        </w:rPr>
        <w:t xml:space="preserve">عن خط الأساس </w:t>
      </w:r>
      <w:r w:rsidRPr="007F7AB5">
        <w:rPr>
          <w:rStyle w:val="hps"/>
          <w:rFonts w:cs="Simplified Arabic"/>
          <w:rtl/>
        </w:rPr>
        <w:t>بنسبة 1 في المائة. وعلى المستوى الإقليمي، أبلغت الأطراف التالية عن تنفيذ التدابير جزئيا:</w:t>
      </w:r>
      <w:r w:rsidR="00811ACF" w:rsidRPr="007F7AB5">
        <w:rPr>
          <w:rStyle w:val="hps"/>
          <w:rFonts w:cs="Simplified Arabic"/>
          <w:rtl/>
        </w:rPr>
        <w:t xml:space="preserve"> 77 في المائة من الأطراف في</w:t>
      </w:r>
      <w:r w:rsidR="004C49B8">
        <w:rPr>
          <w:rStyle w:val="hps"/>
          <w:rFonts w:cs="Simplified Arabic" w:hint="cs"/>
          <w:rtl/>
        </w:rPr>
        <w:t xml:space="preserve"> منطقة</w:t>
      </w:r>
      <w:r w:rsidR="00811ACF" w:rsidRPr="007F7AB5">
        <w:rPr>
          <w:rStyle w:val="hps"/>
          <w:rFonts w:cs="Simplified Arabic"/>
          <w:rtl/>
        </w:rPr>
        <w:t xml:space="preserve"> </w:t>
      </w:r>
      <w:r w:rsidR="004C49B8">
        <w:rPr>
          <w:rStyle w:val="hps"/>
          <w:rFonts w:cs="Simplified Arabic"/>
          <w:rtl/>
        </w:rPr>
        <w:t>أمريكا</w:t>
      </w:r>
      <w:r w:rsidR="00811ACF" w:rsidRPr="007F7AB5">
        <w:rPr>
          <w:rStyle w:val="hps"/>
          <w:rFonts w:cs="Simplified Arabic"/>
          <w:rtl/>
        </w:rPr>
        <w:t xml:space="preserve"> اللاتينية والكاريبي (+8%)، و57 في المائة من الأطراف في </w:t>
      </w:r>
      <w:r w:rsidR="00446004">
        <w:rPr>
          <w:rStyle w:val="hps"/>
          <w:rFonts w:cs="Simplified Arabic"/>
          <w:rtl/>
        </w:rPr>
        <w:t>أفريقيا</w:t>
      </w:r>
      <w:r w:rsidR="00811ACF" w:rsidRPr="007F7AB5">
        <w:rPr>
          <w:rStyle w:val="hps"/>
          <w:rFonts w:cs="Simplified Arabic"/>
          <w:rtl/>
        </w:rPr>
        <w:t xml:space="preserve"> (</w:t>
      </w:r>
      <w:r w:rsidR="0030222A">
        <w:rPr>
          <w:rStyle w:val="hps"/>
          <w:rFonts w:cs="Simplified Arabic"/>
          <w:rtl/>
        </w:rPr>
        <w:t>دون تغيير</w:t>
      </w:r>
      <w:r w:rsidR="00811ACF" w:rsidRPr="007F7AB5">
        <w:rPr>
          <w:rStyle w:val="hps"/>
          <w:rFonts w:cs="Simplified Arabic"/>
          <w:rtl/>
        </w:rPr>
        <w:t xml:space="preserve"> عن خط الأساس)، و38 في المائة من الأطراف في آسيا</w:t>
      </w:r>
      <w:r w:rsidR="007F7AB5">
        <w:rPr>
          <w:rStyle w:val="hps"/>
          <w:rFonts w:cs="Simplified Arabic" w:hint="cs"/>
          <w:rtl/>
        </w:rPr>
        <w:t xml:space="preserve"> والمحيط الهادئ</w:t>
      </w:r>
      <w:r w:rsidR="00811ACF" w:rsidRPr="007F7AB5">
        <w:rPr>
          <w:rStyle w:val="hps"/>
          <w:rFonts w:cs="Simplified Arabic"/>
          <w:rtl/>
        </w:rPr>
        <w:t xml:space="preserve"> (-6%)، و19 في المائة من الأطراف في منطقة أوروبا الوسطى والشرقية (</w:t>
      </w:r>
      <w:r w:rsidR="0030222A">
        <w:rPr>
          <w:rStyle w:val="hps"/>
          <w:rFonts w:cs="Simplified Arabic"/>
          <w:rtl/>
        </w:rPr>
        <w:t>دون تغيير</w:t>
      </w:r>
      <w:r w:rsidR="00811ACF" w:rsidRPr="007F7AB5">
        <w:rPr>
          <w:rStyle w:val="hps"/>
          <w:rFonts w:cs="Simplified Arabic"/>
          <w:rtl/>
        </w:rPr>
        <w:t xml:space="preserve"> عن خط الأساس)، ولا</w:t>
      </w:r>
      <w:r w:rsidR="009869A9">
        <w:rPr>
          <w:rStyle w:val="hps"/>
          <w:rFonts w:cs="Simplified Arabic" w:hint="cs"/>
          <w:rtl/>
        </w:rPr>
        <w:t xml:space="preserve"> أي</w:t>
      </w:r>
      <w:r w:rsidR="00811ACF" w:rsidRPr="007F7AB5">
        <w:rPr>
          <w:rStyle w:val="hps"/>
          <w:rFonts w:cs="Simplified Arabic"/>
          <w:rtl/>
        </w:rPr>
        <w:t xml:space="preserve"> طرف من الأطراف في </w:t>
      </w:r>
      <w:r w:rsidR="00CD75A5" w:rsidRPr="007F7AB5">
        <w:rPr>
          <w:rStyle w:val="hps"/>
          <w:rFonts w:cs="Simplified Arabic"/>
          <w:rtl/>
        </w:rPr>
        <w:t>مجموعة دول</w:t>
      </w:r>
      <w:r w:rsidR="00811ACF" w:rsidRPr="007F7AB5">
        <w:rPr>
          <w:rStyle w:val="hps"/>
          <w:rFonts w:cs="Simplified Arabic"/>
          <w:rtl/>
        </w:rPr>
        <w:t xml:space="preserve"> أوروبا الغربية ودول أخرى (-6%). وترد معلومات أكثر تفصيلا في إطار المجال ياء (الامتثال)، في سياق المؤشر 3-1-2، بما في ذلك من خلال الشكل 8.</w:t>
      </w:r>
    </w:p>
    <w:p w14:paraId="6675C9D5" w14:textId="5DFC0E99" w:rsidR="004B6057" w:rsidRPr="007F7AB5" w:rsidRDefault="00811ACF" w:rsidP="009869A9">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Cs w:val="22"/>
        </w:rPr>
      </w:pPr>
      <w:r w:rsidRPr="007F7AB5">
        <w:rPr>
          <w:rStyle w:val="hps"/>
          <w:rFonts w:cs="Simplified Arabic"/>
          <w:rtl/>
        </w:rPr>
        <w:t>و</w:t>
      </w:r>
      <w:r w:rsidR="004B6057" w:rsidRPr="007F7AB5">
        <w:rPr>
          <w:rStyle w:val="hps"/>
          <w:rFonts w:cs="Simplified Arabic"/>
          <w:rtl/>
        </w:rPr>
        <w:t xml:space="preserve">يتعلق </w:t>
      </w:r>
      <w:r w:rsidR="00DA564C" w:rsidRPr="007F7AB5">
        <w:rPr>
          <w:rStyle w:val="hps"/>
          <w:rFonts w:cs="Simplified Arabic"/>
          <w:b/>
          <w:bCs/>
          <w:rtl/>
        </w:rPr>
        <w:t>ا</w:t>
      </w:r>
      <w:r w:rsidR="004B6057" w:rsidRPr="007F7AB5">
        <w:rPr>
          <w:rStyle w:val="hps"/>
          <w:rFonts w:cs="Simplified Arabic"/>
          <w:b/>
          <w:bCs/>
          <w:rtl/>
        </w:rPr>
        <w:t>لمؤشر 1-1-1</w:t>
      </w:r>
      <w:r w:rsidR="004B6057" w:rsidRPr="007F7AB5">
        <w:rPr>
          <w:rStyle w:val="hps"/>
          <w:rFonts w:cs="Simplified Arabic"/>
          <w:rtl/>
        </w:rPr>
        <w:t xml:space="preserve"> بالأطراف</w:t>
      </w:r>
      <w:r w:rsidRPr="007F7AB5">
        <w:rPr>
          <w:rStyle w:val="hps"/>
          <w:rFonts w:cs="Simplified Arabic"/>
          <w:rtl/>
        </w:rPr>
        <w:t xml:space="preserve"> التي </w:t>
      </w:r>
      <w:r w:rsidR="009869A9">
        <w:rPr>
          <w:rStyle w:val="hps"/>
          <w:rFonts w:cs="Simplified Arabic" w:hint="cs"/>
          <w:rtl/>
        </w:rPr>
        <w:t>وضعت</w:t>
      </w:r>
      <w:r w:rsidRPr="007F7AB5">
        <w:rPr>
          <w:rStyle w:val="hps"/>
          <w:rFonts w:cs="Simplified Arabic"/>
          <w:rtl/>
        </w:rPr>
        <w:t xml:space="preserve"> تدابير في غضون فترة لا تتجاوز ست سنوات من تاريخ الانضمام إلى البروتوكول. ومنذ ديسمبر/كانون الأول 2013، </w:t>
      </w:r>
      <w:r w:rsidR="009869A9">
        <w:rPr>
          <w:rStyle w:val="hps"/>
          <w:rFonts w:cs="Simplified Arabic" w:hint="cs"/>
          <w:rtl/>
        </w:rPr>
        <w:t>أصبح</w:t>
      </w:r>
      <w:r w:rsidRPr="007F7AB5">
        <w:rPr>
          <w:rStyle w:val="hps"/>
          <w:rFonts w:cs="Simplified Arabic"/>
          <w:rtl/>
        </w:rPr>
        <w:t xml:space="preserve"> ما مجموعه أربعة بلدان </w:t>
      </w:r>
      <w:r w:rsidR="009869A9">
        <w:rPr>
          <w:rStyle w:val="hps"/>
          <w:rFonts w:cs="Simplified Arabic" w:hint="cs"/>
          <w:rtl/>
        </w:rPr>
        <w:t>أطرافا في</w:t>
      </w:r>
      <w:r w:rsidRPr="007F7AB5">
        <w:rPr>
          <w:rStyle w:val="hps"/>
          <w:rFonts w:cs="Simplified Arabic"/>
          <w:rtl/>
        </w:rPr>
        <w:t xml:space="preserve"> البروتوكول.</w:t>
      </w:r>
      <w:r w:rsidRPr="007F7AB5">
        <w:rPr>
          <w:rStyle w:val="FootnoteReference"/>
          <w:rFonts w:cs="Simplified Arabic"/>
          <w:u w:val="none"/>
          <w:vertAlign w:val="superscript"/>
          <w:rtl/>
          <w:lang w:bidi="ar-EG"/>
        </w:rPr>
        <w:footnoteReference w:id="12"/>
      </w:r>
      <w:r w:rsidRPr="007F7AB5">
        <w:rPr>
          <w:rStyle w:val="hps"/>
          <w:rFonts w:cs="Simplified Arabic"/>
          <w:rtl/>
        </w:rPr>
        <w:t xml:space="preserve"> وأودع بلد آخر وثيقة انضمامه إلى البروتوكول وأصبح طرفا فيه في 23 يناير/كانون الثاني 2020.</w:t>
      </w:r>
      <w:r w:rsidRPr="007F7AB5">
        <w:rPr>
          <w:rStyle w:val="FootnoteReference"/>
          <w:rFonts w:cs="Simplified Arabic"/>
          <w:u w:val="none"/>
          <w:vertAlign w:val="superscript"/>
          <w:rtl/>
          <w:lang w:bidi="ar-EG"/>
        </w:rPr>
        <w:footnoteReference w:id="13"/>
      </w:r>
      <w:r w:rsidRPr="007F7AB5">
        <w:rPr>
          <w:rStyle w:val="hps"/>
          <w:rFonts w:cs="Simplified Arabic"/>
          <w:rtl/>
        </w:rPr>
        <w:t xml:space="preserve"> ولا يعكس التحليل المقارن البيانات المقدمة من هذه الأطراف.</w:t>
      </w:r>
      <w:r w:rsidRPr="007F7AB5">
        <w:rPr>
          <w:rStyle w:val="FootnoteReference"/>
          <w:rFonts w:cs="Simplified Arabic"/>
          <w:u w:val="none"/>
          <w:vertAlign w:val="superscript"/>
          <w:rtl/>
          <w:lang w:bidi="ar-EG"/>
        </w:rPr>
        <w:footnoteReference w:id="14"/>
      </w:r>
    </w:p>
    <w:p w14:paraId="7076EEA9" w14:textId="4A4DF9AC" w:rsidR="004B6057" w:rsidRPr="007F7AB5" w:rsidRDefault="00811FE4" w:rsidP="009869A9">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Cs w:val="22"/>
        </w:rPr>
      </w:pPr>
      <w:r w:rsidRPr="007F7AB5">
        <w:rPr>
          <w:rStyle w:val="hps"/>
          <w:rFonts w:cs="Simplified Arabic"/>
          <w:rtl/>
        </w:rPr>
        <w:lastRenderedPageBreak/>
        <w:t xml:space="preserve">ومن بين الأطراف التي </w:t>
      </w:r>
      <w:r w:rsidR="00606986">
        <w:rPr>
          <w:rStyle w:val="hps"/>
          <w:rFonts w:cs="Simplified Arabic"/>
          <w:rtl/>
        </w:rPr>
        <w:t>أفاد</w:t>
      </w:r>
      <w:r w:rsidRPr="007F7AB5">
        <w:rPr>
          <w:rStyle w:val="hps"/>
          <w:rFonts w:cs="Simplified Arabic"/>
          <w:rtl/>
        </w:rPr>
        <w:t>ت بأنها أدخلت كليا أو جزئيا التدابير القانونية والإدارية والتدابير الأخرى</w:t>
      </w:r>
      <w:r w:rsidR="009869A9">
        <w:rPr>
          <w:rStyle w:val="hps"/>
          <w:rFonts w:cs="Simplified Arabic" w:hint="cs"/>
          <w:rtl/>
        </w:rPr>
        <w:t xml:space="preserve"> اللازمة</w:t>
      </w:r>
      <w:r w:rsidRPr="007F7AB5">
        <w:rPr>
          <w:rStyle w:val="hps"/>
          <w:rFonts w:cs="Simplified Arabic"/>
          <w:rtl/>
        </w:rPr>
        <w:t xml:space="preserve"> </w:t>
      </w:r>
      <w:r w:rsidR="009869A9">
        <w:rPr>
          <w:rStyle w:val="hps"/>
          <w:rFonts w:cs="Simplified Arabic" w:hint="cs"/>
          <w:rtl/>
        </w:rPr>
        <w:t>ل</w:t>
      </w:r>
      <w:r w:rsidRPr="007F7AB5">
        <w:rPr>
          <w:rStyle w:val="hps"/>
          <w:rFonts w:cs="Simplified Arabic"/>
          <w:rtl/>
        </w:rPr>
        <w:t>تنفيذ البروتوكول، تقع 24 طرفا ضمن مراكز المنشأ (</w:t>
      </w:r>
      <w:r w:rsidR="0030222A">
        <w:rPr>
          <w:rStyle w:val="hps"/>
          <w:rFonts w:cs="Simplified Arabic"/>
          <w:rtl/>
        </w:rPr>
        <w:t>دون تغيير</w:t>
      </w:r>
      <w:r w:rsidRPr="007F7AB5">
        <w:rPr>
          <w:rStyle w:val="hps"/>
          <w:rFonts w:cs="Simplified Arabic"/>
          <w:rtl/>
        </w:rPr>
        <w:t xml:space="preserve"> عن خط الأساس).</w:t>
      </w:r>
      <w:r w:rsidRPr="007F7AB5">
        <w:rPr>
          <w:rStyle w:val="FootnoteReference"/>
          <w:rFonts w:cs="Simplified Arabic"/>
          <w:u w:val="none"/>
          <w:vertAlign w:val="superscript"/>
          <w:rtl/>
          <w:lang w:bidi="ar-EG"/>
        </w:rPr>
        <w:footnoteReference w:id="15"/>
      </w:r>
      <w:r w:rsidRPr="007F7AB5">
        <w:rPr>
          <w:rStyle w:val="hps"/>
          <w:rFonts w:cs="Simplified Arabic"/>
          <w:rtl/>
        </w:rPr>
        <w:t xml:space="preserve"> وأبلغ ما مجموعه 13 طرفا من هذه الأطراف عن وجود تدابير تُنفذ </w:t>
      </w:r>
      <w:r w:rsidR="009869A9">
        <w:rPr>
          <w:rStyle w:val="hps"/>
          <w:rFonts w:cs="Simplified Arabic" w:hint="cs"/>
          <w:rtl/>
        </w:rPr>
        <w:t>كليا</w:t>
      </w:r>
      <w:r w:rsidRPr="007F7AB5">
        <w:rPr>
          <w:rStyle w:val="hps"/>
          <w:rFonts w:cs="Simplified Arabic"/>
          <w:rtl/>
        </w:rPr>
        <w:t>، وهو ما يمثل زيادة بمقدار طرف واحد، مقارنة بخط الأساس.</w:t>
      </w:r>
    </w:p>
    <w:p w14:paraId="54595143" w14:textId="3EC24B2C" w:rsidR="004B6057" w:rsidRPr="007F7AB5" w:rsidRDefault="00811FE4" w:rsidP="00417161">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Cs w:val="22"/>
        </w:rPr>
      </w:pPr>
      <w:r w:rsidRPr="007F7AB5">
        <w:rPr>
          <w:rStyle w:val="hps"/>
          <w:rFonts w:cs="Simplified Arabic"/>
          <w:rtl/>
        </w:rPr>
        <w:t xml:space="preserve">وفيما يتعلق بالأنواع المحددة من الأدوات التي أبلغت الأطراف عن وجودها من أجل تنفيذ البروتوكول، </w:t>
      </w:r>
      <w:r w:rsidR="00606986">
        <w:rPr>
          <w:rStyle w:val="hps"/>
          <w:rFonts w:cs="Simplified Arabic"/>
          <w:rtl/>
        </w:rPr>
        <w:t>أفاد</w:t>
      </w:r>
      <w:r w:rsidRPr="007F7AB5">
        <w:rPr>
          <w:rStyle w:val="hps"/>
          <w:rFonts w:cs="Simplified Arabic"/>
          <w:rtl/>
        </w:rPr>
        <w:t xml:space="preserve"> 80 طرفا بأن لديها واحدا أو أكثر من القوانين أو اللوائح أو المبادئ التوجيهية المتعلقة بالسلامة الأحيائية. وبالمقارنة مع خط الأساس، </w:t>
      </w:r>
      <w:r w:rsidR="00606986">
        <w:rPr>
          <w:rStyle w:val="hps"/>
          <w:rFonts w:cs="Simplified Arabic"/>
          <w:rtl/>
        </w:rPr>
        <w:t>أفاد</w:t>
      </w:r>
      <w:r w:rsidR="009869A9">
        <w:rPr>
          <w:rStyle w:val="hps"/>
          <w:rFonts w:cs="Simplified Arabic" w:hint="cs"/>
          <w:rtl/>
        </w:rPr>
        <w:t>ت</w:t>
      </w:r>
      <w:r w:rsidRPr="007F7AB5">
        <w:rPr>
          <w:rStyle w:val="hps"/>
          <w:rFonts w:cs="Simplified Arabic"/>
          <w:rtl/>
        </w:rPr>
        <w:t xml:space="preserve"> 10 أطراف أخرى </w:t>
      </w:r>
      <w:r w:rsidR="00417161" w:rsidRPr="007F7AB5">
        <w:rPr>
          <w:rStyle w:val="hps"/>
          <w:rFonts w:cs="Simplified Arabic"/>
          <w:rtl/>
        </w:rPr>
        <w:t>ب</w:t>
      </w:r>
      <w:r w:rsidRPr="007F7AB5">
        <w:rPr>
          <w:rStyle w:val="hps"/>
          <w:rFonts w:cs="Simplified Arabic"/>
          <w:rtl/>
        </w:rPr>
        <w:t>أن لديها قانونا أو أكثر من قوانين السلامة الأحيائية، و</w:t>
      </w:r>
      <w:r w:rsidR="00606986">
        <w:rPr>
          <w:rStyle w:val="hps"/>
          <w:rFonts w:cs="Simplified Arabic"/>
          <w:rtl/>
        </w:rPr>
        <w:t>أفاد</w:t>
      </w:r>
      <w:r w:rsidRPr="007F7AB5">
        <w:rPr>
          <w:rStyle w:val="hps"/>
          <w:rFonts w:cs="Simplified Arabic"/>
          <w:rtl/>
        </w:rPr>
        <w:t xml:space="preserve"> 12 طرفا </w:t>
      </w:r>
      <w:r w:rsidR="009869A9">
        <w:rPr>
          <w:rStyle w:val="hps"/>
          <w:rFonts w:cs="Simplified Arabic" w:hint="cs"/>
          <w:rtl/>
        </w:rPr>
        <w:t xml:space="preserve">أخرى </w:t>
      </w:r>
      <w:r w:rsidR="00417161" w:rsidRPr="007F7AB5">
        <w:rPr>
          <w:rStyle w:val="hps"/>
          <w:rFonts w:cs="Simplified Arabic"/>
          <w:rtl/>
        </w:rPr>
        <w:t>ب</w:t>
      </w:r>
      <w:r w:rsidRPr="007F7AB5">
        <w:rPr>
          <w:rStyle w:val="hps"/>
          <w:rFonts w:cs="Simplified Arabic"/>
          <w:rtl/>
        </w:rPr>
        <w:t>أن لديها لائحة أو أكثر من لوائح السلامة الأحيائية</w:t>
      </w:r>
      <w:r w:rsidR="009869A9">
        <w:rPr>
          <w:rStyle w:val="hps"/>
          <w:rFonts w:cs="Simplified Arabic" w:hint="cs"/>
          <w:rtl/>
        </w:rPr>
        <w:t>، و</w:t>
      </w:r>
      <w:r w:rsidR="00606986">
        <w:rPr>
          <w:rStyle w:val="hps"/>
          <w:rFonts w:cs="Simplified Arabic" w:hint="cs"/>
          <w:rtl/>
        </w:rPr>
        <w:t>أفاد</w:t>
      </w:r>
      <w:r w:rsidR="009869A9">
        <w:rPr>
          <w:rStyle w:val="hps"/>
          <w:rFonts w:cs="Simplified Arabic" w:hint="cs"/>
          <w:rtl/>
        </w:rPr>
        <w:t xml:space="preserve"> 12 طرفا أخرى بأن لديها مجموعة أو أكثر من المبادئ التوجيهية المتعلقة بالسلامة الأحيائية</w:t>
      </w:r>
      <w:r w:rsidRPr="007F7AB5">
        <w:rPr>
          <w:rStyle w:val="hps"/>
          <w:rFonts w:cs="Simplified Arabic"/>
          <w:rtl/>
        </w:rPr>
        <w:t>.</w:t>
      </w:r>
      <w:r w:rsidR="00205346" w:rsidRPr="007F7AB5">
        <w:rPr>
          <w:rStyle w:val="FootnoteReference"/>
          <w:rFonts w:cs="Simplified Arabic"/>
          <w:u w:val="none"/>
          <w:vertAlign w:val="superscript"/>
          <w:rtl/>
          <w:lang w:bidi="ar-EG"/>
        </w:rPr>
        <w:footnoteReference w:id="16"/>
      </w:r>
      <w:r w:rsidRPr="007F7AB5">
        <w:rPr>
          <w:rStyle w:val="hps"/>
          <w:rFonts w:cs="Simplified Arabic"/>
          <w:rtl/>
        </w:rPr>
        <w:t xml:space="preserve"> وأبلغ ما مجموعه 55 طرفا عن وجود</w:t>
      </w:r>
      <w:r w:rsidR="007131E3" w:rsidRPr="007F7AB5">
        <w:rPr>
          <w:rStyle w:val="hps"/>
          <w:rFonts w:cs="Simplified Arabic"/>
          <w:rtl/>
        </w:rPr>
        <w:t xml:space="preserve"> قوانين أو لوائح أو مبادئ توجيهية تنطبق بشكل غير مباشر على السلامة الأحيائية (أقل من خط الأساس بمقدار طرف واحد). وأبلغ ما مجموعه 5 أطراف عن عدم وجود أدوات، وهو ما يمثل عدم وجود تغيير عن خط الأساس. كما أبلغ العديد من الأطراف، التي </w:t>
      </w:r>
      <w:r w:rsidR="00606986">
        <w:rPr>
          <w:rStyle w:val="hps"/>
          <w:rFonts w:cs="Simplified Arabic"/>
          <w:rtl/>
        </w:rPr>
        <w:t>أفاد</w:t>
      </w:r>
      <w:r w:rsidR="007131E3" w:rsidRPr="007F7AB5">
        <w:rPr>
          <w:rStyle w:val="hps"/>
          <w:rFonts w:cs="Simplified Arabic"/>
          <w:rtl/>
        </w:rPr>
        <w:t xml:space="preserve">ت </w:t>
      </w:r>
      <w:r w:rsidR="00417161" w:rsidRPr="007F7AB5">
        <w:rPr>
          <w:rStyle w:val="hps"/>
          <w:rFonts w:cs="Simplified Arabic"/>
          <w:rtl/>
        </w:rPr>
        <w:t>ب</w:t>
      </w:r>
      <w:r w:rsidR="007131E3" w:rsidRPr="007F7AB5">
        <w:rPr>
          <w:rStyle w:val="hps"/>
          <w:rFonts w:cs="Simplified Arabic"/>
          <w:rtl/>
        </w:rPr>
        <w:t xml:space="preserve">أن لديها أدوات محددة للسلامة الأحيائية، عن وجود أدوات أخرى تنطبق بشكل غير مباشر على السلامة الأحيائية. </w:t>
      </w:r>
    </w:p>
    <w:p w14:paraId="71A8C933" w14:textId="7EC95906" w:rsidR="004B6057" w:rsidRPr="007F7AB5" w:rsidRDefault="002D5422" w:rsidP="002D5422">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Cs w:val="22"/>
        </w:rPr>
      </w:pPr>
      <w:r w:rsidRPr="007F7AB5">
        <w:rPr>
          <w:rStyle w:val="hps"/>
          <w:rFonts w:cs="Simplified Arabic"/>
          <w:rtl/>
        </w:rPr>
        <w:t>وأوضح</w:t>
      </w:r>
      <w:r w:rsidR="002E0043" w:rsidRPr="007F7AB5">
        <w:rPr>
          <w:rStyle w:val="hps"/>
          <w:rFonts w:cs="Simplified Arabic"/>
          <w:rtl/>
        </w:rPr>
        <w:t xml:space="preserve"> عدد من الأطراف في مساهماتها المكتوبة الصعوبات التي </w:t>
      </w:r>
      <w:r w:rsidRPr="007F7AB5">
        <w:rPr>
          <w:rStyle w:val="hps"/>
          <w:rFonts w:cs="Simplified Arabic"/>
          <w:rtl/>
        </w:rPr>
        <w:t>واجهتها</w:t>
      </w:r>
      <w:r w:rsidR="002E0043" w:rsidRPr="007F7AB5">
        <w:rPr>
          <w:rStyle w:val="hps"/>
          <w:rFonts w:cs="Simplified Arabic"/>
          <w:rtl/>
        </w:rPr>
        <w:t xml:space="preserve"> فيما يتعلق باعتماد تدابير قانونية وإدارية وتدابير أخرى لتنفيذ البروتوكول. وأشارت عدة أطراف إلى أنه يجري إعداد أدوات وطنية أو أنها أُعدت بالفعل ولكنها لا تزال قيد الاعتماد. </w:t>
      </w:r>
      <w:r w:rsidRPr="007F7AB5">
        <w:rPr>
          <w:rStyle w:val="hps"/>
          <w:rFonts w:cs="Simplified Arabic"/>
          <w:rtl/>
        </w:rPr>
        <w:t xml:space="preserve">وأشار بعض هذه الأطراف إلى أن اعتماد هذه الأدوات من المتوقع أن يعزز الهياكل المؤسسية ويحسّن توافر الموارد. وأشارت بعض الأطراف إلى أهمية تعميم السلامة الأحيائية عبر مجموعة متنوعة من الأدوات </w:t>
      </w:r>
      <w:proofErr w:type="spellStart"/>
      <w:r w:rsidRPr="007F7AB5">
        <w:rPr>
          <w:rStyle w:val="hps"/>
          <w:rFonts w:cs="Simplified Arabic"/>
          <w:rtl/>
        </w:rPr>
        <w:t>السياساتية</w:t>
      </w:r>
      <w:proofErr w:type="spellEnd"/>
      <w:r w:rsidRPr="007F7AB5">
        <w:rPr>
          <w:rStyle w:val="hps"/>
          <w:rFonts w:cs="Simplified Arabic"/>
          <w:rtl/>
        </w:rPr>
        <w:t xml:space="preserve"> والقانونية القطاعية والشاملة لعدة قطاعات. و</w:t>
      </w:r>
      <w:r w:rsidR="00606986">
        <w:rPr>
          <w:rStyle w:val="hps"/>
          <w:rFonts w:cs="Simplified Arabic"/>
          <w:rtl/>
        </w:rPr>
        <w:t>أفاد</w:t>
      </w:r>
      <w:r w:rsidRPr="007F7AB5">
        <w:rPr>
          <w:rStyle w:val="hps"/>
          <w:rFonts w:cs="Simplified Arabic"/>
          <w:rtl/>
        </w:rPr>
        <w:t xml:space="preserve">ت بعض الأطراف </w:t>
      </w:r>
      <w:r w:rsidR="00417161" w:rsidRPr="007F7AB5">
        <w:rPr>
          <w:rStyle w:val="hps"/>
          <w:rFonts w:cs="Simplified Arabic"/>
          <w:rtl/>
        </w:rPr>
        <w:t>ب</w:t>
      </w:r>
      <w:r w:rsidRPr="007F7AB5">
        <w:rPr>
          <w:rStyle w:val="hps"/>
          <w:rFonts w:cs="Simplified Arabic"/>
          <w:rtl/>
        </w:rPr>
        <w:t xml:space="preserve">أنها تناولت السلامة الأحيائية بشكل فعال في السياسات أو القوانين القطاعية أو الشاملة لعدة قطاعات. وأشار عدد من الأطراف إلى أن الافتقار إلى الموارد والقدرات أثر سلبا على تنفيذ البروتوكول. </w:t>
      </w:r>
    </w:p>
    <w:p w14:paraId="7433E7CE" w14:textId="1640B125" w:rsidR="004B6057" w:rsidRPr="007F7AB5" w:rsidRDefault="004B6057" w:rsidP="00FE01BF">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Cs w:val="22"/>
        </w:rPr>
      </w:pPr>
      <w:r w:rsidRPr="007F7AB5">
        <w:rPr>
          <w:rStyle w:val="hps"/>
          <w:rFonts w:cs="Simplified Arabic"/>
          <w:rtl/>
        </w:rPr>
        <w:t xml:space="preserve">وفيما يتعلق </w:t>
      </w:r>
      <w:r w:rsidRPr="007F7AB5">
        <w:rPr>
          <w:rStyle w:val="hps"/>
          <w:rFonts w:cs="Simplified Arabic"/>
          <w:b/>
          <w:bCs/>
          <w:rtl/>
        </w:rPr>
        <w:t xml:space="preserve">بالمؤشر 1-1-2 </w:t>
      </w:r>
      <w:r w:rsidRPr="007F7AB5">
        <w:rPr>
          <w:rStyle w:val="hps"/>
          <w:rFonts w:cs="Simplified Arabic"/>
          <w:rtl/>
        </w:rPr>
        <w:t xml:space="preserve">(النسبة المئوية للأطراف التي وضعت قواعد وإجراءات إدارية لمعالجة </w:t>
      </w:r>
      <w:proofErr w:type="spellStart"/>
      <w:r w:rsidRPr="007F7AB5">
        <w:rPr>
          <w:rStyle w:val="hps"/>
          <w:rFonts w:cs="Simplified Arabic"/>
          <w:rtl/>
        </w:rPr>
        <w:t>إخطارات</w:t>
      </w:r>
      <w:proofErr w:type="spellEnd"/>
      <w:r w:rsidRPr="007F7AB5">
        <w:rPr>
          <w:rStyle w:val="hps"/>
          <w:rFonts w:cs="Simplified Arabic"/>
          <w:rtl/>
        </w:rPr>
        <w:t xml:space="preserve"> وطلبات الموافقة على واردات الكائنات الحية المحورة المراد استخدامها مباشرة كأغذية أو كأعلاف، أ</w:t>
      </w:r>
      <w:r w:rsidR="009869A9">
        <w:rPr>
          <w:rStyle w:val="hps"/>
          <w:rFonts w:cs="Simplified Arabic"/>
          <w:rtl/>
        </w:rPr>
        <w:t>و للتجهيز؛ وللاستخدام المعزول و</w:t>
      </w:r>
      <w:r w:rsidR="009869A9">
        <w:rPr>
          <w:rStyle w:val="hps"/>
          <w:rFonts w:cs="Simplified Arabic" w:hint="cs"/>
          <w:rtl/>
        </w:rPr>
        <w:t xml:space="preserve">المراد </w:t>
      </w:r>
      <w:r w:rsidRPr="007F7AB5">
        <w:rPr>
          <w:rStyle w:val="hps"/>
          <w:rFonts w:cs="Simplified Arabic"/>
          <w:rtl/>
        </w:rPr>
        <w:t>إدخالها في البيئة)،</w:t>
      </w:r>
      <w:r w:rsidR="00916EE8" w:rsidRPr="007F7AB5">
        <w:rPr>
          <w:rStyle w:val="hps"/>
          <w:rFonts w:cs="Simplified Arabic"/>
          <w:rtl/>
        </w:rPr>
        <w:t xml:space="preserve"> </w:t>
      </w:r>
      <w:r w:rsidR="00606986">
        <w:rPr>
          <w:rStyle w:val="hps"/>
          <w:rFonts w:cs="Simplified Arabic"/>
          <w:rtl/>
        </w:rPr>
        <w:t>أفاد</w:t>
      </w:r>
      <w:r w:rsidR="00916EE8" w:rsidRPr="007F7AB5">
        <w:rPr>
          <w:rStyle w:val="hps"/>
          <w:rFonts w:cs="Simplified Arabic"/>
          <w:rtl/>
        </w:rPr>
        <w:t xml:space="preserve"> ما مجموعه 83 في المائة من الأطراف (77 طرفا) </w:t>
      </w:r>
      <w:r w:rsidR="00417161" w:rsidRPr="007F7AB5">
        <w:rPr>
          <w:rStyle w:val="hps"/>
          <w:rFonts w:cs="Simplified Arabic"/>
          <w:rtl/>
        </w:rPr>
        <w:t>ب</w:t>
      </w:r>
      <w:r w:rsidR="00916EE8" w:rsidRPr="007F7AB5">
        <w:rPr>
          <w:rStyle w:val="hps"/>
          <w:rFonts w:cs="Simplified Arabic"/>
          <w:rtl/>
        </w:rPr>
        <w:t>أن لديها قوانين أو لوائح أو تدابير إدارية لاتخاذ القرارات بشأن استيراد الكائنات الحية المحورة المراد استخدامها مباشرة كأغذية أو كأعلاف أو للتجهيز، وهو ما يمثل زيادة عن خط الأساس بنس</w:t>
      </w:r>
      <w:r w:rsidR="009869A9">
        <w:rPr>
          <w:rStyle w:val="hps"/>
          <w:rFonts w:cs="Simplified Arabic"/>
          <w:rtl/>
        </w:rPr>
        <w:t xml:space="preserve">بة 13 في المائة. وقد أُبلغ عن </w:t>
      </w:r>
      <w:r w:rsidR="00916EE8" w:rsidRPr="007F7AB5">
        <w:rPr>
          <w:rStyle w:val="hps"/>
          <w:rFonts w:cs="Simplified Arabic"/>
          <w:rtl/>
        </w:rPr>
        <w:t>زيادات في جميع المناطق (</w:t>
      </w:r>
      <w:r w:rsidR="004C49B8">
        <w:rPr>
          <w:rStyle w:val="hps"/>
          <w:rFonts w:cs="Simplified Arabic"/>
          <w:rtl/>
        </w:rPr>
        <w:t>أمريكا</w:t>
      </w:r>
      <w:r w:rsidR="00916EE8" w:rsidRPr="007F7AB5">
        <w:rPr>
          <w:rStyle w:val="hps"/>
          <w:rFonts w:cs="Simplified Arabic"/>
          <w:rtl/>
        </w:rPr>
        <w:t xml:space="preserve"> اللاتينية والكاريبي +31%؛ </w:t>
      </w:r>
      <w:r w:rsidR="009869A9">
        <w:rPr>
          <w:rStyle w:val="hps"/>
          <w:rFonts w:cs="Simplified Arabic" w:hint="cs"/>
          <w:rtl/>
        </w:rPr>
        <w:t>و</w:t>
      </w:r>
      <w:r w:rsidR="00916EE8" w:rsidRPr="007F7AB5">
        <w:rPr>
          <w:rStyle w:val="hps"/>
          <w:rFonts w:cs="Simplified Arabic"/>
          <w:rtl/>
        </w:rPr>
        <w:t xml:space="preserve">آسيا والمحيط الهادئ +19%؛ </w:t>
      </w:r>
      <w:r w:rsidR="00CD75A5" w:rsidRPr="007F7AB5">
        <w:rPr>
          <w:rStyle w:val="hps"/>
          <w:rFonts w:cs="Simplified Arabic"/>
          <w:rtl/>
        </w:rPr>
        <w:t>ومجموعة دول</w:t>
      </w:r>
      <w:r w:rsidR="00916EE8" w:rsidRPr="007F7AB5">
        <w:rPr>
          <w:rStyle w:val="hps"/>
          <w:rFonts w:cs="Simplified Arabic"/>
          <w:rtl/>
        </w:rPr>
        <w:t xml:space="preserve"> أوروبا الغربية ودول أخرى +11%؛ و</w:t>
      </w:r>
      <w:r w:rsidR="00446004">
        <w:rPr>
          <w:rStyle w:val="hps"/>
          <w:rFonts w:cs="Simplified Arabic"/>
          <w:rtl/>
        </w:rPr>
        <w:t>أفريقيا</w:t>
      </w:r>
      <w:r w:rsidR="00916EE8" w:rsidRPr="007F7AB5">
        <w:rPr>
          <w:rStyle w:val="hps"/>
          <w:rFonts w:cs="Simplified Arabic"/>
          <w:rtl/>
        </w:rPr>
        <w:t xml:space="preserve"> +7%؛ </w:t>
      </w:r>
      <w:r w:rsidR="00FE01BF">
        <w:rPr>
          <w:rStyle w:val="hps"/>
          <w:rFonts w:cs="Simplified Arabic" w:hint="cs"/>
          <w:rtl/>
        </w:rPr>
        <w:t>و</w:t>
      </w:r>
      <w:r w:rsidR="00916EE8" w:rsidRPr="007F7AB5">
        <w:rPr>
          <w:rStyle w:val="hps"/>
          <w:rFonts w:cs="Simplified Arabic"/>
          <w:rtl/>
        </w:rPr>
        <w:t>أوروبا الوسطى والشرقية +6%).</w:t>
      </w:r>
    </w:p>
    <w:p w14:paraId="5B5BF8E6" w14:textId="430D0EB9" w:rsidR="004B6057" w:rsidRPr="007F7AB5" w:rsidRDefault="0027603E" w:rsidP="00FE01BF">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Cs w:val="22"/>
        </w:rPr>
      </w:pPr>
      <w:r w:rsidRPr="007F7AB5">
        <w:rPr>
          <w:rStyle w:val="hps"/>
          <w:rFonts w:cs="Simplified Arabic"/>
          <w:rtl/>
        </w:rPr>
        <w:t xml:space="preserve">وأبلغ ما مجموعه 80 في المائة من الأطراف (74 طرفا) عن تنظيم الاستخدام المعزول، وهو ما يمثل زيادة عن خط الأساس بنسبة 7 في المائة. </w:t>
      </w:r>
      <w:r w:rsidR="00FE01BF">
        <w:rPr>
          <w:rStyle w:val="hps"/>
          <w:rFonts w:cs="Simplified Arabic"/>
          <w:rtl/>
        </w:rPr>
        <w:t xml:space="preserve">وقد أُبلغ </w:t>
      </w:r>
      <w:r w:rsidRPr="007F7AB5">
        <w:rPr>
          <w:rStyle w:val="hps"/>
          <w:rFonts w:cs="Simplified Arabic"/>
          <w:rtl/>
        </w:rPr>
        <w:t>عن زيادات في آسيا والمحيط الهادئ (+19%)، وأوروبا الوسطى والشرقية (+13%) و</w:t>
      </w:r>
      <w:r w:rsidR="004C49B8">
        <w:rPr>
          <w:rStyle w:val="hps"/>
          <w:rFonts w:cs="Simplified Arabic"/>
          <w:rtl/>
        </w:rPr>
        <w:t>أمريكا</w:t>
      </w:r>
      <w:r w:rsidRPr="007F7AB5">
        <w:rPr>
          <w:rStyle w:val="hps"/>
          <w:rFonts w:cs="Simplified Arabic"/>
          <w:rtl/>
        </w:rPr>
        <w:t xml:space="preserve"> اللاتينية والكاريبي (+7%)، بينما </w:t>
      </w:r>
      <w:r w:rsidR="00FE01BF">
        <w:rPr>
          <w:rStyle w:val="hps"/>
          <w:rFonts w:cs="Simplified Arabic" w:hint="cs"/>
          <w:rtl/>
        </w:rPr>
        <w:t>تم الإبلاغ عن عدم وجود</w:t>
      </w:r>
      <w:r w:rsidRPr="007F7AB5">
        <w:rPr>
          <w:rStyle w:val="hps"/>
          <w:rFonts w:cs="Simplified Arabic"/>
          <w:rtl/>
        </w:rPr>
        <w:t xml:space="preserve"> أي تغيير عن خط الأساس في </w:t>
      </w:r>
      <w:r w:rsidR="00446004">
        <w:rPr>
          <w:rStyle w:val="hps"/>
          <w:rFonts w:cs="Simplified Arabic"/>
          <w:rtl/>
        </w:rPr>
        <w:t>أفريقيا</w:t>
      </w:r>
      <w:r w:rsidRPr="007F7AB5">
        <w:rPr>
          <w:rStyle w:val="hps"/>
          <w:rFonts w:cs="Simplified Arabic"/>
          <w:rtl/>
        </w:rPr>
        <w:t xml:space="preserve"> ومجموعة </w:t>
      </w:r>
      <w:r w:rsidR="00CD75A5" w:rsidRPr="007F7AB5">
        <w:rPr>
          <w:rStyle w:val="hps"/>
          <w:rFonts w:cs="Simplified Arabic"/>
          <w:rtl/>
        </w:rPr>
        <w:t>دول أوروبا الغربية ودول</w:t>
      </w:r>
      <w:r w:rsidRPr="007F7AB5">
        <w:rPr>
          <w:rStyle w:val="hps"/>
          <w:rFonts w:cs="Simplified Arabic"/>
          <w:rtl/>
        </w:rPr>
        <w:t xml:space="preserve"> أخرى.</w:t>
      </w:r>
    </w:p>
    <w:p w14:paraId="726888C9" w14:textId="1790E536" w:rsidR="004B6057" w:rsidRPr="007F7AB5" w:rsidRDefault="00522937" w:rsidP="00FE01BF">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Cs w:val="22"/>
        </w:rPr>
      </w:pPr>
      <w:r w:rsidRPr="007F7AB5">
        <w:rPr>
          <w:rStyle w:val="hps"/>
          <w:rFonts w:cs="Simplified Arabic"/>
          <w:rtl/>
        </w:rPr>
        <w:t>وعلاوة على ذلك،</w:t>
      </w:r>
      <w:r w:rsidR="00244833" w:rsidRPr="007F7AB5">
        <w:rPr>
          <w:rStyle w:val="hps"/>
          <w:rFonts w:cs="Simplified Arabic"/>
          <w:rtl/>
        </w:rPr>
        <w:t xml:space="preserve"> </w:t>
      </w:r>
      <w:r w:rsidR="00606986">
        <w:rPr>
          <w:rStyle w:val="hps"/>
          <w:rFonts w:cs="Simplified Arabic"/>
          <w:rtl/>
        </w:rPr>
        <w:t>أفاد</w:t>
      </w:r>
      <w:r w:rsidR="00244833" w:rsidRPr="007F7AB5">
        <w:rPr>
          <w:rStyle w:val="hps"/>
          <w:rFonts w:cs="Simplified Arabic"/>
          <w:rtl/>
        </w:rPr>
        <w:t xml:space="preserve"> 66 في المائة من الأطراف (61 طرفا) </w:t>
      </w:r>
      <w:r w:rsidR="00417161" w:rsidRPr="007F7AB5">
        <w:rPr>
          <w:rStyle w:val="hps"/>
          <w:rFonts w:cs="Simplified Arabic"/>
          <w:rtl/>
        </w:rPr>
        <w:t>ب</w:t>
      </w:r>
      <w:r w:rsidR="00244833" w:rsidRPr="007F7AB5">
        <w:rPr>
          <w:rStyle w:val="hps"/>
          <w:rFonts w:cs="Simplified Arabic"/>
          <w:rtl/>
        </w:rPr>
        <w:t xml:space="preserve">أنها حددت متطلبات قانونية للمصدرين بموجب إطارها المحلي لإخطار السلطة الوطنية المختصة في الطرف المستورد كتابيا قبل النقل المقصود عبر الحدود لكائن حي محور يقع ضمن نطاق إجراء الموافقة المسبقة عن علم، وهو ما يمثل زيادة عن خط الأساس بنسبة 5 في المائة. وبالإضافة إلى ذلك، </w:t>
      </w:r>
      <w:r w:rsidR="00606986">
        <w:rPr>
          <w:rStyle w:val="hps"/>
          <w:rFonts w:cs="Simplified Arabic"/>
          <w:rtl/>
        </w:rPr>
        <w:lastRenderedPageBreak/>
        <w:t>أفاد</w:t>
      </w:r>
      <w:r w:rsidR="00FE01BF">
        <w:rPr>
          <w:rStyle w:val="hps"/>
          <w:rFonts w:cs="Simplified Arabic" w:hint="cs"/>
          <w:rtl/>
        </w:rPr>
        <w:t>ت</w:t>
      </w:r>
      <w:r w:rsidR="00244833" w:rsidRPr="007F7AB5">
        <w:rPr>
          <w:rStyle w:val="hps"/>
          <w:rFonts w:cs="Simplified Arabic"/>
          <w:rtl/>
        </w:rPr>
        <w:t xml:space="preserve"> 10 في المائة من الأطراف (9 أطراف) </w:t>
      </w:r>
      <w:r w:rsidR="00417161" w:rsidRPr="007F7AB5">
        <w:rPr>
          <w:rStyle w:val="hps"/>
          <w:rFonts w:cs="Simplified Arabic"/>
          <w:rtl/>
        </w:rPr>
        <w:t>ب</w:t>
      </w:r>
      <w:r w:rsidR="00244833" w:rsidRPr="007F7AB5">
        <w:rPr>
          <w:rStyle w:val="hps"/>
          <w:rFonts w:cs="Simplified Arabic"/>
          <w:rtl/>
        </w:rPr>
        <w:t xml:space="preserve">أنها </w:t>
      </w:r>
      <w:r w:rsidR="00FE01BF">
        <w:rPr>
          <w:rStyle w:val="hps"/>
          <w:rFonts w:cs="Simplified Arabic" w:hint="cs"/>
          <w:rtl/>
        </w:rPr>
        <w:t>حددت</w:t>
      </w:r>
      <w:r w:rsidR="00FE01BF" w:rsidRPr="007F7AB5">
        <w:rPr>
          <w:rStyle w:val="hps"/>
          <w:rFonts w:cs="Simplified Arabic"/>
          <w:rtl/>
        </w:rPr>
        <w:t xml:space="preserve"> </w:t>
      </w:r>
      <w:r w:rsidR="00244833" w:rsidRPr="007F7AB5">
        <w:rPr>
          <w:rStyle w:val="hps"/>
          <w:rFonts w:cs="Simplified Arabic"/>
          <w:rtl/>
        </w:rPr>
        <w:t>هذه المتطلبات القانونية للمصدرين</w:t>
      </w:r>
      <w:r w:rsidR="00FE01BF" w:rsidRPr="00FE01BF">
        <w:rPr>
          <w:rStyle w:val="hps"/>
          <w:rFonts w:cs="Simplified Arabic"/>
          <w:rtl/>
        </w:rPr>
        <w:t xml:space="preserve"> </w:t>
      </w:r>
      <w:r w:rsidR="00FE01BF" w:rsidRPr="007F7AB5">
        <w:rPr>
          <w:rStyle w:val="hps"/>
          <w:rFonts w:cs="Simplified Arabic"/>
          <w:rtl/>
        </w:rPr>
        <w:t>إلى حد ما</w:t>
      </w:r>
      <w:r w:rsidR="00244833" w:rsidRPr="007F7AB5">
        <w:rPr>
          <w:rStyle w:val="hps"/>
          <w:rFonts w:cs="Simplified Arabic"/>
          <w:rtl/>
        </w:rPr>
        <w:t>.</w:t>
      </w:r>
      <w:r w:rsidR="00417161" w:rsidRPr="007F7AB5">
        <w:rPr>
          <w:rStyle w:val="FootnoteReference"/>
          <w:rFonts w:cs="Simplified Arabic"/>
          <w:u w:val="none"/>
          <w:vertAlign w:val="superscript"/>
          <w:rtl/>
          <w:lang w:bidi="ar-EG"/>
        </w:rPr>
        <w:footnoteReference w:id="17"/>
      </w:r>
      <w:r w:rsidR="00244833" w:rsidRPr="007F7AB5">
        <w:rPr>
          <w:rStyle w:val="hps"/>
          <w:rFonts w:cs="Simplified Arabic"/>
          <w:rtl/>
        </w:rPr>
        <w:t xml:space="preserve"> وبجمعهما معا، يكون 76 في المائة من الأطراف قد أبلغت عن أنها </w:t>
      </w:r>
      <w:r w:rsidR="00FE01BF">
        <w:rPr>
          <w:rStyle w:val="hps"/>
          <w:rFonts w:cs="Simplified Arabic" w:hint="cs"/>
          <w:rtl/>
        </w:rPr>
        <w:t>حددت</w:t>
      </w:r>
      <w:r w:rsidR="00244833" w:rsidRPr="007F7AB5">
        <w:rPr>
          <w:rStyle w:val="hps"/>
          <w:rFonts w:cs="Simplified Arabic"/>
          <w:rtl/>
        </w:rPr>
        <w:t xml:space="preserve"> هذه المتطلبات القانونية، وهو ما يمثل زيادة عن خط الأساس بنسبة 14 في المائة</w:t>
      </w:r>
      <w:r w:rsidR="00417161" w:rsidRPr="007F7AB5">
        <w:rPr>
          <w:rStyle w:val="FootnoteReference"/>
          <w:rFonts w:cs="Simplified Arabic"/>
          <w:u w:val="none"/>
          <w:vertAlign w:val="superscript"/>
          <w:rtl/>
          <w:lang w:bidi="ar-EG"/>
        </w:rPr>
        <w:footnoteReference w:id="18"/>
      </w:r>
      <w:r w:rsidR="00244833" w:rsidRPr="007F7AB5">
        <w:rPr>
          <w:rStyle w:val="hps"/>
          <w:rFonts w:cs="Simplified Arabic"/>
          <w:rtl/>
        </w:rPr>
        <w:t xml:space="preserve"> (</w:t>
      </w:r>
      <w:r w:rsidR="00FE01BF">
        <w:rPr>
          <w:rStyle w:val="hps"/>
          <w:rFonts w:cs="Simplified Arabic" w:hint="cs"/>
          <w:rtl/>
        </w:rPr>
        <w:t>مع وجود تغييرات</w:t>
      </w:r>
      <w:r w:rsidR="00244833" w:rsidRPr="007F7AB5">
        <w:rPr>
          <w:rStyle w:val="hps"/>
          <w:rFonts w:cs="Simplified Arabic"/>
          <w:rtl/>
        </w:rPr>
        <w:t xml:space="preserve"> إقليمية على النحو التالي: آسيا والمحيط الهادئ +38%؛ و</w:t>
      </w:r>
      <w:r w:rsidR="004C49B8">
        <w:rPr>
          <w:rStyle w:val="hps"/>
          <w:rFonts w:cs="Simplified Arabic"/>
          <w:rtl/>
        </w:rPr>
        <w:t>أمريكا</w:t>
      </w:r>
      <w:r w:rsidR="00244833" w:rsidRPr="007F7AB5">
        <w:rPr>
          <w:rStyle w:val="hps"/>
          <w:rFonts w:cs="Simplified Arabic"/>
          <w:rtl/>
        </w:rPr>
        <w:t xml:space="preserve"> اللاتينية والكاريبي +31%؛ و</w:t>
      </w:r>
      <w:r w:rsidR="00446004">
        <w:rPr>
          <w:rStyle w:val="hps"/>
          <w:rFonts w:cs="Simplified Arabic"/>
          <w:rtl/>
        </w:rPr>
        <w:t>أفريقيا</w:t>
      </w:r>
      <w:r w:rsidR="00244833" w:rsidRPr="007F7AB5">
        <w:rPr>
          <w:rStyle w:val="hps"/>
          <w:rFonts w:cs="Simplified Arabic"/>
          <w:rtl/>
        </w:rPr>
        <w:t xml:space="preserve"> +7%؛ ومجموعة </w:t>
      </w:r>
      <w:r w:rsidR="00CD75A5" w:rsidRPr="007F7AB5">
        <w:rPr>
          <w:rStyle w:val="hps"/>
          <w:rFonts w:cs="Simplified Arabic"/>
          <w:rtl/>
        </w:rPr>
        <w:t>دول أوروبا الغربية ودول</w:t>
      </w:r>
      <w:r w:rsidR="00244833" w:rsidRPr="007F7AB5">
        <w:rPr>
          <w:rStyle w:val="hps"/>
          <w:rFonts w:cs="Simplified Arabic"/>
          <w:rtl/>
        </w:rPr>
        <w:t xml:space="preserve"> أخرى +6%؛ وأوروبا الوسطى والشرقية </w:t>
      </w:r>
      <w:r w:rsidR="0030222A">
        <w:rPr>
          <w:rStyle w:val="hps"/>
          <w:rFonts w:cs="Simplified Arabic" w:hint="cs"/>
          <w:rtl/>
        </w:rPr>
        <w:t>دون تغيير</w:t>
      </w:r>
      <w:r w:rsidR="00244833" w:rsidRPr="007F7AB5">
        <w:rPr>
          <w:rStyle w:val="hps"/>
          <w:rFonts w:cs="Simplified Arabic"/>
          <w:rtl/>
        </w:rPr>
        <w:t xml:space="preserve"> عن خط الأساس). و</w:t>
      </w:r>
      <w:r w:rsidR="00606986">
        <w:rPr>
          <w:rStyle w:val="hps"/>
          <w:rFonts w:cs="Simplified Arabic"/>
          <w:rtl/>
        </w:rPr>
        <w:t>أفاد</w:t>
      </w:r>
      <w:r w:rsidR="00244833" w:rsidRPr="007F7AB5">
        <w:rPr>
          <w:rStyle w:val="hps"/>
          <w:rFonts w:cs="Simplified Arabic"/>
          <w:rtl/>
        </w:rPr>
        <w:t xml:space="preserve"> ما مجموعه 25 في المائة من الأطراف (23 طرفا) </w:t>
      </w:r>
      <w:r w:rsidR="00417161" w:rsidRPr="007F7AB5">
        <w:rPr>
          <w:rStyle w:val="hps"/>
          <w:rFonts w:cs="Simplified Arabic"/>
          <w:rtl/>
        </w:rPr>
        <w:t>ب</w:t>
      </w:r>
      <w:r w:rsidR="00244833" w:rsidRPr="007F7AB5">
        <w:rPr>
          <w:rStyle w:val="hps"/>
          <w:rFonts w:cs="Simplified Arabic"/>
          <w:rtl/>
        </w:rPr>
        <w:t xml:space="preserve">أنها لم </w:t>
      </w:r>
      <w:r w:rsidR="00FE01BF">
        <w:rPr>
          <w:rStyle w:val="hps"/>
          <w:rFonts w:cs="Simplified Arabic" w:hint="cs"/>
          <w:rtl/>
        </w:rPr>
        <w:t>تحدد</w:t>
      </w:r>
      <w:r w:rsidR="00244833" w:rsidRPr="007F7AB5">
        <w:rPr>
          <w:rStyle w:val="hps"/>
          <w:rFonts w:cs="Simplified Arabic"/>
          <w:rtl/>
        </w:rPr>
        <w:t xml:space="preserve"> هذه المتطلبات القانونية، وهو ما يمثل انخفاض</w:t>
      </w:r>
      <w:r w:rsidR="00FE01BF">
        <w:rPr>
          <w:rStyle w:val="hps"/>
          <w:rFonts w:cs="Simplified Arabic" w:hint="cs"/>
          <w:rtl/>
        </w:rPr>
        <w:t>ا</w:t>
      </w:r>
      <w:r w:rsidR="00244833" w:rsidRPr="007F7AB5">
        <w:rPr>
          <w:rStyle w:val="hps"/>
          <w:rFonts w:cs="Simplified Arabic"/>
          <w:rtl/>
        </w:rPr>
        <w:t xml:space="preserve"> بنسبة 14 في المائة.</w:t>
      </w:r>
    </w:p>
    <w:p w14:paraId="58392E70" w14:textId="70707977" w:rsidR="004B6057" w:rsidRPr="007F7AB5" w:rsidRDefault="004B6057" w:rsidP="00FE01BF">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Cs w:val="22"/>
        </w:rPr>
      </w:pPr>
      <w:r w:rsidRPr="007F7AB5">
        <w:rPr>
          <w:rStyle w:val="hps"/>
          <w:rFonts w:cs="Simplified Arabic"/>
          <w:rtl/>
        </w:rPr>
        <w:t xml:space="preserve">وفيما يتعلق </w:t>
      </w:r>
      <w:r w:rsidRPr="007F7AB5">
        <w:rPr>
          <w:rStyle w:val="hps"/>
          <w:rFonts w:cs="Simplified Arabic"/>
          <w:b/>
          <w:bCs/>
          <w:rtl/>
        </w:rPr>
        <w:t>بالمؤشر 1-1-3</w:t>
      </w:r>
      <w:r w:rsidRPr="007F7AB5">
        <w:rPr>
          <w:rStyle w:val="hps"/>
          <w:rFonts w:cs="Simplified Arabic"/>
          <w:rtl/>
        </w:rPr>
        <w:t xml:space="preserve"> (النسبة المئوية للأطراف التي عينت نقاط اتصال وطنية وسلطات وطنية مختصة)،</w:t>
      </w:r>
      <w:r w:rsidR="00F47085" w:rsidRPr="007F7AB5">
        <w:rPr>
          <w:rStyle w:val="hps"/>
          <w:rFonts w:cs="Simplified Arabic"/>
          <w:rtl/>
        </w:rPr>
        <w:t xml:space="preserve"> قامت 98 في المائة من</w:t>
      </w:r>
      <w:r w:rsidR="00FE01BF">
        <w:rPr>
          <w:rStyle w:val="hps"/>
          <w:rFonts w:cs="Simplified Arabic" w:hint="cs"/>
          <w:rtl/>
        </w:rPr>
        <w:t xml:space="preserve"> جميع</w:t>
      </w:r>
      <w:r w:rsidR="00F47085" w:rsidRPr="007F7AB5">
        <w:rPr>
          <w:rStyle w:val="hps"/>
          <w:rFonts w:cs="Simplified Arabic"/>
          <w:rtl/>
        </w:rPr>
        <w:t xml:space="preserve"> الأطراف في البروتوكول (168 من أصل 171 طرفا) بتعيين نقاط اتصال</w:t>
      </w:r>
      <w:r w:rsidR="00FE01BF">
        <w:rPr>
          <w:rStyle w:val="hps"/>
          <w:rFonts w:cs="Simplified Arabic" w:hint="cs"/>
          <w:rtl/>
        </w:rPr>
        <w:t>ها</w:t>
      </w:r>
      <w:r w:rsidR="00F47085" w:rsidRPr="007F7AB5">
        <w:rPr>
          <w:rStyle w:val="hps"/>
          <w:rFonts w:cs="Simplified Arabic"/>
          <w:rtl/>
        </w:rPr>
        <w:t xml:space="preserve"> وطنية لبروتوكول </w:t>
      </w:r>
      <w:proofErr w:type="spellStart"/>
      <w:r w:rsidR="00F47085" w:rsidRPr="007F7AB5">
        <w:rPr>
          <w:rStyle w:val="hps"/>
          <w:rFonts w:cs="Simplified Arabic"/>
          <w:rtl/>
        </w:rPr>
        <w:t>قرطاجنة</w:t>
      </w:r>
      <w:proofErr w:type="spellEnd"/>
      <w:r w:rsidR="00F47085" w:rsidRPr="007F7AB5">
        <w:rPr>
          <w:rStyle w:val="hps"/>
          <w:rFonts w:cs="Simplified Arabic"/>
          <w:rtl/>
        </w:rPr>
        <w:t>. ويمثل ذلك انخفاضا عن خط الأساس بنسبة 1 في المائة،</w:t>
      </w:r>
      <w:r w:rsidR="00A82A1E" w:rsidRPr="007F7AB5">
        <w:rPr>
          <w:rStyle w:val="hps"/>
          <w:rFonts w:cs="Simplified Arabic"/>
          <w:rtl/>
        </w:rPr>
        <w:t xml:space="preserve"> إذ كانت النسبة 99 في المائة (159 من أصل 161 طرفا في ذلك الوقت)؛ وقام ما مجموعه 99 في المائة من جميع الأطراف في البروتوكول (169 طرفا) بتعيين نقاط الاتصال الخاصة بها لغرفة تبادل معلومات السلامة الأحيائية. ولا يتغير ذلك عن خط الأساس، إذ كانت النسبة 99 في المائة (160 من أصل 161 طرفا في ذلك الوقت). وقام ما مجموعه 89 في المائة من الأطراف في البروتوكول (152 طرفا) بتعيين سلطة</w:t>
      </w:r>
      <w:r w:rsidR="00FE01BF">
        <w:rPr>
          <w:rStyle w:val="hps"/>
          <w:rFonts w:cs="Simplified Arabic" w:hint="cs"/>
          <w:rtl/>
        </w:rPr>
        <w:t xml:space="preserve"> أو أكثر من السلطات الوطنية المختصة</w:t>
      </w:r>
      <w:r w:rsidR="00A82A1E" w:rsidRPr="007F7AB5">
        <w:rPr>
          <w:rStyle w:val="hps"/>
          <w:rFonts w:cs="Simplified Arabic"/>
          <w:rtl/>
        </w:rPr>
        <w:t xml:space="preserve">. ويمثل ذلك زيادة عن خط الأساس بنسبة 1 في المائة، إذ بلغت </w:t>
      </w:r>
      <w:r w:rsidR="00FE01BF">
        <w:rPr>
          <w:rStyle w:val="hps"/>
          <w:rFonts w:cs="Simplified Arabic" w:hint="cs"/>
          <w:rtl/>
        </w:rPr>
        <w:t>النسبة</w:t>
      </w:r>
      <w:r w:rsidR="00A82A1E" w:rsidRPr="007F7AB5">
        <w:rPr>
          <w:rStyle w:val="hps"/>
          <w:rFonts w:cs="Simplified Arabic"/>
          <w:rtl/>
        </w:rPr>
        <w:t xml:space="preserve"> 88 في المائة (142 من أصل 161 طرفا في ذلك الوقت). وعلاوة على ذلك، أتاح ما مجموعه 78 في المائة من</w:t>
      </w:r>
      <w:r w:rsidR="00FE01BF">
        <w:rPr>
          <w:rStyle w:val="hps"/>
          <w:rFonts w:cs="Simplified Arabic" w:hint="cs"/>
          <w:rtl/>
        </w:rPr>
        <w:t xml:space="preserve"> جميع</w:t>
      </w:r>
      <w:r w:rsidR="00A82A1E" w:rsidRPr="007F7AB5">
        <w:rPr>
          <w:rStyle w:val="hps"/>
          <w:rFonts w:cs="Simplified Arabic"/>
          <w:rtl/>
        </w:rPr>
        <w:t xml:space="preserve"> الأطراف في البروتوكول (133 طرفا) إلى غرفة تبادل معلومات السلامة الأحيائية المعلومات المتعلقة بنقاط الاتصال الخاصة بهم لتلقي </w:t>
      </w:r>
      <w:proofErr w:type="spellStart"/>
      <w:r w:rsidR="00A82A1E" w:rsidRPr="007F7AB5">
        <w:rPr>
          <w:rStyle w:val="hps"/>
          <w:rFonts w:cs="Simplified Arabic"/>
          <w:rtl/>
        </w:rPr>
        <w:t>الإخطارات</w:t>
      </w:r>
      <w:proofErr w:type="spellEnd"/>
      <w:r w:rsidR="00A82A1E" w:rsidRPr="007F7AB5">
        <w:rPr>
          <w:rStyle w:val="hps"/>
          <w:rFonts w:cs="Simplified Arabic"/>
          <w:rtl/>
        </w:rPr>
        <w:t xml:space="preserve"> بموجب المادة 17. ويمثل ذلك زيادة عن خط الأساس بنسبة 34 في المائة إذ كانت </w:t>
      </w:r>
      <w:r w:rsidR="00FE01BF">
        <w:rPr>
          <w:rStyle w:val="hps"/>
          <w:rFonts w:cs="Simplified Arabic" w:hint="cs"/>
          <w:rtl/>
        </w:rPr>
        <w:t>النسبة</w:t>
      </w:r>
      <w:r w:rsidR="00A82A1E" w:rsidRPr="007F7AB5">
        <w:rPr>
          <w:rStyle w:val="hps"/>
          <w:rFonts w:cs="Simplified Arabic"/>
          <w:rtl/>
        </w:rPr>
        <w:t xml:space="preserve"> 44 في المائة (71 من أصل 161</w:t>
      </w:r>
      <w:r w:rsidR="00FE01BF">
        <w:rPr>
          <w:rStyle w:val="hps"/>
          <w:rFonts w:cs="Simplified Arabic" w:hint="cs"/>
          <w:rtl/>
        </w:rPr>
        <w:t> </w:t>
      </w:r>
      <w:r w:rsidR="00A82A1E" w:rsidRPr="007F7AB5">
        <w:rPr>
          <w:rStyle w:val="hps"/>
          <w:rFonts w:cs="Simplified Arabic"/>
          <w:rtl/>
        </w:rPr>
        <w:t>طرفا في ذلك الوقت).</w:t>
      </w:r>
    </w:p>
    <w:p w14:paraId="15941B31" w14:textId="5EF93AD8" w:rsidR="004B6057" w:rsidRPr="007F7AB5" w:rsidRDefault="004B6057" w:rsidP="0030222A">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Cs w:val="22"/>
        </w:rPr>
      </w:pPr>
      <w:r w:rsidRPr="007F7AB5">
        <w:rPr>
          <w:rStyle w:val="hps"/>
          <w:rFonts w:cs="Simplified Arabic"/>
          <w:rtl/>
        </w:rPr>
        <w:t xml:space="preserve">وفيما يتعلق </w:t>
      </w:r>
      <w:r w:rsidRPr="007F7AB5">
        <w:rPr>
          <w:rStyle w:val="hps"/>
          <w:rFonts w:cs="Simplified Arabic"/>
          <w:b/>
          <w:bCs/>
          <w:rtl/>
        </w:rPr>
        <w:t xml:space="preserve">بالمؤشر 1-1-4 </w:t>
      </w:r>
      <w:r w:rsidRPr="007F7AB5">
        <w:rPr>
          <w:rStyle w:val="hps"/>
          <w:rFonts w:cs="Simplified Arabic"/>
          <w:rtl/>
        </w:rPr>
        <w:t xml:space="preserve">(النسبة المئوية للأطراف التي تلقت </w:t>
      </w:r>
      <w:proofErr w:type="spellStart"/>
      <w:r w:rsidRPr="007F7AB5">
        <w:rPr>
          <w:rStyle w:val="hps"/>
          <w:rFonts w:cs="Simplified Arabic"/>
          <w:rtl/>
        </w:rPr>
        <w:t>إخطارات</w:t>
      </w:r>
      <w:proofErr w:type="spellEnd"/>
      <w:r w:rsidRPr="007F7AB5">
        <w:rPr>
          <w:rStyle w:val="hps"/>
          <w:rFonts w:cs="Simplified Arabic"/>
          <w:rtl/>
        </w:rPr>
        <w:t xml:space="preserve"> وفقا للمادة 8 من البروتوكول أو التشريعات المحلية الملائمة)،</w:t>
      </w:r>
      <w:r w:rsidR="00A82A1E" w:rsidRPr="007F7AB5">
        <w:rPr>
          <w:rStyle w:val="hps"/>
          <w:rFonts w:cs="Simplified Arabic"/>
          <w:rtl/>
        </w:rPr>
        <w:t xml:space="preserve"> </w:t>
      </w:r>
      <w:r w:rsidR="00606986">
        <w:rPr>
          <w:rStyle w:val="hps"/>
          <w:rFonts w:cs="Simplified Arabic"/>
          <w:rtl/>
        </w:rPr>
        <w:t>أفاد</w:t>
      </w:r>
      <w:r w:rsidR="00A82A1E" w:rsidRPr="007F7AB5">
        <w:rPr>
          <w:rStyle w:val="hps"/>
          <w:rFonts w:cs="Simplified Arabic"/>
          <w:rtl/>
        </w:rPr>
        <w:t xml:space="preserve"> 21 في المائة من الأطراف (19 طرفا) </w:t>
      </w:r>
      <w:r w:rsidR="00417161" w:rsidRPr="007F7AB5">
        <w:rPr>
          <w:rStyle w:val="hps"/>
          <w:rFonts w:cs="Simplified Arabic"/>
          <w:rtl/>
        </w:rPr>
        <w:t>ب</w:t>
      </w:r>
      <w:r w:rsidR="00A82A1E" w:rsidRPr="007F7AB5">
        <w:rPr>
          <w:rStyle w:val="hps"/>
          <w:rFonts w:cs="Simplified Arabic"/>
          <w:rtl/>
        </w:rPr>
        <w:t xml:space="preserve">أنها تلقت </w:t>
      </w:r>
      <w:proofErr w:type="spellStart"/>
      <w:r w:rsidR="00A82A1E" w:rsidRPr="007F7AB5">
        <w:rPr>
          <w:rStyle w:val="hps"/>
          <w:rFonts w:cs="Simplified Arabic"/>
          <w:rtl/>
        </w:rPr>
        <w:t>إخطارات</w:t>
      </w:r>
      <w:proofErr w:type="spellEnd"/>
      <w:r w:rsidR="00A82A1E" w:rsidRPr="007F7AB5">
        <w:rPr>
          <w:rStyle w:val="hps"/>
          <w:rFonts w:cs="Simplified Arabic"/>
          <w:rtl/>
        </w:rPr>
        <w:t xml:space="preserve"> بشأن </w:t>
      </w:r>
      <w:r w:rsidR="00446004">
        <w:rPr>
          <w:rStyle w:val="hps"/>
          <w:rFonts w:cs="Simplified Arabic"/>
          <w:rtl/>
        </w:rPr>
        <w:t>النقل المقصود</w:t>
      </w:r>
      <w:r w:rsidR="00A82A1E" w:rsidRPr="007F7AB5">
        <w:rPr>
          <w:rStyle w:val="hps"/>
          <w:rFonts w:cs="Simplified Arabic"/>
          <w:rtl/>
        </w:rPr>
        <w:t xml:space="preserve"> عبر الحدود للكائنات الحية المحورة</w:t>
      </w:r>
      <w:r w:rsidR="00CD75A5" w:rsidRPr="007F7AB5">
        <w:rPr>
          <w:rStyle w:val="hps"/>
          <w:rFonts w:cs="Simplified Arabic"/>
          <w:rtl/>
        </w:rPr>
        <w:t xml:space="preserve"> </w:t>
      </w:r>
      <w:r w:rsidR="00FE01BF">
        <w:rPr>
          <w:rStyle w:val="hps"/>
          <w:rFonts w:cs="Simplified Arabic" w:hint="cs"/>
          <w:rtl/>
        </w:rPr>
        <w:t>المراد إدخالها</w:t>
      </w:r>
      <w:r w:rsidR="00CD75A5" w:rsidRPr="007F7AB5">
        <w:rPr>
          <w:rStyle w:val="hps"/>
          <w:rFonts w:cs="Simplified Arabic"/>
          <w:rtl/>
        </w:rPr>
        <w:t xml:space="preserve"> </w:t>
      </w:r>
      <w:r w:rsidR="003321C4" w:rsidRPr="007F7AB5">
        <w:rPr>
          <w:rStyle w:val="hps"/>
          <w:rFonts w:cs="Simplified Arabic"/>
          <w:rtl/>
        </w:rPr>
        <w:t>عن عمد</w:t>
      </w:r>
      <w:r w:rsidR="00CD75A5" w:rsidRPr="007F7AB5">
        <w:rPr>
          <w:rStyle w:val="hps"/>
          <w:rFonts w:cs="Simplified Arabic"/>
          <w:rtl/>
        </w:rPr>
        <w:t xml:space="preserve"> في البيئة، وهو ما يمثل انخفاضا عن خط الأساس بنسبة 13 في المائة (مع وجود تغييرات حسب المنطقة على النحو التالي: مجموعة دول أوروبا الغربية ودول أخرى -44%؛ وأوروبا الوسطى والشرقية </w:t>
      </w:r>
      <w:r w:rsidR="0030222A">
        <w:rPr>
          <w:rStyle w:val="hps"/>
          <w:rFonts w:cs="Simplified Arabic"/>
          <w:rtl/>
        </w:rPr>
        <w:noBreakHyphen/>
      </w:r>
      <w:r w:rsidR="00CD75A5" w:rsidRPr="007F7AB5">
        <w:rPr>
          <w:rStyle w:val="hps"/>
          <w:rFonts w:cs="Simplified Arabic"/>
          <w:rtl/>
        </w:rPr>
        <w:t>19%؛ و</w:t>
      </w:r>
      <w:r w:rsidR="004C49B8">
        <w:rPr>
          <w:rStyle w:val="hps"/>
          <w:rFonts w:cs="Simplified Arabic"/>
          <w:rtl/>
        </w:rPr>
        <w:t>أمريكا</w:t>
      </w:r>
      <w:r w:rsidR="00CD75A5" w:rsidRPr="007F7AB5">
        <w:rPr>
          <w:rStyle w:val="hps"/>
          <w:rFonts w:cs="Simplified Arabic"/>
          <w:rtl/>
        </w:rPr>
        <w:t xml:space="preserve"> اللاتينية والكاريبي -8%؛ و</w:t>
      </w:r>
      <w:r w:rsidR="00446004">
        <w:rPr>
          <w:rStyle w:val="hps"/>
          <w:rFonts w:cs="Simplified Arabic"/>
          <w:rtl/>
        </w:rPr>
        <w:t>أفريقيا</w:t>
      </w:r>
      <w:r w:rsidR="00CD75A5" w:rsidRPr="007F7AB5">
        <w:rPr>
          <w:rStyle w:val="hps"/>
          <w:rFonts w:cs="Simplified Arabic"/>
          <w:rtl/>
        </w:rPr>
        <w:t xml:space="preserve"> وآسيا والمحيط الهادئ </w:t>
      </w:r>
      <w:r w:rsidR="0030222A">
        <w:rPr>
          <w:rStyle w:val="hps"/>
          <w:rFonts w:cs="Simplified Arabic" w:hint="cs"/>
          <w:rtl/>
        </w:rPr>
        <w:t>دون تغيير</w:t>
      </w:r>
      <w:r w:rsidR="00CD75A5" w:rsidRPr="007F7AB5">
        <w:rPr>
          <w:rStyle w:val="hps"/>
          <w:rFonts w:cs="Simplified Arabic"/>
          <w:rtl/>
        </w:rPr>
        <w:t xml:space="preserve"> عن خط الأساس). وقد يرتبط بعض هذه التغييرات بتنقيح مسألة </w:t>
      </w:r>
      <w:r w:rsidR="009F074B" w:rsidRPr="007F7AB5">
        <w:rPr>
          <w:rStyle w:val="hps"/>
          <w:rFonts w:cs="Simplified Arabic"/>
          <w:rtl/>
        </w:rPr>
        <w:t>نموذج</w:t>
      </w:r>
      <w:r w:rsidR="00CD75A5" w:rsidRPr="007F7AB5">
        <w:rPr>
          <w:rStyle w:val="hps"/>
          <w:rFonts w:cs="Simplified Arabic"/>
          <w:rtl/>
        </w:rPr>
        <w:t xml:space="preserve"> التقرير الوطني الرابع، التي اقتصرت على فترة الإبلاغ، بينما كانت مفتوحة في التقرير الوطني الثاني.</w:t>
      </w:r>
    </w:p>
    <w:p w14:paraId="5D5FD166" w14:textId="2591CDA9" w:rsidR="004B6057" w:rsidRPr="007F7AB5" w:rsidRDefault="004B6057" w:rsidP="0030222A">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Cs w:val="22"/>
        </w:rPr>
      </w:pPr>
      <w:r w:rsidRPr="007F7AB5">
        <w:rPr>
          <w:rStyle w:val="hps"/>
          <w:rFonts w:cs="Simplified Arabic"/>
          <w:rtl/>
        </w:rPr>
        <w:t xml:space="preserve">وأخيرا، فيما يتعلق </w:t>
      </w:r>
      <w:r w:rsidRPr="007F7AB5">
        <w:rPr>
          <w:rStyle w:val="hps"/>
          <w:rFonts w:cs="Simplified Arabic"/>
          <w:b/>
          <w:bCs/>
          <w:rtl/>
        </w:rPr>
        <w:t xml:space="preserve">بالمؤشر 1-1-5 </w:t>
      </w:r>
      <w:r w:rsidRPr="007F7AB5">
        <w:rPr>
          <w:rStyle w:val="hps"/>
          <w:rFonts w:cs="Simplified Arabic"/>
          <w:rtl/>
        </w:rPr>
        <w:t>(النسبة المئوية للأطراف التي اتخذت مقررات تتعلق بالواردات وفقا للمادة 10 من البروتوكول أو التشريعات المحلية الملائمة)،</w:t>
      </w:r>
      <w:r w:rsidR="00CD75A5" w:rsidRPr="007F7AB5">
        <w:rPr>
          <w:rStyle w:val="hps"/>
          <w:rFonts w:cs="Simplified Arabic"/>
          <w:rtl/>
        </w:rPr>
        <w:t xml:space="preserve"> </w:t>
      </w:r>
      <w:r w:rsidR="00606986">
        <w:rPr>
          <w:rStyle w:val="hps"/>
          <w:rFonts w:cs="Simplified Arabic"/>
          <w:rtl/>
        </w:rPr>
        <w:t>أفاد</w:t>
      </w:r>
      <w:r w:rsidR="00CD75A5" w:rsidRPr="007F7AB5">
        <w:rPr>
          <w:rStyle w:val="hps"/>
          <w:rFonts w:cs="Simplified Arabic"/>
          <w:rtl/>
        </w:rPr>
        <w:t xml:space="preserve"> 19 في المائة من الأطراف (15 طرفا) </w:t>
      </w:r>
      <w:r w:rsidR="00417161" w:rsidRPr="007F7AB5">
        <w:rPr>
          <w:rStyle w:val="hps"/>
          <w:rFonts w:cs="Simplified Arabic"/>
          <w:rtl/>
        </w:rPr>
        <w:t>ب</w:t>
      </w:r>
      <w:r w:rsidR="00CD75A5" w:rsidRPr="007F7AB5">
        <w:rPr>
          <w:rStyle w:val="hps"/>
          <w:rFonts w:cs="Simplified Arabic"/>
          <w:rtl/>
        </w:rPr>
        <w:t>أنها اتخذت قرارات استجابة لإخطار يتعلق ب</w:t>
      </w:r>
      <w:r w:rsidR="00446004">
        <w:rPr>
          <w:rStyle w:val="hps"/>
          <w:rFonts w:cs="Simplified Arabic"/>
          <w:rtl/>
        </w:rPr>
        <w:t>النقل المقصود</w:t>
      </w:r>
      <w:r w:rsidR="00CD75A5" w:rsidRPr="007F7AB5">
        <w:rPr>
          <w:rStyle w:val="hps"/>
          <w:rFonts w:cs="Simplified Arabic"/>
          <w:rtl/>
        </w:rPr>
        <w:t xml:space="preserve"> عبر الحدود للكائنات الحية المحورة </w:t>
      </w:r>
      <w:r w:rsidR="0030222A">
        <w:rPr>
          <w:rStyle w:val="hps"/>
          <w:rFonts w:cs="Simplified Arabic" w:hint="cs"/>
          <w:rtl/>
        </w:rPr>
        <w:t>المراد إدخالها</w:t>
      </w:r>
      <w:r w:rsidR="00CD75A5" w:rsidRPr="007F7AB5">
        <w:rPr>
          <w:rStyle w:val="hps"/>
          <w:rFonts w:cs="Simplified Arabic"/>
          <w:rtl/>
        </w:rPr>
        <w:t xml:space="preserve"> </w:t>
      </w:r>
      <w:r w:rsidR="003321C4" w:rsidRPr="007F7AB5">
        <w:rPr>
          <w:rStyle w:val="hps"/>
          <w:rFonts w:cs="Simplified Arabic"/>
          <w:rtl/>
        </w:rPr>
        <w:t>عن عمد</w:t>
      </w:r>
      <w:r w:rsidR="00CD75A5" w:rsidRPr="007F7AB5">
        <w:rPr>
          <w:rStyle w:val="hps"/>
          <w:rFonts w:cs="Simplified Arabic"/>
          <w:rtl/>
        </w:rPr>
        <w:t xml:space="preserve"> </w:t>
      </w:r>
      <w:r w:rsidR="0030222A">
        <w:rPr>
          <w:rStyle w:val="hps"/>
          <w:rFonts w:cs="Simplified Arabic" w:hint="cs"/>
          <w:rtl/>
        </w:rPr>
        <w:t xml:space="preserve">في البيئة </w:t>
      </w:r>
      <w:r w:rsidR="00CD75A5" w:rsidRPr="007F7AB5">
        <w:rPr>
          <w:rStyle w:val="hps"/>
          <w:rFonts w:cs="Simplified Arabic"/>
          <w:rtl/>
        </w:rPr>
        <w:t>خلال دورة الإبلاغ هذه، وهو ما يمثل انخفاضا بنسبة 14 في المائة (مع وجود اختلافات إقليمية على النحو التالي: مجموعة دول أوروبا الغربية ودول أخرى -41%؛ وأوروبا الوسطى والشرقية -20%؛ و</w:t>
      </w:r>
      <w:r w:rsidR="004C49B8">
        <w:rPr>
          <w:rStyle w:val="hps"/>
          <w:rFonts w:cs="Simplified Arabic"/>
          <w:rtl/>
        </w:rPr>
        <w:t>أمريكا</w:t>
      </w:r>
      <w:r w:rsidR="00CD75A5" w:rsidRPr="007F7AB5">
        <w:rPr>
          <w:rStyle w:val="hps"/>
          <w:rFonts w:cs="Simplified Arabic"/>
          <w:rtl/>
        </w:rPr>
        <w:t xml:space="preserve"> اللاتينية والكاريبي -10%؛ وآسيا والمحيط الهادئ -8%؛ و</w:t>
      </w:r>
      <w:r w:rsidR="00446004">
        <w:rPr>
          <w:rStyle w:val="hps"/>
          <w:rFonts w:cs="Simplified Arabic"/>
          <w:rtl/>
        </w:rPr>
        <w:t>أفريقيا</w:t>
      </w:r>
      <w:r w:rsidR="00CD75A5" w:rsidRPr="007F7AB5">
        <w:rPr>
          <w:rStyle w:val="hps"/>
          <w:rFonts w:cs="Simplified Arabic"/>
          <w:rtl/>
        </w:rPr>
        <w:t xml:space="preserve"> </w:t>
      </w:r>
      <w:r w:rsidR="0030222A">
        <w:rPr>
          <w:rStyle w:val="hps"/>
          <w:rFonts w:cs="Simplified Arabic" w:hint="cs"/>
          <w:rtl/>
        </w:rPr>
        <w:t>دون تغيير</w:t>
      </w:r>
      <w:r w:rsidR="00CD75A5" w:rsidRPr="007F7AB5">
        <w:rPr>
          <w:rStyle w:val="hps"/>
          <w:rFonts w:cs="Simplified Arabic"/>
          <w:rtl/>
        </w:rPr>
        <w:t xml:space="preserve"> عن خط الأساس). و</w:t>
      </w:r>
      <w:r w:rsidR="00606986">
        <w:rPr>
          <w:rStyle w:val="hps"/>
          <w:rFonts w:cs="Simplified Arabic"/>
          <w:rtl/>
        </w:rPr>
        <w:t>أفاد</w:t>
      </w:r>
      <w:r w:rsidR="00CD75A5" w:rsidRPr="007F7AB5">
        <w:rPr>
          <w:rStyle w:val="hps"/>
          <w:rFonts w:cs="Simplified Arabic"/>
          <w:rtl/>
        </w:rPr>
        <w:t xml:space="preserve"> ما مجموعه 7 أطراف اتخذت قرارا مثل هذا </w:t>
      </w:r>
      <w:r w:rsidR="00417161" w:rsidRPr="007F7AB5">
        <w:rPr>
          <w:rStyle w:val="hps"/>
          <w:rFonts w:cs="Simplified Arabic"/>
          <w:rtl/>
        </w:rPr>
        <w:t>ب</w:t>
      </w:r>
      <w:r w:rsidR="00CD75A5" w:rsidRPr="007F7AB5">
        <w:rPr>
          <w:rStyle w:val="hps"/>
          <w:rFonts w:cs="Simplified Arabic"/>
          <w:rtl/>
        </w:rPr>
        <w:t xml:space="preserve">أن القرار </w:t>
      </w:r>
      <w:r w:rsidR="0030222A">
        <w:rPr>
          <w:rStyle w:val="hps"/>
          <w:rFonts w:cs="Simplified Arabic" w:hint="cs"/>
          <w:rtl/>
        </w:rPr>
        <w:t>يقضي</w:t>
      </w:r>
      <w:r w:rsidR="00CD75A5" w:rsidRPr="007F7AB5">
        <w:rPr>
          <w:rStyle w:val="hps"/>
          <w:rFonts w:cs="Simplified Arabic"/>
          <w:rtl/>
        </w:rPr>
        <w:t xml:space="preserve"> بالموافقة على الاستيراد بشروط، بينما </w:t>
      </w:r>
      <w:r w:rsidR="00606986">
        <w:rPr>
          <w:rStyle w:val="hps"/>
          <w:rFonts w:cs="Simplified Arabic"/>
          <w:rtl/>
        </w:rPr>
        <w:t>أفاد</w:t>
      </w:r>
      <w:r w:rsidR="00CD75A5" w:rsidRPr="007F7AB5">
        <w:rPr>
          <w:rStyle w:val="hps"/>
          <w:rFonts w:cs="Simplified Arabic"/>
          <w:rtl/>
        </w:rPr>
        <w:t xml:space="preserve"> طرفان </w:t>
      </w:r>
      <w:r w:rsidR="00417161" w:rsidRPr="007F7AB5">
        <w:rPr>
          <w:rStyle w:val="hps"/>
          <w:rFonts w:cs="Simplified Arabic"/>
          <w:rtl/>
        </w:rPr>
        <w:t>ب</w:t>
      </w:r>
      <w:r w:rsidR="00CD75A5" w:rsidRPr="007F7AB5">
        <w:rPr>
          <w:rStyle w:val="hps"/>
          <w:rFonts w:cs="Simplified Arabic"/>
          <w:rtl/>
        </w:rPr>
        <w:t xml:space="preserve">أن القرارات </w:t>
      </w:r>
      <w:r w:rsidR="0030222A">
        <w:rPr>
          <w:rStyle w:val="hps"/>
          <w:rFonts w:cs="Simplified Arabic" w:hint="cs"/>
          <w:rtl/>
        </w:rPr>
        <w:t>تقضي</w:t>
      </w:r>
      <w:r w:rsidR="00CD75A5" w:rsidRPr="007F7AB5">
        <w:rPr>
          <w:rStyle w:val="hps"/>
          <w:rFonts w:cs="Simplified Arabic"/>
          <w:rtl/>
        </w:rPr>
        <w:t xml:space="preserve"> بالموافقة دون شروط. و</w:t>
      </w:r>
      <w:r w:rsidR="00606986">
        <w:rPr>
          <w:rStyle w:val="hps"/>
          <w:rFonts w:cs="Simplified Arabic"/>
          <w:rtl/>
        </w:rPr>
        <w:t>أفاد</w:t>
      </w:r>
      <w:r w:rsidR="00CD75A5" w:rsidRPr="007F7AB5">
        <w:rPr>
          <w:rStyle w:val="hps"/>
          <w:rFonts w:cs="Simplified Arabic"/>
          <w:rtl/>
        </w:rPr>
        <w:t xml:space="preserve"> طرفان آخران </w:t>
      </w:r>
      <w:r w:rsidR="00417161" w:rsidRPr="007F7AB5">
        <w:rPr>
          <w:rStyle w:val="hps"/>
          <w:rFonts w:cs="Simplified Arabic"/>
          <w:rtl/>
        </w:rPr>
        <w:t>ب</w:t>
      </w:r>
      <w:r w:rsidR="00CD75A5" w:rsidRPr="007F7AB5">
        <w:rPr>
          <w:rStyle w:val="hps"/>
          <w:rFonts w:cs="Simplified Arabic"/>
          <w:rtl/>
        </w:rPr>
        <w:t xml:space="preserve">أن القرار </w:t>
      </w:r>
      <w:r w:rsidR="0030222A">
        <w:rPr>
          <w:rStyle w:val="hps"/>
          <w:rFonts w:cs="Simplified Arabic" w:hint="cs"/>
          <w:rtl/>
        </w:rPr>
        <w:t>يقضي</w:t>
      </w:r>
      <w:r w:rsidR="00CD75A5" w:rsidRPr="007F7AB5">
        <w:rPr>
          <w:rStyle w:val="hps"/>
          <w:rFonts w:cs="Simplified Arabic"/>
          <w:rtl/>
        </w:rPr>
        <w:t xml:space="preserve"> بحظر الاستيراد.</w:t>
      </w:r>
    </w:p>
    <w:p w14:paraId="4B549A74" w14:textId="2504BEA4" w:rsidR="004B6057" w:rsidRPr="007F7AB5" w:rsidRDefault="004B6057" w:rsidP="00417161">
      <w:pPr>
        <w:keepNext/>
        <w:suppressLineNumbers/>
        <w:suppressAutoHyphens/>
        <w:kinsoku w:val="0"/>
        <w:overflowPunct w:val="0"/>
        <w:autoSpaceDE w:val="0"/>
        <w:autoSpaceDN w:val="0"/>
        <w:bidi/>
        <w:adjustRightInd w:val="0"/>
        <w:snapToGrid w:val="0"/>
        <w:spacing w:after="120" w:line="216" w:lineRule="auto"/>
        <w:rPr>
          <w:rStyle w:val="hps"/>
          <w:rFonts w:cs="Simplified Arabic"/>
          <w:b/>
          <w:bCs/>
          <w:snapToGrid w:val="0"/>
          <w:kern w:val="22"/>
          <w:szCs w:val="22"/>
        </w:rPr>
      </w:pPr>
      <w:r w:rsidRPr="007F7AB5">
        <w:rPr>
          <w:rStyle w:val="hps"/>
          <w:rFonts w:cs="Simplified Arabic"/>
          <w:b/>
          <w:bCs/>
          <w:rtl/>
        </w:rPr>
        <w:lastRenderedPageBreak/>
        <w:t>الهدف التشغيلي 2-1: الأطر الوطنية للسلامة الأحيائية</w:t>
      </w:r>
    </w:p>
    <w:p w14:paraId="07B6224B" w14:textId="777B8371" w:rsidR="004B6057" w:rsidRPr="007F7AB5" w:rsidRDefault="00417161" w:rsidP="0030222A">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Cs w:val="22"/>
        </w:rPr>
      </w:pPr>
      <w:r w:rsidRPr="007F7AB5">
        <w:rPr>
          <w:rStyle w:val="hps"/>
          <w:rFonts w:cs="Simplified Arabic"/>
          <w:rtl/>
        </w:rPr>
        <w:t xml:space="preserve">في إطار الهدف التشغيلي 2-1، </w:t>
      </w:r>
      <w:r w:rsidR="0030222A">
        <w:rPr>
          <w:rStyle w:val="hps"/>
          <w:rFonts w:cs="Simplified Arabic" w:hint="cs"/>
          <w:rtl/>
        </w:rPr>
        <w:t>تسعى</w:t>
      </w:r>
      <w:r w:rsidRPr="007F7AB5">
        <w:rPr>
          <w:rStyle w:val="hps"/>
          <w:rFonts w:cs="Simplified Arabic"/>
          <w:rtl/>
        </w:rPr>
        <w:t xml:space="preserve"> الأطراف إلى زيادة دعم وضع وتنفيذ النظم التنظيمية والإدارية</w:t>
      </w:r>
      <w:r w:rsidR="0030222A">
        <w:rPr>
          <w:rStyle w:val="hps"/>
          <w:rFonts w:cs="Simplified Arabic" w:hint="cs"/>
          <w:rtl/>
        </w:rPr>
        <w:t xml:space="preserve"> الوطنية</w:t>
      </w:r>
      <w:r w:rsidRPr="007F7AB5">
        <w:rPr>
          <w:rStyle w:val="hps"/>
          <w:rFonts w:cs="Simplified Arabic"/>
          <w:rtl/>
        </w:rPr>
        <w:t xml:space="preserve">. وترد أعلاه معلومات عن </w:t>
      </w:r>
      <w:r w:rsidRPr="007F7AB5">
        <w:rPr>
          <w:rStyle w:val="hps"/>
          <w:rFonts w:cs="Simplified Arabic"/>
          <w:b/>
          <w:bCs/>
          <w:rtl/>
        </w:rPr>
        <w:t xml:space="preserve">المؤشر 2-1-1 </w:t>
      </w:r>
      <w:r w:rsidRPr="007F7AB5">
        <w:rPr>
          <w:rStyle w:val="hps"/>
          <w:rFonts w:cs="Simplified Arabic"/>
          <w:rtl/>
        </w:rPr>
        <w:t>(عدد الأطراف التي لديها أطر تنظيمية تشغيلية) في سياق الهدف التشغيلي 1-1.</w:t>
      </w:r>
    </w:p>
    <w:p w14:paraId="42127238" w14:textId="6BD97B72" w:rsidR="004B6057" w:rsidRPr="007F7AB5" w:rsidRDefault="004B6057" w:rsidP="0030222A">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Cs w:val="22"/>
        </w:rPr>
      </w:pPr>
      <w:r w:rsidRPr="007F7AB5">
        <w:rPr>
          <w:rStyle w:val="hps"/>
          <w:rFonts w:cs="Simplified Arabic"/>
          <w:rtl/>
        </w:rPr>
        <w:t xml:space="preserve">وفيما يتعلق </w:t>
      </w:r>
      <w:r w:rsidRPr="007F7AB5">
        <w:rPr>
          <w:rStyle w:val="hps"/>
          <w:rFonts w:cs="Simplified Arabic"/>
          <w:b/>
          <w:bCs/>
          <w:rtl/>
        </w:rPr>
        <w:t xml:space="preserve">بالمؤشر 2-1-2 </w:t>
      </w:r>
      <w:r w:rsidRPr="007F7AB5">
        <w:rPr>
          <w:rStyle w:val="hps"/>
          <w:rFonts w:cs="Simplified Arabic"/>
          <w:rtl/>
        </w:rPr>
        <w:t xml:space="preserve">(عدد الأطراف التي لديها ترتيبات إدارية وظيفية)، </w:t>
      </w:r>
      <w:r w:rsidR="00C465C6" w:rsidRPr="007F7AB5">
        <w:rPr>
          <w:rStyle w:val="hps"/>
          <w:rFonts w:cs="Simplified Arabic"/>
          <w:rtl/>
          <w:lang w:bidi="ar-EG"/>
        </w:rPr>
        <w:t xml:space="preserve">يحتوي نموذج </w:t>
      </w:r>
      <w:r w:rsidR="0030222A">
        <w:rPr>
          <w:rStyle w:val="hps"/>
          <w:rFonts w:cs="Simplified Arabic" w:hint="cs"/>
          <w:rtl/>
          <w:lang w:bidi="ar-EG"/>
        </w:rPr>
        <w:t>الإبلاغ</w:t>
      </w:r>
      <w:r w:rsidR="00C465C6" w:rsidRPr="007F7AB5">
        <w:rPr>
          <w:rStyle w:val="hps"/>
          <w:rFonts w:cs="Simplified Arabic"/>
          <w:rtl/>
          <w:lang w:bidi="ar-EG"/>
        </w:rPr>
        <w:t xml:space="preserve"> الوطني الرابع على عدد من الأسئلة ذات الصلة،</w:t>
      </w:r>
      <w:r w:rsidR="003A3CE4" w:rsidRPr="007F7AB5">
        <w:rPr>
          <w:rStyle w:val="FootnoteReference"/>
          <w:rFonts w:cs="Simplified Arabic"/>
          <w:u w:val="none"/>
          <w:vertAlign w:val="superscript"/>
          <w:rtl/>
          <w:lang w:bidi="ar-EG"/>
        </w:rPr>
        <w:footnoteReference w:id="19"/>
      </w:r>
      <w:r w:rsidR="00C465C6" w:rsidRPr="007F7AB5">
        <w:rPr>
          <w:rStyle w:val="hps"/>
          <w:rFonts w:cs="Simplified Arabic"/>
          <w:rtl/>
          <w:lang w:bidi="ar-EG"/>
        </w:rPr>
        <w:t xml:space="preserve"> بالرغم من أن أيا من هذه الأسئلة لا يتناول بشكل مباشر وظيفة الترتيبات الإدارية.</w:t>
      </w:r>
    </w:p>
    <w:p w14:paraId="3876F798" w14:textId="6338066B" w:rsidR="004B6057" w:rsidRPr="007F7AB5" w:rsidRDefault="00C465C6" w:rsidP="004B6057">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Cs w:val="22"/>
        </w:rPr>
      </w:pPr>
      <w:r w:rsidRPr="007F7AB5">
        <w:rPr>
          <w:rStyle w:val="hps"/>
          <w:rFonts w:cs="Simplified Arabic"/>
          <w:rtl/>
        </w:rPr>
        <w:t>و</w:t>
      </w:r>
      <w:r w:rsidR="00606986">
        <w:rPr>
          <w:rStyle w:val="hps"/>
          <w:rFonts w:cs="Simplified Arabic"/>
          <w:rtl/>
        </w:rPr>
        <w:t>أفاد</w:t>
      </w:r>
      <w:r w:rsidRPr="007F7AB5">
        <w:rPr>
          <w:rStyle w:val="hps"/>
          <w:rFonts w:cs="Simplified Arabic"/>
          <w:rtl/>
        </w:rPr>
        <w:t xml:space="preserve"> ما مجموعه 58 في المائة من الأطراف (53 طرفا) بأنه تم إنشاء آلية لمخصصات الميزانية لتشغيل تدابيرها الوطنية المتعلقة بالسلامة الأحيائية (وهو ما يمثل انخفاض</w:t>
      </w:r>
      <w:r w:rsidR="0030222A">
        <w:rPr>
          <w:rStyle w:val="hps"/>
          <w:rFonts w:cs="Simplified Arabic" w:hint="cs"/>
          <w:rtl/>
        </w:rPr>
        <w:t>ا</w:t>
      </w:r>
      <w:r w:rsidRPr="007F7AB5">
        <w:rPr>
          <w:rStyle w:val="hps"/>
          <w:rFonts w:cs="Simplified Arabic"/>
          <w:rtl/>
        </w:rPr>
        <w:t xml:space="preserve"> عن خط الأساس بنسبة 10 في المائة)، بينما </w:t>
      </w:r>
      <w:r w:rsidR="00606986">
        <w:rPr>
          <w:rStyle w:val="hps"/>
          <w:rFonts w:cs="Simplified Arabic"/>
          <w:rtl/>
        </w:rPr>
        <w:t>أفاد</w:t>
      </w:r>
      <w:r w:rsidRPr="007F7AB5">
        <w:rPr>
          <w:rStyle w:val="hps"/>
          <w:rFonts w:cs="Simplified Arabic"/>
          <w:rtl/>
        </w:rPr>
        <w:t xml:space="preserve"> 23 في المائة من الأطراف (21 طرفا) بأنها فعلت ذلك إلى حد ما. وبجمعهما معا، يمثل ذلك زيادة بنسبة 13 في المائة (12 طرفا) مقارنة بخط الأساس (مع وجود تغييرات إقليمية على النحو التالي: آسيا والمحيط الهادئ +25%؛ وأوروبا الوسطى والشرقية +24%؛ و</w:t>
      </w:r>
      <w:r w:rsidR="00446004">
        <w:rPr>
          <w:rStyle w:val="hps"/>
          <w:rFonts w:cs="Simplified Arabic"/>
          <w:rtl/>
        </w:rPr>
        <w:t>أفريقيا</w:t>
      </w:r>
      <w:r w:rsidRPr="007F7AB5">
        <w:rPr>
          <w:rStyle w:val="hps"/>
          <w:rFonts w:cs="Simplified Arabic"/>
          <w:rtl/>
        </w:rPr>
        <w:t> +13%؛ و</w:t>
      </w:r>
      <w:r w:rsidR="004C49B8">
        <w:rPr>
          <w:rStyle w:val="hps"/>
          <w:rFonts w:cs="Simplified Arabic"/>
          <w:rtl/>
        </w:rPr>
        <w:t>أمريكا</w:t>
      </w:r>
      <w:r w:rsidRPr="007F7AB5">
        <w:rPr>
          <w:rStyle w:val="hps"/>
          <w:rFonts w:cs="Simplified Arabic"/>
          <w:rtl/>
        </w:rPr>
        <w:t xml:space="preserve"> اللاتينية والكاريبي -1%؛ ومجموعة دول أوروبا الغربية ودول أخرى دون تغيير).</w:t>
      </w:r>
      <w:r w:rsidR="003A3CE4" w:rsidRPr="007F7AB5">
        <w:rPr>
          <w:rStyle w:val="FootnoteReference"/>
          <w:rFonts w:cs="Simplified Arabic"/>
          <w:u w:val="none"/>
          <w:vertAlign w:val="superscript"/>
          <w:rtl/>
          <w:lang w:bidi="ar-EG"/>
        </w:rPr>
        <w:footnoteReference w:id="20"/>
      </w:r>
    </w:p>
    <w:p w14:paraId="470552D7" w14:textId="073E1410" w:rsidR="004B6057" w:rsidRPr="007F7AB5" w:rsidRDefault="003A3CE4" w:rsidP="003A3CE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Cs w:val="22"/>
        </w:rPr>
      </w:pPr>
      <w:r w:rsidRPr="007F7AB5">
        <w:rPr>
          <w:rStyle w:val="hps"/>
          <w:rFonts w:cs="Simplified Arabic"/>
          <w:rtl/>
        </w:rPr>
        <w:t>و</w:t>
      </w:r>
      <w:r w:rsidR="00606986">
        <w:rPr>
          <w:rStyle w:val="hps"/>
          <w:rFonts w:cs="Simplified Arabic"/>
          <w:rtl/>
        </w:rPr>
        <w:t>أفاد</w:t>
      </w:r>
      <w:r w:rsidRPr="007F7AB5">
        <w:rPr>
          <w:rStyle w:val="hps"/>
          <w:rFonts w:cs="Simplified Arabic"/>
          <w:rtl/>
        </w:rPr>
        <w:t xml:space="preserve"> ما مجموعه 94 في المائة من الأطراف (87 طرفا) بأن لديها موظفين دائمين لإدارة الوظائف المتعلقة بالسلامة الأحيائية، وهو ما يمثل زيادة عن خط الأساس بنسبة 8 في المائة (مع وجود تغييرات إقليمية على النحو التالي: </w:t>
      </w:r>
      <w:r w:rsidR="00446004">
        <w:rPr>
          <w:rStyle w:val="hps"/>
          <w:rFonts w:cs="Simplified Arabic"/>
          <w:rtl/>
        </w:rPr>
        <w:t>أفريقيا</w:t>
      </w:r>
      <w:r w:rsidRPr="007F7AB5">
        <w:rPr>
          <w:rStyle w:val="hps"/>
          <w:rFonts w:cs="Simplified Arabic"/>
          <w:rtl/>
        </w:rPr>
        <w:t xml:space="preserve"> +17%؛ و</w:t>
      </w:r>
      <w:r w:rsidR="004C49B8">
        <w:rPr>
          <w:rStyle w:val="hps"/>
          <w:rFonts w:cs="Simplified Arabic"/>
          <w:rtl/>
        </w:rPr>
        <w:t>أمريكا</w:t>
      </w:r>
      <w:r w:rsidRPr="007F7AB5">
        <w:rPr>
          <w:rStyle w:val="hps"/>
          <w:rFonts w:cs="Simplified Arabic"/>
          <w:rtl/>
        </w:rPr>
        <w:t xml:space="preserve"> اللاتينية والكاريبي +7%؛ وأوروبا الوسطى والشرقية +6%؛ وآسيا والمحيط الهادئ ومجموعة دول أوروبا الغربية ودول أخرى: دون تغيير عن خط الأساس). و</w:t>
      </w:r>
      <w:r w:rsidR="00606986">
        <w:rPr>
          <w:rStyle w:val="hps"/>
          <w:rFonts w:cs="Simplified Arabic"/>
          <w:rtl/>
        </w:rPr>
        <w:t>أفاد</w:t>
      </w:r>
      <w:r w:rsidRPr="007F7AB5">
        <w:rPr>
          <w:rStyle w:val="hps"/>
          <w:rFonts w:cs="Simplified Arabic"/>
          <w:rtl/>
        </w:rPr>
        <w:t xml:space="preserve"> ما مجموعه 47 في المائة من الأطراف، في تقاريرها الوطنية الرابعة، بأن عدد الموظفين كان كافيا.</w:t>
      </w:r>
      <w:r w:rsidRPr="007F7AB5">
        <w:rPr>
          <w:rStyle w:val="FootnoteReference"/>
          <w:rFonts w:cs="Simplified Arabic"/>
          <w:u w:val="none"/>
          <w:vertAlign w:val="superscript"/>
          <w:rtl/>
          <w:lang w:bidi="ar-EG"/>
        </w:rPr>
        <w:footnoteReference w:id="21"/>
      </w:r>
    </w:p>
    <w:p w14:paraId="0C5D071A" w14:textId="6F5116C8" w:rsidR="004B6057" w:rsidRPr="007F7AB5" w:rsidRDefault="003A3CE4" w:rsidP="0030222A">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Cs w:val="22"/>
        </w:rPr>
      </w:pPr>
      <w:r w:rsidRPr="007F7AB5">
        <w:rPr>
          <w:rStyle w:val="hps"/>
          <w:rFonts w:cs="Simplified Arabic"/>
          <w:rtl/>
        </w:rPr>
        <w:t>و</w:t>
      </w:r>
      <w:r w:rsidR="00606986">
        <w:rPr>
          <w:rStyle w:val="hps"/>
          <w:rFonts w:cs="Simplified Arabic"/>
          <w:rtl/>
        </w:rPr>
        <w:t>أفاد</w:t>
      </w:r>
      <w:r w:rsidRPr="007F7AB5">
        <w:rPr>
          <w:rStyle w:val="hps"/>
          <w:rFonts w:cs="Simplified Arabic"/>
          <w:rtl/>
        </w:rPr>
        <w:t xml:space="preserve"> ما مجموعه 65 في المائة من الأطراف (60 طرفا) بأنها أسست قدرة مؤسسية كافية لتمكين السلطات المختصة من أداء الوظائف الإدارية المطلوبة بموجب بروتوكول </w:t>
      </w:r>
      <w:proofErr w:type="spellStart"/>
      <w:r w:rsidRPr="007F7AB5">
        <w:rPr>
          <w:rStyle w:val="hps"/>
          <w:rFonts w:cs="Simplified Arabic"/>
          <w:rtl/>
        </w:rPr>
        <w:t>قرطاجنة</w:t>
      </w:r>
      <w:proofErr w:type="spellEnd"/>
      <w:r w:rsidRPr="007F7AB5">
        <w:rPr>
          <w:rStyle w:val="hps"/>
          <w:rFonts w:cs="Simplified Arabic"/>
          <w:rtl/>
        </w:rPr>
        <w:t xml:space="preserve"> (وهو ما يمثل زيادة عن خط الأساس بنسبة 20 في المائة)،</w:t>
      </w:r>
      <w:r w:rsidR="00C4535B" w:rsidRPr="007F7AB5">
        <w:rPr>
          <w:rStyle w:val="hps"/>
          <w:rFonts w:cs="Simplified Arabic"/>
          <w:rtl/>
          <w:lang w:bidi="ar-EG"/>
        </w:rPr>
        <w:t xml:space="preserve"> بينما </w:t>
      </w:r>
      <w:r w:rsidR="00606986">
        <w:rPr>
          <w:rStyle w:val="hps"/>
          <w:rFonts w:cs="Simplified Arabic"/>
          <w:rtl/>
          <w:lang w:bidi="ar-EG"/>
        </w:rPr>
        <w:t>أفاد</w:t>
      </w:r>
      <w:r w:rsidR="00C4535B" w:rsidRPr="007F7AB5">
        <w:rPr>
          <w:rStyle w:val="hps"/>
          <w:rFonts w:cs="Simplified Arabic"/>
          <w:rtl/>
          <w:lang w:bidi="ar-EG"/>
        </w:rPr>
        <w:t xml:space="preserve"> ما مجموعه 26 في المائة من الأطراف (24 طرفا) بأنه تم تأسيس قدرات مؤسسية كافية</w:t>
      </w:r>
      <w:r w:rsidR="0030222A" w:rsidRPr="0030222A">
        <w:rPr>
          <w:rStyle w:val="hps"/>
          <w:rFonts w:cs="Simplified Arabic"/>
          <w:rtl/>
          <w:lang w:bidi="ar-EG"/>
        </w:rPr>
        <w:t xml:space="preserve"> </w:t>
      </w:r>
      <w:r w:rsidR="0030222A" w:rsidRPr="007F7AB5">
        <w:rPr>
          <w:rStyle w:val="hps"/>
          <w:rFonts w:cs="Simplified Arabic"/>
          <w:rtl/>
          <w:lang w:bidi="ar-EG"/>
        </w:rPr>
        <w:t>إلى حد ما</w:t>
      </w:r>
      <w:r w:rsidR="00C4535B" w:rsidRPr="007F7AB5">
        <w:rPr>
          <w:rStyle w:val="hps"/>
          <w:rFonts w:cs="Simplified Arabic"/>
          <w:rtl/>
          <w:lang w:bidi="ar-EG"/>
        </w:rPr>
        <w:t xml:space="preserve"> (وهو ما يمثل انخفاضا عن خط الأساس بنسبة 14 في المائة).</w:t>
      </w:r>
    </w:p>
    <w:p w14:paraId="05D70590" w14:textId="5A7B7423" w:rsidR="004B6057" w:rsidRPr="007F7AB5" w:rsidRDefault="00783CDC" w:rsidP="004B6057">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Cs w:val="22"/>
        </w:rPr>
      </w:pPr>
      <w:r w:rsidRPr="007F7AB5">
        <w:rPr>
          <w:rStyle w:val="hps"/>
          <w:rFonts w:cs="Simplified Arabic"/>
          <w:rtl/>
        </w:rPr>
        <w:t>وأشار عدد من البلدان في مساهماتها المكتوبة إلى أنه بالرغم من إنشاء أطر مؤسسية، تظل القدرات ومستويات التوظيف اللازمة غير كافية. وأشار بعض الأطراف إلى ضرورة تحسين التعاون فيما بين الوكالات. وذكر بعض الأطراف أنه يلزم مواصلة تعزيز الولايات من خلال التشريعات.</w:t>
      </w:r>
    </w:p>
    <w:p w14:paraId="453EDB02" w14:textId="2B0ADFAB" w:rsidR="0054077A" w:rsidRPr="007F7AB5" w:rsidRDefault="0054077A" w:rsidP="004B6057">
      <w:pPr>
        <w:keepNext/>
        <w:suppressLineNumbers/>
        <w:suppressAutoHyphens/>
        <w:kinsoku w:val="0"/>
        <w:overflowPunct w:val="0"/>
        <w:autoSpaceDE w:val="0"/>
        <w:autoSpaceDN w:val="0"/>
        <w:bidi/>
        <w:adjustRightInd w:val="0"/>
        <w:snapToGrid w:val="0"/>
        <w:spacing w:after="120" w:line="216" w:lineRule="auto"/>
        <w:jc w:val="center"/>
        <w:outlineLvl w:val="1"/>
        <w:rPr>
          <w:rFonts w:cs="Simplified Arabic"/>
          <w:b/>
          <w:bCs/>
          <w:lang w:bidi="ar-EG"/>
        </w:rPr>
      </w:pPr>
      <w:r w:rsidRPr="007F7AB5">
        <w:rPr>
          <w:rFonts w:cs="Simplified Arabic"/>
          <w:b/>
          <w:bCs/>
          <w:rtl/>
          <w:lang w:bidi="ar-EG"/>
        </w:rPr>
        <w:t>باء-</w:t>
      </w:r>
      <w:r w:rsidRPr="007F7AB5">
        <w:rPr>
          <w:rFonts w:cs="Simplified Arabic"/>
          <w:b/>
          <w:bCs/>
          <w:rtl/>
          <w:lang w:bidi="ar-EG"/>
        </w:rPr>
        <w:tab/>
      </w:r>
      <w:r w:rsidR="004B6057" w:rsidRPr="007F7AB5">
        <w:rPr>
          <w:rFonts w:cs="Simplified Arabic"/>
          <w:b/>
          <w:bCs/>
          <w:rtl/>
          <w:lang w:bidi="ar-EG"/>
        </w:rPr>
        <w:t>التنسيق والدعم (الهدف التشغيلي 1-2)</w:t>
      </w:r>
    </w:p>
    <w:p w14:paraId="485F6441" w14:textId="3EB18266" w:rsidR="00AD4EB1" w:rsidRPr="007F7AB5" w:rsidRDefault="009F074B" w:rsidP="00521FB1">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z w:val="24"/>
          <w:rtl/>
        </w:rPr>
        <w:t>يركز الهدف التشغيلي 1-2 على وضع آليات فعالة لتطوير نظم السلامة الأحيائية مع تزويدها بالدعم اللازم للتنسيق والتمويل والرصد. ووُضعت ثمانية مؤشرات ل</w:t>
      </w:r>
      <w:r w:rsidR="005F504B">
        <w:rPr>
          <w:rStyle w:val="hps"/>
          <w:rFonts w:cs="Simplified Arabic"/>
          <w:sz w:val="24"/>
          <w:rtl/>
        </w:rPr>
        <w:t>قياس التقدم المحرز نحو تحقيق هذ</w:t>
      </w:r>
      <w:r w:rsidR="005F504B">
        <w:rPr>
          <w:rStyle w:val="hps"/>
          <w:rFonts w:cs="Simplified Arabic" w:hint="cs"/>
          <w:sz w:val="24"/>
          <w:rtl/>
        </w:rPr>
        <w:t>ا</w:t>
      </w:r>
      <w:r w:rsidRPr="007F7AB5">
        <w:rPr>
          <w:rStyle w:val="hps"/>
          <w:rFonts w:cs="Simplified Arabic"/>
          <w:sz w:val="24"/>
          <w:rtl/>
        </w:rPr>
        <w:t xml:space="preserve"> الهدف التشغيلي.</w:t>
      </w:r>
    </w:p>
    <w:p w14:paraId="1E6D5AC2" w14:textId="05408D2D" w:rsidR="004B6057" w:rsidRPr="007F7AB5" w:rsidRDefault="005F504B" w:rsidP="00F35A0A">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Pr>
          <w:rStyle w:val="hps"/>
          <w:rFonts w:cs="Simplified Arabic" w:hint="cs"/>
          <w:sz w:val="24"/>
          <w:rtl/>
        </w:rPr>
        <w:t>ف</w:t>
      </w:r>
      <w:r w:rsidR="00E65002" w:rsidRPr="007F7AB5">
        <w:rPr>
          <w:rStyle w:val="hps"/>
          <w:rFonts w:cs="Simplified Arabic"/>
          <w:sz w:val="24"/>
          <w:rtl/>
        </w:rPr>
        <w:t>فيما يتعلق</w:t>
      </w:r>
      <w:r w:rsidR="00E65002" w:rsidRPr="007F7AB5">
        <w:rPr>
          <w:rStyle w:val="hps"/>
          <w:rFonts w:cs="Simplified Arabic"/>
          <w:b/>
          <w:bCs/>
          <w:sz w:val="24"/>
          <w:rtl/>
        </w:rPr>
        <w:t xml:space="preserve"> بالمؤشر 1-2-1 </w:t>
      </w:r>
      <w:r w:rsidR="00E65002" w:rsidRPr="007F7AB5">
        <w:rPr>
          <w:rStyle w:val="hps"/>
          <w:rFonts w:cs="Simplified Arabic"/>
          <w:sz w:val="24"/>
          <w:rtl/>
        </w:rPr>
        <w:t xml:space="preserve">(عدد الأطراف التي أجرت تقييما لاحتياجاتها بمجال بناء القدرات، بما في ذلك التدريب والاحتياجات المؤسسية، وقدمت معلومات إلى غرفة تبادل معلومات السلامة الأحيائية)، </w:t>
      </w:r>
      <w:r w:rsidR="00606986">
        <w:rPr>
          <w:rStyle w:val="hps"/>
          <w:rFonts w:cs="Simplified Arabic"/>
          <w:sz w:val="24"/>
          <w:rtl/>
        </w:rPr>
        <w:t>أفاد</w:t>
      </w:r>
      <w:r w:rsidR="00E65002" w:rsidRPr="007F7AB5">
        <w:rPr>
          <w:rStyle w:val="hps"/>
          <w:rFonts w:cs="Simplified Arabic"/>
          <w:sz w:val="24"/>
          <w:rtl/>
        </w:rPr>
        <w:t xml:space="preserve"> 45 في المائة من الأطراف (42 طرفا) بأنها أجرت تقييم الاحتياجات من بناء القدرات، وهو ما يمثل انخفاضا</w:t>
      </w:r>
      <w:r w:rsidR="00F35A0A" w:rsidRPr="007F7AB5">
        <w:rPr>
          <w:rStyle w:val="hps"/>
          <w:rFonts w:cs="Simplified Arabic"/>
          <w:sz w:val="24"/>
          <w:rtl/>
        </w:rPr>
        <w:t xml:space="preserve"> عن خط الأساس</w:t>
      </w:r>
      <w:r w:rsidR="00E65002" w:rsidRPr="007F7AB5">
        <w:rPr>
          <w:rStyle w:val="hps"/>
          <w:rFonts w:cs="Simplified Arabic"/>
          <w:sz w:val="24"/>
          <w:rtl/>
        </w:rPr>
        <w:t xml:space="preserve"> بنسبة 4 في المائة. وعلى المستوى الإقليمي، تأتي هذه الأرقام على النحو التالي: 69 في المائة في آسيا والمحيط الهادئ (+19%)؛ و63 في المائة في </w:t>
      </w:r>
      <w:r w:rsidR="00446004">
        <w:rPr>
          <w:rStyle w:val="hps"/>
          <w:rFonts w:cs="Simplified Arabic"/>
          <w:sz w:val="24"/>
          <w:rtl/>
        </w:rPr>
        <w:lastRenderedPageBreak/>
        <w:t>أفريقيا</w:t>
      </w:r>
      <w:r w:rsidR="00E65002" w:rsidRPr="007F7AB5">
        <w:rPr>
          <w:rStyle w:val="hps"/>
          <w:rFonts w:cs="Simplified Arabic"/>
          <w:sz w:val="24"/>
          <w:rtl/>
        </w:rPr>
        <w:t xml:space="preserve"> (+7%)؛ و54 في المائة في </w:t>
      </w:r>
      <w:r w:rsidR="004C49B8">
        <w:rPr>
          <w:rStyle w:val="hps"/>
          <w:rFonts w:cs="Simplified Arabic"/>
          <w:sz w:val="24"/>
          <w:rtl/>
        </w:rPr>
        <w:t>أمريكا</w:t>
      </w:r>
      <w:r w:rsidR="00E65002" w:rsidRPr="007F7AB5">
        <w:rPr>
          <w:rStyle w:val="hps"/>
          <w:rFonts w:cs="Simplified Arabic"/>
          <w:rtl/>
        </w:rPr>
        <w:t xml:space="preserve"> اللاتينية والكاريبي (-8%)؛ و19 في المائة في أوروبا الوسطى والشرقية (-44%)؛ و11 في المائة في مجموعة دول أوروبا الغربية ودول أخرى (-6%).</w:t>
      </w:r>
    </w:p>
    <w:p w14:paraId="6DC2744A" w14:textId="50A47CFC" w:rsidR="00985152" w:rsidRPr="007F7AB5" w:rsidRDefault="00985152" w:rsidP="005F504B">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rtl/>
        </w:rPr>
        <w:t xml:space="preserve">وفيما يتعلق </w:t>
      </w:r>
      <w:r w:rsidRPr="007F7AB5">
        <w:rPr>
          <w:rStyle w:val="hps"/>
          <w:rFonts w:cs="Simplified Arabic"/>
          <w:b/>
          <w:bCs/>
          <w:rtl/>
        </w:rPr>
        <w:t xml:space="preserve">بالمؤشر 1-2-2 </w:t>
      </w:r>
      <w:r w:rsidRPr="007F7AB5">
        <w:rPr>
          <w:rStyle w:val="hps"/>
          <w:rFonts w:cs="Simplified Arabic"/>
          <w:rtl/>
        </w:rPr>
        <w:t xml:space="preserve">(النسبة المئوية للأطراف التي أعدت خطط عمل وطنية لبناء القدرات في مجال السلامة الأحيائية من أجل تنفيذ البروتوكول)، </w:t>
      </w:r>
      <w:r w:rsidR="00606986">
        <w:rPr>
          <w:rStyle w:val="hps"/>
          <w:rFonts w:cs="Simplified Arabic"/>
          <w:rtl/>
        </w:rPr>
        <w:t>أفاد</w:t>
      </w:r>
      <w:r w:rsidRPr="007F7AB5">
        <w:rPr>
          <w:rStyle w:val="hps"/>
          <w:rFonts w:cs="Simplified Arabic"/>
          <w:rtl/>
        </w:rPr>
        <w:t xml:space="preserve"> 33 في المائة من الأطراف (31 طرفا) بأنها أعدت استراتيجية أو خطة</w:t>
      </w:r>
      <w:r w:rsidR="005F504B">
        <w:rPr>
          <w:rStyle w:val="hps"/>
          <w:rFonts w:cs="Simplified Arabic" w:hint="cs"/>
          <w:rtl/>
        </w:rPr>
        <w:t xml:space="preserve"> عمل</w:t>
      </w:r>
      <w:r w:rsidRPr="007F7AB5">
        <w:rPr>
          <w:rStyle w:val="hps"/>
          <w:rFonts w:cs="Simplified Arabic"/>
          <w:rtl/>
        </w:rPr>
        <w:t xml:space="preserve"> لبناء القدرات، وهو ما يمثل زيادة</w:t>
      </w:r>
      <w:r w:rsidR="00F35A0A" w:rsidRPr="007F7AB5">
        <w:rPr>
          <w:rStyle w:val="hps"/>
          <w:rFonts w:cs="Simplified Arabic"/>
          <w:rtl/>
        </w:rPr>
        <w:t xml:space="preserve"> عن خط الأساس</w:t>
      </w:r>
      <w:r w:rsidRPr="007F7AB5">
        <w:rPr>
          <w:rStyle w:val="hps"/>
          <w:rFonts w:cs="Simplified Arabic"/>
          <w:rtl/>
        </w:rPr>
        <w:t xml:space="preserve"> بنسبة 2 في المائة. وعلى المستوى الإقليمي، تأتي الأرقام على النحو التالي: آسيا والمحيط</w:t>
      </w:r>
      <w:r w:rsidR="005F504B">
        <w:rPr>
          <w:rStyle w:val="hps"/>
          <w:rFonts w:cs="Simplified Arabic"/>
          <w:rtl/>
        </w:rPr>
        <w:t xml:space="preserve"> الهادئ: 75 في المائة (+31%)؛ و</w:t>
      </w:r>
      <w:r w:rsidR="00446004">
        <w:rPr>
          <w:rStyle w:val="hps"/>
          <w:rFonts w:cs="Simplified Arabic" w:hint="cs"/>
          <w:rtl/>
        </w:rPr>
        <w:t>أفريقيا</w:t>
      </w:r>
      <w:r w:rsidRPr="007F7AB5">
        <w:rPr>
          <w:rStyle w:val="hps"/>
          <w:rFonts w:cs="Simplified Arabic"/>
          <w:rtl/>
        </w:rPr>
        <w:t>: 33 في المائة (+3%)؛ وأوروبا الوسطى والشرقية: 13 في المائة (</w:t>
      </w:r>
      <w:r w:rsidR="005F504B">
        <w:rPr>
          <w:rStyle w:val="hps"/>
          <w:rFonts w:cs="Simplified Arabic"/>
          <w:rtl/>
        </w:rPr>
        <w:noBreakHyphen/>
      </w:r>
      <w:r w:rsidRPr="007F7AB5">
        <w:rPr>
          <w:rStyle w:val="hps"/>
          <w:rFonts w:cs="Simplified Arabic"/>
          <w:rtl/>
        </w:rPr>
        <w:t>25%). والنسبتان المئويتان المبلغ عنه</w:t>
      </w:r>
      <w:r w:rsidR="005F504B">
        <w:rPr>
          <w:rStyle w:val="hps"/>
          <w:rFonts w:cs="Simplified Arabic" w:hint="cs"/>
          <w:rtl/>
        </w:rPr>
        <w:t>م</w:t>
      </w:r>
      <w:r w:rsidRPr="007F7AB5">
        <w:rPr>
          <w:rStyle w:val="hps"/>
          <w:rFonts w:cs="Simplified Arabic"/>
          <w:rtl/>
        </w:rPr>
        <w:t xml:space="preserve">ا في </w:t>
      </w:r>
      <w:r w:rsidR="004C49B8">
        <w:rPr>
          <w:rStyle w:val="hps"/>
          <w:rFonts w:cs="Simplified Arabic"/>
          <w:rtl/>
        </w:rPr>
        <w:t>أمريكا</w:t>
      </w:r>
      <w:r w:rsidRPr="007F7AB5">
        <w:rPr>
          <w:rStyle w:val="hps"/>
          <w:rFonts w:cs="Simplified Arabic"/>
          <w:rtl/>
        </w:rPr>
        <w:t xml:space="preserve"> اللاتينية والكاريبي (38 في المائة) ومجموعة دول أوروبا الغربية ودول أخرى (11</w:t>
      </w:r>
      <w:r w:rsidR="005F504B">
        <w:rPr>
          <w:rStyle w:val="hps"/>
          <w:rFonts w:cs="Simplified Arabic" w:hint="cs"/>
          <w:rtl/>
        </w:rPr>
        <w:t> </w:t>
      </w:r>
      <w:r w:rsidRPr="007F7AB5">
        <w:rPr>
          <w:rStyle w:val="hps"/>
          <w:rFonts w:cs="Simplified Arabic"/>
          <w:rtl/>
        </w:rPr>
        <w:t xml:space="preserve">في المائة) يمثلا </w:t>
      </w:r>
      <w:r w:rsidR="005F504B">
        <w:rPr>
          <w:rStyle w:val="hps"/>
          <w:rFonts w:cs="Simplified Arabic" w:hint="cs"/>
          <w:rtl/>
        </w:rPr>
        <w:t>عدم وجود</w:t>
      </w:r>
      <w:r w:rsidRPr="007F7AB5">
        <w:rPr>
          <w:rStyle w:val="hps"/>
          <w:rFonts w:cs="Simplified Arabic"/>
          <w:rtl/>
        </w:rPr>
        <w:t xml:space="preserve"> تغيير عن خط الأساس.</w:t>
      </w:r>
    </w:p>
    <w:p w14:paraId="72DDF251" w14:textId="46021B2D" w:rsidR="004B6057" w:rsidRPr="007F7AB5" w:rsidRDefault="00E65002" w:rsidP="005F504B">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z w:val="24"/>
          <w:rtl/>
        </w:rPr>
        <w:t xml:space="preserve">وفيما يتعلق </w:t>
      </w:r>
      <w:r w:rsidRPr="007F7AB5">
        <w:rPr>
          <w:rStyle w:val="hps"/>
          <w:rFonts w:cs="Simplified Arabic"/>
          <w:b/>
          <w:bCs/>
          <w:sz w:val="24"/>
          <w:rtl/>
        </w:rPr>
        <w:t>بالمؤشر 1-2-3</w:t>
      </w:r>
      <w:r w:rsidRPr="007F7AB5">
        <w:rPr>
          <w:rStyle w:val="hps"/>
          <w:rFonts w:cs="Simplified Arabic"/>
          <w:sz w:val="24"/>
          <w:rtl/>
        </w:rPr>
        <w:t xml:space="preserve"> (النسبة المئوية للأطراف التي وضعت برامج تدريبية للأفراد العاملين في مجال قضايا السلامة الأحيائية وللتدريب طويل الأجل للمتخصصين في مجال السلامة الأحيائية)، لا يحتوي التقرير الوطني الرابع على سؤال خاص بهذا المؤشر. ومع ذلك، </w:t>
      </w:r>
      <w:r w:rsidR="00606986">
        <w:rPr>
          <w:rStyle w:val="hps"/>
          <w:rFonts w:cs="Simplified Arabic"/>
          <w:sz w:val="24"/>
          <w:rtl/>
        </w:rPr>
        <w:t>أفاد</w:t>
      </w:r>
      <w:r w:rsidRPr="007F7AB5">
        <w:rPr>
          <w:rStyle w:val="hps"/>
          <w:rFonts w:cs="Simplified Arabic"/>
          <w:sz w:val="24"/>
          <w:rtl/>
        </w:rPr>
        <w:t xml:space="preserve"> 86 في المائة من الأطراف (61 طرفا) بأن المؤسسات الأكاديمية في </w:t>
      </w:r>
      <w:r w:rsidR="005F504B">
        <w:rPr>
          <w:rStyle w:val="hps"/>
          <w:rFonts w:cs="Simplified Arabic" w:hint="cs"/>
          <w:sz w:val="24"/>
          <w:rtl/>
        </w:rPr>
        <w:t>بلدانها</w:t>
      </w:r>
      <w:r w:rsidRPr="007F7AB5">
        <w:rPr>
          <w:rStyle w:val="hps"/>
          <w:rFonts w:cs="Simplified Arabic"/>
          <w:sz w:val="24"/>
          <w:rtl/>
        </w:rPr>
        <w:t xml:space="preserve"> تقدم دورات وبرامج تثقيف وتدريب، وهو ما يمثل زيادة </w:t>
      </w:r>
      <w:r w:rsidR="00F35A0A" w:rsidRPr="007F7AB5">
        <w:rPr>
          <w:rStyle w:val="hps"/>
          <w:rFonts w:cs="Simplified Arabic"/>
          <w:sz w:val="24"/>
          <w:rtl/>
        </w:rPr>
        <w:t>عن خط الأساس</w:t>
      </w:r>
      <w:r w:rsidR="005F504B" w:rsidRPr="005F504B">
        <w:rPr>
          <w:rStyle w:val="hps"/>
          <w:rFonts w:cs="Simplified Arabic"/>
          <w:sz w:val="24"/>
          <w:rtl/>
        </w:rPr>
        <w:t xml:space="preserve"> </w:t>
      </w:r>
      <w:r w:rsidR="005F504B" w:rsidRPr="007F7AB5">
        <w:rPr>
          <w:rStyle w:val="hps"/>
          <w:rFonts w:cs="Simplified Arabic"/>
          <w:sz w:val="24"/>
          <w:rtl/>
        </w:rPr>
        <w:t>بنسبة</w:t>
      </w:r>
      <w:r w:rsidRPr="007F7AB5">
        <w:rPr>
          <w:rStyle w:val="hps"/>
          <w:rFonts w:cs="Simplified Arabic"/>
          <w:sz w:val="24"/>
          <w:rtl/>
        </w:rPr>
        <w:t xml:space="preserve"> 11 في المائة. و</w:t>
      </w:r>
      <w:r w:rsidR="005F504B">
        <w:rPr>
          <w:rStyle w:val="hps"/>
          <w:rFonts w:cs="Simplified Arabic"/>
          <w:sz w:val="24"/>
          <w:rtl/>
        </w:rPr>
        <w:t>أشار عدد من الأطراف في مساهماته</w:t>
      </w:r>
      <w:r w:rsidR="005F504B">
        <w:rPr>
          <w:rStyle w:val="hps"/>
          <w:rFonts w:cs="Simplified Arabic" w:hint="cs"/>
          <w:sz w:val="24"/>
          <w:rtl/>
        </w:rPr>
        <w:t>ا</w:t>
      </w:r>
      <w:r w:rsidRPr="007F7AB5">
        <w:rPr>
          <w:rStyle w:val="hps"/>
          <w:rFonts w:cs="Simplified Arabic"/>
          <w:sz w:val="24"/>
          <w:rtl/>
        </w:rPr>
        <w:t xml:space="preserve"> المكتوبة إلى أنه بالإضافة إلى ذلك، جرى تنظيم حلقات دراسية وحلقات عمل تدريبية لواضعي السياسات والخبراء والموظفين المعنيين.</w:t>
      </w:r>
      <w:r w:rsidR="005F504B">
        <w:rPr>
          <w:rStyle w:val="hps"/>
          <w:rFonts w:cs="Simplified Arabic" w:hint="cs"/>
          <w:sz w:val="24"/>
          <w:rtl/>
        </w:rPr>
        <w:t xml:space="preserve"> </w:t>
      </w:r>
    </w:p>
    <w:p w14:paraId="47A60828" w14:textId="07242DE9" w:rsidR="004B6057" w:rsidRPr="007F7AB5" w:rsidRDefault="00E65002" w:rsidP="005F504B">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z w:val="24"/>
          <w:rtl/>
        </w:rPr>
        <w:t xml:space="preserve">وفيما يتعلق </w:t>
      </w:r>
      <w:r w:rsidRPr="007F7AB5">
        <w:rPr>
          <w:rStyle w:val="hps"/>
          <w:rFonts w:cs="Simplified Arabic"/>
          <w:b/>
          <w:bCs/>
          <w:sz w:val="24"/>
          <w:rtl/>
        </w:rPr>
        <w:t xml:space="preserve">بالمؤشر 1-2-4 </w:t>
      </w:r>
      <w:r w:rsidRPr="007F7AB5">
        <w:rPr>
          <w:rStyle w:val="hps"/>
          <w:rFonts w:cs="Simplified Arabic"/>
          <w:sz w:val="24"/>
          <w:rtl/>
        </w:rPr>
        <w:t>(</w:t>
      </w:r>
      <w:r w:rsidR="00126B8E" w:rsidRPr="007F7AB5">
        <w:rPr>
          <w:rStyle w:val="hps"/>
          <w:rFonts w:cs="Simplified Arabic"/>
          <w:sz w:val="24"/>
          <w:rtl/>
        </w:rPr>
        <w:t xml:space="preserve">النسبة المئوية للأطراف التي وضعت آليات تنسيق وطنية لمبادرات بناء القدرات في مجال السلامة الأحيائية)، </w:t>
      </w:r>
      <w:r w:rsidR="00606986">
        <w:rPr>
          <w:rStyle w:val="hps"/>
          <w:rFonts w:cs="Simplified Arabic"/>
          <w:sz w:val="24"/>
          <w:rtl/>
        </w:rPr>
        <w:t>أفاد</w:t>
      </w:r>
      <w:r w:rsidR="00126B8E" w:rsidRPr="007F7AB5">
        <w:rPr>
          <w:rStyle w:val="hps"/>
          <w:rFonts w:cs="Simplified Arabic"/>
          <w:sz w:val="24"/>
          <w:rtl/>
        </w:rPr>
        <w:t xml:space="preserve"> 44 في المائة من الأطراف (31 طرفا) بأن لديها آلية وطنية عاملة لتنسيق مبادرات بناء القدرات في مجال السلامة الأحيائية، وهو ما يمثل انخفاضا</w:t>
      </w:r>
      <w:r w:rsidR="00F35A0A" w:rsidRPr="007F7AB5">
        <w:rPr>
          <w:rStyle w:val="hps"/>
          <w:rFonts w:cs="Simplified Arabic"/>
          <w:sz w:val="24"/>
          <w:rtl/>
        </w:rPr>
        <w:t xml:space="preserve"> عن خط الأساس</w:t>
      </w:r>
      <w:r w:rsidR="00126B8E" w:rsidRPr="007F7AB5">
        <w:rPr>
          <w:rStyle w:val="hps"/>
          <w:rFonts w:cs="Simplified Arabic"/>
          <w:sz w:val="24"/>
          <w:rtl/>
        </w:rPr>
        <w:t xml:space="preserve"> بنسبة 10 في المائة. وتأتي الأرقام على المستوى الإقليمي على النحو التالي: </w:t>
      </w:r>
      <w:r w:rsidR="00446004">
        <w:rPr>
          <w:rStyle w:val="hps"/>
          <w:rFonts w:cs="Simplified Arabic"/>
          <w:sz w:val="24"/>
          <w:rtl/>
        </w:rPr>
        <w:t>أفريقيا</w:t>
      </w:r>
      <w:r w:rsidR="00126B8E" w:rsidRPr="007F7AB5">
        <w:rPr>
          <w:rStyle w:val="hps"/>
          <w:rFonts w:cs="Simplified Arabic"/>
          <w:sz w:val="24"/>
          <w:rtl/>
        </w:rPr>
        <w:t xml:space="preserve">: 42 في المائة (+5%)؛ وآسيا والمحيط الهادئ: 78 في المائة (+22%)؛ وأوروبا الوسطى والشرقية: 43 في المائة (+7%)؛ ومجموعة </w:t>
      </w:r>
      <w:r w:rsidR="00126B8E" w:rsidRPr="007F7AB5">
        <w:rPr>
          <w:rStyle w:val="hps"/>
          <w:rFonts w:cs="Simplified Arabic"/>
          <w:rtl/>
        </w:rPr>
        <w:t>دول أوروبا الغربية ودول أخرى: 38 في المائة (-31%)؛ و</w:t>
      </w:r>
      <w:r w:rsidR="004C49B8">
        <w:rPr>
          <w:rStyle w:val="hps"/>
          <w:rFonts w:cs="Simplified Arabic"/>
          <w:rtl/>
        </w:rPr>
        <w:t>أمريكا</w:t>
      </w:r>
      <w:r w:rsidR="00126B8E" w:rsidRPr="007F7AB5">
        <w:rPr>
          <w:rStyle w:val="hps"/>
          <w:rFonts w:cs="Simplified Arabic"/>
          <w:rtl/>
        </w:rPr>
        <w:t xml:space="preserve"> اللاتينية والكاريبي: 31</w:t>
      </w:r>
      <w:r w:rsidR="005F504B">
        <w:rPr>
          <w:rStyle w:val="hps"/>
          <w:rFonts w:cs="Simplified Arabic" w:hint="cs"/>
          <w:rtl/>
        </w:rPr>
        <w:t> </w:t>
      </w:r>
      <w:r w:rsidR="00126B8E" w:rsidRPr="007F7AB5">
        <w:rPr>
          <w:rStyle w:val="hps"/>
          <w:rFonts w:cs="Simplified Arabic"/>
          <w:rtl/>
        </w:rPr>
        <w:t>في</w:t>
      </w:r>
      <w:r w:rsidR="005F504B">
        <w:rPr>
          <w:rStyle w:val="hps"/>
          <w:rFonts w:cs="Simplified Arabic" w:hint="cs"/>
          <w:rtl/>
        </w:rPr>
        <w:t> </w:t>
      </w:r>
      <w:r w:rsidR="00126B8E" w:rsidRPr="007F7AB5">
        <w:rPr>
          <w:rStyle w:val="hps"/>
          <w:rFonts w:cs="Simplified Arabic"/>
          <w:rtl/>
        </w:rPr>
        <w:t>المائة (-46%). وأشار عدد من الأطراف في مساهماتها المكتوبة إلى أن سلطاتها الوطنية المختصة مسؤولة عن تنسيق وتنفيذ مبادرات بناء القدرات في مجال السلامة الأحيائية على المستوى الوطني.</w:t>
      </w:r>
    </w:p>
    <w:p w14:paraId="0D55AB03" w14:textId="717ED025" w:rsidR="004B6057" w:rsidRPr="007F7AB5" w:rsidRDefault="00AD0A2F" w:rsidP="00AD0A2F">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z w:val="24"/>
          <w:rtl/>
        </w:rPr>
        <w:t xml:space="preserve">وفيما يتعلق </w:t>
      </w:r>
      <w:r w:rsidRPr="007F7AB5">
        <w:rPr>
          <w:rStyle w:val="hps"/>
          <w:rFonts w:cs="Simplified Arabic"/>
          <w:b/>
          <w:bCs/>
          <w:sz w:val="24"/>
          <w:rtl/>
        </w:rPr>
        <w:t xml:space="preserve">بالمؤشر 1-2-5 </w:t>
      </w:r>
      <w:r w:rsidRPr="007F7AB5">
        <w:rPr>
          <w:rStyle w:val="hps"/>
          <w:rFonts w:cs="Simplified Arabic"/>
          <w:sz w:val="24"/>
          <w:rtl/>
        </w:rPr>
        <w:t>(حجم الموارد</w:t>
      </w:r>
      <w:r w:rsidR="005F504B">
        <w:rPr>
          <w:rStyle w:val="hps"/>
          <w:rFonts w:cs="Simplified Arabic" w:hint="cs"/>
          <w:sz w:val="24"/>
          <w:rtl/>
        </w:rPr>
        <w:t xml:space="preserve"> المالية</w:t>
      </w:r>
      <w:r w:rsidRPr="007F7AB5">
        <w:rPr>
          <w:rStyle w:val="hps"/>
          <w:rFonts w:cs="Simplified Arabic"/>
          <w:sz w:val="24"/>
          <w:rtl/>
        </w:rPr>
        <w:t xml:space="preserve"> الجديدة والإضافية المعبئة لتنفيذ البروتوكول)، </w:t>
      </w:r>
      <w:r w:rsidR="00606986">
        <w:rPr>
          <w:rStyle w:val="hps"/>
          <w:rFonts w:cs="Simplified Arabic"/>
          <w:sz w:val="24"/>
          <w:rtl/>
        </w:rPr>
        <w:t>أفاد</w:t>
      </w:r>
      <w:r w:rsidRPr="007F7AB5">
        <w:rPr>
          <w:rStyle w:val="hps"/>
          <w:rFonts w:cs="Simplified Arabic"/>
          <w:sz w:val="24"/>
          <w:rtl/>
        </w:rPr>
        <w:t xml:space="preserve"> 31 طرفا بأنها حشدت موارد مالية إضافية بخلاف مخصصات ميزانيتها الوطنية العادية، وهو ما يمثل انخفاضا بمقدار 13 طرفا، مقارنة بخط الأساس. و</w:t>
      </w:r>
      <w:r w:rsidR="00606986">
        <w:rPr>
          <w:rStyle w:val="hps"/>
          <w:rFonts w:cs="Simplified Arabic"/>
          <w:sz w:val="24"/>
          <w:rtl/>
        </w:rPr>
        <w:t>أفاد</w:t>
      </w:r>
      <w:r w:rsidRPr="007F7AB5">
        <w:rPr>
          <w:rStyle w:val="hps"/>
          <w:rFonts w:cs="Simplified Arabic"/>
          <w:sz w:val="24"/>
          <w:rtl/>
        </w:rPr>
        <w:t xml:space="preserve"> 35 في المائة من هذه الأطراف أنها تلقت ما بين </w:t>
      </w:r>
      <w:r w:rsidRPr="007F7AB5">
        <w:rPr>
          <w:rStyle w:val="hps"/>
          <w:rFonts w:cs="Simplified Arabic"/>
          <w:sz w:val="24"/>
        </w:rPr>
        <w:t>5000</w:t>
      </w:r>
      <w:r w:rsidRPr="007F7AB5">
        <w:rPr>
          <w:rStyle w:val="hps"/>
          <w:rFonts w:cs="Simplified Arabic"/>
          <w:sz w:val="24"/>
          <w:rtl/>
        </w:rPr>
        <w:t xml:space="preserve"> و</w:t>
      </w:r>
      <w:r w:rsidRPr="007F7AB5">
        <w:rPr>
          <w:rStyle w:val="hps"/>
          <w:rFonts w:cs="Simplified Arabic"/>
          <w:sz w:val="24"/>
        </w:rPr>
        <w:t>49 999</w:t>
      </w:r>
      <w:r w:rsidR="005F504B">
        <w:rPr>
          <w:rStyle w:val="hps"/>
          <w:rFonts w:cs="Simplified Arabic"/>
          <w:sz w:val="24"/>
          <w:rtl/>
        </w:rPr>
        <w:t xml:space="preserve"> دولار أمريكي؛ وتلق</w:t>
      </w:r>
      <w:r w:rsidR="005F504B">
        <w:rPr>
          <w:rStyle w:val="hps"/>
          <w:rFonts w:cs="Simplified Arabic" w:hint="cs"/>
          <w:sz w:val="24"/>
          <w:rtl/>
        </w:rPr>
        <w:t>ى</w:t>
      </w:r>
      <w:r w:rsidRPr="007F7AB5">
        <w:rPr>
          <w:rStyle w:val="hps"/>
          <w:rFonts w:cs="Simplified Arabic"/>
          <w:sz w:val="24"/>
          <w:rtl/>
        </w:rPr>
        <w:t xml:space="preserve"> 16 في المائة ما بين </w:t>
      </w:r>
      <w:r w:rsidRPr="007F7AB5">
        <w:rPr>
          <w:rStyle w:val="hps"/>
          <w:rFonts w:cs="Simplified Arabic"/>
          <w:sz w:val="24"/>
        </w:rPr>
        <w:t>50 000</w:t>
      </w:r>
      <w:r w:rsidRPr="007F7AB5">
        <w:rPr>
          <w:rStyle w:val="hps"/>
          <w:rFonts w:cs="Simplified Arabic"/>
          <w:sz w:val="24"/>
          <w:rtl/>
        </w:rPr>
        <w:t xml:space="preserve"> و</w:t>
      </w:r>
      <w:r w:rsidRPr="007F7AB5">
        <w:rPr>
          <w:rStyle w:val="hps"/>
          <w:rFonts w:cs="Simplified Arabic"/>
          <w:sz w:val="24"/>
        </w:rPr>
        <w:t>99 999</w:t>
      </w:r>
      <w:r w:rsidR="005F504B">
        <w:rPr>
          <w:rStyle w:val="hps"/>
          <w:rFonts w:cs="Simplified Arabic"/>
          <w:sz w:val="24"/>
          <w:rtl/>
        </w:rPr>
        <w:t xml:space="preserve"> دولار أمريكي؛ وتلق</w:t>
      </w:r>
      <w:r w:rsidR="005F504B">
        <w:rPr>
          <w:rStyle w:val="hps"/>
          <w:rFonts w:cs="Simplified Arabic" w:hint="cs"/>
          <w:sz w:val="24"/>
          <w:rtl/>
        </w:rPr>
        <w:t>ى</w:t>
      </w:r>
      <w:r w:rsidRPr="007F7AB5">
        <w:rPr>
          <w:rStyle w:val="hps"/>
          <w:rFonts w:cs="Simplified Arabic"/>
          <w:sz w:val="24"/>
          <w:rtl/>
        </w:rPr>
        <w:t xml:space="preserve"> 23 في المائة ما بين </w:t>
      </w:r>
      <w:r w:rsidRPr="007F7AB5">
        <w:rPr>
          <w:rStyle w:val="hps"/>
          <w:rFonts w:cs="Simplified Arabic"/>
          <w:sz w:val="24"/>
        </w:rPr>
        <w:t>100 000</w:t>
      </w:r>
      <w:r w:rsidRPr="007F7AB5">
        <w:rPr>
          <w:rStyle w:val="hps"/>
          <w:rFonts w:cs="Simplified Arabic"/>
          <w:sz w:val="24"/>
          <w:rtl/>
        </w:rPr>
        <w:t xml:space="preserve"> و</w:t>
      </w:r>
      <w:r w:rsidRPr="007F7AB5">
        <w:rPr>
          <w:rStyle w:val="hps"/>
          <w:rFonts w:cs="Simplified Arabic"/>
          <w:sz w:val="24"/>
        </w:rPr>
        <w:t>499 999</w:t>
      </w:r>
      <w:r w:rsidR="005F504B">
        <w:rPr>
          <w:rStyle w:val="hps"/>
          <w:rFonts w:cs="Simplified Arabic"/>
          <w:sz w:val="24"/>
          <w:rtl/>
        </w:rPr>
        <w:t xml:space="preserve"> دولار أمريكي؛ وتلق</w:t>
      </w:r>
      <w:r w:rsidR="005F504B">
        <w:rPr>
          <w:rStyle w:val="hps"/>
          <w:rFonts w:cs="Simplified Arabic" w:hint="cs"/>
          <w:sz w:val="24"/>
          <w:rtl/>
        </w:rPr>
        <w:t>ى</w:t>
      </w:r>
      <w:r w:rsidRPr="007F7AB5">
        <w:rPr>
          <w:rStyle w:val="hps"/>
          <w:rFonts w:cs="Simplified Arabic"/>
          <w:sz w:val="24"/>
          <w:rtl/>
        </w:rPr>
        <w:t xml:space="preserve"> 23 في المائة أكثر من </w:t>
      </w:r>
      <w:r w:rsidRPr="007F7AB5">
        <w:rPr>
          <w:rStyle w:val="hps"/>
          <w:rFonts w:cs="Simplified Arabic"/>
          <w:sz w:val="24"/>
        </w:rPr>
        <w:t>500 000</w:t>
      </w:r>
      <w:r w:rsidRPr="007F7AB5">
        <w:rPr>
          <w:rStyle w:val="hps"/>
          <w:rFonts w:cs="Simplified Arabic"/>
          <w:sz w:val="24"/>
          <w:rtl/>
          <w:lang w:bidi="ar-EG"/>
        </w:rPr>
        <w:t xml:space="preserve"> دولار أمريكي. وعلى النحو المبين بمزيد من التفصيل في المعلومات المقدمة المتعلقة </w:t>
      </w:r>
      <w:r w:rsidRPr="005F504B">
        <w:rPr>
          <w:rStyle w:val="hps"/>
          <w:rFonts w:cs="Simplified Arabic"/>
          <w:b/>
          <w:bCs/>
          <w:sz w:val="24"/>
          <w:rtl/>
          <w:lang w:bidi="ar-EG"/>
        </w:rPr>
        <w:t xml:space="preserve">بالمؤشر 3-1-8 </w:t>
      </w:r>
      <w:r w:rsidRPr="007F7AB5">
        <w:rPr>
          <w:rStyle w:val="hps"/>
          <w:rFonts w:cs="Simplified Arabic"/>
          <w:sz w:val="24"/>
          <w:rtl/>
          <w:lang w:bidi="ar-EG"/>
        </w:rPr>
        <w:t xml:space="preserve">أدناه، تم الإبلاغ عن انخفاض في المبالغ المستلمة مقارنة بخط الأساس. </w:t>
      </w:r>
    </w:p>
    <w:p w14:paraId="2DBC6C9C" w14:textId="48405407" w:rsidR="004B6057" w:rsidRPr="007F7AB5" w:rsidRDefault="005C4C8E" w:rsidP="00803413">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z w:val="24"/>
          <w:rtl/>
        </w:rPr>
        <w:t xml:space="preserve">وفيما يتعلق </w:t>
      </w:r>
      <w:r w:rsidRPr="007F7AB5">
        <w:rPr>
          <w:rStyle w:val="hps"/>
          <w:rFonts w:cs="Simplified Arabic"/>
          <w:b/>
          <w:bCs/>
          <w:sz w:val="24"/>
          <w:rtl/>
        </w:rPr>
        <w:t xml:space="preserve">بالمؤشر 1-2-6 </w:t>
      </w:r>
      <w:r w:rsidRPr="007F7AB5">
        <w:rPr>
          <w:rStyle w:val="hps"/>
          <w:rFonts w:cs="Simplified Arabic"/>
          <w:sz w:val="24"/>
          <w:rtl/>
        </w:rPr>
        <w:t xml:space="preserve">(عدد الأطراف التي لديها تمويل موثوق ويمكن التنبؤ به لتعزيز قدراتها على تنفيذ البروتوكول)، </w:t>
      </w:r>
      <w:r w:rsidR="00606986">
        <w:rPr>
          <w:rStyle w:val="hps"/>
          <w:rFonts w:cs="Simplified Arabic"/>
          <w:sz w:val="24"/>
          <w:rtl/>
        </w:rPr>
        <w:t>أفاد</w:t>
      </w:r>
      <w:r w:rsidRPr="007F7AB5">
        <w:rPr>
          <w:rStyle w:val="hps"/>
          <w:rFonts w:cs="Simplified Arabic"/>
          <w:sz w:val="24"/>
          <w:rtl/>
        </w:rPr>
        <w:t xml:space="preserve"> 35 في المائة من الأطراف (25 طرفا) بأن لديها تمويل</w:t>
      </w:r>
      <w:r w:rsidR="008509C3" w:rsidRPr="007F7AB5">
        <w:rPr>
          <w:rStyle w:val="hps"/>
          <w:rFonts w:cs="Simplified Arabic"/>
          <w:sz w:val="24"/>
          <w:rtl/>
        </w:rPr>
        <w:t>ا</w:t>
      </w:r>
      <w:r w:rsidRPr="007F7AB5">
        <w:rPr>
          <w:rStyle w:val="hps"/>
          <w:rFonts w:cs="Simplified Arabic"/>
          <w:sz w:val="24"/>
          <w:rtl/>
        </w:rPr>
        <w:t xml:space="preserve"> موثوق</w:t>
      </w:r>
      <w:r w:rsidR="008509C3" w:rsidRPr="007F7AB5">
        <w:rPr>
          <w:rStyle w:val="hps"/>
          <w:rFonts w:cs="Simplified Arabic"/>
          <w:sz w:val="24"/>
          <w:rtl/>
        </w:rPr>
        <w:t>ا</w:t>
      </w:r>
      <w:r w:rsidRPr="007F7AB5">
        <w:rPr>
          <w:rStyle w:val="hps"/>
          <w:rFonts w:cs="Simplified Arabic"/>
          <w:sz w:val="24"/>
          <w:rtl/>
        </w:rPr>
        <w:t xml:space="preserve"> ويمكن التنبؤ به (</w:t>
      </w:r>
      <w:r w:rsidR="008509C3" w:rsidRPr="007F7AB5">
        <w:rPr>
          <w:rStyle w:val="hps"/>
          <w:rFonts w:cs="Simplified Arabic"/>
          <w:sz w:val="24"/>
          <w:rtl/>
        </w:rPr>
        <w:t xml:space="preserve">وهو ما يمثل انخفاضا </w:t>
      </w:r>
      <w:r w:rsidR="005F504B" w:rsidRPr="007F7AB5">
        <w:rPr>
          <w:rStyle w:val="hps"/>
          <w:rFonts w:cs="Simplified Arabic"/>
          <w:sz w:val="24"/>
          <w:rtl/>
        </w:rPr>
        <w:t xml:space="preserve">عن خط الأساس </w:t>
      </w:r>
      <w:r w:rsidR="008509C3" w:rsidRPr="007F7AB5">
        <w:rPr>
          <w:rStyle w:val="hps"/>
          <w:rFonts w:cs="Simplified Arabic"/>
          <w:sz w:val="24"/>
          <w:rtl/>
        </w:rPr>
        <w:t xml:space="preserve">بنسبة 7 في المائة)، بينما </w:t>
      </w:r>
      <w:r w:rsidR="00606986">
        <w:rPr>
          <w:rStyle w:val="hps"/>
          <w:rFonts w:cs="Simplified Arabic"/>
          <w:sz w:val="24"/>
          <w:rtl/>
        </w:rPr>
        <w:t>أفاد</w:t>
      </w:r>
      <w:r w:rsidR="008509C3" w:rsidRPr="007F7AB5">
        <w:rPr>
          <w:rStyle w:val="hps"/>
          <w:rFonts w:cs="Simplified Arabic"/>
          <w:sz w:val="24"/>
          <w:rtl/>
        </w:rPr>
        <w:t xml:space="preserve"> 14 في المائة من الأطراف (10 أطراف) بأن لديها تمويلا موثوقا ويمكن التنبؤ به إلى حد ما (وهو ما يمثل زيادة </w:t>
      </w:r>
      <w:r w:rsidR="00F35A0A" w:rsidRPr="007F7AB5">
        <w:rPr>
          <w:rStyle w:val="hps"/>
          <w:rFonts w:cs="Simplified Arabic"/>
          <w:sz w:val="24"/>
          <w:rtl/>
        </w:rPr>
        <w:t xml:space="preserve">عن خط الأساس </w:t>
      </w:r>
      <w:r w:rsidR="008509C3" w:rsidRPr="007F7AB5">
        <w:rPr>
          <w:rStyle w:val="hps"/>
          <w:rFonts w:cs="Simplified Arabic"/>
          <w:sz w:val="24"/>
          <w:rtl/>
        </w:rPr>
        <w:t xml:space="preserve">بنسبة 14 في المائة). وبجمعهما معا، يصبح 49 في المائة من الأطراف (35 طرفا) قد </w:t>
      </w:r>
      <w:r w:rsidR="00606986">
        <w:rPr>
          <w:rStyle w:val="hps"/>
          <w:rFonts w:cs="Simplified Arabic"/>
          <w:sz w:val="24"/>
          <w:rtl/>
        </w:rPr>
        <w:t>أفاد</w:t>
      </w:r>
      <w:r w:rsidR="008509C3" w:rsidRPr="007F7AB5">
        <w:rPr>
          <w:rStyle w:val="hps"/>
          <w:rFonts w:cs="Simplified Arabic"/>
          <w:sz w:val="24"/>
          <w:rtl/>
        </w:rPr>
        <w:t xml:space="preserve">ت بأن لديها تمويلا موثوقا ويمكن التنبؤ به إلى حد ما على الأقل، وهو ما يمثل زيادة </w:t>
      </w:r>
      <w:r w:rsidR="00F35A0A" w:rsidRPr="007F7AB5">
        <w:rPr>
          <w:rStyle w:val="hps"/>
          <w:rFonts w:cs="Simplified Arabic"/>
          <w:sz w:val="24"/>
          <w:rtl/>
        </w:rPr>
        <w:t>عن خط الأساس بنسبة</w:t>
      </w:r>
      <w:r w:rsidR="008509C3" w:rsidRPr="007F7AB5">
        <w:rPr>
          <w:rStyle w:val="hps"/>
          <w:rFonts w:cs="Simplified Arabic"/>
          <w:sz w:val="24"/>
          <w:rtl/>
        </w:rPr>
        <w:t xml:space="preserve"> 7 في المائة. وعلى المستوى الإقليمي، تم الإبلاغ عن زيادات في </w:t>
      </w:r>
      <w:r w:rsidR="00446004">
        <w:rPr>
          <w:rStyle w:val="hps"/>
          <w:rFonts w:cs="Simplified Arabic"/>
          <w:sz w:val="24"/>
          <w:rtl/>
        </w:rPr>
        <w:t>أفريقيا</w:t>
      </w:r>
      <w:r w:rsidR="008509C3" w:rsidRPr="007F7AB5">
        <w:rPr>
          <w:rStyle w:val="hps"/>
          <w:rFonts w:cs="Simplified Arabic"/>
          <w:sz w:val="24"/>
          <w:rtl/>
        </w:rPr>
        <w:t xml:space="preserve"> (+21%)، وآسيا والمحيط الهادئ (+11%) و</w:t>
      </w:r>
      <w:r w:rsidR="004C49B8">
        <w:rPr>
          <w:rStyle w:val="hps"/>
          <w:rFonts w:cs="Simplified Arabic"/>
          <w:sz w:val="24"/>
          <w:rtl/>
        </w:rPr>
        <w:t>أمريكا</w:t>
      </w:r>
      <w:r w:rsidR="008509C3" w:rsidRPr="007F7AB5">
        <w:rPr>
          <w:rStyle w:val="hps"/>
          <w:rFonts w:cs="Simplified Arabic"/>
          <w:sz w:val="24"/>
          <w:rtl/>
        </w:rPr>
        <w:t xml:space="preserve"> اللاتينية والكاريبي (+8%). بينما تم الإبلاغ عن انخفاضات في أوروبا الوسطى والشرقية (-7%) </w:t>
      </w:r>
      <w:r w:rsidR="005F504B">
        <w:rPr>
          <w:rStyle w:val="hps"/>
          <w:rFonts w:cs="Simplified Arabic" w:hint="cs"/>
          <w:sz w:val="24"/>
          <w:rtl/>
        </w:rPr>
        <w:t>وعدم وجود</w:t>
      </w:r>
      <w:r w:rsidR="008509C3" w:rsidRPr="007F7AB5">
        <w:rPr>
          <w:rStyle w:val="hps"/>
          <w:rFonts w:cs="Simplified Arabic"/>
          <w:sz w:val="24"/>
          <w:rtl/>
        </w:rPr>
        <w:t xml:space="preserve"> تغيير عن خط </w:t>
      </w:r>
      <w:r w:rsidR="008509C3" w:rsidRPr="007F7AB5">
        <w:rPr>
          <w:rStyle w:val="hps"/>
          <w:rFonts w:cs="Simplified Arabic"/>
          <w:sz w:val="24"/>
          <w:rtl/>
        </w:rPr>
        <w:lastRenderedPageBreak/>
        <w:t xml:space="preserve">الأساس في مجموعة دول أوروبا الغربية ودول أخرى. وقد تكون التغييرات المبلغ عنها مقابل خط الأساس مرتبطة إلى حد ما بتغيير في </w:t>
      </w:r>
      <w:r w:rsidR="00803413">
        <w:rPr>
          <w:rStyle w:val="hps"/>
          <w:rFonts w:cs="Simplified Arabic" w:hint="cs"/>
          <w:sz w:val="24"/>
          <w:rtl/>
        </w:rPr>
        <w:t>نموذج</w:t>
      </w:r>
      <w:r w:rsidR="008509C3" w:rsidRPr="007F7AB5">
        <w:rPr>
          <w:rStyle w:val="hps"/>
          <w:rFonts w:cs="Simplified Arabic"/>
          <w:sz w:val="24"/>
          <w:rtl/>
        </w:rPr>
        <w:t xml:space="preserve"> الإبلاغ في التقرير الوطني الرابع.</w:t>
      </w:r>
      <w:r w:rsidR="00BC0C7C" w:rsidRPr="007F7AB5">
        <w:rPr>
          <w:rStyle w:val="FootnoteReference"/>
          <w:rFonts w:cs="Simplified Arabic"/>
          <w:u w:val="none"/>
          <w:vertAlign w:val="superscript"/>
          <w:rtl/>
          <w:lang w:bidi="ar-EG"/>
        </w:rPr>
        <w:footnoteReference w:id="22"/>
      </w:r>
      <w:r w:rsidR="005F504B">
        <w:rPr>
          <w:rStyle w:val="hps"/>
          <w:rFonts w:cs="Simplified Arabic" w:hint="cs"/>
          <w:sz w:val="24"/>
          <w:rtl/>
        </w:rPr>
        <w:t xml:space="preserve"> </w:t>
      </w:r>
    </w:p>
    <w:p w14:paraId="6EA3E781" w14:textId="4AC26BA0" w:rsidR="004B6057" w:rsidRPr="007F7AB5" w:rsidRDefault="008509C3" w:rsidP="00803413">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z w:val="24"/>
          <w:rtl/>
        </w:rPr>
        <w:t xml:space="preserve">وفيما يتعلق </w:t>
      </w:r>
      <w:r w:rsidRPr="007F7AB5">
        <w:rPr>
          <w:rStyle w:val="hps"/>
          <w:rFonts w:cs="Simplified Arabic"/>
          <w:b/>
          <w:bCs/>
          <w:sz w:val="24"/>
          <w:rtl/>
        </w:rPr>
        <w:t xml:space="preserve">بالمؤشر 1-2-7 </w:t>
      </w:r>
      <w:r w:rsidRPr="007F7AB5">
        <w:rPr>
          <w:rStyle w:val="hps"/>
          <w:rFonts w:cs="Simplified Arabic"/>
          <w:sz w:val="24"/>
          <w:rtl/>
        </w:rPr>
        <w:t xml:space="preserve">(عدد الأطراف التي تبلغ عن الوفاء باحتياجاتها لبناء القدرات)، </w:t>
      </w:r>
      <w:r w:rsidR="00606986">
        <w:rPr>
          <w:rStyle w:val="hps"/>
          <w:rFonts w:cs="Simplified Arabic"/>
          <w:sz w:val="24"/>
          <w:rtl/>
        </w:rPr>
        <w:t>أفاد</w:t>
      </w:r>
      <w:r w:rsidRPr="007F7AB5">
        <w:rPr>
          <w:rStyle w:val="hps"/>
          <w:rFonts w:cs="Simplified Arabic"/>
          <w:sz w:val="24"/>
          <w:rtl/>
        </w:rPr>
        <w:t xml:space="preserve"> 20 في المائة من الأطراف (19 طرفا) بعدم وجود احتياجات لبناء القدرات، وهو ما يمثل زيادة طفيفة </w:t>
      </w:r>
      <w:r w:rsidR="00803413">
        <w:rPr>
          <w:rStyle w:val="hps"/>
          <w:rFonts w:cs="Simplified Arabic" w:hint="cs"/>
          <w:sz w:val="24"/>
          <w:rtl/>
        </w:rPr>
        <w:t>بنسبة</w:t>
      </w:r>
      <w:r w:rsidRPr="007F7AB5">
        <w:rPr>
          <w:rStyle w:val="hps"/>
          <w:rFonts w:cs="Simplified Arabic"/>
          <w:sz w:val="24"/>
          <w:rtl/>
        </w:rPr>
        <w:t xml:space="preserve"> 2 في المائة. و</w:t>
      </w:r>
      <w:r w:rsidR="00606986">
        <w:rPr>
          <w:rStyle w:val="hps"/>
          <w:rFonts w:cs="Simplified Arabic"/>
          <w:sz w:val="24"/>
          <w:rtl/>
        </w:rPr>
        <w:t>أفاد</w:t>
      </w:r>
      <w:r w:rsidRPr="007F7AB5">
        <w:rPr>
          <w:rStyle w:val="hps"/>
          <w:rFonts w:cs="Simplified Arabic"/>
          <w:sz w:val="24"/>
          <w:rtl/>
        </w:rPr>
        <w:t xml:space="preserve"> 83 في المائة من الأطراف في منطقة مجموعة دول أوروبا الغربية ودول أخرى بالوفاء باحتياجاتها لبناء القدرات (-4%)،</w:t>
      </w:r>
      <w:r w:rsidR="00985152" w:rsidRPr="007F7AB5">
        <w:rPr>
          <w:rStyle w:val="hps"/>
          <w:rFonts w:cs="Simplified Arabic"/>
          <w:sz w:val="24"/>
          <w:rtl/>
        </w:rPr>
        <w:t xml:space="preserve"> بينما كانت النسب المئوية في مناطق أخرى أقل بكثير. </w:t>
      </w:r>
      <w:r w:rsidR="00803413">
        <w:rPr>
          <w:rStyle w:val="hps"/>
          <w:rFonts w:cs="Simplified Arabic" w:hint="cs"/>
          <w:sz w:val="24"/>
          <w:rtl/>
        </w:rPr>
        <w:t>و</w:t>
      </w:r>
      <w:r w:rsidR="00985152" w:rsidRPr="007F7AB5">
        <w:rPr>
          <w:rStyle w:val="hps"/>
          <w:rFonts w:cs="Simplified Arabic"/>
          <w:sz w:val="24"/>
          <w:rtl/>
        </w:rPr>
        <w:t>تم الإبلاغ عن</w:t>
      </w:r>
      <w:r w:rsidR="00803413">
        <w:rPr>
          <w:rStyle w:val="hps"/>
          <w:rFonts w:cs="Simplified Arabic" w:hint="cs"/>
          <w:sz w:val="24"/>
          <w:rtl/>
        </w:rPr>
        <w:t xml:space="preserve"> عدم وجود تغيير</w:t>
      </w:r>
      <w:r w:rsidR="00985152" w:rsidRPr="007F7AB5">
        <w:rPr>
          <w:rStyle w:val="hps"/>
          <w:rFonts w:cs="Simplified Arabic"/>
          <w:sz w:val="24"/>
          <w:rtl/>
        </w:rPr>
        <w:t xml:space="preserve"> عن خطط الأساس في ثلاث مناطق، إذ ظلت النسب المئوية على الن</w:t>
      </w:r>
      <w:r w:rsidR="00803413">
        <w:rPr>
          <w:rStyle w:val="hps"/>
          <w:rFonts w:cs="Simplified Arabic"/>
          <w:sz w:val="24"/>
          <w:rtl/>
        </w:rPr>
        <w:t xml:space="preserve">حو التالي: </w:t>
      </w:r>
      <w:r w:rsidR="00446004">
        <w:rPr>
          <w:rStyle w:val="hps"/>
          <w:rFonts w:cs="Simplified Arabic"/>
          <w:sz w:val="24"/>
          <w:rtl/>
        </w:rPr>
        <w:t>أفريقيا</w:t>
      </w:r>
      <w:r w:rsidR="00985152" w:rsidRPr="007F7AB5">
        <w:rPr>
          <w:rStyle w:val="hps"/>
          <w:rFonts w:cs="Simplified Arabic"/>
          <w:sz w:val="24"/>
          <w:rtl/>
        </w:rPr>
        <w:t xml:space="preserve"> 0 في المائة؛ و</w:t>
      </w:r>
      <w:r w:rsidR="004C49B8">
        <w:rPr>
          <w:rStyle w:val="hps"/>
          <w:rFonts w:cs="Simplified Arabic"/>
          <w:sz w:val="24"/>
          <w:rtl/>
        </w:rPr>
        <w:t>أمريكا</w:t>
      </w:r>
      <w:r w:rsidR="00803413">
        <w:rPr>
          <w:rStyle w:val="hps"/>
          <w:rFonts w:cs="Simplified Arabic"/>
          <w:sz w:val="24"/>
          <w:rtl/>
        </w:rPr>
        <w:t xml:space="preserve"> اللاتينية والكاريبي</w:t>
      </w:r>
      <w:r w:rsidR="00985152" w:rsidRPr="007F7AB5">
        <w:rPr>
          <w:rStyle w:val="hps"/>
          <w:rFonts w:cs="Simplified Arabic"/>
          <w:sz w:val="24"/>
          <w:rtl/>
        </w:rPr>
        <w:t xml:space="preserve"> 0</w:t>
      </w:r>
      <w:r w:rsidR="00803413">
        <w:rPr>
          <w:rStyle w:val="hps"/>
          <w:rFonts w:cs="Simplified Arabic"/>
          <w:sz w:val="24"/>
          <w:rtl/>
        </w:rPr>
        <w:t xml:space="preserve"> في المائة؛ وآسيا المحيط الهادئ</w:t>
      </w:r>
      <w:r w:rsidR="00985152" w:rsidRPr="007F7AB5">
        <w:rPr>
          <w:rStyle w:val="hps"/>
          <w:rFonts w:cs="Simplified Arabic"/>
          <w:sz w:val="24"/>
          <w:rtl/>
        </w:rPr>
        <w:t xml:space="preserve"> 13 في المائة. وكانت أوروبا الوسطى والشرقية هي المنطقة الوحيدة التي كان فيها اتجاه إيجابي في عدد الأطراف التي أبلغت عن الوفاء باحتياجاتها لبناء القدرات، بزياد قدرها 13 في المائة، مما أدى إلى زيادة النسبة المئوية لهذه المنطقة إلى 13 في المائة. </w:t>
      </w:r>
    </w:p>
    <w:p w14:paraId="7894015B" w14:textId="1B033668" w:rsidR="004B6057" w:rsidRPr="007F7AB5" w:rsidRDefault="00A23974" w:rsidP="00803413">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z w:val="24"/>
          <w:rtl/>
        </w:rPr>
        <w:t xml:space="preserve">وأشار عدد من الأطراف، في مساهماتها </w:t>
      </w:r>
      <w:r w:rsidR="00042C03" w:rsidRPr="007F7AB5">
        <w:rPr>
          <w:rStyle w:val="hps"/>
          <w:rFonts w:cs="Simplified Arabic"/>
          <w:sz w:val="24"/>
          <w:rtl/>
        </w:rPr>
        <w:t>المكتوبة بالنص الحر</w:t>
      </w:r>
      <w:r w:rsidR="002A477F" w:rsidRPr="007F7AB5">
        <w:rPr>
          <w:rStyle w:val="hps"/>
          <w:rFonts w:cs="Simplified Arabic"/>
          <w:sz w:val="24"/>
          <w:rtl/>
        </w:rPr>
        <w:t>، إلى أن الأموال المخصصة لبناء القدرات غالبا ما تكون محدودة وغير كافية لتلبية جميع احتياجاتها من بناء القدرات. وأشارت أطراف عديدة إلى أنها استفادت من الأموال التي قدمها مرفق البيئة العالمية. وأشار عدد من الأطراف إلى صعوبة الحصول على هذه الأموال وأن فترات إعداد المشروعات كانت طويلة ومعقدة. وأشارت أطراف أخرى إلى أنها لم تتمكن من الحصول على أموال مرفق البيئة العالمي</w:t>
      </w:r>
      <w:r w:rsidR="00803413">
        <w:rPr>
          <w:rStyle w:val="hps"/>
          <w:rFonts w:cs="Simplified Arabic" w:hint="cs"/>
          <w:sz w:val="24"/>
          <w:rtl/>
        </w:rPr>
        <w:t>ة</w:t>
      </w:r>
      <w:r w:rsidR="002A477F" w:rsidRPr="007F7AB5">
        <w:rPr>
          <w:rStyle w:val="hps"/>
          <w:rFonts w:cs="Simplified Arabic"/>
          <w:sz w:val="24"/>
          <w:rtl/>
        </w:rPr>
        <w:t xml:space="preserve"> لتنفيذ الأنشطة المتعلقة بالسلامة الأحيائية. وذكرت عدة أطراف أنها تتلقى تمويلا من حكوماتها أو أن حكوماتها تقدم تمويلا مشتركا لمشروعات بناء القدرات في مجال السلامة الأحيائية. وذكر عدد قليل من الأطراف أن القنوات </w:t>
      </w:r>
      <w:r w:rsidR="00803413">
        <w:rPr>
          <w:rStyle w:val="hps"/>
          <w:rFonts w:cs="Simplified Arabic" w:hint="cs"/>
          <w:sz w:val="24"/>
          <w:rtl/>
        </w:rPr>
        <w:t>ال</w:t>
      </w:r>
      <w:r w:rsidR="002A477F" w:rsidRPr="007F7AB5">
        <w:rPr>
          <w:rStyle w:val="hps"/>
          <w:rFonts w:cs="Simplified Arabic"/>
          <w:sz w:val="24"/>
          <w:rtl/>
        </w:rPr>
        <w:t xml:space="preserve">ثنائية الأطراف والمتعددة الأطراف تعتبر </w:t>
      </w:r>
      <w:r w:rsidR="00803413">
        <w:rPr>
          <w:rStyle w:val="hps"/>
          <w:rFonts w:cs="Simplified Arabic" w:hint="cs"/>
          <w:sz w:val="24"/>
          <w:rtl/>
        </w:rPr>
        <w:t>أيضا</w:t>
      </w:r>
      <w:r w:rsidR="00803413">
        <w:rPr>
          <w:rStyle w:val="hps"/>
          <w:rFonts w:cs="Simplified Arabic"/>
          <w:sz w:val="24"/>
          <w:rtl/>
        </w:rPr>
        <w:t xml:space="preserve"> وسائل تستخدم لتأمين دعم مالي وتقني </w:t>
      </w:r>
      <w:r w:rsidR="002A477F" w:rsidRPr="007F7AB5">
        <w:rPr>
          <w:rStyle w:val="hps"/>
          <w:rFonts w:cs="Simplified Arabic"/>
          <w:sz w:val="24"/>
          <w:rtl/>
        </w:rPr>
        <w:t xml:space="preserve">خارجي لتعزيز القدرات على تنفيذ البروتوكول. </w:t>
      </w:r>
    </w:p>
    <w:p w14:paraId="612FFBBF" w14:textId="6A15B951" w:rsidR="004B6057" w:rsidRPr="007F7AB5" w:rsidRDefault="00360B3D" w:rsidP="00803413">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z w:val="24"/>
          <w:rtl/>
        </w:rPr>
        <w:t xml:space="preserve">وفيما يتعلق </w:t>
      </w:r>
      <w:r w:rsidRPr="007F7AB5">
        <w:rPr>
          <w:rStyle w:val="hps"/>
          <w:rFonts w:cs="Simplified Arabic"/>
          <w:b/>
          <w:bCs/>
          <w:sz w:val="24"/>
          <w:rtl/>
        </w:rPr>
        <w:t xml:space="preserve">بالمؤشر 1-2-8 </w:t>
      </w:r>
      <w:r w:rsidRPr="007F7AB5">
        <w:rPr>
          <w:rStyle w:val="hps"/>
          <w:rFonts w:cs="Simplified Arabic"/>
          <w:sz w:val="24"/>
          <w:rtl/>
        </w:rPr>
        <w:t>(عدد الترتيبات التعاونية المبلغ عنها بأنها تشمل الأطراف المصدرة والمستوردة للكائنات الحية المحورة)، لا يقدم التقرير الوطني الرابع ولا غرفة تبادل معلومات السلامة الأحيائية معلومات تتعلق بالترتيبات التعاونية التي تشمل على وجه التحديد الأطراف المصدرة والمستوردة للكائنات الحية المحورة. ومع ذلك، قُدمت معلومات عن الاتفاقات</w:t>
      </w:r>
      <w:r w:rsidR="00803413" w:rsidRPr="00803413">
        <w:rPr>
          <w:rStyle w:val="hps"/>
          <w:rFonts w:cs="Simplified Arabic"/>
          <w:sz w:val="24"/>
          <w:rtl/>
        </w:rPr>
        <w:t xml:space="preserve"> </w:t>
      </w:r>
      <w:r w:rsidR="00803413" w:rsidRPr="007F7AB5">
        <w:rPr>
          <w:rStyle w:val="hps"/>
          <w:rFonts w:cs="Simplified Arabic"/>
          <w:sz w:val="24"/>
          <w:rtl/>
        </w:rPr>
        <w:t>أو الترتيبات</w:t>
      </w:r>
      <w:r w:rsidRPr="007F7AB5">
        <w:rPr>
          <w:rStyle w:val="hps"/>
          <w:rFonts w:cs="Simplified Arabic"/>
          <w:sz w:val="24"/>
          <w:rtl/>
        </w:rPr>
        <w:t xml:space="preserve"> الثنائية والإقليمية والمتعددة الأطراف </w:t>
      </w:r>
      <w:r w:rsidR="00803413">
        <w:rPr>
          <w:rStyle w:val="hps"/>
          <w:rFonts w:cs="Simplified Arabic" w:hint="cs"/>
          <w:sz w:val="24"/>
          <w:rtl/>
        </w:rPr>
        <w:t>فيما يتعلق</w:t>
      </w:r>
      <w:r w:rsidRPr="007F7AB5">
        <w:rPr>
          <w:rStyle w:val="hps"/>
          <w:rFonts w:cs="Simplified Arabic"/>
          <w:sz w:val="24"/>
          <w:rtl/>
        </w:rPr>
        <w:t xml:space="preserve"> بالسلامة الأحيائية. وأبلغ ما مجموعه 27 في المائة من الأطراف (20</w:t>
      </w:r>
      <w:r w:rsidR="00803413">
        <w:rPr>
          <w:rStyle w:val="hps"/>
          <w:rFonts w:cs="Simplified Arabic" w:hint="cs"/>
          <w:sz w:val="24"/>
          <w:rtl/>
        </w:rPr>
        <w:t> </w:t>
      </w:r>
      <w:r w:rsidRPr="007F7AB5">
        <w:rPr>
          <w:rStyle w:val="hps"/>
          <w:rFonts w:cs="Simplified Arabic"/>
          <w:sz w:val="24"/>
          <w:rtl/>
        </w:rPr>
        <w:t>طرفا) عن دخولها في واحد أو أكثر من هذه الاتفاقات أو الترتيبات، وهو ما يمثل زيادة</w:t>
      </w:r>
      <w:r w:rsidR="00F35A0A" w:rsidRPr="007F7AB5">
        <w:rPr>
          <w:rStyle w:val="hps"/>
          <w:rFonts w:cs="Simplified Arabic"/>
          <w:sz w:val="24"/>
          <w:rtl/>
        </w:rPr>
        <w:t xml:space="preserve"> عن خط الأساس</w:t>
      </w:r>
      <w:r w:rsidRPr="007F7AB5">
        <w:rPr>
          <w:rStyle w:val="hps"/>
          <w:rFonts w:cs="Simplified Arabic"/>
          <w:sz w:val="24"/>
          <w:rtl/>
        </w:rPr>
        <w:t xml:space="preserve"> بنسبة 6 في</w:t>
      </w:r>
      <w:r w:rsidR="00803413">
        <w:rPr>
          <w:rStyle w:val="hps"/>
          <w:rFonts w:cs="Simplified Arabic" w:hint="cs"/>
          <w:sz w:val="24"/>
          <w:rtl/>
        </w:rPr>
        <w:t> </w:t>
      </w:r>
      <w:r w:rsidR="00803413">
        <w:rPr>
          <w:rStyle w:val="hps"/>
          <w:rFonts w:cs="Simplified Arabic"/>
          <w:sz w:val="24"/>
          <w:rtl/>
        </w:rPr>
        <w:t xml:space="preserve">المائة. وتم الإبلاغ عن تغييرات </w:t>
      </w:r>
      <w:r w:rsidRPr="007F7AB5">
        <w:rPr>
          <w:rStyle w:val="hps"/>
          <w:rFonts w:cs="Simplified Arabic"/>
          <w:sz w:val="24"/>
          <w:rtl/>
        </w:rPr>
        <w:t>إقليمية مقابل خط الأساس على النحو التالي: آسيا والمحيط الهادئ: +33%؛ و</w:t>
      </w:r>
      <w:r w:rsidR="004C49B8">
        <w:rPr>
          <w:rStyle w:val="hps"/>
          <w:rFonts w:cs="Simplified Arabic"/>
          <w:sz w:val="24"/>
          <w:rtl/>
        </w:rPr>
        <w:t>أمريكا</w:t>
      </w:r>
      <w:r w:rsidRPr="007F7AB5">
        <w:rPr>
          <w:rStyle w:val="hps"/>
          <w:rFonts w:cs="Simplified Arabic"/>
          <w:sz w:val="24"/>
          <w:rtl/>
        </w:rPr>
        <w:t xml:space="preserve"> اللاتينية والكاريبي: +16%؛ و</w:t>
      </w:r>
      <w:r w:rsidR="00446004">
        <w:rPr>
          <w:rStyle w:val="hps"/>
          <w:rFonts w:cs="Simplified Arabic"/>
          <w:sz w:val="24"/>
          <w:rtl/>
        </w:rPr>
        <w:t>أفريقيا</w:t>
      </w:r>
      <w:r w:rsidRPr="007F7AB5">
        <w:rPr>
          <w:rStyle w:val="hps"/>
          <w:rFonts w:cs="Simplified Arabic"/>
          <w:sz w:val="24"/>
          <w:rtl/>
        </w:rPr>
        <w:t>: +13%؛ وأوروبا الوسطى والشرقية: -2%؛ ومجموع</w:t>
      </w:r>
      <w:r w:rsidR="009170ED" w:rsidRPr="007F7AB5">
        <w:rPr>
          <w:rStyle w:val="hps"/>
          <w:rFonts w:cs="Simplified Arabic"/>
          <w:sz w:val="24"/>
          <w:rtl/>
        </w:rPr>
        <w:t>ة</w:t>
      </w:r>
      <w:r w:rsidRPr="007F7AB5">
        <w:rPr>
          <w:rStyle w:val="hps"/>
          <w:rFonts w:cs="Simplified Arabic"/>
          <w:sz w:val="24"/>
          <w:rtl/>
        </w:rPr>
        <w:t xml:space="preserve"> دول أوروبا الغربية ودول أخرى: -21%. ومن بين هذه الأطراف، أبلغ 18 طرفا عن </w:t>
      </w:r>
      <w:r w:rsidR="007F7AB5">
        <w:rPr>
          <w:rStyle w:val="hps"/>
          <w:rFonts w:cs="Simplified Arabic" w:hint="cs"/>
          <w:sz w:val="24"/>
          <w:rtl/>
        </w:rPr>
        <w:t xml:space="preserve">دخولها </w:t>
      </w:r>
      <w:r w:rsidRPr="007F7AB5">
        <w:rPr>
          <w:rStyle w:val="hps"/>
          <w:rFonts w:cs="Simplified Arabic"/>
          <w:sz w:val="24"/>
          <w:rtl/>
        </w:rPr>
        <w:t>بين 1 و4 اتفاقات أو ترتيبات؛ وأبلغ طرف واحد عن دخوله بين 5 و9 اتفاقات أو ترتيبات، بينما أبلغ طرف واحد عن دخوله 10 اتفاقات أو ترتيبات أو أكثر.</w:t>
      </w:r>
    </w:p>
    <w:p w14:paraId="235A1729" w14:textId="30BF7B34" w:rsidR="0054077A" w:rsidRPr="007F7AB5" w:rsidRDefault="0054077A" w:rsidP="004B6057">
      <w:pPr>
        <w:keepNext/>
        <w:suppressLineNumbers/>
        <w:suppressAutoHyphens/>
        <w:kinsoku w:val="0"/>
        <w:overflowPunct w:val="0"/>
        <w:autoSpaceDE w:val="0"/>
        <w:autoSpaceDN w:val="0"/>
        <w:bidi/>
        <w:adjustRightInd w:val="0"/>
        <w:snapToGrid w:val="0"/>
        <w:spacing w:after="120" w:line="216" w:lineRule="auto"/>
        <w:jc w:val="center"/>
        <w:outlineLvl w:val="1"/>
        <w:rPr>
          <w:rFonts w:cs="Simplified Arabic"/>
          <w:b/>
          <w:bCs/>
          <w:lang w:bidi="ar-EG"/>
        </w:rPr>
      </w:pPr>
      <w:r w:rsidRPr="007F7AB5">
        <w:rPr>
          <w:rFonts w:cs="Simplified Arabic"/>
          <w:b/>
          <w:bCs/>
          <w:rtl/>
          <w:lang w:bidi="ar-EG"/>
        </w:rPr>
        <w:t>جيم-</w:t>
      </w:r>
      <w:r w:rsidRPr="007F7AB5">
        <w:rPr>
          <w:rFonts w:cs="Simplified Arabic"/>
          <w:b/>
          <w:bCs/>
          <w:rtl/>
          <w:lang w:bidi="ar-EG"/>
        </w:rPr>
        <w:tab/>
      </w:r>
      <w:r w:rsidR="004B6057" w:rsidRPr="007F7AB5">
        <w:rPr>
          <w:rFonts w:cs="Simplified Arabic"/>
          <w:b/>
          <w:bCs/>
          <w:rtl/>
          <w:lang w:bidi="ar-EG"/>
        </w:rPr>
        <w:t>تقييم المخاطر وإدارة المخاطر (الهدفان التشغيليان 1-3 و2-2)</w:t>
      </w:r>
    </w:p>
    <w:p w14:paraId="3CE65621" w14:textId="25C235A8" w:rsidR="004B6057" w:rsidRPr="007F7AB5" w:rsidRDefault="004B6057" w:rsidP="004B6057">
      <w:pPr>
        <w:suppressLineNumbers/>
        <w:suppressAutoHyphens/>
        <w:kinsoku w:val="0"/>
        <w:overflowPunct w:val="0"/>
        <w:autoSpaceDE w:val="0"/>
        <w:autoSpaceDN w:val="0"/>
        <w:bidi/>
        <w:adjustRightInd w:val="0"/>
        <w:snapToGrid w:val="0"/>
        <w:spacing w:after="120" w:line="216" w:lineRule="auto"/>
        <w:rPr>
          <w:rStyle w:val="hps"/>
          <w:rFonts w:cs="Simplified Arabic"/>
          <w:b/>
          <w:bCs/>
          <w:snapToGrid w:val="0"/>
          <w:kern w:val="22"/>
          <w:sz w:val="24"/>
        </w:rPr>
      </w:pPr>
      <w:r w:rsidRPr="007F7AB5">
        <w:rPr>
          <w:rStyle w:val="hps"/>
          <w:rFonts w:cs="Simplified Arabic"/>
          <w:b/>
          <w:bCs/>
          <w:snapToGrid w:val="0"/>
          <w:kern w:val="22"/>
          <w:sz w:val="24"/>
          <w:rtl/>
        </w:rPr>
        <w:t>الهدف التشغيلي 1-3: تقييم المخاطر وإدارة المخاطر</w:t>
      </w:r>
    </w:p>
    <w:p w14:paraId="08D64EA0" w14:textId="5EBB11AA" w:rsidR="0054077A" w:rsidRPr="007F7AB5" w:rsidRDefault="002D5641" w:rsidP="00803413">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z w:val="24"/>
          <w:rtl/>
        </w:rPr>
        <w:t xml:space="preserve">يركز الهدف التشغيلي 1-3 على مواصلة تطوير ودعم تنفيذ أدوات علمية بشأن </w:t>
      </w:r>
      <w:r w:rsidR="00803413">
        <w:rPr>
          <w:rStyle w:val="hps"/>
          <w:rFonts w:cs="Simplified Arabic" w:hint="cs"/>
          <w:sz w:val="24"/>
          <w:rtl/>
        </w:rPr>
        <w:t>النهوج</w:t>
      </w:r>
      <w:r w:rsidRPr="007F7AB5">
        <w:rPr>
          <w:rStyle w:val="hps"/>
          <w:rFonts w:cs="Simplified Arabic"/>
          <w:sz w:val="24"/>
          <w:rtl/>
        </w:rPr>
        <w:t xml:space="preserve"> العامة لتقييم المخاطر وإدارة المخاطر. ووُضعت أربعة مؤشرات لقياس التقدم المحرز نحو تحقيق هذا الهدف التشغيلي.</w:t>
      </w:r>
    </w:p>
    <w:p w14:paraId="0E18F0A9" w14:textId="086FFF80" w:rsidR="004B6057" w:rsidRPr="007F7AB5" w:rsidRDefault="00803413" w:rsidP="002D5641">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Pr>
          <w:rStyle w:val="hps"/>
          <w:rFonts w:cs="Simplified Arabic" w:hint="cs"/>
          <w:sz w:val="24"/>
          <w:rtl/>
        </w:rPr>
        <w:t>ف</w:t>
      </w:r>
      <w:r w:rsidR="002D5641" w:rsidRPr="007F7AB5">
        <w:rPr>
          <w:rStyle w:val="hps"/>
          <w:rFonts w:cs="Simplified Arabic"/>
          <w:sz w:val="24"/>
          <w:rtl/>
        </w:rPr>
        <w:t xml:space="preserve">فيما يتعلق </w:t>
      </w:r>
      <w:r>
        <w:rPr>
          <w:rStyle w:val="hps"/>
          <w:rFonts w:cs="Simplified Arabic"/>
          <w:b/>
          <w:bCs/>
          <w:sz w:val="24"/>
          <w:rtl/>
        </w:rPr>
        <w:t>بالمؤشر 1-3-1 (</w:t>
      </w:r>
      <w:r>
        <w:rPr>
          <w:rStyle w:val="hps"/>
          <w:rFonts w:cs="Simplified Arabic" w:hint="cs"/>
          <w:b/>
          <w:bCs/>
          <w:sz w:val="24"/>
          <w:rtl/>
        </w:rPr>
        <w:t>أ</w:t>
      </w:r>
      <w:r w:rsidR="002D5641" w:rsidRPr="007F7AB5">
        <w:rPr>
          <w:rStyle w:val="hps"/>
          <w:rFonts w:cs="Simplified Arabic"/>
          <w:b/>
          <w:bCs/>
          <w:sz w:val="24"/>
          <w:rtl/>
        </w:rPr>
        <w:t>)</w:t>
      </w:r>
      <w:r w:rsidR="002D5641" w:rsidRPr="007F7AB5">
        <w:rPr>
          <w:rStyle w:val="hps"/>
          <w:rFonts w:cs="Simplified Arabic"/>
          <w:sz w:val="24"/>
          <w:rtl/>
        </w:rPr>
        <w:t xml:space="preserve"> (النسبة المئوية للأطراف التي تعتمد وتستخدم وثائق إرشادية لغرض إجراء تقييم المخاطر وإدارة المخاطر الخاصة بها) </w:t>
      </w:r>
      <w:r w:rsidR="002D5641" w:rsidRPr="007F7AB5">
        <w:rPr>
          <w:rStyle w:val="hps"/>
          <w:rFonts w:cs="Simplified Arabic"/>
          <w:b/>
          <w:bCs/>
          <w:sz w:val="24"/>
          <w:rtl/>
        </w:rPr>
        <w:t>والمؤشر 1-3-1 (ب)</w:t>
      </w:r>
      <w:r w:rsidR="002D5641" w:rsidRPr="007F7AB5">
        <w:rPr>
          <w:rStyle w:val="hps"/>
          <w:rFonts w:cs="Simplified Arabic"/>
          <w:sz w:val="24"/>
          <w:rtl/>
        </w:rPr>
        <w:t xml:space="preserve"> (النسبة المئوية للأطراف التي تعتمد وتستخدم وثائق إرشادية لغرض تقييم تقارير تقييم المخاطر المقدمة من أصحاب </w:t>
      </w:r>
      <w:proofErr w:type="spellStart"/>
      <w:r w:rsidR="002D5641" w:rsidRPr="007F7AB5">
        <w:rPr>
          <w:rStyle w:val="hps"/>
          <w:rFonts w:cs="Simplified Arabic"/>
          <w:sz w:val="24"/>
          <w:rtl/>
        </w:rPr>
        <w:t>الإخطارات</w:t>
      </w:r>
      <w:proofErr w:type="spellEnd"/>
      <w:r w:rsidR="002D5641" w:rsidRPr="007F7AB5">
        <w:rPr>
          <w:rStyle w:val="hps"/>
          <w:rFonts w:cs="Simplified Arabic"/>
          <w:sz w:val="24"/>
          <w:rtl/>
        </w:rPr>
        <w:t xml:space="preserve">)، لا تمكّن المعلومات المتاحة من التقارير الوطنية من التمييز </w:t>
      </w:r>
      <w:r w:rsidR="002D5641" w:rsidRPr="007F7AB5">
        <w:rPr>
          <w:rStyle w:val="hps"/>
          <w:rFonts w:cs="Simplified Arabic"/>
          <w:sz w:val="24"/>
          <w:rtl/>
        </w:rPr>
        <w:lastRenderedPageBreak/>
        <w:t xml:space="preserve">بين الإرشادات الخاصة بإجراء تقييمات المخاطر والإرشادات الخاصة بتقييم تقييمات المخاطر المقدمة من أصحاب </w:t>
      </w:r>
      <w:proofErr w:type="spellStart"/>
      <w:r w:rsidR="002D5641" w:rsidRPr="007F7AB5">
        <w:rPr>
          <w:rStyle w:val="hps"/>
          <w:rFonts w:cs="Simplified Arabic"/>
          <w:sz w:val="24"/>
          <w:rtl/>
        </w:rPr>
        <w:t>الإخطارات</w:t>
      </w:r>
      <w:proofErr w:type="spellEnd"/>
      <w:r w:rsidR="002D5641" w:rsidRPr="007F7AB5">
        <w:rPr>
          <w:rStyle w:val="hps"/>
          <w:rFonts w:cs="Simplified Arabic"/>
          <w:sz w:val="24"/>
          <w:rtl/>
        </w:rPr>
        <w:t>. وتتضمن المعلومات الواردة في التقارير الوطنية الرابعة بعض المعلومات ذات الصلة التي قد تساعد على قياس هذين المؤشرين، على النحو الوارد بإيجاز في الفقرتين التاليتين.</w:t>
      </w:r>
      <w:r w:rsidR="00BC0C7C" w:rsidRPr="007F7AB5">
        <w:rPr>
          <w:rStyle w:val="FootnoteReference"/>
          <w:rFonts w:cs="Simplified Arabic"/>
          <w:u w:val="none"/>
          <w:vertAlign w:val="superscript"/>
          <w:rtl/>
          <w:lang w:bidi="ar-EG"/>
        </w:rPr>
        <w:footnoteReference w:id="23"/>
      </w:r>
    </w:p>
    <w:p w14:paraId="6DD52E53" w14:textId="7EDA274A" w:rsidR="004B6057" w:rsidRPr="007F7AB5" w:rsidRDefault="009170ED" w:rsidP="004265CA">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z w:val="24"/>
          <w:rtl/>
        </w:rPr>
        <w:t xml:space="preserve">وفيما يتعلق بتقييم المخاطر، </w:t>
      </w:r>
      <w:r w:rsidR="00606986">
        <w:rPr>
          <w:rStyle w:val="hps"/>
          <w:rFonts w:cs="Simplified Arabic"/>
          <w:sz w:val="24"/>
          <w:rtl/>
        </w:rPr>
        <w:t>أفاد</w:t>
      </w:r>
      <w:r w:rsidRPr="007F7AB5">
        <w:rPr>
          <w:rStyle w:val="hps"/>
          <w:rFonts w:cs="Simplified Arabic"/>
          <w:sz w:val="24"/>
          <w:rtl/>
        </w:rPr>
        <w:t xml:space="preserve"> ما مجموعه 72 في المائة من الأطراف (51 طرفا) بأنها تعتمد أو تستخدم وثائق إرشادية لغرض إجراء تقييم المخاطر، أو لتقييم تقارير تقييم المخاطر المقدمة من أصحاب </w:t>
      </w:r>
      <w:proofErr w:type="spellStart"/>
      <w:r w:rsidRPr="007F7AB5">
        <w:rPr>
          <w:rStyle w:val="hps"/>
          <w:rFonts w:cs="Simplified Arabic"/>
          <w:sz w:val="24"/>
          <w:rtl/>
        </w:rPr>
        <w:t>الإخطارات</w:t>
      </w:r>
      <w:proofErr w:type="spellEnd"/>
      <w:r w:rsidRPr="007F7AB5">
        <w:rPr>
          <w:rStyle w:val="hps"/>
          <w:rFonts w:cs="Simplified Arabic"/>
          <w:sz w:val="24"/>
          <w:rtl/>
        </w:rPr>
        <w:t xml:space="preserve">. ويمثل ذلك زيادة متواضعة </w:t>
      </w:r>
      <w:r w:rsidR="004265CA" w:rsidRPr="007F7AB5">
        <w:rPr>
          <w:rStyle w:val="hps"/>
          <w:rFonts w:cs="Simplified Arabic"/>
          <w:sz w:val="24"/>
          <w:rtl/>
        </w:rPr>
        <w:t xml:space="preserve">عن خط الأساس </w:t>
      </w:r>
      <w:r w:rsidRPr="007F7AB5">
        <w:rPr>
          <w:rStyle w:val="hps"/>
          <w:rFonts w:cs="Simplified Arabic"/>
          <w:sz w:val="24"/>
          <w:rtl/>
        </w:rPr>
        <w:t>بنسبة 4 في المائة. وعلى المستوى الإقليمي، هناك تباين كبير واضح: مجموعة دول أوروبا الغربية ودول أخرى</w:t>
      </w:r>
      <w:r w:rsidR="004265CA">
        <w:rPr>
          <w:rStyle w:val="hps"/>
          <w:rFonts w:cs="Simplified Arabic" w:hint="cs"/>
          <w:sz w:val="24"/>
          <w:rtl/>
        </w:rPr>
        <w:t xml:space="preserve"> </w:t>
      </w:r>
      <w:r w:rsidR="004265CA">
        <w:rPr>
          <w:rStyle w:val="hps"/>
          <w:rFonts w:cs="Simplified Arabic"/>
          <w:sz w:val="24"/>
          <w:rtl/>
        </w:rPr>
        <w:t>100 في المائة</w:t>
      </w:r>
      <w:r w:rsidRPr="007F7AB5">
        <w:rPr>
          <w:rStyle w:val="hps"/>
          <w:rFonts w:cs="Simplified Arabic"/>
          <w:sz w:val="24"/>
          <w:rtl/>
        </w:rPr>
        <w:t xml:space="preserve">؛ </w:t>
      </w:r>
      <w:r w:rsidR="004265CA">
        <w:rPr>
          <w:rStyle w:val="hps"/>
          <w:rFonts w:cs="Simplified Arabic" w:hint="cs"/>
          <w:sz w:val="24"/>
          <w:rtl/>
        </w:rPr>
        <w:t>و</w:t>
      </w:r>
      <w:r w:rsidRPr="007F7AB5">
        <w:rPr>
          <w:rStyle w:val="hps"/>
          <w:rFonts w:cs="Simplified Arabic"/>
          <w:sz w:val="24"/>
          <w:rtl/>
        </w:rPr>
        <w:t>آسيا والمحيط الهادئ</w:t>
      </w:r>
      <w:r w:rsidR="004265CA">
        <w:rPr>
          <w:rStyle w:val="hps"/>
          <w:rFonts w:cs="Simplified Arabic" w:hint="cs"/>
          <w:sz w:val="24"/>
          <w:rtl/>
        </w:rPr>
        <w:t xml:space="preserve">: </w:t>
      </w:r>
      <w:r w:rsidR="004265CA" w:rsidRPr="007F7AB5">
        <w:rPr>
          <w:rStyle w:val="hps"/>
          <w:rFonts w:cs="Simplified Arabic"/>
          <w:sz w:val="24"/>
          <w:rtl/>
        </w:rPr>
        <w:t>89 في ال</w:t>
      </w:r>
      <w:r w:rsidR="004265CA">
        <w:rPr>
          <w:rStyle w:val="hps"/>
          <w:rFonts w:cs="Simplified Arabic"/>
          <w:sz w:val="24"/>
          <w:rtl/>
        </w:rPr>
        <w:t>مائة</w:t>
      </w:r>
      <w:r w:rsidRPr="007F7AB5">
        <w:rPr>
          <w:rStyle w:val="hps"/>
          <w:rFonts w:cs="Simplified Arabic"/>
          <w:sz w:val="24"/>
          <w:rtl/>
        </w:rPr>
        <w:t xml:space="preserve">؛ </w:t>
      </w:r>
      <w:r w:rsidR="004265CA">
        <w:rPr>
          <w:rStyle w:val="hps"/>
          <w:rFonts w:cs="Simplified Arabic" w:hint="cs"/>
          <w:sz w:val="24"/>
          <w:rtl/>
        </w:rPr>
        <w:t>و</w:t>
      </w:r>
      <w:r w:rsidRPr="007F7AB5">
        <w:rPr>
          <w:rStyle w:val="hps"/>
          <w:rFonts w:cs="Simplified Arabic"/>
          <w:sz w:val="24"/>
          <w:rtl/>
        </w:rPr>
        <w:t>أوروبا الوسطى والشرقية</w:t>
      </w:r>
      <w:r w:rsidR="004265CA">
        <w:rPr>
          <w:rStyle w:val="hps"/>
          <w:rFonts w:cs="Simplified Arabic" w:hint="cs"/>
          <w:sz w:val="24"/>
          <w:rtl/>
        </w:rPr>
        <w:t xml:space="preserve">: </w:t>
      </w:r>
      <w:r w:rsidR="004265CA">
        <w:rPr>
          <w:rStyle w:val="hps"/>
          <w:rFonts w:cs="Simplified Arabic"/>
          <w:sz w:val="24"/>
          <w:rtl/>
        </w:rPr>
        <w:t>86 في المائة</w:t>
      </w:r>
      <w:r w:rsidRPr="007F7AB5">
        <w:rPr>
          <w:rStyle w:val="hps"/>
          <w:rFonts w:cs="Simplified Arabic"/>
          <w:sz w:val="24"/>
          <w:rtl/>
        </w:rPr>
        <w:t xml:space="preserve">؛ </w:t>
      </w:r>
      <w:r w:rsidR="004265CA">
        <w:rPr>
          <w:rStyle w:val="hps"/>
          <w:rFonts w:cs="Simplified Arabic" w:hint="cs"/>
          <w:sz w:val="24"/>
          <w:rtl/>
        </w:rPr>
        <w:t>و</w:t>
      </w:r>
      <w:r w:rsidR="00446004">
        <w:rPr>
          <w:rStyle w:val="hps"/>
          <w:rFonts w:cs="Simplified Arabic"/>
          <w:sz w:val="24"/>
          <w:rtl/>
        </w:rPr>
        <w:t>أفريقيا</w:t>
      </w:r>
      <w:r w:rsidR="004265CA">
        <w:rPr>
          <w:rStyle w:val="hps"/>
          <w:rFonts w:cs="Simplified Arabic" w:hint="cs"/>
          <w:sz w:val="24"/>
          <w:rtl/>
        </w:rPr>
        <w:t xml:space="preserve">: </w:t>
      </w:r>
      <w:r w:rsidR="004265CA">
        <w:rPr>
          <w:rStyle w:val="hps"/>
          <w:rFonts w:cs="Simplified Arabic"/>
          <w:sz w:val="24"/>
          <w:rtl/>
        </w:rPr>
        <w:t>58 في المائة</w:t>
      </w:r>
      <w:r w:rsidRPr="007F7AB5">
        <w:rPr>
          <w:rStyle w:val="hps"/>
          <w:rFonts w:cs="Simplified Arabic"/>
          <w:sz w:val="24"/>
          <w:rtl/>
        </w:rPr>
        <w:t xml:space="preserve">؛ </w:t>
      </w:r>
      <w:r w:rsidR="004265CA">
        <w:rPr>
          <w:rStyle w:val="hps"/>
          <w:rFonts w:cs="Simplified Arabic" w:hint="cs"/>
          <w:sz w:val="24"/>
          <w:rtl/>
        </w:rPr>
        <w:t>و</w:t>
      </w:r>
      <w:r w:rsidR="004C49B8">
        <w:rPr>
          <w:rStyle w:val="hps"/>
          <w:rFonts w:cs="Simplified Arabic"/>
          <w:sz w:val="24"/>
          <w:rtl/>
        </w:rPr>
        <w:t>أمريكا</w:t>
      </w:r>
      <w:r w:rsidRPr="007F7AB5">
        <w:rPr>
          <w:rStyle w:val="hps"/>
          <w:rFonts w:cs="Simplified Arabic"/>
          <w:sz w:val="24"/>
          <w:rtl/>
        </w:rPr>
        <w:t xml:space="preserve"> اللاتينية والكاريبي</w:t>
      </w:r>
      <w:r w:rsidR="004265CA">
        <w:rPr>
          <w:rStyle w:val="hps"/>
          <w:rFonts w:cs="Simplified Arabic" w:hint="cs"/>
          <w:sz w:val="24"/>
          <w:rtl/>
        </w:rPr>
        <w:t>:</w:t>
      </w:r>
      <w:r w:rsidR="004265CA" w:rsidRPr="004265CA">
        <w:rPr>
          <w:rStyle w:val="hps"/>
          <w:rFonts w:cs="Simplified Arabic"/>
          <w:sz w:val="24"/>
          <w:rtl/>
        </w:rPr>
        <w:t xml:space="preserve"> </w:t>
      </w:r>
      <w:r w:rsidR="004265CA" w:rsidRPr="007F7AB5">
        <w:rPr>
          <w:rStyle w:val="hps"/>
          <w:rFonts w:cs="Simplified Arabic"/>
          <w:sz w:val="24"/>
          <w:rtl/>
        </w:rPr>
        <w:t>31 في المائة</w:t>
      </w:r>
      <w:r w:rsidRPr="007F7AB5">
        <w:rPr>
          <w:rStyle w:val="hps"/>
          <w:rFonts w:cs="Simplified Arabic"/>
          <w:sz w:val="24"/>
          <w:rtl/>
        </w:rPr>
        <w:t xml:space="preserve">. وتم الإبلاغ عن تغييرات في منطقتين: </w:t>
      </w:r>
      <w:r w:rsidR="00446004">
        <w:rPr>
          <w:rStyle w:val="hps"/>
          <w:rFonts w:cs="Simplified Arabic"/>
          <w:sz w:val="24"/>
          <w:rtl/>
        </w:rPr>
        <w:t>أفريقيا</w:t>
      </w:r>
      <w:r w:rsidRPr="007F7AB5">
        <w:rPr>
          <w:rStyle w:val="hps"/>
          <w:rFonts w:cs="Simplified Arabic"/>
          <w:sz w:val="24"/>
          <w:rtl/>
        </w:rPr>
        <w:t xml:space="preserve"> (+11%)؛ وأوروبا الوسطى والشرقية (+7%).</w:t>
      </w:r>
    </w:p>
    <w:p w14:paraId="2BC51D6E" w14:textId="44AA960E" w:rsidR="004B6057" w:rsidRPr="007F7AB5" w:rsidRDefault="009170ED" w:rsidP="004265CA">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z w:val="24"/>
          <w:rtl/>
        </w:rPr>
        <w:t xml:space="preserve">وفيما يتعلق بإدارة المخاطر، </w:t>
      </w:r>
      <w:r w:rsidR="00606986">
        <w:rPr>
          <w:rStyle w:val="hps"/>
          <w:rFonts w:cs="Simplified Arabic"/>
          <w:sz w:val="24"/>
          <w:rtl/>
        </w:rPr>
        <w:t>أفاد</w:t>
      </w:r>
      <w:r w:rsidRPr="007F7AB5">
        <w:rPr>
          <w:rStyle w:val="hps"/>
          <w:rFonts w:cs="Simplified Arabic"/>
          <w:sz w:val="24"/>
          <w:rtl/>
        </w:rPr>
        <w:t xml:space="preserve"> ما مجموعه 71 في المائة (50 طرفا) بأنها تعتمد أو تستخدم وثائق إرشادية لغرض إدارة المخاطر، وهو ما يمثل زيادة</w:t>
      </w:r>
      <w:r w:rsidR="00F35A0A" w:rsidRPr="007F7AB5">
        <w:rPr>
          <w:rStyle w:val="hps"/>
          <w:rFonts w:cs="Simplified Arabic"/>
          <w:sz w:val="24"/>
          <w:rtl/>
        </w:rPr>
        <w:t xml:space="preserve"> عن خط الأساس</w:t>
      </w:r>
      <w:r w:rsidRPr="007F7AB5">
        <w:rPr>
          <w:rStyle w:val="hps"/>
          <w:rFonts w:cs="Simplified Arabic"/>
          <w:sz w:val="24"/>
          <w:rtl/>
        </w:rPr>
        <w:t xml:space="preserve"> بنسبة 5 في المائة. وعلى المستوى الإقليمي، هناك تباين كبير واضح: مجموعة دول أوروبا الغربية ودول أخرى</w:t>
      </w:r>
      <w:r w:rsidR="004265CA">
        <w:rPr>
          <w:rStyle w:val="hps"/>
          <w:rFonts w:cs="Simplified Arabic" w:hint="cs"/>
          <w:sz w:val="24"/>
          <w:rtl/>
        </w:rPr>
        <w:t xml:space="preserve"> </w:t>
      </w:r>
      <w:r w:rsidR="004265CA" w:rsidRPr="007F7AB5">
        <w:rPr>
          <w:rStyle w:val="hps"/>
          <w:rFonts w:cs="Simplified Arabic"/>
          <w:sz w:val="24"/>
          <w:rtl/>
        </w:rPr>
        <w:t>100</w:t>
      </w:r>
      <w:r w:rsidR="004265CA">
        <w:rPr>
          <w:rStyle w:val="hps"/>
          <w:rFonts w:cs="Simplified Arabic" w:hint="cs"/>
          <w:sz w:val="24"/>
          <w:rtl/>
        </w:rPr>
        <w:t> </w:t>
      </w:r>
      <w:r w:rsidR="004265CA">
        <w:rPr>
          <w:rStyle w:val="hps"/>
          <w:rFonts w:cs="Simplified Arabic"/>
          <w:sz w:val="24"/>
          <w:rtl/>
        </w:rPr>
        <w:t>في المائة</w:t>
      </w:r>
      <w:r w:rsidRPr="007F7AB5">
        <w:rPr>
          <w:rStyle w:val="hps"/>
          <w:rFonts w:cs="Simplified Arabic"/>
          <w:sz w:val="24"/>
          <w:rtl/>
        </w:rPr>
        <w:t xml:space="preserve">؛ </w:t>
      </w:r>
      <w:r w:rsidR="004265CA">
        <w:rPr>
          <w:rStyle w:val="hps"/>
          <w:rFonts w:cs="Simplified Arabic" w:hint="cs"/>
          <w:sz w:val="24"/>
          <w:rtl/>
        </w:rPr>
        <w:t>و</w:t>
      </w:r>
      <w:r w:rsidRPr="007F7AB5">
        <w:rPr>
          <w:rStyle w:val="hps"/>
          <w:rFonts w:cs="Simplified Arabic"/>
          <w:sz w:val="24"/>
          <w:rtl/>
        </w:rPr>
        <w:t>آسيا والمحيط الهادئ</w:t>
      </w:r>
      <w:r w:rsidR="004265CA">
        <w:rPr>
          <w:rStyle w:val="hps"/>
          <w:rFonts w:cs="Simplified Arabic" w:hint="cs"/>
          <w:sz w:val="24"/>
          <w:rtl/>
        </w:rPr>
        <w:t>: 88 في المائة</w:t>
      </w:r>
      <w:r w:rsidRPr="007F7AB5">
        <w:rPr>
          <w:rStyle w:val="hps"/>
          <w:rFonts w:cs="Simplified Arabic"/>
          <w:sz w:val="24"/>
          <w:rtl/>
        </w:rPr>
        <w:t xml:space="preserve">؛ </w:t>
      </w:r>
      <w:r w:rsidR="004265CA">
        <w:rPr>
          <w:rStyle w:val="hps"/>
          <w:rFonts w:cs="Simplified Arabic" w:hint="cs"/>
          <w:sz w:val="24"/>
          <w:rtl/>
        </w:rPr>
        <w:t>و</w:t>
      </w:r>
      <w:r w:rsidRPr="007F7AB5">
        <w:rPr>
          <w:rStyle w:val="hps"/>
          <w:rFonts w:cs="Simplified Arabic"/>
          <w:sz w:val="24"/>
          <w:rtl/>
        </w:rPr>
        <w:t>أوروبا الوسطى والشرقية</w:t>
      </w:r>
      <w:r w:rsidR="004265CA">
        <w:rPr>
          <w:rStyle w:val="hps"/>
          <w:rFonts w:cs="Simplified Arabic" w:hint="cs"/>
          <w:sz w:val="24"/>
          <w:rtl/>
        </w:rPr>
        <w:t>: 86</w:t>
      </w:r>
      <w:r w:rsidR="004265CA">
        <w:rPr>
          <w:rStyle w:val="hps"/>
          <w:rFonts w:cs="Simplified Arabic" w:hint="eastAsia"/>
          <w:sz w:val="24"/>
          <w:rtl/>
        </w:rPr>
        <w:t> </w:t>
      </w:r>
      <w:r w:rsidR="004265CA">
        <w:rPr>
          <w:rStyle w:val="hps"/>
          <w:rFonts w:cs="Simplified Arabic" w:hint="cs"/>
          <w:sz w:val="24"/>
          <w:rtl/>
        </w:rPr>
        <w:t>في</w:t>
      </w:r>
      <w:r w:rsidR="004265CA">
        <w:rPr>
          <w:rStyle w:val="hps"/>
          <w:rFonts w:cs="Simplified Arabic" w:hint="eastAsia"/>
          <w:sz w:val="24"/>
          <w:rtl/>
        </w:rPr>
        <w:t> </w:t>
      </w:r>
      <w:r w:rsidR="004265CA">
        <w:rPr>
          <w:rStyle w:val="hps"/>
          <w:rFonts w:cs="Simplified Arabic" w:hint="cs"/>
          <w:sz w:val="24"/>
          <w:rtl/>
        </w:rPr>
        <w:t>المائة</w:t>
      </w:r>
      <w:r w:rsidRPr="007F7AB5">
        <w:rPr>
          <w:rStyle w:val="hps"/>
          <w:rFonts w:cs="Simplified Arabic"/>
          <w:sz w:val="24"/>
          <w:rtl/>
        </w:rPr>
        <w:t xml:space="preserve">؛ </w:t>
      </w:r>
      <w:r w:rsidR="004265CA">
        <w:rPr>
          <w:rStyle w:val="hps"/>
          <w:rFonts w:cs="Simplified Arabic" w:hint="cs"/>
          <w:sz w:val="24"/>
          <w:rtl/>
        </w:rPr>
        <w:t>و</w:t>
      </w:r>
      <w:r w:rsidR="00446004">
        <w:rPr>
          <w:rStyle w:val="hps"/>
          <w:rFonts w:cs="Simplified Arabic"/>
          <w:sz w:val="24"/>
          <w:rtl/>
        </w:rPr>
        <w:t>أفريقيا</w:t>
      </w:r>
      <w:r w:rsidR="004265CA">
        <w:rPr>
          <w:rStyle w:val="hps"/>
          <w:rFonts w:cs="Simplified Arabic" w:hint="cs"/>
          <w:sz w:val="24"/>
          <w:rtl/>
        </w:rPr>
        <w:t xml:space="preserve">: </w:t>
      </w:r>
      <w:r w:rsidR="004265CA">
        <w:rPr>
          <w:rStyle w:val="hps"/>
          <w:rFonts w:cs="Simplified Arabic"/>
          <w:sz w:val="24"/>
          <w:rtl/>
        </w:rPr>
        <w:t>و5 في المائة</w:t>
      </w:r>
      <w:r w:rsidRPr="007F7AB5">
        <w:rPr>
          <w:rStyle w:val="hps"/>
          <w:rFonts w:cs="Simplified Arabic"/>
          <w:sz w:val="24"/>
          <w:rtl/>
        </w:rPr>
        <w:t xml:space="preserve">؛ </w:t>
      </w:r>
      <w:r w:rsidR="004265CA">
        <w:rPr>
          <w:rStyle w:val="hps"/>
          <w:rFonts w:cs="Simplified Arabic" w:hint="cs"/>
          <w:sz w:val="24"/>
          <w:rtl/>
        </w:rPr>
        <w:t>و</w:t>
      </w:r>
      <w:r w:rsidR="004C49B8">
        <w:rPr>
          <w:rStyle w:val="hps"/>
          <w:rFonts w:cs="Simplified Arabic"/>
          <w:sz w:val="24"/>
          <w:rtl/>
        </w:rPr>
        <w:t>أمريكا</w:t>
      </w:r>
      <w:r w:rsidRPr="007F7AB5">
        <w:rPr>
          <w:rStyle w:val="hps"/>
          <w:rFonts w:cs="Simplified Arabic"/>
          <w:sz w:val="24"/>
          <w:rtl/>
        </w:rPr>
        <w:t xml:space="preserve"> اللاتينية والكاريبي</w:t>
      </w:r>
      <w:r w:rsidR="004265CA">
        <w:rPr>
          <w:rStyle w:val="hps"/>
          <w:rFonts w:cs="Simplified Arabic" w:hint="cs"/>
          <w:sz w:val="24"/>
          <w:rtl/>
        </w:rPr>
        <w:t xml:space="preserve">: </w:t>
      </w:r>
      <w:r w:rsidR="004265CA" w:rsidRPr="007F7AB5">
        <w:rPr>
          <w:rStyle w:val="hps"/>
          <w:rFonts w:cs="Simplified Arabic"/>
          <w:sz w:val="24"/>
          <w:rtl/>
        </w:rPr>
        <w:t>31 في المائة</w:t>
      </w:r>
      <w:r w:rsidRPr="007F7AB5">
        <w:rPr>
          <w:rStyle w:val="hps"/>
          <w:rFonts w:cs="Simplified Arabic"/>
          <w:sz w:val="24"/>
          <w:rtl/>
        </w:rPr>
        <w:t>. وجاء توزيع الزيادات الإقليمية على النحو التالي: آسيا</w:t>
      </w:r>
      <w:r w:rsidR="004265CA">
        <w:rPr>
          <w:rStyle w:val="hps"/>
          <w:rFonts w:cs="Simplified Arabic" w:hint="cs"/>
          <w:sz w:val="24"/>
          <w:rtl/>
        </w:rPr>
        <w:t xml:space="preserve"> والمحيط الهادئ</w:t>
      </w:r>
      <w:r w:rsidRPr="007F7AB5">
        <w:rPr>
          <w:rStyle w:val="hps"/>
          <w:rFonts w:cs="Simplified Arabic"/>
          <w:sz w:val="24"/>
          <w:rtl/>
        </w:rPr>
        <w:t xml:space="preserve"> (+13%)، و</w:t>
      </w:r>
      <w:r w:rsidR="00446004">
        <w:rPr>
          <w:rStyle w:val="hps"/>
          <w:rFonts w:cs="Simplified Arabic"/>
          <w:sz w:val="24"/>
          <w:rtl/>
        </w:rPr>
        <w:t>أفريقيا</w:t>
      </w:r>
      <w:r w:rsidRPr="007F7AB5">
        <w:rPr>
          <w:rStyle w:val="hps"/>
          <w:rFonts w:cs="Simplified Arabic"/>
          <w:sz w:val="24"/>
          <w:rtl/>
        </w:rPr>
        <w:t xml:space="preserve"> (+11%)، وأوروبا الوسطى والشرقية (+7%). (انظر الشكل 1).</w:t>
      </w:r>
    </w:p>
    <w:p w14:paraId="4D13BA1E" w14:textId="6D8E1661" w:rsidR="004B6057" w:rsidRPr="007F7AB5" w:rsidRDefault="009170ED" w:rsidP="004265CA">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z w:val="24"/>
          <w:rtl/>
        </w:rPr>
        <w:t xml:space="preserve">ومن الأطراف التي </w:t>
      </w:r>
      <w:r w:rsidR="00606986">
        <w:rPr>
          <w:rStyle w:val="hps"/>
          <w:rFonts w:cs="Simplified Arabic"/>
          <w:sz w:val="24"/>
          <w:rtl/>
        </w:rPr>
        <w:t>أفاد</w:t>
      </w:r>
      <w:r w:rsidRPr="007F7AB5">
        <w:rPr>
          <w:rStyle w:val="hps"/>
          <w:rFonts w:cs="Simplified Arabic"/>
          <w:sz w:val="24"/>
          <w:rtl/>
        </w:rPr>
        <w:t xml:space="preserve">ت بأنها تعتمد أو تستخدم وثائق إرشادية عن تقييم المخاطر وإدارة المخاطر، أشار 41 في المائة (29 طرفا) إلى أنها تستخدم "الإرشادات بشأن تقييم مخاطر الكائنات الحية المحورة" (التي وضعها </w:t>
      </w:r>
      <w:r w:rsidR="00F26479" w:rsidRPr="007F7AB5">
        <w:rPr>
          <w:rStyle w:val="hps"/>
          <w:rFonts w:cs="Simplified Arabic"/>
          <w:sz w:val="24"/>
          <w:rtl/>
        </w:rPr>
        <w:t>منتدى الإنترنت المفتوح العضوية المعني بتقييم المخاطر وإدارة المخاطر وفريق</w:t>
      </w:r>
      <w:r w:rsidR="003C7213" w:rsidRPr="007F7AB5">
        <w:rPr>
          <w:rStyle w:val="hps"/>
          <w:rFonts w:cs="Simplified Arabic"/>
          <w:sz w:val="24"/>
          <w:rtl/>
        </w:rPr>
        <w:t xml:space="preserve"> الخبراء التقنيين المخصص لتقييم المخاطر). ويمثل ذلك زيادة بنسبة 5 في المائة (35 طرفا) مقارنة بتقييم منتصف المدة</w:t>
      </w:r>
      <w:r w:rsidR="00BC0C7C" w:rsidRPr="007F7AB5">
        <w:rPr>
          <w:rStyle w:val="hps"/>
          <w:rFonts w:cs="Simplified Arabic"/>
          <w:sz w:val="24"/>
          <w:rtl/>
        </w:rPr>
        <w:t>.</w:t>
      </w:r>
      <w:r w:rsidR="00BC0C7C" w:rsidRPr="007F7AB5">
        <w:rPr>
          <w:rStyle w:val="FootnoteReference"/>
          <w:rFonts w:cs="Simplified Arabic"/>
          <w:u w:val="none"/>
          <w:vertAlign w:val="superscript"/>
          <w:rtl/>
          <w:lang w:bidi="ar-EG"/>
        </w:rPr>
        <w:footnoteReference w:id="24"/>
      </w:r>
      <w:r w:rsidR="00BC0C7C" w:rsidRPr="007F7AB5">
        <w:rPr>
          <w:rStyle w:val="hps"/>
          <w:rFonts w:cs="Simplified Arabic"/>
          <w:sz w:val="24"/>
          <w:rtl/>
        </w:rPr>
        <w:t xml:space="preserve"> </w:t>
      </w:r>
      <w:r w:rsidR="003C7213" w:rsidRPr="007F7AB5">
        <w:rPr>
          <w:rStyle w:val="hps"/>
          <w:rFonts w:cs="Simplified Arabic"/>
          <w:sz w:val="24"/>
          <w:rtl/>
        </w:rPr>
        <w:t xml:space="preserve">وتم الإبلاغ عن أكبر تغيير في منطقة </w:t>
      </w:r>
      <w:r w:rsidR="00446004">
        <w:rPr>
          <w:rStyle w:val="hps"/>
          <w:rFonts w:cs="Simplified Arabic"/>
          <w:sz w:val="24"/>
          <w:rtl/>
        </w:rPr>
        <w:t>أفريقيا</w:t>
      </w:r>
      <w:r w:rsidR="003C7213" w:rsidRPr="007F7AB5">
        <w:rPr>
          <w:rStyle w:val="hps"/>
          <w:rFonts w:cs="Simplified Arabic"/>
          <w:sz w:val="24"/>
          <w:rtl/>
        </w:rPr>
        <w:t xml:space="preserve"> (+28%)، تليها آسيا والمحيط الهادئ (-6%) وأوروبا الوسطى والشرقية (-8%)، بينما </w:t>
      </w:r>
      <w:r w:rsidR="004265CA">
        <w:rPr>
          <w:rStyle w:val="hps"/>
          <w:rFonts w:cs="Simplified Arabic" w:hint="cs"/>
          <w:sz w:val="24"/>
          <w:rtl/>
        </w:rPr>
        <w:t>تم الإبلاغ عن عدم وجود</w:t>
      </w:r>
      <w:r w:rsidR="003C7213" w:rsidRPr="007F7AB5">
        <w:rPr>
          <w:rStyle w:val="hps"/>
          <w:rFonts w:cs="Simplified Arabic"/>
          <w:sz w:val="24"/>
          <w:rtl/>
        </w:rPr>
        <w:t xml:space="preserve"> تغيير عن خط الأساس في </w:t>
      </w:r>
      <w:r w:rsidR="004C49B8">
        <w:rPr>
          <w:rStyle w:val="hps"/>
          <w:rFonts w:cs="Simplified Arabic"/>
          <w:sz w:val="24"/>
          <w:rtl/>
        </w:rPr>
        <w:t>أمريكا</w:t>
      </w:r>
      <w:r w:rsidR="003C7213" w:rsidRPr="007F7AB5">
        <w:rPr>
          <w:rStyle w:val="hps"/>
          <w:rFonts w:cs="Simplified Arabic"/>
          <w:sz w:val="24"/>
          <w:rtl/>
        </w:rPr>
        <w:t xml:space="preserve"> اللاتينية والكاريبي ومجموعة دول أوروبا الغربية ودول أخرى.</w:t>
      </w:r>
    </w:p>
    <w:p w14:paraId="08D8026B" w14:textId="5AAFE05B" w:rsidR="004B6057" w:rsidRPr="007F7AB5" w:rsidRDefault="003C7213" w:rsidP="00A229E2">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z w:val="24"/>
          <w:rtl/>
        </w:rPr>
        <w:t xml:space="preserve">وبالنسبة </w:t>
      </w:r>
      <w:r w:rsidRPr="007F7AB5">
        <w:rPr>
          <w:rStyle w:val="hps"/>
          <w:rFonts w:cs="Simplified Arabic"/>
          <w:b/>
          <w:bCs/>
          <w:sz w:val="24"/>
          <w:rtl/>
        </w:rPr>
        <w:t xml:space="preserve">للمؤشر 1-3-2 </w:t>
      </w:r>
      <w:r w:rsidRPr="007F7AB5">
        <w:rPr>
          <w:rStyle w:val="hps"/>
          <w:rFonts w:cs="Simplified Arabic"/>
          <w:sz w:val="24"/>
          <w:rtl/>
        </w:rPr>
        <w:t xml:space="preserve">(النسبة المئوية للأطراف التي اعتمدت </w:t>
      </w:r>
      <w:r w:rsidR="00A229E2" w:rsidRPr="007F7AB5">
        <w:rPr>
          <w:rStyle w:val="hps"/>
          <w:rFonts w:cs="Simplified Arabic"/>
          <w:sz w:val="24"/>
          <w:rtl/>
        </w:rPr>
        <w:t>نهوجا</w:t>
      </w:r>
      <w:r w:rsidRPr="007F7AB5">
        <w:rPr>
          <w:rStyle w:val="hps"/>
          <w:rFonts w:cs="Simplified Arabic"/>
          <w:sz w:val="24"/>
          <w:rtl/>
        </w:rPr>
        <w:t xml:space="preserve"> مشتركة إزاء تقييم المخاطر وإدارة المخاطر)، </w:t>
      </w:r>
      <w:r w:rsidR="00606986">
        <w:rPr>
          <w:rStyle w:val="hps"/>
          <w:rFonts w:cs="Simplified Arabic"/>
          <w:sz w:val="24"/>
          <w:rtl/>
        </w:rPr>
        <w:t>أفاد</w:t>
      </w:r>
      <w:r w:rsidRPr="007F7AB5">
        <w:rPr>
          <w:rStyle w:val="hps"/>
          <w:rFonts w:cs="Simplified Arabic"/>
          <w:sz w:val="24"/>
          <w:rtl/>
        </w:rPr>
        <w:t xml:space="preserve"> 58 في المائة من الأطراف (41 طرفا) بأنها اعتمدت </w:t>
      </w:r>
      <w:r w:rsidR="00A229E2" w:rsidRPr="007F7AB5">
        <w:rPr>
          <w:rStyle w:val="hps"/>
          <w:rFonts w:cs="Simplified Arabic"/>
          <w:sz w:val="24"/>
          <w:rtl/>
        </w:rPr>
        <w:t xml:space="preserve">نهوجا </w:t>
      </w:r>
      <w:r w:rsidRPr="007F7AB5">
        <w:rPr>
          <w:rStyle w:val="hps"/>
          <w:rFonts w:cs="Simplified Arabic"/>
          <w:sz w:val="24"/>
          <w:rtl/>
        </w:rPr>
        <w:t>أو منهجيات مشتركة إزاء تقييم المخاطر بالتنسيق مع بلدان أخرى، وهو ما يمثل زيادة</w:t>
      </w:r>
      <w:r w:rsidR="00F35A0A" w:rsidRPr="007F7AB5">
        <w:rPr>
          <w:rStyle w:val="hps"/>
          <w:rFonts w:cs="Simplified Arabic"/>
          <w:sz w:val="24"/>
          <w:rtl/>
        </w:rPr>
        <w:t xml:space="preserve"> عن خط الأساس</w:t>
      </w:r>
      <w:r w:rsidRPr="007F7AB5">
        <w:rPr>
          <w:rStyle w:val="hps"/>
          <w:rFonts w:cs="Simplified Arabic"/>
          <w:sz w:val="24"/>
          <w:rtl/>
        </w:rPr>
        <w:t xml:space="preserve"> بنسبة 13 في المائة. وسجلت جميع المناطق زيادات، وكانت أكثر وضوحا في </w:t>
      </w:r>
      <w:r w:rsidR="004C49B8">
        <w:rPr>
          <w:rStyle w:val="hps"/>
          <w:rFonts w:cs="Simplified Arabic"/>
          <w:sz w:val="24"/>
          <w:rtl/>
        </w:rPr>
        <w:t>أمريكا</w:t>
      </w:r>
      <w:r w:rsidRPr="007F7AB5">
        <w:rPr>
          <w:rStyle w:val="hps"/>
          <w:rFonts w:cs="Simplified Arabic"/>
          <w:sz w:val="24"/>
          <w:rtl/>
        </w:rPr>
        <w:t xml:space="preserve"> اللاتينية والكاريبي (+23%)، تليها أوروبا الوسطى والشرقية (+14%)، ومجموعة دول أوروبا الغربية ودول أخرى (+13%)؛ وآسيا والمحيط الهادئ (+11%) و</w:t>
      </w:r>
      <w:r w:rsidR="00446004">
        <w:rPr>
          <w:rStyle w:val="hps"/>
          <w:rFonts w:cs="Simplified Arabic"/>
          <w:sz w:val="24"/>
          <w:rtl/>
        </w:rPr>
        <w:t>أفريقيا</w:t>
      </w:r>
      <w:r w:rsidRPr="007F7AB5">
        <w:rPr>
          <w:rStyle w:val="hps"/>
          <w:rFonts w:cs="Simplified Arabic"/>
          <w:sz w:val="24"/>
          <w:rtl/>
        </w:rPr>
        <w:t xml:space="preserve"> (+5%).</w:t>
      </w:r>
    </w:p>
    <w:p w14:paraId="229719B8" w14:textId="04E17E09" w:rsidR="004B6057" w:rsidRPr="007F7AB5" w:rsidRDefault="00AE49D7" w:rsidP="00A74298">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z w:val="24"/>
          <w:rtl/>
        </w:rPr>
        <w:t xml:space="preserve">وفيما يتعلق </w:t>
      </w:r>
      <w:r w:rsidRPr="007F7AB5">
        <w:rPr>
          <w:rStyle w:val="hps"/>
          <w:rFonts w:cs="Simplified Arabic"/>
          <w:b/>
          <w:bCs/>
          <w:sz w:val="24"/>
          <w:rtl/>
        </w:rPr>
        <w:t xml:space="preserve">بالمؤشر 1-3-3 </w:t>
      </w:r>
      <w:r w:rsidRPr="007F7AB5">
        <w:rPr>
          <w:rStyle w:val="hps"/>
          <w:rFonts w:cs="Simplified Arabic"/>
          <w:sz w:val="24"/>
          <w:rtl/>
        </w:rPr>
        <w:t xml:space="preserve">(النسبة المئوية للأطراف التي </w:t>
      </w:r>
      <w:r w:rsidR="004265CA">
        <w:rPr>
          <w:rStyle w:val="hps"/>
          <w:rFonts w:cs="Simplified Arabic" w:hint="cs"/>
          <w:sz w:val="24"/>
          <w:rtl/>
        </w:rPr>
        <w:t>تجري تقييمات</w:t>
      </w:r>
      <w:r w:rsidRPr="007F7AB5">
        <w:rPr>
          <w:rStyle w:val="hps"/>
          <w:rFonts w:cs="Simplified Arabic"/>
          <w:sz w:val="24"/>
          <w:rtl/>
        </w:rPr>
        <w:t xml:space="preserve"> </w:t>
      </w:r>
      <w:r w:rsidR="004265CA">
        <w:rPr>
          <w:rStyle w:val="hps"/>
          <w:rFonts w:cs="Simplified Arabic" w:hint="cs"/>
          <w:sz w:val="24"/>
          <w:rtl/>
        </w:rPr>
        <w:t>مخاطر فعلية</w:t>
      </w:r>
      <w:r w:rsidRPr="007F7AB5">
        <w:rPr>
          <w:rStyle w:val="hps"/>
          <w:rFonts w:cs="Simplified Arabic"/>
          <w:sz w:val="24"/>
          <w:rtl/>
        </w:rPr>
        <w:t xml:space="preserve"> وفقا للبروتوكول)، </w:t>
      </w:r>
      <w:r w:rsidR="00606986">
        <w:rPr>
          <w:rStyle w:val="hps"/>
          <w:rFonts w:cs="Simplified Arabic"/>
          <w:sz w:val="24"/>
          <w:rtl/>
        </w:rPr>
        <w:t>أفاد</w:t>
      </w:r>
      <w:r w:rsidR="00F35A0A" w:rsidRPr="007F7AB5">
        <w:rPr>
          <w:rStyle w:val="hps"/>
          <w:rFonts w:cs="Simplified Arabic"/>
          <w:sz w:val="24"/>
          <w:rtl/>
        </w:rPr>
        <w:t xml:space="preserve"> 61 في المائة من الأطراف (43 طرفا) بأنها أجرت تقييم مخاطر الكائنات الحية المحورة وفقا للبروتوكول في فترة الإبلاغ الحالية. ويمثل ذلك زيادة عن خط الأساس بنسبة 9 في المائة. وعلى المستوى الإقليمي، تم الإبلاغ عن زيادات في أوروبا الوسطى والشرقية (+36%)؛ وآسيا والمحيط الهادئ (+22%) ومجموعة دول أوروبا الغربية ودول أخرى (+6%). وأظهرت منطقة أمريكا </w:t>
      </w:r>
      <w:r w:rsidR="00F35A0A" w:rsidRPr="007F7AB5">
        <w:rPr>
          <w:rStyle w:val="hps"/>
          <w:rFonts w:cs="Simplified Arabic"/>
          <w:sz w:val="24"/>
          <w:rtl/>
        </w:rPr>
        <w:lastRenderedPageBreak/>
        <w:t xml:space="preserve">اللاتينية والكاريبي انخفاضا (-15%)، بينما أظهرت منطقة </w:t>
      </w:r>
      <w:r w:rsidR="00446004">
        <w:rPr>
          <w:rStyle w:val="hps"/>
          <w:rFonts w:cs="Simplified Arabic"/>
          <w:sz w:val="24"/>
          <w:rtl/>
        </w:rPr>
        <w:t>أفريقيا</w:t>
      </w:r>
      <w:r w:rsidR="00F35A0A" w:rsidRPr="007F7AB5">
        <w:rPr>
          <w:rStyle w:val="hps"/>
          <w:rFonts w:cs="Simplified Arabic"/>
          <w:sz w:val="24"/>
          <w:rtl/>
        </w:rPr>
        <w:t xml:space="preserve"> عدم وجود تغيير عن خط الأساس. ومن بين الأطراف التي أشارت</w:t>
      </w:r>
      <w:r w:rsidR="004265CA">
        <w:rPr>
          <w:rStyle w:val="hps"/>
          <w:rFonts w:cs="Simplified Arabic"/>
          <w:sz w:val="24"/>
          <w:rtl/>
        </w:rPr>
        <w:t xml:space="preserve"> إلى أنها أجرت تقييما للمخاطر، </w:t>
      </w:r>
      <w:r w:rsidR="00606986">
        <w:rPr>
          <w:rStyle w:val="hps"/>
          <w:rFonts w:cs="Simplified Arabic" w:hint="cs"/>
          <w:sz w:val="24"/>
          <w:rtl/>
        </w:rPr>
        <w:t>أفاد</w:t>
      </w:r>
      <w:r w:rsidR="00F35A0A" w:rsidRPr="007F7AB5">
        <w:rPr>
          <w:rStyle w:val="hps"/>
          <w:rFonts w:cs="Simplified Arabic"/>
          <w:sz w:val="24"/>
          <w:rtl/>
        </w:rPr>
        <w:t xml:space="preserve"> 25 في المائة بأنها أجرت 100 تقييم أو أكثر للمخاطر في دورة الإبلاغ هذه؛ و</w:t>
      </w:r>
      <w:r w:rsidR="00606986">
        <w:rPr>
          <w:rStyle w:val="hps"/>
          <w:rFonts w:cs="Simplified Arabic"/>
          <w:sz w:val="24"/>
          <w:rtl/>
        </w:rPr>
        <w:t>أفاد</w:t>
      </w:r>
      <w:r w:rsidR="00F35A0A" w:rsidRPr="007F7AB5">
        <w:rPr>
          <w:rStyle w:val="hps"/>
          <w:rFonts w:cs="Simplified Arabic"/>
          <w:sz w:val="24"/>
          <w:rtl/>
        </w:rPr>
        <w:t xml:space="preserve"> 15 في المائة بأنها أجرت ما بين 50-99 تقييما للمخاطر؛ و</w:t>
      </w:r>
      <w:r w:rsidR="00606986">
        <w:rPr>
          <w:rStyle w:val="hps"/>
          <w:rFonts w:cs="Simplified Arabic"/>
          <w:sz w:val="24"/>
          <w:rtl/>
        </w:rPr>
        <w:t>أفاد</w:t>
      </w:r>
      <w:r w:rsidR="00F35A0A" w:rsidRPr="007F7AB5">
        <w:rPr>
          <w:rStyle w:val="hps"/>
          <w:rFonts w:cs="Simplified Arabic"/>
          <w:sz w:val="24"/>
          <w:rtl/>
        </w:rPr>
        <w:t xml:space="preserve"> 31 في المائة بأنها أجرت </w:t>
      </w:r>
      <w:r w:rsidR="00A74298">
        <w:rPr>
          <w:rStyle w:val="hps"/>
          <w:rFonts w:cs="Simplified Arabic" w:hint="cs"/>
          <w:sz w:val="24"/>
          <w:rtl/>
        </w:rPr>
        <w:t>من</w:t>
      </w:r>
      <w:r w:rsidR="00F35A0A" w:rsidRPr="007F7AB5">
        <w:rPr>
          <w:rStyle w:val="hps"/>
          <w:rFonts w:cs="Simplified Arabic"/>
          <w:sz w:val="24"/>
          <w:rtl/>
        </w:rPr>
        <w:t xml:space="preserve"> 10 تقييمات</w:t>
      </w:r>
      <w:r w:rsidR="00A74298">
        <w:rPr>
          <w:rStyle w:val="hps"/>
          <w:rFonts w:cs="Simplified Arabic" w:hint="cs"/>
          <w:sz w:val="24"/>
          <w:rtl/>
        </w:rPr>
        <w:t xml:space="preserve"> إلى </w:t>
      </w:r>
      <w:r w:rsidR="00F35A0A" w:rsidRPr="007F7AB5">
        <w:rPr>
          <w:rStyle w:val="hps"/>
          <w:rFonts w:cs="Simplified Arabic"/>
          <w:sz w:val="24"/>
          <w:rtl/>
        </w:rPr>
        <w:t>49 تقييما للمخاطر؛ و</w:t>
      </w:r>
      <w:r w:rsidR="00606986">
        <w:rPr>
          <w:rStyle w:val="hps"/>
          <w:rFonts w:cs="Simplified Arabic"/>
          <w:sz w:val="24"/>
          <w:rtl/>
        </w:rPr>
        <w:t>أفاد</w:t>
      </w:r>
      <w:r w:rsidR="00F35A0A" w:rsidRPr="007F7AB5">
        <w:rPr>
          <w:rStyle w:val="hps"/>
          <w:rFonts w:cs="Simplified Arabic"/>
          <w:sz w:val="24"/>
          <w:rtl/>
        </w:rPr>
        <w:t xml:space="preserve"> 29 في المائة بأنها أجرت 1-9 تقييمات للمخاطر.</w:t>
      </w:r>
      <w:r w:rsidR="00BC0C7C" w:rsidRPr="007F7AB5">
        <w:rPr>
          <w:rStyle w:val="FootnoteReference"/>
          <w:rFonts w:cs="Simplified Arabic"/>
          <w:u w:val="none"/>
          <w:vertAlign w:val="superscript"/>
          <w:rtl/>
          <w:lang w:bidi="ar-EG"/>
        </w:rPr>
        <w:footnoteReference w:id="25"/>
      </w:r>
    </w:p>
    <w:p w14:paraId="158B4C9B" w14:textId="088DCE4B" w:rsidR="005E342E" w:rsidRPr="007F7AB5" w:rsidRDefault="00AB3996" w:rsidP="005C7732">
      <w:pPr>
        <w:suppressLineNumbers/>
        <w:suppressAutoHyphens/>
        <w:kinsoku w:val="0"/>
        <w:overflowPunct w:val="0"/>
        <w:autoSpaceDE w:val="0"/>
        <w:autoSpaceDN w:val="0"/>
        <w:bidi/>
        <w:adjustRightInd w:val="0"/>
        <w:snapToGrid w:val="0"/>
        <w:spacing w:after="120"/>
        <w:rPr>
          <w:rStyle w:val="hps"/>
          <w:rFonts w:cs="Simplified Arabic"/>
          <w:b/>
          <w:bCs/>
          <w:sz w:val="24"/>
          <w:rtl/>
        </w:rPr>
      </w:pPr>
      <w:r w:rsidRPr="007F7AB5">
        <w:rPr>
          <w:rStyle w:val="hps"/>
          <w:rFonts w:cs="Simplified Arabic"/>
          <w:b/>
          <w:bCs/>
          <w:noProof/>
          <w:sz w:val="24"/>
          <w:lang w:eastAsia="en-GB"/>
        </w:rPr>
        <w:drawing>
          <wp:inline distT="0" distB="0" distL="0" distR="0" wp14:anchorId="0E7F241E" wp14:editId="34ADBF39">
            <wp:extent cx="5943600" cy="2727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727960"/>
                    </a:xfrm>
                    <a:prstGeom prst="rect">
                      <a:avLst/>
                    </a:prstGeom>
                    <a:noFill/>
                    <a:ln>
                      <a:noFill/>
                    </a:ln>
                  </pic:spPr>
                </pic:pic>
              </a:graphicData>
            </a:graphic>
          </wp:inline>
        </w:drawing>
      </w:r>
    </w:p>
    <w:p w14:paraId="54B6D69A" w14:textId="02DB3690" w:rsidR="004B6057" w:rsidRPr="007F7AB5" w:rsidRDefault="004B6057" w:rsidP="005E342E">
      <w:pPr>
        <w:suppressLineNumbers/>
        <w:suppressAutoHyphens/>
        <w:kinsoku w:val="0"/>
        <w:overflowPunct w:val="0"/>
        <w:autoSpaceDE w:val="0"/>
        <w:autoSpaceDN w:val="0"/>
        <w:bidi/>
        <w:adjustRightInd w:val="0"/>
        <w:snapToGrid w:val="0"/>
        <w:spacing w:after="120" w:line="216" w:lineRule="auto"/>
        <w:rPr>
          <w:rStyle w:val="hps"/>
          <w:rFonts w:cs="Simplified Arabic"/>
          <w:b/>
          <w:bCs/>
          <w:snapToGrid w:val="0"/>
          <w:kern w:val="22"/>
          <w:sz w:val="24"/>
        </w:rPr>
      </w:pPr>
      <w:r w:rsidRPr="007F7AB5">
        <w:rPr>
          <w:rStyle w:val="hps"/>
          <w:rFonts w:cs="Simplified Arabic"/>
          <w:b/>
          <w:bCs/>
          <w:sz w:val="24"/>
          <w:rtl/>
        </w:rPr>
        <w:t>الهدف التشغيلي 2-2: تقييم المخاطر وإدارة المخاطر</w:t>
      </w:r>
    </w:p>
    <w:p w14:paraId="670EC18A" w14:textId="63BBF78F" w:rsidR="0054077A" w:rsidRPr="007F7AB5" w:rsidRDefault="00D32D03" w:rsidP="00A74298">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z w:val="24"/>
          <w:rtl/>
        </w:rPr>
        <w:t xml:space="preserve">في مجال التركيز 2 بشأن "بناء القدرات"، </w:t>
      </w:r>
      <w:r w:rsidR="001A66A1">
        <w:rPr>
          <w:rStyle w:val="hps"/>
          <w:rFonts w:cs="Simplified Arabic"/>
          <w:sz w:val="24"/>
          <w:rtl/>
        </w:rPr>
        <w:t>يسعى الهدف</w:t>
      </w:r>
      <w:r w:rsidRPr="007F7AB5">
        <w:rPr>
          <w:rStyle w:val="hps"/>
          <w:rFonts w:cs="Simplified Arabic"/>
          <w:sz w:val="24"/>
          <w:rtl/>
        </w:rPr>
        <w:t xml:space="preserve"> التشغيلي 2-2 إلى تمكين الأطراف من تقييم وتطبيق وتبادل وإجراء تقييمات المخاطر، وبناء قدرات محلية تستند إلى العلوم لتنظيم وإدارة ورصد ومراقبة مخاطر الكائنات الحية المحورة. ووضعت ستة مؤشرات في إطار هذا الهدف التشغيلي لقياس التقدم المحرز فيه (الشكل 2).</w:t>
      </w:r>
    </w:p>
    <w:p w14:paraId="6A1EDF55" w14:textId="7D7CDDBA" w:rsidR="004B6057" w:rsidRPr="007F7AB5" w:rsidRDefault="00D32D03" w:rsidP="00A74298">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z w:val="24"/>
          <w:rtl/>
        </w:rPr>
        <w:t xml:space="preserve">فيما يتعلق </w:t>
      </w:r>
      <w:r w:rsidRPr="007F7AB5">
        <w:rPr>
          <w:rStyle w:val="hps"/>
          <w:rFonts w:cs="Simplified Arabic"/>
          <w:b/>
          <w:bCs/>
          <w:sz w:val="24"/>
          <w:rtl/>
        </w:rPr>
        <w:t xml:space="preserve">بالمؤشر 2-2-1 </w:t>
      </w:r>
      <w:r w:rsidRPr="007F7AB5">
        <w:rPr>
          <w:rStyle w:val="hps"/>
          <w:rFonts w:cs="Simplified Arabic"/>
          <w:sz w:val="24"/>
          <w:rtl/>
        </w:rPr>
        <w:t>(نسبة تقارير تلخيص تقييم المخاطر في ضوء عدد المقررات بشأن الكائنات الحية المحورة وبشأن غرفة تبادل معلومات السلامة الأحيائية)، زادت النسبة بين تقارير تقييم المخاطر وعدد المقررات بشأن الكائنات الحية المحورة</w:t>
      </w:r>
      <w:r w:rsidR="00BC0C7C" w:rsidRPr="007F7AB5">
        <w:rPr>
          <w:rStyle w:val="FootnoteReference"/>
          <w:rFonts w:cs="Simplified Arabic"/>
          <w:u w:val="none"/>
          <w:vertAlign w:val="superscript"/>
          <w:rtl/>
          <w:lang w:bidi="ar-EG"/>
        </w:rPr>
        <w:footnoteReference w:id="26"/>
      </w:r>
      <w:r w:rsidRPr="007F7AB5">
        <w:rPr>
          <w:rStyle w:val="hps"/>
          <w:rFonts w:cs="Simplified Arabic"/>
          <w:sz w:val="24"/>
          <w:rtl/>
        </w:rPr>
        <w:t xml:space="preserve"> في غرفة تبادل معلومات السلامة الأحيائية من 79 في المائة (514 تقييما للمخاطر إلى 650 مقررا) في يناير/كانون الثاني 2012؛ و92 في المائة (1198 تقييما للمخاطر إلى 1299 مقررا) في يناير/كانون الثاني 2016؛ إلى </w:t>
      </w:r>
      <w:r w:rsidRPr="007F7AB5">
        <w:rPr>
          <w:rStyle w:val="hps"/>
          <w:rFonts w:cs="Simplified Arabic"/>
          <w:sz w:val="24"/>
          <w:rtl/>
        </w:rPr>
        <w:lastRenderedPageBreak/>
        <w:t>96</w:t>
      </w:r>
      <w:r w:rsidR="00A74298">
        <w:rPr>
          <w:rStyle w:val="hps"/>
          <w:rFonts w:cs="Simplified Arabic" w:hint="cs"/>
          <w:sz w:val="24"/>
          <w:rtl/>
        </w:rPr>
        <w:t> </w:t>
      </w:r>
      <w:r w:rsidRPr="007F7AB5">
        <w:rPr>
          <w:rStyle w:val="hps"/>
          <w:rFonts w:cs="Simplified Arabic"/>
          <w:sz w:val="24"/>
          <w:rtl/>
        </w:rPr>
        <w:t>في المائة (2055 تقييما للمخاطر إلى 2134 مقررا) في يناير/كانون الثاني 2020. ويمثل ذلك زيادة عن خط الأساس بنسبة 17 في المائة</w:t>
      </w:r>
      <w:r w:rsidR="00BC0C7C" w:rsidRPr="007F7AB5">
        <w:rPr>
          <w:rStyle w:val="hps"/>
          <w:rFonts w:cs="Simplified Arabic"/>
          <w:sz w:val="24"/>
          <w:rtl/>
        </w:rPr>
        <w:t>.</w:t>
      </w:r>
      <w:r w:rsidR="00BC0C7C" w:rsidRPr="007F7AB5">
        <w:rPr>
          <w:rStyle w:val="FootnoteReference"/>
          <w:rFonts w:cs="Simplified Arabic"/>
          <w:u w:val="none"/>
          <w:vertAlign w:val="superscript"/>
          <w:rtl/>
          <w:lang w:bidi="ar-EG"/>
        </w:rPr>
        <w:footnoteReference w:id="27"/>
      </w:r>
    </w:p>
    <w:p w14:paraId="42E79C58" w14:textId="55AB4A65" w:rsidR="004B6057" w:rsidRPr="007F7AB5" w:rsidRDefault="00D32D03" w:rsidP="00A74298">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z w:val="24"/>
          <w:rtl/>
        </w:rPr>
        <w:t xml:space="preserve">وبالنسبة </w:t>
      </w:r>
      <w:r w:rsidRPr="007F7AB5">
        <w:rPr>
          <w:rStyle w:val="hps"/>
          <w:rFonts w:cs="Simplified Arabic"/>
          <w:b/>
          <w:bCs/>
          <w:sz w:val="24"/>
          <w:rtl/>
        </w:rPr>
        <w:t xml:space="preserve">للمؤشر 2-2-3 </w:t>
      </w:r>
      <w:r w:rsidRPr="007F7AB5">
        <w:rPr>
          <w:rStyle w:val="hps"/>
          <w:rFonts w:cs="Simplified Arabic"/>
          <w:sz w:val="24"/>
          <w:rtl/>
        </w:rPr>
        <w:t>(عدد الأفراد المدربين على تقييم المخاطر</w:t>
      </w:r>
      <w:r w:rsidR="00A74298">
        <w:rPr>
          <w:rStyle w:val="hps"/>
          <w:rFonts w:cs="Simplified Arabic" w:hint="cs"/>
          <w:sz w:val="24"/>
          <w:rtl/>
        </w:rPr>
        <w:t>،</w:t>
      </w:r>
      <w:r w:rsidRPr="007F7AB5">
        <w:rPr>
          <w:rStyle w:val="hps"/>
          <w:rFonts w:cs="Simplified Arabic"/>
          <w:sz w:val="24"/>
          <w:rtl/>
        </w:rPr>
        <w:t xml:space="preserve"> وعلى رصد وإدارة ومكافحة الكائنات الحية المحورة)، أبلغت الأطراف عن عدد الأفراد المدربين في </w:t>
      </w:r>
      <w:r w:rsidR="00A74298">
        <w:rPr>
          <w:rStyle w:val="hps"/>
          <w:rFonts w:cs="Simplified Arabic" w:hint="cs"/>
          <w:sz w:val="24"/>
          <w:rtl/>
        </w:rPr>
        <w:t>بلدانها</w:t>
      </w:r>
      <w:r w:rsidRPr="007F7AB5">
        <w:rPr>
          <w:rStyle w:val="hps"/>
          <w:rFonts w:cs="Simplified Arabic"/>
          <w:sz w:val="24"/>
          <w:rtl/>
        </w:rPr>
        <w:t xml:space="preserve"> على تقييم المخاطر وإدارة المخاطر ورصد الكائنات الحية المحورة، على النحو التالي:</w:t>
      </w:r>
    </w:p>
    <w:p w14:paraId="5FC7928B" w14:textId="3C01F2F4" w:rsidR="00D32D03" w:rsidRPr="007F7AB5" w:rsidRDefault="00D32D03" w:rsidP="00A74298">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z w:val="24"/>
          <w:rtl/>
        </w:rPr>
      </w:pPr>
      <w:r w:rsidRPr="007F7AB5">
        <w:rPr>
          <w:rStyle w:val="hps"/>
          <w:rFonts w:cs="Simplified Arabic"/>
          <w:sz w:val="24"/>
          <w:rtl/>
        </w:rPr>
        <w:t>(أ)</w:t>
      </w:r>
      <w:r w:rsidRPr="007F7AB5">
        <w:rPr>
          <w:rStyle w:val="hps"/>
          <w:rFonts w:cs="Simplified Arabic"/>
          <w:sz w:val="24"/>
          <w:rtl/>
        </w:rPr>
        <w:tab/>
        <w:t xml:space="preserve">الأفراد المدربون على تقييم المخاطر: </w:t>
      </w:r>
      <w:r w:rsidR="00A74298">
        <w:rPr>
          <w:rStyle w:val="hps"/>
          <w:rFonts w:cs="Simplified Arabic" w:hint="cs"/>
          <w:sz w:val="24"/>
          <w:rtl/>
        </w:rPr>
        <w:t>أبلغ</w:t>
      </w:r>
      <w:r w:rsidRPr="007F7AB5">
        <w:rPr>
          <w:rStyle w:val="hps"/>
          <w:rFonts w:cs="Simplified Arabic"/>
          <w:sz w:val="24"/>
          <w:rtl/>
        </w:rPr>
        <w:t xml:space="preserve"> 93 في المائة من الأطراف </w:t>
      </w:r>
      <w:r w:rsidR="00A74298">
        <w:rPr>
          <w:rStyle w:val="hps"/>
          <w:rFonts w:cs="Simplified Arabic" w:hint="cs"/>
          <w:sz w:val="24"/>
          <w:rtl/>
        </w:rPr>
        <w:t>عن</w:t>
      </w:r>
      <w:r w:rsidR="006704A3">
        <w:rPr>
          <w:rStyle w:val="hps"/>
          <w:rFonts w:cs="Simplified Arabic"/>
          <w:sz w:val="24"/>
          <w:rtl/>
        </w:rPr>
        <w:t xml:space="preserve"> تدريب </w:t>
      </w:r>
      <w:r w:rsidR="00A75FAE" w:rsidRPr="007F7AB5">
        <w:rPr>
          <w:rStyle w:val="hps"/>
          <w:rFonts w:cs="Simplified Arabic"/>
          <w:sz w:val="24"/>
          <w:rtl/>
        </w:rPr>
        <w:t xml:space="preserve">أفراد في بلدانها على تقييم المخاطر. </w:t>
      </w:r>
      <w:r w:rsidR="00A74298">
        <w:rPr>
          <w:rStyle w:val="hps"/>
          <w:rFonts w:cs="Simplified Arabic" w:hint="cs"/>
          <w:sz w:val="24"/>
          <w:rtl/>
        </w:rPr>
        <w:t xml:space="preserve">أبلغ </w:t>
      </w:r>
      <w:r w:rsidR="00A75FAE" w:rsidRPr="007F7AB5">
        <w:rPr>
          <w:rStyle w:val="hps"/>
          <w:rFonts w:cs="Simplified Arabic"/>
          <w:sz w:val="24"/>
          <w:rtl/>
        </w:rPr>
        <w:t>ما مجموعه:</w:t>
      </w:r>
    </w:p>
    <w:p w14:paraId="2E3EA95E" w14:textId="60D91912" w:rsidR="00D32D03" w:rsidRPr="007F7AB5" w:rsidRDefault="00D32D03" w:rsidP="00A74298">
      <w:pPr>
        <w:suppressLineNumbers/>
        <w:suppressAutoHyphens/>
        <w:kinsoku w:val="0"/>
        <w:overflowPunct w:val="0"/>
        <w:autoSpaceDE w:val="0"/>
        <w:autoSpaceDN w:val="0"/>
        <w:bidi/>
        <w:adjustRightInd w:val="0"/>
        <w:snapToGrid w:val="0"/>
        <w:spacing w:after="120" w:line="216" w:lineRule="auto"/>
        <w:ind w:left="1077" w:hanging="357"/>
        <w:rPr>
          <w:rStyle w:val="hps"/>
          <w:rFonts w:cs="Simplified Arabic"/>
          <w:sz w:val="24"/>
          <w:rtl/>
        </w:rPr>
      </w:pPr>
      <w:r w:rsidRPr="007F7AB5">
        <w:rPr>
          <w:rStyle w:val="hps"/>
          <w:rFonts w:cs="Simplified Arabic"/>
          <w:sz w:val="24"/>
          <w:rtl/>
        </w:rPr>
        <w:t>(1)</w:t>
      </w:r>
      <w:r w:rsidRPr="007F7AB5">
        <w:rPr>
          <w:rStyle w:val="hps"/>
          <w:rFonts w:cs="Simplified Arabic"/>
          <w:sz w:val="24"/>
          <w:rtl/>
        </w:rPr>
        <w:tab/>
      </w:r>
      <w:r w:rsidR="00A75FAE" w:rsidRPr="007F7AB5">
        <w:rPr>
          <w:rStyle w:val="hps"/>
          <w:rFonts w:cs="Simplified Arabic"/>
          <w:sz w:val="24"/>
          <w:rtl/>
        </w:rPr>
        <w:t>31 في المائة من الأطراف (22 طرفا) عن تدريب من 1 إلى 9 أفراد (دون تغيير عن خط الأساس)؛</w:t>
      </w:r>
    </w:p>
    <w:p w14:paraId="32A99ACF" w14:textId="03A3A3B4" w:rsidR="00D32D03" w:rsidRPr="007F7AB5" w:rsidRDefault="00D32D03" w:rsidP="00A74298">
      <w:pPr>
        <w:suppressLineNumbers/>
        <w:suppressAutoHyphens/>
        <w:kinsoku w:val="0"/>
        <w:overflowPunct w:val="0"/>
        <w:autoSpaceDE w:val="0"/>
        <w:autoSpaceDN w:val="0"/>
        <w:bidi/>
        <w:adjustRightInd w:val="0"/>
        <w:snapToGrid w:val="0"/>
        <w:spacing w:after="120" w:line="216" w:lineRule="auto"/>
        <w:ind w:left="1077" w:hanging="357"/>
        <w:rPr>
          <w:rStyle w:val="hps"/>
          <w:rFonts w:cs="Simplified Arabic"/>
          <w:sz w:val="24"/>
          <w:rtl/>
        </w:rPr>
      </w:pPr>
      <w:r w:rsidRPr="007F7AB5">
        <w:rPr>
          <w:rStyle w:val="hps"/>
          <w:rFonts w:cs="Simplified Arabic"/>
          <w:sz w:val="24"/>
          <w:rtl/>
        </w:rPr>
        <w:t>(2)</w:t>
      </w:r>
      <w:r w:rsidRPr="007F7AB5">
        <w:rPr>
          <w:rStyle w:val="hps"/>
          <w:rFonts w:cs="Simplified Arabic"/>
          <w:sz w:val="24"/>
          <w:rtl/>
        </w:rPr>
        <w:tab/>
      </w:r>
      <w:r w:rsidR="00A75FAE" w:rsidRPr="007F7AB5">
        <w:rPr>
          <w:rStyle w:val="hps"/>
          <w:rFonts w:cs="Simplified Arabic"/>
          <w:sz w:val="24"/>
          <w:rtl/>
        </w:rPr>
        <w:t>35 في المائة من الأطراف (25 طرفا) عن تدريب من 10 أفراد إلى 49 فردا (+4%)؛</w:t>
      </w:r>
    </w:p>
    <w:p w14:paraId="15A8791B" w14:textId="37CBF3E7" w:rsidR="00D32D03" w:rsidRPr="007F7AB5" w:rsidRDefault="00D32D03" w:rsidP="00A74298">
      <w:pPr>
        <w:suppressLineNumbers/>
        <w:suppressAutoHyphens/>
        <w:kinsoku w:val="0"/>
        <w:overflowPunct w:val="0"/>
        <w:autoSpaceDE w:val="0"/>
        <w:autoSpaceDN w:val="0"/>
        <w:bidi/>
        <w:adjustRightInd w:val="0"/>
        <w:snapToGrid w:val="0"/>
        <w:spacing w:after="120" w:line="216" w:lineRule="auto"/>
        <w:ind w:left="1077" w:hanging="357"/>
        <w:rPr>
          <w:rStyle w:val="hps"/>
          <w:rFonts w:cs="Simplified Arabic"/>
          <w:sz w:val="24"/>
          <w:rtl/>
        </w:rPr>
      </w:pPr>
      <w:r w:rsidRPr="007F7AB5">
        <w:rPr>
          <w:rStyle w:val="hps"/>
          <w:rFonts w:cs="Simplified Arabic"/>
          <w:sz w:val="24"/>
          <w:rtl/>
        </w:rPr>
        <w:t>(3)</w:t>
      </w:r>
      <w:r w:rsidR="00A75FAE" w:rsidRPr="007F7AB5">
        <w:rPr>
          <w:rStyle w:val="hps"/>
          <w:rFonts w:cs="Simplified Arabic"/>
          <w:sz w:val="24"/>
          <w:rtl/>
        </w:rPr>
        <w:tab/>
        <w:t>14 في المائة من الأطراف (10 أطراف) عن تدريب من 50 إلى 99 فردا (-10%)؛</w:t>
      </w:r>
    </w:p>
    <w:p w14:paraId="653C1BE2" w14:textId="2658B1A5" w:rsidR="00D32D03" w:rsidRPr="007F7AB5" w:rsidRDefault="00D32D03" w:rsidP="00A74298">
      <w:pPr>
        <w:suppressLineNumbers/>
        <w:suppressAutoHyphens/>
        <w:kinsoku w:val="0"/>
        <w:overflowPunct w:val="0"/>
        <w:autoSpaceDE w:val="0"/>
        <w:autoSpaceDN w:val="0"/>
        <w:bidi/>
        <w:adjustRightInd w:val="0"/>
        <w:snapToGrid w:val="0"/>
        <w:spacing w:after="120" w:line="216" w:lineRule="auto"/>
        <w:ind w:left="1077" w:hanging="357"/>
        <w:rPr>
          <w:rStyle w:val="hps"/>
          <w:rFonts w:cs="Simplified Arabic"/>
          <w:sz w:val="24"/>
          <w:rtl/>
        </w:rPr>
      </w:pPr>
      <w:r w:rsidRPr="007F7AB5">
        <w:rPr>
          <w:rStyle w:val="hps"/>
          <w:rFonts w:cs="Simplified Arabic"/>
          <w:sz w:val="24"/>
          <w:rtl/>
        </w:rPr>
        <w:t>(4)</w:t>
      </w:r>
      <w:r w:rsidRPr="007F7AB5">
        <w:rPr>
          <w:rStyle w:val="hps"/>
          <w:rFonts w:cs="Simplified Arabic"/>
          <w:sz w:val="24"/>
          <w:rtl/>
        </w:rPr>
        <w:tab/>
      </w:r>
      <w:r w:rsidR="00A75FAE" w:rsidRPr="007F7AB5">
        <w:rPr>
          <w:rStyle w:val="hps"/>
          <w:rFonts w:cs="Simplified Arabic"/>
          <w:sz w:val="24"/>
          <w:rtl/>
        </w:rPr>
        <w:t>13 في المائة من الأطراف (9 أطراف) عن تدريب 100 فرد أو أكثر على تقييم المخاطر (+4%)؛</w:t>
      </w:r>
    </w:p>
    <w:p w14:paraId="4DD892FE" w14:textId="33A3E0C8" w:rsidR="00D32D03" w:rsidRPr="007F7AB5" w:rsidRDefault="00D32D03" w:rsidP="00A74298">
      <w:pPr>
        <w:suppressLineNumbers/>
        <w:suppressAutoHyphens/>
        <w:kinsoku w:val="0"/>
        <w:overflowPunct w:val="0"/>
        <w:autoSpaceDE w:val="0"/>
        <w:autoSpaceDN w:val="0"/>
        <w:bidi/>
        <w:adjustRightInd w:val="0"/>
        <w:snapToGrid w:val="0"/>
        <w:spacing w:after="120" w:line="216" w:lineRule="auto"/>
        <w:ind w:left="1077" w:hanging="357"/>
        <w:rPr>
          <w:rStyle w:val="hps"/>
          <w:rFonts w:cs="Simplified Arabic"/>
          <w:sz w:val="24"/>
          <w:rtl/>
        </w:rPr>
      </w:pPr>
      <w:r w:rsidRPr="007F7AB5">
        <w:rPr>
          <w:rStyle w:val="hps"/>
          <w:rFonts w:cs="Simplified Arabic"/>
          <w:sz w:val="24"/>
          <w:rtl/>
        </w:rPr>
        <w:t>(5)</w:t>
      </w:r>
      <w:r w:rsidRPr="007F7AB5">
        <w:rPr>
          <w:rStyle w:val="hps"/>
          <w:rFonts w:cs="Simplified Arabic"/>
          <w:sz w:val="24"/>
          <w:rtl/>
        </w:rPr>
        <w:tab/>
      </w:r>
      <w:r w:rsidR="00A75FAE" w:rsidRPr="007F7AB5">
        <w:rPr>
          <w:rStyle w:val="hps"/>
          <w:rFonts w:cs="Simplified Arabic"/>
          <w:sz w:val="24"/>
          <w:rtl/>
        </w:rPr>
        <w:t>7 في المائة من الأطراف (5 أطراف) عن عدم تدريب أي فرد (+1%).</w:t>
      </w:r>
    </w:p>
    <w:p w14:paraId="102DC54D" w14:textId="41726F32" w:rsidR="00D32D03" w:rsidRPr="007F7AB5" w:rsidRDefault="00D32D03" w:rsidP="00A74298">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z w:val="24"/>
          <w:rtl/>
        </w:rPr>
      </w:pPr>
      <w:r w:rsidRPr="007F7AB5">
        <w:rPr>
          <w:rStyle w:val="hps"/>
          <w:rFonts w:cs="Simplified Arabic"/>
          <w:sz w:val="24"/>
          <w:rtl/>
        </w:rPr>
        <w:t>(ب)</w:t>
      </w:r>
      <w:r w:rsidRPr="007F7AB5">
        <w:rPr>
          <w:rStyle w:val="hps"/>
          <w:rFonts w:cs="Simplified Arabic"/>
          <w:sz w:val="24"/>
          <w:rtl/>
        </w:rPr>
        <w:tab/>
      </w:r>
      <w:r w:rsidR="00A75FAE" w:rsidRPr="007F7AB5">
        <w:rPr>
          <w:rStyle w:val="hps"/>
          <w:rFonts w:cs="Simplified Arabic"/>
          <w:sz w:val="24"/>
          <w:rtl/>
        </w:rPr>
        <w:t>الأ</w:t>
      </w:r>
      <w:r w:rsidR="00A74298">
        <w:rPr>
          <w:rStyle w:val="hps"/>
          <w:rFonts w:cs="Simplified Arabic"/>
          <w:sz w:val="24"/>
          <w:rtl/>
        </w:rPr>
        <w:t>فراد المدربون على إدارة المخاطر</w:t>
      </w:r>
      <w:r w:rsidR="00A74298">
        <w:rPr>
          <w:rStyle w:val="hps"/>
          <w:rFonts w:cs="Simplified Arabic" w:hint="cs"/>
          <w:sz w:val="24"/>
          <w:rtl/>
        </w:rPr>
        <w:t>:</w:t>
      </w:r>
      <w:r w:rsidR="00A74298" w:rsidRPr="00A74298">
        <w:rPr>
          <w:rStyle w:val="hps"/>
          <w:rFonts w:cs="Simplified Arabic" w:hint="cs"/>
          <w:sz w:val="24"/>
          <w:rtl/>
        </w:rPr>
        <w:t xml:space="preserve"> </w:t>
      </w:r>
      <w:r w:rsidR="00A74298">
        <w:rPr>
          <w:rStyle w:val="hps"/>
          <w:rFonts w:cs="Simplified Arabic" w:hint="cs"/>
          <w:sz w:val="24"/>
          <w:rtl/>
        </w:rPr>
        <w:t>أبلغ</w:t>
      </w:r>
      <w:r w:rsidR="00A74298" w:rsidRPr="007F7AB5">
        <w:rPr>
          <w:rStyle w:val="hps"/>
          <w:rFonts w:cs="Simplified Arabic"/>
          <w:sz w:val="24"/>
          <w:rtl/>
        </w:rPr>
        <w:t xml:space="preserve"> </w:t>
      </w:r>
      <w:r w:rsidR="00A74298">
        <w:rPr>
          <w:rStyle w:val="hps"/>
          <w:rFonts w:cs="Simplified Arabic" w:hint="cs"/>
          <w:sz w:val="24"/>
          <w:rtl/>
        </w:rPr>
        <w:t>90</w:t>
      </w:r>
      <w:r w:rsidR="00A74298" w:rsidRPr="007F7AB5">
        <w:rPr>
          <w:rStyle w:val="hps"/>
          <w:rFonts w:cs="Simplified Arabic"/>
          <w:sz w:val="24"/>
          <w:rtl/>
        </w:rPr>
        <w:t xml:space="preserve"> في المائة من الأطراف </w:t>
      </w:r>
      <w:r w:rsidR="00A74298">
        <w:rPr>
          <w:rStyle w:val="hps"/>
          <w:rFonts w:cs="Simplified Arabic" w:hint="cs"/>
          <w:sz w:val="24"/>
          <w:rtl/>
        </w:rPr>
        <w:t>عن</w:t>
      </w:r>
      <w:r w:rsidR="006704A3">
        <w:rPr>
          <w:rStyle w:val="hps"/>
          <w:rFonts w:cs="Simplified Arabic"/>
          <w:sz w:val="24"/>
          <w:rtl/>
        </w:rPr>
        <w:t xml:space="preserve"> تدريب </w:t>
      </w:r>
      <w:r w:rsidR="00A74298" w:rsidRPr="007F7AB5">
        <w:rPr>
          <w:rStyle w:val="hps"/>
          <w:rFonts w:cs="Simplified Arabic"/>
          <w:sz w:val="24"/>
          <w:rtl/>
        </w:rPr>
        <w:t xml:space="preserve">أفراد في بلدانها على </w:t>
      </w:r>
      <w:r w:rsidR="00A74298">
        <w:rPr>
          <w:rStyle w:val="hps"/>
          <w:rFonts w:cs="Simplified Arabic" w:hint="cs"/>
          <w:sz w:val="24"/>
          <w:rtl/>
        </w:rPr>
        <w:t>إدارة</w:t>
      </w:r>
      <w:r w:rsidR="00A74298" w:rsidRPr="007F7AB5">
        <w:rPr>
          <w:rStyle w:val="hps"/>
          <w:rFonts w:cs="Simplified Arabic"/>
          <w:sz w:val="24"/>
          <w:rtl/>
        </w:rPr>
        <w:t xml:space="preserve"> المخاطر</w:t>
      </w:r>
      <w:r w:rsidR="00A74298">
        <w:rPr>
          <w:rStyle w:val="hps"/>
          <w:rFonts w:cs="Simplified Arabic" w:hint="cs"/>
          <w:sz w:val="24"/>
          <w:rtl/>
        </w:rPr>
        <w:t>.</w:t>
      </w:r>
      <w:r w:rsidR="00A75FAE" w:rsidRPr="007F7AB5">
        <w:rPr>
          <w:rStyle w:val="hps"/>
          <w:rFonts w:cs="Simplified Arabic"/>
          <w:sz w:val="24"/>
          <w:rtl/>
        </w:rPr>
        <w:t xml:space="preserve"> </w:t>
      </w:r>
      <w:r w:rsidR="00A74298">
        <w:rPr>
          <w:rStyle w:val="hps"/>
          <w:rFonts w:cs="Simplified Arabic" w:hint="cs"/>
          <w:sz w:val="24"/>
          <w:rtl/>
        </w:rPr>
        <w:t xml:space="preserve">أبلغ </w:t>
      </w:r>
      <w:r w:rsidR="00A75FAE" w:rsidRPr="007F7AB5">
        <w:rPr>
          <w:rStyle w:val="hps"/>
          <w:rFonts w:cs="Simplified Arabic"/>
          <w:sz w:val="24"/>
          <w:rtl/>
        </w:rPr>
        <w:t>ما مجموعه:</w:t>
      </w:r>
    </w:p>
    <w:p w14:paraId="39BC1B5C" w14:textId="758F49FA" w:rsidR="00D32D03" w:rsidRPr="007F7AB5" w:rsidRDefault="00D32D03" w:rsidP="00A74298">
      <w:pPr>
        <w:suppressLineNumbers/>
        <w:suppressAutoHyphens/>
        <w:kinsoku w:val="0"/>
        <w:overflowPunct w:val="0"/>
        <w:autoSpaceDE w:val="0"/>
        <w:autoSpaceDN w:val="0"/>
        <w:bidi/>
        <w:adjustRightInd w:val="0"/>
        <w:snapToGrid w:val="0"/>
        <w:spacing w:after="120" w:line="216" w:lineRule="auto"/>
        <w:ind w:left="1077" w:hanging="357"/>
        <w:rPr>
          <w:rStyle w:val="hps"/>
          <w:rFonts w:cs="Simplified Arabic"/>
          <w:sz w:val="24"/>
          <w:rtl/>
        </w:rPr>
      </w:pPr>
      <w:r w:rsidRPr="007F7AB5">
        <w:rPr>
          <w:rStyle w:val="hps"/>
          <w:rFonts w:cs="Simplified Arabic"/>
          <w:sz w:val="24"/>
          <w:rtl/>
        </w:rPr>
        <w:t>(1)</w:t>
      </w:r>
      <w:r w:rsidRPr="007F7AB5">
        <w:rPr>
          <w:rStyle w:val="hps"/>
          <w:rFonts w:cs="Simplified Arabic"/>
          <w:sz w:val="24"/>
          <w:rtl/>
        </w:rPr>
        <w:tab/>
      </w:r>
      <w:r w:rsidR="00A75FAE" w:rsidRPr="007F7AB5">
        <w:rPr>
          <w:rStyle w:val="hps"/>
          <w:rFonts w:cs="Simplified Arabic"/>
          <w:sz w:val="24"/>
          <w:rtl/>
        </w:rPr>
        <w:t>38 في المائة من الأطراف (27 طرفا) عن تدريب من 1 إلى 9 أفراد (+8%)؛</w:t>
      </w:r>
    </w:p>
    <w:p w14:paraId="00725E7C" w14:textId="1515EE2A" w:rsidR="00D32D03" w:rsidRPr="007F7AB5" w:rsidRDefault="00D32D03" w:rsidP="00A74298">
      <w:pPr>
        <w:suppressLineNumbers/>
        <w:suppressAutoHyphens/>
        <w:kinsoku w:val="0"/>
        <w:overflowPunct w:val="0"/>
        <w:autoSpaceDE w:val="0"/>
        <w:autoSpaceDN w:val="0"/>
        <w:bidi/>
        <w:adjustRightInd w:val="0"/>
        <w:snapToGrid w:val="0"/>
        <w:spacing w:after="120" w:line="216" w:lineRule="auto"/>
        <w:ind w:left="1077" w:hanging="357"/>
        <w:rPr>
          <w:rStyle w:val="hps"/>
          <w:rFonts w:cs="Simplified Arabic"/>
          <w:sz w:val="24"/>
          <w:rtl/>
        </w:rPr>
      </w:pPr>
      <w:r w:rsidRPr="007F7AB5">
        <w:rPr>
          <w:rStyle w:val="hps"/>
          <w:rFonts w:cs="Simplified Arabic"/>
          <w:sz w:val="24"/>
          <w:rtl/>
        </w:rPr>
        <w:t>(2)</w:t>
      </w:r>
      <w:r w:rsidRPr="007F7AB5">
        <w:rPr>
          <w:rStyle w:val="hps"/>
          <w:rFonts w:cs="Simplified Arabic"/>
          <w:sz w:val="24"/>
          <w:rtl/>
        </w:rPr>
        <w:tab/>
      </w:r>
      <w:r w:rsidR="00A75FAE" w:rsidRPr="007F7AB5">
        <w:rPr>
          <w:rStyle w:val="hps"/>
          <w:rFonts w:cs="Simplified Arabic"/>
          <w:sz w:val="24"/>
          <w:rtl/>
        </w:rPr>
        <w:t>28 في المائة من الأطراف (20 طرفا) عن تدريب من 10 أفراد إلى 49 فردا (-3%)؛</w:t>
      </w:r>
    </w:p>
    <w:p w14:paraId="3E9F6827" w14:textId="055E7BEE" w:rsidR="00D32D03" w:rsidRPr="007F7AB5" w:rsidRDefault="00D32D03" w:rsidP="00A74298">
      <w:pPr>
        <w:suppressLineNumbers/>
        <w:suppressAutoHyphens/>
        <w:kinsoku w:val="0"/>
        <w:overflowPunct w:val="0"/>
        <w:autoSpaceDE w:val="0"/>
        <w:autoSpaceDN w:val="0"/>
        <w:bidi/>
        <w:adjustRightInd w:val="0"/>
        <w:snapToGrid w:val="0"/>
        <w:spacing w:after="120" w:line="216" w:lineRule="auto"/>
        <w:ind w:left="1077" w:hanging="357"/>
        <w:rPr>
          <w:rStyle w:val="hps"/>
          <w:rFonts w:cs="Simplified Arabic"/>
          <w:sz w:val="24"/>
          <w:rtl/>
        </w:rPr>
      </w:pPr>
      <w:r w:rsidRPr="007F7AB5">
        <w:rPr>
          <w:rStyle w:val="hps"/>
          <w:rFonts w:cs="Simplified Arabic"/>
          <w:sz w:val="24"/>
          <w:rtl/>
        </w:rPr>
        <w:t>(3)</w:t>
      </w:r>
      <w:r w:rsidRPr="007F7AB5">
        <w:rPr>
          <w:rStyle w:val="hps"/>
          <w:rFonts w:cs="Simplified Arabic"/>
          <w:sz w:val="24"/>
          <w:rtl/>
        </w:rPr>
        <w:tab/>
      </w:r>
      <w:r w:rsidR="00A75FAE" w:rsidRPr="007F7AB5">
        <w:rPr>
          <w:rStyle w:val="hps"/>
          <w:rFonts w:cs="Simplified Arabic"/>
          <w:sz w:val="24"/>
          <w:rtl/>
        </w:rPr>
        <w:t>13 في المائة من الأطراف (9 أطراف) عن تدريب من 50 إلى 99 فردا (-10%)؛</w:t>
      </w:r>
    </w:p>
    <w:p w14:paraId="046B8759" w14:textId="14C5158E" w:rsidR="00D32D03" w:rsidRPr="007F7AB5" w:rsidRDefault="00D32D03" w:rsidP="00A74298">
      <w:pPr>
        <w:suppressLineNumbers/>
        <w:suppressAutoHyphens/>
        <w:kinsoku w:val="0"/>
        <w:overflowPunct w:val="0"/>
        <w:autoSpaceDE w:val="0"/>
        <w:autoSpaceDN w:val="0"/>
        <w:bidi/>
        <w:adjustRightInd w:val="0"/>
        <w:snapToGrid w:val="0"/>
        <w:spacing w:after="120" w:line="216" w:lineRule="auto"/>
        <w:ind w:left="1077" w:hanging="357"/>
        <w:rPr>
          <w:rStyle w:val="hps"/>
          <w:rFonts w:cs="Simplified Arabic"/>
          <w:sz w:val="24"/>
          <w:rtl/>
        </w:rPr>
      </w:pPr>
      <w:r w:rsidRPr="007F7AB5">
        <w:rPr>
          <w:rStyle w:val="hps"/>
          <w:rFonts w:cs="Simplified Arabic"/>
          <w:sz w:val="24"/>
          <w:rtl/>
        </w:rPr>
        <w:t>(4)</w:t>
      </w:r>
      <w:r w:rsidRPr="007F7AB5">
        <w:rPr>
          <w:rStyle w:val="hps"/>
          <w:rFonts w:cs="Simplified Arabic"/>
          <w:sz w:val="24"/>
          <w:rtl/>
        </w:rPr>
        <w:tab/>
      </w:r>
      <w:r w:rsidR="00A75FAE" w:rsidRPr="007F7AB5">
        <w:rPr>
          <w:rStyle w:val="hps"/>
          <w:rFonts w:cs="Simplified Arabic"/>
          <w:sz w:val="24"/>
          <w:rtl/>
        </w:rPr>
        <w:t>11 في المائة من الأطراف (8 أطراف) عن تدريب 100 فرد أو أكثر على إدارة المخاطر (+3%)؛</w:t>
      </w:r>
    </w:p>
    <w:p w14:paraId="2C3424D8" w14:textId="67D8B5FC" w:rsidR="00D32D03" w:rsidRPr="007F7AB5" w:rsidRDefault="00D32D03" w:rsidP="00A74298">
      <w:pPr>
        <w:suppressLineNumbers/>
        <w:suppressAutoHyphens/>
        <w:kinsoku w:val="0"/>
        <w:overflowPunct w:val="0"/>
        <w:autoSpaceDE w:val="0"/>
        <w:autoSpaceDN w:val="0"/>
        <w:bidi/>
        <w:adjustRightInd w:val="0"/>
        <w:snapToGrid w:val="0"/>
        <w:spacing w:after="120" w:line="216" w:lineRule="auto"/>
        <w:ind w:left="1077" w:hanging="357"/>
        <w:rPr>
          <w:rStyle w:val="hps"/>
          <w:rFonts w:cs="Simplified Arabic"/>
          <w:sz w:val="24"/>
          <w:rtl/>
        </w:rPr>
      </w:pPr>
      <w:r w:rsidRPr="007F7AB5">
        <w:rPr>
          <w:rStyle w:val="hps"/>
          <w:rFonts w:cs="Simplified Arabic"/>
          <w:sz w:val="24"/>
          <w:rtl/>
        </w:rPr>
        <w:t>(5)</w:t>
      </w:r>
      <w:r w:rsidRPr="007F7AB5">
        <w:rPr>
          <w:rStyle w:val="hps"/>
          <w:rFonts w:cs="Simplified Arabic"/>
          <w:sz w:val="24"/>
          <w:rtl/>
        </w:rPr>
        <w:tab/>
      </w:r>
      <w:r w:rsidR="00A75FAE" w:rsidRPr="007F7AB5">
        <w:rPr>
          <w:rStyle w:val="hps"/>
          <w:rFonts w:cs="Simplified Arabic"/>
          <w:sz w:val="24"/>
          <w:rtl/>
        </w:rPr>
        <w:t>10 في المائة من الأطراف (7 أطراف) عن عدم تدريب أي فرد (+2%).</w:t>
      </w:r>
    </w:p>
    <w:p w14:paraId="2369FAE2" w14:textId="2EC6BFAA" w:rsidR="00D32D03" w:rsidRPr="007F7AB5" w:rsidRDefault="00D32D03" w:rsidP="00A75FAE">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z w:val="24"/>
          <w:rtl/>
        </w:rPr>
      </w:pPr>
      <w:r w:rsidRPr="007F7AB5">
        <w:rPr>
          <w:rStyle w:val="hps"/>
          <w:rFonts w:cs="Simplified Arabic"/>
          <w:sz w:val="24"/>
          <w:rtl/>
        </w:rPr>
        <w:t>(ج)</w:t>
      </w:r>
      <w:r w:rsidRPr="007F7AB5">
        <w:rPr>
          <w:rStyle w:val="hps"/>
          <w:rFonts w:cs="Simplified Arabic"/>
          <w:sz w:val="24"/>
          <w:rtl/>
        </w:rPr>
        <w:tab/>
      </w:r>
      <w:r w:rsidR="00A75FAE" w:rsidRPr="007F7AB5">
        <w:rPr>
          <w:rStyle w:val="hps"/>
          <w:rFonts w:cs="Simplified Arabic"/>
          <w:sz w:val="24"/>
          <w:rtl/>
        </w:rPr>
        <w:t xml:space="preserve">الأفراد المدربون على رصد الكائنات الحية المحورة: أبلغ 87 </w:t>
      </w:r>
      <w:r w:rsidR="006704A3">
        <w:rPr>
          <w:rStyle w:val="hps"/>
          <w:rFonts w:cs="Simplified Arabic"/>
          <w:sz w:val="24"/>
          <w:rtl/>
        </w:rPr>
        <w:t xml:space="preserve">في المائة من الأطراف عن تدريب </w:t>
      </w:r>
      <w:r w:rsidR="00A75FAE" w:rsidRPr="007F7AB5">
        <w:rPr>
          <w:rStyle w:val="hps"/>
          <w:rFonts w:cs="Simplified Arabic"/>
          <w:sz w:val="24"/>
          <w:rtl/>
        </w:rPr>
        <w:t xml:space="preserve">أفراد في بلدانها على رصد الكائنات الحية المحورة. </w:t>
      </w:r>
      <w:r w:rsidR="00A74298">
        <w:rPr>
          <w:rStyle w:val="hps"/>
          <w:rFonts w:cs="Simplified Arabic" w:hint="cs"/>
          <w:sz w:val="24"/>
          <w:rtl/>
        </w:rPr>
        <w:t xml:space="preserve">أبلغ </w:t>
      </w:r>
      <w:r w:rsidR="00A75FAE" w:rsidRPr="007F7AB5">
        <w:rPr>
          <w:rStyle w:val="hps"/>
          <w:rFonts w:cs="Simplified Arabic"/>
          <w:sz w:val="24"/>
          <w:rtl/>
        </w:rPr>
        <w:t xml:space="preserve">ما مجموعه: </w:t>
      </w:r>
    </w:p>
    <w:p w14:paraId="7FDB6708" w14:textId="2F3FCAC7" w:rsidR="00D32D03" w:rsidRPr="007F7AB5" w:rsidRDefault="00D32D03" w:rsidP="00A74298">
      <w:pPr>
        <w:suppressLineNumbers/>
        <w:suppressAutoHyphens/>
        <w:kinsoku w:val="0"/>
        <w:overflowPunct w:val="0"/>
        <w:autoSpaceDE w:val="0"/>
        <w:autoSpaceDN w:val="0"/>
        <w:bidi/>
        <w:adjustRightInd w:val="0"/>
        <w:snapToGrid w:val="0"/>
        <w:spacing w:after="120" w:line="216" w:lineRule="auto"/>
        <w:ind w:left="1077" w:hanging="357"/>
        <w:rPr>
          <w:rStyle w:val="hps"/>
          <w:rFonts w:cs="Simplified Arabic"/>
          <w:sz w:val="24"/>
          <w:rtl/>
        </w:rPr>
      </w:pPr>
      <w:r w:rsidRPr="007F7AB5">
        <w:rPr>
          <w:rStyle w:val="hps"/>
          <w:rFonts w:cs="Simplified Arabic"/>
          <w:sz w:val="24"/>
          <w:rtl/>
        </w:rPr>
        <w:t>(1)</w:t>
      </w:r>
      <w:r w:rsidRPr="007F7AB5">
        <w:rPr>
          <w:rStyle w:val="hps"/>
          <w:rFonts w:cs="Simplified Arabic"/>
          <w:sz w:val="24"/>
          <w:rtl/>
        </w:rPr>
        <w:tab/>
      </w:r>
      <w:r w:rsidR="00A75FAE" w:rsidRPr="007F7AB5">
        <w:rPr>
          <w:rStyle w:val="hps"/>
          <w:rFonts w:cs="Simplified Arabic"/>
          <w:sz w:val="24"/>
          <w:rtl/>
        </w:rPr>
        <w:t>41 في المائة من الأطراف (29 طرفا) عن تدريب من 1 إلى 9 أفراد (+14%)؛</w:t>
      </w:r>
    </w:p>
    <w:p w14:paraId="707C0255" w14:textId="3D52FB40" w:rsidR="00A75FAE" w:rsidRPr="007F7AB5" w:rsidRDefault="00A75FAE" w:rsidP="00A74298">
      <w:pPr>
        <w:suppressLineNumbers/>
        <w:suppressAutoHyphens/>
        <w:kinsoku w:val="0"/>
        <w:overflowPunct w:val="0"/>
        <w:autoSpaceDE w:val="0"/>
        <w:autoSpaceDN w:val="0"/>
        <w:bidi/>
        <w:adjustRightInd w:val="0"/>
        <w:snapToGrid w:val="0"/>
        <w:spacing w:after="120" w:line="216" w:lineRule="auto"/>
        <w:ind w:left="1077" w:hanging="357"/>
        <w:rPr>
          <w:rStyle w:val="hps"/>
          <w:rFonts w:cs="Simplified Arabic"/>
          <w:sz w:val="24"/>
          <w:rtl/>
        </w:rPr>
      </w:pPr>
      <w:r w:rsidRPr="007F7AB5">
        <w:rPr>
          <w:rStyle w:val="hps"/>
          <w:rFonts w:cs="Simplified Arabic"/>
          <w:sz w:val="24"/>
          <w:rtl/>
        </w:rPr>
        <w:t>(2)</w:t>
      </w:r>
      <w:r w:rsidRPr="007F7AB5">
        <w:rPr>
          <w:rStyle w:val="hps"/>
          <w:rFonts w:cs="Simplified Arabic"/>
          <w:sz w:val="24"/>
          <w:rtl/>
        </w:rPr>
        <w:tab/>
        <w:t>28 في المائة من الأطراف (20 طرفا) عن تدريب من 10 أفراد إلى 49 فردا (-10%)؛</w:t>
      </w:r>
    </w:p>
    <w:p w14:paraId="42BB9354" w14:textId="337DA09D" w:rsidR="00A75FAE" w:rsidRPr="007F7AB5" w:rsidRDefault="00A75FAE" w:rsidP="00A74298">
      <w:pPr>
        <w:suppressLineNumbers/>
        <w:suppressAutoHyphens/>
        <w:kinsoku w:val="0"/>
        <w:overflowPunct w:val="0"/>
        <w:autoSpaceDE w:val="0"/>
        <w:autoSpaceDN w:val="0"/>
        <w:bidi/>
        <w:adjustRightInd w:val="0"/>
        <w:snapToGrid w:val="0"/>
        <w:spacing w:after="120" w:line="216" w:lineRule="auto"/>
        <w:ind w:left="1077" w:hanging="357"/>
        <w:rPr>
          <w:rStyle w:val="hps"/>
          <w:rFonts w:cs="Simplified Arabic"/>
          <w:sz w:val="24"/>
          <w:rtl/>
        </w:rPr>
      </w:pPr>
      <w:r w:rsidRPr="007F7AB5">
        <w:rPr>
          <w:rStyle w:val="hps"/>
          <w:rFonts w:cs="Simplified Arabic"/>
          <w:sz w:val="24"/>
          <w:rtl/>
        </w:rPr>
        <w:t>(3)</w:t>
      </w:r>
      <w:r w:rsidRPr="007F7AB5">
        <w:rPr>
          <w:rStyle w:val="hps"/>
          <w:rFonts w:cs="Simplified Arabic"/>
          <w:sz w:val="24"/>
          <w:rtl/>
        </w:rPr>
        <w:tab/>
        <w:t>11 في المائة من الأطراف (8 أطراف) عن تدريب من 50 إلى 99 فردا (-6%)؛</w:t>
      </w:r>
    </w:p>
    <w:p w14:paraId="06DC7E85" w14:textId="7587831E" w:rsidR="00A75FAE" w:rsidRPr="007F7AB5" w:rsidRDefault="00A75FAE" w:rsidP="00A74298">
      <w:pPr>
        <w:suppressLineNumbers/>
        <w:suppressAutoHyphens/>
        <w:kinsoku w:val="0"/>
        <w:overflowPunct w:val="0"/>
        <w:autoSpaceDE w:val="0"/>
        <w:autoSpaceDN w:val="0"/>
        <w:bidi/>
        <w:adjustRightInd w:val="0"/>
        <w:snapToGrid w:val="0"/>
        <w:spacing w:after="120" w:line="216" w:lineRule="auto"/>
        <w:ind w:left="1077" w:hanging="357"/>
        <w:rPr>
          <w:rStyle w:val="hps"/>
          <w:rFonts w:cs="Simplified Arabic"/>
          <w:sz w:val="24"/>
          <w:rtl/>
        </w:rPr>
      </w:pPr>
      <w:r w:rsidRPr="007F7AB5">
        <w:rPr>
          <w:rStyle w:val="hps"/>
          <w:rFonts w:cs="Simplified Arabic"/>
          <w:sz w:val="24"/>
          <w:rtl/>
        </w:rPr>
        <w:t>(4)</w:t>
      </w:r>
      <w:r w:rsidRPr="007F7AB5">
        <w:rPr>
          <w:rStyle w:val="hps"/>
          <w:rFonts w:cs="Simplified Arabic"/>
          <w:sz w:val="24"/>
          <w:rtl/>
        </w:rPr>
        <w:tab/>
        <w:t>7 في المائة من الأطراف (5 أطراف) عن تدريب 100 فرد أو أكثر على رصد الكائنات الحية المحورة (+1%)؛</w:t>
      </w:r>
    </w:p>
    <w:p w14:paraId="4882BAD2" w14:textId="6ABE1F2A" w:rsidR="00D32D03" w:rsidRPr="007F7AB5" w:rsidRDefault="00D32D03" w:rsidP="00A74298">
      <w:pPr>
        <w:suppressLineNumbers/>
        <w:suppressAutoHyphens/>
        <w:kinsoku w:val="0"/>
        <w:overflowPunct w:val="0"/>
        <w:autoSpaceDE w:val="0"/>
        <w:autoSpaceDN w:val="0"/>
        <w:bidi/>
        <w:adjustRightInd w:val="0"/>
        <w:snapToGrid w:val="0"/>
        <w:spacing w:after="120" w:line="216" w:lineRule="auto"/>
        <w:ind w:left="1077" w:hanging="357"/>
        <w:rPr>
          <w:rStyle w:val="hps"/>
          <w:rFonts w:cs="Simplified Arabic"/>
          <w:sz w:val="24"/>
          <w:rtl/>
        </w:rPr>
      </w:pPr>
      <w:r w:rsidRPr="007F7AB5">
        <w:rPr>
          <w:rStyle w:val="hps"/>
          <w:rFonts w:cs="Simplified Arabic"/>
          <w:sz w:val="24"/>
          <w:rtl/>
        </w:rPr>
        <w:t>(5)</w:t>
      </w:r>
      <w:r w:rsidRPr="007F7AB5">
        <w:rPr>
          <w:rStyle w:val="hps"/>
          <w:rFonts w:cs="Simplified Arabic"/>
          <w:sz w:val="24"/>
          <w:rtl/>
        </w:rPr>
        <w:tab/>
      </w:r>
      <w:r w:rsidR="00A75FAE" w:rsidRPr="007F7AB5">
        <w:rPr>
          <w:rStyle w:val="hps"/>
          <w:rFonts w:cs="Simplified Arabic"/>
          <w:sz w:val="24"/>
          <w:rtl/>
        </w:rPr>
        <w:t>13 في المائة من الأطراف (9 أطراف) عن عدم تدريب أي فرد (</w:t>
      </w:r>
      <w:r w:rsidR="0030222A">
        <w:rPr>
          <w:rStyle w:val="hps"/>
          <w:rFonts w:cs="Simplified Arabic"/>
          <w:sz w:val="24"/>
          <w:rtl/>
        </w:rPr>
        <w:t>دون تغيير</w:t>
      </w:r>
      <w:r w:rsidR="00A75FAE" w:rsidRPr="007F7AB5">
        <w:rPr>
          <w:rStyle w:val="hps"/>
          <w:rFonts w:cs="Simplified Arabic"/>
          <w:sz w:val="24"/>
          <w:rtl/>
        </w:rPr>
        <w:t xml:space="preserve"> عن خط الأساس).</w:t>
      </w:r>
    </w:p>
    <w:p w14:paraId="388CCBA0" w14:textId="541E1214" w:rsidR="004A0539" w:rsidRPr="007F7AB5" w:rsidRDefault="00A75FAE" w:rsidP="00A75FAE">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z w:val="24"/>
          <w:rtl/>
        </w:rPr>
        <w:lastRenderedPageBreak/>
        <w:t xml:space="preserve">وفيما يتعلق </w:t>
      </w:r>
      <w:r w:rsidRPr="007F7AB5">
        <w:rPr>
          <w:rStyle w:val="hps"/>
          <w:rFonts w:cs="Simplified Arabic"/>
          <w:b/>
          <w:bCs/>
          <w:sz w:val="24"/>
          <w:rtl/>
        </w:rPr>
        <w:t xml:space="preserve">بالمؤشر 2-2-4 </w:t>
      </w:r>
      <w:r w:rsidRPr="007F7AB5">
        <w:rPr>
          <w:rStyle w:val="hps"/>
          <w:rFonts w:cs="Simplified Arabic"/>
          <w:sz w:val="24"/>
          <w:rtl/>
        </w:rPr>
        <w:t>(عدد الأطراف التي لديها بنية أساسية</w:t>
      </w:r>
      <w:r w:rsidR="006704A3">
        <w:rPr>
          <w:rStyle w:val="hps"/>
          <w:rFonts w:cs="Simplified Arabic" w:hint="cs"/>
          <w:sz w:val="24"/>
          <w:rtl/>
        </w:rPr>
        <w:t>،</w:t>
      </w:r>
      <w:r w:rsidRPr="007F7AB5">
        <w:rPr>
          <w:rStyle w:val="hps"/>
          <w:rFonts w:cs="Simplified Arabic"/>
          <w:sz w:val="24"/>
          <w:rtl/>
        </w:rPr>
        <w:t xml:space="preserve"> بما في ذلك المختبرات للرصد والإدارة والمكافحة)</w:t>
      </w:r>
      <w:r w:rsidR="006704A3">
        <w:rPr>
          <w:rStyle w:val="hps"/>
          <w:rFonts w:cs="Simplified Arabic" w:hint="cs"/>
          <w:sz w:val="24"/>
          <w:rtl/>
        </w:rPr>
        <w:t>،</w:t>
      </w:r>
      <w:r w:rsidRPr="007F7AB5">
        <w:rPr>
          <w:rStyle w:val="hps"/>
          <w:rFonts w:cs="Simplified Arabic"/>
          <w:sz w:val="24"/>
          <w:rtl/>
        </w:rPr>
        <w:t xml:space="preserve"> </w:t>
      </w:r>
      <w:r w:rsidR="00606986">
        <w:rPr>
          <w:rStyle w:val="hps"/>
          <w:rFonts w:cs="Simplified Arabic"/>
          <w:sz w:val="24"/>
          <w:rtl/>
        </w:rPr>
        <w:t>أفاد</w:t>
      </w:r>
      <w:r w:rsidRPr="007F7AB5">
        <w:rPr>
          <w:rStyle w:val="hps"/>
          <w:rFonts w:cs="Simplified Arabic"/>
          <w:sz w:val="24"/>
          <w:rtl/>
        </w:rPr>
        <w:t xml:space="preserve"> 77 في ا</w:t>
      </w:r>
      <w:r w:rsidR="006704A3">
        <w:rPr>
          <w:rStyle w:val="hps"/>
          <w:rFonts w:cs="Simplified Arabic"/>
          <w:sz w:val="24"/>
          <w:rtl/>
        </w:rPr>
        <w:t>لمائة من الأطراف (55 طرفا) بأن</w:t>
      </w:r>
      <w:r w:rsidRPr="007F7AB5">
        <w:rPr>
          <w:rStyle w:val="hps"/>
          <w:rFonts w:cs="Simplified Arabic"/>
          <w:sz w:val="24"/>
          <w:rtl/>
        </w:rPr>
        <w:t xml:space="preserve"> لديها البنية الأساسية اللازمة لرصد أو إدارة الكائنات الحية المحورة. ولم يكن هناك تغيير عن خط الأساس.</w:t>
      </w:r>
      <w:r w:rsidR="003E519D" w:rsidRPr="007F7AB5">
        <w:rPr>
          <w:rStyle w:val="hps"/>
          <w:rFonts w:cs="Simplified Arabic"/>
          <w:sz w:val="24"/>
          <w:rtl/>
        </w:rPr>
        <w:t xml:space="preserve"> وعلى المستوى الإقليمي، أُبلغ عن تغييرات في </w:t>
      </w:r>
      <w:r w:rsidR="00446004">
        <w:rPr>
          <w:rStyle w:val="hps"/>
          <w:rFonts w:cs="Simplified Arabic"/>
          <w:sz w:val="24"/>
          <w:rtl/>
        </w:rPr>
        <w:t>أفريقيا</w:t>
      </w:r>
      <w:r w:rsidR="003E519D" w:rsidRPr="007F7AB5">
        <w:rPr>
          <w:rStyle w:val="hps"/>
          <w:rFonts w:cs="Simplified Arabic"/>
          <w:sz w:val="24"/>
          <w:rtl/>
        </w:rPr>
        <w:t xml:space="preserve"> (+5%) و</w:t>
      </w:r>
      <w:r w:rsidR="004C49B8">
        <w:rPr>
          <w:rStyle w:val="hps"/>
          <w:rFonts w:cs="Simplified Arabic"/>
          <w:sz w:val="24"/>
          <w:rtl/>
        </w:rPr>
        <w:t>أمريكا</w:t>
      </w:r>
      <w:r w:rsidR="003E519D" w:rsidRPr="007F7AB5">
        <w:rPr>
          <w:rStyle w:val="hps"/>
          <w:rFonts w:cs="Simplified Arabic"/>
          <w:sz w:val="24"/>
          <w:rtl/>
        </w:rPr>
        <w:t xml:space="preserve"> اللاتينية والكاريبي (-8%) في الأطراف التي أبلغت عن وجود بنية أساسية للرصد والمكافحة. وألقى</w:t>
      </w:r>
      <w:r w:rsidR="006704A3">
        <w:rPr>
          <w:rStyle w:val="hps"/>
          <w:rFonts w:cs="Simplified Arabic"/>
          <w:sz w:val="24"/>
          <w:rtl/>
        </w:rPr>
        <w:t xml:space="preserve"> العديد من الأطراف، في مساهماته</w:t>
      </w:r>
      <w:r w:rsidR="006704A3">
        <w:rPr>
          <w:rStyle w:val="hps"/>
          <w:rFonts w:cs="Simplified Arabic" w:hint="cs"/>
          <w:sz w:val="24"/>
          <w:rtl/>
        </w:rPr>
        <w:t>ا</w:t>
      </w:r>
      <w:r w:rsidR="003E519D" w:rsidRPr="007F7AB5">
        <w:rPr>
          <w:rStyle w:val="hps"/>
          <w:rFonts w:cs="Simplified Arabic"/>
          <w:sz w:val="24"/>
          <w:rtl/>
        </w:rPr>
        <w:t xml:space="preserve"> المكتوبة، الضوء على الحاجة المست</w:t>
      </w:r>
      <w:r w:rsidR="006704A3">
        <w:rPr>
          <w:rStyle w:val="hps"/>
          <w:rFonts w:cs="Simplified Arabic" w:hint="cs"/>
          <w:sz w:val="24"/>
          <w:rtl/>
        </w:rPr>
        <w:t>م</w:t>
      </w:r>
      <w:r w:rsidR="003E519D" w:rsidRPr="007F7AB5">
        <w:rPr>
          <w:rStyle w:val="hps"/>
          <w:rFonts w:cs="Simplified Arabic"/>
          <w:sz w:val="24"/>
          <w:rtl/>
        </w:rPr>
        <w:t>رة إلى الدعم في إنشاء البنية الأساسية اللازمة. وأشار بعض الأطراف إلى أنها تستفيد من أنشطة بناء القدرات في هذا المجال، بما في ذلك المشروعات التي يدعمها برنامج الأمم المتحدة للبيئة – مرفق البيئة العالمية.</w:t>
      </w:r>
    </w:p>
    <w:p w14:paraId="0C6C9B6F" w14:textId="3E0695A7" w:rsidR="004A0539" w:rsidRPr="007F7AB5" w:rsidRDefault="00F26479" w:rsidP="006704A3">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z w:val="24"/>
          <w:rtl/>
        </w:rPr>
        <w:t xml:space="preserve">وفيما يتعلق </w:t>
      </w:r>
      <w:r w:rsidRPr="007F7AB5">
        <w:rPr>
          <w:rStyle w:val="hps"/>
          <w:rFonts w:cs="Simplified Arabic"/>
          <w:b/>
          <w:bCs/>
          <w:sz w:val="24"/>
          <w:rtl/>
        </w:rPr>
        <w:t xml:space="preserve">بالمؤشر 2-2-5 </w:t>
      </w:r>
      <w:r w:rsidRPr="007F7AB5">
        <w:rPr>
          <w:rStyle w:val="hps"/>
          <w:rFonts w:cs="Simplified Arabic"/>
          <w:sz w:val="24"/>
          <w:rtl/>
        </w:rPr>
        <w:t xml:space="preserve">(عدد الأطراف التي تستخدم المواد التدريبية المعدة والتوجيه التقني)، </w:t>
      </w:r>
      <w:r w:rsidR="00606986">
        <w:rPr>
          <w:rStyle w:val="hps"/>
          <w:rFonts w:cs="Simplified Arabic"/>
          <w:sz w:val="24"/>
          <w:rtl/>
        </w:rPr>
        <w:t>أفاد</w:t>
      </w:r>
      <w:r w:rsidRPr="007F7AB5">
        <w:rPr>
          <w:rStyle w:val="hps"/>
          <w:rFonts w:cs="Simplified Arabic"/>
          <w:sz w:val="24"/>
          <w:rtl/>
        </w:rPr>
        <w:t xml:space="preserve"> 77 في المائة من الأطراف (55 طرفا) بأنها تستخدم مواد</w:t>
      </w:r>
      <w:r w:rsidR="006704A3">
        <w:rPr>
          <w:rStyle w:val="hps"/>
          <w:rFonts w:cs="Simplified Arabic" w:hint="cs"/>
          <w:sz w:val="24"/>
          <w:rtl/>
        </w:rPr>
        <w:t>ا</w:t>
      </w:r>
      <w:r w:rsidRPr="007F7AB5">
        <w:rPr>
          <w:rStyle w:val="hps"/>
          <w:rFonts w:cs="Simplified Arabic"/>
          <w:sz w:val="24"/>
          <w:rtl/>
        </w:rPr>
        <w:t xml:space="preserve"> تدريبية و/أو توجيهات تقنية للتدريب في مجال تقييم وإدارة مخاطر الكائنات الحية المحورة. ويمثل ذلك زيادة عن خط الأساس بنسبة 1 في المائة. ومن بين هذه الأطراف، </w:t>
      </w:r>
      <w:r w:rsidR="00606986">
        <w:rPr>
          <w:rStyle w:val="hps"/>
          <w:rFonts w:cs="Simplified Arabic"/>
          <w:sz w:val="24"/>
          <w:rtl/>
        </w:rPr>
        <w:t>أفاد</w:t>
      </w:r>
      <w:r w:rsidRPr="007F7AB5">
        <w:rPr>
          <w:rStyle w:val="hps"/>
          <w:rFonts w:cs="Simplified Arabic"/>
          <w:sz w:val="24"/>
          <w:rtl/>
        </w:rPr>
        <w:t xml:space="preserve"> 50 في المائة بأنها تستخدم "دليل تقييم مخاطر الكائنات الحية المحورة" (الذي أعدته أمانة اتفاقية التنوع البيولوجي)، و</w:t>
      </w:r>
      <w:r w:rsidR="00606986">
        <w:rPr>
          <w:rStyle w:val="hps"/>
          <w:rFonts w:cs="Simplified Arabic"/>
          <w:sz w:val="24"/>
          <w:rtl/>
        </w:rPr>
        <w:t>أفاد</w:t>
      </w:r>
      <w:r w:rsidRPr="007F7AB5">
        <w:rPr>
          <w:rStyle w:val="hps"/>
          <w:rFonts w:cs="Simplified Arabic"/>
          <w:sz w:val="24"/>
          <w:rtl/>
        </w:rPr>
        <w:t xml:space="preserve"> 49 في المائة بأنها تستخدم "الإرشادات بشأن تقييم مخاطر الكائنات الحية المحورة" (التي وضعها منتدى الإنترنت المفتوح العضوية المعني بتقييم المخاطر وإدارة المخاطر وفريق الخبراء التقنيين المخصص لتقييم المخاطر</w:t>
      </w:r>
      <w:r w:rsidR="006704A3">
        <w:rPr>
          <w:rStyle w:val="hps"/>
          <w:rFonts w:cs="Simplified Arabic" w:hint="cs"/>
          <w:sz w:val="24"/>
          <w:rtl/>
        </w:rPr>
        <w:t>)</w:t>
      </w:r>
      <w:r w:rsidRPr="007F7AB5">
        <w:rPr>
          <w:rStyle w:val="hps"/>
          <w:rFonts w:cs="Simplified Arabic"/>
          <w:sz w:val="24"/>
          <w:rtl/>
        </w:rPr>
        <w:t xml:space="preserve">. وفي كلتا الحالتين، سجلت منطقة </w:t>
      </w:r>
      <w:r w:rsidR="00446004">
        <w:rPr>
          <w:rStyle w:val="hps"/>
          <w:rFonts w:cs="Simplified Arabic"/>
          <w:sz w:val="24"/>
          <w:rtl/>
        </w:rPr>
        <w:t>أفريقيا</w:t>
      </w:r>
      <w:r w:rsidRPr="007F7AB5">
        <w:rPr>
          <w:rStyle w:val="hps"/>
          <w:rFonts w:cs="Simplified Arabic"/>
          <w:sz w:val="24"/>
          <w:rtl/>
        </w:rPr>
        <w:t xml:space="preserve"> </w:t>
      </w:r>
      <w:r w:rsidR="006704A3">
        <w:rPr>
          <w:rStyle w:val="hps"/>
          <w:rFonts w:cs="Simplified Arabic" w:hint="cs"/>
          <w:sz w:val="24"/>
          <w:rtl/>
        </w:rPr>
        <w:t>النسبة المئوية الأعلى</w:t>
      </w:r>
      <w:r w:rsidR="006704A3">
        <w:rPr>
          <w:rStyle w:val="hps"/>
          <w:rFonts w:cs="Simplified Arabic"/>
          <w:sz w:val="24"/>
          <w:rtl/>
        </w:rPr>
        <w:t xml:space="preserve"> </w:t>
      </w:r>
      <w:r w:rsidR="006704A3">
        <w:rPr>
          <w:rStyle w:val="hps"/>
          <w:rFonts w:cs="Simplified Arabic" w:hint="cs"/>
          <w:sz w:val="24"/>
          <w:rtl/>
        </w:rPr>
        <w:t>ل</w:t>
      </w:r>
      <w:r w:rsidRPr="007F7AB5">
        <w:rPr>
          <w:rStyle w:val="hps"/>
          <w:rFonts w:cs="Simplified Arabic"/>
          <w:sz w:val="24"/>
          <w:rtl/>
        </w:rPr>
        <w:t xml:space="preserve">لأطراف التي أبلغت عن استخدام الدليل والإرشادات (78 في المائة). وبالمقارنة مع تقييم منتصف المدة، كانت ثمة زيادة في النسبة المئوية للأطراف التي تستخدم الإرشادات بشأن تقييم المخاطر (+4%)، بينما تم الإبلاغ عن عدم وجود تغيير مقابل تقييم منتصف المدة </w:t>
      </w:r>
      <w:r w:rsidR="006704A3">
        <w:rPr>
          <w:rStyle w:val="hps"/>
          <w:rFonts w:cs="Simplified Arabic" w:hint="cs"/>
          <w:sz w:val="24"/>
          <w:rtl/>
        </w:rPr>
        <w:t>فيما يتعلق</w:t>
      </w:r>
      <w:r w:rsidRPr="007F7AB5">
        <w:rPr>
          <w:rStyle w:val="hps"/>
          <w:rFonts w:cs="Simplified Arabic"/>
          <w:sz w:val="24"/>
          <w:rtl/>
        </w:rPr>
        <w:t xml:space="preserve"> </w:t>
      </w:r>
      <w:r w:rsidR="006704A3">
        <w:rPr>
          <w:rStyle w:val="hps"/>
          <w:rFonts w:cs="Simplified Arabic" w:hint="cs"/>
          <w:sz w:val="24"/>
          <w:rtl/>
        </w:rPr>
        <w:t>ب</w:t>
      </w:r>
      <w:r w:rsidRPr="007F7AB5">
        <w:rPr>
          <w:rStyle w:val="hps"/>
          <w:rFonts w:cs="Simplified Arabic"/>
          <w:sz w:val="24"/>
          <w:rtl/>
        </w:rPr>
        <w:t>استخدام الدليل.</w:t>
      </w:r>
      <w:r w:rsidR="00BC0C7C" w:rsidRPr="007F7AB5">
        <w:rPr>
          <w:rStyle w:val="FootnoteReference"/>
          <w:rFonts w:cs="Simplified Arabic"/>
          <w:u w:val="none"/>
          <w:vertAlign w:val="superscript"/>
          <w:rtl/>
          <w:lang w:bidi="ar-EG"/>
        </w:rPr>
        <w:footnoteReference w:id="28"/>
      </w:r>
    </w:p>
    <w:p w14:paraId="65F20973" w14:textId="50E72E8E" w:rsidR="004A0539" w:rsidRPr="007F7AB5" w:rsidRDefault="00F26479" w:rsidP="006704A3">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z w:val="24"/>
          <w:rtl/>
        </w:rPr>
        <w:t xml:space="preserve">وبالنسبة </w:t>
      </w:r>
      <w:r w:rsidRPr="007F7AB5">
        <w:rPr>
          <w:rStyle w:val="hps"/>
          <w:rFonts w:cs="Simplified Arabic"/>
          <w:b/>
          <w:bCs/>
          <w:sz w:val="24"/>
          <w:rtl/>
        </w:rPr>
        <w:t xml:space="preserve">للمؤشر 2-2-6 </w:t>
      </w:r>
      <w:r w:rsidRPr="007F7AB5">
        <w:rPr>
          <w:rStyle w:val="hps"/>
          <w:rFonts w:cs="Simplified Arabic"/>
          <w:sz w:val="24"/>
          <w:rtl/>
        </w:rPr>
        <w:t>(عدد الأطراف التي ترى أن مواد التدريب والتوجيه التقني كافية وفعالة)، أشار 65 في المائة من الأطراف (64 طرفا)</w:t>
      </w:r>
      <w:r w:rsidR="00BC0C7C" w:rsidRPr="007F7AB5">
        <w:rPr>
          <w:rStyle w:val="FootnoteReference"/>
          <w:rFonts w:cs="Simplified Arabic"/>
          <w:u w:val="none"/>
          <w:vertAlign w:val="superscript"/>
          <w:rtl/>
          <w:lang w:bidi="ar-EG"/>
        </w:rPr>
        <w:footnoteReference w:id="29"/>
      </w:r>
      <w:r w:rsidR="000E6221" w:rsidRPr="007F7AB5">
        <w:rPr>
          <w:rStyle w:val="hps"/>
          <w:rFonts w:cs="Simplified Arabic"/>
          <w:sz w:val="24"/>
          <w:rtl/>
          <w:lang w:bidi="ar-EG"/>
        </w:rPr>
        <w:t xml:space="preserve"> </w:t>
      </w:r>
      <w:r w:rsidR="000E6221" w:rsidRPr="007F7AB5">
        <w:rPr>
          <w:rStyle w:val="hps"/>
          <w:rFonts w:cs="Simplified Arabic"/>
          <w:sz w:val="24"/>
          <w:rtl/>
        </w:rPr>
        <w:t xml:space="preserve">إلى أن </w:t>
      </w:r>
      <w:r w:rsidR="006704A3">
        <w:rPr>
          <w:rStyle w:val="hps"/>
          <w:rFonts w:cs="Simplified Arabic" w:hint="cs"/>
          <w:sz w:val="24"/>
          <w:rtl/>
        </w:rPr>
        <w:t>ل</w:t>
      </w:r>
      <w:r w:rsidR="000E6221" w:rsidRPr="007F7AB5">
        <w:rPr>
          <w:rStyle w:val="hps"/>
          <w:rFonts w:cs="Simplified Arabic"/>
          <w:sz w:val="24"/>
          <w:rtl/>
        </w:rPr>
        <w:t xml:space="preserve">بلدانها </w:t>
      </w:r>
      <w:r w:rsidR="006704A3">
        <w:rPr>
          <w:rStyle w:val="hps"/>
          <w:rFonts w:cs="Simplified Arabic" w:hint="cs"/>
          <w:sz w:val="24"/>
          <w:rtl/>
        </w:rPr>
        <w:t>احتياجات محددة</w:t>
      </w:r>
      <w:r w:rsidR="000E6221" w:rsidRPr="007F7AB5">
        <w:rPr>
          <w:rStyle w:val="hps"/>
          <w:rFonts w:cs="Simplified Arabic"/>
          <w:sz w:val="24"/>
          <w:rtl/>
        </w:rPr>
        <w:t xml:space="preserve"> </w:t>
      </w:r>
      <w:r w:rsidR="006704A3">
        <w:rPr>
          <w:rStyle w:val="hps"/>
          <w:rFonts w:cs="Simplified Arabic" w:hint="cs"/>
          <w:sz w:val="24"/>
          <w:rtl/>
        </w:rPr>
        <w:t>إلى مزيد من ا</w:t>
      </w:r>
      <w:r w:rsidR="000E6221" w:rsidRPr="007F7AB5">
        <w:rPr>
          <w:rStyle w:val="hps"/>
          <w:rFonts w:cs="Simplified Arabic"/>
          <w:sz w:val="24"/>
          <w:rtl/>
        </w:rPr>
        <w:t xml:space="preserve">لتوجيه بشأن </w:t>
      </w:r>
      <w:r w:rsidR="006704A3">
        <w:rPr>
          <w:rStyle w:val="hps"/>
          <w:rFonts w:cs="Simplified Arabic" w:hint="cs"/>
          <w:sz w:val="24"/>
          <w:rtl/>
        </w:rPr>
        <w:t>موضوعات</w:t>
      </w:r>
      <w:r w:rsidR="000E6221" w:rsidRPr="007F7AB5">
        <w:rPr>
          <w:rStyle w:val="hps"/>
          <w:rFonts w:cs="Simplified Arabic"/>
          <w:sz w:val="24"/>
          <w:rtl/>
        </w:rPr>
        <w:t xml:space="preserve"> محددة لتقييم مخاطر الكائنات الحية المحورة. وعلى المستوى الإقليمي، فإن النسبة المئوية للأطراف التي </w:t>
      </w:r>
      <w:r w:rsidR="00606986">
        <w:rPr>
          <w:rStyle w:val="hps"/>
          <w:rFonts w:cs="Simplified Arabic"/>
          <w:sz w:val="24"/>
          <w:rtl/>
        </w:rPr>
        <w:t>أفاد</w:t>
      </w:r>
      <w:r w:rsidR="006704A3">
        <w:rPr>
          <w:rStyle w:val="hps"/>
          <w:rFonts w:cs="Simplified Arabic"/>
          <w:sz w:val="24"/>
          <w:rtl/>
        </w:rPr>
        <w:t xml:space="preserve">ت بأن لديها احتياجات محددة </w:t>
      </w:r>
      <w:r w:rsidR="006704A3">
        <w:rPr>
          <w:rStyle w:val="hps"/>
          <w:rFonts w:cs="Simplified Arabic" w:hint="cs"/>
          <w:sz w:val="24"/>
          <w:rtl/>
        </w:rPr>
        <w:t xml:space="preserve">إلى </w:t>
      </w:r>
      <w:r w:rsidR="000E6221" w:rsidRPr="007F7AB5">
        <w:rPr>
          <w:rStyle w:val="hps"/>
          <w:rFonts w:cs="Simplified Arabic"/>
          <w:sz w:val="24"/>
          <w:rtl/>
        </w:rPr>
        <w:t xml:space="preserve">مزيد من التوجيه هي كما يلي: </w:t>
      </w:r>
      <w:r w:rsidR="00446004">
        <w:rPr>
          <w:rStyle w:val="hps"/>
          <w:rFonts w:cs="Simplified Arabic"/>
          <w:sz w:val="24"/>
          <w:rtl/>
        </w:rPr>
        <w:t>أفريقيا</w:t>
      </w:r>
      <w:r w:rsidR="000E6221" w:rsidRPr="007F7AB5">
        <w:rPr>
          <w:rStyle w:val="hps"/>
          <w:rFonts w:cs="Simplified Arabic"/>
          <w:sz w:val="24"/>
          <w:rtl/>
        </w:rPr>
        <w:t>: 97 في المائة؛ و</w:t>
      </w:r>
      <w:r w:rsidR="004C49B8">
        <w:rPr>
          <w:rStyle w:val="hps"/>
          <w:rFonts w:cs="Simplified Arabic"/>
          <w:sz w:val="24"/>
          <w:rtl/>
        </w:rPr>
        <w:t>أمريكا</w:t>
      </w:r>
      <w:r w:rsidR="000E6221" w:rsidRPr="007F7AB5">
        <w:rPr>
          <w:rStyle w:val="hps"/>
          <w:rFonts w:cs="Simplified Arabic"/>
          <w:sz w:val="24"/>
          <w:rtl/>
        </w:rPr>
        <w:t xml:space="preserve"> اللاتينية والكاريبي: 87 في المائة؛ وآسيا</w:t>
      </w:r>
      <w:r w:rsidR="0045451D">
        <w:rPr>
          <w:rStyle w:val="hps"/>
          <w:rFonts w:cs="Simplified Arabic" w:hint="cs"/>
          <w:sz w:val="24"/>
          <w:rtl/>
        </w:rPr>
        <w:t xml:space="preserve"> والمحيط الهادئ</w:t>
      </w:r>
      <w:r w:rsidR="000E6221" w:rsidRPr="007F7AB5">
        <w:rPr>
          <w:rStyle w:val="hps"/>
          <w:rFonts w:cs="Simplified Arabic"/>
          <w:sz w:val="24"/>
          <w:rtl/>
        </w:rPr>
        <w:t>: 56 في المائة؛ وأوروبا الوسطى والشرقية: 44 في المائة؛ و</w:t>
      </w:r>
      <w:r w:rsidR="000E6221" w:rsidRPr="007F7AB5">
        <w:rPr>
          <w:rStyle w:val="hps"/>
          <w:rFonts w:cs="Simplified Arabic"/>
          <w:rtl/>
        </w:rPr>
        <w:t>مجموعة دول أوروبا الغربية ودول أخرى: 21 في المائة.</w:t>
      </w:r>
    </w:p>
    <w:p w14:paraId="6378BC0B" w14:textId="5D6DF96D" w:rsidR="004A0539" w:rsidRPr="007F7AB5" w:rsidRDefault="004A0ACB" w:rsidP="004A0ACB">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Pr>
          <w:rStyle w:val="hps"/>
          <w:rFonts w:cs="Simplified Arabic" w:hint="cs"/>
          <w:sz w:val="24"/>
          <w:rtl/>
        </w:rPr>
        <w:t>و</w:t>
      </w:r>
      <w:r w:rsidR="000E6221" w:rsidRPr="007F7AB5">
        <w:rPr>
          <w:rStyle w:val="hps"/>
          <w:rFonts w:cs="Simplified Arabic"/>
          <w:sz w:val="24"/>
          <w:rtl/>
        </w:rPr>
        <w:t xml:space="preserve">يقدم الشكل 2 نظرة عامة </w:t>
      </w:r>
      <w:r>
        <w:rPr>
          <w:rStyle w:val="hps"/>
          <w:rFonts w:cs="Simplified Arabic" w:hint="cs"/>
          <w:sz w:val="24"/>
          <w:rtl/>
        </w:rPr>
        <w:t xml:space="preserve">على </w:t>
      </w:r>
      <w:r w:rsidR="000E6221" w:rsidRPr="007F7AB5">
        <w:rPr>
          <w:rStyle w:val="hps"/>
          <w:rFonts w:cs="Simplified Arabic"/>
          <w:sz w:val="24"/>
          <w:rtl/>
        </w:rPr>
        <w:t>المعلومات المتعلقة بمختلف المؤشرات في إطار الهدف التشغيلي 2-2، مثل التدريب على تقييم وإدارة ورصد الكائنات الحية المحورة، وكذلك البنية الأساسية للمختبرات واستخدام المواد التدريبية والتوجيه.</w:t>
      </w:r>
    </w:p>
    <w:p w14:paraId="46AD70ED" w14:textId="3614844C" w:rsidR="002F6BB6" w:rsidRPr="007F7AB5" w:rsidRDefault="004A0ACB" w:rsidP="002F6BB6">
      <w:pPr>
        <w:suppressLineNumbers/>
        <w:suppressAutoHyphens/>
        <w:kinsoku w:val="0"/>
        <w:overflowPunct w:val="0"/>
        <w:autoSpaceDE w:val="0"/>
        <w:autoSpaceDN w:val="0"/>
        <w:bidi/>
        <w:adjustRightInd w:val="0"/>
        <w:snapToGrid w:val="0"/>
        <w:spacing w:after="120"/>
        <w:rPr>
          <w:rFonts w:cs="Simplified Arabic"/>
          <w:snapToGrid w:val="0"/>
          <w:kern w:val="22"/>
          <w:sz w:val="24"/>
          <w:rtl/>
          <w:lang w:bidi="ar-EG"/>
        </w:rPr>
      </w:pPr>
      <w:r>
        <w:rPr>
          <w:rFonts w:cs="Simplified Arabic"/>
          <w:noProof/>
          <w:snapToGrid w:val="0"/>
          <w:kern w:val="22"/>
          <w:sz w:val="24"/>
          <w:lang w:eastAsia="en-GB"/>
        </w:rPr>
        <w:lastRenderedPageBreak/>
        <w:drawing>
          <wp:inline distT="0" distB="0" distL="0" distR="0" wp14:anchorId="768B5C5E" wp14:editId="37E3B7F2">
            <wp:extent cx="5935980" cy="3558540"/>
            <wp:effectExtent l="0" t="0" r="762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5980" cy="3558540"/>
                    </a:xfrm>
                    <a:prstGeom prst="rect">
                      <a:avLst/>
                    </a:prstGeom>
                    <a:noFill/>
                    <a:ln>
                      <a:noFill/>
                    </a:ln>
                  </pic:spPr>
                </pic:pic>
              </a:graphicData>
            </a:graphic>
          </wp:inline>
        </w:drawing>
      </w:r>
    </w:p>
    <w:p w14:paraId="3C23B096" w14:textId="3B4D9700" w:rsidR="0054077A" w:rsidRPr="007F7AB5" w:rsidRDefault="0054077A" w:rsidP="00F75C7D">
      <w:pPr>
        <w:keepNext/>
        <w:suppressLineNumbers/>
        <w:suppressAutoHyphens/>
        <w:kinsoku w:val="0"/>
        <w:overflowPunct w:val="0"/>
        <w:autoSpaceDE w:val="0"/>
        <w:autoSpaceDN w:val="0"/>
        <w:bidi/>
        <w:adjustRightInd w:val="0"/>
        <w:snapToGrid w:val="0"/>
        <w:spacing w:after="120" w:line="216" w:lineRule="auto"/>
        <w:jc w:val="center"/>
        <w:outlineLvl w:val="1"/>
        <w:rPr>
          <w:rFonts w:cs="Simplified Arabic"/>
          <w:b/>
          <w:bCs/>
          <w:lang w:bidi="ar-EG"/>
        </w:rPr>
      </w:pPr>
      <w:r w:rsidRPr="007F7AB5">
        <w:rPr>
          <w:rFonts w:cs="Simplified Arabic"/>
          <w:b/>
          <w:bCs/>
          <w:rtl/>
          <w:lang w:bidi="ar-EG"/>
        </w:rPr>
        <w:t>دال-</w:t>
      </w:r>
      <w:r w:rsidRPr="007F7AB5">
        <w:rPr>
          <w:rFonts w:cs="Simplified Arabic"/>
          <w:b/>
          <w:bCs/>
          <w:rtl/>
          <w:lang w:bidi="ar-EG"/>
        </w:rPr>
        <w:tab/>
      </w:r>
      <w:r w:rsidR="004A0539" w:rsidRPr="007F7AB5">
        <w:rPr>
          <w:rFonts w:cs="Simplified Arabic"/>
          <w:b/>
          <w:bCs/>
          <w:rtl/>
          <w:lang w:bidi="ar-EG"/>
        </w:rPr>
        <w:t>الكائنات الحية المحورة أو السمات التي قد تكون لها آثار ضارة (الهدف التشغيلي 1-4)</w:t>
      </w:r>
    </w:p>
    <w:p w14:paraId="44682C52" w14:textId="5446E5E8" w:rsidR="0054077A" w:rsidRPr="007F7AB5" w:rsidRDefault="00347E5F" w:rsidP="0054077A">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napToGrid w:val="0"/>
          <w:kern w:val="22"/>
          <w:sz w:val="24"/>
          <w:rtl/>
        </w:rPr>
        <w:t>يركز الهدف التشغيلي 1-4 على إعداد طرائق للتعاون وإرشادات لتحديد هوية الكائنات الحية المحورة أو السمات المحددة التي قد تكون لها آثار ضارة على حفظ التنوع البيولوجي واستخدامه المستدام، مع مراعاة أيضا المخاطر على صحة الإنسان. ويوجد مؤشران في الخطة الاستراتيجية لقياس التقدم المحرز نحو تحقيق هذا الهدف التشغيلي.</w:t>
      </w:r>
    </w:p>
    <w:p w14:paraId="1AEACB13" w14:textId="0B0D8BD8" w:rsidR="0054077A" w:rsidRPr="007F7AB5" w:rsidRDefault="00574BF8" w:rsidP="00347E5F">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Pr>
          <w:rStyle w:val="hps"/>
          <w:rFonts w:cs="Simplified Arabic" w:hint="cs"/>
          <w:snapToGrid w:val="0"/>
          <w:kern w:val="22"/>
          <w:sz w:val="24"/>
          <w:rtl/>
        </w:rPr>
        <w:t>ف</w:t>
      </w:r>
      <w:r w:rsidR="00347E5F" w:rsidRPr="007F7AB5">
        <w:rPr>
          <w:rStyle w:val="hps"/>
          <w:rFonts w:cs="Simplified Arabic"/>
          <w:snapToGrid w:val="0"/>
          <w:kern w:val="22"/>
          <w:sz w:val="24"/>
          <w:rtl/>
        </w:rPr>
        <w:t xml:space="preserve">فيما يتعلق </w:t>
      </w:r>
      <w:r w:rsidR="00347E5F" w:rsidRPr="007F7AB5">
        <w:rPr>
          <w:rStyle w:val="hps"/>
          <w:rFonts w:cs="Simplified Arabic"/>
          <w:b/>
          <w:bCs/>
          <w:snapToGrid w:val="0"/>
          <w:kern w:val="22"/>
          <w:sz w:val="24"/>
          <w:rtl/>
        </w:rPr>
        <w:t xml:space="preserve">بالمؤشر 1-4-1 </w:t>
      </w:r>
      <w:r w:rsidR="00347E5F" w:rsidRPr="007F7AB5">
        <w:rPr>
          <w:rStyle w:val="hps"/>
          <w:rFonts w:cs="Simplified Arabic"/>
          <w:snapToGrid w:val="0"/>
          <w:kern w:val="22"/>
          <w:sz w:val="24"/>
          <w:rtl/>
        </w:rPr>
        <w:t>(الإرشادات المتاحة التي وضعتها الأطراف بشأن الكائنات الحية المحورة أو السمات المحددة التي قد تكون لها آثار ضارة على حفظ التنوع البيولوجي واستخدامه المستدام</w:t>
      </w:r>
      <w:r>
        <w:rPr>
          <w:rStyle w:val="hps"/>
          <w:rFonts w:cs="Simplified Arabic" w:hint="cs"/>
          <w:snapToGrid w:val="0"/>
          <w:kern w:val="22"/>
          <w:sz w:val="24"/>
          <w:rtl/>
        </w:rPr>
        <w:t>،</w:t>
      </w:r>
      <w:r w:rsidR="00347E5F" w:rsidRPr="007F7AB5">
        <w:rPr>
          <w:rStyle w:val="hps"/>
          <w:rFonts w:cs="Simplified Arabic"/>
          <w:snapToGrid w:val="0"/>
          <w:kern w:val="22"/>
          <w:sz w:val="24"/>
          <w:rtl/>
        </w:rPr>
        <w:t xml:space="preserve"> مع مراعاة أيضا المخاطر على صحة الإنسان)، لا تُتاح معلومات تتعلق بشكل خاص بهذا المؤشر. ومع ذلك، قُدمت بعض المعلومات عن التعاون في هذا المجال في التقرير الوطني الرابع</w:t>
      </w:r>
      <w:r w:rsidR="00BC0C7C" w:rsidRPr="007F7AB5">
        <w:rPr>
          <w:rStyle w:val="hps"/>
          <w:rFonts w:cs="Simplified Arabic"/>
          <w:snapToGrid w:val="0"/>
          <w:kern w:val="22"/>
          <w:sz w:val="24"/>
          <w:rtl/>
        </w:rPr>
        <w:t>.</w:t>
      </w:r>
      <w:r w:rsidR="00BC0C7C" w:rsidRPr="007F7AB5">
        <w:rPr>
          <w:rStyle w:val="FootnoteReference"/>
          <w:rFonts w:cs="Simplified Arabic"/>
          <w:u w:val="none"/>
          <w:vertAlign w:val="superscript"/>
          <w:rtl/>
          <w:lang w:bidi="ar-EG"/>
        </w:rPr>
        <w:footnoteReference w:id="30"/>
      </w:r>
      <w:r w:rsidR="00BC0C7C" w:rsidRPr="007F7AB5">
        <w:rPr>
          <w:rStyle w:val="hps"/>
          <w:rFonts w:cs="Simplified Arabic"/>
          <w:snapToGrid w:val="0"/>
          <w:kern w:val="22"/>
          <w:sz w:val="24"/>
          <w:rtl/>
        </w:rPr>
        <w:t xml:space="preserve"> </w:t>
      </w:r>
      <w:r w:rsidR="00347E5F" w:rsidRPr="007F7AB5">
        <w:rPr>
          <w:rStyle w:val="hps"/>
          <w:rFonts w:cs="Simplified Arabic"/>
          <w:snapToGrid w:val="0"/>
          <w:kern w:val="22"/>
          <w:sz w:val="24"/>
          <w:rtl/>
        </w:rPr>
        <w:t>و</w:t>
      </w:r>
      <w:r w:rsidR="00606986">
        <w:rPr>
          <w:rStyle w:val="hps"/>
          <w:rFonts w:cs="Simplified Arabic"/>
          <w:snapToGrid w:val="0"/>
          <w:kern w:val="22"/>
          <w:sz w:val="24"/>
          <w:rtl/>
        </w:rPr>
        <w:t>أفاد</w:t>
      </w:r>
      <w:r w:rsidR="00347E5F" w:rsidRPr="007F7AB5">
        <w:rPr>
          <w:rStyle w:val="hps"/>
          <w:rFonts w:cs="Simplified Arabic"/>
          <w:snapToGrid w:val="0"/>
          <w:kern w:val="22"/>
          <w:sz w:val="24"/>
          <w:rtl/>
        </w:rPr>
        <w:t xml:space="preserve"> ما مجموعه 43 في المائة من الأطراف (40 طرفا) بأنها تعاونت مع أطراف أخرى بغية تحديد الكائنات الحية المحورة أو السمات المحددة التي قد تكون لها آثار ضارة على حفظ التنوع البيولوجي واستخدامه المستدام. وعلى المستوى الإقليمي، كانت هناك زيادة عن خط الأساس بنسبة 6 في المائة، مع وجود التغييرات التالية: أوروبا الوسطى والشرقية (+19%)، وآسيا</w:t>
      </w:r>
      <w:r w:rsidR="0045451D">
        <w:rPr>
          <w:rStyle w:val="hps"/>
          <w:rFonts w:cs="Simplified Arabic" w:hint="cs"/>
          <w:snapToGrid w:val="0"/>
          <w:kern w:val="22"/>
          <w:sz w:val="24"/>
          <w:rtl/>
        </w:rPr>
        <w:t xml:space="preserve"> والمحيط الهادئ</w:t>
      </w:r>
      <w:r w:rsidR="00347E5F" w:rsidRPr="007F7AB5">
        <w:rPr>
          <w:rStyle w:val="hps"/>
          <w:rFonts w:cs="Simplified Arabic"/>
          <w:snapToGrid w:val="0"/>
          <w:kern w:val="22"/>
          <w:sz w:val="24"/>
          <w:rtl/>
        </w:rPr>
        <w:t xml:space="preserve"> (+13%)، و</w:t>
      </w:r>
      <w:r w:rsidR="00446004">
        <w:rPr>
          <w:rStyle w:val="hps"/>
          <w:rFonts w:cs="Simplified Arabic"/>
          <w:snapToGrid w:val="0"/>
          <w:kern w:val="22"/>
          <w:sz w:val="24"/>
          <w:rtl/>
        </w:rPr>
        <w:t>أفريقيا</w:t>
      </w:r>
      <w:r w:rsidR="00347E5F" w:rsidRPr="007F7AB5">
        <w:rPr>
          <w:rStyle w:val="hps"/>
          <w:rFonts w:cs="Simplified Arabic"/>
          <w:snapToGrid w:val="0"/>
          <w:kern w:val="22"/>
          <w:sz w:val="24"/>
          <w:rtl/>
        </w:rPr>
        <w:t xml:space="preserve"> (+7%)، ومجموعة دول أوروبا الغربية ودول أخرى (+6%)، </w:t>
      </w:r>
      <w:r>
        <w:rPr>
          <w:rStyle w:val="hps"/>
          <w:rFonts w:cs="Simplified Arabic" w:hint="cs"/>
          <w:snapToGrid w:val="0"/>
          <w:kern w:val="22"/>
          <w:sz w:val="24"/>
          <w:rtl/>
        </w:rPr>
        <w:t>و</w:t>
      </w:r>
      <w:r w:rsidR="004C49B8">
        <w:rPr>
          <w:rStyle w:val="hps"/>
          <w:rFonts w:cs="Simplified Arabic"/>
          <w:snapToGrid w:val="0"/>
          <w:kern w:val="22"/>
          <w:sz w:val="24"/>
          <w:rtl/>
        </w:rPr>
        <w:t>أمريكا</w:t>
      </w:r>
      <w:r w:rsidR="00347E5F" w:rsidRPr="007F7AB5">
        <w:rPr>
          <w:rStyle w:val="hps"/>
          <w:rFonts w:cs="Simplified Arabic"/>
          <w:snapToGrid w:val="0"/>
          <w:kern w:val="22"/>
          <w:sz w:val="24"/>
          <w:rtl/>
        </w:rPr>
        <w:t xml:space="preserve"> اللاتينية والكاريبي (-15%).</w:t>
      </w:r>
    </w:p>
    <w:p w14:paraId="13470101" w14:textId="0CFB69BA" w:rsidR="004A0539" w:rsidRPr="007F7AB5" w:rsidRDefault="007A4F50" w:rsidP="007A4F50">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napToGrid w:val="0"/>
          <w:kern w:val="22"/>
          <w:sz w:val="24"/>
          <w:rtl/>
        </w:rPr>
        <w:t xml:space="preserve">وفيما يتعلق </w:t>
      </w:r>
      <w:r w:rsidRPr="007F7AB5">
        <w:rPr>
          <w:rStyle w:val="hps"/>
          <w:rFonts w:cs="Simplified Arabic"/>
          <w:b/>
          <w:bCs/>
          <w:snapToGrid w:val="0"/>
          <w:kern w:val="22"/>
          <w:sz w:val="24"/>
          <w:rtl/>
        </w:rPr>
        <w:t xml:space="preserve">بالمؤشر 1-4-2 </w:t>
      </w:r>
      <w:r w:rsidRPr="007F7AB5">
        <w:rPr>
          <w:rStyle w:val="hps"/>
          <w:rFonts w:cs="Simplified Arabic"/>
          <w:snapToGrid w:val="0"/>
          <w:kern w:val="22"/>
          <w:sz w:val="24"/>
          <w:rtl/>
        </w:rPr>
        <w:t xml:space="preserve">(عدد الأطراف التي لديها القدرة على الكشف عن الكائنات الحية المحورة أو السمات المعينة التي قد تكون لها آثار ضارة على حفظ التنوع البيولوجي واستخدامه المستدام وتحديد هويتها وتقييمها ورصدها، مع مراعاة المخاطر على صحة الإنسان)، </w:t>
      </w:r>
      <w:r w:rsidR="00606986">
        <w:rPr>
          <w:rStyle w:val="hps"/>
          <w:rFonts w:cs="Simplified Arabic"/>
          <w:snapToGrid w:val="0"/>
          <w:kern w:val="22"/>
          <w:sz w:val="24"/>
          <w:rtl/>
        </w:rPr>
        <w:t>أفاد</w:t>
      </w:r>
      <w:r w:rsidRPr="007F7AB5">
        <w:rPr>
          <w:rStyle w:val="hps"/>
          <w:rFonts w:cs="Simplified Arabic"/>
          <w:snapToGrid w:val="0"/>
          <w:kern w:val="22"/>
          <w:sz w:val="24"/>
          <w:rtl/>
        </w:rPr>
        <w:t>ت الأطراف بما يلي (انظر أيضا الشكل 3 فيما يتعلق بالفقرات (ب)-(د)):</w:t>
      </w:r>
    </w:p>
    <w:p w14:paraId="25FE50D7" w14:textId="25FB19D7" w:rsidR="004A0539" w:rsidRPr="007F7AB5" w:rsidRDefault="004A0539" w:rsidP="007A4F50">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sz w:val="24"/>
          <w:rtl/>
        </w:rPr>
      </w:pPr>
      <w:r w:rsidRPr="007F7AB5">
        <w:rPr>
          <w:rStyle w:val="hps"/>
          <w:rFonts w:cs="Simplified Arabic"/>
          <w:snapToGrid w:val="0"/>
          <w:kern w:val="22"/>
          <w:sz w:val="24"/>
          <w:rtl/>
        </w:rPr>
        <w:t>(أ)</w:t>
      </w:r>
      <w:r w:rsidRPr="007F7AB5">
        <w:rPr>
          <w:rStyle w:val="hps"/>
          <w:rFonts w:cs="Simplified Arabic"/>
          <w:snapToGrid w:val="0"/>
          <w:kern w:val="22"/>
          <w:sz w:val="24"/>
          <w:rtl/>
        </w:rPr>
        <w:tab/>
      </w:r>
      <w:r w:rsidR="00606986">
        <w:rPr>
          <w:rStyle w:val="hps"/>
          <w:rFonts w:cs="Simplified Arabic"/>
          <w:snapToGrid w:val="0"/>
          <w:kern w:val="22"/>
          <w:sz w:val="24"/>
          <w:rtl/>
        </w:rPr>
        <w:t>أفاد</w:t>
      </w:r>
      <w:r w:rsidR="007A4F50" w:rsidRPr="007F7AB5">
        <w:rPr>
          <w:rStyle w:val="hps"/>
          <w:rFonts w:cs="Simplified Arabic"/>
          <w:snapToGrid w:val="0"/>
          <w:kern w:val="22"/>
          <w:sz w:val="24"/>
          <w:rtl/>
        </w:rPr>
        <w:t xml:space="preserve"> 79 في المائة من الأطراف (78 طرفا) بأن لديها القدرة على الكشف عن هذه الكائنات الحية المحورة. ولا تُتاح بيانات خط أساس تتعلق بالكشف، إلا أن هذه النسبة تمثل زيادة عن دورة الإبلاغ الثالثة بنسبة 1 في المائة.</w:t>
      </w:r>
    </w:p>
    <w:p w14:paraId="622823D7" w14:textId="0339800B" w:rsidR="004A0539" w:rsidRPr="007F7AB5" w:rsidRDefault="004A0539" w:rsidP="007A4F50">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sz w:val="24"/>
          <w:rtl/>
        </w:rPr>
      </w:pPr>
      <w:r w:rsidRPr="007F7AB5">
        <w:rPr>
          <w:rStyle w:val="hps"/>
          <w:rFonts w:cs="Simplified Arabic"/>
          <w:snapToGrid w:val="0"/>
          <w:kern w:val="22"/>
          <w:sz w:val="24"/>
          <w:rtl/>
        </w:rPr>
        <w:lastRenderedPageBreak/>
        <w:t>(ب)</w:t>
      </w:r>
      <w:r w:rsidRPr="007F7AB5">
        <w:rPr>
          <w:rStyle w:val="hps"/>
          <w:rFonts w:cs="Simplified Arabic"/>
          <w:snapToGrid w:val="0"/>
          <w:kern w:val="22"/>
          <w:sz w:val="24"/>
          <w:rtl/>
        </w:rPr>
        <w:tab/>
      </w:r>
      <w:r w:rsidR="00606986">
        <w:rPr>
          <w:rStyle w:val="hps"/>
          <w:rFonts w:cs="Simplified Arabic"/>
          <w:snapToGrid w:val="0"/>
          <w:kern w:val="22"/>
          <w:sz w:val="24"/>
          <w:rtl/>
        </w:rPr>
        <w:t>أفاد</w:t>
      </w:r>
      <w:r w:rsidR="007A4F50" w:rsidRPr="007F7AB5">
        <w:rPr>
          <w:rStyle w:val="hps"/>
          <w:rFonts w:cs="Simplified Arabic"/>
          <w:snapToGrid w:val="0"/>
          <w:kern w:val="22"/>
          <w:sz w:val="24"/>
          <w:rtl/>
        </w:rPr>
        <w:t xml:space="preserve"> 77 في المائة من الأطراف (55 طرفا) بأن لديها القدرة على تحديد هوية هذه الكائنات الحية المحورة، وهو ما يمثل انخفاضا بنسبة 6 في المائة.</w:t>
      </w:r>
    </w:p>
    <w:p w14:paraId="36A10906" w14:textId="0A0321B9" w:rsidR="004A0539" w:rsidRPr="007F7AB5" w:rsidRDefault="004A0539" w:rsidP="007A4F50">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sz w:val="24"/>
          <w:rtl/>
        </w:rPr>
      </w:pPr>
      <w:r w:rsidRPr="007F7AB5">
        <w:rPr>
          <w:rStyle w:val="hps"/>
          <w:rFonts w:cs="Simplified Arabic"/>
          <w:snapToGrid w:val="0"/>
          <w:kern w:val="22"/>
          <w:sz w:val="24"/>
          <w:rtl/>
        </w:rPr>
        <w:t>(ج)</w:t>
      </w:r>
      <w:r w:rsidRPr="007F7AB5">
        <w:rPr>
          <w:rStyle w:val="hps"/>
          <w:rFonts w:cs="Simplified Arabic"/>
          <w:snapToGrid w:val="0"/>
          <w:kern w:val="22"/>
          <w:sz w:val="24"/>
          <w:rtl/>
        </w:rPr>
        <w:tab/>
      </w:r>
      <w:r w:rsidR="00606986">
        <w:rPr>
          <w:rStyle w:val="hps"/>
          <w:rFonts w:cs="Simplified Arabic"/>
          <w:snapToGrid w:val="0"/>
          <w:kern w:val="22"/>
          <w:sz w:val="24"/>
          <w:rtl/>
        </w:rPr>
        <w:t>أفاد</w:t>
      </w:r>
      <w:r w:rsidR="007A4F50" w:rsidRPr="007F7AB5">
        <w:rPr>
          <w:rStyle w:val="hps"/>
          <w:rFonts w:cs="Simplified Arabic"/>
          <w:snapToGrid w:val="0"/>
          <w:kern w:val="22"/>
          <w:sz w:val="24"/>
          <w:rtl/>
        </w:rPr>
        <w:t xml:space="preserve"> 77 في المائة من الأطراف (54 طرفا) بأن لديها القدرة على تقييم هذه الكائنات الحية المحورة، وهو ما يمثل عدم وجود تغيير عن خط الأساس.</w:t>
      </w:r>
    </w:p>
    <w:p w14:paraId="1A27A57D" w14:textId="4625B3EC" w:rsidR="004A0539" w:rsidRPr="007F7AB5" w:rsidRDefault="004A0539" w:rsidP="007A4F50">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sz w:val="24"/>
        </w:rPr>
      </w:pPr>
      <w:r w:rsidRPr="007F7AB5">
        <w:rPr>
          <w:rStyle w:val="hps"/>
          <w:rFonts w:cs="Simplified Arabic"/>
          <w:snapToGrid w:val="0"/>
          <w:kern w:val="22"/>
          <w:sz w:val="24"/>
          <w:rtl/>
        </w:rPr>
        <w:t>(د)</w:t>
      </w:r>
      <w:r w:rsidRPr="007F7AB5">
        <w:rPr>
          <w:rStyle w:val="hps"/>
          <w:rFonts w:cs="Simplified Arabic"/>
          <w:snapToGrid w:val="0"/>
          <w:kern w:val="22"/>
          <w:sz w:val="24"/>
          <w:rtl/>
        </w:rPr>
        <w:tab/>
      </w:r>
      <w:r w:rsidR="00606986">
        <w:rPr>
          <w:rStyle w:val="hps"/>
          <w:rFonts w:cs="Simplified Arabic"/>
          <w:snapToGrid w:val="0"/>
          <w:kern w:val="22"/>
          <w:sz w:val="24"/>
          <w:rtl/>
        </w:rPr>
        <w:t>أفاد</w:t>
      </w:r>
      <w:r w:rsidR="007A4F50" w:rsidRPr="007F7AB5">
        <w:rPr>
          <w:rStyle w:val="hps"/>
          <w:rFonts w:cs="Simplified Arabic"/>
          <w:snapToGrid w:val="0"/>
          <w:kern w:val="22"/>
          <w:sz w:val="24"/>
          <w:rtl/>
        </w:rPr>
        <w:t xml:space="preserve"> 71 في المائة من الأطراف (50 طرفا) بأن لديها القدرة على رصد هذه الكائنات الحية المحورة، وهو ما يمثل زيادة عن خط الأساس بنسبة 5 في المائة.</w:t>
      </w:r>
    </w:p>
    <w:p w14:paraId="2D79BD25" w14:textId="1C3AA06D" w:rsidR="0054077A" w:rsidRPr="007F7AB5" w:rsidRDefault="00574BF8" w:rsidP="00574BF8">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Pr>
          <w:rStyle w:val="hps"/>
          <w:rFonts w:cs="Simplified Arabic" w:hint="cs"/>
          <w:snapToGrid w:val="0"/>
          <w:kern w:val="22"/>
          <w:sz w:val="24"/>
          <w:rtl/>
        </w:rPr>
        <w:t>وكان</w:t>
      </w:r>
      <w:r w:rsidR="00A26EC0" w:rsidRPr="007F7AB5">
        <w:rPr>
          <w:rStyle w:val="hps"/>
          <w:rFonts w:cs="Simplified Arabic"/>
          <w:snapToGrid w:val="0"/>
          <w:kern w:val="22"/>
          <w:sz w:val="24"/>
          <w:rtl/>
        </w:rPr>
        <w:t xml:space="preserve"> عدد من الأطراف</w:t>
      </w:r>
      <w:r>
        <w:rPr>
          <w:rStyle w:val="hps"/>
          <w:rFonts w:cs="Simplified Arabic" w:hint="cs"/>
          <w:snapToGrid w:val="0"/>
          <w:kern w:val="22"/>
          <w:sz w:val="24"/>
          <w:rtl/>
        </w:rPr>
        <w:t xml:space="preserve"> التي </w:t>
      </w:r>
      <w:r w:rsidR="00606986">
        <w:rPr>
          <w:rStyle w:val="hps"/>
          <w:rFonts w:cs="Simplified Arabic" w:hint="cs"/>
          <w:snapToGrid w:val="0"/>
          <w:kern w:val="22"/>
          <w:sz w:val="24"/>
          <w:rtl/>
        </w:rPr>
        <w:t>أفاد</w:t>
      </w:r>
      <w:r>
        <w:rPr>
          <w:rStyle w:val="hps"/>
          <w:rFonts w:cs="Simplified Arabic" w:hint="cs"/>
          <w:snapToGrid w:val="0"/>
          <w:kern w:val="22"/>
          <w:sz w:val="24"/>
          <w:rtl/>
        </w:rPr>
        <w:t>ت</w:t>
      </w:r>
      <w:r w:rsidR="00A26EC0" w:rsidRPr="007F7AB5">
        <w:rPr>
          <w:rStyle w:val="hps"/>
          <w:rFonts w:cs="Simplified Arabic"/>
          <w:snapToGrid w:val="0"/>
          <w:kern w:val="22"/>
          <w:sz w:val="24"/>
          <w:rtl/>
        </w:rPr>
        <w:t xml:space="preserve"> </w:t>
      </w:r>
      <w:r w:rsidR="00576394" w:rsidRPr="007F7AB5">
        <w:rPr>
          <w:rStyle w:val="hps"/>
          <w:rFonts w:cs="Simplified Arabic"/>
          <w:snapToGrid w:val="0"/>
          <w:kern w:val="22"/>
          <w:sz w:val="24"/>
          <w:rtl/>
        </w:rPr>
        <w:t>بأن لديها القدرة على الكشف والتقييم والرصد في هذا المجال</w:t>
      </w:r>
      <w:r w:rsidRPr="00574BF8">
        <w:rPr>
          <w:rStyle w:val="hps"/>
          <w:rFonts w:cs="Simplified Arabic"/>
          <w:snapToGrid w:val="0"/>
          <w:kern w:val="22"/>
          <w:sz w:val="24"/>
          <w:rtl/>
        </w:rPr>
        <w:t xml:space="preserve"> </w:t>
      </w:r>
      <w:r w:rsidRPr="007F7AB5">
        <w:rPr>
          <w:rStyle w:val="hps"/>
          <w:rFonts w:cs="Simplified Arabic"/>
          <w:snapToGrid w:val="0"/>
          <w:kern w:val="22"/>
          <w:sz w:val="24"/>
          <w:rtl/>
        </w:rPr>
        <w:t>في</w:t>
      </w:r>
      <w:r>
        <w:rPr>
          <w:rStyle w:val="hps"/>
          <w:rFonts w:cs="Simplified Arabic" w:hint="cs"/>
          <w:snapToGrid w:val="0"/>
          <w:kern w:val="22"/>
          <w:sz w:val="24"/>
          <w:rtl/>
        </w:rPr>
        <w:t xml:space="preserve"> منطقتي</w:t>
      </w:r>
      <w:r w:rsidRPr="007F7AB5">
        <w:rPr>
          <w:rStyle w:val="hps"/>
          <w:rFonts w:cs="Simplified Arabic"/>
          <w:snapToGrid w:val="0"/>
          <w:kern w:val="22"/>
          <w:sz w:val="24"/>
          <w:rtl/>
        </w:rPr>
        <w:t xml:space="preserve"> مجموعة دول أوروبا الغربية ودول أخرى وأوروبا الوسطى والشرقية أكبر من أي منطقة أخرى</w:t>
      </w:r>
      <w:r w:rsidR="00576394" w:rsidRPr="007F7AB5">
        <w:rPr>
          <w:rStyle w:val="hps"/>
          <w:rFonts w:cs="Simplified Arabic"/>
          <w:snapToGrid w:val="0"/>
          <w:kern w:val="22"/>
          <w:sz w:val="24"/>
          <w:rtl/>
        </w:rPr>
        <w:t xml:space="preserve"> (بين 85 و100 في المائة). وتعد مجموعة دول أوروبا الغربية ودول أخرى وآسيا</w:t>
      </w:r>
      <w:r w:rsidR="0045451D">
        <w:rPr>
          <w:rStyle w:val="hps"/>
          <w:rFonts w:cs="Simplified Arabic" w:hint="cs"/>
          <w:snapToGrid w:val="0"/>
          <w:kern w:val="22"/>
          <w:sz w:val="24"/>
          <w:rtl/>
        </w:rPr>
        <w:t xml:space="preserve"> والمحيط الهادئ</w:t>
      </w:r>
      <w:r w:rsidR="00576394" w:rsidRPr="007F7AB5">
        <w:rPr>
          <w:rStyle w:val="hps"/>
          <w:rFonts w:cs="Simplified Arabic"/>
          <w:snapToGrid w:val="0"/>
          <w:kern w:val="22"/>
          <w:sz w:val="24"/>
          <w:rtl/>
        </w:rPr>
        <w:t xml:space="preserve"> هما المنطقتان اللتان لديهما القدرات الأعلى لتحديد الهوية (100 و89</w:t>
      </w:r>
      <w:r>
        <w:rPr>
          <w:rStyle w:val="hps"/>
          <w:rFonts w:cs="Simplified Arabic" w:hint="cs"/>
          <w:snapToGrid w:val="0"/>
          <w:kern w:val="22"/>
          <w:sz w:val="24"/>
          <w:rtl/>
        </w:rPr>
        <w:t> </w:t>
      </w:r>
      <w:r w:rsidR="00576394" w:rsidRPr="007F7AB5">
        <w:rPr>
          <w:rStyle w:val="hps"/>
          <w:rFonts w:cs="Simplified Arabic"/>
          <w:snapToGrid w:val="0"/>
          <w:kern w:val="22"/>
          <w:sz w:val="24"/>
          <w:rtl/>
        </w:rPr>
        <w:t>في</w:t>
      </w:r>
      <w:r>
        <w:rPr>
          <w:rStyle w:val="hps"/>
          <w:rFonts w:cs="Simplified Arabic" w:hint="cs"/>
          <w:snapToGrid w:val="0"/>
          <w:kern w:val="22"/>
          <w:sz w:val="24"/>
          <w:rtl/>
        </w:rPr>
        <w:t> </w:t>
      </w:r>
      <w:r w:rsidR="00576394" w:rsidRPr="007F7AB5">
        <w:rPr>
          <w:rStyle w:val="hps"/>
          <w:rFonts w:cs="Simplified Arabic"/>
          <w:snapToGrid w:val="0"/>
          <w:kern w:val="22"/>
          <w:sz w:val="24"/>
          <w:rtl/>
        </w:rPr>
        <w:t>المائة على التوالي)، وتليهما أوروبا الوسطى والشرقية (86 في المائة). وتقل النسب المئوية الإجمالية ل</w:t>
      </w:r>
      <w:r w:rsidR="004C49B8">
        <w:rPr>
          <w:rStyle w:val="hps"/>
          <w:rFonts w:cs="Simplified Arabic"/>
          <w:snapToGrid w:val="0"/>
          <w:kern w:val="22"/>
          <w:sz w:val="24"/>
          <w:rtl/>
        </w:rPr>
        <w:t>أمريكا</w:t>
      </w:r>
      <w:r w:rsidR="00576394" w:rsidRPr="007F7AB5">
        <w:rPr>
          <w:rStyle w:val="hps"/>
          <w:rFonts w:cs="Simplified Arabic"/>
          <w:snapToGrid w:val="0"/>
          <w:kern w:val="22"/>
          <w:sz w:val="24"/>
          <w:rtl/>
        </w:rPr>
        <w:t xml:space="preserve"> اللاتينية والكاريبي و</w:t>
      </w:r>
      <w:r w:rsidR="00446004">
        <w:rPr>
          <w:rStyle w:val="hps"/>
          <w:rFonts w:cs="Simplified Arabic"/>
          <w:snapToGrid w:val="0"/>
          <w:kern w:val="22"/>
          <w:sz w:val="24"/>
          <w:rtl/>
        </w:rPr>
        <w:t>أفريقيا</w:t>
      </w:r>
      <w:r w:rsidR="00576394" w:rsidRPr="007F7AB5">
        <w:rPr>
          <w:rStyle w:val="hps"/>
          <w:rFonts w:cs="Simplified Arabic"/>
          <w:snapToGrid w:val="0"/>
          <w:kern w:val="22"/>
          <w:sz w:val="24"/>
          <w:rtl/>
        </w:rPr>
        <w:t xml:space="preserve"> (بين 56 و68 في المائة في </w:t>
      </w:r>
      <w:r w:rsidR="00446004">
        <w:rPr>
          <w:rStyle w:val="hps"/>
          <w:rFonts w:cs="Simplified Arabic"/>
          <w:snapToGrid w:val="0"/>
          <w:kern w:val="22"/>
          <w:sz w:val="24"/>
          <w:rtl/>
        </w:rPr>
        <w:t>أفريقيا</w:t>
      </w:r>
      <w:r w:rsidR="00576394" w:rsidRPr="007F7AB5">
        <w:rPr>
          <w:rStyle w:val="hps"/>
          <w:rFonts w:cs="Simplified Arabic"/>
          <w:snapToGrid w:val="0"/>
          <w:kern w:val="22"/>
          <w:sz w:val="24"/>
          <w:rtl/>
        </w:rPr>
        <w:t xml:space="preserve">؛ وبين 46 و62 في المائة في </w:t>
      </w:r>
      <w:r w:rsidR="004C49B8">
        <w:rPr>
          <w:rStyle w:val="hps"/>
          <w:rFonts w:cs="Simplified Arabic"/>
          <w:snapToGrid w:val="0"/>
          <w:kern w:val="22"/>
          <w:sz w:val="24"/>
          <w:rtl/>
        </w:rPr>
        <w:t>أمريكا</w:t>
      </w:r>
      <w:r w:rsidR="00576394" w:rsidRPr="007F7AB5">
        <w:rPr>
          <w:rStyle w:val="hps"/>
          <w:rFonts w:cs="Simplified Arabic"/>
          <w:snapToGrid w:val="0"/>
          <w:kern w:val="22"/>
          <w:sz w:val="24"/>
          <w:rtl/>
        </w:rPr>
        <w:t xml:space="preserve"> اللاتينية والكاريبي).</w:t>
      </w:r>
      <w:r>
        <w:rPr>
          <w:rStyle w:val="hps"/>
          <w:rFonts w:cs="Simplified Arabic" w:hint="cs"/>
          <w:snapToGrid w:val="0"/>
          <w:kern w:val="22"/>
          <w:sz w:val="24"/>
          <w:rtl/>
        </w:rPr>
        <w:t xml:space="preserve"> </w:t>
      </w:r>
    </w:p>
    <w:p w14:paraId="17F1B3D0" w14:textId="40F9A42E" w:rsidR="00576394" w:rsidRPr="007F7AB5" w:rsidRDefault="00F55C89" w:rsidP="00576394">
      <w:pPr>
        <w:suppressLineNumbers/>
        <w:suppressAutoHyphens/>
        <w:kinsoku w:val="0"/>
        <w:overflowPunct w:val="0"/>
        <w:autoSpaceDE w:val="0"/>
        <w:autoSpaceDN w:val="0"/>
        <w:bidi/>
        <w:adjustRightInd w:val="0"/>
        <w:snapToGrid w:val="0"/>
        <w:spacing w:after="120"/>
        <w:rPr>
          <w:rStyle w:val="hps"/>
          <w:rFonts w:cs="Simplified Arabic"/>
          <w:snapToGrid w:val="0"/>
          <w:kern w:val="22"/>
          <w:sz w:val="24"/>
        </w:rPr>
      </w:pPr>
      <w:r w:rsidRPr="007F7AB5">
        <w:rPr>
          <w:rStyle w:val="hps"/>
          <w:rFonts w:cs="Simplified Arabic"/>
          <w:noProof/>
          <w:snapToGrid w:val="0"/>
          <w:kern w:val="22"/>
          <w:sz w:val="24"/>
          <w:lang w:eastAsia="en-GB"/>
        </w:rPr>
        <w:drawing>
          <wp:inline distT="0" distB="0" distL="0" distR="0" wp14:anchorId="777B1E6A" wp14:editId="56A2DCB3">
            <wp:extent cx="5943600" cy="333756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337560"/>
                    </a:xfrm>
                    <a:prstGeom prst="rect">
                      <a:avLst/>
                    </a:prstGeom>
                    <a:noFill/>
                    <a:ln>
                      <a:noFill/>
                    </a:ln>
                  </pic:spPr>
                </pic:pic>
              </a:graphicData>
            </a:graphic>
          </wp:inline>
        </w:drawing>
      </w:r>
    </w:p>
    <w:p w14:paraId="7BADED6B" w14:textId="0975A547" w:rsidR="0054077A" w:rsidRPr="007F7AB5" w:rsidRDefault="0054077A" w:rsidP="004A0539">
      <w:pPr>
        <w:keepNext/>
        <w:suppressLineNumbers/>
        <w:suppressAutoHyphens/>
        <w:kinsoku w:val="0"/>
        <w:overflowPunct w:val="0"/>
        <w:autoSpaceDE w:val="0"/>
        <w:autoSpaceDN w:val="0"/>
        <w:bidi/>
        <w:adjustRightInd w:val="0"/>
        <w:snapToGrid w:val="0"/>
        <w:spacing w:after="120" w:line="216" w:lineRule="auto"/>
        <w:jc w:val="center"/>
        <w:outlineLvl w:val="1"/>
        <w:rPr>
          <w:rFonts w:cs="Simplified Arabic"/>
          <w:b/>
          <w:bCs/>
          <w:rtl/>
          <w:lang w:bidi="ar-EG"/>
        </w:rPr>
      </w:pPr>
      <w:r w:rsidRPr="007F7AB5">
        <w:rPr>
          <w:rFonts w:cs="Simplified Arabic"/>
          <w:b/>
          <w:bCs/>
          <w:rtl/>
          <w:lang w:bidi="ar-EG"/>
        </w:rPr>
        <w:t>هاء-</w:t>
      </w:r>
      <w:r w:rsidRPr="007F7AB5">
        <w:rPr>
          <w:rFonts w:cs="Simplified Arabic"/>
          <w:b/>
          <w:bCs/>
          <w:rtl/>
          <w:lang w:bidi="ar-EG"/>
        </w:rPr>
        <w:tab/>
      </w:r>
      <w:r w:rsidR="004A0539" w:rsidRPr="007F7AB5">
        <w:rPr>
          <w:rFonts w:cs="Simplified Arabic"/>
          <w:b/>
          <w:bCs/>
          <w:rtl/>
          <w:lang w:bidi="ar-EG"/>
        </w:rPr>
        <w:t>المسؤولية والجبر التعويضي (الهدفان التشغيليان 1-5 و2-4)</w:t>
      </w:r>
    </w:p>
    <w:p w14:paraId="01523CF5" w14:textId="574DF7CA" w:rsidR="004A0539" w:rsidRPr="007F7AB5" w:rsidRDefault="004A0539" w:rsidP="004A0539">
      <w:pPr>
        <w:keepNext/>
        <w:suppressLineNumbers/>
        <w:suppressAutoHyphens/>
        <w:kinsoku w:val="0"/>
        <w:overflowPunct w:val="0"/>
        <w:autoSpaceDE w:val="0"/>
        <w:autoSpaceDN w:val="0"/>
        <w:bidi/>
        <w:adjustRightInd w:val="0"/>
        <w:snapToGrid w:val="0"/>
        <w:spacing w:after="120" w:line="216" w:lineRule="auto"/>
        <w:outlineLvl w:val="1"/>
        <w:rPr>
          <w:rFonts w:cs="Simplified Arabic"/>
          <w:b/>
          <w:bCs/>
          <w:lang w:bidi="ar-EG"/>
        </w:rPr>
      </w:pPr>
      <w:r w:rsidRPr="007F7AB5">
        <w:rPr>
          <w:rFonts w:cs="Simplified Arabic"/>
          <w:b/>
          <w:bCs/>
          <w:rtl/>
          <w:lang w:bidi="ar-EG"/>
        </w:rPr>
        <w:t>الهدفان التشغيليان 1-5 و2-4: المسؤولة والجبر التعويضي</w:t>
      </w:r>
    </w:p>
    <w:p w14:paraId="4202A76D" w14:textId="147F254F" w:rsidR="0054077A" w:rsidRPr="007F7AB5" w:rsidRDefault="00662814" w:rsidP="00574BF8">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napToGrid w:val="0"/>
          <w:kern w:val="22"/>
          <w:sz w:val="24"/>
          <w:rtl/>
        </w:rPr>
        <w:t xml:space="preserve">أثناء التقييم والاستعراض الثالث للبروتوكول وتقييم منتصف مدة للخطة الاستراتيجية في عام 2016، لم يكن بروتوكول </w:t>
      </w:r>
      <w:proofErr w:type="spellStart"/>
      <w:r w:rsidRPr="007F7AB5">
        <w:rPr>
          <w:rStyle w:val="hps"/>
          <w:rFonts w:cs="Simplified Arabic"/>
          <w:snapToGrid w:val="0"/>
          <w:kern w:val="22"/>
          <w:sz w:val="24"/>
          <w:rtl/>
        </w:rPr>
        <w:t>ناغويا</w:t>
      </w:r>
      <w:proofErr w:type="spellEnd"/>
      <w:r w:rsidR="0097007A" w:rsidRPr="007F7AB5">
        <w:rPr>
          <w:rStyle w:val="hps"/>
          <w:rFonts w:cs="Simplified Arabic"/>
          <w:snapToGrid w:val="0"/>
          <w:kern w:val="22"/>
          <w:sz w:val="24"/>
          <w:rtl/>
        </w:rPr>
        <w:t>-</w:t>
      </w:r>
      <w:r w:rsidRPr="007F7AB5">
        <w:rPr>
          <w:rStyle w:val="hps"/>
          <w:rFonts w:cs="Simplified Arabic"/>
          <w:snapToGrid w:val="0"/>
          <w:kern w:val="22"/>
          <w:sz w:val="24"/>
          <w:rtl/>
        </w:rPr>
        <w:t xml:space="preserve">كوالالمبور بشأن المسؤولية والجبر التعويضي التكميلي لبروتوكول </w:t>
      </w:r>
      <w:proofErr w:type="spellStart"/>
      <w:r w:rsidRPr="007F7AB5">
        <w:rPr>
          <w:rStyle w:val="hps"/>
          <w:rFonts w:cs="Simplified Arabic"/>
          <w:snapToGrid w:val="0"/>
          <w:kern w:val="22"/>
          <w:sz w:val="24"/>
          <w:rtl/>
        </w:rPr>
        <w:t>قرطاجنة</w:t>
      </w:r>
      <w:proofErr w:type="spellEnd"/>
      <w:r w:rsidRPr="007F7AB5">
        <w:rPr>
          <w:rStyle w:val="hps"/>
          <w:rFonts w:cs="Simplified Arabic"/>
          <w:snapToGrid w:val="0"/>
          <w:kern w:val="22"/>
          <w:sz w:val="24"/>
          <w:rtl/>
        </w:rPr>
        <w:t xml:space="preserve"> للسلامة الأحيائية قد دخل حيز النفاذ. وتطلب البروتوكول التكميلي 40 تصديقا لكي يدخل حيز النفاذ؛ وتم تلقي 34 تصديقا </w:t>
      </w:r>
      <w:r w:rsidR="00574BF8">
        <w:rPr>
          <w:rStyle w:val="hps"/>
          <w:rFonts w:cs="Simplified Arabic" w:hint="cs"/>
          <w:snapToGrid w:val="0"/>
          <w:kern w:val="22"/>
          <w:sz w:val="24"/>
          <w:rtl/>
        </w:rPr>
        <w:t>حتى 1</w:t>
      </w:r>
      <w:r w:rsidRPr="007F7AB5">
        <w:rPr>
          <w:rStyle w:val="hps"/>
          <w:rFonts w:cs="Simplified Arabic"/>
          <w:snapToGrid w:val="0"/>
          <w:kern w:val="22"/>
          <w:sz w:val="24"/>
          <w:rtl/>
        </w:rPr>
        <w:t xml:space="preserve"> مارس/آذار 2016. ولذا، لم يتم الوفاء </w:t>
      </w:r>
      <w:r w:rsidRPr="007F7AB5">
        <w:rPr>
          <w:rStyle w:val="hps"/>
          <w:rFonts w:cs="Simplified Arabic"/>
          <w:b/>
          <w:bCs/>
          <w:snapToGrid w:val="0"/>
          <w:kern w:val="22"/>
          <w:sz w:val="24"/>
          <w:rtl/>
        </w:rPr>
        <w:t xml:space="preserve">بالمؤشر 1-5-1 </w:t>
      </w:r>
      <w:r w:rsidRPr="007F7AB5">
        <w:rPr>
          <w:rStyle w:val="hps"/>
          <w:rFonts w:cs="Simplified Arabic"/>
          <w:snapToGrid w:val="0"/>
          <w:kern w:val="22"/>
          <w:sz w:val="24"/>
          <w:rtl/>
        </w:rPr>
        <w:t xml:space="preserve">(بدء إنفاذ بروتوكول </w:t>
      </w:r>
      <w:proofErr w:type="spellStart"/>
      <w:r w:rsidRPr="007F7AB5">
        <w:rPr>
          <w:rStyle w:val="hps"/>
          <w:rFonts w:cs="Simplified Arabic"/>
          <w:snapToGrid w:val="0"/>
          <w:kern w:val="22"/>
          <w:sz w:val="24"/>
          <w:rtl/>
        </w:rPr>
        <w:t>ناغويا</w:t>
      </w:r>
      <w:proofErr w:type="spellEnd"/>
      <w:r w:rsidR="0097007A" w:rsidRPr="007F7AB5">
        <w:rPr>
          <w:rStyle w:val="hps"/>
          <w:rFonts w:cs="Simplified Arabic"/>
          <w:snapToGrid w:val="0"/>
          <w:kern w:val="22"/>
          <w:sz w:val="24"/>
          <w:rtl/>
        </w:rPr>
        <w:t>-</w:t>
      </w:r>
      <w:r w:rsidRPr="007F7AB5">
        <w:rPr>
          <w:rStyle w:val="hps"/>
          <w:rFonts w:cs="Simplified Arabic"/>
          <w:snapToGrid w:val="0"/>
          <w:kern w:val="22"/>
          <w:sz w:val="24"/>
          <w:rtl/>
        </w:rPr>
        <w:t xml:space="preserve">كوالالمبور بشأن المسؤولية والجبر التعويضي التكميلي لبروتوكول </w:t>
      </w:r>
      <w:proofErr w:type="spellStart"/>
      <w:r w:rsidRPr="007F7AB5">
        <w:rPr>
          <w:rStyle w:val="hps"/>
          <w:rFonts w:cs="Simplified Arabic"/>
          <w:snapToGrid w:val="0"/>
          <w:kern w:val="22"/>
          <w:sz w:val="24"/>
          <w:rtl/>
        </w:rPr>
        <w:t>قرطاجنة</w:t>
      </w:r>
      <w:proofErr w:type="spellEnd"/>
      <w:r w:rsidRPr="007F7AB5">
        <w:rPr>
          <w:rStyle w:val="hps"/>
          <w:rFonts w:cs="Simplified Arabic"/>
          <w:snapToGrid w:val="0"/>
          <w:kern w:val="22"/>
          <w:sz w:val="24"/>
          <w:rtl/>
        </w:rPr>
        <w:t xml:space="preserve"> للسلامة الأحيائية قبل الاجتماع السابع لمؤتمر الأطراف العامل كاجتماع للأطراف في البروتوكول (2014)).</w:t>
      </w:r>
    </w:p>
    <w:p w14:paraId="2BA77125" w14:textId="4AE09392" w:rsidR="0054077A" w:rsidRPr="007F7AB5" w:rsidRDefault="00662814" w:rsidP="00D6265A">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napToGrid w:val="0"/>
          <w:kern w:val="22"/>
          <w:sz w:val="24"/>
          <w:rtl/>
        </w:rPr>
        <w:t>ودخل البروتوكول التكميلي حيز النفاذ في 5 مارس/آذار 2018.</w:t>
      </w:r>
      <w:r w:rsidR="00D6265A" w:rsidRPr="007F7AB5">
        <w:rPr>
          <w:rStyle w:val="hps"/>
          <w:rFonts w:cs="Simplified Arabic"/>
          <w:snapToGrid w:val="0"/>
          <w:kern w:val="22"/>
          <w:sz w:val="24"/>
          <w:rtl/>
        </w:rPr>
        <w:t xml:space="preserve"> وبحلول 16 يناير/كانون الثاني 2020، كان هناك 47 طرفا في البروتوكول التكميلي، بزيادة قدرها 38 في المائة منذ التقييم والاستعراض الثالث. ومن بين 13 تصديقا جديدا تم </w:t>
      </w:r>
      <w:r w:rsidR="00D6265A" w:rsidRPr="007F7AB5">
        <w:rPr>
          <w:rStyle w:val="hps"/>
          <w:rFonts w:cs="Simplified Arabic"/>
          <w:snapToGrid w:val="0"/>
          <w:kern w:val="22"/>
          <w:sz w:val="24"/>
          <w:rtl/>
        </w:rPr>
        <w:lastRenderedPageBreak/>
        <w:t xml:space="preserve">تلقيها في الفترة بين 17 فبراير/شباط 2016 و16 يناير/كانون الثاني 2020، جاءت 5 تصديقات (38 في المائة) من بلدان في </w:t>
      </w:r>
      <w:r w:rsidR="00446004">
        <w:rPr>
          <w:rStyle w:val="hps"/>
          <w:rFonts w:cs="Simplified Arabic"/>
          <w:snapToGrid w:val="0"/>
          <w:kern w:val="22"/>
          <w:sz w:val="24"/>
          <w:rtl/>
        </w:rPr>
        <w:t>أفريقيا</w:t>
      </w:r>
      <w:r w:rsidR="00D6265A" w:rsidRPr="007F7AB5">
        <w:rPr>
          <w:rStyle w:val="hps"/>
          <w:rFonts w:cs="Simplified Arabic"/>
          <w:snapToGrid w:val="0"/>
          <w:kern w:val="22"/>
          <w:sz w:val="24"/>
          <w:rtl/>
        </w:rPr>
        <w:t xml:space="preserve"> و8 تصديقات من بلدان من </w:t>
      </w:r>
      <w:r w:rsidR="0045451D">
        <w:rPr>
          <w:rStyle w:val="hps"/>
          <w:rFonts w:cs="Simplified Arabic" w:hint="cs"/>
          <w:snapToGrid w:val="0"/>
          <w:kern w:val="22"/>
          <w:sz w:val="24"/>
          <w:rtl/>
        </w:rPr>
        <w:t>ال</w:t>
      </w:r>
      <w:r w:rsidR="00D6265A" w:rsidRPr="007F7AB5">
        <w:rPr>
          <w:rStyle w:val="hps"/>
          <w:rFonts w:cs="Simplified Arabic"/>
          <w:snapToGrid w:val="0"/>
          <w:kern w:val="22"/>
          <w:sz w:val="24"/>
          <w:rtl/>
        </w:rPr>
        <w:t>مناطق أخرى، مقسمة بالتساوي إلى تصديقين (15 في المائة) لكل منطقة.</w:t>
      </w:r>
    </w:p>
    <w:p w14:paraId="48354626" w14:textId="52750189" w:rsidR="004A0539" w:rsidRPr="007F7AB5" w:rsidRDefault="00D6265A" w:rsidP="004A0539">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napToGrid w:val="0"/>
          <w:kern w:val="22"/>
          <w:sz w:val="24"/>
          <w:rtl/>
        </w:rPr>
        <w:t xml:space="preserve">وفي التقرير الوطني الرابع، أشار 57 في المائة من الأطراف (32 طرفا) في بروتوكول </w:t>
      </w:r>
      <w:proofErr w:type="spellStart"/>
      <w:r w:rsidRPr="007F7AB5">
        <w:rPr>
          <w:rStyle w:val="hps"/>
          <w:rFonts w:cs="Simplified Arabic"/>
          <w:snapToGrid w:val="0"/>
          <w:kern w:val="22"/>
          <w:sz w:val="24"/>
          <w:rtl/>
        </w:rPr>
        <w:t>قرطاجنة</w:t>
      </w:r>
      <w:proofErr w:type="spellEnd"/>
      <w:r w:rsidRPr="007F7AB5">
        <w:rPr>
          <w:rStyle w:val="hps"/>
          <w:rFonts w:cs="Simplified Arabic"/>
          <w:snapToGrid w:val="0"/>
          <w:kern w:val="22"/>
          <w:sz w:val="24"/>
          <w:rtl/>
        </w:rPr>
        <w:t xml:space="preserve"> التي لم تصدق بعد على البروتوكول التكميلي إلى أن لديها عملية وطنية قائمة لكي تصبح أطرافا في البروتوكول التكميلي.</w:t>
      </w:r>
    </w:p>
    <w:p w14:paraId="3ED0FA52" w14:textId="6B157720" w:rsidR="004A0539" w:rsidRPr="007F7AB5" w:rsidRDefault="0097007A" w:rsidP="00574BF8">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napToGrid w:val="0"/>
          <w:kern w:val="22"/>
          <w:sz w:val="24"/>
          <w:rtl/>
        </w:rPr>
        <w:t xml:space="preserve">وفيما يتعلق </w:t>
      </w:r>
      <w:r w:rsidRPr="007F7AB5">
        <w:rPr>
          <w:rStyle w:val="hps"/>
          <w:rFonts w:cs="Simplified Arabic"/>
          <w:b/>
          <w:bCs/>
          <w:snapToGrid w:val="0"/>
          <w:kern w:val="22"/>
          <w:sz w:val="24"/>
          <w:rtl/>
        </w:rPr>
        <w:t xml:space="preserve">بالمؤشر 1-5-2 </w:t>
      </w:r>
      <w:r w:rsidRPr="007F7AB5">
        <w:rPr>
          <w:rStyle w:val="hps"/>
          <w:rFonts w:cs="Simplified Arabic"/>
          <w:snapToGrid w:val="0"/>
          <w:kern w:val="22"/>
          <w:sz w:val="24"/>
          <w:rtl/>
        </w:rPr>
        <w:t xml:space="preserve">(النسبة المئوية للأطراف في البروتوكول التكميلي التي لديها أطر إدارية وقانونية وطنية تتضمن قواعد وإجراءات بشأن المسؤولية والجبر التعويضي عن الأضرار الناشئة عن الكائنات الحية المحورة)، </w:t>
      </w:r>
      <w:r w:rsidR="00606986">
        <w:rPr>
          <w:rStyle w:val="hps"/>
          <w:rFonts w:cs="Simplified Arabic"/>
          <w:snapToGrid w:val="0"/>
          <w:kern w:val="22"/>
          <w:sz w:val="24"/>
          <w:rtl/>
        </w:rPr>
        <w:t>أفاد</w:t>
      </w:r>
      <w:r w:rsidRPr="007F7AB5">
        <w:rPr>
          <w:rStyle w:val="hps"/>
          <w:rFonts w:cs="Simplified Arabic"/>
          <w:snapToGrid w:val="0"/>
          <w:kern w:val="22"/>
          <w:sz w:val="24"/>
          <w:rtl/>
        </w:rPr>
        <w:t xml:space="preserve"> 60 في المائة من الأطراف في البروتوكول التكميلي (23 طرفا) بأن لديها تدابير مطبقة </w:t>
      </w:r>
      <w:r w:rsidR="00574BF8">
        <w:rPr>
          <w:rStyle w:val="hps"/>
          <w:rFonts w:cs="Simplified Arabic" w:hint="cs"/>
          <w:snapToGrid w:val="0"/>
          <w:kern w:val="22"/>
          <w:sz w:val="24"/>
          <w:rtl/>
        </w:rPr>
        <w:t>كليا</w:t>
      </w:r>
      <w:r w:rsidRPr="007F7AB5">
        <w:rPr>
          <w:rStyle w:val="hps"/>
          <w:rFonts w:cs="Simplified Arabic"/>
          <w:snapToGrid w:val="0"/>
          <w:kern w:val="22"/>
          <w:sz w:val="24"/>
          <w:rtl/>
        </w:rPr>
        <w:t xml:space="preserve"> لتنفيذ البروتوكول التكميلي و</w:t>
      </w:r>
      <w:r w:rsidR="00606986">
        <w:rPr>
          <w:rStyle w:val="hps"/>
          <w:rFonts w:cs="Simplified Arabic"/>
          <w:snapToGrid w:val="0"/>
          <w:kern w:val="22"/>
          <w:sz w:val="24"/>
          <w:rtl/>
        </w:rPr>
        <w:t>أفاد</w:t>
      </w:r>
      <w:r w:rsidRPr="007F7AB5">
        <w:rPr>
          <w:rStyle w:val="hps"/>
          <w:rFonts w:cs="Simplified Arabic"/>
          <w:snapToGrid w:val="0"/>
          <w:kern w:val="22"/>
          <w:sz w:val="24"/>
          <w:rtl/>
        </w:rPr>
        <w:t xml:space="preserve"> 15 في المائة (6</w:t>
      </w:r>
      <w:r w:rsidR="00574BF8">
        <w:rPr>
          <w:rStyle w:val="hps"/>
          <w:rFonts w:cs="Simplified Arabic" w:hint="cs"/>
          <w:snapToGrid w:val="0"/>
          <w:kern w:val="22"/>
          <w:sz w:val="24"/>
          <w:rtl/>
        </w:rPr>
        <w:t> </w:t>
      </w:r>
      <w:r w:rsidRPr="007F7AB5">
        <w:rPr>
          <w:rStyle w:val="hps"/>
          <w:rFonts w:cs="Simplified Arabic"/>
          <w:snapToGrid w:val="0"/>
          <w:kern w:val="22"/>
          <w:sz w:val="24"/>
          <w:rtl/>
        </w:rPr>
        <w:t>أطراف) بأنها تطبق جزئيا تدابير وطنية. و</w:t>
      </w:r>
      <w:r w:rsidR="00606986">
        <w:rPr>
          <w:rStyle w:val="hps"/>
          <w:rFonts w:cs="Simplified Arabic"/>
          <w:snapToGrid w:val="0"/>
          <w:kern w:val="22"/>
          <w:sz w:val="24"/>
          <w:rtl/>
        </w:rPr>
        <w:t>أفاد</w:t>
      </w:r>
      <w:r w:rsidRPr="007F7AB5">
        <w:rPr>
          <w:rStyle w:val="hps"/>
          <w:rFonts w:cs="Simplified Arabic"/>
          <w:snapToGrid w:val="0"/>
          <w:kern w:val="22"/>
          <w:sz w:val="24"/>
          <w:rtl/>
        </w:rPr>
        <w:t xml:space="preserve"> ما مجموعه 13 في المائ</w:t>
      </w:r>
      <w:r w:rsidR="00574BF8">
        <w:rPr>
          <w:rStyle w:val="hps"/>
          <w:rFonts w:cs="Simplified Arabic"/>
          <w:snapToGrid w:val="0"/>
          <w:kern w:val="22"/>
          <w:sz w:val="24"/>
          <w:rtl/>
        </w:rPr>
        <w:t xml:space="preserve">ة من الأطراف (5 أطراف) بأنه لا </w:t>
      </w:r>
      <w:r w:rsidR="00574BF8">
        <w:rPr>
          <w:rStyle w:val="hps"/>
          <w:rFonts w:cs="Simplified Arabic" w:hint="cs"/>
          <w:snapToGrid w:val="0"/>
          <w:kern w:val="22"/>
          <w:sz w:val="24"/>
          <w:rtl/>
        </w:rPr>
        <w:t>ت</w:t>
      </w:r>
      <w:r w:rsidRPr="007F7AB5">
        <w:rPr>
          <w:rStyle w:val="hps"/>
          <w:rFonts w:cs="Simplified Arabic"/>
          <w:snapToGrid w:val="0"/>
          <w:kern w:val="22"/>
          <w:sz w:val="24"/>
          <w:rtl/>
        </w:rPr>
        <w:t>وجد سوى مشاريع تدابير و</w:t>
      </w:r>
      <w:r w:rsidR="00606986">
        <w:rPr>
          <w:rStyle w:val="hps"/>
          <w:rFonts w:cs="Simplified Arabic"/>
          <w:snapToGrid w:val="0"/>
          <w:kern w:val="22"/>
          <w:sz w:val="24"/>
          <w:rtl/>
        </w:rPr>
        <w:t>أفاد</w:t>
      </w:r>
      <w:r w:rsidRPr="007F7AB5">
        <w:rPr>
          <w:rStyle w:val="hps"/>
          <w:rFonts w:cs="Simplified Arabic"/>
          <w:snapToGrid w:val="0"/>
          <w:kern w:val="22"/>
          <w:sz w:val="24"/>
          <w:rtl/>
        </w:rPr>
        <w:t xml:space="preserve"> 13 في المائة (5 أطراف) بأنه لم تُتخذ أي تدابير بعد</w:t>
      </w:r>
      <w:r w:rsidR="00BC0C7C" w:rsidRPr="007F7AB5">
        <w:rPr>
          <w:rStyle w:val="hps"/>
          <w:rFonts w:cs="Simplified Arabic"/>
          <w:snapToGrid w:val="0"/>
          <w:kern w:val="22"/>
          <w:sz w:val="24"/>
          <w:rtl/>
        </w:rPr>
        <w:t>.</w:t>
      </w:r>
      <w:r w:rsidR="00BC0C7C" w:rsidRPr="007F7AB5">
        <w:rPr>
          <w:rStyle w:val="FootnoteReference"/>
          <w:rFonts w:cs="Simplified Arabic"/>
          <w:u w:val="none"/>
          <w:vertAlign w:val="superscript"/>
          <w:rtl/>
          <w:lang w:bidi="ar-EG"/>
        </w:rPr>
        <w:footnoteReference w:id="31"/>
      </w:r>
    </w:p>
    <w:p w14:paraId="4BCC1971" w14:textId="40D9CAB5" w:rsidR="004A0539" w:rsidRPr="007F7AB5" w:rsidRDefault="005316FD" w:rsidP="005316FD">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Pr>
          <w:rStyle w:val="hps"/>
          <w:rFonts w:cs="Simplified Arabic"/>
          <w:snapToGrid w:val="0"/>
          <w:kern w:val="22"/>
          <w:sz w:val="24"/>
          <w:rtl/>
        </w:rPr>
        <w:t xml:space="preserve">وبالإضافة إلى ذلك، </w:t>
      </w:r>
      <w:r>
        <w:rPr>
          <w:rStyle w:val="hps"/>
          <w:rFonts w:cs="Simplified Arabic" w:hint="cs"/>
          <w:snapToGrid w:val="0"/>
          <w:kern w:val="22"/>
          <w:sz w:val="24"/>
          <w:rtl/>
        </w:rPr>
        <w:t>ق</w:t>
      </w:r>
      <w:r w:rsidR="0097007A" w:rsidRPr="007F7AB5">
        <w:rPr>
          <w:rStyle w:val="hps"/>
          <w:rFonts w:cs="Simplified Arabic"/>
          <w:snapToGrid w:val="0"/>
          <w:kern w:val="22"/>
          <w:sz w:val="24"/>
          <w:rtl/>
        </w:rPr>
        <w:t xml:space="preserve">دمت </w:t>
      </w:r>
      <w:r w:rsidR="0013370D" w:rsidRPr="007F7AB5">
        <w:rPr>
          <w:rStyle w:val="hps"/>
          <w:rFonts w:cs="Simplified Arabic"/>
          <w:snapToGrid w:val="0"/>
          <w:kern w:val="22"/>
          <w:sz w:val="24"/>
          <w:rtl/>
        </w:rPr>
        <w:t xml:space="preserve">البلدان الأطراف في بروتوكول </w:t>
      </w:r>
      <w:proofErr w:type="spellStart"/>
      <w:r w:rsidR="0013370D" w:rsidRPr="007F7AB5">
        <w:rPr>
          <w:rStyle w:val="hps"/>
          <w:rFonts w:cs="Simplified Arabic"/>
          <w:snapToGrid w:val="0"/>
          <w:kern w:val="22"/>
          <w:sz w:val="24"/>
          <w:rtl/>
        </w:rPr>
        <w:t>قرطاجنة</w:t>
      </w:r>
      <w:proofErr w:type="spellEnd"/>
      <w:r w:rsidR="0013370D" w:rsidRPr="007F7AB5">
        <w:rPr>
          <w:rStyle w:val="hps"/>
          <w:rFonts w:cs="Simplified Arabic"/>
          <w:snapToGrid w:val="0"/>
          <w:kern w:val="22"/>
          <w:sz w:val="24"/>
          <w:rtl/>
        </w:rPr>
        <w:t xml:space="preserve"> والتي لم تصدق بعد على البروتوكول التكميلي</w:t>
      </w:r>
      <w:r w:rsidRPr="005316FD">
        <w:rPr>
          <w:rStyle w:val="hps"/>
          <w:rFonts w:cs="Simplified Arabic"/>
          <w:snapToGrid w:val="0"/>
          <w:kern w:val="22"/>
          <w:sz w:val="24"/>
          <w:rtl/>
        </w:rPr>
        <w:t xml:space="preserve"> </w:t>
      </w:r>
      <w:r w:rsidRPr="007F7AB5">
        <w:rPr>
          <w:rStyle w:val="hps"/>
          <w:rFonts w:cs="Simplified Arabic"/>
          <w:snapToGrid w:val="0"/>
          <w:kern w:val="22"/>
          <w:sz w:val="24"/>
          <w:rtl/>
        </w:rPr>
        <w:t>معلومات عن تنفيذ البروتوكول التكميلي وعن المسؤولية والجبر التعويضي</w:t>
      </w:r>
      <w:r w:rsidR="0013370D" w:rsidRPr="007F7AB5">
        <w:rPr>
          <w:rStyle w:val="hps"/>
          <w:rFonts w:cs="Simplified Arabic"/>
          <w:snapToGrid w:val="0"/>
          <w:kern w:val="22"/>
          <w:sz w:val="24"/>
          <w:rtl/>
        </w:rPr>
        <w:t>. وتُلخص أدناه المعلومات المقدمة من هذه الأطراف ومن الأطراف في البروتوكول التكميلي في تقاريرها الوطنية الرابعة.</w:t>
      </w:r>
      <w:r>
        <w:rPr>
          <w:rStyle w:val="hps"/>
          <w:rFonts w:cs="Simplified Arabic" w:hint="cs"/>
          <w:snapToGrid w:val="0"/>
          <w:kern w:val="22"/>
          <w:sz w:val="24"/>
          <w:rtl/>
        </w:rPr>
        <w:t xml:space="preserve"> </w:t>
      </w:r>
    </w:p>
    <w:p w14:paraId="382ED378" w14:textId="323E8B2C" w:rsidR="004A0539" w:rsidRPr="007F7AB5" w:rsidRDefault="0013370D" w:rsidP="00295CFA">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napToGrid w:val="0"/>
          <w:kern w:val="22"/>
          <w:sz w:val="24"/>
          <w:rtl/>
        </w:rPr>
        <w:t>و</w:t>
      </w:r>
      <w:r w:rsidR="00606986">
        <w:rPr>
          <w:rStyle w:val="hps"/>
          <w:rFonts w:cs="Simplified Arabic"/>
          <w:snapToGrid w:val="0"/>
          <w:kern w:val="22"/>
          <w:sz w:val="24"/>
          <w:rtl/>
        </w:rPr>
        <w:t>أفاد</w:t>
      </w:r>
      <w:r w:rsidRPr="007F7AB5">
        <w:rPr>
          <w:rStyle w:val="hps"/>
          <w:rFonts w:cs="Simplified Arabic"/>
          <w:snapToGrid w:val="0"/>
          <w:kern w:val="22"/>
          <w:sz w:val="24"/>
          <w:rtl/>
        </w:rPr>
        <w:t xml:space="preserve"> ما مجموعه 67 في المائة من الأطراف (66 طرفا) بأن لديها </w:t>
      </w:r>
      <w:r w:rsidR="00295CFA" w:rsidRPr="007F7AB5">
        <w:rPr>
          <w:rStyle w:val="hps"/>
          <w:rFonts w:cs="Simplified Arabic"/>
          <w:snapToGrid w:val="0"/>
          <w:kern w:val="22"/>
          <w:sz w:val="24"/>
          <w:rtl/>
        </w:rPr>
        <w:t>صكوكا</w:t>
      </w:r>
      <w:r w:rsidRPr="007F7AB5">
        <w:rPr>
          <w:rStyle w:val="hps"/>
          <w:rFonts w:cs="Simplified Arabic"/>
          <w:snapToGrid w:val="0"/>
          <w:kern w:val="22"/>
          <w:sz w:val="24"/>
          <w:rtl/>
        </w:rPr>
        <w:t xml:space="preserve"> إدارية أو قانونية تقضي باتخاذ تدابير استجابة في حالة حدوث ضرر ناجم عن الكائنات الحية المحورة. ويمثل ذلك انخفاضا عن خط الأساس بنسبة 3 في المائة. و</w:t>
      </w:r>
      <w:r w:rsidR="00606986">
        <w:rPr>
          <w:rStyle w:val="hps"/>
          <w:rFonts w:cs="Simplified Arabic"/>
          <w:snapToGrid w:val="0"/>
          <w:kern w:val="22"/>
          <w:sz w:val="24"/>
          <w:rtl/>
        </w:rPr>
        <w:t>أفاد</w:t>
      </w:r>
      <w:r w:rsidRPr="007F7AB5">
        <w:rPr>
          <w:rStyle w:val="hps"/>
          <w:rFonts w:cs="Simplified Arabic"/>
          <w:snapToGrid w:val="0"/>
          <w:kern w:val="22"/>
          <w:sz w:val="24"/>
          <w:rtl/>
        </w:rPr>
        <w:t xml:space="preserve"> ما مجموعه 62 في المائة من الأطراف (61 طرفا) بأن لديها </w:t>
      </w:r>
      <w:r w:rsidR="00295CFA" w:rsidRPr="007F7AB5">
        <w:rPr>
          <w:rStyle w:val="hps"/>
          <w:rFonts w:cs="Simplified Arabic"/>
          <w:snapToGrid w:val="0"/>
          <w:kern w:val="22"/>
          <w:sz w:val="24"/>
          <w:rtl/>
        </w:rPr>
        <w:t xml:space="preserve">صكوكا </w:t>
      </w:r>
      <w:r w:rsidRPr="007F7AB5">
        <w:rPr>
          <w:rStyle w:val="hps"/>
          <w:rFonts w:cs="Simplified Arabic"/>
          <w:snapToGrid w:val="0"/>
          <w:kern w:val="22"/>
          <w:sz w:val="24"/>
          <w:rtl/>
        </w:rPr>
        <w:t>إدارية أو قانونية تقضي باتخاذ تدابير استجابة في حالة وجود احتمال كاف بأن الضرر سيحدث إذا لم تُتخذ تدابير الاستجابة</w:t>
      </w:r>
      <w:r w:rsidR="00BC0C7C" w:rsidRPr="007F7AB5">
        <w:rPr>
          <w:rStyle w:val="hps"/>
          <w:rFonts w:cs="Simplified Arabic"/>
          <w:snapToGrid w:val="0"/>
          <w:kern w:val="22"/>
          <w:sz w:val="24"/>
          <w:rtl/>
        </w:rPr>
        <w:t>.</w:t>
      </w:r>
      <w:r w:rsidR="00BC0C7C" w:rsidRPr="007F7AB5">
        <w:rPr>
          <w:rStyle w:val="FootnoteReference"/>
          <w:rFonts w:cs="Simplified Arabic"/>
          <w:u w:val="none"/>
          <w:vertAlign w:val="superscript"/>
          <w:rtl/>
          <w:lang w:bidi="ar-EG"/>
        </w:rPr>
        <w:footnoteReference w:id="32"/>
      </w:r>
    </w:p>
    <w:p w14:paraId="22239AE6" w14:textId="0CA93439" w:rsidR="004A0539" w:rsidRPr="007F7AB5" w:rsidRDefault="00EB3F8F" w:rsidP="005316FD">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napToGrid w:val="0"/>
          <w:kern w:val="22"/>
          <w:sz w:val="24"/>
          <w:rtl/>
        </w:rPr>
        <w:t xml:space="preserve">وبالإضافة إلى ذلك، </w:t>
      </w:r>
      <w:r w:rsidR="00606986">
        <w:rPr>
          <w:rStyle w:val="hps"/>
          <w:rFonts w:cs="Simplified Arabic"/>
          <w:snapToGrid w:val="0"/>
          <w:kern w:val="22"/>
          <w:sz w:val="24"/>
          <w:rtl/>
        </w:rPr>
        <w:t>أفاد</w:t>
      </w:r>
      <w:r w:rsidRPr="007F7AB5">
        <w:rPr>
          <w:rStyle w:val="hps"/>
          <w:rFonts w:cs="Simplified Arabic"/>
          <w:snapToGrid w:val="0"/>
          <w:kern w:val="22"/>
          <w:sz w:val="24"/>
          <w:rtl/>
        </w:rPr>
        <w:t xml:space="preserve"> 55 في المائة من الأطراف (54 طرفا) بأنها حددت سلطة مختصة </w:t>
      </w:r>
      <w:r w:rsidR="005316FD">
        <w:rPr>
          <w:rStyle w:val="hps"/>
          <w:rFonts w:cs="Simplified Arabic" w:hint="cs"/>
          <w:snapToGrid w:val="0"/>
          <w:kern w:val="22"/>
          <w:sz w:val="24"/>
          <w:rtl/>
        </w:rPr>
        <w:t>لأداء المهام</w:t>
      </w:r>
      <w:r w:rsidRPr="007F7AB5">
        <w:rPr>
          <w:rStyle w:val="hps"/>
          <w:rFonts w:cs="Simplified Arabic"/>
          <w:snapToGrid w:val="0"/>
          <w:kern w:val="22"/>
          <w:sz w:val="24"/>
          <w:rtl/>
        </w:rPr>
        <w:t xml:space="preserve"> المنصوص عليها في البروتوكول التكميلي، بينما </w:t>
      </w:r>
      <w:r w:rsidR="00606986">
        <w:rPr>
          <w:rStyle w:val="hps"/>
          <w:rFonts w:cs="Simplified Arabic"/>
          <w:snapToGrid w:val="0"/>
          <w:kern w:val="22"/>
          <w:sz w:val="24"/>
          <w:rtl/>
        </w:rPr>
        <w:t>أفاد</w:t>
      </w:r>
      <w:r w:rsidRPr="007F7AB5">
        <w:rPr>
          <w:rStyle w:val="hps"/>
          <w:rFonts w:cs="Simplified Arabic"/>
          <w:snapToGrid w:val="0"/>
          <w:kern w:val="22"/>
          <w:sz w:val="24"/>
          <w:rtl/>
        </w:rPr>
        <w:t xml:space="preserve"> 45 في المائة (44 طرفا) بأنها لم تحدد سلطة مختصة لهذا الأمر.</w:t>
      </w:r>
    </w:p>
    <w:p w14:paraId="7A26F755" w14:textId="40F839DA" w:rsidR="004A0539" w:rsidRPr="007F7AB5" w:rsidRDefault="00EB3F8F" w:rsidP="0045451D">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napToGrid w:val="0"/>
          <w:kern w:val="22"/>
          <w:sz w:val="24"/>
          <w:rtl/>
        </w:rPr>
        <w:t xml:space="preserve">وفيما يتعلق </w:t>
      </w:r>
      <w:r w:rsidRPr="007F7AB5">
        <w:rPr>
          <w:rStyle w:val="hps"/>
          <w:rFonts w:cs="Simplified Arabic"/>
          <w:b/>
          <w:bCs/>
          <w:snapToGrid w:val="0"/>
          <w:kern w:val="22"/>
          <w:sz w:val="24"/>
          <w:rtl/>
        </w:rPr>
        <w:t xml:space="preserve">بالمؤشر 2-4-1 </w:t>
      </w:r>
      <w:r w:rsidRPr="007F7AB5">
        <w:rPr>
          <w:rStyle w:val="hps"/>
          <w:rFonts w:cs="Simplified Arabic"/>
          <w:snapToGrid w:val="0"/>
          <w:kern w:val="22"/>
          <w:sz w:val="24"/>
          <w:rtl/>
        </w:rPr>
        <w:t xml:space="preserve">(عدد الأطراف المؤهلة التي تلقت دعما لبناء القدرات في مجال المسؤولية والجبر التعويضي فيما يتعلق بالكائنات الحية المحورة)، </w:t>
      </w:r>
      <w:r w:rsidR="00606986">
        <w:rPr>
          <w:rStyle w:val="hps"/>
          <w:rFonts w:cs="Simplified Arabic"/>
          <w:snapToGrid w:val="0"/>
          <w:kern w:val="22"/>
          <w:sz w:val="24"/>
          <w:rtl/>
        </w:rPr>
        <w:t>أفاد</w:t>
      </w:r>
      <w:r w:rsidRPr="007F7AB5">
        <w:rPr>
          <w:rStyle w:val="hps"/>
          <w:rFonts w:cs="Simplified Arabic"/>
          <w:snapToGrid w:val="0"/>
          <w:kern w:val="22"/>
          <w:sz w:val="24"/>
          <w:rtl/>
        </w:rPr>
        <w:t xml:space="preserve"> ما مجموعه 17 طرفا بأنه في فترة الإبلاغ الحالية، نُفذت أنشطة لتنمية و/أو تعزيز الموارد البشرية والقدرات المؤسسية في مجال المسؤولية والجبر التعويضي. وبالمقارنة مع دورة الإبلاغ الثالثة، </w:t>
      </w:r>
      <w:r w:rsidR="0045451D">
        <w:rPr>
          <w:rStyle w:val="hps"/>
          <w:rFonts w:cs="Simplified Arabic" w:hint="cs"/>
          <w:snapToGrid w:val="0"/>
          <w:kern w:val="22"/>
          <w:sz w:val="24"/>
          <w:rtl/>
        </w:rPr>
        <w:t>التي أبلغ فيها</w:t>
      </w:r>
      <w:r w:rsidRPr="007F7AB5">
        <w:rPr>
          <w:rStyle w:val="hps"/>
          <w:rFonts w:cs="Simplified Arabic"/>
          <w:snapToGrid w:val="0"/>
          <w:kern w:val="22"/>
          <w:sz w:val="24"/>
          <w:rtl/>
        </w:rPr>
        <w:t xml:space="preserve"> 12 طرفا عن تلقيها مساعدة مالية و/أو تقنية لبناء القدرات في مجال المسؤولية والجبر التعويضي فيما يتعلق بالكائنات الحية المحورة، فإن </w:t>
      </w:r>
      <w:r w:rsidR="0045451D">
        <w:rPr>
          <w:rStyle w:val="hps"/>
          <w:rFonts w:cs="Simplified Arabic" w:hint="cs"/>
          <w:snapToGrid w:val="0"/>
          <w:kern w:val="22"/>
          <w:sz w:val="24"/>
          <w:rtl/>
        </w:rPr>
        <w:t>ذلك</w:t>
      </w:r>
      <w:r w:rsidRPr="007F7AB5">
        <w:rPr>
          <w:rStyle w:val="hps"/>
          <w:rFonts w:cs="Simplified Arabic"/>
          <w:snapToGrid w:val="0"/>
          <w:kern w:val="22"/>
          <w:sz w:val="24"/>
          <w:rtl/>
        </w:rPr>
        <w:t xml:space="preserve"> يمثل زيادة بمقدار 5 أطراف، مع زيادة </w:t>
      </w:r>
      <w:r w:rsidR="0045451D">
        <w:rPr>
          <w:rStyle w:val="hps"/>
          <w:rFonts w:cs="Simplified Arabic" w:hint="cs"/>
          <w:snapToGrid w:val="0"/>
          <w:kern w:val="22"/>
          <w:sz w:val="24"/>
          <w:rtl/>
        </w:rPr>
        <w:t>أُبلغ</w:t>
      </w:r>
      <w:r w:rsidRPr="007F7AB5">
        <w:rPr>
          <w:rStyle w:val="hps"/>
          <w:rFonts w:cs="Simplified Arabic"/>
          <w:snapToGrid w:val="0"/>
          <w:kern w:val="22"/>
          <w:sz w:val="24"/>
          <w:rtl/>
        </w:rPr>
        <w:t xml:space="preserve"> عنها بشكل خاص في منطقة </w:t>
      </w:r>
      <w:r w:rsidR="00446004">
        <w:rPr>
          <w:rStyle w:val="hps"/>
          <w:rFonts w:cs="Simplified Arabic"/>
          <w:snapToGrid w:val="0"/>
          <w:kern w:val="22"/>
          <w:sz w:val="24"/>
          <w:rtl/>
        </w:rPr>
        <w:t>أفريقيا</w:t>
      </w:r>
      <w:r w:rsidRPr="007F7AB5">
        <w:rPr>
          <w:rStyle w:val="hps"/>
          <w:rFonts w:cs="Simplified Arabic"/>
          <w:snapToGrid w:val="0"/>
          <w:kern w:val="22"/>
          <w:sz w:val="24"/>
          <w:rtl/>
        </w:rPr>
        <w:t>.</w:t>
      </w:r>
    </w:p>
    <w:p w14:paraId="389BEFB5" w14:textId="5CEED9F1" w:rsidR="004A0539" w:rsidRPr="007F7AB5" w:rsidRDefault="00295CFA" w:rsidP="004A0539">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napToGrid w:val="0"/>
          <w:kern w:val="22"/>
          <w:sz w:val="24"/>
          <w:rtl/>
        </w:rPr>
        <w:t xml:space="preserve">ولا تُتاح معلومات عن </w:t>
      </w:r>
      <w:r w:rsidRPr="007F7AB5">
        <w:rPr>
          <w:rStyle w:val="hps"/>
          <w:rFonts w:cs="Simplified Arabic"/>
          <w:b/>
          <w:bCs/>
          <w:snapToGrid w:val="0"/>
          <w:kern w:val="22"/>
          <w:sz w:val="24"/>
          <w:rtl/>
        </w:rPr>
        <w:t xml:space="preserve">المؤشر 2-4-2 </w:t>
      </w:r>
      <w:r w:rsidRPr="007F7AB5">
        <w:rPr>
          <w:rStyle w:val="hps"/>
          <w:rFonts w:cs="Simplified Arabic"/>
          <w:snapToGrid w:val="0"/>
          <w:kern w:val="22"/>
          <w:sz w:val="24"/>
          <w:rtl/>
        </w:rPr>
        <w:t xml:space="preserve">(عدد الصكوك الإدارية أو القانونية المحلية المعرفة، أو التي تم تعديلها أو التي تم سنها حديثا والتي تستوفي هدف القواعد والإجراءات الدولية في مجال المسؤولية والجبر التعويضي)، وينبغي الرجوع إلى </w:t>
      </w:r>
      <w:r w:rsidRPr="007F7AB5">
        <w:rPr>
          <w:rStyle w:val="hps"/>
          <w:rFonts w:cs="Simplified Arabic"/>
          <w:b/>
          <w:bCs/>
          <w:snapToGrid w:val="0"/>
          <w:kern w:val="22"/>
          <w:sz w:val="24"/>
          <w:rtl/>
        </w:rPr>
        <w:t>المؤشر 1-5-2</w:t>
      </w:r>
      <w:r w:rsidRPr="007F7AB5">
        <w:rPr>
          <w:rStyle w:val="hps"/>
          <w:rFonts w:cs="Simplified Arabic"/>
          <w:snapToGrid w:val="0"/>
          <w:kern w:val="22"/>
          <w:sz w:val="24"/>
          <w:rtl/>
        </w:rPr>
        <w:t xml:space="preserve"> ذي الصلة </w:t>
      </w:r>
      <w:r w:rsidR="00A316B5">
        <w:rPr>
          <w:rStyle w:val="hps"/>
          <w:rFonts w:cs="Simplified Arabic" w:hint="cs"/>
          <w:snapToGrid w:val="0"/>
          <w:kern w:val="22"/>
          <w:sz w:val="24"/>
          <w:rtl/>
        </w:rPr>
        <w:t xml:space="preserve">الوارد </w:t>
      </w:r>
      <w:r w:rsidRPr="007F7AB5">
        <w:rPr>
          <w:rStyle w:val="hps"/>
          <w:rFonts w:cs="Simplified Arabic"/>
          <w:snapToGrid w:val="0"/>
          <w:kern w:val="22"/>
          <w:sz w:val="24"/>
          <w:rtl/>
        </w:rPr>
        <w:t>أعلاه.</w:t>
      </w:r>
    </w:p>
    <w:p w14:paraId="78393D3C" w14:textId="63F41B96" w:rsidR="0054077A" w:rsidRPr="007F7AB5" w:rsidRDefault="0054077A" w:rsidP="00295CFA">
      <w:pPr>
        <w:keepNext/>
        <w:suppressLineNumbers/>
        <w:suppressAutoHyphens/>
        <w:kinsoku w:val="0"/>
        <w:overflowPunct w:val="0"/>
        <w:autoSpaceDE w:val="0"/>
        <w:autoSpaceDN w:val="0"/>
        <w:bidi/>
        <w:adjustRightInd w:val="0"/>
        <w:snapToGrid w:val="0"/>
        <w:spacing w:after="120" w:line="216" w:lineRule="auto"/>
        <w:jc w:val="center"/>
        <w:outlineLvl w:val="1"/>
        <w:rPr>
          <w:rFonts w:cs="Simplified Arabic"/>
          <w:b/>
          <w:bCs/>
          <w:rtl/>
          <w:lang w:bidi="ar-EG"/>
        </w:rPr>
      </w:pPr>
      <w:r w:rsidRPr="007F7AB5">
        <w:rPr>
          <w:rFonts w:cs="Simplified Arabic"/>
          <w:b/>
          <w:bCs/>
          <w:rtl/>
          <w:lang w:bidi="ar-EG"/>
        </w:rPr>
        <w:t>واو-</w:t>
      </w:r>
      <w:r w:rsidRPr="007F7AB5">
        <w:rPr>
          <w:rFonts w:cs="Simplified Arabic"/>
          <w:b/>
          <w:bCs/>
          <w:rtl/>
          <w:lang w:bidi="ar-EG"/>
        </w:rPr>
        <w:tab/>
      </w:r>
      <w:r w:rsidR="00295CFA" w:rsidRPr="007F7AB5">
        <w:rPr>
          <w:rFonts w:cs="Simplified Arabic"/>
          <w:b/>
          <w:bCs/>
          <w:rtl/>
          <w:lang w:bidi="ar-EG"/>
        </w:rPr>
        <w:t>المناولة والنقل والتعبئة وتحديد الهوية (الهدفان التشغيليان 1-6 و2-3)</w:t>
      </w:r>
    </w:p>
    <w:p w14:paraId="70930D34" w14:textId="1C895B93" w:rsidR="004A0539" w:rsidRPr="007F7AB5" w:rsidRDefault="00295CFA" w:rsidP="004A0539">
      <w:pPr>
        <w:keepNext/>
        <w:suppressLineNumbers/>
        <w:suppressAutoHyphens/>
        <w:kinsoku w:val="0"/>
        <w:overflowPunct w:val="0"/>
        <w:autoSpaceDE w:val="0"/>
        <w:autoSpaceDN w:val="0"/>
        <w:bidi/>
        <w:adjustRightInd w:val="0"/>
        <w:snapToGrid w:val="0"/>
        <w:spacing w:after="120" w:line="216" w:lineRule="auto"/>
        <w:outlineLvl w:val="1"/>
        <w:rPr>
          <w:rFonts w:cs="Simplified Arabic"/>
          <w:b/>
          <w:bCs/>
          <w:lang w:bidi="ar-EG"/>
        </w:rPr>
      </w:pPr>
      <w:r w:rsidRPr="007F7AB5">
        <w:rPr>
          <w:rFonts w:cs="Simplified Arabic"/>
          <w:b/>
          <w:bCs/>
          <w:rtl/>
          <w:lang w:bidi="ar-EG"/>
        </w:rPr>
        <w:t>الهدف التشغيلي 1-6: المناولة والنقل والتعبئة وتحديد الهوية</w:t>
      </w:r>
    </w:p>
    <w:p w14:paraId="22FD637B" w14:textId="2DD2D8C3" w:rsidR="0054077A" w:rsidRPr="007F7AB5" w:rsidRDefault="00295CFA" w:rsidP="00A316B5">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napToGrid w:val="0"/>
          <w:kern w:val="22"/>
          <w:sz w:val="24"/>
          <w:rtl/>
        </w:rPr>
        <w:t xml:space="preserve">فيما يتعلق </w:t>
      </w:r>
      <w:r w:rsidRPr="007F7AB5">
        <w:rPr>
          <w:rStyle w:val="hps"/>
          <w:rFonts w:cs="Simplified Arabic"/>
          <w:b/>
          <w:bCs/>
          <w:snapToGrid w:val="0"/>
          <w:kern w:val="22"/>
          <w:sz w:val="24"/>
          <w:rtl/>
        </w:rPr>
        <w:t xml:space="preserve">بالمؤشر 1-6-1 </w:t>
      </w:r>
      <w:r w:rsidRPr="007F7AB5">
        <w:rPr>
          <w:rStyle w:val="hps"/>
          <w:rFonts w:cs="Simplified Arabic"/>
          <w:snapToGrid w:val="0"/>
          <w:kern w:val="22"/>
          <w:sz w:val="24"/>
          <w:rtl/>
        </w:rPr>
        <w:t xml:space="preserve">(النسبة المئوية للأطراف التي وضعت متطلبات </w:t>
      </w:r>
      <w:r w:rsidR="0073533E" w:rsidRPr="007F7AB5">
        <w:rPr>
          <w:rStyle w:val="hps"/>
          <w:rFonts w:cs="Simplified Arabic"/>
          <w:snapToGrid w:val="0"/>
          <w:kern w:val="22"/>
          <w:sz w:val="24"/>
          <w:rtl/>
        </w:rPr>
        <w:t>الوثائق</w:t>
      </w:r>
      <w:r w:rsidRPr="007F7AB5">
        <w:rPr>
          <w:rStyle w:val="hps"/>
          <w:rFonts w:cs="Simplified Arabic"/>
          <w:snapToGrid w:val="0"/>
          <w:kern w:val="22"/>
          <w:sz w:val="24"/>
          <w:rtl/>
        </w:rPr>
        <w:t xml:space="preserve"> للكائنات الحية المحورة المراد استخدامها مباشرة كأغذية أو كأعلاف أو للتجهيز)، </w:t>
      </w:r>
      <w:r w:rsidR="00606986">
        <w:rPr>
          <w:rStyle w:val="hps"/>
          <w:rFonts w:cs="Simplified Arabic"/>
          <w:snapToGrid w:val="0"/>
          <w:kern w:val="22"/>
          <w:sz w:val="24"/>
          <w:rtl/>
        </w:rPr>
        <w:t>أفاد</w:t>
      </w:r>
      <w:r w:rsidRPr="007F7AB5">
        <w:rPr>
          <w:rStyle w:val="hps"/>
          <w:rFonts w:cs="Simplified Arabic"/>
          <w:snapToGrid w:val="0"/>
          <w:kern w:val="22"/>
          <w:sz w:val="24"/>
          <w:rtl/>
        </w:rPr>
        <w:t xml:space="preserve"> 55 في المائة من الأطراف (51 طرفا) بأنها اتخذت تدابير تقضي بأن </w:t>
      </w:r>
      <w:r w:rsidRPr="007F7AB5">
        <w:rPr>
          <w:rStyle w:val="hps"/>
          <w:rFonts w:cs="Simplified Arabic"/>
          <w:snapToGrid w:val="0"/>
          <w:kern w:val="22"/>
          <w:sz w:val="24"/>
          <w:rtl/>
        </w:rPr>
        <w:lastRenderedPageBreak/>
        <w:t xml:space="preserve">الوثائق المصاحبة للكائنات الحية المحورة المراد استخدامها مباشرة كأغذية أو كأعلاف أو للتجهيز، في الحالات التي تكون فيها هوية الكائنات الحية المحورة غير معروفة، تحدد بوضوح </w:t>
      </w:r>
      <w:r w:rsidR="00A316B5">
        <w:rPr>
          <w:rStyle w:val="hps"/>
          <w:rFonts w:cs="Simplified Arabic" w:hint="cs"/>
          <w:snapToGrid w:val="0"/>
          <w:kern w:val="22"/>
          <w:sz w:val="24"/>
          <w:rtl/>
        </w:rPr>
        <w:t>أ</w:t>
      </w:r>
      <w:r w:rsidRPr="007F7AB5">
        <w:rPr>
          <w:rStyle w:val="hps"/>
          <w:rFonts w:cs="Simplified Arabic"/>
          <w:snapToGrid w:val="0"/>
          <w:kern w:val="22"/>
          <w:sz w:val="24"/>
          <w:rtl/>
        </w:rPr>
        <w:t xml:space="preserve">نها قد تتضمن كائنات حية محورة ولا يُراد إدخالها عن عمد في البيئة. ويمثل ذلك زيادة عن خط الأساس بنسبة 11 في المائة (مع وجود تغييرات إقليمية على النحو التالي: </w:t>
      </w:r>
      <w:r w:rsidR="00446004">
        <w:rPr>
          <w:rStyle w:val="hps"/>
          <w:rFonts w:cs="Simplified Arabic"/>
          <w:snapToGrid w:val="0"/>
          <w:kern w:val="22"/>
          <w:sz w:val="24"/>
          <w:rtl/>
        </w:rPr>
        <w:t>أفريقيا</w:t>
      </w:r>
      <w:r w:rsidRPr="007F7AB5">
        <w:rPr>
          <w:rStyle w:val="hps"/>
          <w:rFonts w:cs="Simplified Arabic"/>
          <w:snapToGrid w:val="0"/>
          <w:kern w:val="22"/>
          <w:sz w:val="24"/>
          <w:rtl/>
        </w:rPr>
        <w:t xml:space="preserve"> +23%؛ و</w:t>
      </w:r>
      <w:r w:rsidR="004C49B8">
        <w:rPr>
          <w:rStyle w:val="hps"/>
          <w:rFonts w:cs="Simplified Arabic"/>
          <w:snapToGrid w:val="0"/>
          <w:kern w:val="22"/>
          <w:sz w:val="24"/>
          <w:rtl/>
        </w:rPr>
        <w:t>أمريكا</w:t>
      </w:r>
      <w:r w:rsidRPr="007F7AB5">
        <w:rPr>
          <w:rStyle w:val="hps"/>
          <w:rFonts w:cs="Simplified Arabic"/>
          <w:snapToGrid w:val="0"/>
          <w:kern w:val="22"/>
          <w:sz w:val="24"/>
          <w:rtl/>
        </w:rPr>
        <w:t xml:space="preserve"> اللاتينية وال</w:t>
      </w:r>
      <w:r w:rsidR="00A316B5">
        <w:rPr>
          <w:rStyle w:val="hps"/>
          <w:rFonts w:cs="Simplified Arabic"/>
          <w:snapToGrid w:val="0"/>
          <w:kern w:val="22"/>
          <w:sz w:val="24"/>
          <w:rtl/>
        </w:rPr>
        <w:t>كاريبي +8%؛ وآسيا والمحيط الهاد</w:t>
      </w:r>
      <w:r w:rsidR="00A316B5">
        <w:rPr>
          <w:rStyle w:val="hps"/>
          <w:rFonts w:cs="Simplified Arabic" w:hint="cs"/>
          <w:snapToGrid w:val="0"/>
          <w:kern w:val="22"/>
          <w:sz w:val="24"/>
          <w:rtl/>
        </w:rPr>
        <w:t>ئ</w:t>
      </w:r>
      <w:r w:rsidRPr="007F7AB5">
        <w:rPr>
          <w:rStyle w:val="hps"/>
          <w:rFonts w:cs="Simplified Arabic"/>
          <w:snapToGrid w:val="0"/>
          <w:kern w:val="22"/>
          <w:sz w:val="24"/>
          <w:rtl/>
        </w:rPr>
        <w:t xml:space="preserve"> +6%، وأوروبا الوسطى والشرقية +6%؛ ومجموعة دول أوروبا الغربية ودول أخرى: </w:t>
      </w:r>
      <w:r w:rsidR="0030222A">
        <w:rPr>
          <w:rStyle w:val="hps"/>
          <w:rFonts w:cs="Simplified Arabic"/>
          <w:snapToGrid w:val="0"/>
          <w:kern w:val="22"/>
          <w:sz w:val="24"/>
          <w:rtl/>
        </w:rPr>
        <w:t>دون تغيير</w:t>
      </w:r>
      <w:r w:rsidRPr="007F7AB5">
        <w:rPr>
          <w:rStyle w:val="hps"/>
          <w:rFonts w:cs="Simplified Arabic"/>
          <w:snapToGrid w:val="0"/>
          <w:kern w:val="22"/>
          <w:sz w:val="24"/>
          <w:rtl/>
        </w:rPr>
        <w:t xml:space="preserve"> عن خط الأساس). وبالإضافة إلى ذلك، </w:t>
      </w:r>
      <w:r w:rsidR="00606986">
        <w:rPr>
          <w:rStyle w:val="hps"/>
          <w:rFonts w:cs="Simplified Arabic"/>
          <w:snapToGrid w:val="0"/>
          <w:kern w:val="22"/>
          <w:sz w:val="24"/>
          <w:rtl/>
        </w:rPr>
        <w:t>أفاد</w:t>
      </w:r>
      <w:r w:rsidRPr="007F7AB5">
        <w:rPr>
          <w:rStyle w:val="hps"/>
          <w:rFonts w:cs="Simplified Arabic"/>
          <w:snapToGrid w:val="0"/>
          <w:kern w:val="22"/>
          <w:sz w:val="24"/>
          <w:rtl/>
        </w:rPr>
        <w:t xml:space="preserve"> 16 في المائة من الأطراف (15 طرفا) بأن </w:t>
      </w:r>
      <w:r w:rsidR="00A316B5">
        <w:rPr>
          <w:rStyle w:val="hps"/>
          <w:rFonts w:cs="Simplified Arabic" w:hint="cs"/>
          <w:snapToGrid w:val="0"/>
          <w:kern w:val="22"/>
          <w:sz w:val="24"/>
          <w:rtl/>
        </w:rPr>
        <w:t>اتخذت</w:t>
      </w:r>
      <w:r w:rsidRPr="007F7AB5">
        <w:rPr>
          <w:rStyle w:val="hps"/>
          <w:rFonts w:cs="Simplified Arabic"/>
          <w:snapToGrid w:val="0"/>
          <w:kern w:val="22"/>
          <w:sz w:val="24"/>
          <w:rtl/>
        </w:rPr>
        <w:t xml:space="preserve"> هذه التدابير إلى حد ما (</w:t>
      </w:r>
      <w:r w:rsidR="0030222A">
        <w:rPr>
          <w:rStyle w:val="hps"/>
          <w:rFonts w:cs="Simplified Arabic"/>
          <w:snapToGrid w:val="0"/>
          <w:kern w:val="22"/>
          <w:sz w:val="24"/>
          <w:rtl/>
        </w:rPr>
        <w:t>دون تغيير</w:t>
      </w:r>
      <w:r w:rsidRPr="007F7AB5">
        <w:rPr>
          <w:rStyle w:val="hps"/>
          <w:rFonts w:cs="Simplified Arabic"/>
          <w:snapToGrid w:val="0"/>
          <w:kern w:val="22"/>
          <w:sz w:val="24"/>
          <w:rtl/>
        </w:rPr>
        <w:t xml:space="preserve"> عن خط الأساس).</w:t>
      </w:r>
    </w:p>
    <w:p w14:paraId="6658DD13" w14:textId="1BD5C238" w:rsidR="004A0539" w:rsidRPr="007F7AB5" w:rsidRDefault="00295CFA" w:rsidP="00A316B5">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napToGrid w:val="0"/>
          <w:kern w:val="22"/>
          <w:sz w:val="24"/>
          <w:rtl/>
        </w:rPr>
        <w:t>و</w:t>
      </w:r>
      <w:r w:rsidR="00606986">
        <w:rPr>
          <w:rStyle w:val="hps"/>
          <w:rFonts w:cs="Simplified Arabic"/>
          <w:snapToGrid w:val="0"/>
          <w:kern w:val="22"/>
          <w:sz w:val="24"/>
          <w:rtl/>
        </w:rPr>
        <w:t>أفاد</w:t>
      </w:r>
      <w:r w:rsidRPr="007F7AB5">
        <w:rPr>
          <w:rStyle w:val="hps"/>
          <w:rFonts w:cs="Simplified Arabic"/>
          <w:snapToGrid w:val="0"/>
          <w:kern w:val="22"/>
          <w:sz w:val="24"/>
          <w:rtl/>
        </w:rPr>
        <w:t xml:space="preserve"> ما مجموعه 62 في المائة من الأطراف (58 طرفا) بأ</w:t>
      </w:r>
      <w:r w:rsidR="0073533E" w:rsidRPr="007F7AB5">
        <w:rPr>
          <w:rStyle w:val="hps"/>
          <w:rFonts w:cs="Simplified Arabic"/>
          <w:snapToGrid w:val="0"/>
          <w:kern w:val="22"/>
          <w:sz w:val="24"/>
          <w:rtl/>
        </w:rPr>
        <w:t>نها اتخذت تدابير تقضي بأن الوثائق المصاحبة للكائنات الحية المحورة المراد استخدامها مباشرة كأغذية أو كأعلاف أو للتجهيز، في الحالات التي تكون فيها هوية الكائنات الحية المحورة معروفة</w:t>
      </w:r>
      <w:r w:rsidR="00A316B5">
        <w:rPr>
          <w:rStyle w:val="hps"/>
          <w:rFonts w:cs="Simplified Arabic"/>
          <w:snapToGrid w:val="0"/>
          <w:kern w:val="22"/>
          <w:sz w:val="24"/>
          <w:rtl/>
        </w:rPr>
        <w:t xml:space="preserve">، تحدد بوضوح </w:t>
      </w:r>
      <w:r w:rsidR="00A316B5">
        <w:rPr>
          <w:rStyle w:val="hps"/>
          <w:rFonts w:cs="Simplified Arabic" w:hint="cs"/>
          <w:snapToGrid w:val="0"/>
          <w:kern w:val="22"/>
          <w:sz w:val="24"/>
          <w:rtl/>
        </w:rPr>
        <w:t>أ</w:t>
      </w:r>
      <w:r w:rsidR="0073533E" w:rsidRPr="007F7AB5">
        <w:rPr>
          <w:rStyle w:val="hps"/>
          <w:rFonts w:cs="Simplified Arabic"/>
          <w:snapToGrid w:val="0"/>
          <w:kern w:val="22"/>
          <w:sz w:val="24"/>
          <w:rtl/>
        </w:rPr>
        <w:t xml:space="preserve">نها تتضمن كائنات حية محورة ولا يُراد إدخالها عن عمد في البيئة. ويمثل ذلك زيادة عن خط الأساس بنسبة 15 في المائة (مع وجود تغييرات إقليمية على النحو التالي: </w:t>
      </w:r>
      <w:r w:rsidR="00446004">
        <w:rPr>
          <w:rStyle w:val="hps"/>
          <w:rFonts w:cs="Simplified Arabic"/>
          <w:snapToGrid w:val="0"/>
          <w:kern w:val="22"/>
          <w:sz w:val="24"/>
          <w:rtl/>
        </w:rPr>
        <w:t>أفريقيا</w:t>
      </w:r>
      <w:r w:rsidR="0073533E" w:rsidRPr="007F7AB5">
        <w:rPr>
          <w:rStyle w:val="hps"/>
          <w:rFonts w:cs="Simplified Arabic"/>
          <w:snapToGrid w:val="0"/>
          <w:kern w:val="22"/>
          <w:sz w:val="24"/>
          <w:rtl/>
        </w:rPr>
        <w:t xml:space="preserve"> +30%؛ و</w:t>
      </w:r>
      <w:r w:rsidR="004C49B8">
        <w:rPr>
          <w:rStyle w:val="hps"/>
          <w:rFonts w:cs="Simplified Arabic"/>
          <w:snapToGrid w:val="0"/>
          <w:kern w:val="22"/>
          <w:sz w:val="24"/>
          <w:rtl/>
        </w:rPr>
        <w:t>أمريكا</w:t>
      </w:r>
      <w:r w:rsidR="0073533E" w:rsidRPr="007F7AB5">
        <w:rPr>
          <w:rStyle w:val="hps"/>
          <w:rFonts w:cs="Simplified Arabic"/>
          <w:snapToGrid w:val="0"/>
          <w:kern w:val="22"/>
          <w:sz w:val="24"/>
          <w:rtl/>
        </w:rPr>
        <w:t xml:space="preserve"> اللاتينية والكاريبي +23%؛ وأوروبا الوسطى والشرقية +13%؛ وآسيا والمحيط الهادئ ومجموعة دول أوروبا الغربية ودول أخرى: </w:t>
      </w:r>
      <w:r w:rsidR="0030222A">
        <w:rPr>
          <w:rStyle w:val="hps"/>
          <w:rFonts w:cs="Simplified Arabic"/>
          <w:snapToGrid w:val="0"/>
          <w:kern w:val="22"/>
          <w:sz w:val="24"/>
          <w:rtl/>
        </w:rPr>
        <w:t>دون تغيير</w:t>
      </w:r>
      <w:r w:rsidR="0073533E" w:rsidRPr="007F7AB5">
        <w:rPr>
          <w:rStyle w:val="hps"/>
          <w:rFonts w:cs="Simplified Arabic"/>
          <w:snapToGrid w:val="0"/>
          <w:kern w:val="22"/>
          <w:sz w:val="24"/>
          <w:rtl/>
        </w:rPr>
        <w:t xml:space="preserve"> عن خط الأساس). و</w:t>
      </w:r>
      <w:r w:rsidR="00606986">
        <w:rPr>
          <w:rStyle w:val="hps"/>
          <w:rFonts w:cs="Simplified Arabic"/>
          <w:snapToGrid w:val="0"/>
          <w:kern w:val="22"/>
          <w:sz w:val="24"/>
          <w:rtl/>
        </w:rPr>
        <w:t>أفاد</w:t>
      </w:r>
      <w:r w:rsidR="0073533E" w:rsidRPr="007F7AB5">
        <w:rPr>
          <w:rStyle w:val="hps"/>
          <w:rFonts w:cs="Simplified Arabic"/>
          <w:snapToGrid w:val="0"/>
          <w:kern w:val="22"/>
          <w:sz w:val="24"/>
          <w:rtl/>
        </w:rPr>
        <w:t xml:space="preserve"> 16 في المائة من الأطراف (15 طرفا)</w:t>
      </w:r>
      <w:r w:rsidR="00A316B5">
        <w:rPr>
          <w:rStyle w:val="hps"/>
          <w:rFonts w:cs="Simplified Arabic" w:hint="cs"/>
          <w:snapToGrid w:val="0"/>
          <w:kern w:val="22"/>
          <w:sz w:val="24"/>
          <w:rtl/>
        </w:rPr>
        <w:t xml:space="preserve"> أخرى</w:t>
      </w:r>
      <w:r w:rsidR="0073533E" w:rsidRPr="007F7AB5">
        <w:rPr>
          <w:rStyle w:val="hps"/>
          <w:rFonts w:cs="Simplified Arabic"/>
          <w:snapToGrid w:val="0"/>
          <w:kern w:val="22"/>
          <w:sz w:val="24"/>
          <w:rtl/>
        </w:rPr>
        <w:t xml:space="preserve"> بأنه</w:t>
      </w:r>
      <w:r w:rsidR="00A316B5">
        <w:rPr>
          <w:rStyle w:val="hps"/>
          <w:rFonts w:cs="Simplified Arabic" w:hint="cs"/>
          <w:snapToGrid w:val="0"/>
          <w:kern w:val="22"/>
          <w:sz w:val="24"/>
          <w:rtl/>
        </w:rPr>
        <w:t>ا</w:t>
      </w:r>
      <w:r w:rsidR="0073533E" w:rsidRPr="007F7AB5">
        <w:rPr>
          <w:rStyle w:val="hps"/>
          <w:rFonts w:cs="Simplified Arabic"/>
          <w:snapToGrid w:val="0"/>
          <w:kern w:val="22"/>
          <w:sz w:val="24"/>
          <w:rtl/>
        </w:rPr>
        <w:t xml:space="preserve"> اتخذت هذه التدابير إلى حد ما، وهو ما يمثل انخفاضا بنسبة 1 في المائة (انظر الشكل 4).</w:t>
      </w:r>
    </w:p>
    <w:p w14:paraId="7A260242" w14:textId="575F4D4B" w:rsidR="004A0539" w:rsidRPr="007F7AB5" w:rsidRDefault="0073533E" w:rsidP="00A316B5">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napToGrid w:val="0"/>
          <w:kern w:val="22"/>
          <w:sz w:val="24"/>
          <w:rtl/>
        </w:rPr>
        <w:t xml:space="preserve">وفيما يتعلق </w:t>
      </w:r>
      <w:r w:rsidRPr="007F7AB5">
        <w:rPr>
          <w:rStyle w:val="hps"/>
          <w:rFonts w:cs="Simplified Arabic"/>
          <w:b/>
          <w:bCs/>
          <w:snapToGrid w:val="0"/>
          <w:kern w:val="22"/>
          <w:sz w:val="24"/>
          <w:rtl/>
        </w:rPr>
        <w:t xml:space="preserve">بالمؤشر 1-6-2 </w:t>
      </w:r>
      <w:r w:rsidRPr="007F7AB5">
        <w:rPr>
          <w:rStyle w:val="hps"/>
          <w:rFonts w:cs="Simplified Arabic"/>
          <w:snapToGrid w:val="0"/>
          <w:kern w:val="22"/>
          <w:sz w:val="24"/>
          <w:rtl/>
        </w:rPr>
        <w:t xml:space="preserve">(النسبة المئوية للأطراف التي وضعت متطلبات الوثائق للكائنات الحية المحورة للاستخدام المعزول أو الإدخال عن عمد في البيئة)، </w:t>
      </w:r>
      <w:r w:rsidR="00606986">
        <w:rPr>
          <w:rStyle w:val="hps"/>
          <w:rFonts w:cs="Simplified Arabic"/>
          <w:snapToGrid w:val="0"/>
          <w:kern w:val="22"/>
          <w:sz w:val="24"/>
          <w:rtl/>
        </w:rPr>
        <w:t>أفاد</w:t>
      </w:r>
      <w:r w:rsidRPr="007F7AB5">
        <w:rPr>
          <w:rStyle w:val="hps"/>
          <w:rFonts w:cs="Simplified Arabic"/>
          <w:snapToGrid w:val="0"/>
          <w:kern w:val="22"/>
          <w:sz w:val="24"/>
          <w:rtl/>
        </w:rPr>
        <w:t xml:space="preserve"> 63 في المائة من الأطراف (59 طرفا) بأنها اتخذت تدابير تقضي</w:t>
      </w:r>
      <w:r w:rsidR="00A316B5">
        <w:rPr>
          <w:rStyle w:val="hps"/>
          <w:rFonts w:cs="Simplified Arabic" w:hint="cs"/>
          <w:snapToGrid w:val="0"/>
          <w:kern w:val="22"/>
          <w:sz w:val="24"/>
          <w:rtl/>
        </w:rPr>
        <w:t xml:space="preserve"> بأن</w:t>
      </w:r>
      <w:r w:rsidRPr="007F7AB5">
        <w:rPr>
          <w:rStyle w:val="hps"/>
          <w:rFonts w:cs="Simplified Arabic"/>
          <w:snapToGrid w:val="0"/>
          <w:kern w:val="22"/>
          <w:sz w:val="24"/>
          <w:rtl/>
        </w:rPr>
        <w:t xml:space="preserve"> الوثائق المصاحبة للكائنات الحية المحورة الموجهة للاستخدام المعزول تحددها بوضوح على أنها كائنات حية محورة وتحدد أي متطلبات للمناولة والتخزين والنقل والاستخدام بطريقة آمنة، ونقطة الاتصال للحصول على مزيد من المعلومات، بما في ذلك اسم وعنوان الفرد والمؤسسة التي أُرسلت إليه أو إليها الكائنات الحية المحورة. ويمثل ذلك زيادة عن خط الأساس بنسبة 9 في المائة (مع وجود تغييرات إقليمية على النحو التالي: </w:t>
      </w:r>
      <w:r w:rsidR="00446004">
        <w:rPr>
          <w:rStyle w:val="hps"/>
          <w:rFonts w:cs="Simplified Arabic"/>
          <w:snapToGrid w:val="0"/>
          <w:kern w:val="22"/>
          <w:sz w:val="24"/>
          <w:rtl/>
        </w:rPr>
        <w:t>أفريقيا</w:t>
      </w:r>
      <w:r w:rsidRPr="007F7AB5">
        <w:rPr>
          <w:rStyle w:val="hps"/>
          <w:rFonts w:cs="Simplified Arabic"/>
          <w:snapToGrid w:val="0"/>
          <w:kern w:val="22"/>
          <w:sz w:val="24"/>
          <w:rtl/>
        </w:rPr>
        <w:t xml:space="preserve"> +27%؛ وأوروبا الوسطى والشرقية +19%؛ وآسيا والمحيط الهادئ +6%؛ ومجموعة دول أوروبا الغربية ودول أخرى: </w:t>
      </w:r>
      <w:r w:rsidR="0030222A">
        <w:rPr>
          <w:rStyle w:val="hps"/>
          <w:rFonts w:cs="Simplified Arabic"/>
          <w:snapToGrid w:val="0"/>
          <w:kern w:val="22"/>
          <w:sz w:val="24"/>
          <w:rtl/>
        </w:rPr>
        <w:t>دون تغيير</w:t>
      </w:r>
      <w:r w:rsidRPr="007F7AB5">
        <w:rPr>
          <w:rStyle w:val="hps"/>
          <w:rFonts w:cs="Simplified Arabic"/>
          <w:snapToGrid w:val="0"/>
          <w:kern w:val="22"/>
          <w:sz w:val="24"/>
          <w:rtl/>
        </w:rPr>
        <w:t xml:space="preserve"> عن خط الأساس؛ و</w:t>
      </w:r>
      <w:r w:rsidR="004C49B8">
        <w:rPr>
          <w:rStyle w:val="hps"/>
          <w:rFonts w:cs="Simplified Arabic"/>
          <w:snapToGrid w:val="0"/>
          <w:kern w:val="22"/>
          <w:sz w:val="24"/>
          <w:rtl/>
        </w:rPr>
        <w:t>أمريكا</w:t>
      </w:r>
      <w:r w:rsidRPr="007F7AB5">
        <w:rPr>
          <w:rStyle w:val="hps"/>
          <w:rFonts w:cs="Simplified Arabic"/>
          <w:snapToGrid w:val="0"/>
          <w:kern w:val="22"/>
          <w:sz w:val="24"/>
          <w:rtl/>
        </w:rPr>
        <w:t xml:space="preserve"> اللاتينية والكاريبي -23%). و</w:t>
      </w:r>
      <w:r w:rsidR="00606986">
        <w:rPr>
          <w:rStyle w:val="hps"/>
          <w:rFonts w:cs="Simplified Arabic"/>
          <w:snapToGrid w:val="0"/>
          <w:kern w:val="22"/>
          <w:sz w:val="24"/>
          <w:rtl/>
        </w:rPr>
        <w:t>أفاد</w:t>
      </w:r>
      <w:r w:rsidRPr="007F7AB5">
        <w:rPr>
          <w:rStyle w:val="hps"/>
          <w:rFonts w:cs="Simplified Arabic"/>
          <w:snapToGrid w:val="0"/>
          <w:kern w:val="22"/>
          <w:sz w:val="24"/>
          <w:rtl/>
        </w:rPr>
        <w:t xml:space="preserve"> ما مجموعه 13 في المائة من الأطراف (12 طرفا) بأنها اتخذت هذه التدابير إلى حد ما، وهو ما يمثل انخفاضا عن خط الأساس بنسبة 5</w:t>
      </w:r>
      <w:r w:rsidR="00A316B5">
        <w:rPr>
          <w:rStyle w:val="hps"/>
          <w:rFonts w:cs="Simplified Arabic" w:hint="cs"/>
          <w:snapToGrid w:val="0"/>
          <w:kern w:val="22"/>
          <w:sz w:val="24"/>
          <w:rtl/>
        </w:rPr>
        <w:t> </w:t>
      </w:r>
      <w:r w:rsidRPr="007F7AB5">
        <w:rPr>
          <w:rStyle w:val="hps"/>
          <w:rFonts w:cs="Simplified Arabic"/>
          <w:snapToGrid w:val="0"/>
          <w:kern w:val="22"/>
          <w:sz w:val="24"/>
          <w:rtl/>
        </w:rPr>
        <w:t>في المائة (انظر الشكل 4).</w:t>
      </w:r>
    </w:p>
    <w:p w14:paraId="0AB2B75F" w14:textId="53213A5E" w:rsidR="00FD2F1B" w:rsidRPr="007F7AB5" w:rsidRDefault="00B66E27" w:rsidP="00FD2F1B">
      <w:pPr>
        <w:suppressLineNumbers/>
        <w:suppressAutoHyphens/>
        <w:kinsoku w:val="0"/>
        <w:overflowPunct w:val="0"/>
        <w:autoSpaceDE w:val="0"/>
        <w:autoSpaceDN w:val="0"/>
        <w:bidi/>
        <w:adjustRightInd w:val="0"/>
        <w:snapToGrid w:val="0"/>
        <w:spacing w:after="120"/>
        <w:rPr>
          <w:rStyle w:val="hps"/>
          <w:rFonts w:cs="Simplified Arabic"/>
          <w:snapToGrid w:val="0"/>
          <w:kern w:val="22"/>
          <w:sz w:val="24"/>
          <w:lang w:bidi="ar-EG"/>
        </w:rPr>
      </w:pPr>
      <w:r>
        <w:rPr>
          <w:rStyle w:val="hps"/>
          <w:rFonts w:cs="Simplified Arabic"/>
          <w:noProof/>
          <w:snapToGrid w:val="0"/>
          <w:kern w:val="22"/>
          <w:sz w:val="24"/>
          <w:lang w:eastAsia="en-GB"/>
        </w:rPr>
        <w:lastRenderedPageBreak/>
        <w:drawing>
          <wp:inline distT="0" distB="0" distL="0" distR="0" wp14:anchorId="7FFF2AD3" wp14:editId="66B544E7">
            <wp:extent cx="5943600" cy="38176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817620"/>
                    </a:xfrm>
                    <a:prstGeom prst="rect">
                      <a:avLst/>
                    </a:prstGeom>
                    <a:noFill/>
                    <a:ln>
                      <a:noFill/>
                    </a:ln>
                  </pic:spPr>
                </pic:pic>
              </a:graphicData>
            </a:graphic>
          </wp:inline>
        </w:drawing>
      </w:r>
    </w:p>
    <w:p w14:paraId="4B32779E" w14:textId="465A07B8" w:rsidR="004A0539" w:rsidRPr="007F7AB5" w:rsidRDefault="00FD2F1B" w:rsidP="00FD2F1B">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napToGrid w:val="0"/>
          <w:kern w:val="22"/>
          <w:sz w:val="24"/>
          <w:rtl/>
        </w:rPr>
        <w:t xml:space="preserve">وبالنسبة </w:t>
      </w:r>
      <w:r w:rsidRPr="007F7AB5">
        <w:rPr>
          <w:rStyle w:val="hps"/>
          <w:rFonts w:cs="Simplified Arabic"/>
          <w:b/>
          <w:bCs/>
          <w:snapToGrid w:val="0"/>
          <w:kern w:val="22"/>
          <w:sz w:val="24"/>
          <w:rtl/>
        </w:rPr>
        <w:t xml:space="preserve">للمؤشر 1-6-3 </w:t>
      </w:r>
      <w:r w:rsidRPr="007F7AB5">
        <w:rPr>
          <w:rStyle w:val="hps"/>
          <w:rFonts w:cs="Simplified Arabic"/>
          <w:snapToGrid w:val="0"/>
          <w:kern w:val="22"/>
          <w:sz w:val="24"/>
          <w:rtl/>
        </w:rPr>
        <w:t>(عدد الأطراف التي لديها فرص الحصول على الأدوات القادرة على رصد الكائنات الحية المحورة غير المرخص بها)، فإن المعلومات الأوثق المتاحة لقياس التقدم المحرز ترتبط بالأطراف التي وضعت إجراءات لأخذ عينات الكائنات الحية المحورة والكشف عنها. و</w:t>
      </w:r>
      <w:r w:rsidR="00606986">
        <w:rPr>
          <w:rStyle w:val="hps"/>
          <w:rFonts w:cs="Simplified Arabic"/>
          <w:snapToGrid w:val="0"/>
          <w:kern w:val="22"/>
          <w:sz w:val="24"/>
          <w:rtl/>
        </w:rPr>
        <w:t>أفاد</w:t>
      </w:r>
      <w:r w:rsidRPr="007F7AB5">
        <w:rPr>
          <w:rStyle w:val="hps"/>
          <w:rFonts w:cs="Simplified Arabic"/>
          <w:snapToGrid w:val="0"/>
          <w:kern w:val="22"/>
          <w:sz w:val="24"/>
          <w:rtl/>
        </w:rPr>
        <w:t xml:space="preserve"> ما مجموعه 56 في المائة من الأطراف (52 طرفا) بأنها وضعت هذه الإجراءات، وهو ما يمثل زيادة عن خط الأساس بنسبة 21 في المائة (مع وجود تغييرات إقليمية على النحو التالي: آسيا والمحيط الهادئ +50%؛ و</w:t>
      </w:r>
      <w:r w:rsidR="00446004">
        <w:rPr>
          <w:rStyle w:val="hps"/>
          <w:rFonts w:cs="Simplified Arabic"/>
          <w:snapToGrid w:val="0"/>
          <w:kern w:val="22"/>
          <w:sz w:val="24"/>
          <w:rtl/>
        </w:rPr>
        <w:t>أفريقيا</w:t>
      </w:r>
      <w:r w:rsidRPr="007F7AB5">
        <w:rPr>
          <w:rStyle w:val="hps"/>
          <w:rFonts w:cs="Simplified Arabic"/>
          <w:snapToGrid w:val="0"/>
          <w:kern w:val="22"/>
          <w:sz w:val="24"/>
          <w:rtl/>
        </w:rPr>
        <w:t xml:space="preserve"> +20%؛ ومجموعة دول أوروبا الغربية ودول أخرى +17%؛ و</w:t>
      </w:r>
      <w:r w:rsidR="004C49B8">
        <w:rPr>
          <w:rStyle w:val="hps"/>
          <w:rFonts w:cs="Simplified Arabic"/>
          <w:snapToGrid w:val="0"/>
          <w:kern w:val="22"/>
          <w:sz w:val="24"/>
          <w:rtl/>
        </w:rPr>
        <w:t>أمريكا</w:t>
      </w:r>
      <w:r w:rsidRPr="007F7AB5">
        <w:rPr>
          <w:rStyle w:val="hps"/>
          <w:rFonts w:cs="Simplified Arabic"/>
          <w:snapToGrid w:val="0"/>
          <w:kern w:val="22"/>
          <w:sz w:val="24"/>
          <w:rtl/>
        </w:rPr>
        <w:t xml:space="preserve"> اللاتينية والكاريبي +8%؛ وأوروبا الوسطى والشرقية +6%). و</w:t>
      </w:r>
      <w:r w:rsidR="00606986">
        <w:rPr>
          <w:rStyle w:val="hps"/>
          <w:rFonts w:cs="Simplified Arabic"/>
          <w:snapToGrid w:val="0"/>
          <w:kern w:val="22"/>
          <w:sz w:val="24"/>
          <w:rtl/>
        </w:rPr>
        <w:t>أفاد</w:t>
      </w:r>
      <w:r w:rsidRPr="007F7AB5">
        <w:rPr>
          <w:rStyle w:val="hps"/>
          <w:rFonts w:cs="Simplified Arabic"/>
          <w:snapToGrid w:val="0"/>
          <w:kern w:val="22"/>
          <w:sz w:val="24"/>
          <w:rtl/>
        </w:rPr>
        <w:t xml:space="preserve"> ما مجموعه 19 في المائة من الأطراف (18 طرفا) بأنها وضعت هذه الإجراءات إلى حد ما، وهو يمثل انخفاضا بنسبة 9 في المائة (انظر أيضا </w:t>
      </w:r>
      <w:r w:rsidRPr="007F7AB5">
        <w:rPr>
          <w:rStyle w:val="hps"/>
          <w:rFonts w:cs="Simplified Arabic"/>
          <w:b/>
          <w:bCs/>
          <w:snapToGrid w:val="0"/>
          <w:kern w:val="22"/>
          <w:sz w:val="24"/>
          <w:rtl/>
        </w:rPr>
        <w:t>المؤشر 1-4-2 (أ)</w:t>
      </w:r>
      <w:r w:rsidRPr="007F7AB5">
        <w:rPr>
          <w:rStyle w:val="hps"/>
          <w:rFonts w:cs="Simplified Arabic"/>
          <w:snapToGrid w:val="0"/>
          <w:kern w:val="22"/>
          <w:sz w:val="24"/>
          <w:rtl/>
        </w:rPr>
        <w:t xml:space="preserve"> أعلاه).</w:t>
      </w:r>
    </w:p>
    <w:p w14:paraId="774FE1CE" w14:textId="639F3E6E" w:rsidR="004A0539" w:rsidRPr="007F7AB5" w:rsidRDefault="00FD2F1B" w:rsidP="00FD2F1B">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napToGrid w:val="0"/>
          <w:kern w:val="22"/>
          <w:sz w:val="24"/>
          <w:rtl/>
        </w:rPr>
        <w:t xml:space="preserve">وبالنسبة </w:t>
      </w:r>
      <w:r w:rsidRPr="007F7AB5">
        <w:rPr>
          <w:rStyle w:val="hps"/>
          <w:rFonts w:cs="Simplified Arabic"/>
          <w:b/>
          <w:bCs/>
          <w:snapToGrid w:val="0"/>
          <w:kern w:val="22"/>
          <w:sz w:val="24"/>
          <w:rtl/>
        </w:rPr>
        <w:t xml:space="preserve">للمؤشر 1-6-4 </w:t>
      </w:r>
      <w:r w:rsidRPr="007F7AB5">
        <w:rPr>
          <w:rStyle w:val="hps"/>
          <w:rFonts w:cs="Simplified Arabic"/>
          <w:snapToGrid w:val="0"/>
          <w:kern w:val="22"/>
          <w:sz w:val="24"/>
          <w:rtl/>
        </w:rPr>
        <w:t xml:space="preserve">(عدد الأطراف التي تستخدم التوجيه القائم بشأن مناولة ونقل وتعبئة الكائنات الحية المحورة)، </w:t>
      </w:r>
      <w:r w:rsidR="00606986">
        <w:rPr>
          <w:rStyle w:val="hps"/>
          <w:rFonts w:cs="Simplified Arabic"/>
          <w:snapToGrid w:val="0"/>
          <w:kern w:val="22"/>
          <w:sz w:val="24"/>
          <w:rtl/>
        </w:rPr>
        <w:t>أفاد</w:t>
      </w:r>
      <w:r w:rsidRPr="007F7AB5">
        <w:rPr>
          <w:rStyle w:val="hps"/>
          <w:rFonts w:cs="Simplified Arabic"/>
          <w:snapToGrid w:val="0"/>
          <w:kern w:val="22"/>
          <w:sz w:val="24"/>
          <w:rtl/>
        </w:rPr>
        <w:t xml:space="preserve"> 69 في المائة من الأطراف (49 طرفا) بأن لديها التوجيه لغرض ضمان مناولة ونقل وتعبئة الكائنات الحية المحورة بطريقة آمنة. ويمثل ذلك زيادة بنسبة 7 في المائة. وتم الإبلاغ عن تغييرات على المستوى الإقليمي في </w:t>
      </w:r>
      <w:r w:rsidR="00446004">
        <w:rPr>
          <w:rStyle w:val="hps"/>
          <w:rFonts w:cs="Simplified Arabic"/>
          <w:snapToGrid w:val="0"/>
          <w:kern w:val="22"/>
          <w:sz w:val="24"/>
          <w:rtl/>
        </w:rPr>
        <w:t>أفريقيا</w:t>
      </w:r>
      <w:r w:rsidRPr="007F7AB5">
        <w:rPr>
          <w:rStyle w:val="hps"/>
          <w:rFonts w:cs="Simplified Arabic"/>
          <w:snapToGrid w:val="0"/>
          <w:kern w:val="22"/>
          <w:sz w:val="24"/>
          <w:rtl/>
        </w:rPr>
        <w:t xml:space="preserve"> (+4%) وآسيا والمحيط الهادئ (+3%)، بينما تم الإبلاغ عن عدم وجود تغيير عن خط الأساس في المناطق الأخرى.</w:t>
      </w:r>
    </w:p>
    <w:p w14:paraId="027722C3" w14:textId="59A77426" w:rsidR="004A0539" w:rsidRPr="007F7AB5" w:rsidRDefault="00295CFA" w:rsidP="00295CFA">
      <w:pPr>
        <w:keepNext/>
        <w:suppressLineNumbers/>
        <w:suppressAutoHyphens/>
        <w:kinsoku w:val="0"/>
        <w:overflowPunct w:val="0"/>
        <w:autoSpaceDE w:val="0"/>
        <w:autoSpaceDN w:val="0"/>
        <w:bidi/>
        <w:adjustRightInd w:val="0"/>
        <w:snapToGrid w:val="0"/>
        <w:spacing w:after="120" w:line="216" w:lineRule="auto"/>
        <w:outlineLvl w:val="1"/>
        <w:rPr>
          <w:rFonts w:cs="Simplified Arabic"/>
          <w:b/>
          <w:bCs/>
          <w:lang w:bidi="ar-EG"/>
        </w:rPr>
      </w:pPr>
      <w:r w:rsidRPr="007F7AB5">
        <w:rPr>
          <w:rFonts w:cs="Simplified Arabic"/>
          <w:b/>
          <w:bCs/>
          <w:rtl/>
          <w:lang w:bidi="ar-EG"/>
        </w:rPr>
        <w:t>الهدف التشغيلي 2-3: المناولة والنقل والتعبئة وتحديد الهوية</w:t>
      </w:r>
    </w:p>
    <w:p w14:paraId="6DDE2F56" w14:textId="25921322" w:rsidR="0054077A" w:rsidRPr="007F7AB5" w:rsidRDefault="00584D11" w:rsidP="00B66E27">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napToGrid w:val="0"/>
          <w:kern w:val="22"/>
          <w:sz w:val="24"/>
          <w:rtl/>
        </w:rPr>
        <w:t xml:space="preserve">فيما يتعلق </w:t>
      </w:r>
      <w:r w:rsidRPr="007F7AB5">
        <w:rPr>
          <w:rStyle w:val="hps"/>
          <w:rFonts w:cs="Simplified Arabic"/>
          <w:b/>
          <w:bCs/>
          <w:snapToGrid w:val="0"/>
          <w:kern w:val="22"/>
          <w:sz w:val="24"/>
          <w:rtl/>
        </w:rPr>
        <w:t xml:space="preserve">بالمؤشر 2-3-1 </w:t>
      </w:r>
      <w:r w:rsidRPr="007F7AB5">
        <w:rPr>
          <w:rStyle w:val="hps"/>
          <w:rFonts w:cs="Simplified Arabic"/>
          <w:snapToGrid w:val="0"/>
          <w:kern w:val="22"/>
          <w:sz w:val="24"/>
          <w:rtl/>
        </w:rPr>
        <w:t xml:space="preserve">(عدد مسؤولي الجمارك وأفراد المختبرات المدربين)، </w:t>
      </w:r>
      <w:r w:rsidR="00606986">
        <w:rPr>
          <w:rStyle w:val="hps"/>
          <w:rFonts w:cs="Simplified Arabic"/>
          <w:snapToGrid w:val="0"/>
          <w:kern w:val="22"/>
          <w:sz w:val="24"/>
          <w:rtl/>
        </w:rPr>
        <w:t>أفاد</w:t>
      </w:r>
      <w:r w:rsidRPr="007F7AB5">
        <w:rPr>
          <w:rStyle w:val="hps"/>
          <w:rFonts w:cs="Simplified Arabic"/>
          <w:snapToGrid w:val="0"/>
          <w:kern w:val="22"/>
          <w:sz w:val="24"/>
          <w:rtl/>
        </w:rPr>
        <w:t xml:space="preserve"> 59 في المائة من الأطراف (42 طرفا) بأن لديها مسؤولي جمارك مدربين، وهو ما يمثل زيادة عن خط الأساس بنسبة 6 في المائة. و</w:t>
      </w:r>
      <w:r w:rsidR="00606986">
        <w:rPr>
          <w:rStyle w:val="hps"/>
          <w:rFonts w:cs="Simplified Arabic"/>
          <w:snapToGrid w:val="0"/>
          <w:kern w:val="22"/>
          <w:sz w:val="24"/>
          <w:rtl/>
        </w:rPr>
        <w:t>أفاد</w:t>
      </w:r>
      <w:r w:rsidRPr="007F7AB5">
        <w:rPr>
          <w:rStyle w:val="hps"/>
          <w:rFonts w:cs="Simplified Arabic"/>
          <w:snapToGrid w:val="0"/>
          <w:kern w:val="22"/>
          <w:sz w:val="24"/>
          <w:rtl/>
        </w:rPr>
        <w:t xml:space="preserve">ت أغلبية هذه الأطراف (23 طرفا) بأنها دربت ما يصل إلى 10 موظفي جمارك (55 في المائة من تلك المجموعة)، وهو ما يمثل زيادة عن خط الأساس بنسبة 2 في المائة. وزاد عدد الأطراف التي </w:t>
      </w:r>
      <w:r w:rsidR="00B66E27">
        <w:rPr>
          <w:rStyle w:val="hps"/>
          <w:rFonts w:cs="Simplified Arabic" w:hint="cs"/>
          <w:snapToGrid w:val="0"/>
          <w:kern w:val="22"/>
          <w:sz w:val="24"/>
          <w:rtl/>
        </w:rPr>
        <w:t>أبلغت عن</w:t>
      </w:r>
      <w:r w:rsidR="00B66E27">
        <w:rPr>
          <w:rStyle w:val="hps"/>
          <w:rFonts w:cs="Simplified Arabic"/>
          <w:snapToGrid w:val="0"/>
          <w:kern w:val="22"/>
          <w:sz w:val="24"/>
          <w:rtl/>
        </w:rPr>
        <w:t xml:space="preserve"> </w:t>
      </w:r>
      <w:r w:rsidRPr="007F7AB5">
        <w:rPr>
          <w:rStyle w:val="hps"/>
          <w:rFonts w:cs="Simplified Arabic"/>
          <w:snapToGrid w:val="0"/>
          <w:kern w:val="22"/>
          <w:sz w:val="24"/>
          <w:rtl/>
        </w:rPr>
        <w:t xml:space="preserve">تدريب 100 مسؤول جمارك أو أكثر بنسبة 7 في المائة لتصل إلى 6 أطراف (14 في المائة من الأطراف التي </w:t>
      </w:r>
      <w:r w:rsidR="00606986">
        <w:rPr>
          <w:rStyle w:val="hps"/>
          <w:rFonts w:cs="Simplified Arabic"/>
          <w:snapToGrid w:val="0"/>
          <w:kern w:val="22"/>
          <w:sz w:val="24"/>
          <w:rtl/>
        </w:rPr>
        <w:t>أفاد</w:t>
      </w:r>
      <w:r w:rsidRPr="007F7AB5">
        <w:rPr>
          <w:rStyle w:val="hps"/>
          <w:rFonts w:cs="Simplified Arabic"/>
          <w:snapToGrid w:val="0"/>
          <w:kern w:val="22"/>
          <w:sz w:val="24"/>
          <w:rtl/>
        </w:rPr>
        <w:t>ت بأن لديها مسؤولي جمارك مدربين)، نتيجة الزيادات في آسيا والمحيط الهادئ ومجموعة دول أوروبا الغربية ودول أخرى. و</w:t>
      </w:r>
      <w:r w:rsidR="00606986">
        <w:rPr>
          <w:rStyle w:val="hps"/>
          <w:rFonts w:cs="Simplified Arabic"/>
          <w:snapToGrid w:val="0"/>
          <w:kern w:val="22"/>
          <w:sz w:val="24"/>
          <w:rtl/>
        </w:rPr>
        <w:t>أفاد</w:t>
      </w:r>
      <w:r w:rsidRPr="007F7AB5">
        <w:rPr>
          <w:rStyle w:val="hps"/>
          <w:rFonts w:cs="Simplified Arabic"/>
          <w:snapToGrid w:val="0"/>
          <w:kern w:val="22"/>
          <w:sz w:val="24"/>
          <w:rtl/>
        </w:rPr>
        <w:t xml:space="preserve"> نصف الأطراف تقريبا (41 في المائة) بأن ليس لديها موظفي جمارك مدربين، وهو ما يمثل انخفاضا عن خط الأساس بنسبة 6 في المائة.</w:t>
      </w:r>
    </w:p>
    <w:p w14:paraId="3C05954F" w14:textId="1AA8333D" w:rsidR="004A0539" w:rsidRPr="007F7AB5" w:rsidRDefault="00584D11" w:rsidP="00584D11">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napToGrid w:val="0"/>
          <w:kern w:val="22"/>
          <w:sz w:val="24"/>
          <w:rtl/>
        </w:rPr>
        <w:lastRenderedPageBreak/>
        <w:t>و</w:t>
      </w:r>
      <w:r w:rsidR="00606986">
        <w:rPr>
          <w:rStyle w:val="hps"/>
          <w:rFonts w:cs="Simplified Arabic"/>
          <w:snapToGrid w:val="0"/>
          <w:kern w:val="22"/>
          <w:sz w:val="24"/>
          <w:rtl/>
        </w:rPr>
        <w:t>أفاد</w:t>
      </w:r>
      <w:r w:rsidRPr="007F7AB5">
        <w:rPr>
          <w:rStyle w:val="hps"/>
          <w:rFonts w:cs="Simplified Arabic"/>
          <w:snapToGrid w:val="0"/>
          <w:kern w:val="22"/>
          <w:sz w:val="24"/>
          <w:rtl/>
        </w:rPr>
        <w:t xml:space="preserve"> ما مجموعه 96 في المائة من الأطراف (68 طرفا) بأن أفراد المختبرات تلقوا تدريبا على الكشف عن الكائنات الحية المحورة، وهو ما يمثل زيادة عن خط الأساس بنسبة 9 في المائة. وترتبط هذه الزيادة في الأساس بزيادة عن خط الأساس بنسبة 12 في المائة في عدد الأطراف التي أبلغت عن تدريب ما يصل إلى 10 أفراد من العاملين في المختبرات (بإجمالي 35 طرفا).</w:t>
      </w:r>
    </w:p>
    <w:p w14:paraId="3D3DD2F6" w14:textId="5D6CAE91" w:rsidR="004A0539" w:rsidRPr="007F7AB5" w:rsidRDefault="00584D11" w:rsidP="0093119A">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napToGrid w:val="0"/>
          <w:kern w:val="22"/>
          <w:sz w:val="24"/>
          <w:rtl/>
        </w:rPr>
        <w:t xml:space="preserve">وفيما يتعلق </w:t>
      </w:r>
      <w:r w:rsidRPr="007F7AB5">
        <w:rPr>
          <w:rStyle w:val="hps"/>
          <w:rFonts w:cs="Simplified Arabic"/>
          <w:b/>
          <w:bCs/>
          <w:snapToGrid w:val="0"/>
          <w:kern w:val="22"/>
          <w:sz w:val="24"/>
          <w:rtl/>
        </w:rPr>
        <w:t xml:space="preserve">بالمؤشر 2-3-2 </w:t>
      </w:r>
      <w:r w:rsidRPr="007F7AB5">
        <w:rPr>
          <w:rStyle w:val="hps"/>
          <w:rFonts w:cs="Simplified Arabic"/>
          <w:snapToGrid w:val="0"/>
          <w:kern w:val="22"/>
          <w:sz w:val="24"/>
          <w:rtl/>
        </w:rPr>
        <w:t xml:space="preserve">(النسبة المئوية للأطراف التي أنشأت مختبرات للكشف أو </w:t>
      </w:r>
      <w:r w:rsidR="0093119A" w:rsidRPr="007F7AB5">
        <w:rPr>
          <w:rStyle w:val="hps"/>
          <w:rFonts w:cs="Simplified Arabic"/>
          <w:snapToGrid w:val="0"/>
          <w:kern w:val="22"/>
          <w:sz w:val="24"/>
          <w:rtl/>
        </w:rPr>
        <w:t>لديها طريقة موثوقة للوصول</w:t>
      </w:r>
      <w:r w:rsidRPr="007F7AB5">
        <w:rPr>
          <w:rStyle w:val="hps"/>
          <w:rFonts w:cs="Simplified Arabic"/>
          <w:snapToGrid w:val="0"/>
          <w:kern w:val="22"/>
          <w:sz w:val="24"/>
          <w:rtl/>
        </w:rPr>
        <w:t xml:space="preserve"> إلى مختبرات للكشف)</w:t>
      </w:r>
      <w:r w:rsidR="0093119A" w:rsidRPr="007F7AB5">
        <w:rPr>
          <w:rStyle w:val="hps"/>
          <w:rFonts w:cs="Simplified Arabic"/>
          <w:snapToGrid w:val="0"/>
          <w:kern w:val="22"/>
          <w:sz w:val="24"/>
          <w:rtl/>
        </w:rPr>
        <w:t xml:space="preserve">، </w:t>
      </w:r>
      <w:r w:rsidR="00606986">
        <w:rPr>
          <w:rStyle w:val="hps"/>
          <w:rFonts w:cs="Simplified Arabic"/>
          <w:snapToGrid w:val="0"/>
          <w:kern w:val="22"/>
          <w:sz w:val="24"/>
          <w:rtl/>
        </w:rPr>
        <w:t>أفاد</w:t>
      </w:r>
      <w:r w:rsidR="0093119A" w:rsidRPr="007F7AB5">
        <w:rPr>
          <w:rStyle w:val="hps"/>
          <w:rFonts w:cs="Simplified Arabic"/>
          <w:snapToGrid w:val="0"/>
          <w:kern w:val="22"/>
          <w:sz w:val="24"/>
          <w:rtl/>
        </w:rPr>
        <w:t xml:space="preserve"> 87 في المائة من الأطراف بأن لديها طريقة موثوقة للوصول إلى مرافق المختبرات، وهو ما يمثل زيادة عن خط الأساس بنسبة 10 في المائة، ويأتي التوزيع الإقليمي على النحو التالي: </w:t>
      </w:r>
      <w:r w:rsidR="00446004">
        <w:rPr>
          <w:rStyle w:val="hps"/>
          <w:rFonts w:cs="Simplified Arabic"/>
          <w:snapToGrid w:val="0"/>
          <w:kern w:val="22"/>
          <w:sz w:val="24"/>
          <w:rtl/>
        </w:rPr>
        <w:t>أفريقيا</w:t>
      </w:r>
      <w:r w:rsidR="0093119A" w:rsidRPr="007F7AB5">
        <w:rPr>
          <w:rStyle w:val="hps"/>
          <w:rFonts w:cs="Simplified Arabic"/>
          <w:snapToGrid w:val="0"/>
          <w:kern w:val="22"/>
          <w:sz w:val="24"/>
          <w:rtl/>
        </w:rPr>
        <w:t>: 79 في المائة (+11%)؛ وآسيا والمحيط الهادئ: 89 في المائة (+11%)؛ وأوروبا الوسطى والشرقية: 100 في المائة (+14%)؛ و</w:t>
      </w:r>
      <w:r w:rsidR="004C49B8">
        <w:rPr>
          <w:rStyle w:val="hps"/>
          <w:rFonts w:cs="Simplified Arabic"/>
          <w:snapToGrid w:val="0"/>
          <w:kern w:val="22"/>
          <w:sz w:val="24"/>
          <w:rtl/>
        </w:rPr>
        <w:t>أمريكا</w:t>
      </w:r>
      <w:r w:rsidR="0093119A" w:rsidRPr="007F7AB5">
        <w:rPr>
          <w:rStyle w:val="hps"/>
          <w:rFonts w:cs="Simplified Arabic"/>
          <w:snapToGrid w:val="0"/>
          <w:kern w:val="22"/>
          <w:sz w:val="24"/>
          <w:rtl/>
        </w:rPr>
        <w:t xml:space="preserve"> اللاتينية والكاريبي: 69 في المائة (+15%)؛ ومجموعة دول أوروبا الغربية ودول أخرى: 100 في المائة (دون تغيير عن خط الأساس).</w:t>
      </w:r>
    </w:p>
    <w:p w14:paraId="4640D026" w14:textId="067501F3" w:rsidR="004A0539" w:rsidRPr="007F7AB5" w:rsidRDefault="0093119A" w:rsidP="00B66E27">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napToGrid w:val="0"/>
          <w:kern w:val="22"/>
          <w:sz w:val="24"/>
          <w:rtl/>
        </w:rPr>
        <w:t xml:space="preserve">وفيما يتعلق </w:t>
      </w:r>
      <w:r w:rsidRPr="007F7AB5">
        <w:rPr>
          <w:rStyle w:val="hps"/>
          <w:rFonts w:cs="Simplified Arabic"/>
          <w:b/>
          <w:bCs/>
          <w:snapToGrid w:val="0"/>
          <w:kern w:val="22"/>
          <w:sz w:val="24"/>
          <w:rtl/>
        </w:rPr>
        <w:t xml:space="preserve">بالمؤشر 2-3-3 </w:t>
      </w:r>
      <w:r w:rsidRPr="007F7AB5">
        <w:rPr>
          <w:rStyle w:val="hps"/>
          <w:rFonts w:cs="Simplified Arabic"/>
          <w:snapToGrid w:val="0"/>
          <w:kern w:val="22"/>
          <w:sz w:val="24"/>
          <w:rtl/>
        </w:rPr>
        <w:t xml:space="preserve">(عدد المختبرات الوطنية والإقليمية المعتمدة التي لديها </w:t>
      </w:r>
      <w:r w:rsidR="00B66E27">
        <w:rPr>
          <w:rStyle w:val="hps"/>
          <w:rFonts w:cs="Simplified Arabic" w:hint="cs"/>
          <w:snapToGrid w:val="0"/>
          <w:kern w:val="22"/>
          <w:sz w:val="24"/>
          <w:rtl/>
        </w:rPr>
        <w:t>ال</w:t>
      </w:r>
      <w:r w:rsidRPr="007F7AB5">
        <w:rPr>
          <w:rStyle w:val="hps"/>
          <w:rFonts w:cs="Simplified Arabic"/>
          <w:snapToGrid w:val="0"/>
          <w:kern w:val="22"/>
          <w:sz w:val="24"/>
          <w:rtl/>
        </w:rPr>
        <w:t>قدرة على الكشف عن الكائنات الحية المحورة)، تقدم التقارير الوطنية معلومات عن عدد الأطراف التي أبلغت عن وجود مختبرات معتمدة في بلدانها للكشف عن الكائنات الحية المحورة. و</w:t>
      </w:r>
      <w:r w:rsidR="00606986">
        <w:rPr>
          <w:rStyle w:val="hps"/>
          <w:rFonts w:cs="Simplified Arabic"/>
          <w:snapToGrid w:val="0"/>
          <w:kern w:val="22"/>
          <w:sz w:val="24"/>
          <w:rtl/>
        </w:rPr>
        <w:t>أفاد</w:t>
      </w:r>
      <w:r w:rsidRPr="007F7AB5">
        <w:rPr>
          <w:rStyle w:val="hps"/>
          <w:rFonts w:cs="Simplified Arabic"/>
          <w:snapToGrid w:val="0"/>
          <w:kern w:val="22"/>
          <w:sz w:val="24"/>
          <w:rtl/>
        </w:rPr>
        <w:t xml:space="preserve"> ما مجموعه 68 في المائة من الأطراف (48 طرفا) بوجود مختبر معتمد أو أكثر في بلدانها للكشف عن الكائنات الحية المحورة، أي أكثر من خط الأساس بمقدار طرفين، وهو ما يمثل زيادة بنسبة 3 في المائة، </w:t>
      </w:r>
      <w:r w:rsidR="00B66E27">
        <w:rPr>
          <w:rStyle w:val="hps"/>
          <w:rFonts w:cs="Simplified Arabic" w:hint="cs"/>
          <w:snapToGrid w:val="0"/>
          <w:kern w:val="22"/>
          <w:sz w:val="24"/>
          <w:rtl/>
        </w:rPr>
        <w:t>تُنسب</w:t>
      </w:r>
      <w:r w:rsidRPr="007F7AB5">
        <w:rPr>
          <w:rStyle w:val="hps"/>
          <w:rFonts w:cs="Simplified Arabic"/>
          <w:snapToGrid w:val="0"/>
          <w:kern w:val="22"/>
          <w:sz w:val="24"/>
          <w:rtl/>
        </w:rPr>
        <w:t xml:space="preserve"> في الغالب إلى منطقتي آسيا والمحيط الهادئ (+22%) وأوروبا الوسطى والشرقية (+7%).</w:t>
      </w:r>
    </w:p>
    <w:p w14:paraId="634AE25F" w14:textId="4C4DF18E" w:rsidR="004A0539" w:rsidRPr="007F7AB5" w:rsidRDefault="006A44F0" w:rsidP="00143FEE">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napToGrid w:val="0"/>
          <w:kern w:val="22"/>
          <w:sz w:val="24"/>
          <w:rtl/>
        </w:rPr>
        <w:t xml:space="preserve">وفيما يتعلق </w:t>
      </w:r>
      <w:r w:rsidRPr="007F7AB5">
        <w:rPr>
          <w:rStyle w:val="hps"/>
          <w:rFonts w:cs="Simplified Arabic"/>
          <w:b/>
          <w:bCs/>
          <w:snapToGrid w:val="0"/>
          <w:kern w:val="22"/>
          <w:sz w:val="24"/>
          <w:rtl/>
        </w:rPr>
        <w:t xml:space="preserve">بالمؤشر 2-3-4 </w:t>
      </w:r>
      <w:r w:rsidRPr="007F7AB5">
        <w:rPr>
          <w:rStyle w:val="hps"/>
          <w:rFonts w:cs="Simplified Arabic"/>
          <w:snapToGrid w:val="0"/>
          <w:kern w:val="22"/>
          <w:sz w:val="24"/>
          <w:rtl/>
        </w:rPr>
        <w:t xml:space="preserve">(عدد المختبرات المعتمدة التي تعمل بالفعل)، </w:t>
      </w:r>
      <w:r w:rsidR="00606986">
        <w:rPr>
          <w:rStyle w:val="hps"/>
          <w:rFonts w:cs="Simplified Arabic"/>
          <w:snapToGrid w:val="0"/>
          <w:kern w:val="22"/>
          <w:sz w:val="24"/>
          <w:rtl/>
        </w:rPr>
        <w:t>أفاد</w:t>
      </w:r>
      <w:r w:rsidRPr="007F7AB5">
        <w:rPr>
          <w:rStyle w:val="hps"/>
          <w:rFonts w:cs="Simplified Arabic"/>
          <w:snapToGrid w:val="0"/>
          <w:kern w:val="22"/>
          <w:sz w:val="24"/>
          <w:rtl/>
        </w:rPr>
        <w:t xml:space="preserve"> 96 في المائة من الأطراف التي </w:t>
      </w:r>
      <w:r w:rsidR="00606986">
        <w:rPr>
          <w:rStyle w:val="hps"/>
          <w:rFonts w:cs="Simplified Arabic"/>
          <w:snapToGrid w:val="0"/>
          <w:kern w:val="22"/>
          <w:sz w:val="24"/>
          <w:rtl/>
        </w:rPr>
        <w:t>أفاد</w:t>
      </w:r>
      <w:r w:rsidRPr="007F7AB5">
        <w:rPr>
          <w:rStyle w:val="hps"/>
          <w:rFonts w:cs="Simplified Arabic"/>
          <w:snapToGrid w:val="0"/>
          <w:kern w:val="22"/>
          <w:sz w:val="24"/>
          <w:rtl/>
        </w:rPr>
        <w:t xml:space="preserve">ت بوجود مختبرات معتمدة للكشف عن الكائنات الحية المحورة في بلدانها (46 طرفا) بأن هذه المختبرات تعمل حاليا للكشف عن الكائنات الحية المحورة. ويمثل ذلك زيادة عن خط الأساس بنسبة 10 في المائة، </w:t>
      </w:r>
      <w:r w:rsidR="00143FEE">
        <w:rPr>
          <w:rStyle w:val="hps"/>
          <w:rFonts w:cs="Simplified Arabic" w:hint="cs"/>
          <w:snapToGrid w:val="0"/>
          <w:kern w:val="22"/>
          <w:sz w:val="24"/>
          <w:rtl/>
        </w:rPr>
        <w:t>تُنسب</w:t>
      </w:r>
      <w:r w:rsidRPr="007F7AB5">
        <w:rPr>
          <w:rStyle w:val="hps"/>
          <w:rFonts w:cs="Simplified Arabic"/>
          <w:snapToGrid w:val="0"/>
          <w:kern w:val="22"/>
          <w:sz w:val="24"/>
          <w:rtl/>
        </w:rPr>
        <w:t xml:space="preserve"> إلى منطقتي </w:t>
      </w:r>
      <w:r w:rsidR="00446004">
        <w:rPr>
          <w:rStyle w:val="hps"/>
          <w:rFonts w:cs="Simplified Arabic"/>
          <w:snapToGrid w:val="0"/>
          <w:kern w:val="22"/>
          <w:sz w:val="24"/>
          <w:rtl/>
        </w:rPr>
        <w:t>أفريقيا</w:t>
      </w:r>
      <w:r w:rsidRPr="007F7AB5">
        <w:rPr>
          <w:rStyle w:val="hps"/>
          <w:rFonts w:cs="Simplified Arabic"/>
          <w:snapToGrid w:val="0"/>
          <w:kern w:val="22"/>
          <w:sz w:val="24"/>
          <w:rtl/>
        </w:rPr>
        <w:t xml:space="preserve"> (+33%) وأوروبا الوسطى والشرقية (+15%).</w:t>
      </w:r>
    </w:p>
    <w:p w14:paraId="6E177C76" w14:textId="172DE86C" w:rsidR="0010492C" w:rsidRPr="007F7AB5" w:rsidRDefault="00143FEE" w:rsidP="0010492C">
      <w:pPr>
        <w:suppressLineNumbers/>
        <w:suppressAutoHyphens/>
        <w:kinsoku w:val="0"/>
        <w:overflowPunct w:val="0"/>
        <w:autoSpaceDE w:val="0"/>
        <w:autoSpaceDN w:val="0"/>
        <w:bidi/>
        <w:adjustRightInd w:val="0"/>
        <w:snapToGrid w:val="0"/>
        <w:spacing w:after="120"/>
        <w:rPr>
          <w:rStyle w:val="hps"/>
          <w:rFonts w:cs="Simplified Arabic"/>
          <w:snapToGrid w:val="0"/>
          <w:kern w:val="22"/>
          <w:sz w:val="24"/>
        </w:rPr>
      </w:pPr>
      <w:r>
        <w:rPr>
          <w:rStyle w:val="hps"/>
          <w:rFonts w:cs="Simplified Arabic"/>
          <w:noProof/>
          <w:snapToGrid w:val="0"/>
          <w:kern w:val="22"/>
          <w:sz w:val="24"/>
          <w:lang w:eastAsia="en-GB"/>
        </w:rPr>
        <w:drawing>
          <wp:inline distT="0" distB="0" distL="0" distR="0" wp14:anchorId="680D64CB" wp14:editId="5BF6692E">
            <wp:extent cx="5943600" cy="32308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3230880"/>
                    </a:xfrm>
                    <a:prstGeom prst="rect">
                      <a:avLst/>
                    </a:prstGeom>
                    <a:noFill/>
                    <a:ln>
                      <a:noFill/>
                    </a:ln>
                  </pic:spPr>
                </pic:pic>
              </a:graphicData>
            </a:graphic>
          </wp:inline>
        </w:drawing>
      </w:r>
    </w:p>
    <w:p w14:paraId="64D5C943" w14:textId="7AFD04F1" w:rsidR="004A0539" w:rsidRPr="007F7AB5" w:rsidRDefault="00ED1AAC" w:rsidP="00143FEE">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napToGrid w:val="0"/>
          <w:kern w:val="22"/>
          <w:sz w:val="24"/>
          <w:rtl/>
        </w:rPr>
        <w:t xml:space="preserve">وقام عدد من الأطراف، في مساهماتها </w:t>
      </w:r>
      <w:r w:rsidR="00042C03" w:rsidRPr="007F7AB5">
        <w:rPr>
          <w:rStyle w:val="hps"/>
          <w:rFonts w:cs="Simplified Arabic"/>
          <w:snapToGrid w:val="0"/>
          <w:kern w:val="22"/>
          <w:sz w:val="24"/>
          <w:rtl/>
        </w:rPr>
        <w:t>المكتوبة بالنص الحر</w:t>
      </w:r>
      <w:r w:rsidRPr="007F7AB5">
        <w:rPr>
          <w:rStyle w:val="hps"/>
          <w:rFonts w:cs="Simplified Arabic"/>
          <w:snapToGrid w:val="0"/>
          <w:kern w:val="22"/>
          <w:sz w:val="24"/>
          <w:rtl/>
        </w:rPr>
        <w:t xml:space="preserve">، بإدراج مجموعة متنوعة من المختبرات، </w:t>
      </w:r>
      <w:r w:rsidR="00143FEE">
        <w:rPr>
          <w:rStyle w:val="hps"/>
          <w:rFonts w:cs="Simplified Arabic" w:hint="cs"/>
          <w:snapToGrid w:val="0"/>
          <w:kern w:val="22"/>
          <w:sz w:val="24"/>
          <w:rtl/>
        </w:rPr>
        <w:t>بالإضافة إلى</w:t>
      </w:r>
      <w:r w:rsidRPr="007F7AB5">
        <w:rPr>
          <w:rStyle w:val="hps"/>
          <w:rFonts w:cs="Simplified Arabic"/>
          <w:snapToGrid w:val="0"/>
          <w:kern w:val="22"/>
          <w:sz w:val="24"/>
          <w:rtl/>
        </w:rPr>
        <w:t xml:space="preserve"> شبكات وطنية، أُنشئت داخل ولاياتها القضائية. وأشارت عدة أطراف إلى إنشاء مختبرات وطنية مؤخرا. وأبلغت أطراف من الاتحاد الأوروبي عن مشاركتها في شبكات المختبرات التي تركز على الكشف عن الكائنات الحية المحورة وتحديد هويتها. و</w:t>
      </w:r>
      <w:r w:rsidR="0010492C" w:rsidRPr="007F7AB5">
        <w:rPr>
          <w:rStyle w:val="hps"/>
          <w:rFonts w:cs="Simplified Arabic"/>
          <w:snapToGrid w:val="0"/>
          <w:kern w:val="22"/>
          <w:sz w:val="24"/>
          <w:rtl/>
        </w:rPr>
        <w:t xml:space="preserve">ذكر عدد </w:t>
      </w:r>
      <w:r w:rsidR="0010492C" w:rsidRPr="007F7AB5">
        <w:rPr>
          <w:rStyle w:val="hps"/>
          <w:rFonts w:cs="Simplified Arabic"/>
          <w:snapToGrid w:val="0"/>
          <w:kern w:val="22"/>
          <w:sz w:val="24"/>
          <w:rtl/>
        </w:rPr>
        <w:lastRenderedPageBreak/>
        <w:t xml:space="preserve">قليل من </w:t>
      </w:r>
      <w:r w:rsidRPr="007F7AB5">
        <w:rPr>
          <w:rStyle w:val="hps"/>
          <w:rFonts w:cs="Simplified Arabic"/>
          <w:snapToGrid w:val="0"/>
          <w:kern w:val="22"/>
          <w:sz w:val="24"/>
          <w:rtl/>
        </w:rPr>
        <w:t>الأطراف أنها تصل إلى المختبرات الدولية أو الأجنبية وتستخدمها في أنشطتها المتعلقة بالكشف. وبالإضافة إلى ذلك، أشار عدد من الأطراف إلى أنه يجري تنمية القدرات لإنشاء مختبرات مخصصة للكشف عن الكائنات الحية المحورة و/أو للحصول على الاعتماد الدولي. وأُدرجت أيضا عدة دورات تدريبية أخيرة أو قادمة لمسؤولي الجمارك والتشريعات ذات الصلة.</w:t>
      </w:r>
    </w:p>
    <w:p w14:paraId="21A3D5A2" w14:textId="513CF3CD" w:rsidR="004A0539" w:rsidRPr="007F7AB5" w:rsidRDefault="0010492C" w:rsidP="004A0539">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napToGrid w:val="0"/>
          <w:kern w:val="22"/>
          <w:sz w:val="24"/>
          <w:rtl/>
        </w:rPr>
        <w:t>و</w:t>
      </w:r>
      <w:r w:rsidR="00606986">
        <w:rPr>
          <w:rStyle w:val="hps"/>
          <w:rFonts w:cs="Simplified Arabic"/>
          <w:snapToGrid w:val="0"/>
          <w:kern w:val="22"/>
          <w:sz w:val="24"/>
          <w:rtl/>
        </w:rPr>
        <w:t>أفاد</w:t>
      </w:r>
      <w:r w:rsidRPr="007F7AB5">
        <w:rPr>
          <w:rStyle w:val="hps"/>
          <w:rFonts w:cs="Simplified Arabic"/>
          <w:snapToGrid w:val="0"/>
          <w:kern w:val="22"/>
          <w:sz w:val="24"/>
          <w:rtl/>
        </w:rPr>
        <w:t>ت أطراف أخرى بأنها غير قادرة على إجراء الكشف عن الكائنات الحية المحورة وتحديد هويتها. وأشارت بعض الأطراف إلى الافتقار إلى المختبرات و/أو الأفراد و/أو المعدات و/أو الاعتماد و/أو القدرات للاضطلاع بأنشطة الكشف عن الكائنات الحية المحورة. وافتقر عدد قليل من الأطراف إلى لوائح السلامة الأحيائية اللازمة لتنظيم الكشف عن الكائنات الحية المحورة، ولكنها ذكرت أنها كانت تعمل على تطوير هذه الأدوات. وذكر عدد قليل من الأطراف أن مسؤولي الجمارك لم يتم تدريبهم بشكل خاص على الكشف عن الكائنات الحية المحورة ويمكنهم الاستعانة بمزيد من التدريب. و</w:t>
      </w:r>
      <w:r w:rsidR="00606986">
        <w:rPr>
          <w:rStyle w:val="hps"/>
          <w:rFonts w:cs="Simplified Arabic"/>
          <w:snapToGrid w:val="0"/>
          <w:kern w:val="22"/>
          <w:sz w:val="24"/>
          <w:rtl/>
        </w:rPr>
        <w:t>أفاد</w:t>
      </w:r>
      <w:r w:rsidRPr="007F7AB5">
        <w:rPr>
          <w:rStyle w:val="hps"/>
          <w:rFonts w:cs="Simplified Arabic"/>
          <w:snapToGrid w:val="0"/>
          <w:kern w:val="22"/>
          <w:sz w:val="24"/>
          <w:rtl/>
        </w:rPr>
        <w:t xml:space="preserve"> بعض الأطراف بأن التعزيزات على مستوى الموظفين والمختبرات ضرورية أيضا لتعزيز القدرات في هذا المجال. وذكر أحد الأطراف أن الدورات التدريبية مهمة ولازمة لضمان الحفاظ على القدرات.</w:t>
      </w:r>
    </w:p>
    <w:p w14:paraId="1CC779E1" w14:textId="3177714E" w:rsidR="0054077A" w:rsidRPr="007F7AB5" w:rsidRDefault="0054077A" w:rsidP="00A460EA">
      <w:pPr>
        <w:keepNext/>
        <w:suppressLineNumbers/>
        <w:suppressAutoHyphens/>
        <w:kinsoku w:val="0"/>
        <w:overflowPunct w:val="0"/>
        <w:autoSpaceDE w:val="0"/>
        <w:autoSpaceDN w:val="0"/>
        <w:bidi/>
        <w:adjustRightInd w:val="0"/>
        <w:snapToGrid w:val="0"/>
        <w:spacing w:after="120" w:line="216" w:lineRule="auto"/>
        <w:jc w:val="center"/>
        <w:outlineLvl w:val="1"/>
        <w:rPr>
          <w:rFonts w:cs="Simplified Arabic"/>
          <w:b/>
          <w:bCs/>
          <w:lang w:bidi="ar-EG"/>
        </w:rPr>
      </w:pPr>
      <w:r w:rsidRPr="007F7AB5">
        <w:rPr>
          <w:rFonts w:cs="Simplified Arabic"/>
          <w:b/>
          <w:bCs/>
          <w:rtl/>
          <w:lang w:bidi="ar-EG"/>
        </w:rPr>
        <w:t>زاي-</w:t>
      </w:r>
      <w:r w:rsidRPr="007F7AB5">
        <w:rPr>
          <w:rFonts w:cs="Simplified Arabic"/>
          <w:b/>
          <w:bCs/>
          <w:rtl/>
          <w:lang w:bidi="ar-EG"/>
        </w:rPr>
        <w:tab/>
      </w:r>
      <w:r w:rsidR="00A460EA" w:rsidRPr="007F7AB5">
        <w:rPr>
          <w:rFonts w:cs="Simplified Arabic"/>
          <w:b/>
          <w:bCs/>
          <w:rtl/>
          <w:lang w:bidi="ar-EG"/>
        </w:rPr>
        <w:t>الاعتبارات الاجتماعية والاقتصادية (الهدف التشغيلي 1-7</w:t>
      </w:r>
      <w:r w:rsidR="0010492C" w:rsidRPr="007F7AB5">
        <w:rPr>
          <w:rFonts w:cs="Simplified Arabic"/>
          <w:b/>
          <w:bCs/>
          <w:rtl/>
          <w:lang w:bidi="ar-EG"/>
        </w:rPr>
        <w:t>)</w:t>
      </w:r>
    </w:p>
    <w:p w14:paraId="12C64711" w14:textId="366BC893" w:rsidR="0054077A" w:rsidRPr="007F7AB5" w:rsidRDefault="00540BBB" w:rsidP="0054077A">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napToGrid w:val="0"/>
          <w:kern w:val="22"/>
          <w:sz w:val="24"/>
          <w:rtl/>
        </w:rPr>
        <w:t>ينصب تركيز الهدف التشغيلي 1-7 على تقديم توجيه يستند إلى البحوث ذات الصلة وتبادل المعلومات بشأن الاعتبارات الاجتماعية والاقتصادية التي قد تؤخذ في الحسبان عند اتخاذ قرارات بشأن استيراد الكائنات الحية المحورة. واتفقت الأطراف على النتائج التي تتضمن إعداد واستخدام مبادئ توجيهية وتطبيق الاعتبارات الاجتماعية والاقتصادية، حسب الاقتضاء. ووُضعت أربعة مؤشرات لقياس التقدم المحرز نحو تحقيق هذا الهدف التشغيلي.</w:t>
      </w:r>
    </w:p>
    <w:p w14:paraId="4328D54E" w14:textId="3C29ED4D" w:rsidR="004A0539" w:rsidRPr="007F7AB5" w:rsidRDefault="00540BBB" w:rsidP="00143FEE">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napToGrid w:val="0"/>
          <w:kern w:val="22"/>
          <w:sz w:val="24"/>
          <w:rtl/>
        </w:rPr>
        <w:t>فبالنسبة</w:t>
      </w:r>
      <w:r w:rsidRPr="007F7AB5">
        <w:rPr>
          <w:rStyle w:val="hps"/>
          <w:rFonts w:cs="Simplified Arabic"/>
          <w:b/>
          <w:bCs/>
          <w:snapToGrid w:val="0"/>
          <w:kern w:val="22"/>
          <w:sz w:val="24"/>
          <w:rtl/>
        </w:rPr>
        <w:t xml:space="preserve"> للمؤشر 1-7-1 </w:t>
      </w:r>
      <w:r w:rsidRPr="007F7AB5">
        <w:rPr>
          <w:rStyle w:val="hps"/>
          <w:rFonts w:cs="Simplified Arabic"/>
          <w:snapToGrid w:val="0"/>
          <w:kern w:val="22"/>
          <w:sz w:val="24"/>
          <w:rtl/>
        </w:rPr>
        <w:t xml:space="preserve">(عدد الأوراق البحثية التي تخضع لاستعراض النظراء والتي </w:t>
      </w:r>
      <w:r w:rsidR="00143FEE">
        <w:rPr>
          <w:rStyle w:val="hps"/>
          <w:rFonts w:cs="Simplified Arabic" w:hint="cs"/>
          <w:snapToGrid w:val="0"/>
          <w:kern w:val="22"/>
          <w:sz w:val="24"/>
          <w:rtl/>
        </w:rPr>
        <w:t>نشرتها</w:t>
      </w:r>
      <w:r w:rsidRPr="007F7AB5">
        <w:rPr>
          <w:rStyle w:val="hps"/>
          <w:rFonts w:cs="Simplified Arabic"/>
          <w:snapToGrid w:val="0"/>
          <w:kern w:val="22"/>
          <w:sz w:val="24"/>
          <w:rtl/>
        </w:rPr>
        <w:t xml:space="preserve"> وأتاحتها واستخدمتها الأطراف لدى النظر في التأثيرات الاجتماعية والاقتصادية للكائنات الحية المحورة)، </w:t>
      </w:r>
      <w:r w:rsidR="00606986">
        <w:rPr>
          <w:rStyle w:val="hps"/>
          <w:rFonts w:cs="Simplified Arabic"/>
          <w:snapToGrid w:val="0"/>
          <w:kern w:val="22"/>
          <w:sz w:val="24"/>
          <w:rtl/>
        </w:rPr>
        <w:t>أفاد</w:t>
      </w:r>
      <w:r w:rsidRPr="007F7AB5">
        <w:rPr>
          <w:rStyle w:val="hps"/>
          <w:rFonts w:cs="Simplified Arabic"/>
          <w:snapToGrid w:val="0"/>
          <w:kern w:val="22"/>
          <w:sz w:val="24"/>
          <w:rtl/>
        </w:rPr>
        <w:t xml:space="preserve"> 34 في المائة من الأطراف (24 طرفا) بأنها استخدمت مواد تخضع لاستعراض النظراء لغرض وضع أو تحديد الإجراءات الوطنية فيما يتعلق بالاعتبارات الاجتماعية والاقتصادية، وهو ما يمثل انخفاضا عن خط الأساس بنسبة 8 في المائة. و</w:t>
      </w:r>
      <w:r w:rsidR="00606986">
        <w:rPr>
          <w:rStyle w:val="hps"/>
          <w:rFonts w:cs="Simplified Arabic"/>
          <w:snapToGrid w:val="0"/>
          <w:kern w:val="22"/>
          <w:sz w:val="24"/>
          <w:rtl/>
        </w:rPr>
        <w:t>أفاد</w:t>
      </w:r>
      <w:r w:rsidRPr="007F7AB5">
        <w:rPr>
          <w:rStyle w:val="hps"/>
          <w:rFonts w:cs="Simplified Arabic"/>
          <w:snapToGrid w:val="0"/>
          <w:kern w:val="22"/>
          <w:sz w:val="24"/>
          <w:rtl/>
        </w:rPr>
        <w:t xml:space="preserve"> ما مجموعه 14 في المائة من الأطراف بأنها استخدمت 50 مادة أو أكثر من المواد الخاضعة لاستعراض النظراء (+4%)؛ و</w:t>
      </w:r>
      <w:r w:rsidR="00606986">
        <w:rPr>
          <w:rStyle w:val="hps"/>
          <w:rFonts w:cs="Simplified Arabic"/>
          <w:snapToGrid w:val="0"/>
          <w:kern w:val="22"/>
          <w:sz w:val="24"/>
          <w:rtl/>
        </w:rPr>
        <w:t>أفاد</w:t>
      </w:r>
      <w:r w:rsidRPr="007F7AB5">
        <w:rPr>
          <w:rStyle w:val="hps"/>
          <w:rFonts w:cs="Simplified Arabic"/>
          <w:snapToGrid w:val="0"/>
          <w:kern w:val="22"/>
          <w:sz w:val="24"/>
          <w:rtl/>
        </w:rPr>
        <w:t xml:space="preserve"> 6 في المائة بأنها استخدمت ما بين 10 مواد و49 مادة من هذه المواد (-1%)؛ و</w:t>
      </w:r>
      <w:r w:rsidR="00606986">
        <w:rPr>
          <w:rStyle w:val="hps"/>
          <w:rFonts w:cs="Simplified Arabic"/>
          <w:snapToGrid w:val="0"/>
          <w:kern w:val="22"/>
          <w:sz w:val="24"/>
          <w:rtl/>
        </w:rPr>
        <w:t>أفاد</w:t>
      </w:r>
      <w:r w:rsidRPr="007F7AB5">
        <w:rPr>
          <w:rStyle w:val="hps"/>
          <w:rFonts w:cs="Simplified Arabic"/>
          <w:snapToGrid w:val="0"/>
          <w:kern w:val="22"/>
          <w:sz w:val="24"/>
          <w:rtl/>
        </w:rPr>
        <w:t xml:space="preserve"> 3 في المائة بأنها استخدمت بين 5 و9 مواد (</w:t>
      </w:r>
      <w:r w:rsidR="0030222A">
        <w:rPr>
          <w:rStyle w:val="hps"/>
          <w:rFonts w:cs="Simplified Arabic"/>
          <w:snapToGrid w:val="0"/>
          <w:kern w:val="22"/>
          <w:sz w:val="24"/>
          <w:rtl/>
        </w:rPr>
        <w:t>دون تغيير</w:t>
      </w:r>
      <w:r w:rsidRPr="007F7AB5">
        <w:rPr>
          <w:rStyle w:val="hps"/>
          <w:rFonts w:cs="Simplified Arabic"/>
          <w:snapToGrid w:val="0"/>
          <w:kern w:val="22"/>
          <w:sz w:val="24"/>
          <w:rtl/>
        </w:rPr>
        <w:t xml:space="preserve"> عن خط الأساس)؛ و</w:t>
      </w:r>
      <w:r w:rsidR="00606986">
        <w:rPr>
          <w:rStyle w:val="hps"/>
          <w:rFonts w:cs="Simplified Arabic"/>
          <w:snapToGrid w:val="0"/>
          <w:kern w:val="22"/>
          <w:sz w:val="24"/>
          <w:rtl/>
        </w:rPr>
        <w:t>أفاد</w:t>
      </w:r>
      <w:r w:rsidRPr="007F7AB5">
        <w:rPr>
          <w:rStyle w:val="hps"/>
          <w:rFonts w:cs="Simplified Arabic"/>
          <w:snapToGrid w:val="0"/>
          <w:kern w:val="22"/>
          <w:sz w:val="24"/>
          <w:rtl/>
        </w:rPr>
        <w:t xml:space="preserve"> 11 في المائة من الأطراف بأنها استخدمت بين مادة واحدة و4 مواد (-11%). وجميع الأطراف التي </w:t>
      </w:r>
      <w:r w:rsidR="00606986">
        <w:rPr>
          <w:rStyle w:val="hps"/>
          <w:rFonts w:cs="Simplified Arabic"/>
          <w:snapToGrid w:val="0"/>
          <w:kern w:val="22"/>
          <w:sz w:val="24"/>
          <w:rtl/>
        </w:rPr>
        <w:t>أفاد</w:t>
      </w:r>
      <w:r w:rsidRPr="007F7AB5">
        <w:rPr>
          <w:rStyle w:val="hps"/>
          <w:rFonts w:cs="Simplified Arabic"/>
          <w:snapToGrid w:val="0"/>
          <w:kern w:val="22"/>
          <w:sz w:val="24"/>
          <w:rtl/>
        </w:rPr>
        <w:t>ت بأنها استخدمت 50</w:t>
      </w:r>
      <w:r w:rsidR="00143FEE">
        <w:rPr>
          <w:rStyle w:val="hps"/>
          <w:rFonts w:cs="Simplified Arabic" w:hint="cs"/>
          <w:snapToGrid w:val="0"/>
          <w:kern w:val="22"/>
          <w:sz w:val="24"/>
          <w:rtl/>
        </w:rPr>
        <w:t> </w:t>
      </w:r>
      <w:r w:rsidRPr="007F7AB5">
        <w:rPr>
          <w:rStyle w:val="hps"/>
          <w:rFonts w:cs="Simplified Arabic"/>
          <w:snapToGrid w:val="0"/>
          <w:kern w:val="22"/>
          <w:sz w:val="24"/>
          <w:rtl/>
        </w:rPr>
        <w:t>مادة أو أكثر في فترة الإبلاغ من منطقتي أوروبا الوسطى والشرقية ومجموعة دول أوروبا الغربية ودول أخرى. و</w:t>
      </w:r>
      <w:r w:rsidR="00606986">
        <w:rPr>
          <w:rStyle w:val="hps"/>
          <w:rFonts w:cs="Simplified Arabic"/>
          <w:snapToGrid w:val="0"/>
          <w:kern w:val="22"/>
          <w:sz w:val="24"/>
          <w:rtl/>
        </w:rPr>
        <w:t>أفاد</w:t>
      </w:r>
      <w:r w:rsidRPr="007F7AB5">
        <w:rPr>
          <w:rStyle w:val="hps"/>
          <w:rFonts w:cs="Simplified Arabic"/>
          <w:snapToGrid w:val="0"/>
          <w:kern w:val="22"/>
          <w:sz w:val="24"/>
          <w:rtl/>
        </w:rPr>
        <w:t xml:space="preserve"> ما مجموعه 63 في المائة من الأطراف (17 طرفا) في تقاريرها الوطنية ا</w:t>
      </w:r>
      <w:r w:rsidR="00143FEE">
        <w:rPr>
          <w:rStyle w:val="hps"/>
          <w:rFonts w:cs="Simplified Arabic"/>
          <w:snapToGrid w:val="0"/>
          <w:kern w:val="22"/>
          <w:sz w:val="24"/>
          <w:rtl/>
        </w:rPr>
        <w:t>لرابعة بأنها تعتبر أن عدد الموا</w:t>
      </w:r>
      <w:r w:rsidRPr="007F7AB5">
        <w:rPr>
          <w:rStyle w:val="hps"/>
          <w:rFonts w:cs="Simplified Arabic"/>
          <w:snapToGrid w:val="0"/>
          <w:kern w:val="22"/>
          <w:sz w:val="24"/>
          <w:rtl/>
        </w:rPr>
        <w:t>د المنشورة</w:t>
      </w:r>
      <w:r w:rsidR="00A229E2" w:rsidRPr="007F7AB5">
        <w:rPr>
          <w:rStyle w:val="hps"/>
          <w:rFonts w:cs="Simplified Arabic"/>
          <w:snapToGrid w:val="0"/>
          <w:kern w:val="22"/>
          <w:sz w:val="24"/>
          <w:rtl/>
        </w:rPr>
        <w:t xml:space="preserve"> الخاضعة لاستعراض النظراء كان كافيا.</w:t>
      </w:r>
    </w:p>
    <w:p w14:paraId="611222CE" w14:textId="16252329" w:rsidR="004A0539" w:rsidRPr="007F7AB5" w:rsidRDefault="00A229E2" w:rsidP="00196478">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napToGrid w:val="0"/>
          <w:kern w:val="22"/>
          <w:sz w:val="24"/>
          <w:rtl/>
        </w:rPr>
        <w:t xml:space="preserve">وفيما يتعلق </w:t>
      </w:r>
      <w:r w:rsidRPr="007F7AB5">
        <w:rPr>
          <w:rStyle w:val="hps"/>
          <w:rFonts w:cs="Simplified Arabic"/>
          <w:b/>
          <w:bCs/>
          <w:snapToGrid w:val="0"/>
          <w:kern w:val="22"/>
          <w:sz w:val="24"/>
          <w:rtl/>
        </w:rPr>
        <w:t xml:space="preserve">بالمؤشر 1-7-2 </w:t>
      </w:r>
      <w:r w:rsidRPr="007F7AB5">
        <w:rPr>
          <w:rStyle w:val="hps"/>
          <w:rFonts w:cs="Simplified Arabic"/>
          <w:snapToGrid w:val="0"/>
          <w:kern w:val="22"/>
          <w:sz w:val="24"/>
          <w:rtl/>
        </w:rPr>
        <w:t xml:space="preserve">(عدد الأطراف المبلغة عن نهوجها المتبعة من أجل مراعاة الاعتبارات الاجتماعية والاقتصادية)، </w:t>
      </w:r>
      <w:r w:rsidR="00606986">
        <w:rPr>
          <w:rStyle w:val="hps"/>
          <w:rFonts w:cs="Simplified Arabic"/>
          <w:snapToGrid w:val="0"/>
          <w:kern w:val="22"/>
          <w:sz w:val="24"/>
          <w:rtl/>
        </w:rPr>
        <w:t>أفاد</w:t>
      </w:r>
      <w:r w:rsidRPr="007F7AB5">
        <w:rPr>
          <w:rStyle w:val="hps"/>
          <w:rFonts w:cs="Simplified Arabic"/>
          <w:snapToGrid w:val="0"/>
          <w:kern w:val="22"/>
          <w:sz w:val="24"/>
          <w:rtl/>
        </w:rPr>
        <w:t xml:space="preserve"> 52 في المائة من الأطراف (37 طرفا) بأن لديها نهوجا أو متطلبات محددة تيسر </w:t>
      </w:r>
      <w:r w:rsidR="00196478">
        <w:rPr>
          <w:rStyle w:val="hps"/>
          <w:rFonts w:cs="Simplified Arabic" w:hint="cs"/>
          <w:snapToGrid w:val="0"/>
          <w:kern w:val="22"/>
          <w:sz w:val="24"/>
          <w:rtl/>
        </w:rPr>
        <w:t>كيفية مراعاة</w:t>
      </w:r>
      <w:r w:rsidRPr="007F7AB5">
        <w:rPr>
          <w:rStyle w:val="hps"/>
          <w:rFonts w:cs="Simplified Arabic"/>
          <w:snapToGrid w:val="0"/>
          <w:kern w:val="22"/>
          <w:sz w:val="24"/>
          <w:rtl/>
        </w:rPr>
        <w:t xml:space="preserve"> الاعتبارات الاجتماعية والاقتصادية </w:t>
      </w:r>
      <w:r w:rsidR="00196478">
        <w:rPr>
          <w:rStyle w:val="hps"/>
          <w:rFonts w:cs="Simplified Arabic" w:hint="cs"/>
          <w:snapToGrid w:val="0"/>
          <w:kern w:val="22"/>
          <w:sz w:val="24"/>
          <w:rtl/>
        </w:rPr>
        <w:t>لدى</w:t>
      </w:r>
      <w:r w:rsidRPr="007F7AB5">
        <w:rPr>
          <w:rStyle w:val="hps"/>
          <w:rFonts w:cs="Simplified Arabic"/>
          <w:snapToGrid w:val="0"/>
          <w:kern w:val="22"/>
          <w:sz w:val="24"/>
          <w:rtl/>
        </w:rPr>
        <w:t xml:space="preserve"> </w:t>
      </w:r>
      <w:r w:rsidR="00196478">
        <w:rPr>
          <w:rStyle w:val="hps"/>
          <w:rFonts w:cs="Simplified Arabic" w:hint="cs"/>
          <w:snapToGrid w:val="0"/>
          <w:kern w:val="22"/>
          <w:sz w:val="24"/>
          <w:rtl/>
        </w:rPr>
        <w:t>اتخاذ</w:t>
      </w:r>
      <w:r w:rsidRPr="007F7AB5">
        <w:rPr>
          <w:rStyle w:val="hps"/>
          <w:rFonts w:cs="Simplified Arabic"/>
          <w:snapToGrid w:val="0"/>
          <w:kern w:val="22"/>
          <w:sz w:val="24"/>
          <w:rtl/>
        </w:rPr>
        <w:t xml:space="preserve"> القرارات المتعلقة بالكائنات الحية المحورة، وهو ما يمثل زيادة عن خط الأساس بنسبة 10 في المائة. وعلى المستوى الإقليمي، تُظهر البيانات اختلافات واضحة، في الأعداد الإجمالية و</w:t>
      </w:r>
      <w:r w:rsidR="00196478">
        <w:rPr>
          <w:rStyle w:val="hps"/>
          <w:rFonts w:cs="Simplified Arabic" w:hint="cs"/>
          <w:snapToGrid w:val="0"/>
          <w:kern w:val="22"/>
          <w:sz w:val="24"/>
          <w:rtl/>
        </w:rPr>
        <w:t xml:space="preserve">كذلك </w:t>
      </w:r>
      <w:r w:rsidRPr="007F7AB5">
        <w:rPr>
          <w:rStyle w:val="hps"/>
          <w:rFonts w:cs="Simplified Arabic"/>
          <w:snapToGrid w:val="0"/>
          <w:kern w:val="22"/>
          <w:sz w:val="24"/>
          <w:rtl/>
        </w:rPr>
        <w:t xml:space="preserve">في التغييرات المبلغ عنها مقابل خط الأساس: </w:t>
      </w:r>
      <w:r w:rsidR="00446004">
        <w:rPr>
          <w:rStyle w:val="hps"/>
          <w:rFonts w:cs="Simplified Arabic"/>
          <w:snapToGrid w:val="0"/>
          <w:kern w:val="22"/>
          <w:sz w:val="24"/>
          <w:rtl/>
        </w:rPr>
        <w:t>أفريقيا</w:t>
      </w:r>
      <w:r w:rsidRPr="007F7AB5">
        <w:rPr>
          <w:rStyle w:val="hps"/>
          <w:rFonts w:cs="Simplified Arabic"/>
          <w:snapToGrid w:val="0"/>
          <w:kern w:val="22"/>
          <w:sz w:val="24"/>
          <w:rtl/>
        </w:rPr>
        <w:t>: 63 في المائة (+32%)؛ وآسيا والمحيط الهادئ: 44 في المائة (+22%)؛ وأوروبا الوسطى والشرقية: 50 في المائة (</w:t>
      </w:r>
      <w:r w:rsidR="0030222A">
        <w:rPr>
          <w:rStyle w:val="hps"/>
          <w:rFonts w:cs="Simplified Arabic"/>
          <w:snapToGrid w:val="0"/>
          <w:kern w:val="22"/>
          <w:sz w:val="24"/>
          <w:rtl/>
        </w:rPr>
        <w:t>دون تغيير</w:t>
      </w:r>
      <w:r w:rsidRPr="007F7AB5">
        <w:rPr>
          <w:rStyle w:val="hps"/>
          <w:rFonts w:cs="Simplified Arabic"/>
          <w:snapToGrid w:val="0"/>
          <w:kern w:val="22"/>
          <w:sz w:val="24"/>
          <w:rtl/>
        </w:rPr>
        <w:t xml:space="preserve"> عن خط الأساس)؛ و</w:t>
      </w:r>
      <w:r w:rsidR="004C49B8">
        <w:rPr>
          <w:rStyle w:val="hps"/>
          <w:rFonts w:cs="Simplified Arabic"/>
          <w:snapToGrid w:val="0"/>
          <w:kern w:val="22"/>
          <w:sz w:val="24"/>
          <w:rtl/>
        </w:rPr>
        <w:t>أمريكا</w:t>
      </w:r>
      <w:r w:rsidRPr="007F7AB5">
        <w:rPr>
          <w:rStyle w:val="hps"/>
          <w:rFonts w:cs="Simplified Arabic"/>
          <w:snapToGrid w:val="0"/>
          <w:kern w:val="22"/>
          <w:sz w:val="24"/>
          <w:rtl/>
        </w:rPr>
        <w:t xml:space="preserve"> اللاتينية والكاريبي: 8 في المائة (</w:t>
      </w:r>
      <w:r w:rsidRPr="007F7AB5">
        <w:rPr>
          <w:rStyle w:val="hps"/>
          <w:rFonts w:cs="Simplified Arabic"/>
          <w:snapToGrid w:val="0"/>
          <w:kern w:val="22"/>
          <w:sz w:val="24"/>
          <w:rtl/>
        </w:rPr>
        <w:noBreakHyphen/>
        <w:t>15%)؛ ومجموعة دول أوروبا الغربية ودول أخرى: 81 في المائة (+6).</w:t>
      </w:r>
    </w:p>
    <w:p w14:paraId="721F0C74" w14:textId="16F5FB54" w:rsidR="004A0539" w:rsidRPr="007F7AB5" w:rsidRDefault="00A229E2" w:rsidP="00196478">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napToGrid w:val="0"/>
          <w:kern w:val="22"/>
          <w:sz w:val="24"/>
          <w:rtl/>
        </w:rPr>
        <w:t xml:space="preserve">وفيما يتعلق </w:t>
      </w:r>
      <w:r w:rsidRPr="007F7AB5">
        <w:rPr>
          <w:rStyle w:val="hps"/>
          <w:rFonts w:cs="Simplified Arabic"/>
          <w:b/>
          <w:bCs/>
          <w:snapToGrid w:val="0"/>
          <w:kern w:val="22"/>
          <w:sz w:val="24"/>
          <w:rtl/>
        </w:rPr>
        <w:t xml:space="preserve">بالمؤشر 1-7-3 </w:t>
      </w:r>
      <w:r w:rsidRPr="007F7AB5">
        <w:rPr>
          <w:rStyle w:val="hps"/>
          <w:rFonts w:cs="Simplified Arabic"/>
          <w:snapToGrid w:val="0"/>
          <w:kern w:val="22"/>
          <w:sz w:val="24"/>
          <w:rtl/>
        </w:rPr>
        <w:t xml:space="preserve">(عدد الأطراف المبلغة عن خبراتها في مراعاة الاعتبارات الاجتماعية والاقتصادية عند اتخاذ قرارات بشأن استيراد الكائنات الحية المحورة)، </w:t>
      </w:r>
      <w:r w:rsidR="00606986">
        <w:rPr>
          <w:rStyle w:val="hps"/>
          <w:rFonts w:cs="Simplified Arabic"/>
          <w:snapToGrid w:val="0"/>
          <w:kern w:val="22"/>
          <w:sz w:val="24"/>
          <w:rtl/>
        </w:rPr>
        <w:t>أفاد</w:t>
      </w:r>
      <w:r w:rsidRPr="007F7AB5">
        <w:rPr>
          <w:rStyle w:val="hps"/>
          <w:rFonts w:cs="Simplified Arabic"/>
          <w:snapToGrid w:val="0"/>
          <w:kern w:val="22"/>
          <w:sz w:val="24"/>
          <w:rtl/>
        </w:rPr>
        <w:t xml:space="preserve"> 60 طرفا (65 في المائة) بأنها اتخذت قرارات بشأن الكائنات الحية </w:t>
      </w:r>
      <w:r w:rsidRPr="007F7AB5">
        <w:rPr>
          <w:rStyle w:val="hps"/>
          <w:rFonts w:cs="Simplified Arabic"/>
          <w:snapToGrid w:val="0"/>
          <w:kern w:val="22"/>
          <w:sz w:val="24"/>
          <w:rtl/>
        </w:rPr>
        <w:lastRenderedPageBreak/>
        <w:t>المحورة في هذا السياق أثناء فترة الإبلاغ.</w:t>
      </w:r>
      <w:r w:rsidR="00BC0C7C" w:rsidRPr="007F7AB5">
        <w:rPr>
          <w:rStyle w:val="FootnoteReference"/>
          <w:rFonts w:cs="Simplified Arabic"/>
          <w:u w:val="none"/>
          <w:vertAlign w:val="superscript"/>
          <w:rtl/>
          <w:lang w:bidi="ar-EG"/>
        </w:rPr>
        <w:footnoteReference w:id="33"/>
      </w:r>
      <w:r w:rsidR="00BC0C7C" w:rsidRPr="007F7AB5">
        <w:rPr>
          <w:rStyle w:val="hps"/>
          <w:rFonts w:cs="Simplified Arabic"/>
          <w:snapToGrid w:val="0"/>
          <w:kern w:val="22"/>
          <w:sz w:val="24"/>
          <w:rtl/>
        </w:rPr>
        <w:t xml:space="preserve"> </w:t>
      </w:r>
      <w:r w:rsidRPr="007F7AB5">
        <w:rPr>
          <w:rStyle w:val="hps"/>
          <w:rFonts w:cs="Simplified Arabic"/>
          <w:snapToGrid w:val="0"/>
          <w:kern w:val="22"/>
          <w:sz w:val="24"/>
          <w:rtl/>
        </w:rPr>
        <w:t xml:space="preserve">ومن بين هذه الأطراف الستين، </w:t>
      </w:r>
      <w:r w:rsidR="00606986">
        <w:rPr>
          <w:rStyle w:val="hps"/>
          <w:rFonts w:cs="Simplified Arabic"/>
          <w:snapToGrid w:val="0"/>
          <w:kern w:val="22"/>
          <w:sz w:val="24"/>
          <w:rtl/>
        </w:rPr>
        <w:t>أفاد</w:t>
      </w:r>
      <w:r w:rsidRPr="007F7AB5">
        <w:rPr>
          <w:rStyle w:val="hps"/>
          <w:rFonts w:cs="Simplified Arabic"/>
          <w:snapToGrid w:val="0"/>
          <w:kern w:val="22"/>
          <w:sz w:val="24"/>
          <w:rtl/>
        </w:rPr>
        <w:t xml:space="preserve"> 27 في الم</w:t>
      </w:r>
      <w:r w:rsidR="00196478">
        <w:rPr>
          <w:rStyle w:val="hps"/>
          <w:rFonts w:cs="Simplified Arabic"/>
          <w:snapToGrid w:val="0"/>
          <w:kern w:val="22"/>
          <w:sz w:val="24"/>
          <w:rtl/>
        </w:rPr>
        <w:t xml:space="preserve">ائة </w:t>
      </w:r>
      <w:r w:rsidR="00196478">
        <w:rPr>
          <w:rStyle w:val="hps"/>
          <w:rFonts w:cs="Simplified Arabic" w:hint="cs"/>
          <w:snapToGrid w:val="0"/>
          <w:kern w:val="22"/>
          <w:sz w:val="24"/>
          <w:rtl/>
        </w:rPr>
        <w:t>بأنها دائما ما تأخذ</w:t>
      </w:r>
      <w:r w:rsidRPr="007F7AB5">
        <w:rPr>
          <w:rStyle w:val="hps"/>
          <w:rFonts w:cs="Simplified Arabic"/>
          <w:snapToGrid w:val="0"/>
          <w:kern w:val="22"/>
          <w:sz w:val="24"/>
          <w:rtl/>
        </w:rPr>
        <w:t xml:space="preserve"> الاعتبارات الاجتماعية والاقتصادية الناشئة عن تأثير الكائنات الحية المحورة في الحسبان في هذه القرارات؛ و</w:t>
      </w:r>
      <w:r w:rsidR="00606986">
        <w:rPr>
          <w:rStyle w:val="hps"/>
          <w:rFonts w:cs="Simplified Arabic"/>
          <w:snapToGrid w:val="0"/>
          <w:kern w:val="22"/>
          <w:sz w:val="24"/>
          <w:rtl/>
        </w:rPr>
        <w:t>أفاد</w:t>
      </w:r>
      <w:r w:rsidRPr="007F7AB5">
        <w:rPr>
          <w:rStyle w:val="hps"/>
          <w:rFonts w:cs="Simplified Arabic"/>
          <w:snapToGrid w:val="0"/>
          <w:kern w:val="22"/>
          <w:sz w:val="24"/>
          <w:rtl/>
        </w:rPr>
        <w:t xml:space="preserve"> 38 في المائة من هذه الأطراف </w:t>
      </w:r>
      <w:r w:rsidR="00196478">
        <w:rPr>
          <w:rStyle w:val="hps"/>
          <w:rFonts w:cs="Simplified Arabic" w:hint="cs"/>
          <w:snapToGrid w:val="0"/>
          <w:kern w:val="22"/>
          <w:sz w:val="24"/>
          <w:rtl/>
        </w:rPr>
        <w:t>ب</w:t>
      </w:r>
      <w:r w:rsidRPr="007F7AB5">
        <w:rPr>
          <w:rStyle w:val="hps"/>
          <w:rFonts w:cs="Simplified Arabic"/>
          <w:snapToGrid w:val="0"/>
          <w:kern w:val="22"/>
          <w:sz w:val="24"/>
          <w:rtl/>
        </w:rPr>
        <w:t>أنها لم تقم بذلك إلا في بعض الحالات؛ و</w:t>
      </w:r>
      <w:r w:rsidR="00606986">
        <w:rPr>
          <w:rStyle w:val="hps"/>
          <w:rFonts w:cs="Simplified Arabic"/>
          <w:snapToGrid w:val="0"/>
          <w:kern w:val="22"/>
          <w:sz w:val="24"/>
          <w:rtl/>
        </w:rPr>
        <w:t>أفاد</w:t>
      </w:r>
      <w:r w:rsidRPr="007F7AB5">
        <w:rPr>
          <w:rStyle w:val="hps"/>
          <w:rFonts w:cs="Simplified Arabic"/>
          <w:snapToGrid w:val="0"/>
          <w:kern w:val="22"/>
          <w:sz w:val="24"/>
          <w:rtl/>
        </w:rPr>
        <w:t xml:space="preserve"> 35 في المائة بأنها لم تقم بذلك</w:t>
      </w:r>
      <w:r w:rsidR="00196478">
        <w:rPr>
          <w:rStyle w:val="hps"/>
          <w:rFonts w:cs="Simplified Arabic" w:hint="cs"/>
          <w:snapToGrid w:val="0"/>
          <w:kern w:val="22"/>
          <w:sz w:val="24"/>
          <w:rtl/>
        </w:rPr>
        <w:t xml:space="preserve"> على الإطلاق</w:t>
      </w:r>
      <w:r w:rsidRPr="007F7AB5">
        <w:rPr>
          <w:rStyle w:val="hps"/>
          <w:rFonts w:cs="Simplified Arabic"/>
          <w:snapToGrid w:val="0"/>
          <w:kern w:val="22"/>
          <w:sz w:val="24"/>
          <w:rtl/>
        </w:rPr>
        <w:t xml:space="preserve">. ومن بين هذه الأطراف الستين التي </w:t>
      </w:r>
      <w:r w:rsidR="00606986">
        <w:rPr>
          <w:rStyle w:val="hps"/>
          <w:rFonts w:cs="Simplified Arabic"/>
          <w:snapToGrid w:val="0"/>
          <w:kern w:val="22"/>
          <w:sz w:val="24"/>
          <w:rtl/>
        </w:rPr>
        <w:t>أفاد</w:t>
      </w:r>
      <w:r w:rsidRPr="007F7AB5">
        <w:rPr>
          <w:rStyle w:val="hps"/>
          <w:rFonts w:cs="Simplified Arabic"/>
          <w:snapToGrid w:val="0"/>
          <w:kern w:val="22"/>
          <w:sz w:val="24"/>
          <w:rtl/>
        </w:rPr>
        <w:t>ت بأنها اتخذت قرارات بشأن الكائنات الحية المحورة، يمثل ذلك زيادة بنسبة 14 في المائ</w:t>
      </w:r>
      <w:r w:rsidR="00D83E0B" w:rsidRPr="007F7AB5">
        <w:rPr>
          <w:rStyle w:val="hps"/>
          <w:rFonts w:cs="Simplified Arabic"/>
          <w:snapToGrid w:val="0"/>
          <w:kern w:val="22"/>
          <w:sz w:val="24"/>
          <w:rtl/>
        </w:rPr>
        <w:t xml:space="preserve">ة في النسبة المئوية للأطراف التي أبلغت عن أنها </w:t>
      </w:r>
      <w:r w:rsidR="00196478">
        <w:rPr>
          <w:rStyle w:val="hps"/>
          <w:rFonts w:cs="Simplified Arabic" w:hint="cs"/>
          <w:snapToGrid w:val="0"/>
          <w:kern w:val="22"/>
          <w:sz w:val="24"/>
          <w:rtl/>
        </w:rPr>
        <w:t>تأخذ</w:t>
      </w:r>
      <w:r w:rsidR="00D83E0B" w:rsidRPr="007F7AB5">
        <w:rPr>
          <w:rStyle w:val="hps"/>
          <w:rFonts w:cs="Simplified Arabic"/>
          <w:snapToGrid w:val="0"/>
          <w:kern w:val="22"/>
          <w:sz w:val="24"/>
          <w:rtl/>
        </w:rPr>
        <w:t xml:space="preserve"> دائما أو في بعض الحالات الاعتبارات الاجتماعية والاقتصادية بعين الاعتبار عند اتخاذ قراراتها بشأن الكائنات الحية المحورة.</w:t>
      </w:r>
    </w:p>
    <w:p w14:paraId="7011BD20" w14:textId="2629BFEF" w:rsidR="004A0539" w:rsidRPr="007F7AB5" w:rsidRDefault="00D83E0B" w:rsidP="004A0539">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napToGrid w:val="0"/>
          <w:kern w:val="22"/>
          <w:sz w:val="24"/>
          <w:rtl/>
        </w:rPr>
        <w:t xml:space="preserve">وبالنسبة </w:t>
      </w:r>
      <w:r w:rsidRPr="007F7AB5">
        <w:rPr>
          <w:rStyle w:val="hps"/>
          <w:rFonts w:cs="Simplified Arabic"/>
          <w:b/>
          <w:bCs/>
          <w:snapToGrid w:val="0"/>
          <w:kern w:val="22"/>
          <w:sz w:val="24"/>
          <w:rtl/>
        </w:rPr>
        <w:t xml:space="preserve">للمؤشر 1-7-4 </w:t>
      </w:r>
      <w:r w:rsidRPr="007F7AB5">
        <w:rPr>
          <w:rStyle w:val="hps"/>
          <w:rFonts w:cs="Simplified Arabic"/>
          <w:snapToGrid w:val="0"/>
          <w:kern w:val="22"/>
          <w:sz w:val="24"/>
          <w:rtl/>
        </w:rPr>
        <w:t xml:space="preserve">(عدد الأطراف التي تستخدم مبادئ توجيهية بشأن الاعتبارات الاجتماعية والاقتصادية)، لا تُتاح معلومات محددة. وفي </w:t>
      </w:r>
      <w:r w:rsidR="00196478">
        <w:rPr>
          <w:rStyle w:val="hps"/>
          <w:rFonts w:cs="Simplified Arabic" w:hint="cs"/>
          <w:snapToGrid w:val="0"/>
          <w:kern w:val="22"/>
          <w:sz w:val="24"/>
          <w:rtl/>
        </w:rPr>
        <w:t xml:space="preserve">ظل </w:t>
      </w:r>
      <w:r w:rsidRPr="007F7AB5">
        <w:rPr>
          <w:rStyle w:val="hps"/>
          <w:rFonts w:cs="Simplified Arabic"/>
          <w:snapToGrid w:val="0"/>
          <w:kern w:val="22"/>
          <w:sz w:val="24"/>
          <w:rtl/>
        </w:rPr>
        <w:t>غياب المعلومات المحددة عن استخدام المبادئ التوجيهية، تُقدم بعض المعلومات عن الأنشطة التي تم الاضطلاع بها منذ وضع خط الأساس نحو تحقيق الهدف التشغيلي 1-7 من الخطة الاستراتيجية بشأن قيام الأطراف بوضع توجيهات تتعلق بالاعتبارات الاجتماعية والاقتصادية للكائنات الحية المحورة.</w:t>
      </w:r>
    </w:p>
    <w:p w14:paraId="2EABD5CC" w14:textId="0727485A" w:rsidR="004A0539" w:rsidRPr="007F7AB5" w:rsidRDefault="00B4360C" w:rsidP="00196478">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napToGrid w:val="0"/>
          <w:kern w:val="22"/>
          <w:sz w:val="24"/>
          <w:rtl/>
        </w:rPr>
        <w:t xml:space="preserve">وتم إنشاء فريق الخبراء التقنيين المخصص </w:t>
      </w:r>
      <w:r w:rsidR="0065162C" w:rsidRPr="007F7AB5">
        <w:rPr>
          <w:rStyle w:val="hps"/>
          <w:rFonts w:cs="Simplified Arabic"/>
          <w:snapToGrid w:val="0"/>
          <w:kern w:val="22"/>
          <w:sz w:val="24"/>
          <w:rtl/>
        </w:rPr>
        <w:t>ل</w:t>
      </w:r>
      <w:r w:rsidRPr="007F7AB5">
        <w:rPr>
          <w:rStyle w:val="hps"/>
          <w:rFonts w:cs="Simplified Arabic"/>
          <w:snapToGrid w:val="0"/>
          <w:kern w:val="22"/>
          <w:sz w:val="24"/>
          <w:rtl/>
        </w:rPr>
        <w:t xml:space="preserve">لاعتبارات الاجتماعية والاقتصادية بموجب المقرر </w:t>
      </w:r>
      <w:r w:rsidRPr="007F7AB5">
        <w:rPr>
          <w:rStyle w:val="hps"/>
          <w:rFonts w:cs="Simplified Arabic"/>
          <w:snapToGrid w:val="0"/>
          <w:kern w:val="22"/>
          <w:sz w:val="24"/>
        </w:rPr>
        <w:t>BS-VI/13</w:t>
      </w:r>
      <w:r w:rsidRPr="007F7AB5">
        <w:rPr>
          <w:rStyle w:val="hps"/>
          <w:rFonts w:cs="Simplified Arabic"/>
          <w:snapToGrid w:val="0"/>
          <w:kern w:val="22"/>
          <w:sz w:val="24"/>
          <w:rtl/>
          <w:lang w:bidi="ar-EG"/>
        </w:rPr>
        <w:t xml:space="preserve"> لتهيئة الوضوح </w:t>
      </w:r>
      <w:proofErr w:type="spellStart"/>
      <w:r w:rsidRPr="007F7AB5">
        <w:rPr>
          <w:rStyle w:val="hps"/>
          <w:rFonts w:cs="Simplified Arabic"/>
          <w:snapToGrid w:val="0"/>
          <w:kern w:val="22"/>
          <w:sz w:val="24"/>
          <w:rtl/>
          <w:lang w:bidi="ar-EG"/>
        </w:rPr>
        <w:t>المفاهيمي</w:t>
      </w:r>
      <w:proofErr w:type="spellEnd"/>
      <w:r w:rsidRPr="007F7AB5">
        <w:rPr>
          <w:rStyle w:val="hps"/>
          <w:rFonts w:cs="Simplified Arabic"/>
          <w:snapToGrid w:val="0"/>
          <w:kern w:val="22"/>
          <w:sz w:val="24"/>
          <w:rtl/>
          <w:lang w:bidi="ar-EG"/>
        </w:rPr>
        <w:t xml:space="preserve"> في سياق الفقرة 1 من المادة 26. واجتمع هذا الفريق للمرة الأولى في سيول، جمهورية كوريا في فبراير/شباط</w:t>
      </w:r>
      <w:r w:rsidR="00196478">
        <w:rPr>
          <w:rStyle w:val="hps"/>
          <w:rFonts w:cs="Simplified Arabic" w:hint="cs"/>
          <w:snapToGrid w:val="0"/>
          <w:kern w:val="22"/>
          <w:sz w:val="24"/>
          <w:rtl/>
          <w:lang w:bidi="ar-EG"/>
        </w:rPr>
        <w:t> </w:t>
      </w:r>
      <w:r w:rsidRPr="007F7AB5">
        <w:rPr>
          <w:rStyle w:val="hps"/>
          <w:rFonts w:cs="Simplified Arabic"/>
          <w:snapToGrid w:val="0"/>
          <w:kern w:val="22"/>
          <w:sz w:val="24"/>
          <w:rtl/>
          <w:lang w:bidi="ar-EG"/>
        </w:rPr>
        <w:t xml:space="preserve">2014 </w:t>
      </w:r>
      <w:r w:rsidR="00196478">
        <w:rPr>
          <w:rStyle w:val="hps"/>
          <w:rFonts w:cs="Simplified Arabic" w:hint="cs"/>
          <w:snapToGrid w:val="0"/>
          <w:kern w:val="22"/>
          <w:sz w:val="24"/>
          <w:rtl/>
          <w:lang w:bidi="ar-EG"/>
        </w:rPr>
        <w:t>واتفق</w:t>
      </w:r>
      <w:r w:rsidRPr="007F7AB5">
        <w:rPr>
          <w:rStyle w:val="hps"/>
          <w:rFonts w:cs="Simplified Arabic"/>
          <w:snapToGrid w:val="0"/>
          <w:kern w:val="22"/>
          <w:sz w:val="24"/>
          <w:rtl/>
          <w:lang w:bidi="ar-EG"/>
        </w:rPr>
        <w:t xml:space="preserve"> على قائمة عناصر إطار للوضوح </w:t>
      </w:r>
      <w:proofErr w:type="spellStart"/>
      <w:r w:rsidRPr="007F7AB5">
        <w:rPr>
          <w:rStyle w:val="hps"/>
          <w:rFonts w:cs="Simplified Arabic"/>
          <w:snapToGrid w:val="0"/>
          <w:kern w:val="22"/>
          <w:sz w:val="24"/>
          <w:rtl/>
          <w:lang w:bidi="ar-EG"/>
        </w:rPr>
        <w:t>المفاهيمي</w:t>
      </w:r>
      <w:proofErr w:type="spellEnd"/>
      <w:r w:rsidRPr="007F7AB5">
        <w:rPr>
          <w:rStyle w:val="hps"/>
          <w:rFonts w:cs="Simplified Arabic"/>
          <w:snapToGrid w:val="0"/>
          <w:kern w:val="22"/>
          <w:sz w:val="24"/>
          <w:rtl/>
          <w:lang w:bidi="ar-EG"/>
        </w:rPr>
        <w:t xml:space="preserve"> بشأن الاعتبارات الاجتماعية والاقتصادية. وقام مؤتمر الأطراف العامل كاجتماع للأطراف في </w:t>
      </w:r>
      <w:r w:rsidR="0045451D">
        <w:rPr>
          <w:rStyle w:val="hps"/>
          <w:rFonts w:cs="Simplified Arabic" w:hint="cs"/>
          <w:snapToGrid w:val="0"/>
          <w:kern w:val="22"/>
          <w:sz w:val="24"/>
          <w:rtl/>
          <w:lang w:bidi="ar-EG"/>
        </w:rPr>
        <w:t>ال</w:t>
      </w:r>
      <w:r w:rsidRPr="007F7AB5">
        <w:rPr>
          <w:rStyle w:val="hps"/>
          <w:rFonts w:cs="Simplified Arabic"/>
          <w:snapToGrid w:val="0"/>
          <w:kern w:val="22"/>
          <w:sz w:val="24"/>
          <w:rtl/>
          <w:lang w:bidi="ar-EG"/>
        </w:rPr>
        <w:t>بروتوكول</w:t>
      </w:r>
      <w:r w:rsidR="0045451D">
        <w:rPr>
          <w:rStyle w:val="hps"/>
          <w:rFonts w:cs="Simplified Arabic" w:hint="cs"/>
          <w:snapToGrid w:val="0"/>
          <w:kern w:val="22"/>
          <w:sz w:val="24"/>
          <w:rtl/>
          <w:lang w:bidi="ar-EG"/>
        </w:rPr>
        <w:t>،</w:t>
      </w:r>
      <w:r w:rsidRPr="007F7AB5">
        <w:rPr>
          <w:rStyle w:val="hps"/>
          <w:rFonts w:cs="Simplified Arabic"/>
          <w:snapToGrid w:val="0"/>
          <w:kern w:val="22"/>
          <w:sz w:val="24"/>
          <w:rtl/>
          <w:lang w:bidi="ar-EG"/>
        </w:rPr>
        <w:t xml:space="preserve"> في اجتماعه السابع</w:t>
      </w:r>
      <w:r w:rsidR="0045451D">
        <w:rPr>
          <w:rStyle w:val="hps"/>
          <w:rFonts w:cs="Simplified Arabic" w:hint="cs"/>
          <w:snapToGrid w:val="0"/>
          <w:kern w:val="22"/>
          <w:sz w:val="24"/>
          <w:rtl/>
          <w:lang w:bidi="ar-EG"/>
        </w:rPr>
        <w:t>،</w:t>
      </w:r>
      <w:r w:rsidRPr="007F7AB5">
        <w:rPr>
          <w:rStyle w:val="hps"/>
          <w:rFonts w:cs="Simplified Arabic"/>
          <w:snapToGrid w:val="0"/>
          <w:kern w:val="22"/>
          <w:sz w:val="24"/>
          <w:rtl/>
          <w:lang w:bidi="ar-EG"/>
        </w:rPr>
        <w:t xml:space="preserve"> </w:t>
      </w:r>
      <w:r w:rsidR="0065162C" w:rsidRPr="007F7AB5">
        <w:rPr>
          <w:rStyle w:val="hps"/>
          <w:rFonts w:cs="Simplified Arabic"/>
          <w:snapToGrid w:val="0"/>
          <w:kern w:val="22"/>
          <w:sz w:val="24"/>
          <w:rtl/>
          <w:lang w:bidi="ar-EG"/>
        </w:rPr>
        <w:t>بتمديد</w:t>
      </w:r>
      <w:r w:rsidRPr="007F7AB5">
        <w:rPr>
          <w:rStyle w:val="hps"/>
          <w:rFonts w:cs="Simplified Arabic"/>
          <w:snapToGrid w:val="0"/>
          <w:kern w:val="22"/>
          <w:sz w:val="24"/>
          <w:rtl/>
          <w:lang w:bidi="ar-EG"/>
        </w:rPr>
        <w:t xml:space="preserve"> نطاق </w:t>
      </w:r>
      <w:r w:rsidR="0065162C" w:rsidRPr="007F7AB5">
        <w:rPr>
          <w:rStyle w:val="hps"/>
          <w:rFonts w:cs="Simplified Arabic"/>
          <w:snapToGrid w:val="0"/>
          <w:kern w:val="22"/>
          <w:sz w:val="24"/>
          <w:rtl/>
          <w:lang w:bidi="ar-EG"/>
        </w:rPr>
        <w:t>ولاية</w:t>
      </w:r>
      <w:r w:rsidRPr="007F7AB5">
        <w:rPr>
          <w:rStyle w:val="hps"/>
          <w:rFonts w:cs="Simplified Arabic"/>
          <w:snapToGrid w:val="0"/>
          <w:kern w:val="22"/>
          <w:sz w:val="24"/>
          <w:rtl/>
          <w:lang w:bidi="ar-EG"/>
        </w:rPr>
        <w:t xml:space="preserve"> فريق الخبراء التقنيين المخصص للعمل على زيادة تهيئة الوضوح </w:t>
      </w:r>
      <w:proofErr w:type="spellStart"/>
      <w:r w:rsidRPr="007F7AB5">
        <w:rPr>
          <w:rStyle w:val="hps"/>
          <w:rFonts w:cs="Simplified Arabic"/>
          <w:snapToGrid w:val="0"/>
          <w:kern w:val="22"/>
          <w:sz w:val="24"/>
          <w:rtl/>
          <w:lang w:bidi="ar-EG"/>
        </w:rPr>
        <w:t>المفاهيمي</w:t>
      </w:r>
      <w:proofErr w:type="spellEnd"/>
      <w:r w:rsidRPr="007F7AB5">
        <w:rPr>
          <w:rStyle w:val="hps"/>
          <w:rFonts w:cs="Simplified Arabic"/>
          <w:snapToGrid w:val="0"/>
          <w:kern w:val="22"/>
          <w:sz w:val="24"/>
          <w:rtl/>
          <w:lang w:bidi="ar-EG"/>
        </w:rPr>
        <w:t xml:space="preserve"> ووضع مخطط للتوجيه بغية إحراز تقدم نحو تحقيق الهدف التشغيلي 1</w:t>
      </w:r>
      <w:r w:rsidR="0045451D">
        <w:rPr>
          <w:rStyle w:val="hps"/>
          <w:rFonts w:cs="Simplified Arabic"/>
          <w:snapToGrid w:val="0"/>
          <w:kern w:val="22"/>
          <w:sz w:val="24"/>
          <w:rtl/>
          <w:lang w:bidi="ar-EG"/>
        </w:rPr>
        <w:noBreakHyphen/>
      </w:r>
      <w:r w:rsidRPr="007F7AB5">
        <w:rPr>
          <w:rStyle w:val="hps"/>
          <w:rFonts w:cs="Simplified Arabic"/>
          <w:snapToGrid w:val="0"/>
          <w:kern w:val="22"/>
          <w:sz w:val="24"/>
          <w:rtl/>
          <w:lang w:bidi="ar-EG"/>
        </w:rPr>
        <w:t>7 من الخطة الاستراتيجية ونتائجها.</w:t>
      </w:r>
      <w:r w:rsidR="0065162C" w:rsidRPr="007F7AB5">
        <w:rPr>
          <w:rStyle w:val="hps"/>
          <w:rFonts w:cs="Simplified Arabic"/>
          <w:snapToGrid w:val="0"/>
          <w:kern w:val="22"/>
          <w:sz w:val="24"/>
          <w:rtl/>
          <w:lang w:bidi="ar-EG"/>
        </w:rPr>
        <w:t xml:space="preserve"> وواصل فريق الخبراء التقنيين المخصص عمله على الإنترنت ووافق على إطار منقح للوضوح </w:t>
      </w:r>
      <w:proofErr w:type="spellStart"/>
      <w:r w:rsidR="0065162C" w:rsidRPr="007F7AB5">
        <w:rPr>
          <w:rStyle w:val="hps"/>
          <w:rFonts w:cs="Simplified Arabic"/>
          <w:snapToGrid w:val="0"/>
          <w:kern w:val="22"/>
          <w:sz w:val="24"/>
          <w:rtl/>
          <w:lang w:bidi="ar-EG"/>
        </w:rPr>
        <w:t>المفاهيمي</w:t>
      </w:r>
      <w:proofErr w:type="spellEnd"/>
      <w:r w:rsidR="0065162C" w:rsidRPr="007F7AB5">
        <w:rPr>
          <w:rStyle w:val="hps"/>
          <w:rFonts w:cs="Simplified Arabic"/>
          <w:snapToGrid w:val="0"/>
          <w:kern w:val="22"/>
          <w:sz w:val="24"/>
          <w:rtl/>
          <w:lang w:bidi="ar-EG"/>
        </w:rPr>
        <w:t xml:space="preserve">، نظر فيه مؤتمر الأطراف العامل كاجتماع للأطراف في اجتماعه الثامن. وقرر اجتماع الأطراف، بموجب المقرر </w:t>
      </w:r>
      <w:r w:rsidR="0065162C" w:rsidRPr="007F7AB5">
        <w:rPr>
          <w:rStyle w:val="hps"/>
          <w:rFonts w:cs="Simplified Arabic"/>
          <w:snapToGrid w:val="0"/>
          <w:kern w:val="22"/>
          <w:sz w:val="24"/>
          <w:lang w:bidi="ar-EG"/>
        </w:rPr>
        <w:t>CP-VIII/13</w:t>
      </w:r>
      <w:r w:rsidR="0065162C" w:rsidRPr="007F7AB5">
        <w:rPr>
          <w:rStyle w:val="hps"/>
          <w:rFonts w:cs="Simplified Arabic"/>
          <w:snapToGrid w:val="0"/>
          <w:kern w:val="22"/>
          <w:sz w:val="24"/>
          <w:rtl/>
          <w:lang w:bidi="ar-EG"/>
        </w:rPr>
        <w:t>، تمديد ولاية فريق الخبراء التقنيين المخصص للسماح له بالاجتماع وجها لوجه من أجل العمل على المبادئ التوجيهية المتوخاة في إطار نتائج الهدف التشغيلي 1-7 من الخطة الاستراتيجية. واجتمع فريق الخبر</w:t>
      </w:r>
      <w:r w:rsidR="0045451D">
        <w:rPr>
          <w:rStyle w:val="hps"/>
          <w:rFonts w:cs="Simplified Arabic"/>
          <w:snapToGrid w:val="0"/>
          <w:kern w:val="22"/>
          <w:sz w:val="24"/>
          <w:rtl/>
          <w:lang w:bidi="ar-EG"/>
        </w:rPr>
        <w:t>اء التقنيين المخصص في لوبليانا</w:t>
      </w:r>
      <w:r w:rsidR="0045451D">
        <w:rPr>
          <w:rStyle w:val="hps"/>
          <w:rFonts w:cs="Simplified Arabic" w:hint="cs"/>
          <w:snapToGrid w:val="0"/>
          <w:kern w:val="22"/>
          <w:sz w:val="24"/>
          <w:rtl/>
          <w:lang w:bidi="ar-EG"/>
        </w:rPr>
        <w:t xml:space="preserve"> </w:t>
      </w:r>
      <w:r w:rsidR="0065162C" w:rsidRPr="007F7AB5">
        <w:rPr>
          <w:rStyle w:val="hps"/>
          <w:rFonts w:cs="Simplified Arabic"/>
          <w:snapToGrid w:val="0"/>
          <w:kern w:val="22"/>
          <w:sz w:val="24"/>
          <w:rtl/>
          <w:lang w:bidi="ar-EG"/>
        </w:rPr>
        <w:t>في أكتوبر/تشرين</w:t>
      </w:r>
      <w:r w:rsidR="0045451D">
        <w:rPr>
          <w:rStyle w:val="hps"/>
          <w:rFonts w:cs="Simplified Arabic" w:hint="cs"/>
          <w:snapToGrid w:val="0"/>
          <w:kern w:val="22"/>
          <w:sz w:val="24"/>
          <w:rtl/>
          <w:lang w:bidi="ar-EG"/>
        </w:rPr>
        <w:t> </w:t>
      </w:r>
      <w:r w:rsidR="0065162C" w:rsidRPr="007F7AB5">
        <w:rPr>
          <w:rStyle w:val="hps"/>
          <w:rFonts w:cs="Simplified Arabic"/>
          <w:snapToGrid w:val="0"/>
          <w:kern w:val="22"/>
          <w:sz w:val="24"/>
          <w:rtl/>
          <w:lang w:bidi="ar-EG"/>
        </w:rPr>
        <w:t>الأول</w:t>
      </w:r>
      <w:r w:rsidR="0045451D">
        <w:rPr>
          <w:rStyle w:val="hps"/>
          <w:rFonts w:cs="Simplified Arabic" w:hint="cs"/>
          <w:snapToGrid w:val="0"/>
          <w:kern w:val="22"/>
          <w:sz w:val="24"/>
          <w:rtl/>
          <w:lang w:bidi="ar-EG"/>
        </w:rPr>
        <w:t> </w:t>
      </w:r>
      <w:r w:rsidR="0065162C" w:rsidRPr="007F7AB5">
        <w:rPr>
          <w:rStyle w:val="hps"/>
          <w:rFonts w:cs="Simplified Arabic"/>
          <w:snapToGrid w:val="0"/>
          <w:kern w:val="22"/>
          <w:sz w:val="24"/>
          <w:rtl/>
          <w:lang w:bidi="ar-EG"/>
        </w:rPr>
        <w:t xml:space="preserve">2017. وأعد مشروع "الإرشادات بشأن تقييم الاعتبارات الاجتماعية والاقتصادية في سياق المادة 26 من بروتوكول </w:t>
      </w:r>
      <w:proofErr w:type="spellStart"/>
      <w:r w:rsidR="0065162C" w:rsidRPr="007F7AB5">
        <w:rPr>
          <w:rStyle w:val="hps"/>
          <w:rFonts w:cs="Simplified Arabic"/>
          <w:snapToGrid w:val="0"/>
          <w:kern w:val="22"/>
          <w:sz w:val="24"/>
          <w:rtl/>
          <w:lang w:bidi="ar-EG"/>
        </w:rPr>
        <w:t>قرطاجنة</w:t>
      </w:r>
      <w:proofErr w:type="spellEnd"/>
      <w:r w:rsidR="0065162C" w:rsidRPr="007F7AB5">
        <w:rPr>
          <w:rStyle w:val="hps"/>
          <w:rFonts w:cs="Simplified Arabic"/>
          <w:snapToGrid w:val="0"/>
          <w:kern w:val="22"/>
          <w:sz w:val="24"/>
          <w:rtl/>
          <w:lang w:bidi="ar-EG"/>
        </w:rPr>
        <w:t xml:space="preserve"> للسلامة الأحيائية". وتقدم هذه الإرشادات تعريفا تشغيليا، وتحدد المبادئ، وتضع نهجا تدريجيا لعملية تقييم شاملة تُطبق من خلالها المبادئ المحددة. وأحاط مؤتمر الأطراف العامل كاجتماع للأطراف في البروتوكول </w:t>
      </w:r>
      <w:r w:rsidR="00196478">
        <w:rPr>
          <w:rStyle w:val="hps"/>
          <w:rFonts w:cs="Simplified Arabic" w:hint="cs"/>
          <w:snapToGrid w:val="0"/>
          <w:kern w:val="22"/>
          <w:sz w:val="24"/>
          <w:rtl/>
          <w:lang w:bidi="ar-EG"/>
        </w:rPr>
        <w:t>علما</w:t>
      </w:r>
      <w:r w:rsidR="0065162C" w:rsidRPr="007F7AB5">
        <w:rPr>
          <w:rStyle w:val="hps"/>
          <w:rFonts w:cs="Simplified Arabic"/>
          <w:snapToGrid w:val="0"/>
          <w:kern w:val="22"/>
          <w:sz w:val="24"/>
          <w:rtl/>
          <w:lang w:bidi="ar-EG"/>
        </w:rPr>
        <w:t xml:space="preserve"> بالإرشادات الواردة في المقرر </w:t>
      </w:r>
      <w:r w:rsidR="0065162C" w:rsidRPr="007F7AB5">
        <w:rPr>
          <w:rStyle w:val="hps"/>
          <w:rFonts w:cs="Simplified Arabic"/>
          <w:snapToGrid w:val="0"/>
          <w:kern w:val="22"/>
          <w:sz w:val="24"/>
          <w:lang w:bidi="ar-EG"/>
        </w:rPr>
        <w:t>CP-9/14</w:t>
      </w:r>
      <w:r w:rsidR="0065162C" w:rsidRPr="007F7AB5">
        <w:rPr>
          <w:rStyle w:val="hps"/>
          <w:rFonts w:cs="Simplified Arabic"/>
          <w:snapToGrid w:val="0"/>
          <w:kern w:val="22"/>
          <w:sz w:val="24"/>
          <w:rtl/>
          <w:lang w:bidi="ar-EG"/>
        </w:rPr>
        <w:t>.</w:t>
      </w:r>
      <w:r w:rsidR="00B35DBE" w:rsidRPr="007F7AB5">
        <w:rPr>
          <w:rStyle w:val="hps"/>
          <w:rFonts w:cs="Simplified Arabic"/>
          <w:snapToGrid w:val="0"/>
          <w:kern w:val="22"/>
          <w:sz w:val="24"/>
          <w:rtl/>
          <w:lang w:bidi="ar-EG"/>
        </w:rPr>
        <w:t xml:space="preserve"> واستمر العمل على استكمال الإرشادات على أساس الخبرات الأولية </w:t>
      </w:r>
      <w:r w:rsidR="00196478">
        <w:rPr>
          <w:rStyle w:val="hps"/>
          <w:rFonts w:cs="Simplified Arabic" w:hint="cs"/>
          <w:snapToGrid w:val="0"/>
          <w:kern w:val="22"/>
          <w:sz w:val="24"/>
          <w:rtl/>
          <w:lang w:bidi="ar-EG"/>
        </w:rPr>
        <w:t>بالاستعانة</w:t>
      </w:r>
      <w:r w:rsidR="00B35DBE" w:rsidRPr="007F7AB5">
        <w:rPr>
          <w:rStyle w:val="hps"/>
          <w:rFonts w:cs="Simplified Arabic"/>
          <w:snapToGrid w:val="0"/>
          <w:kern w:val="22"/>
          <w:sz w:val="24"/>
          <w:rtl/>
          <w:lang w:bidi="ar-EG"/>
        </w:rPr>
        <w:t xml:space="preserve"> كذلك بأمثلة على منهجيات وتطبيقات الاعتبارات الاجتماعية والاقتصادية في فترة ما بين الدورات 2019-2020.</w:t>
      </w:r>
    </w:p>
    <w:p w14:paraId="53360F4D" w14:textId="1B811040" w:rsidR="004A0539" w:rsidRPr="007F7AB5" w:rsidRDefault="00631833" w:rsidP="0079135B">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napToGrid w:val="0"/>
          <w:kern w:val="22"/>
          <w:sz w:val="24"/>
          <w:rtl/>
          <w:lang w:bidi="ar-EG"/>
        </w:rPr>
        <w:t xml:space="preserve">وأظهرت المساهمات المكتوبة في التقارير الوطنية الرابعة أن عددا من الأطراف </w:t>
      </w:r>
      <w:r w:rsidR="00196478">
        <w:rPr>
          <w:rStyle w:val="hps"/>
          <w:rFonts w:cs="Simplified Arabic" w:hint="cs"/>
          <w:snapToGrid w:val="0"/>
          <w:kern w:val="22"/>
          <w:sz w:val="24"/>
          <w:rtl/>
          <w:lang w:bidi="ar-EG"/>
        </w:rPr>
        <w:t>تأخذ</w:t>
      </w:r>
      <w:r w:rsidRPr="007F7AB5">
        <w:rPr>
          <w:rStyle w:val="hps"/>
          <w:rFonts w:cs="Simplified Arabic"/>
          <w:snapToGrid w:val="0"/>
          <w:kern w:val="22"/>
          <w:sz w:val="24"/>
          <w:rtl/>
          <w:lang w:bidi="ar-EG"/>
        </w:rPr>
        <w:t xml:space="preserve"> الاعتبارات الاجتماعية والاقتصادية</w:t>
      </w:r>
      <w:r w:rsidR="00196478">
        <w:rPr>
          <w:rStyle w:val="hps"/>
          <w:rFonts w:cs="Simplified Arabic" w:hint="cs"/>
          <w:snapToGrid w:val="0"/>
          <w:kern w:val="22"/>
          <w:sz w:val="24"/>
          <w:rtl/>
          <w:lang w:bidi="ar-EG"/>
        </w:rPr>
        <w:t xml:space="preserve"> في الحسبان</w:t>
      </w:r>
      <w:r w:rsidRPr="007F7AB5">
        <w:rPr>
          <w:rStyle w:val="hps"/>
          <w:rFonts w:cs="Simplified Arabic"/>
          <w:snapToGrid w:val="0"/>
          <w:kern w:val="22"/>
          <w:sz w:val="24"/>
          <w:rtl/>
          <w:lang w:bidi="ar-EG"/>
        </w:rPr>
        <w:t xml:space="preserve">، ولكن بدرجات متفاوتة. وذكرت بعض الأطراف أن تشريعاتها المحلية المتعلقة بالكائنات الحية المحورة تقضي بأن </w:t>
      </w:r>
      <w:r w:rsidR="00196478">
        <w:rPr>
          <w:rStyle w:val="hps"/>
          <w:rFonts w:cs="Simplified Arabic" w:hint="cs"/>
          <w:snapToGrid w:val="0"/>
          <w:kern w:val="22"/>
          <w:sz w:val="24"/>
          <w:rtl/>
          <w:lang w:bidi="ar-EG"/>
        </w:rPr>
        <w:t>تؤخذ</w:t>
      </w:r>
      <w:r w:rsidRPr="007F7AB5">
        <w:rPr>
          <w:rStyle w:val="hps"/>
          <w:rFonts w:cs="Simplified Arabic"/>
          <w:snapToGrid w:val="0"/>
          <w:kern w:val="22"/>
          <w:sz w:val="24"/>
          <w:rtl/>
          <w:lang w:bidi="ar-EG"/>
        </w:rPr>
        <w:t xml:space="preserve"> الاعتبارات الاجتماعية والاقتصادية</w:t>
      </w:r>
      <w:r w:rsidR="00196478">
        <w:rPr>
          <w:rStyle w:val="hps"/>
          <w:rFonts w:cs="Simplified Arabic" w:hint="cs"/>
          <w:snapToGrid w:val="0"/>
          <w:kern w:val="22"/>
          <w:sz w:val="24"/>
          <w:rtl/>
          <w:lang w:bidi="ar-EG"/>
        </w:rPr>
        <w:t xml:space="preserve"> في الحسبان</w:t>
      </w:r>
      <w:r w:rsidRPr="007F7AB5">
        <w:rPr>
          <w:rStyle w:val="hps"/>
          <w:rFonts w:cs="Simplified Arabic"/>
          <w:snapToGrid w:val="0"/>
          <w:kern w:val="22"/>
          <w:sz w:val="24"/>
          <w:rtl/>
          <w:lang w:bidi="ar-EG"/>
        </w:rPr>
        <w:t xml:space="preserve"> بشكل كامل في عملية صنع القرار </w:t>
      </w:r>
      <w:r w:rsidR="00196478">
        <w:rPr>
          <w:rStyle w:val="hps"/>
          <w:rFonts w:cs="Simplified Arabic" w:hint="cs"/>
          <w:snapToGrid w:val="0"/>
          <w:kern w:val="22"/>
          <w:sz w:val="24"/>
          <w:rtl/>
          <w:lang w:bidi="ar-EG"/>
        </w:rPr>
        <w:t>وقدمت</w:t>
      </w:r>
      <w:r w:rsidRPr="007F7AB5">
        <w:rPr>
          <w:rStyle w:val="hps"/>
          <w:rFonts w:cs="Simplified Arabic"/>
          <w:snapToGrid w:val="0"/>
          <w:kern w:val="22"/>
          <w:sz w:val="24"/>
          <w:rtl/>
          <w:lang w:bidi="ar-EG"/>
        </w:rPr>
        <w:t xml:space="preserve"> المزيد من الإيضاحات، بما في ذلك، في بعض الحالات، نص التشريع ذي الصلة أو بيان لعملية صنع القرار أو السياق المحلي الذي </w:t>
      </w:r>
      <w:r w:rsidR="0079135B">
        <w:rPr>
          <w:rStyle w:val="hps"/>
          <w:rFonts w:cs="Simplified Arabic" w:hint="cs"/>
          <w:snapToGrid w:val="0"/>
          <w:kern w:val="22"/>
          <w:sz w:val="24"/>
          <w:rtl/>
          <w:lang w:bidi="ar-EG"/>
        </w:rPr>
        <w:t>يتضمن</w:t>
      </w:r>
      <w:r w:rsidRPr="007F7AB5">
        <w:rPr>
          <w:rStyle w:val="hps"/>
          <w:rFonts w:cs="Simplified Arabic"/>
          <w:snapToGrid w:val="0"/>
          <w:kern w:val="22"/>
          <w:sz w:val="24"/>
          <w:rtl/>
          <w:lang w:bidi="ar-EG"/>
        </w:rPr>
        <w:t xml:space="preserve"> اعتبارات اجتماعية واقتصادية. و</w:t>
      </w:r>
      <w:r w:rsidR="00606986">
        <w:rPr>
          <w:rStyle w:val="hps"/>
          <w:rFonts w:cs="Simplified Arabic"/>
          <w:snapToGrid w:val="0"/>
          <w:kern w:val="22"/>
          <w:sz w:val="24"/>
          <w:rtl/>
          <w:lang w:bidi="ar-EG"/>
        </w:rPr>
        <w:t>أفاد</w:t>
      </w:r>
      <w:r w:rsidRPr="007F7AB5">
        <w:rPr>
          <w:rStyle w:val="hps"/>
          <w:rFonts w:cs="Simplified Arabic"/>
          <w:snapToGrid w:val="0"/>
          <w:kern w:val="22"/>
          <w:sz w:val="24"/>
          <w:rtl/>
          <w:lang w:bidi="ar-EG"/>
        </w:rPr>
        <w:t xml:space="preserve">ت أطراف أخرى بأن الاعتبارات الاجتماعية والاقتصادية تؤخذ </w:t>
      </w:r>
      <w:r w:rsidR="0079135B">
        <w:rPr>
          <w:rStyle w:val="hps"/>
          <w:rFonts w:cs="Simplified Arabic" w:hint="cs"/>
          <w:snapToGrid w:val="0"/>
          <w:kern w:val="22"/>
          <w:sz w:val="24"/>
          <w:rtl/>
          <w:lang w:bidi="ar-EG"/>
        </w:rPr>
        <w:t>في الحسبان</w:t>
      </w:r>
      <w:r w:rsidRPr="007F7AB5">
        <w:rPr>
          <w:rStyle w:val="hps"/>
          <w:rFonts w:cs="Simplified Arabic"/>
          <w:snapToGrid w:val="0"/>
          <w:kern w:val="22"/>
          <w:sz w:val="24"/>
          <w:rtl/>
          <w:lang w:bidi="ar-EG"/>
        </w:rPr>
        <w:t xml:space="preserve"> </w:t>
      </w:r>
      <w:proofErr w:type="spellStart"/>
      <w:r w:rsidRPr="007F7AB5">
        <w:rPr>
          <w:rStyle w:val="hps"/>
          <w:rFonts w:cs="Simplified Arabic"/>
          <w:snapToGrid w:val="0"/>
          <w:kern w:val="22"/>
          <w:sz w:val="24"/>
          <w:rtl/>
          <w:lang w:bidi="ar-EG"/>
        </w:rPr>
        <w:t>في</w:t>
      </w:r>
      <w:proofErr w:type="spellEnd"/>
      <w:r w:rsidRPr="007F7AB5">
        <w:rPr>
          <w:rStyle w:val="hps"/>
          <w:rFonts w:cs="Simplified Arabic"/>
          <w:snapToGrid w:val="0"/>
          <w:kern w:val="22"/>
          <w:sz w:val="24"/>
          <w:rtl/>
          <w:lang w:bidi="ar-EG"/>
        </w:rPr>
        <w:t xml:space="preserve"> التجارب الميدانية أو للإصدارات التجارية فقط.</w:t>
      </w:r>
    </w:p>
    <w:p w14:paraId="010AFD91" w14:textId="120167A4" w:rsidR="004A0539" w:rsidRPr="007F7AB5" w:rsidRDefault="00631833" w:rsidP="004A0539">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napToGrid w:val="0"/>
          <w:kern w:val="22"/>
          <w:sz w:val="24"/>
          <w:rtl/>
        </w:rPr>
        <w:t>وفيما يتعلق بالتحديات، ألقت الأطراف، في مساهماتها المكتوبة، الضوء على</w:t>
      </w:r>
      <w:r w:rsidR="00D00630" w:rsidRPr="007F7AB5">
        <w:rPr>
          <w:rStyle w:val="hps"/>
          <w:rFonts w:cs="Simplified Arabic"/>
          <w:snapToGrid w:val="0"/>
          <w:kern w:val="22"/>
          <w:sz w:val="24"/>
          <w:rtl/>
        </w:rPr>
        <w:t xml:space="preserve"> ندرة البيانات باعتبارها قضية كبيرة، وشددت على ضرورة إجراء دراسات محلية وإجراء المزيد من البحوث حتى يتسنى إنشاء إطار منهجي لتحديد المؤشرات والقواعد الاجتماعية والاقتصادية المناسبة لجمع البيانات. و</w:t>
      </w:r>
      <w:r w:rsidR="00606986">
        <w:rPr>
          <w:rStyle w:val="hps"/>
          <w:rFonts w:cs="Simplified Arabic"/>
          <w:snapToGrid w:val="0"/>
          <w:kern w:val="22"/>
          <w:sz w:val="24"/>
          <w:rtl/>
        </w:rPr>
        <w:t>أفاد</w:t>
      </w:r>
      <w:r w:rsidR="00D00630" w:rsidRPr="007F7AB5">
        <w:rPr>
          <w:rStyle w:val="hps"/>
          <w:rFonts w:cs="Simplified Arabic"/>
          <w:snapToGrid w:val="0"/>
          <w:kern w:val="22"/>
          <w:sz w:val="24"/>
          <w:rtl/>
        </w:rPr>
        <w:t xml:space="preserve">ت بعض الأطراف بأنها تجري حاليا دراسات بشأن إدراج الاعتبارات </w:t>
      </w:r>
      <w:r w:rsidR="00D00630" w:rsidRPr="007F7AB5">
        <w:rPr>
          <w:rStyle w:val="hps"/>
          <w:rFonts w:cs="Simplified Arabic"/>
          <w:snapToGrid w:val="0"/>
          <w:kern w:val="22"/>
          <w:sz w:val="24"/>
          <w:rtl/>
        </w:rPr>
        <w:lastRenderedPageBreak/>
        <w:t xml:space="preserve">الاجتماعية والاقتصادية في إقرار السياسات وصنع القرارات المتعلقة بالكائنات الحية المحورة. وأشارت بعض الأطراف إلى أنها تستفيد من المناقشات الجارية في إطار بروتوكول </w:t>
      </w:r>
      <w:proofErr w:type="spellStart"/>
      <w:r w:rsidR="00D00630" w:rsidRPr="007F7AB5">
        <w:rPr>
          <w:rStyle w:val="hps"/>
          <w:rFonts w:cs="Simplified Arabic"/>
          <w:snapToGrid w:val="0"/>
          <w:kern w:val="22"/>
          <w:sz w:val="24"/>
          <w:rtl/>
        </w:rPr>
        <w:t>قرطاجنة</w:t>
      </w:r>
      <w:proofErr w:type="spellEnd"/>
      <w:r w:rsidR="00D00630" w:rsidRPr="007F7AB5">
        <w:rPr>
          <w:rStyle w:val="hps"/>
          <w:rFonts w:cs="Simplified Arabic"/>
          <w:snapToGrid w:val="0"/>
          <w:kern w:val="22"/>
          <w:sz w:val="24"/>
          <w:rtl/>
        </w:rPr>
        <w:t xml:space="preserve"> الرامية إلى وضع مبادئ توجيهية بشأن الاعتبارات الاجتماعية والاقتصادية من أجل تفعيل دمج الاعتبارات الاجتماعية والاقتصادية في عملية صنع القرارات على المستوى الوطني. وأشارت أطراف أخرى إلى أنها تعمل بالفعل على تكييف آلياتها لدمج الإرشادات الموضوعة حتى الآن</w:t>
      </w:r>
      <w:r w:rsidR="0079135B">
        <w:rPr>
          <w:rStyle w:val="hps"/>
          <w:rFonts w:cs="Simplified Arabic"/>
          <w:snapToGrid w:val="0"/>
          <w:kern w:val="22"/>
          <w:sz w:val="24"/>
          <w:rtl/>
        </w:rPr>
        <w:t>. وأشار أحد الأطراف أيضا إلى أن</w:t>
      </w:r>
      <w:r w:rsidR="0079135B">
        <w:rPr>
          <w:rStyle w:val="hps"/>
          <w:rFonts w:cs="Simplified Arabic" w:hint="cs"/>
          <w:snapToGrid w:val="0"/>
          <w:kern w:val="22"/>
          <w:sz w:val="24"/>
          <w:rtl/>
        </w:rPr>
        <w:t xml:space="preserve"> الأمر</w:t>
      </w:r>
      <w:r w:rsidR="00D00630" w:rsidRPr="007F7AB5">
        <w:rPr>
          <w:rStyle w:val="hps"/>
          <w:rFonts w:cs="Simplified Arabic"/>
          <w:snapToGrid w:val="0"/>
          <w:kern w:val="22"/>
          <w:sz w:val="24"/>
          <w:rtl/>
        </w:rPr>
        <w:t xml:space="preserve"> سيتطلب تقديم المساعدة لبناء القدرات اللازمة لإجراءات التقييمات الاجتماعية والاقتصادية.</w:t>
      </w:r>
    </w:p>
    <w:p w14:paraId="459D1B70" w14:textId="52E86200" w:rsidR="004A0539" w:rsidRPr="007F7AB5" w:rsidRDefault="00042C03" w:rsidP="00042C03">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napToGrid w:val="0"/>
          <w:kern w:val="22"/>
          <w:sz w:val="24"/>
          <w:rtl/>
        </w:rPr>
        <w:t>وأخيرا، أشار عدد من الأطراف، في مساهماتها المكتوبة بالنص الحر، على أن التشريعات المتعلقة بالاعتبارات الاجتماعية والاقتصادية قيد الإعداد.</w:t>
      </w:r>
    </w:p>
    <w:p w14:paraId="41ABBA2C" w14:textId="03D3665C" w:rsidR="004A0539" w:rsidRPr="007F7AB5" w:rsidRDefault="004A0539" w:rsidP="00596133">
      <w:pPr>
        <w:keepNext/>
        <w:suppressLineNumbers/>
        <w:suppressAutoHyphens/>
        <w:kinsoku w:val="0"/>
        <w:overflowPunct w:val="0"/>
        <w:autoSpaceDE w:val="0"/>
        <w:autoSpaceDN w:val="0"/>
        <w:bidi/>
        <w:adjustRightInd w:val="0"/>
        <w:snapToGrid w:val="0"/>
        <w:spacing w:after="120" w:line="216" w:lineRule="auto"/>
        <w:jc w:val="center"/>
        <w:outlineLvl w:val="1"/>
        <w:rPr>
          <w:rFonts w:cs="Simplified Arabic"/>
          <w:b/>
          <w:bCs/>
          <w:lang w:bidi="ar-EG"/>
        </w:rPr>
      </w:pPr>
      <w:r w:rsidRPr="007F7AB5">
        <w:rPr>
          <w:rFonts w:cs="Simplified Arabic"/>
          <w:b/>
          <w:bCs/>
          <w:rtl/>
          <w:lang w:bidi="ar-EG"/>
        </w:rPr>
        <w:t>حاء-</w:t>
      </w:r>
      <w:r w:rsidRPr="007F7AB5">
        <w:rPr>
          <w:rFonts w:cs="Simplified Arabic"/>
          <w:b/>
          <w:bCs/>
          <w:rtl/>
          <w:lang w:bidi="ar-EG"/>
        </w:rPr>
        <w:tab/>
      </w:r>
      <w:r w:rsidR="00596133" w:rsidRPr="007F7AB5">
        <w:rPr>
          <w:rFonts w:cs="Simplified Arabic"/>
          <w:b/>
          <w:bCs/>
          <w:rtl/>
          <w:lang w:bidi="ar-EG"/>
        </w:rPr>
        <w:t>العبور، والاستخدام المعزول</w:t>
      </w:r>
      <w:r w:rsidR="00E02EDF" w:rsidRPr="007F7AB5">
        <w:rPr>
          <w:rFonts w:cs="Simplified Arabic"/>
          <w:b/>
          <w:bCs/>
          <w:rtl/>
          <w:lang w:bidi="ar-EG"/>
        </w:rPr>
        <w:t>،</w:t>
      </w:r>
      <w:r w:rsidR="00596133" w:rsidRPr="007F7AB5">
        <w:rPr>
          <w:rFonts w:cs="Simplified Arabic"/>
          <w:b/>
          <w:bCs/>
          <w:rtl/>
          <w:lang w:bidi="ar-EG"/>
        </w:rPr>
        <w:t xml:space="preserve"> والتحركات غير المقصودة عبر الحدود وتدابير الطوارئ (الهدف التشغيلي 1-8)</w:t>
      </w:r>
    </w:p>
    <w:p w14:paraId="5BA10B06" w14:textId="357A4F50" w:rsidR="0054077A" w:rsidRPr="007F7AB5" w:rsidRDefault="00E02EDF" w:rsidP="002F253F">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napToGrid w:val="0"/>
          <w:kern w:val="22"/>
          <w:sz w:val="24"/>
          <w:rtl/>
        </w:rPr>
        <w:t>يتعلق الهدف التشغيلي 1-8 بإعداد أدوات وإرشادات من شأنها أن تيسر تنفيذ أحكام البروتوكول بشأن العبور، والاستخدام المعزول، والتحركات غير المقصودة عبر الحدود وتدابير الطوارئ. وتُتاح ثلاثة مؤشرات لقياس التقدم المحرز نحو تحقيق هذا الهدف التشغيلي.</w:t>
      </w:r>
    </w:p>
    <w:p w14:paraId="3F79C7D7" w14:textId="13516862" w:rsidR="004A0539" w:rsidRPr="007F7AB5" w:rsidRDefault="009A7364" w:rsidP="0079135B">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napToGrid w:val="0"/>
          <w:kern w:val="22"/>
          <w:sz w:val="24"/>
          <w:rtl/>
        </w:rPr>
        <w:t xml:space="preserve">فبالنسبة </w:t>
      </w:r>
      <w:r w:rsidRPr="007F7AB5">
        <w:rPr>
          <w:rStyle w:val="hps"/>
          <w:rFonts w:cs="Simplified Arabic"/>
          <w:b/>
          <w:bCs/>
          <w:snapToGrid w:val="0"/>
          <w:kern w:val="22"/>
          <w:sz w:val="24"/>
          <w:rtl/>
        </w:rPr>
        <w:t xml:space="preserve">للمؤشر 1-8-1 </w:t>
      </w:r>
      <w:r w:rsidRPr="007F7AB5">
        <w:rPr>
          <w:rStyle w:val="hps"/>
          <w:rFonts w:cs="Simplified Arabic"/>
          <w:snapToGrid w:val="0"/>
          <w:kern w:val="22"/>
          <w:sz w:val="24"/>
          <w:rtl/>
        </w:rPr>
        <w:t xml:space="preserve">(النسبة المئوية للأطراف التي وضعت تدابير لإدارة الكائنات الحية المحورة العابرة)، </w:t>
      </w:r>
      <w:r w:rsidR="00606986">
        <w:rPr>
          <w:rStyle w:val="hps"/>
          <w:rFonts w:cs="Simplified Arabic"/>
          <w:snapToGrid w:val="0"/>
          <w:kern w:val="22"/>
          <w:sz w:val="24"/>
          <w:rtl/>
        </w:rPr>
        <w:t>أفاد</w:t>
      </w:r>
      <w:r w:rsidRPr="007F7AB5">
        <w:rPr>
          <w:rStyle w:val="hps"/>
          <w:rFonts w:cs="Simplified Arabic"/>
          <w:snapToGrid w:val="0"/>
          <w:kern w:val="22"/>
          <w:sz w:val="24"/>
          <w:rtl/>
        </w:rPr>
        <w:t xml:space="preserve"> 70 في المائة من الأطراف (64 طرفا) بأنها تنظم عبور الكائنات الحية المحورة، وهو ما يمثل زيادة عن خط الأساس بنسبة 7 في المائة. وبالإضافة إلى ذلك، </w:t>
      </w:r>
      <w:r w:rsidR="00606986">
        <w:rPr>
          <w:rStyle w:val="hps"/>
          <w:rFonts w:cs="Simplified Arabic"/>
          <w:snapToGrid w:val="0"/>
          <w:kern w:val="22"/>
          <w:sz w:val="24"/>
          <w:rtl/>
        </w:rPr>
        <w:t>أفاد</w:t>
      </w:r>
      <w:r w:rsidRPr="007F7AB5">
        <w:rPr>
          <w:rStyle w:val="hps"/>
          <w:rFonts w:cs="Simplified Arabic"/>
          <w:snapToGrid w:val="0"/>
          <w:kern w:val="22"/>
          <w:sz w:val="24"/>
          <w:rtl/>
        </w:rPr>
        <w:t xml:space="preserve"> 7 في المائة من الأطراف (6 أطراف) بأنها نظمت عبور الكائنات الحية المحورة إلى حد ما. وبجمعهما معا، يكون 77 في المائة من الأطراف</w:t>
      </w:r>
      <w:r w:rsidR="0079135B" w:rsidRPr="0079135B">
        <w:rPr>
          <w:rStyle w:val="hps"/>
          <w:rFonts w:cs="Simplified Arabic"/>
          <w:snapToGrid w:val="0"/>
          <w:kern w:val="22"/>
          <w:sz w:val="24"/>
          <w:rtl/>
        </w:rPr>
        <w:t xml:space="preserve"> </w:t>
      </w:r>
      <w:r w:rsidR="0079135B" w:rsidRPr="007F7AB5">
        <w:rPr>
          <w:rStyle w:val="hps"/>
          <w:rFonts w:cs="Simplified Arabic"/>
          <w:snapToGrid w:val="0"/>
          <w:kern w:val="22"/>
          <w:sz w:val="24"/>
          <w:rtl/>
        </w:rPr>
        <w:t>قد أبلغ</w:t>
      </w:r>
      <w:r w:rsidR="0079135B">
        <w:rPr>
          <w:rStyle w:val="hps"/>
          <w:rFonts w:cs="Simplified Arabic" w:hint="cs"/>
          <w:snapToGrid w:val="0"/>
          <w:kern w:val="22"/>
          <w:sz w:val="24"/>
          <w:rtl/>
        </w:rPr>
        <w:t>ت</w:t>
      </w:r>
      <w:r w:rsidRPr="007F7AB5">
        <w:rPr>
          <w:rStyle w:val="hps"/>
          <w:rFonts w:cs="Simplified Arabic"/>
          <w:snapToGrid w:val="0"/>
          <w:kern w:val="22"/>
          <w:sz w:val="24"/>
          <w:rtl/>
        </w:rPr>
        <w:t xml:space="preserve"> عن وجود عبور منظم إلى حد ما على الأقل للكائنات الحية المحورة، وهو ما يمثل زيادة عن خط الأساس بنسبة 14 في المائة. وعلى المستوى الإقليمي، جاءت البيانات المجمعة المبلغ عنها على النحو التالي: </w:t>
      </w:r>
      <w:r w:rsidR="00446004">
        <w:rPr>
          <w:rStyle w:val="hps"/>
          <w:rFonts w:cs="Simplified Arabic"/>
          <w:snapToGrid w:val="0"/>
          <w:kern w:val="22"/>
          <w:sz w:val="24"/>
          <w:rtl/>
        </w:rPr>
        <w:t>أفريقيا</w:t>
      </w:r>
      <w:r w:rsidRPr="007F7AB5">
        <w:rPr>
          <w:rStyle w:val="hps"/>
          <w:rFonts w:cs="Simplified Arabic"/>
          <w:snapToGrid w:val="0"/>
          <w:kern w:val="22"/>
          <w:sz w:val="24"/>
          <w:rtl/>
        </w:rPr>
        <w:t>: 57 في المائة (+7%)؛ وآسيا</w:t>
      </w:r>
      <w:r w:rsidR="0045451D">
        <w:rPr>
          <w:rStyle w:val="hps"/>
          <w:rFonts w:cs="Simplified Arabic" w:hint="cs"/>
          <w:snapToGrid w:val="0"/>
          <w:kern w:val="22"/>
          <w:sz w:val="24"/>
          <w:rtl/>
        </w:rPr>
        <w:t xml:space="preserve"> والمحيط الهادئ</w:t>
      </w:r>
      <w:r w:rsidRPr="007F7AB5">
        <w:rPr>
          <w:rStyle w:val="hps"/>
          <w:rFonts w:cs="Simplified Arabic"/>
          <w:snapToGrid w:val="0"/>
          <w:kern w:val="22"/>
          <w:sz w:val="24"/>
          <w:rtl/>
        </w:rPr>
        <w:t>: 73 في المائة (+40%)؛ وأوروبا الوسطى والشرقية: 94 في المائة (+6%)؛ و</w:t>
      </w:r>
      <w:r w:rsidR="004C49B8">
        <w:rPr>
          <w:rStyle w:val="hps"/>
          <w:rFonts w:cs="Simplified Arabic"/>
          <w:snapToGrid w:val="0"/>
          <w:kern w:val="22"/>
          <w:sz w:val="24"/>
          <w:rtl/>
        </w:rPr>
        <w:t>أمريكا</w:t>
      </w:r>
      <w:r w:rsidRPr="007F7AB5">
        <w:rPr>
          <w:rStyle w:val="hps"/>
          <w:rFonts w:cs="Simplified Arabic"/>
          <w:snapToGrid w:val="0"/>
          <w:kern w:val="22"/>
          <w:sz w:val="24"/>
          <w:rtl/>
        </w:rPr>
        <w:t xml:space="preserve"> اللاتينية والكاريبي: 69 في المائة (+23%)؛ ومجموعة دول أوروبا الغربية ودول أخرى: 100 في المائة (</w:t>
      </w:r>
      <w:r w:rsidR="0030222A">
        <w:rPr>
          <w:rStyle w:val="hps"/>
          <w:rFonts w:cs="Simplified Arabic"/>
          <w:snapToGrid w:val="0"/>
          <w:kern w:val="22"/>
          <w:sz w:val="24"/>
          <w:rtl/>
        </w:rPr>
        <w:t>دون تغيير</w:t>
      </w:r>
      <w:r w:rsidRPr="007F7AB5">
        <w:rPr>
          <w:rStyle w:val="hps"/>
          <w:rFonts w:cs="Simplified Arabic"/>
          <w:snapToGrid w:val="0"/>
          <w:kern w:val="22"/>
          <w:sz w:val="24"/>
          <w:rtl/>
        </w:rPr>
        <w:t xml:space="preserve"> عن خط الأساس) (انظر الشكل 6).</w:t>
      </w:r>
    </w:p>
    <w:p w14:paraId="3DF44784" w14:textId="6469CD47" w:rsidR="004A0539" w:rsidRPr="007F7AB5" w:rsidRDefault="009A7364" w:rsidP="009A736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napToGrid w:val="0"/>
          <w:kern w:val="22"/>
          <w:sz w:val="24"/>
          <w:rtl/>
        </w:rPr>
        <w:t xml:space="preserve">وفيما يتعلق </w:t>
      </w:r>
      <w:r w:rsidRPr="007F7AB5">
        <w:rPr>
          <w:rStyle w:val="hps"/>
          <w:rFonts w:cs="Simplified Arabic"/>
          <w:b/>
          <w:bCs/>
          <w:snapToGrid w:val="0"/>
          <w:kern w:val="22"/>
          <w:sz w:val="24"/>
          <w:rtl/>
        </w:rPr>
        <w:t xml:space="preserve">بالمؤشر 1-8-2 </w:t>
      </w:r>
      <w:r w:rsidRPr="007F7AB5">
        <w:rPr>
          <w:rStyle w:val="hps"/>
          <w:rFonts w:cs="Simplified Arabic"/>
          <w:snapToGrid w:val="0"/>
          <w:kern w:val="22"/>
          <w:sz w:val="24"/>
          <w:rtl/>
        </w:rPr>
        <w:t xml:space="preserve">(النسبة المئوية للأطراف التي وضعت تدابير للاستخدام المعزول)، </w:t>
      </w:r>
      <w:r w:rsidR="00606986">
        <w:rPr>
          <w:rStyle w:val="hps"/>
          <w:rFonts w:cs="Simplified Arabic"/>
          <w:snapToGrid w:val="0"/>
          <w:kern w:val="22"/>
          <w:sz w:val="24"/>
          <w:rtl/>
        </w:rPr>
        <w:t>أفاد</w:t>
      </w:r>
      <w:r w:rsidRPr="007F7AB5">
        <w:rPr>
          <w:rStyle w:val="hps"/>
          <w:rFonts w:cs="Simplified Arabic"/>
          <w:snapToGrid w:val="0"/>
          <w:kern w:val="22"/>
          <w:sz w:val="24"/>
          <w:rtl/>
        </w:rPr>
        <w:t xml:space="preserve"> 80 في المائة من الأطراف (74 طرفا) بأنها وضعت تدابير لتنظيم الاستخدام المعزول للكائنات الحية المحورة، وهو ما يمثل زيادة بنسبة 7 في المائة. وعلى المستوى الإقليمي، جاءت البيانات على النحو التالي: </w:t>
      </w:r>
      <w:r w:rsidR="00446004">
        <w:rPr>
          <w:rStyle w:val="hps"/>
          <w:rFonts w:cs="Simplified Arabic"/>
          <w:snapToGrid w:val="0"/>
          <w:kern w:val="22"/>
          <w:sz w:val="24"/>
          <w:rtl/>
        </w:rPr>
        <w:t>أفريقيا</w:t>
      </w:r>
      <w:r w:rsidRPr="007F7AB5">
        <w:rPr>
          <w:rStyle w:val="hps"/>
          <w:rFonts w:cs="Simplified Arabic"/>
          <w:snapToGrid w:val="0"/>
          <w:kern w:val="22"/>
          <w:sz w:val="24"/>
          <w:rtl/>
        </w:rPr>
        <w:t>: 53 في المائة (</w:t>
      </w:r>
      <w:r w:rsidR="0030222A">
        <w:rPr>
          <w:rStyle w:val="hps"/>
          <w:rFonts w:cs="Simplified Arabic"/>
          <w:snapToGrid w:val="0"/>
          <w:kern w:val="22"/>
          <w:sz w:val="24"/>
          <w:rtl/>
        </w:rPr>
        <w:t>دون تغيير</w:t>
      </w:r>
      <w:r w:rsidRPr="007F7AB5">
        <w:rPr>
          <w:rStyle w:val="hps"/>
          <w:rFonts w:cs="Simplified Arabic"/>
          <w:snapToGrid w:val="0"/>
          <w:kern w:val="22"/>
          <w:sz w:val="24"/>
          <w:rtl/>
        </w:rPr>
        <w:t xml:space="preserve"> عن خط الأساس)؛ وآسيا والمحيط الهادئ: 94 في المائة (+19%)؛ وأوروبا الوسطى والشرقية: 100 في المائة (+13%)؛ و</w:t>
      </w:r>
      <w:r w:rsidR="004C49B8">
        <w:rPr>
          <w:rStyle w:val="hps"/>
          <w:rFonts w:cs="Simplified Arabic"/>
          <w:snapToGrid w:val="0"/>
          <w:kern w:val="22"/>
          <w:sz w:val="24"/>
          <w:rtl/>
        </w:rPr>
        <w:t>أمريكا</w:t>
      </w:r>
      <w:r w:rsidRPr="007F7AB5">
        <w:rPr>
          <w:rStyle w:val="hps"/>
          <w:rFonts w:cs="Simplified Arabic"/>
          <w:snapToGrid w:val="0"/>
          <w:kern w:val="22"/>
          <w:sz w:val="24"/>
          <w:rtl/>
        </w:rPr>
        <w:t xml:space="preserve"> اللاتينية والكاريبي: 69 في المائة (+8%)؛ ومجموعة دول أوروبا الغربية ودول أخرى: 100 في المائة (</w:t>
      </w:r>
      <w:r w:rsidR="0030222A">
        <w:rPr>
          <w:rStyle w:val="hps"/>
          <w:rFonts w:cs="Simplified Arabic"/>
          <w:snapToGrid w:val="0"/>
          <w:kern w:val="22"/>
          <w:sz w:val="24"/>
          <w:rtl/>
        </w:rPr>
        <w:t>دون تغيير</w:t>
      </w:r>
      <w:r w:rsidRPr="007F7AB5">
        <w:rPr>
          <w:rStyle w:val="hps"/>
          <w:rFonts w:cs="Simplified Arabic"/>
          <w:snapToGrid w:val="0"/>
          <w:kern w:val="22"/>
          <w:sz w:val="24"/>
          <w:rtl/>
        </w:rPr>
        <w:t xml:space="preserve"> عن خط الأساس).</w:t>
      </w:r>
    </w:p>
    <w:p w14:paraId="4333E427" w14:textId="56CBA955" w:rsidR="004A0539" w:rsidRPr="007F7AB5" w:rsidRDefault="009A7364" w:rsidP="0079135B">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napToGrid w:val="0"/>
          <w:kern w:val="22"/>
          <w:sz w:val="24"/>
          <w:rtl/>
        </w:rPr>
        <w:t xml:space="preserve">وأخيرا، </w:t>
      </w:r>
      <w:r w:rsidR="0079135B">
        <w:rPr>
          <w:rStyle w:val="hps"/>
          <w:rFonts w:cs="Simplified Arabic" w:hint="cs"/>
          <w:snapToGrid w:val="0"/>
          <w:kern w:val="22"/>
          <w:sz w:val="24"/>
          <w:rtl/>
        </w:rPr>
        <w:t>فيما يتعلق</w:t>
      </w:r>
      <w:r w:rsidRPr="007F7AB5">
        <w:rPr>
          <w:rStyle w:val="hps"/>
          <w:rFonts w:cs="Simplified Arabic"/>
          <w:snapToGrid w:val="0"/>
          <w:kern w:val="22"/>
          <w:sz w:val="24"/>
          <w:rtl/>
        </w:rPr>
        <w:t xml:space="preserve"> </w:t>
      </w:r>
      <w:r w:rsidR="0079135B">
        <w:rPr>
          <w:rStyle w:val="hps"/>
          <w:rFonts w:cs="Simplified Arabic" w:hint="cs"/>
          <w:b/>
          <w:bCs/>
          <w:snapToGrid w:val="0"/>
          <w:kern w:val="22"/>
          <w:sz w:val="24"/>
          <w:rtl/>
        </w:rPr>
        <w:t>با</w:t>
      </w:r>
      <w:r w:rsidRPr="007F7AB5">
        <w:rPr>
          <w:rStyle w:val="hps"/>
          <w:rFonts w:cs="Simplified Arabic"/>
          <w:b/>
          <w:bCs/>
          <w:snapToGrid w:val="0"/>
          <w:kern w:val="22"/>
          <w:sz w:val="24"/>
          <w:rtl/>
        </w:rPr>
        <w:t xml:space="preserve">لمؤشر 1-8-3 </w:t>
      </w:r>
      <w:r w:rsidRPr="007F7AB5">
        <w:rPr>
          <w:rStyle w:val="hps"/>
          <w:rFonts w:cs="Simplified Arabic"/>
          <w:snapToGrid w:val="0"/>
          <w:kern w:val="22"/>
          <w:sz w:val="24"/>
          <w:rtl/>
        </w:rPr>
        <w:t xml:space="preserve">(النسبة المئوية للأطراف التي تستخدم إرشادات للكشف عن حدوث حالات إطلاقات غير مقصودة للكائنات الحية المحورة والتي تستطيع أن تتخذ تدابير استجابة ملائمة)، لا تُتاح معلومات عن استخدام الأطراف لإرشادات للكشف عن حدوث حالات إطلاقات غير مقصودة للكائنات الحية المحورة. وقام خبراء من شبكة المختبرات المعنية بالكشف عن الكائنات الحية المحورة وتحديد هويتها </w:t>
      </w:r>
      <w:r w:rsidR="0079135B">
        <w:rPr>
          <w:rStyle w:val="hps"/>
          <w:rFonts w:cs="Simplified Arabic" w:hint="cs"/>
          <w:snapToGrid w:val="0"/>
          <w:kern w:val="22"/>
          <w:sz w:val="24"/>
          <w:rtl/>
        </w:rPr>
        <w:t>بإعداد</w:t>
      </w:r>
      <w:r w:rsidRPr="007F7AB5">
        <w:rPr>
          <w:rStyle w:val="hps"/>
          <w:rFonts w:cs="Simplified Arabic"/>
          <w:snapToGrid w:val="0"/>
          <w:kern w:val="22"/>
          <w:sz w:val="24"/>
          <w:rtl/>
        </w:rPr>
        <w:t xml:space="preserve"> مشروع دليل تدريبي بشأن الكشف عن الكائنات الحية المحورة وتحديد هويتها، من المتوقع استكماله ونشره على غرفة تبادل معلومات السلامة الأحيائية خلال عام 2020. إلا أن التقارير الوطنية الرابعة توفر معلومات عن القدرة على اتخاذ تدابير استجابة في حالة التحركات غير المقصودة عبر الحدود. و</w:t>
      </w:r>
      <w:r w:rsidR="00606986">
        <w:rPr>
          <w:rStyle w:val="hps"/>
          <w:rFonts w:cs="Simplified Arabic"/>
          <w:snapToGrid w:val="0"/>
          <w:kern w:val="22"/>
          <w:sz w:val="24"/>
          <w:rtl/>
        </w:rPr>
        <w:t>أفاد</w:t>
      </w:r>
      <w:r w:rsidRPr="007F7AB5">
        <w:rPr>
          <w:rStyle w:val="hps"/>
          <w:rFonts w:cs="Simplified Arabic"/>
          <w:snapToGrid w:val="0"/>
          <w:kern w:val="22"/>
          <w:sz w:val="24"/>
          <w:rtl/>
        </w:rPr>
        <w:t xml:space="preserve"> ما مجموعه 70 في المائة من الأطراف بأن لديها القدرة على اتخاذ تدابير استجابة ملائمة للتحركات غير المقصودة عبر الحدود، وهو ما يمثل زيادة عن خط الأساس بنسبة 4 في المائة. وعلى المستوى الإقليمي، جاءت البيانات على النحو التالي: </w:t>
      </w:r>
      <w:r w:rsidR="00446004">
        <w:rPr>
          <w:rStyle w:val="hps"/>
          <w:rFonts w:cs="Simplified Arabic"/>
          <w:snapToGrid w:val="0"/>
          <w:kern w:val="22"/>
          <w:sz w:val="24"/>
          <w:rtl/>
        </w:rPr>
        <w:t>أفريقيا</w:t>
      </w:r>
      <w:r w:rsidRPr="007F7AB5">
        <w:rPr>
          <w:rStyle w:val="hps"/>
          <w:rFonts w:cs="Simplified Arabic"/>
          <w:snapToGrid w:val="0"/>
          <w:kern w:val="22"/>
          <w:sz w:val="24"/>
          <w:rtl/>
        </w:rPr>
        <w:t>: 53 في المائة (+16%)؛ وآسيا والمحيط الهادئ: 67 في المائة (</w:t>
      </w:r>
      <w:r w:rsidR="0030222A">
        <w:rPr>
          <w:rStyle w:val="hps"/>
          <w:rFonts w:cs="Simplified Arabic"/>
          <w:snapToGrid w:val="0"/>
          <w:kern w:val="22"/>
          <w:sz w:val="24"/>
          <w:rtl/>
        </w:rPr>
        <w:t>دون تغيير</w:t>
      </w:r>
      <w:r w:rsidRPr="007F7AB5">
        <w:rPr>
          <w:rStyle w:val="hps"/>
          <w:rFonts w:cs="Simplified Arabic"/>
          <w:snapToGrid w:val="0"/>
          <w:kern w:val="22"/>
          <w:sz w:val="24"/>
          <w:rtl/>
        </w:rPr>
        <w:t xml:space="preserve"> عن خط الأساس)؛ وأوروبا الوسطى والشرقية: 93</w:t>
      </w:r>
      <w:r w:rsidR="0079135B">
        <w:rPr>
          <w:rStyle w:val="hps"/>
          <w:rFonts w:cs="Simplified Arabic" w:hint="cs"/>
          <w:snapToGrid w:val="0"/>
          <w:kern w:val="22"/>
          <w:sz w:val="24"/>
          <w:rtl/>
        </w:rPr>
        <w:t> </w:t>
      </w:r>
      <w:r w:rsidRPr="007F7AB5">
        <w:rPr>
          <w:rStyle w:val="hps"/>
          <w:rFonts w:cs="Simplified Arabic"/>
          <w:snapToGrid w:val="0"/>
          <w:kern w:val="22"/>
          <w:sz w:val="24"/>
          <w:rtl/>
        </w:rPr>
        <w:t>في المائة (+7%)؛ و</w:t>
      </w:r>
      <w:r w:rsidR="004C49B8">
        <w:rPr>
          <w:rStyle w:val="hps"/>
          <w:rFonts w:cs="Simplified Arabic"/>
          <w:snapToGrid w:val="0"/>
          <w:kern w:val="22"/>
          <w:sz w:val="24"/>
          <w:rtl/>
        </w:rPr>
        <w:t>أمريكا</w:t>
      </w:r>
      <w:r w:rsidRPr="007F7AB5">
        <w:rPr>
          <w:rStyle w:val="hps"/>
          <w:rFonts w:cs="Simplified Arabic"/>
          <w:snapToGrid w:val="0"/>
          <w:kern w:val="22"/>
          <w:sz w:val="24"/>
          <w:rtl/>
        </w:rPr>
        <w:t xml:space="preserve"> اللاتينية والكاريبي: 38 في المائة (-8%)؛ ومجموعة دول أوروبا الغربية ودول أخرى: 100 في</w:t>
      </w:r>
      <w:r w:rsidR="0079135B">
        <w:rPr>
          <w:rStyle w:val="hps"/>
          <w:rFonts w:cs="Simplified Arabic" w:hint="cs"/>
          <w:snapToGrid w:val="0"/>
          <w:kern w:val="22"/>
          <w:sz w:val="24"/>
          <w:rtl/>
        </w:rPr>
        <w:t> </w:t>
      </w:r>
      <w:r w:rsidRPr="007F7AB5">
        <w:rPr>
          <w:rStyle w:val="hps"/>
          <w:rFonts w:cs="Simplified Arabic"/>
          <w:snapToGrid w:val="0"/>
          <w:kern w:val="22"/>
          <w:sz w:val="24"/>
          <w:rtl/>
        </w:rPr>
        <w:t>المائة (</w:t>
      </w:r>
      <w:r w:rsidR="0030222A">
        <w:rPr>
          <w:rStyle w:val="hps"/>
          <w:rFonts w:cs="Simplified Arabic"/>
          <w:snapToGrid w:val="0"/>
          <w:kern w:val="22"/>
          <w:sz w:val="24"/>
          <w:rtl/>
        </w:rPr>
        <w:t>دون تغيير</w:t>
      </w:r>
      <w:r w:rsidRPr="007F7AB5">
        <w:rPr>
          <w:rStyle w:val="hps"/>
          <w:rFonts w:cs="Simplified Arabic"/>
          <w:snapToGrid w:val="0"/>
          <w:kern w:val="22"/>
          <w:sz w:val="24"/>
          <w:rtl/>
        </w:rPr>
        <w:t xml:space="preserve"> عن خط الأساس).</w:t>
      </w:r>
      <w:r w:rsidR="00240A34" w:rsidRPr="007F7AB5">
        <w:rPr>
          <w:rStyle w:val="hps"/>
          <w:rFonts w:cs="Simplified Arabic"/>
          <w:snapToGrid w:val="0"/>
          <w:kern w:val="22"/>
          <w:sz w:val="24"/>
          <w:rtl/>
        </w:rPr>
        <w:t xml:space="preserve"> </w:t>
      </w:r>
    </w:p>
    <w:p w14:paraId="0C363B58" w14:textId="724AA854" w:rsidR="008E4615" w:rsidRPr="007F7AB5" w:rsidRDefault="00AB3996" w:rsidP="008E4615">
      <w:pPr>
        <w:suppressLineNumbers/>
        <w:suppressAutoHyphens/>
        <w:kinsoku w:val="0"/>
        <w:overflowPunct w:val="0"/>
        <w:autoSpaceDE w:val="0"/>
        <w:autoSpaceDN w:val="0"/>
        <w:bidi/>
        <w:adjustRightInd w:val="0"/>
        <w:snapToGrid w:val="0"/>
        <w:spacing w:after="120"/>
        <w:rPr>
          <w:rStyle w:val="hps"/>
          <w:rFonts w:cs="Simplified Arabic"/>
          <w:snapToGrid w:val="0"/>
          <w:kern w:val="22"/>
          <w:sz w:val="24"/>
        </w:rPr>
      </w:pPr>
      <w:r w:rsidRPr="007F7AB5">
        <w:rPr>
          <w:rStyle w:val="hps"/>
          <w:rFonts w:cs="Simplified Arabic"/>
          <w:noProof/>
          <w:snapToGrid w:val="0"/>
          <w:kern w:val="22"/>
          <w:sz w:val="24"/>
          <w:lang w:eastAsia="en-GB"/>
        </w:rPr>
        <w:lastRenderedPageBreak/>
        <w:drawing>
          <wp:inline distT="0" distB="0" distL="0" distR="0" wp14:anchorId="7A208EE6" wp14:editId="0A016349">
            <wp:extent cx="5943600" cy="37109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3710940"/>
                    </a:xfrm>
                    <a:prstGeom prst="rect">
                      <a:avLst/>
                    </a:prstGeom>
                    <a:noFill/>
                    <a:ln>
                      <a:noFill/>
                    </a:ln>
                  </pic:spPr>
                </pic:pic>
              </a:graphicData>
            </a:graphic>
          </wp:inline>
        </w:drawing>
      </w:r>
    </w:p>
    <w:p w14:paraId="37274B40" w14:textId="281A7281" w:rsidR="004A0539" w:rsidRPr="007F7AB5" w:rsidRDefault="004A0539" w:rsidP="00317F6E">
      <w:pPr>
        <w:keepNext/>
        <w:suppressLineNumbers/>
        <w:suppressAutoHyphens/>
        <w:kinsoku w:val="0"/>
        <w:overflowPunct w:val="0"/>
        <w:autoSpaceDE w:val="0"/>
        <w:autoSpaceDN w:val="0"/>
        <w:bidi/>
        <w:adjustRightInd w:val="0"/>
        <w:snapToGrid w:val="0"/>
        <w:spacing w:after="120" w:line="216" w:lineRule="auto"/>
        <w:jc w:val="center"/>
        <w:outlineLvl w:val="1"/>
        <w:rPr>
          <w:rFonts w:cs="Simplified Arabic"/>
          <w:b/>
          <w:bCs/>
          <w:rtl/>
          <w:lang w:bidi="ar-EG"/>
        </w:rPr>
      </w:pPr>
      <w:r w:rsidRPr="007F7AB5">
        <w:rPr>
          <w:rFonts w:cs="Simplified Arabic"/>
          <w:b/>
          <w:bCs/>
          <w:rtl/>
          <w:lang w:bidi="ar-EG"/>
        </w:rPr>
        <w:t>طاء-</w:t>
      </w:r>
      <w:r w:rsidRPr="007F7AB5">
        <w:rPr>
          <w:rFonts w:cs="Simplified Arabic"/>
          <w:b/>
          <w:bCs/>
          <w:rtl/>
          <w:lang w:bidi="ar-EG"/>
        </w:rPr>
        <w:tab/>
      </w:r>
      <w:r w:rsidR="00317F6E" w:rsidRPr="007F7AB5">
        <w:rPr>
          <w:rFonts w:cs="Simplified Arabic"/>
          <w:b/>
          <w:bCs/>
          <w:rtl/>
          <w:lang w:bidi="ar-EG"/>
        </w:rPr>
        <w:t>تقاسم المعلومات (الأهداف التشغيلية 2-6 و4-1 و4-2)</w:t>
      </w:r>
    </w:p>
    <w:p w14:paraId="6E28D05B" w14:textId="3528A34A" w:rsidR="004A0539" w:rsidRPr="007F7AB5" w:rsidRDefault="004A0539" w:rsidP="004A0539">
      <w:pPr>
        <w:keepNext/>
        <w:suppressLineNumbers/>
        <w:suppressAutoHyphens/>
        <w:kinsoku w:val="0"/>
        <w:overflowPunct w:val="0"/>
        <w:autoSpaceDE w:val="0"/>
        <w:autoSpaceDN w:val="0"/>
        <w:bidi/>
        <w:adjustRightInd w:val="0"/>
        <w:snapToGrid w:val="0"/>
        <w:spacing w:after="120" w:line="216" w:lineRule="auto"/>
        <w:outlineLvl w:val="1"/>
        <w:rPr>
          <w:rFonts w:cs="Simplified Arabic"/>
          <w:b/>
          <w:bCs/>
          <w:lang w:bidi="ar-EG"/>
        </w:rPr>
      </w:pPr>
      <w:r w:rsidRPr="007F7AB5">
        <w:rPr>
          <w:rFonts w:cs="Simplified Arabic"/>
          <w:b/>
          <w:bCs/>
          <w:rtl/>
          <w:lang w:bidi="ar-EG"/>
        </w:rPr>
        <w:t xml:space="preserve">الهدف التشغيلي 2-6: </w:t>
      </w:r>
      <w:r w:rsidR="00AB3996" w:rsidRPr="007F7AB5">
        <w:rPr>
          <w:rFonts w:cs="Simplified Arabic"/>
          <w:b/>
          <w:bCs/>
          <w:rtl/>
          <w:lang w:bidi="ar-EG"/>
        </w:rPr>
        <w:t>تقاسم المعلومات</w:t>
      </w:r>
    </w:p>
    <w:p w14:paraId="65C8F2BC" w14:textId="6E1B02E2" w:rsidR="004A0539" w:rsidRPr="007F7AB5" w:rsidRDefault="001A66A1" w:rsidP="004A0539">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Pr>
          <w:rStyle w:val="hps"/>
          <w:rFonts w:cs="Simplified Arabic"/>
          <w:snapToGrid w:val="0"/>
          <w:kern w:val="22"/>
          <w:sz w:val="24"/>
          <w:rtl/>
        </w:rPr>
        <w:t>يسعى الهدف</w:t>
      </w:r>
      <w:r w:rsidR="00754498" w:rsidRPr="007F7AB5">
        <w:rPr>
          <w:rStyle w:val="hps"/>
          <w:rFonts w:cs="Simplified Arabic"/>
          <w:snapToGrid w:val="0"/>
          <w:kern w:val="22"/>
          <w:sz w:val="24"/>
          <w:rtl/>
        </w:rPr>
        <w:t xml:space="preserve"> التشغيلي 2-6 إلى تأمين سهولة وصول جميع أصحاب المصلحة المعتمدين إلى غرفة تبادل معلومات السلامة الأحيائية، وخصوصا البلدان النامية والبلدان التي تمر اقتصاداتها بمرحلة انتقالية. ووُضع مؤشران لقياس التقدم المحرز نحو تحقيق هذا الهدف التشغيلي. وتشير النتائج التي تم الحصول عليها من غرفة تبادل معلومات السلامة الأحيائية في نهاية دورة الإبلاغ الرابعة عند</w:t>
      </w:r>
      <w:r w:rsidR="0079135B">
        <w:rPr>
          <w:rStyle w:val="hps"/>
          <w:rFonts w:cs="Simplified Arabic"/>
          <w:snapToGrid w:val="0"/>
          <w:kern w:val="22"/>
          <w:sz w:val="24"/>
          <w:rtl/>
        </w:rPr>
        <w:t xml:space="preserve"> مقارنتها بخط الأساس إلى ما يلي</w:t>
      </w:r>
      <w:r w:rsidR="0079135B">
        <w:rPr>
          <w:rStyle w:val="hps"/>
          <w:rFonts w:cs="Simplified Arabic" w:hint="cs"/>
          <w:snapToGrid w:val="0"/>
          <w:kern w:val="22"/>
          <w:sz w:val="24"/>
          <w:rtl/>
        </w:rPr>
        <w:t>.</w:t>
      </w:r>
    </w:p>
    <w:p w14:paraId="65E16572" w14:textId="7440B9A9" w:rsidR="004A0539" w:rsidRPr="007F7AB5" w:rsidRDefault="00754498" w:rsidP="007B73E2">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napToGrid w:val="0"/>
          <w:kern w:val="22"/>
          <w:sz w:val="24"/>
          <w:rtl/>
        </w:rPr>
        <w:t xml:space="preserve">فيما يتعلق </w:t>
      </w:r>
      <w:r w:rsidRPr="007F7AB5">
        <w:rPr>
          <w:rStyle w:val="hps"/>
          <w:rFonts w:cs="Simplified Arabic"/>
          <w:b/>
          <w:bCs/>
          <w:snapToGrid w:val="0"/>
          <w:kern w:val="22"/>
          <w:sz w:val="24"/>
          <w:rtl/>
        </w:rPr>
        <w:t xml:space="preserve">بالمؤشر 2-6-1 </w:t>
      </w:r>
      <w:r w:rsidRPr="007F7AB5">
        <w:rPr>
          <w:rStyle w:val="hps"/>
          <w:rFonts w:cs="Simplified Arabic"/>
          <w:snapToGrid w:val="0"/>
          <w:kern w:val="22"/>
          <w:sz w:val="24"/>
          <w:rtl/>
        </w:rPr>
        <w:t>(عدد الردود إلى غرفة تبادل معلومات السلامة الأحيائية الواردة من البلدان النامية والبلدان التي تمر اقتصاداتها بمرحلة انتقالية)،</w:t>
      </w:r>
      <w:r w:rsidR="00426AAB" w:rsidRPr="007F7AB5">
        <w:rPr>
          <w:rStyle w:val="hps"/>
          <w:rFonts w:cs="Simplified Arabic"/>
          <w:snapToGrid w:val="0"/>
          <w:kern w:val="22"/>
          <w:sz w:val="24"/>
          <w:rtl/>
        </w:rPr>
        <w:t xml:space="preserve"> زاد عدد ردود السجلات الوطنية المقدمة من البلدان النامية والبلدان التي تمر اقتصاداتها بمرحلة انتقالية إلى غرفة تبادل معلومات السلامة الأحيائية من 1445 </w:t>
      </w:r>
      <w:r w:rsidR="007B73E2">
        <w:rPr>
          <w:rStyle w:val="hps"/>
          <w:rFonts w:cs="Simplified Arabic" w:hint="cs"/>
          <w:snapToGrid w:val="0"/>
          <w:kern w:val="22"/>
          <w:sz w:val="24"/>
          <w:rtl/>
        </w:rPr>
        <w:t xml:space="preserve">ردا </w:t>
      </w:r>
      <w:r w:rsidR="00426AAB" w:rsidRPr="007F7AB5">
        <w:rPr>
          <w:rStyle w:val="hps"/>
          <w:rFonts w:cs="Simplified Arabic"/>
          <w:snapToGrid w:val="0"/>
          <w:kern w:val="22"/>
          <w:sz w:val="24"/>
          <w:rtl/>
        </w:rPr>
        <w:t xml:space="preserve">في 1 يناير/كانون الثاني 2012 إلى 4438 </w:t>
      </w:r>
      <w:r w:rsidR="007B73E2">
        <w:rPr>
          <w:rStyle w:val="hps"/>
          <w:rFonts w:cs="Simplified Arabic" w:hint="cs"/>
          <w:snapToGrid w:val="0"/>
          <w:kern w:val="22"/>
          <w:sz w:val="24"/>
          <w:rtl/>
        </w:rPr>
        <w:t xml:space="preserve">ردا </w:t>
      </w:r>
      <w:r w:rsidR="00426AAB" w:rsidRPr="007F7AB5">
        <w:rPr>
          <w:rStyle w:val="hps"/>
          <w:rFonts w:cs="Simplified Arabic"/>
          <w:snapToGrid w:val="0"/>
          <w:kern w:val="22"/>
          <w:sz w:val="24"/>
          <w:rtl/>
        </w:rPr>
        <w:t>في 1 يناير/كانون الثاني 2020. وعند خط الأساس، شكلت الردود الواردة من البلدان النامية والبلدان التي تمر اقتصاداتها بمرحلة انتقالية 51 في المائة من جميع الردود. وارتفعت هذه النسبة إلى 66 في المائة بحلول 1</w:t>
      </w:r>
      <w:r w:rsidR="007B73E2">
        <w:rPr>
          <w:rStyle w:val="hps"/>
          <w:rFonts w:cs="Simplified Arabic" w:hint="cs"/>
          <w:snapToGrid w:val="0"/>
          <w:kern w:val="22"/>
          <w:sz w:val="24"/>
          <w:rtl/>
        </w:rPr>
        <w:t> </w:t>
      </w:r>
      <w:r w:rsidR="00426AAB" w:rsidRPr="007F7AB5">
        <w:rPr>
          <w:rStyle w:val="hps"/>
          <w:rFonts w:cs="Simplified Arabic"/>
          <w:snapToGrid w:val="0"/>
          <w:kern w:val="22"/>
          <w:sz w:val="24"/>
          <w:rtl/>
        </w:rPr>
        <w:t>يناير/كانون</w:t>
      </w:r>
      <w:r w:rsidR="007B73E2">
        <w:rPr>
          <w:rStyle w:val="hps"/>
          <w:rFonts w:cs="Simplified Arabic" w:hint="cs"/>
          <w:snapToGrid w:val="0"/>
          <w:kern w:val="22"/>
          <w:sz w:val="24"/>
          <w:rtl/>
        </w:rPr>
        <w:t> </w:t>
      </w:r>
      <w:r w:rsidR="00426AAB" w:rsidRPr="007F7AB5">
        <w:rPr>
          <w:rStyle w:val="hps"/>
          <w:rFonts w:cs="Simplified Arabic"/>
          <w:snapToGrid w:val="0"/>
          <w:kern w:val="22"/>
          <w:sz w:val="24"/>
          <w:rtl/>
        </w:rPr>
        <w:t>الثاني</w:t>
      </w:r>
      <w:r w:rsidR="007B73E2">
        <w:rPr>
          <w:rStyle w:val="hps"/>
          <w:rFonts w:cs="Simplified Arabic" w:hint="cs"/>
          <w:snapToGrid w:val="0"/>
          <w:kern w:val="22"/>
          <w:sz w:val="24"/>
          <w:rtl/>
        </w:rPr>
        <w:t> </w:t>
      </w:r>
      <w:r w:rsidR="00426AAB" w:rsidRPr="007F7AB5">
        <w:rPr>
          <w:rStyle w:val="hps"/>
          <w:rFonts w:cs="Simplified Arabic"/>
          <w:snapToGrid w:val="0"/>
          <w:kern w:val="22"/>
          <w:sz w:val="24"/>
          <w:rtl/>
        </w:rPr>
        <w:t>2020، وهو ما يمثل زيادة في معدل تقديم السجلات الوطنية من البلدان النامية والبلدان التي تمر اقتصاداتها بمرحلة انتقالية بنسبة 15 في المائة.</w:t>
      </w:r>
    </w:p>
    <w:p w14:paraId="12FDB323" w14:textId="11A56CFB" w:rsidR="004A0539" w:rsidRPr="007F7AB5" w:rsidRDefault="009B4F10" w:rsidP="007B73E2">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napToGrid w:val="0"/>
          <w:kern w:val="22"/>
          <w:sz w:val="24"/>
          <w:rtl/>
        </w:rPr>
        <w:t xml:space="preserve">وفيما يتعلق </w:t>
      </w:r>
      <w:r w:rsidRPr="007F7AB5">
        <w:rPr>
          <w:rStyle w:val="hps"/>
          <w:rFonts w:cs="Simplified Arabic"/>
          <w:b/>
          <w:bCs/>
          <w:snapToGrid w:val="0"/>
          <w:kern w:val="22"/>
          <w:sz w:val="24"/>
          <w:rtl/>
        </w:rPr>
        <w:t xml:space="preserve">بالمؤشر 2-6-2 </w:t>
      </w:r>
      <w:r w:rsidRPr="007F7AB5">
        <w:rPr>
          <w:rStyle w:val="hps"/>
          <w:rFonts w:cs="Simplified Arabic"/>
          <w:snapToGrid w:val="0"/>
          <w:kern w:val="22"/>
          <w:sz w:val="24"/>
          <w:rtl/>
        </w:rPr>
        <w:t xml:space="preserve">(حجم الحركة (المتوسط السنوي عبر فترات الإبلاغ) من المستخدمين من البلدان النامية والبلدان التي تمر اقتصاداتها بمرحلة انتقالية إلى غرفة تبادل معلومات السلامة الأحيائية)، فإن حجم الحركة (المتوسط السنوي عبر فترات الإبلاغ) من المستخدمين من البلدان النامية والبلدان التي تمر اقتصاداتها بمرحلة انتقالية إلى غرفة تبادل معلومات السلامة الأحيائية قد زاد من </w:t>
      </w:r>
      <w:r w:rsidRPr="007F7AB5">
        <w:rPr>
          <w:rStyle w:val="hps"/>
          <w:rFonts w:cs="Simplified Arabic"/>
          <w:snapToGrid w:val="0"/>
          <w:kern w:val="22"/>
          <w:sz w:val="24"/>
        </w:rPr>
        <w:t>65 327</w:t>
      </w:r>
      <w:r w:rsidRPr="007F7AB5">
        <w:rPr>
          <w:rStyle w:val="hps"/>
          <w:rFonts w:cs="Simplified Arabic"/>
          <w:snapToGrid w:val="0"/>
          <w:kern w:val="22"/>
          <w:sz w:val="24"/>
          <w:rtl/>
          <w:lang w:bidi="ar-EG"/>
        </w:rPr>
        <w:t xml:space="preserve"> زيارة و</w:t>
      </w:r>
      <w:r w:rsidRPr="007F7AB5">
        <w:rPr>
          <w:rStyle w:val="hps"/>
          <w:rFonts w:cs="Simplified Arabic"/>
          <w:snapToGrid w:val="0"/>
          <w:kern w:val="22"/>
          <w:sz w:val="24"/>
          <w:lang w:bidi="ar-EG"/>
        </w:rPr>
        <w:t>39 275</w:t>
      </w:r>
      <w:r w:rsidRPr="007F7AB5">
        <w:rPr>
          <w:rStyle w:val="hps"/>
          <w:rFonts w:cs="Simplified Arabic"/>
          <w:snapToGrid w:val="0"/>
          <w:kern w:val="22"/>
          <w:sz w:val="24"/>
          <w:rtl/>
          <w:lang w:bidi="ar-EG"/>
        </w:rPr>
        <w:t xml:space="preserve"> زائرا منفردا </w:t>
      </w:r>
      <w:r w:rsidR="007B73E2">
        <w:rPr>
          <w:rStyle w:val="hps"/>
          <w:rFonts w:cs="Simplified Arabic" w:hint="cs"/>
          <w:snapToGrid w:val="0"/>
          <w:kern w:val="22"/>
          <w:sz w:val="24"/>
          <w:rtl/>
          <w:lang w:bidi="ar-EG"/>
        </w:rPr>
        <w:t>في العام</w:t>
      </w:r>
      <w:r w:rsidRPr="007F7AB5">
        <w:rPr>
          <w:rStyle w:val="hps"/>
          <w:rFonts w:cs="Simplified Arabic"/>
          <w:snapToGrid w:val="0"/>
          <w:kern w:val="22"/>
          <w:sz w:val="24"/>
          <w:rtl/>
          <w:lang w:bidi="ar-EG"/>
        </w:rPr>
        <w:t xml:space="preserve"> إلى </w:t>
      </w:r>
      <w:r w:rsidRPr="007F7AB5">
        <w:rPr>
          <w:rStyle w:val="hps"/>
          <w:rFonts w:cs="Simplified Arabic"/>
          <w:snapToGrid w:val="0"/>
          <w:kern w:val="22"/>
          <w:sz w:val="24"/>
          <w:lang w:bidi="ar-EG"/>
        </w:rPr>
        <w:t>106 996</w:t>
      </w:r>
      <w:r w:rsidRPr="007F7AB5">
        <w:rPr>
          <w:rStyle w:val="hps"/>
          <w:rFonts w:cs="Simplified Arabic"/>
          <w:snapToGrid w:val="0"/>
          <w:kern w:val="22"/>
          <w:sz w:val="24"/>
          <w:rtl/>
          <w:lang w:bidi="ar-EG"/>
        </w:rPr>
        <w:t xml:space="preserve"> زيارة و</w:t>
      </w:r>
      <w:r w:rsidRPr="007F7AB5">
        <w:rPr>
          <w:rStyle w:val="hps"/>
          <w:rFonts w:cs="Simplified Arabic"/>
          <w:snapToGrid w:val="0"/>
          <w:kern w:val="22"/>
          <w:sz w:val="24"/>
          <w:lang w:bidi="ar-EG"/>
        </w:rPr>
        <w:t>68 832</w:t>
      </w:r>
      <w:r w:rsidRPr="007F7AB5">
        <w:rPr>
          <w:rStyle w:val="hps"/>
          <w:rFonts w:cs="Simplified Arabic"/>
          <w:snapToGrid w:val="0"/>
          <w:kern w:val="22"/>
          <w:sz w:val="24"/>
          <w:rtl/>
          <w:lang w:bidi="ar-EG"/>
        </w:rPr>
        <w:t xml:space="preserve"> زائرا منفردا </w:t>
      </w:r>
      <w:r w:rsidR="007B73E2">
        <w:rPr>
          <w:rStyle w:val="hps"/>
          <w:rFonts w:cs="Simplified Arabic" w:hint="cs"/>
          <w:snapToGrid w:val="0"/>
          <w:kern w:val="22"/>
          <w:sz w:val="24"/>
          <w:rtl/>
          <w:lang w:bidi="ar-EG"/>
        </w:rPr>
        <w:t>في</w:t>
      </w:r>
      <w:r w:rsidRPr="007F7AB5">
        <w:rPr>
          <w:rStyle w:val="hps"/>
          <w:rFonts w:cs="Simplified Arabic"/>
          <w:snapToGrid w:val="0"/>
          <w:kern w:val="22"/>
          <w:sz w:val="24"/>
          <w:rtl/>
          <w:lang w:bidi="ar-EG"/>
        </w:rPr>
        <w:t xml:space="preserve"> </w:t>
      </w:r>
      <w:r w:rsidR="007B73E2">
        <w:rPr>
          <w:rStyle w:val="hps"/>
          <w:rFonts w:cs="Simplified Arabic" w:hint="cs"/>
          <w:snapToGrid w:val="0"/>
          <w:kern w:val="22"/>
          <w:sz w:val="24"/>
          <w:rtl/>
          <w:lang w:bidi="ar-EG"/>
        </w:rPr>
        <w:lastRenderedPageBreak/>
        <w:t>ال</w:t>
      </w:r>
      <w:r w:rsidRPr="007F7AB5">
        <w:rPr>
          <w:rStyle w:val="hps"/>
          <w:rFonts w:cs="Simplified Arabic"/>
          <w:snapToGrid w:val="0"/>
          <w:kern w:val="22"/>
          <w:sz w:val="24"/>
          <w:rtl/>
          <w:lang w:bidi="ar-EG"/>
        </w:rPr>
        <w:t>عام، وهو ما يمثل زيادة كبيرة بنسبة 64 في المائة في عدد الزيارات و75 في المائة في عدد الزوار المنفردين من البلدان النامية والبلدان التي تمر اقتصاداتها بمرحلة انتقالية</w:t>
      </w:r>
      <w:r w:rsidR="00BC0C7C" w:rsidRPr="007F7AB5">
        <w:rPr>
          <w:rStyle w:val="hps"/>
          <w:rFonts w:cs="Simplified Arabic"/>
          <w:snapToGrid w:val="0"/>
          <w:kern w:val="22"/>
          <w:sz w:val="24"/>
          <w:rtl/>
        </w:rPr>
        <w:t>.</w:t>
      </w:r>
      <w:r w:rsidR="00BC0C7C" w:rsidRPr="007F7AB5">
        <w:rPr>
          <w:rStyle w:val="FootnoteReference"/>
          <w:rFonts w:cs="Simplified Arabic"/>
          <w:u w:val="none"/>
          <w:vertAlign w:val="superscript"/>
          <w:rtl/>
          <w:lang w:bidi="ar-EG"/>
        </w:rPr>
        <w:footnoteReference w:id="34"/>
      </w:r>
    </w:p>
    <w:p w14:paraId="17589076" w14:textId="4260834F" w:rsidR="009B4F10" w:rsidRPr="007F7AB5" w:rsidRDefault="004311B5" w:rsidP="004311B5">
      <w:pPr>
        <w:suppressLineNumbers/>
        <w:suppressAutoHyphens/>
        <w:kinsoku w:val="0"/>
        <w:overflowPunct w:val="0"/>
        <w:autoSpaceDE w:val="0"/>
        <w:autoSpaceDN w:val="0"/>
        <w:bidi/>
        <w:adjustRightInd w:val="0"/>
        <w:snapToGrid w:val="0"/>
        <w:spacing w:after="120"/>
        <w:rPr>
          <w:rStyle w:val="hps"/>
          <w:rFonts w:cs="Simplified Arabic"/>
          <w:snapToGrid w:val="0"/>
          <w:kern w:val="22"/>
          <w:sz w:val="24"/>
        </w:rPr>
      </w:pPr>
      <w:r w:rsidRPr="007F7AB5">
        <w:rPr>
          <w:rStyle w:val="hps"/>
          <w:rFonts w:cs="Simplified Arabic"/>
          <w:noProof/>
          <w:snapToGrid w:val="0"/>
          <w:kern w:val="22"/>
          <w:sz w:val="24"/>
          <w:lang w:eastAsia="en-GB"/>
        </w:rPr>
        <w:drawing>
          <wp:inline distT="0" distB="0" distL="0" distR="0" wp14:anchorId="3573FD66" wp14:editId="4E25926A">
            <wp:extent cx="5935980" cy="339852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5980" cy="3398520"/>
                    </a:xfrm>
                    <a:prstGeom prst="rect">
                      <a:avLst/>
                    </a:prstGeom>
                    <a:noFill/>
                    <a:ln>
                      <a:noFill/>
                    </a:ln>
                  </pic:spPr>
                </pic:pic>
              </a:graphicData>
            </a:graphic>
          </wp:inline>
        </w:drawing>
      </w:r>
    </w:p>
    <w:p w14:paraId="6116995B" w14:textId="7E362FD2" w:rsidR="004A0539" w:rsidRPr="007F7AB5" w:rsidRDefault="004A0539" w:rsidP="004A0539">
      <w:pPr>
        <w:keepNext/>
        <w:suppressLineNumbers/>
        <w:suppressAutoHyphens/>
        <w:kinsoku w:val="0"/>
        <w:overflowPunct w:val="0"/>
        <w:autoSpaceDE w:val="0"/>
        <w:autoSpaceDN w:val="0"/>
        <w:bidi/>
        <w:adjustRightInd w:val="0"/>
        <w:snapToGrid w:val="0"/>
        <w:spacing w:after="120" w:line="216" w:lineRule="auto"/>
        <w:outlineLvl w:val="1"/>
        <w:rPr>
          <w:rFonts w:cs="Simplified Arabic"/>
          <w:b/>
          <w:bCs/>
          <w:lang w:bidi="ar-EG"/>
        </w:rPr>
      </w:pPr>
      <w:r w:rsidRPr="007F7AB5">
        <w:rPr>
          <w:rFonts w:cs="Simplified Arabic"/>
          <w:b/>
          <w:bCs/>
          <w:rtl/>
          <w:lang w:bidi="ar-EG"/>
        </w:rPr>
        <w:t>الهدف التشغيلي 4-1:</w:t>
      </w:r>
      <w:r w:rsidR="004311B5" w:rsidRPr="007F7AB5">
        <w:rPr>
          <w:rFonts w:cs="Simplified Arabic"/>
          <w:b/>
          <w:bCs/>
          <w:rtl/>
          <w:lang w:bidi="ar-EG"/>
        </w:rPr>
        <w:t xml:space="preserve"> فعالية غرفة تبادل معلومات السلامة الأحيائية</w:t>
      </w:r>
    </w:p>
    <w:p w14:paraId="048A50C1" w14:textId="4FADF215" w:rsidR="0054077A" w:rsidRPr="007F7AB5" w:rsidRDefault="001A66A1" w:rsidP="000070C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Pr>
          <w:rStyle w:val="hps"/>
          <w:rFonts w:cs="Simplified Arabic"/>
          <w:snapToGrid w:val="0"/>
          <w:kern w:val="22"/>
          <w:sz w:val="24"/>
          <w:rtl/>
        </w:rPr>
        <w:t>يسعى الهدف</w:t>
      </w:r>
      <w:r w:rsidR="007B73E2">
        <w:rPr>
          <w:rStyle w:val="hps"/>
          <w:rFonts w:cs="Simplified Arabic"/>
          <w:snapToGrid w:val="0"/>
          <w:kern w:val="22"/>
          <w:sz w:val="24"/>
          <w:rtl/>
        </w:rPr>
        <w:t xml:space="preserve"> الاستراتيجي</w:t>
      </w:r>
      <w:r w:rsidR="004311B5" w:rsidRPr="007F7AB5">
        <w:rPr>
          <w:rStyle w:val="hps"/>
          <w:rFonts w:cs="Simplified Arabic"/>
          <w:snapToGrid w:val="0"/>
          <w:kern w:val="22"/>
          <w:sz w:val="24"/>
          <w:rtl/>
        </w:rPr>
        <w:t xml:space="preserve"> 4-1 بشأن فعالية غرفة تبادل معلومات السلامة الأحيائية إلى زيادة كمية ونوعية المعلومات المقدمة إلى غرفة تبادل معلومات السلامة الأحيائية والتي </w:t>
      </w:r>
      <w:r w:rsidR="000070C4" w:rsidRPr="007F7AB5">
        <w:rPr>
          <w:rStyle w:val="hps"/>
          <w:rFonts w:cs="Simplified Arabic"/>
          <w:snapToGrid w:val="0"/>
          <w:kern w:val="22"/>
          <w:sz w:val="24"/>
          <w:rtl/>
        </w:rPr>
        <w:t>يُحصل عليها منها. وتوجد ثمانية مؤشرات في الخطة الاستراتيجية لقياس التقدم المحرز نحو تحقيق هذا الهدف التشغيلي. وتُظهر البيانات التي تم الحصول عليها خلال دورة الإبلاغ الرابعة مقارنة بخط الأساس ما يلي.</w:t>
      </w:r>
    </w:p>
    <w:p w14:paraId="4251E1E3" w14:textId="58F22DD9" w:rsidR="004A0539" w:rsidRPr="007F7AB5" w:rsidRDefault="000070C4" w:rsidP="005E07A8">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napToGrid w:val="0"/>
          <w:kern w:val="22"/>
          <w:sz w:val="24"/>
          <w:rtl/>
        </w:rPr>
        <w:t xml:space="preserve">فيما يتعلق </w:t>
      </w:r>
      <w:r w:rsidRPr="007F7AB5">
        <w:rPr>
          <w:rStyle w:val="hps"/>
          <w:rFonts w:cs="Simplified Arabic"/>
          <w:b/>
          <w:bCs/>
          <w:snapToGrid w:val="0"/>
          <w:kern w:val="22"/>
          <w:sz w:val="24"/>
          <w:rtl/>
        </w:rPr>
        <w:t xml:space="preserve">بالمؤشر 4-1-1 </w:t>
      </w:r>
      <w:r w:rsidRPr="007F7AB5">
        <w:rPr>
          <w:rStyle w:val="hps"/>
          <w:rFonts w:cs="Simplified Arabic"/>
          <w:snapToGrid w:val="0"/>
          <w:kern w:val="22"/>
          <w:sz w:val="24"/>
          <w:rtl/>
        </w:rPr>
        <w:t>(نسبة التقارير الموجزة عن تقييم المخاطر مقابل عدد المقررات بشأن الكائنات الحية المحورة)، زادت النسبة بين تقارير تقييم المخاطر وعدد المقررات بشأن الكائنات الحية المحورة</w:t>
      </w:r>
      <w:r w:rsidR="00BC0C7C" w:rsidRPr="007F7AB5">
        <w:rPr>
          <w:rStyle w:val="FootnoteReference"/>
          <w:rFonts w:cs="Simplified Arabic"/>
          <w:u w:val="none"/>
          <w:vertAlign w:val="superscript"/>
          <w:rtl/>
          <w:lang w:bidi="ar-EG"/>
        </w:rPr>
        <w:footnoteReference w:id="35"/>
      </w:r>
      <w:r w:rsidR="00BC0C7C" w:rsidRPr="007F7AB5">
        <w:rPr>
          <w:rStyle w:val="hps"/>
          <w:rFonts w:cs="Simplified Arabic"/>
          <w:snapToGrid w:val="0"/>
          <w:kern w:val="22"/>
          <w:sz w:val="24"/>
          <w:rtl/>
        </w:rPr>
        <w:t xml:space="preserve"> </w:t>
      </w:r>
      <w:r w:rsidRPr="007F7AB5">
        <w:rPr>
          <w:rStyle w:val="hps"/>
          <w:rFonts w:cs="Simplified Arabic"/>
          <w:snapToGrid w:val="0"/>
          <w:kern w:val="22"/>
          <w:sz w:val="24"/>
          <w:rtl/>
        </w:rPr>
        <w:t xml:space="preserve">في غرفة تبادل </w:t>
      </w:r>
      <w:r w:rsidR="005E07A8">
        <w:rPr>
          <w:rStyle w:val="hps"/>
          <w:rFonts w:cs="Simplified Arabic" w:hint="cs"/>
          <w:snapToGrid w:val="0"/>
          <w:kern w:val="22"/>
          <w:sz w:val="24"/>
          <w:rtl/>
        </w:rPr>
        <w:t>معلومات السلامة الأحيائية</w:t>
      </w:r>
      <w:r w:rsidRPr="007F7AB5">
        <w:rPr>
          <w:rStyle w:val="hps"/>
          <w:rFonts w:cs="Simplified Arabic"/>
          <w:snapToGrid w:val="0"/>
          <w:kern w:val="22"/>
          <w:sz w:val="24"/>
          <w:rtl/>
        </w:rPr>
        <w:t xml:space="preserve"> من 79 في المائة (514 تقييما للمخاطر إلى 650 مقررا) في يناير/كانون الثاني 2012؛ و92 في المائة (1198</w:t>
      </w:r>
      <w:r w:rsidR="005E07A8">
        <w:rPr>
          <w:rStyle w:val="hps"/>
          <w:rFonts w:cs="Simplified Arabic" w:hint="cs"/>
          <w:snapToGrid w:val="0"/>
          <w:kern w:val="22"/>
          <w:sz w:val="24"/>
          <w:rtl/>
        </w:rPr>
        <w:t> </w:t>
      </w:r>
      <w:r w:rsidRPr="007F7AB5">
        <w:rPr>
          <w:rStyle w:val="hps"/>
          <w:rFonts w:cs="Simplified Arabic"/>
          <w:snapToGrid w:val="0"/>
          <w:kern w:val="22"/>
          <w:sz w:val="24"/>
          <w:rtl/>
        </w:rPr>
        <w:t>تقييما للمخاطر إلى 1299 مقررا) في يناير/كانون الثاني 2016؛ إلى 96 في المائة (2055 تقييما للمخاطر إلى 2134 مقررا) بحلول يناير/كانون الثاني 2020. ويمثل ذلك زيادة عن خط الأساس بنسبة 17 في المائة.</w:t>
      </w:r>
    </w:p>
    <w:p w14:paraId="5A53A09F" w14:textId="554A1EE5" w:rsidR="004A0539" w:rsidRPr="007F7AB5" w:rsidRDefault="001C6EFF" w:rsidP="0086515A">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napToGrid w:val="0"/>
          <w:kern w:val="22"/>
          <w:sz w:val="24"/>
          <w:rtl/>
        </w:rPr>
        <w:lastRenderedPageBreak/>
        <w:t xml:space="preserve">وفيما يتعلق </w:t>
      </w:r>
      <w:r w:rsidRPr="007F7AB5">
        <w:rPr>
          <w:rStyle w:val="hps"/>
          <w:rFonts w:cs="Simplified Arabic"/>
          <w:b/>
          <w:bCs/>
          <w:snapToGrid w:val="0"/>
          <w:kern w:val="22"/>
          <w:sz w:val="24"/>
          <w:rtl/>
        </w:rPr>
        <w:t xml:space="preserve">بالمؤشر 4-1-2 </w:t>
      </w:r>
      <w:r w:rsidRPr="007F7AB5">
        <w:rPr>
          <w:rStyle w:val="hps"/>
          <w:rFonts w:cs="Simplified Arabic"/>
          <w:snapToGrid w:val="0"/>
          <w:kern w:val="22"/>
          <w:sz w:val="24"/>
          <w:rtl/>
        </w:rPr>
        <w:t xml:space="preserve">(عدد </w:t>
      </w:r>
      <w:r w:rsidR="0086515A">
        <w:rPr>
          <w:rStyle w:val="hps"/>
          <w:rFonts w:cs="Simplified Arabic" w:hint="cs"/>
          <w:snapToGrid w:val="0"/>
          <w:kern w:val="22"/>
          <w:sz w:val="24"/>
          <w:rtl/>
        </w:rPr>
        <w:t>المنشورات</w:t>
      </w:r>
      <w:r w:rsidRPr="007F7AB5">
        <w:rPr>
          <w:rStyle w:val="hps"/>
          <w:rFonts w:cs="Simplified Arabic"/>
          <w:snapToGrid w:val="0"/>
          <w:kern w:val="22"/>
          <w:sz w:val="24"/>
          <w:rtl/>
        </w:rPr>
        <w:t xml:space="preserve"> الواردة في مركز موارد غرفة تبادل معلومات السلامة الأحيائية)، زاد عدد المنشورات الواردة في مركز موارد غرفة تبادل معلومات السلامة الأحيائية من 1223 منشورا في ديسمبر/كانون الأول 2012 إلى 1527 منشورا في يناير/كانون الثاني 2020، وهو ما يمثل زيادة عن خط الأساس بنسبة 25 في المائة.</w:t>
      </w:r>
    </w:p>
    <w:p w14:paraId="75DB715A" w14:textId="4C55F0A1" w:rsidR="004A0539" w:rsidRPr="007F7AB5" w:rsidRDefault="001C6EFF" w:rsidP="004A0539">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napToGrid w:val="0"/>
          <w:kern w:val="22"/>
          <w:sz w:val="24"/>
          <w:rtl/>
        </w:rPr>
        <w:t xml:space="preserve">وفيما يتعلق </w:t>
      </w:r>
      <w:r w:rsidRPr="007F7AB5">
        <w:rPr>
          <w:rStyle w:val="hps"/>
          <w:rFonts w:cs="Simplified Arabic"/>
          <w:b/>
          <w:bCs/>
          <w:snapToGrid w:val="0"/>
          <w:kern w:val="22"/>
          <w:sz w:val="24"/>
          <w:rtl/>
        </w:rPr>
        <w:t xml:space="preserve">بالمؤشر 4-1-3 </w:t>
      </w:r>
      <w:r w:rsidRPr="007F7AB5">
        <w:rPr>
          <w:rStyle w:val="hps"/>
          <w:rFonts w:cs="Simplified Arabic"/>
          <w:snapToGrid w:val="0"/>
          <w:kern w:val="22"/>
          <w:sz w:val="24"/>
          <w:rtl/>
        </w:rPr>
        <w:t>(حجم الحركة (المتوسط السنوي عبر فترات الإبلاغ) من المستخدمين إلى غرفة تبادل معلومات السلامة الأحيائية (</w:t>
      </w:r>
      <w:proofErr w:type="spellStart"/>
      <w:r w:rsidRPr="007F7AB5">
        <w:rPr>
          <w:rStyle w:val="hps"/>
          <w:rFonts w:cs="Simplified Arabic"/>
          <w:snapToGrid w:val="0"/>
          <w:kern w:val="22"/>
          <w:sz w:val="24"/>
          <w:rtl/>
        </w:rPr>
        <w:t>المقيسة</w:t>
      </w:r>
      <w:proofErr w:type="spellEnd"/>
      <w:r w:rsidRPr="007F7AB5">
        <w:rPr>
          <w:rStyle w:val="hps"/>
          <w:rFonts w:cs="Simplified Arabic"/>
          <w:snapToGrid w:val="0"/>
          <w:kern w:val="22"/>
          <w:sz w:val="24"/>
          <w:rtl/>
        </w:rPr>
        <w:t xml:space="preserve"> عالميا))، كان المتوسط السنوي لعدد الزيارات في دورة الإبلاغ الثاني قد بلغ </w:t>
      </w:r>
      <w:r w:rsidRPr="007F7AB5">
        <w:rPr>
          <w:rStyle w:val="hps"/>
          <w:rFonts w:cs="Simplified Arabic"/>
          <w:snapToGrid w:val="0"/>
          <w:kern w:val="22"/>
          <w:sz w:val="24"/>
        </w:rPr>
        <w:t>136 450</w:t>
      </w:r>
      <w:r w:rsidRPr="007F7AB5">
        <w:rPr>
          <w:rStyle w:val="hps"/>
          <w:rFonts w:cs="Simplified Arabic"/>
          <w:snapToGrid w:val="0"/>
          <w:kern w:val="22"/>
          <w:sz w:val="24"/>
          <w:rtl/>
          <w:lang w:bidi="ar-EG"/>
        </w:rPr>
        <w:t xml:space="preserve"> زيارة، وبلغ المتوسط السنوي لعدد الزوار المنفردين </w:t>
      </w:r>
      <w:r w:rsidRPr="007F7AB5">
        <w:rPr>
          <w:rStyle w:val="hps"/>
          <w:rFonts w:cs="Simplified Arabic"/>
          <w:snapToGrid w:val="0"/>
          <w:kern w:val="22"/>
          <w:sz w:val="24"/>
          <w:lang w:bidi="ar-EG"/>
        </w:rPr>
        <w:t>83 159</w:t>
      </w:r>
      <w:r w:rsidRPr="007F7AB5">
        <w:rPr>
          <w:rStyle w:val="hps"/>
          <w:rFonts w:cs="Simplified Arabic"/>
          <w:snapToGrid w:val="0"/>
          <w:kern w:val="22"/>
          <w:sz w:val="24"/>
          <w:rtl/>
          <w:lang w:bidi="ar-EG"/>
        </w:rPr>
        <w:t xml:space="preserve"> زائرا. وفي دورة الإبلاغ الرابعة، زاد</w:t>
      </w:r>
      <w:r w:rsidR="00DD4803" w:rsidRPr="007F7AB5">
        <w:rPr>
          <w:rStyle w:val="hps"/>
          <w:rFonts w:cs="Simplified Arabic"/>
          <w:snapToGrid w:val="0"/>
          <w:kern w:val="22"/>
          <w:sz w:val="24"/>
          <w:rtl/>
          <w:lang w:bidi="ar-EG"/>
        </w:rPr>
        <w:t xml:space="preserve"> هذان المتوسطان السنويان إلى </w:t>
      </w:r>
      <w:r w:rsidR="00DD4803" w:rsidRPr="007F7AB5">
        <w:rPr>
          <w:rStyle w:val="hps"/>
          <w:rFonts w:cs="Simplified Arabic"/>
          <w:snapToGrid w:val="0"/>
          <w:kern w:val="22"/>
          <w:sz w:val="24"/>
          <w:lang w:bidi="ar-EG"/>
        </w:rPr>
        <w:t>169 864</w:t>
      </w:r>
      <w:r w:rsidR="00DD4803" w:rsidRPr="007F7AB5">
        <w:rPr>
          <w:rStyle w:val="hps"/>
          <w:rFonts w:cs="Simplified Arabic"/>
          <w:snapToGrid w:val="0"/>
          <w:kern w:val="22"/>
          <w:sz w:val="24"/>
          <w:rtl/>
          <w:lang w:bidi="ar-EG"/>
        </w:rPr>
        <w:t> زيارة و</w:t>
      </w:r>
      <w:r w:rsidR="00DD4803" w:rsidRPr="007F7AB5">
        <w:rPr>
          <w:rStyle w:val="hps"/>
          <w:rFonts w:cs="Simplified Arabic"/>
          <w:snapToGrid w:val="0"/>
          <w:kern w:val="22"/>
          <w:sz w:val="24"/>
          <w:lang w:bidi="ar-EG"/>
        </w:rPr>
        <w:t>106 184</w:t>
      </w:r>
      <w:r w:rsidR="00DD4803" w:rsidRPr="007F7AB5">
        <w:rPr>
          <w:rStyle w:val="hps"/>
          <w:rFonts w:cs="Simplified Arabic"/>
          <w:snapToGrid w:val="0"/>
          <w:kern w:val="22"/>
          <w:sz w:val="24"/>
          <w:rtl/>
          <w:lang w:bidi="ar-EG"/>
        </w:rPr>
        <w:t> زائرا منفردا. ويمثل ذلك زيادة عن خط الأساس بنسبة 24 و28 في المائة على التوالي. (انظر الشكل 7 أعلاه).</w:t>
      </w:r>
    </w:p>
    <w:p w14:paraId="396E36A7" w14:textId="3D68F3FD" w:rsidR="004A0539" w:rsidRPr="007F7AB5" w:rsidRDefault="00DD4803" w:rsidP="0086515A">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napToGrid w:val="0"/>
          <w:kern w:val="22"/>
          <w:sz w:val="24"/>
          <w:rtl/>
        </w:rPr>
        <w:t xml:space="preserve">وفيما يتعلق </w:t>
      </w:r>
      <w:r w:rsidRPr="007F7AB5">
        <w:rPr>
          <w:rStyle w:val="hps"/>
          <w:rFonts w:cs="Simplified Arabic"/>
          <w:b/>
          <w:bCs/>
          <w:snapToGrid w:val="0"/>
          <w:kern w:val="22"/>
          <w:sz w:val="24"/>
          <w:rtl/>
        </w:rPr>
        <w:t xml:space="preserve">بالمؤشر 4-1-4 </w:t>
      </w:r>
      <w:r w:rsidRPr="007F7AB5">
        <w:rPr>
          <w:rStyle w:val="hps"/>
          <w:rFonts w:cs="Simplified Arabic"/>
          <w:snapToGrid w:val="0"/>
          <w:kern w:val="22"/>
          <w:sz w:val="24"/>
          <w:rtl/>
        </w:rPr>
        <w:t xml:space="preserve">(عدد مرات الإشارة إلى غرفة تبادل معلومات السلامة الأحيائية)، جرى تحليل المعلومات المتعلقة </w:t>
      </w:r>
      <w:r w:rsidR="0086515A">
        <w:rPr>
          <w:rStyle w:val="hps"/>
          <w:rFonts w:cs="Simplified Arabic" w:hint="cs"/>
          <w:snapToGrid w:val="0"/>
          <w:kern w:val="22"/>
          <w:sz w:val="24"/>
          <w:rtl/>
        </w:rPr>
        <w:t>بالإشارات</w:t>
      </w:r>
      <w:r w:rsidRPr="007F7AB5">
        <w:rPr>
          <w:rStyle w:val="hps"/>
          <w:rFonts w:cs="Simplified Arabic"/>
          <w:snapToGrid w:val="0"/>
          <w:kern w:val="22"/>
          <w:sz w:val="24"/>
          <w:rtl/>
        </w:rPr>
        <w:t xml:space="preserve"> عبر شبكات التواصل الاجتماعي. وارتفع عدد الزوار الذين وصلوا إلى غرفة تبادل معلومات السلامة الأحيائية من خلال النقر على الروابط الموجودة على شبكات التواصل الاجتماعي من 1458 زيارة في دورة الإبلاغ الثاني</w:t>
      </w:r>
      <w:r w:rsidR="0086515A">
        <w:rPr>
          <w:rStyle w:val="hps"/>
          <w:rFonts w:cs="Simplified Arabic" w:hint="cs"/>
          <w:snapToGrid w:val="0"/>
          <w:kern w:val="22"/>
          <w:sz w:val="24"/>
          <w:rtl/>
        </w:rPr>
        <w:t>ة</w:t>
      </w:r>
      <w:r w:rsidRPr="007F7AB5">
        <w:rPr>
          <w:rStyle w:val="hps"/>
          <w:rFonts w:cs="Simplified Arabic"/>
          <w:snapToGrid w:val="0"/>
          <w:kern w:val="22"/>
          <w:sz w:val="24"/>
          <w:rtl/>
        </w:rPr>
        <w:t xml:space="preserve"> إلى 3791 زيارة في دورة الإبلاغ الرابعة. ويمثل ذلك زيادة إجمالية عن خط الأساس بنسبة 160 في المائة. وجاءت معظم هذه </w:t>
      </w:r>
      <w:r w:rsidR="0086515A">
        <w:rPr>
          <w:rStyle w:val="hps"/>
          <w:rFonts w:cs="Simplified Arabic" w:hint="cs"/>
          <w:snapToGrid w:val="0"/>
          <w:kern w:val="22"/>
          <w:sz w:val="24"/>
          <w:rtl/>
        </w:rPr>
        <w:t>الإشارات</w:t>
      </w:r>
      <w:r w:rsidRPr="007F7AB5">
        <w:rPr>
          <w:rStyle w:val="hps"/>
          <w:rFonts w:cs="Simplified Arabic"/>
          <w:snapToGrid w:val="0"/>
          <w:kern w:val="22"/>
          <w:sz w:val="24"/>
          <w:rtl/>
        </w:rPr>
        <w:t xml:space="preserve"> عبر فيسبوك (69 في المائة)، يليه </w:t>
      </w:r>
      <w:proofErr w:type="spellStart"/>
      <w:r w:rsidRPr="007F7AB5">
        <w:rPr>
          <w:rStyle w:val="hps"/>
          <w:rFonts w:cs="Simplified Arabic"/>
          <w:snapToGrid w:val="0"/>
          <w:kern w:val="22"/>
          <w:sz w:val="24"/>
          <w:rtl/>
        </w:rPr>
        <w:t>تويتر</w:t>
      </w:r>
      <w:proofErr w:type="spellEnd"/>
      <w:r w:rsidRPr="007F7AB5">
        <w:rPr>
          <w:rStyle w:val="hps"/>
          <w:rFonts w:cs="Simplified Arabic"/>
          <w:snapToGrid w:val="0"/>
          <w:kern w:val="22"/>
          <w:sz w:val="24"/>
          <w:rtl/>
        </w:rPr>
        <w:t xml:space="preserve"> (22 في المائة).</w:t>
      </w:r>
    </w:p>
    <w:p w14:paraId="54BD2797" w14:textId="5F6E07F8" w:rsidR="004A0539" w:rsidRPr="007F7AB5" w:rsidRDefault="00DD4803" w:rsidP="00FE1A6F">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napToGrid w:val="0"/>
          <w:kern w:val="22"/>
          <w:sz w:val="24"/>
          <w:rtl/>
        </w:rPr>
        <w:t xml:space="preserve">وفيما يتعلق </w:t>
      </w:r>
      <w:r w:rsidRPr="007F7AB5">
        <w:rPr>
          <w:rStyle w:val="hps"/>
          <w:rFonts w:cs="Simplified Arabic"/>
          <w:b/>
          <w:bCs/>
          <w:snapToGrid w:val="0"/>
          <w:kern w:val="22"/>
          <w:sz w:val="24"/>
          <w:rtl/>
        </w:rPr>
        <w:t xml:space="preserve">بالمؤشر 4-1-5 </w:t>
      </w:r>
      <w:r w:rsidRPr="007F7AB5">
        <w:rPr>
          <w:rStyle w:val="hps"/>
          <w:rFonts w:cs="Simplified Arabic"/>
          <w:snapToGrid w:val="0"/>
          <w:kern w:val="22"/>
          <w:sz w:val="24"/>
          <w:rtl/>
        </w:rPr>
        <w:t>(عدد البلدان التي لديها نقاط اتصال مسجلة في غرفة تبادل معلومات السلامة الأحيائية)، تُقدم المعلومات التالية</w:t>
      </w:r>
      <w:r w:rsidR="00BC0C7C" w:rsidRPr="007F7AB5">
        <w:rPr>
          <w:rStyle w:val="hps"/>
          <w:rFonts w:cs="Simplified Arabic"/>
          <w:snapToGrid w:val="0"/>
          <w:kern w:val="22"/>
          <w:sz w:val="24"/>
          <w:rtl/>
        </w:rPr>
        <w:t>:</w:t>
      </w:r>
      <w:r w:rsidR="00BC0C7C" w:rsidRPr="007F7AB5">
        <w:rPr>
          <w:rStyle w:val="FootnoteReference"/>
          <w:rFonts w:cs="Simplified Arabic"/>
          <w:u w:val="none"/>
          <w:vertAlign w:val="superscript"/>
          <w:rtl/>
          <w:lang w:bidi="ar-EG"/>
        </w:rPr>
        <w:footnoteReference w:id="36"/>
      </w:r>
    </w:p>
    <w:p w14:paraId="32FE49CB" w14:textId="2908F5B4" w:rsidR="004A0539" w:rsidRPr="007F7AB5" w:rsidRDefault="004A0539" w:rsidP="0086515A">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sz w:val="24"/>
          <w:rtl/>
        </w:rPr>
      </w:pPr>
      <w:r w:rsidRPr="007F7AB5">
        <w:rPr>
          <w:rStyle w:val="hps"/>
          <w:rFonts w:cs="Simplified Arabic"/>
          <w:snapToGrid w:val="0"/>
          <w:kern w:val="22"/>
          <w:sz w:val="24"/>
          <w:rtl/>
        </w:rPr>
        <w:t>(أ)</w:t>
      </w:r>
      <w:r w:rsidRPr="007F7AB5">
        <w:rPr>
          <w:rStyle w:val="hps"/>
          <w:rFonts w:cs="Simplified Arabic"/>
          <w:snapToGrid w:val="0"/>
          <w:kern w:val="22"/>
          <w:sz w:val="24"/>
          <w:rtl/>
        </w:rPr>
        <w:tab/>
      </w:r>
      <w:r w:rsidR="00835207" w:rsidRPr="007F7AB5">
        <w:rPr>
          <w:rStyle w:val="hps"/>
          <w:rFonts w:cs="Simplified Arabic"/>
          <w:snapToGrid w:val="0"/>
          <w:kern w:val="22"/>
          <w:sz w:val="24"/>
          <w:rtl/>
        </w:rPr>
        <w:t xml:space="preserve">نقطة اتصال </w:t>
      </w:r>
      <w:r w:rsidR="0086515A">
        <w:rPr>
          <w:rStyle w:val="hps"/>
          <w:rFonts w:cs="Simplified Arabic" w:hint="cs"/>
          <w:snapToGrid w:val="0"/>
          <w:kern w:val="22"/>
          <w:sz w:val="24"/>
          <w:rtl/>
        </w:rPr>
        <w:t>ل</w:t>
      </w:r>
      <w:r w:rsidR="00835207" w:rsidRPr="007F7AB5">
        <w:rPr>
          <w:rStyle w:val="hps"/>
          <w:rFonts w:cs="Simplified Arabic"/>
          <w:snapToGrid w:val="0"/>
          <w:kern w:val="22"/>
          <w:sz w:val="24"/>
          <w:rtl/>
        </w:rPr>
        <w:t xml:space="preserve">بروتوكول </w:t>
      </w:r>
      <w:proofErr w:type="spellStart"/>
      <w:r w:rsidR="00835207" w:rsidRPr="007F7AB5">
        <w:rPr>
          <w:rStyle w:val="hps"/>
          <w:rFonts w:cs="Simplified Arabic"/>
          <w:snapToGrid w:val="0"/>
          <w:kern w:val="22"/>
          <w:sz w:val="24"/>
          <w:rtl/>
        </w:rPr>
        <w:t>قرطاجنة</w:t>
      </w:r>
      <w:proofErr w:type="spellEnd"/>
      <w:r w:rsidR="00835207" w:rsidRPr="007F7AB5">
        <w:rPr>
          <w:rStyle w:val="hps"/>
          <w:rFonts w:cs="Simplified Arabic"/>
          <w:snapToGrid w:val="0"/>
          <w:kern w:val="22"/>
          <w:sz w:val="24"/>
          <w:rtl/>
        </w:rPr>
        <w:t>: بحلول 1 يناير/كانون الثاني 2020، قام 181 بلدا (92 في المائة من البلدان) بتعيين نقاط اتصالها للبروتوكول. وفي يناير/كانون الثاني 2012، قام 176 بلدا (91 في المائة من البلدان) بتعيين نقاط اتصالها للبروتوكول. ويمثل ذلك زيادة عن خط الأساس بنسبة 1 في المائة؛</w:t>
      </w:r>
    </w:p>
    <w:p w14:paraId="73CBDC9F" w14:textId="010E253D" w:rsidR="004A0539" w:rsidRPr="007F7AB5" w:rsidRDefault="004A0539" w:rsidP="0086515A">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sz w:val="24"/>
          <w:rtl/>
        </w:rPr>
      </w:pPr>
      <w:r w:rsidRPr="007F7AB5">
        <w:rPr>
          <w:rStyle w:val="hps"/>
          <w:rFonts w:cs="Simplified Arabic"/>
          <w:snapToGrid w:val="0"/>
          <w:kern w:val="22"/>
          <w:sz w:val="24"/>
          <w:rtl/>
        </w:rPr>
        <w:t>(ب)</w:t>
      </w:r>
      <w:r w:rsidRPr="007F7AB5">
        <w:rPr>
          <w:rStyle w:val="hps"/>
          <w:rFonts w:cs="Simplified Arabic"/>
          <w:snapToGrid w:val="0"/>
          <w:kern w:val="22"/>
          <w:sz w:val="24"/>
          <w:rtl/>
        </w:rPr>
        <w:tab/>
      </w:r>
      <w:r w:rsidR="00835207" w:rsidRPr="007F7AB5">
        <w:rPr>
          <w:rStyle w:val="hps"/>
          <w:rFonts w:cs="Simplified Arabic"/>
          <w:snapToGrid w:val="0"/>
          <w:kern w:val="22"/>
          <w:sz w:val="24"/>
          <w:rtl/>
        </w:rPr>
        <w:t xml:space="preserve">نقطة اتصال </w:t>
      </w:r>
      <w:r w:rsidR="0086515A">
        <w:rPr>
          <w:rStyle w:val="hps"/>
          <w:rFonts w:cs="Simplified Arabic" w:hint="cs"/>
          <w:snapToGrid w:val="0"/>
          <w:kern w:val="22"/>
          <w:sz w:val="24"/>
          <w:rtl/>
        </w:rPr>
        <w:t>ل</w:t>
      </w:r>
      <w:r w:rsidR="00835207" w:rsidRPr="007F7AB5">
        <w:rPr>
          <w:rStyle w:val="hps"/>
          <w:rFonts w:cs="Simplified Arabic"/>
          <w:snapToGrid w:val="0"/>
          <w:kern w:val="22"/>
          <w:sz w:val="24"/>
          <w:rtl/>
        </w:rPr>
        <w:t>غرفة تبادل معلومات السلامة الأحيائية: في يناير/كانون الثاني 2020، قام 191 بلدا (97</w:t>
      </w:r>
      <w:r w:rsidR="0086515A">
        <w:rPr>
          <w:rStyle w:val="hps"/>
          <w:rFonts w:cs="Simplified Arabic" w:hint="cs"/>
          <w:snapToGrid w:val="0"/>
          <w:kern w:val="22"/>
          <w:sz w:val="24"/>
          <w:rtl/>
        </w:rPr>
        <w:t> </w:t>
      </w:r>
      <w:r w:rsidR="00835207" w:rsidRPr="007F7AB5">
        <w:rPr>
          <w:rStyle w:val="hps"/>
          <w:rFonts w:cs="Simplified Arabic"/>
          <w:snapToGrid w:val="0"/>
          <w:kern w:val="22"/>
          <w:sz w:val="24"/>
          <w:rtl/>
        </w:rPr>
        <w:t>في</w:t>
      </w:r>
      <w:r w:rsidR="0086515A">
        <w:rPr>
          <w:rStyle w:val="hps"/>
          <w:rFonts w:cs="Simplified Arabic" w:hint="cs"/>
          <w:snapToGrid w:val="0"/>
          <w:kern w:val="22"/>
          <w:sz w:val="24"/>
          <w:rtl/>
        </w:rPr>
        <w:t> </w:t>
      </w:r>
      <w:r w:rsidR="00835207" w:rsidRPr="007F7AB5">
        <w:rPr>
          <w:rStyle w:val="hps"/>
          <w:rFonts w:cs="Simplified Arabic"/>
          <w:snapToGrid w:val="0"/>
          <w:kern w:val="22"/>
          <w:sz w:val="24"/>
          <w:rtl/>
        </w:rPr>
        <w:t xml:space="preserve">المائة من البلدان) بتعيين نقاط اتصالها </w:t>
      </w:r>
      <w:r w:rsidR="0086515A">
        <w:rPr>
          <w:rStyle w:val="hps"/>
          <w:rFonts w:cs="Simplified Arabic" w:hint="cs"/>
          <w:snapToGrid w:val="0"/>
          <w:kern w:val="22"/>
          <w:sz w:val="24"/>
          <w:rtl/>
        </w:rPr>
        <w:t>ل</w:t>
      </w:r>
      <w:r w:rsidR="00835207" w:rsidRPr="007F7AB5">
        <w:rPr>
          <w:rStyle w:val="hps"/>
          <w:rFonts w:cs="Simplified Arabic"/>
          <w:snapToGrid w:val="0"/>
          <w:kern w:val="22"/>
          <w:sz w:val="24"/>
          <w:rtl/>
        </w:rPr>
        <w:t xml:space="preserve">غرفة تبادل معلومات السلامة الأحيائية. وفي يناير/كانون الثاني 2012، قام 192 بلدا (98 في المائة من البلدان) بهذا الأمر. ويمثل ذلك انخفاضا عن خط الأساس بنسبة 1 في المائة؛ </w:t>
      </w:r>
    </w:p>
    <w:p w14:paraId="47424320" w14:textId="0F8A47F9" w:rsidR="004A0539" w:rsidRPr="007F7AB5" w:rsidRDefault="004A0539" w:rsidP="0086515A">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sz w:val="24"/>
        </w:rPr>
      </w:pPr>
      <w:r w:rsidRPr="007F7AB5">
        <w:rPr>
          <w:rStyle w:val="hps"/>
          <w:rFonts w:cs="Simplified Arabic"/>
          <w:snapToGrid w:val="0"/>
          <w:kern w:val="22"/>
          <w:sz w:val="24"/>
          <w:rtl/>
        </w:rPr>
        <w:t>(ج)</w:t>
      </w:r>
      <w:r w:rsidRPr="007F7AB5">
        <w:rPr>
          <w:rStyle w:val="hps"/>
          <w:rFonts w:cs="Simplified Arabic"/>
          <w:snapToGrid w:val="0"/>
          <w:kern w:val="22"/>
          <w:sz w:val="24"/>
          <w:rtl/>
        </w:rPr>
        <w:tab/>
      </w:r>
      <w:r w:rsidR="00835207" w:rsidRPr="007F7AB5">
        <w:rPr>
          <w:rStyle w:val="hps"/>
          <w:rFonts w:cs="Simplified Arabic"/>
          <w:snapToGrid w:val="0"/>
          <w:kern w:val="22"/>
          <w:sz w:val="24"/>
          <w:rtl/>
        </w:rPr>
        <w:t xml:space="preserve">نقطة اتصال معنية بتدابير الطوارئ (المادة 17): قام ما مجموعه 133 بلدا (68 في المائة من البلدان) بتعيين نقطة اتصال لتقي </w:t>
      </w:r>
      <w:proofErr w:type="spellStart"/>
      <w:r w:rsidR="00835207" w:rsidRPr="007F7AB5">
        <w:rPr>
          <w:rStyle w:val="hps"/>
          <w:rFonts w:cs="Simplified Arabic"/>
          <w:snapToGrid w:val="0"/>
          <w:kern w:val="22"/>
          <w:sz w:val="24"/>
          <w:rtl/>
        </w:rPr>
        <w:t>الإخطارات</w:t>
      </w:r>
      <w:proofErr w:type="spellEnd"/>
      <w:r w:rsidR="00835207" w:rsidRPr="007F7AB5">
        <w:rPr>
          <w:rStyle w:val="hps"/>
          <w:rFonts w:cs="Simplified Arabic"/>
          <w:snapToGrid w:val="0"/>
          <w:kern w:val="22"/>
          <w:sz w:val="24"/>
          <w:rtl/>
        </w:rPr>
        <w:t xml:space="preserve"> بموجب المادة 17. وفي خط الأساس، سجلت 72 بلدا نقطة اتصال لتلقي </w:t>
      </w:r>
      <w:proofErr w:type="spellStart"/>
      <w:r w:rsidR="00835207" w:rsidRPr="007F7AB5">
        <w:rPr>
          <w:rStyle w:val="hps"/>
          <w:rFonts w:cs="Simplified Arabic"/>
          <w:snapToGrid w:val="0"/>
          <w:kern w:val="22"/>
          <w:sz w:val="24"/>
          <w:rtl/>
        </w:rPr>
        <w:t>الإخطارات</w:t>
      </w:r>
      <w:proofErr w:type="spellEnd"/>
      <w:r w:rsidR="00835207" w:rsidRPr="007F7AB5">
        <w:rPr>
          <w:rStyle w:val="hps"/>
          <w:rFonts w:cs="Simplified Arabic"/>
          <w:snapToGrid w:val="0"/>
          <w:kern w:val="22"/>
          <w:sz w:val="24"/>
          <w:rtl/>
        </w:rPr>
        <w:t xml:space="preserve"> بموجب المادة 17. ويمثل ذلك زيادة </w:t>
      </w:r>
      <w:r w:rsidR="0086515A">
        <w:rPr>
          <w:rStyle w:val="hps"/>
          <w:rFonts w:cs="Simplified Arabic" w:hint="cs"/>
          <w:snapToGrid w:val="0"/>
          <w:kern w:val="22"/>
          <w:sz w:val="24"/>
          <w:rtl/>
        </w:rPr>
        <w:t>كبيرة</w:t>
      </w:r>
      <w:r w:rsidR="00835207" w:rsidRPr="007F7AB5">
        <w:rPr>
          <w:rStyle w:val="hps"/>
          <w:rFonts w:cs="Simplified Arabic"/>
          <w:snapToGrid w:val="0"/>
          <w:kern w:val="22"/>
          <w:sz w:val="24"/>
          <w:rtl/>
        </w:rPr>
        <w:t xml:space="preserve"> عن خط الأساس بنسبة 31 في المائة.</w:t>
      </w:r>
    </w:p>
    <w:p w14:paraId="4948A819" w14:textId="3D75BBF7" w:rsidR="0054077A" w:rsidRPr="007F7AB5" w:rsidRDefault="00DD4803" w:rsidP="00835207">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napToGrid w:val="0"/>
          <w:kern w:val="22"/>
          <w:sz w:val="24"/>
          <w:rtl/>
        </w:rPr>
        <w:t xml:space="preserve">وفيما يتعلق </w:t>
      </w:r>
      <w:r w:rsidRPr="007F7AB5">
        <w:rPr>
          <w:rStyle w:val="hps"/>
          <w:rFonts w:cs="Simplified Arabic"/>
          <w:b/>
          <w:bCs/>
          <w:snapToGrid w:val="0"/>
          <w:kern w:val="22"/>
          <w:sz w:val="24"/>
          <w:rtl/>
        </w:rPr>
        <w:t xml:space="preserve">بالمؤشر 4-1-6 </w:t>
      </w:r>
      <w:r w:rsidRPr="007F7AB5">
        <w:rPr>
          <w:rStyle w:val="hps"/>
          <w:rFonts w:cs="Simplified Arabic"/>
          <w:snapToGrid w:val="0"/>
          <w:kern w:val="22"/>
          <w:sz w:val="24"/>
          <w:rtl/>
        </w:rPr>
        <w:t>(عدد البلدان التي نشرت قوانين و/أو لوائح السلامة الأحيائية على غرفة تبادل معلومات السلامة الأحيائية)،</w:t>
      </w:r>
      <w:r w:rsidR="00835207" w:rsidRPr="007F7AB5">
        <w:rPr>
          <w:rStyle w:val="hps"/>
          <w:rFonts w:cs="Simplified Arabic"/>
          <w:snapToGrid w:val="0"/>
          <w:kern w:val="22"/>
          <w:sz w:val="24"/>
          <w:rtl/>
        </w:rPr>
        <w:t xml:space="preserve"> حتى يناير/كانون الثاني 2020، قامت 161 بلدا بنشر قوانين و/أو لوائح السلامة الأحيائية على غرفة تبادل معلومات السلامة الأحيائية. وفي يناير/كانون الثاني 2012، قامت 155 بلدا بهذا الأمر. ويمثل ذلك زيادة بنسبة 4 في المائة</w:t>
      </w:r>
      <w:r w:rsidR="00BC0C7C" w:rsidRPr="007F7AB5">
        <w:rPr>
          <w:rStyle w:val="hps"/>
          <w:rFonts w:cs="Simplified Arabic"/>
          <w:snapToGrid w:val="0"/>
          <w:kern w:val="22"/>
          <w:sz w:val="24"/>
          <w:rtl/>
        </w:rPr>
        <w:t>.</w:t>
      </w:r>
      <w:r w:rsidR="00BC0C7C" w:rsidRPr="007F7AB5">
        <w:rPr>
          <w:rStyle w:val="FootnoteReference"/>
          <w:rFonts w:cs="Simplified Arabic"/>
          <w:u w:val="none"/>
          <w:vertAlign w:val="superscript"/>
          <w:rtl/>
          <w:lang w:bidi="ar-EG"/>
        </w:rPr>
        <w:footnoteReference w:id="37"/>
      </w:r>
    </w:p>
    <w:p w14:paraId="3BA87E9F" w14:textId="250CC603" w:rsidR="004A0539" w:rsidRPr="007F7AB5" w:rsidRDefault="00DD4803" w:rsidP="006B79DB">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napToGrid w:val="0"/>
          <w:kern w:val="22"/>
          <w:sz w:val="24"/>
          <w:rtl/>
        </w:rPr>
        <w:lastRenderedPageBreak/>
        <w:t xml:space="preserve">وفيما يتعلق </w:t>
      </w:r>
      <w:r w:rsidRPr="007F7AB5">
        <w:rPr>
          <w:rStyle w:val="hps"/>
          <w:rFonts w:cs="Simplified Arabic"/>
          <w:b/>
          <w:bCs/>
          <w:snapToGrid w:val="0"/>
          <w:kern w:val="22"/>
          <w:sz w:val="24"/>
          <w:rtl/>
        </w:rPr>
        <w:t xml:space="preserve">بالمؤشر 4-1-7 </w:t>
      </w:r>
      <w:r w:rsidRPr="007F7AB5">
        <w:rPr>
          <w:rStyle w:val="hps"/>
          <w:rFonts w:cs="Simplified Arabic"/>
          <w:snapToGrid w:val="0"/>
          <w:kern w:val="22"/>
          <w:sz w:val="24"/>
          <w:rtl/>
        </w:rPr>
        <w:t>(عدد الموافقات المسبقة عن علم/القرارات المحلية المتاحة من خلال غرفة تبادل معلومات السلامة الأحيائية)،</w:t>
      </w:r>
      <w:r w:rsidR="00835207" w:rsidRPr="007F7AB5">
        <w:rPr>
          <w:rStyle w:val="hps"/>
          <w:rFonts w:cs="Simplified Arabic"/>
          <w:snapToGrid w:val="0"/>
          <w:kern w:val="22"/>
          <w:sz w:val="24"/>
          <w:rtl/>
        </w:rPr>
        <w:t xml:space="preserve"> حتى يناير/كانون الثاني 2020، أُتيح ما مجموعه 2428 قرارا من خلال غرفة تبادل معلومات السلامة الأحيائية، بما في ذلك قرارات كل من الأطراف والحكومات الأخرى. وفي يناير/كانون الثاني 2012</w:t>
      </w:r>
      <w:r w:rsidR="006B79DB" w:rsidRPr="007F7AB5">
        <w:rPr>
          <w:rStyle w:val="hps"/>
          <w:rFonts w:cs="Simplified Arabic"/>
          <w:snapToGrid w:val="0"/>
          <w:kern w:val="22"/>
          <w:sz w:val="24"/>
          <w:rtl/>
        </w:rPr>
        <w:t>، أُتيحت 876 موافقة مسبقة عن علم/قرارا محليا من خلال غرفة تبادل معلومات السلامة الأحيائية</w:t>
      </w:r>
      <w:r w:rsidR="00BC0C7C" w:rsidRPr="007F7AB5">
        <w:rPr>
          <w:rStyle w:val="hps"/>
          <w:rFonts w:cs="Simplified Arabic"/>
          <w:snapToGrid w:val="0"/>
          <w:kern w:val="22"/>
          <w:sz w:val="24"/>
          <w:rtl/>
        </w:rPr>
        <w:t>.</w:t>
      </w:r>
      <w:r w:rsidR="00BC0C7C" w:rsidRPr="007F7AB5">
        <w:rPr>
          <w:rStyle w:val="FootnoteReference"/>
          <w:rFonts w:cs="Simplified Arabic"/>
          <w:u w:val="none"/>
          <w:vertAlign w:val="superscript"/>
          <w:rtl/>
          <w:lang w:bidi="ar-EG"/>
        </w:rPr>
        <w:footnoteReference w:id="38"/>
      </w:r>
      <w:r w:rsidR="00BC0C7C" w:rsidRPr="007F7AB5">
        <w:rPr>
          <w:rStyle w:val="hps"/>
          <w:rFonts w:cs="Simplified Arabic"/>
          <w:snapToGrid w:val="0"/>
          <w:kern w:val="22"/>
          <w:sz w:val="24"/>
          <w:rtl/>
        </w:rPr>
        <w:t xml:space="preserve"> </w:t>
      </w:r>
      <w:r w:rsidR="006B79DB" w:rsidRPr="007F7AB5">
        <w:rPr>
          <w:rStyle w:val="hps"/>
          <w:rFonts w:cs="Simplified Arabic"/>
          <w:snapToGrid w:val="0"/>
          <w:kern w:val="22"/>
          <w:sz w:val="24"/>
          <w:rtl/>
        </w:rPr>
        <w:t>ويمثل التغيير بين يناير/كانون الثاني 2012 ويناير/كانون الثاني 2020 زيادة بنسبة 177 في المائة. وعند النظر في قرارات الأطراف فقط، ستكون الزيادة 228 في المائة (من 650 قرارا في يناير/كانون الثاني 2012 إلى 2134 قرارا في يناير/كانون الثاني 2020).</w:t>
      </w:r>
    </w:p>
    <w:p w14:paraId="23C3F72B" w14:textId="0C660740" w:rsidR="004A0539" w:rsidRPr="007F7AB5" w:rsidRDefault="00DD4803" w:rsidP="004E1E5E">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napToGrid w:val="0"/>
          <w:kern w:val="22"/>
          <w:sz w:val="24"/>
          <w:rtl/>
        </w:rPr>
        <w:t xml:space="preserve">وفيما يتعلق </w:t>
      </w:r>
      <w:r w:rsidRPr="007F7AB5">
        <w:rPr>
          <w:rStyle w:val="hps"/>
          <w:rFonts w:cs="Simplified Arabic"/>
          <w:b/>
          <w:bCs/>
          <w:snapToGrid w:val="0"/>
          <w:kern w:val="22"/>
          <w:sz w:val="24"/>
          <w:rtl/>
        </w:rPr>
        <w:t xml:space="preserve">بالمؤشر 4-1-8 </w:t>
      </w:r>
      <w:r w:rsidRPr="007F7AB5">
        <w:rPr>
          <w:rStyle w:val="hps"/>
          <w:rFonts w:cs="Simplified Arabic"/>
          <w:snapToGrid w:val="0"/>
          <w:kern w:val="22"/>
          <w:sz w:val="24"/>
          <w:rtl/>
        </w:rPr>
        <w:t>(عدد مستعملي غرفة تبادل معلومات السلامة الأ</w:t>
      </w:r>
      <w:r w:rsidR="004E1E5E" w:rsidRPr="007F7AB5">
        <w:rPr>
          <w:rStyle w:val="hps"/>
          <w:rFonts w:cs="Simplified Arabic"/>
          <w:snapToGrid w:val="0"/>
          <w:kern w:val="22"/>
          <w:sz w:val="24"/>
          <w:rtl/>
        </w:rPr>
        <w:t xml:space="preserve">حيائية الذين يطالبون بتحسين </w:t>
      </w:r>
      <w:r w:rsidRPr="007F7AB5">
        <w:rPr>
          <w:rStyle w:val="hps"/>
          <w:rFonts w:cs="Simplified Arabic"/>
          <w:snapToGrid w:val="0"/>
          <w:kern w:val="22"/>
          <w:sz w:val="24"/>
          <w:rtl/>
        </w:rPr>
        <w:t xml:space="preserve">دقة </w:t>
      </w:r>
      <w:r w:rsidR="004E1E5E" w:rsidRPr="007F7AB5">
        <w:rPr>
          <w:rStyle w:val="hps"/>
          <w:rFonts w:cs="Simplified Arabic"/>
          <w:snapToGrid w:val="0"/>
          <w:kern w:val="22"/>
          <w:sz w:val="24"/>
          <w:rtl/>
        </w:rPr>
        <w:t xml:space="preserve">المعلومات أو اكتمالها أو نطاقاتها </w:t>
      </w:r>
      <w:r w:rsidRPr="007F7AB5">
        <w:rPr>
          <w:rStyle w:val="hps"/>
          <w:rFonts w:cs="Simplified Arabic"/>
          <w:snapToGrid w:val="0"/>
          <w:kern w:val="22"/>
          <w:sz w:val="24"/>
          <w:rtl/>
        </w:rPr>
        <w:t>الزمنية)</w:t>
      </w:r>
      <w:r w:rsidR="004E1E5E" w:rsidRPr="007F7AB5">
        <w:rPr>
          <w:rStyle w:val="hps"/>
          <w:rFonts w:cs="Simplified Arabic"/>
          <w:snapToGrid w:val="0"/>
          <w:kern w:val="22"/>
          <w:sz w:val="24"/>
          <w:rtl/>
        </w:rPr>
        <w:t>، لا تُتاح معلومات للمقارنة.</w:t>
      </w:r>
    </w:p>
    <w:p w14:paraId="55A0BAE6" w14:textId="7E7E826A" w:rsidR="004A0539" w:rsidRPr="007F7AB5" w:rsidRDefault="004A0539" w:rsidP="00B067AD">
      <w:pPr>
        <w:keepNext/>
        <w:suppressLineNumbers/>
        <w:suppressAutoHyphens/>
        <w:kinsoku w:val="0"/>
        <w:overflowPunct w:val="0"/>
        <w:autoSpaceDE w:val="0"/>
        <w:autoSpaceDN w:val="0"/>
        <w:bidi/>
        <w:adjustRightInd w:val="0"/>
        <w:snapToGrid w:val="0"/>
        <w:spacing w:after="120" w:line="216" w:lineRule="auto"/>
        <w:outlineLvl w:val="1"/>
        <w:rPr>
          <w:rFonts w:cs="Simplified Arabic"/>
          <w:b/>
          <w:bCs/>
          <w:lang w:bidi="ar-EG"/>
        </w:rPr>
      </w:pPr>
      <w:r w:rsidRPr="007F7AB5">
        <w:rPr>
          <w:rFonts w:cs="Simplified Arabic"/>
          <w:b/>
          <w:bCs/>
          <w:rtl/>
          <w:lang w:bidi="ar-EG"/>
        </w:rPr>
        <w:t>الهدف التشغيلي 4-2:</w:t>
      </w:r>
      <w:r w:rsidR="00B067AD" w:rsidRPr="007F7AB5">
        <w:rPr>
          <w:rFonts w:cs="Simplified Arabic"/>
          <w:b/>
          <w:bCs/>
          <w:rtl/>
          <w:lang w:bidi="ar-EG"/>
        </w:rPr>
        <w:t xml:space="preserve"> غرفة تبادل معلومات السلامة الأحيائية كأداة إلكترونية للمناقشات والمؤتمرات</w:t>
      </w:r>
    </w:p>
    <w:p w14:paraId="6AB0885D" w14:textId="43FD502C" w:rsidR="0054077A" w:rsidRPr="007F7AB5" w:rsidRDefault="001A66A1" w:rsidP="00B531B7">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Pr>
          <w:rStyle w:val="hps"/>
          <w:rFonts w:cs="Simplified Arabic"/>
          <w:snapToGrid w:val="0"/>
          <w:kern w:val="22"/>
          <w:sz w:val="24"/>
          <w:rtl/>
        </w:rPr>
        <w:t>يسعى الهدف</w:t>
      </w:r>
      <w:r w:rsidR="00B531B7" w:rsidRPr="007F7AB5">
        <w:rPr>
          <w:rStyle w:val="hps"/>
          <w:rFonts w:cs="Simplified Arabic"/>
          <w:snapToGrid w:val="0"/>
          <w:kern w:val="22"/>
          <w:sz w:val="24"/>
          <w:rtl/>
        </w:rPr>
        <w:t xml:space="preserve"> التشغيلي 4-2 إلى إنشاء غرفة تبادل معلومات السلامة الأحيائية كمنصة تشغيلية كاملة وفعالة لمساعدة البلدان على تنفيذ البروتوكول، وزيادة حجم وجودة المعلومات المقدمة في غرفة تبادل معلومات السلامة الأحيائية والواردة منها.</w:t>
      </w:r>
    </w:p>
    <w:p w14:paraId="4C237095" w14:textId="0B2EF11B" w:rsidR="004A0539" w:rsidRPr="007F7AB5" w:rsidRDefault="00B531B7" w:rsidP="001A66A1">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napToGrid w:val="0"/>
          <w:kern w:val="22"/>
          <w:sz w:val="24"/>
          <w:rtl/>
        </w:rPr>
        <w:t xml:space="preserve">ووُضعت ثلاثة مؤشرات في الخطة الاستراتيجية لقياس التقدم المحرز نحو تحقيق هذا الهدف التشغيلي. وتُظهر البيانات التي تم الحصول عليها من غرفة تبادل معلومات السلامة الأحيائية خلال الفترة 2016-2020 مقارنة بالبيانات التي تم الحصول عليها خلال الفترة </w:t>
      </w:r>
      <w:r w:rsidR="001A66A1">
        <w:rPr>
          <w:rStyle w:val="hps"/>
          <w:rFonts w:cs="Simplified Arabic" w:hint="cs"/>
          <w:snapToGrid w:val="0"/>
          <w:kern w:val="22"/>
          <w:sz w:val="24"/>
          <w:rtl/>
        </w:rPr>
        <w:t>2010-2012</w:t>
      </w:r>
      <w:r w:rsidRPr="007F7AB5">
        <w:rPr>
          <w:rStyle w:val="hps"/>
          <w:rFonts w:cs="Simplified Arabic"/>
          <w:snapToGrid w:val="0"/>
          <w:kern w:val="22"/>
          <w:sz w:val="24"/>
          <w:rtl/>
        </w:rPr>
        <w:t xml:space="preserve">، والتي </w:t>
      </w:r>
      <w:r w:rsidR="001A66A1">
        <w:rPr>
          <w:rStyle w:val="hps"/>
          <w:rFonts w:cs="Simplified Arabic" w:hint="cs"/>
          <w:snapToGrid w:val="0"/>
          <w:kern w:val="22"/>
          <w:sz w:val="24"/>
          <w:rtl/>
        </w:rPr>
        <w:t>تعتبر</w:t>
      </w:r>
      <w:r w:rsidRPr="007F7AB5">
        <w:rPr>
          <w:rStyle w:val="hps"/>
          <w:rFonts w:cs="Simplified Arabic"/>
          <w:snapToGrid w:val="0"/>
          <w:kern w:val="22"/>
          <w:sz w:val="24"/>
          <w:rtl/>
        </w:rPr>
        <w:t xml:space="preserve"> بمثابة خط الأساس</w:t>
      </w:r>
      <w:r w:rsidR="00BC0C7C" w:rsidRPr="007F7AB5">
        <w:rPr>
          <w:rStyle w:val="FootnoteReference"/>
          <w:rFonts w:cs="Simplified Arabic"/>
          <w:u w:val="none"/>
          <w:vertAlign w:val="superscript"/>
          <w:rtl/>
          <w:lang w:bidi="ar-EG"/>
        </w:rPr>
        <w:footnoteReference w:id="39"/>
      </w:r>
      <w:r w:rsidR="00BC0C7C" w:rsidRPr="007F7AB5">
        <w:rPr>
          <w:rStyle w:val="hps"/>
          <w:rFonts w:cs="Simplified Arabic"/>
          <w:snapToGrid w:val="0"/>
          <w:kern w:val="22"/>
          <w:sz w:val="24"/>
          <w:rtl/>
        </w:rPr>
        <w:t xml:space="preserve"> </w:t>
      </w:r>
      <w:r w:rsidRPr="007F7AB5">
        <w:rPr>
          <w:rStyle w:val="hps"/>
          <w:rFonts w:cs="Simplified Arabic"/>
          <w:snapToGrid w:val="0"/>
          <w:kern w:val="22"/>
          <w:sz w:val="24"/>
          <w:rtl/>
        </w:rPr>
        <w:t>لهذا الهدف التشغيلي، النتائج التالية.</w:t>
      </w:r>
    </w:p>
    <w:p w14:paraId="06A2E0BE" w14:textId="471D3A21" w:rsidR="004A0539" w:rsidRPr="007F7AB5" w:rsidRDefault="00B531B7" w:rsidP="001A66A1">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napToGrid w:val="0"/>
          <w:kern w:val="22"/>
          <w:sz w:val="24"/>
          <w:rtl/>
        </w:rPr>
        <w:t xml:space="preserve">بالنسبة </w:t>
      </w:r>
      <w:r w:rsidRPr="007F7AB5">
        <w:rPr>
          <w:rStyle w:val="hps"/>
          <w:rFonts w:cs="Simplified Arabic"/>
          <w:b/>
          <w:bCs/>
          <w:snapToGrid w:val="0"/>
          <w:kern w:val="22"/>
          <w:sz w:val="24"/>
          <w:rtl/>
        </w:rPr>
        <w:t xml:space="preserve">للمؤشر 4-2-1 </w:t>
      </w:r>
      <w:r w:rsidRPr="007F7AB5">
        <w:rPr>
          <w:rStyle w:val="hps"/>
          <w:rFonts w:cs="Simplified Arabic"/>
          <w:snapToGrid w:val="0"/>
          <w:kern w:val="22"/>
          <w:sz w:val="24"/>
          <w:rtl/>
        </w:rPr>
        <w:t xml:space="preserve">(النسبة المئوية للأطراف التي تشترك في مناقشات إلكترونية ومؤتمرات فعلية على غرفة تبادل معلومات السلامة الأحيائية)، ارتفع متوسط النسبة المئوية للأطراف التي رشحت مشاركين للمنتديات المفتوحة </w:t>
      </w:r>
      <w:r w:rsidR="003E738C" w:rsidRPr="007F7AB5">
        <w:rPr>
          <w:rStyle w:val="hps"/>
          <w:rFonts w:cs="Simplified Arabic"/>
          <w:snapToGrid w:val="0"/>
          <w:kern w:val="22"/>
          <w:sz w:val="24"/>
          <w:rtl/>
        </w:rPr>
        <w:t>المنعقدة</w:t>
      </w:r>
      <w:r w:rsidRPr="007F7AB5">
        <w:rPr>
          <w:rStyle w:val="hps"/>
          <w:rFonts w:cs="Simplified Arabic"/>
          <w:snapToGrid w:val="0"/>
          <w:kern w:val="22"/>
          <w:sz w:val="24"/>
          <w:rtl/>
        </w:rPr>
        <w:t xml:space="preserve"> في غرفة تبادل معلومات السلامة الأحيائية من 18 في المائة (29 من أصل 161 طرفا) </w:t>
      </w:r>
      <w:r w:rsidR="001A66A1">
        <w:rPr>
          <w:rStyle w:val="hps"/>
          <w:rFonts w:cs="Simplified Arabic" w:hint="cs"/>
          <w:snapToGrid w:val="0"/>
          <w:kern w:val="22"/>
          <w:sz w:val="24"/>
          <w:rtl/>
        </w:rPr>
        <w:t>عند خط الأساس إلى 27 في المائة (46</w:t>
      </w:r>
      <w:r w:rsidR="001A66A1">
        <w:rPr>
          <w:rStyle w:val="hps"/>
          <w:rFonts w:cs="Simplified Arabic" w:hint="eastAsia"/>
          <w:snapToGrid w:val="0"/>
          <w:kern w:val="22"/>
          <w:sz w:val="24"/>
          <w:rtl/>
        </w:rPr>
        <w:t> </w:t>
      </w:r>
      <w:r w:rsidR="001A66A1">
        <w:rPr>
          <w:rStyle w:val="hps"/>
          <w:rFonts w:cs="Simplified Arabic" w:hint="cs"/>
          <w:snapToGrid w:val="0"/>
          <w:kern w:val="22"/>
          <w:sz w:val="24"/>
          <w:rtl/>
        </w:rPr>
        <w:t xml:space="preserve">من أصل 171 طرفا) </w:t>
      </w:r>
      <w:r w:rsidRPr="007F7AB5">
        <w:rPr>
          <w:rStyle w:val="hps"/>
          <w:rFonts w:cs="Simplified Arabic"/>
          <w:snapToGrid w:val="0"/>
          <w:kern w:val="22"/>
          <w:sz w:val="24"/>
          <w:rtl/>
        </w:rPr>
        <w:t xml:space="preserve">في دورة الإبلاغ الرابعة (انظر الجدول 1). </w:t>
      </w:r>
      <w:r w:rsidR="001A66A1">
        <w:rPr>
          <w:rStyle w:val="hps"/>
          <w:rFonts w:cs="Simplified Arabic" w:hint="cs"/>
          <w:snapToGrid w:val="0"/>
          <w:kern w:val="22"/>
          <w:sz w:val="24"/>
          <w:rtl/>
        </w:rPr>
        <w:t>ولوحظ</w:t>
      </w:r>
      <w:r w:rsidRPr="007F7AB5">
        <w:rPr>
          <w:rStyle w:val="hps"/>
          <w:rFonts w:cs="Simplified Arabic"/>
          <w:snapToGrid w:val="0"/>
          <w:kern w:val="22"/>
          <w:sz w:val="24"/>
          <w:rtl/>
        </w:rPr>
        <w:t xml:space="preserve"> أن الفترة المرجعية لدورة الإبلاغ الرابعة أطول بمقدار سنة واحدة، وهو ما قد يكون قد أثر على نتائج تحليل هذا المؤشر.</w:t>
      </w:r>
    </w:p>
    <w:p w14:paraId="3302CE16" w14:textId="4C055329" w:rsidR="00B531B7" w:rsidRPr="007F7AB5" w:rsidRDefault="00B531B7" w:rsidP="0045451D">
      <w:pPr>
        <w:suppressLineNumbers/>
        <w:suppressAutoHyphens/>
        <w:kinsoku w:val="0"/>
        <w:overflowPunct w:val="0"/>
        <w:autoSpaceDE w:val="0"/>
        <w:autoSpaceDN w:val="0"/>
        <w:bidi/>
        <w:adjustRightInd w:val="0"/>
        <w:snapToGrid w:val="0"/>
        <w:spacing w:after="120" w:line="216" w:lineRule="auto"/>
        <w:ind w:left="1134" w:right="1134"/>
        <w:rPr>
          <w:rStyle w:val="hps"/>
          <w:rFonts w:cs="Simplified Arabic"/>
          <w:snapToGrid w:val="0"/>
          <w:kern w:val="22"/>
          <w:sz w:val="24"/>
          <w:rtl/>
        </w:rPr>
      </w:pPr>
      <w:r w:rsidRPr="007F7AB5">
        <w:rPr>
          <w:rStyle w:val="hps"/>
          <w:rFonts w:cs="Simplified Arabic"/>
          <w:snapToGrid w:val="0"/>
          <w:kern w:val="22"/>
          <w:sz w:val="24"/>
          <w:rtl/>
        </w:rPr>
        <w:t>الجدول 1-</w:t>
      </w:r>
      <w:r w:rsidRPr="007F7AB5">
        <w:rPr>
          <w:rStyle w:val="hps"/>
          <w:rFonts w:cs="Simplified Arabic"/>
          <w:snapToGrid w:val="0"/>
          <w:kern w:val="22"/>
          <w:sz w:val="24"/>
          <w:rtl/>
        </w:rPr>
        <w:tab/>
      </w:r>
      <w:r w:rsidRPr="007F7AB5">
        <w:rPr>
          <w:rStyle w:val="hps"/>
          <w:rFonts w:cs="Simplified Arabic"/>
          <w:b/>
          <w:bCs/>
          <w:snapToGrid w:val="0"/>
          <w:kern w:val="22"/>
          <w:sz w:val="24"/>
          <w:rtl/>
        </w:rPr>
        <w:t xml:space="preserve">عدد الأطراف التي رشحت مشاركين للمنتديات المفتوحة المنعقدة في غرفة تبادل معلومات السلامة الأحيائية </w:t>
      </w:r>
    </w:p>
    <w:tbl>
      <w:tblPr>
        <w:bidiVisual/>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2410"/>
        <w:gridCol w:w="2305"/>
      </w:tblGrid>
      <w:tr w:rsidR="003E738C" w:rsidRPr="007F7AB5" w14:paraId="3F037B35" w14:textId="77777777" w:rsidTr="003E738C">
        <w:trPr>
          <w:cantSplit/>
          <w:tblHeader/>
          <w:jc w:val="center"/>
        </w:trPr>
        <w:tc>
          <w:tcPr>
            <w:tcW w:w="2793" w:type="dxa"/>
            <w:shd w:val="clear" w:color="auto" w:fill="auto"/>
            <w:noWrap/>
            <w:vAlign w:val="center"/>
            <w:hideMark/>
          </w:tcPr>
          <w:p w14:paraId="69EACBAD" w14:textId="2E0F31A6" w:rsidR="003E738C" w:rsidRPr="007F7AB5" w:rsidRDefault="0045451D" w:rsidP="003E738C">
            <w:pPr>
              <w:suppressLineNumbers/>
              <w:suppressAutoHyphens/>
              <w:bidi/>
              <w:jc w:val="center"/>
              <w:rPr>
                <w:rFonts w:cs="Simplified Arabic"/>
                <w:i/>
                <w:iCs/>
                <w:snapToGrid w:val="0"/>
                <w:kern w:val="22"/>
                <w:szCs w:val="22"/>
              </w:rPr>
            </w:pPr>
            <w:r w:rsidRPr="0045451D">
              <w:rPr>
                <w:rFonts w:cs="Simplified Arabic" w:hint="cs"/>
                <w:i/>
                <w:iCs/>
                <w:snapToGrid w:val="0"/>
                <w:kern w:val="22"/>
                <w:szCs w:val="22"/>
                <w:rtl/>
              </w:rPr>
              <w:t>الموضوع</w:t>
            </w:r>
          </w:p>
        </w:tc>
        <w:tc>
          <w:tcPr>
            <w:tcW w:w="2410" w:type="dxa"/>
            <w:shd w:val="clear" w:color="auto" w:fill="auto"/>
            <w:noWrap/>
            <w:vAlign w:val="center"/>
            <w:hideMark/>
          </w:tcPr>
          <w:p w14:paraId="180E3B2B" w14:textId="77777777" w:rsidR="003E738C" w:rsidRPr="007F7AB5" w:rsidRDefault="003E738C" w:rsidP="003E738C">
            <w:pPr>
              <w:suppressLineNumbers/>
              <w:suppressAutoHyphens/>
              <w:bidi/>
              <w:jc w:val="center"/>
              <w:rPr>
                <w:rFonts w:cs="Simplified Arabic"/>
                <w:i/>
                <w:iCs/>
                <w:snapToGrid w:val="0"/>
                <w:kern w:val="22"/>
                <w:szCs w:val="22"/>
                <w:rtl/>
              </w:rPr>
            </w:pPr>
            <w:r w:rsidRPr="007F7AB5">
              <w:rPr>
                <w:rFonts w:cs="Simplified Arabic"/>
                <w:i/>
                <w:iCs/>
                <w:snapToGrid w:val="0"/>
                <w:kern w:val="22"/>
                <w:szCs w:val="22"/>
                <w:rtl/>
              </w:rPr>
              <w:t>خط الأساس</w:t>
            </w:r>
          </w:p>
          <w:p w14:paraId="32B0C1E4" w14:textId="303BD4FE" w:rsidR="003E738C" w:rsidRPr="007F7AB5" w:rsidRDefault="003E738C" w:rsidP="003E738C">
            <w:pPr>
              <w:suppressLineNumbers/>
              <w:suppressAutoHyphens/>
              <w:bidi/>
              <w:jc w:val="center"/>
              <w:rPr>
                <w:rFonts w:cs="Simplified Arabic"/>
                <w:i/>
                <w:iCs/>
                <w:snapToGrid w:val="0"/>
                <w:kern w:val="22"/>
                <w:szCs w:val="22"/>
              </w:rPr>
            </w:pPr>
            <w:r w:rsidRPr="007F7AB5">
              <w:rPr>
                <w:rFonts w:cs="Simplified Arabic"/>
                <w:i/>
                <w:iCs/>
                <w:snapToGrid w:val="0"/>
                <w:kern w:val="22"/>
                <w:szCs w:val="22"/>
                <w:rtl/>
              </w:rPr>
              <w:t>(2010-2012)</w:t>
            </w:r>
          </w:p>
        </w:tc>
        <w:tc>
          <w:tcPr>
            <w:tcW w:w="2305" w:type="dxa"/>
          </w:tcPr>
          <w:p w14:paraId="43CDBFDB" w14:textId="77777777" w:rsidR="003E738C" w:rsidRPr="007F7AB5" w:rsidRDefault="003E738C" w:rsidP="003E738C">
            <w:pPr>
              <w:suppressLineNumbers/>
              <w:suppressAutoHyphens/>
              <w:bidi/>
              <w:jc w:val="center"/>
              <w:rPr>
                <w:rFonts w:cs="Simplified Arabic"/>
                <w:i/>
                <w:iCs/>
                <w:snapToGrid w:val="0"/>
                <w:kern w:val="22"/>
                <w:szCs w:val="22"/>
                <w:rtl/>
              </w:rPr>
            </w:pPr>
            <w:r w:rsidRPr="007F7AB5">
              <w:rPr>
                <w:rFonts w:cs="Simplified Arabic"/>
                <w:i/>
                <w:iCs/>
                <w:snapToGrid w:val="0"/>
                <w:kern w:val="22"/>
                <w:szCs w:val="22"/>
                <w:rtl/>
              </w:rPr>
              <w:t>دورة الإبلاغ الرابعة</w:t>
            </w:r>
          </w:p>
          <w:p w14:paraId="420B1A79" w14:textId="4BFA8158" w:rsidR="003E738C" w:rsidRPr="007F7AB5" w:rsidRDefault="003E738C" w:rsidP="003E738C">
            <w:pPr>
              <w:suppressLineNumbers/>
              <w:suppressAutoHyphens/>
              <w:bidi/>
              <w:jc w:val="center"/>
              <w:rPr>
                <w:rFonts w:cs="Simplified Arabic"/>
                <w:i/>
                <w:iCs/>
                <w:snapToGrid w:val="0"/>
                <w:kern w:val="22"/>
                <w:szCs w:val="22"/>
              </w:rPr>
            </w:pPr>
            <w:r w:rsidRPr="007F7AB5">
              <w:rPr>
                <w:rFonts w:cs="Simplified Arabic"/>
                <w:i/>
                <w:iCs/>
                <w:snapToGrid w:val="0"/>
                <w:kern w:val="22"/>
                <w:szCs w:val="22"/>
                <w:rtl/>
              </w:rPr>
              <w:t>(2016-2019)</w:t>
            </w:r>
          </w:p>
        </w:tc>
      </w:tr>
      <w:tr w:rsidR="003E738C" w:rsidRPr="007F7AB5" w14:paraId="55449D4B" w14:textId="77777777" w:rsidTr="003E738C">
        <w:trPr>
          <w:cantSplit/>
          <w:jc w:val="center"/>
        </w:trPr>
        <w:tc>
          <w:tcPr>
            <w:tcW w:w="2793" w:type="dxa"/>
            <w:shd w:val="clear" w:color="auto" w:fill="auto"/>
            <w:noWrap/>
            <w:vAlign w:val="center"/>
            <w:hideMark/>
          </w:tcPr>
          <w:p w14:paraId="039A85A3" w14:textId="1166A53B" w:rsidR="003E738C" w:rsidRPr="007F7AB5" w:rsidRDefault="003E738C" w:rsidP="003E738C">
            <w:pPr>
              <w:suppressLineNumbers/>
              <w:suppressAutoHyphens/>
              <w:bidi/>
              <w:jc w:val="center"/>
              <w:rPr>
                <w:rFonts w:cs="Simplified Arabic"/>
                <w:snapToGrid w:val="0"/>
                <w:kern w:val="22"/>
                <w:szCs w:val="22"/>
              </w:rPr>
            </w:pPr>
            <w:r w:rsidRPr="007F7AB5">
              <w:rPr>
                <w:rFonts w:cs="Simplified Arabic"/>
                <w:snapToGrid w:val="0"/>
                <w:kern w:val="22"/>
                <w:szCs w:val="22"/>
                <w:rtl/>
              </w:rPr>
              <w:t>تقييم المخاطر</w:t>
            </w:r>
          </w:p>
        </w:tc>
        <w:tc>
          <w:tcPr>
            <w:tcW w:w="2410" w:type="dxa"/>
            <w:shd w:val="clear" w:color="auto" w:fill="auto"/>
            <w:noWrap/>
            <w:vAlign w:val="center"/>
            <w:hideMark/>
          </w:tcPr>
          <w:p w14:paraId="5A056879" w14:textId="77777777" w:rsidR="003E738C" w:rsidRPr="007F7AB5" w:rsidRDefault="003E738C" w:rsidP="003E738C">
            <w:pPr>
              <w:suppressLineNumbers/>
              <w:suppressAutoHyphens/>
              <w:bidi/>
              <w:jc w:val="center"/>
              <w:rPr>
                <w:rFonts w:cs="Simplified Arabic"/>
                <w:snapToGrid w:val="0"/>
                <w:kern w:val="22"/>
                <w:szCs w:val="22"/>
              </w:rPr>
            </w:pPr>
            <w:r w:rsidRPr="007F7AB5">
              <w:rPr>
                <w:rFonts w:cs="Simplified Arabic"/>
                <w:snapToGrid w:val="0"/>
                <w:kern w:val="22"/>
                <w:szCs w:val="22"/>
              </w:rPr>
              <w:t>50</w:t>
            </w:r>
          </w:p>
        </w:tc>
        <w:tc>
          <w:tcPr>
            <w:tcW w:w="2305" w:type="dxa"/>
          </w:tcPr>
          <w:p w14:paraId="1C85D4E2" w14:textId="77777777" w:rsidR="003E738C" w:rsidRPr="007F7AB5" w:rsidRDefault="003E738C" w:rsidP="003E738C">
            <w:pPr>
              <w:suppressLineNumbers/>
              <w:suppressAutoHyphens/>
              <w:bidi/>
              <w:jc w:val="center"/>
              <w:rPr>
                <w:rFonts w:cs="Simplified Arabic"/>
                <w:snapToGrid w:val="0"/>
                <w:kern w:val="22"/>
                <w:szCs w:val="22"/>
              </w:rPr>
            </w:pPr>
            <w:r w:rsidRPr="007F7AB5">
              <w:rPr>
                <w:rFonts w:cs="Simplified Arabic"/>
                <w:snapToGrid w:val="0"/>
                <w:kern w:val="22"/>
                <w:szCs w:val="22"/>
              </w:rPr>
              <w:t>60</w:t>
            </w:r>
          </w:p>
        </w:tc>
      </w:tr>
      <w:tr w:rsidR="003E738C" w:rsidRPr="007F7AB5" w14:paraId="5CB79F88" w14:textId="77777777" w:rsidTr="003E738C">
        <w:trPr>
          <w:cantSplit/>
          <w:jc w:val="center"/>
        </w:trPr>
        <w:tc>
          <w:tcPr>
            <w:tcW w:w="2793" w:type="dxa"/>
            <w:shd w:val="clear" w:color="auto" w:fill="auto"/>
            <w:noWrap/>
            <w:vAlign w:val="center"/>
            <w:hideMark/>
          </w:tcPr>
          <w:p w14:paraId="4453331E" w14:textId="6A01BC8E" w:rsidR="003E738C" w:rsidRPr="007F7AB5" w:rsidRDefault="003E738C" w:rsidP="003E738C">
            <w:pPr>
              <w:suppressLineNumbers/>
              <w:suppressAutoHyphens/>
              <w:bidi/>
              <w:jc w:val="center"/>
              <w:rPr>
                <w:rFonts w:cs="Simplified Arabic"/>
                <w:snapToGrid w:val="0"/>
                <w:kern w:val="22"/>
                <w:szCs w:val="22"/>
              </w:rPr>
            </w:pPr>
            <w:r w:rsidRPr="007F7AB5">
              <w:rPr>
                <w:rFonts w:cs="Simplified Arabic"/>
                <w:snapToGrid w:val="0"/>
                <w:kern w:val="22"/>
                <w:szCs w:val="22"/>
                <w:rtl/>
              </w:rPr>
              <w:t>الكشف وتحديد الهوية</w:t>
            </w:r>
          </w:p>
        </w:tc>
        <w:tc>
          <w:tcPr>
            <w:tcW w:w="2410" w:type="dxa"/>
            <w:shd w:val="clear" w:color="auto" w:fill="auto"/>
            <w:noWrap/>
            <w:vAlign w:val="center"/>
            <w:hideMark/>
          </w:tcPr>
          <w:p w14:paraId="46DCDCD1" w14:textId="77777777" w:rsidR="003E738C" w:rsidRPr="007F7AB5" w:rsidRDefault="003E738C" w:rsidP="003E738C">
            <w:pPr>
              <w:suppressLineNumbers/>
              <w:suppressAutoHyphens/>
              <w:bidi/>
              <w:jc w:val="center"/>
              <w:rPr>
                <w:rFonts w:cs="Simplified Arabic"/>
                <w:snapToGrid w:val="0"/>
                <w:kern w:val="22"/>
                <w:szCs w:val="22"/>
              </w:rPr>
            </w:pPr>
            <w:r w:rsidRPr="007F7AB5">
              <w:rPr>
                <w:rFonts w:cs="Simplified Arabic"/>
                <w:snapToGrid w:val="0"/>
                <w:kern w:val="22"/>
                <w:szCs w:val="22"/>
              </w:rPr>
              <w:t>18</w:t>
            </w:r>
          </w:p>
        </w:tc>
        <w:tc>
          <w:tcPr>
            <w:tcW w:w="2305" w:type="dxa"/>
          </w:tcPr>
          <w:p w14:paraId="22100C61" w14:textId="77777777" w:rsidR="003E738C" w:rsidRPr="007F7AB5" w:rsidRDefault="003E738C" w:rsidP="003E738C">
            <w:pPr>
              <w:suppressLineNumbers/>
              <w:suppressAutoHyphens/>
              <w:bidi/>
              <w:jc w:val="center"/>
              <w:rPr>
                <w:rFonts w:cs="Simplified Arabic"/>
                <w:snapToGrid w:val="0"/>
                <w:kern w:val="22"/>
                <w:szCs w:val="22"/>
              </w:rPr>
            </w:pPr>
            <w:r w:rsidRPr="007F7AB5">
              <w:rPr>
                <w:rFonts w:cs="Simplified Arabic"/>
                <w:snapToGrid w:val="0"/>
                <w:kern w:val="22"/>
                <w:szCs w:val="22"/>
              </w:rPr>
              <w:t>46</w:t>
            </w:r>
          </w:p>
        </w:tc>
      </w:tr>
      <w:tr w:rsidR="003E738C" w:rsidRPr="007F7AB5" w14:paraId="26362BAE" w14:textId="77777777" w:rsidTr="003E738C">
        <w:trPr>
          <w:cantSplit/>
          <w:jc w:val="center"/>
        </w:trPr>
        <w:tc>
          <w:tcPr>
            <w:tcW w:w="2793" w:type="dxa"/>
            <w:shd w:val="clear" w:color="auto" w:fill="auto"/>
            <w:noWrap/>
            <w:vAlign w:val="center"/>
            <w:hideMark/>
          </w:tcPr>
          <w:p w14:paraId="0B700A63" w14:textId="75BDCB34" w:rsidR="003E738C" w:rsidRPr="007F7AB5" w:rsidRDefault="003E738C" w:rsidP="003E738C">
            <w:pPr>
              <w:suppressLineNumbers/>
              <w:suppressAutoHyphens/>
              <w:bidi/>
              <w:jc w:val="center"/>
              <w:rPr>
                <w:rFonts w:cs="Simplified Arabic"/>
                <w:snapToGrid w:val="0"/>
                <w:kern w:val="22"/>
                <w:szCs w:val="22"/>
              </w:rPr>
            </w:pPr>
            <w:r w:rsidRPr="007F7AB5">
              <w:rPr>
                <w:rFonts w:cs="Simplified Arabic"/>
                <w:snapToGrid w:val="0"/>
                <w:kern w:val="22"/>
                <w:szCs w:val="22"/>
                <w:rtl/>
              </w:rPr>
              <w:t>مسؤولو الجمارك</w:t>
            </w:r>
          </w:p>
        </w:tc>
        <w:tc>
          <w:tcPr>
            <w:tcW w:w="2410" w:type="dxa"/>
            <w:shd w:val="clear" w:color="auto" w:fill="auto"/>
            <w:noWrap/>
            <w:vAlign w:val="center"/>
            <w:hideMark/>
          </w:tcPr>
          <w:p w14:paraId="644B339B" w14:textId="77777777" w:rsidR="003E738C" w:rsidRPr="007F7AB5" w:rsidRDefault="003E738C" w:rsidP="003E738C">
            <w:pPr>
              <w:suppressLineNumbers/>
              <w:suppressAutoHyphens/>
              <w:bidi/>
              <w:jc w:val="center"/>
              <w:rPr>
                <w:rFonts w:cs="Simplified Arabic"/>
                <w:snapToGrid w:val="0"/>
                <w:kern w:val="22"/>
                <w:szCs w:val="22"/>
              </w:rPr>
            </w:pPr>
            <w:r w:rsidRPr="007F7AB5">
              <w:rPr>
                <w:rFonts w:cs="Simplified Arabic"/>
                <w:snapToGrid w:val="0"/>
                <w:kern w:val="22"/>
                <w:szCs w:val="22"/>
              </w:rPr>
              <w:t>15</w:t>
            </w:r>
          </w:p>
        </w:tc>
        <w:tc>
          <w:tcPr>
            <w:tcW w:w="2305" w:type="dxa"/>
          </w:tcPr>
          <w:p w14:paraId="3407B1A1" w14:textId="5AD94038" w:rsidR="003E738C" w:rsidRPr="007F7AB5" w:rsidRDefault="003E738C" w:rsidP="003E738C">
            <w:pPr>
              <w:suppressLineNumbers/>
              <w:tabs>
                <w:tab w:val="left" w:pos="397"/>
                <w:tab w:val="center" w:pos="1044"/>
              </w:tabs>
              <w:suppressAutoHyphens/>
              <w:bidi/>
              <w:jc w:val="left"/>
              <w:rPr>
                <w:rFonts w:cs="Simplified Arabic"/>
                <w:snapToGrid w:val="0"/>
                <w:kern w:val="22"/>
                <w:szCs w:val="22"/>
              </w:rPr>
            </w:pPr>
            <w:r w:rsidRPr="007F7AB5">
              <w:rPr>
                <w:rFonts w:cs="Simplified Arabic"/>
                <w:snapToGrid w:val="0"/>
                <w:kern w:val="22"/>
                <w:szCs w:val="22"/>
                <w:rtl/>
              </w:rPr>
              <w:tab/>
            </w:r>
            <w:r w:rsidRPr="007F7AB5">
              <w:rPr>
                <w:rFonts w:cs="Simplified Arabic"/>
                <w:snapToGrid w:val="0"/>
                <w:kern w:val="22"/>
                <w:szCs w:val="22"/>
                <w:rtl/>
              </w:rPr>
              <w:tab/>
              <w:t>غير متوفر</w:t>
            </w:r>
          </w:p>
        </w:tc>
      </w:tr>
      <w:tr w:rsidR="003E738C" w:rsidRPr="007F7AB5" w14:paraId="1000E71F" w14:textId="77777777" w:rsidTr="003E738C">
        <w:trPr>
          <w:cantSplit/>
          <w:jc w:val="center"/>
        </w:trPr>
        <w:tc>
          <w:tcPr>
            <w:tcW w:w="2793" w:type="dxa"/>
            <w:shd w:val="clear" w:color="auto" w:fill="auto"/>
            <w:noWrap/>
            <w:vAlign w:val="center"/>
            <w:hideMark/>
          </w:tcPr>
          <w:p w14:paraId="073682EA" w14:textId="73AEDA6C" w:rsidR="003E738C" w:rsidRPr="007F7AB5" w:rsidRDefault="003E738C" w:rsidP="003E738C">
            <w:pPr>
              <w:suppressLineNumbers/>
              <w:suppressAutoHyphens/>
              <w:bidi/>
              <w:jc w:val="center"/>
              <w:rPr>
                <w:rFonts w:cs="Simplified Arabic"/>
                <w:snapToGrid w:val="0"/>
                <w:kern w:val="22"/>
                <w:szCs w:val="22"/>
              </w:rPr>
            </w:pPr>
            <w:r w:rsidRPr="007F7AB5">
              <w:rPr>
                <w:rFonts w:cs="Simplified Arabic"/>
                <w:snapToGrid w:val="0"/>
                <w:kern w:val="22"/>
                <w:szCs w:val="22"/>
                <w:rtl/>
              </w:rPr>
              <w:t>الاعتبارات الاجتماعية والاقتصادية</w:t>
            </w:r>
          </w:p>
        </w:tc>
        <w:tc>
          <w:tcPr>
            <w:tcW w:w="2410" w:type="dxa"/>
            <w:shd w:val="clear" w:color="auto" w:fill="auto"/>
            <w:noWrap/>
            <w:vAlign w:val="center"/>
            <w:hideMark/>
          </w:tcPr>
          <w:p w14:paraId="5148F02C" w14:textId="77777777" w:rsidR="003E738C" w:rsidRPr="007F7AB5" w:rsidRDefault="003E738C" w:rsidP="003E738C">
            <w:pPr>
              <w:suppressLineNumbers/>
              <w:suppressAutoHyphens/>
              <w:bidi/>
              <w:jc w:val="center"/>
              <w:rPr>
                <w:rFonts w:cs="Simplified Arabic"/>
                <w:snapToGrid w:val="0"/>
                <w:kern w:val="22"/>
                <w:szCs w:val="22"/>
              </w:rPr>
            </w:pPr>
            <w:r w:rsidRPr="007F7AB5">
              <w:rPr>
                <w:rFonts w:cs="Simplified Arabic"/>
                <w:snapToGrid w:val="0"/>
                <w:kern w:val="22"/>
                <w:szCs w:val="22"/>
              </w:rPr>
              <w:t>34</w:t>
            </w:r>
          </w:p>
        </w:tc>
        <w:tc>
          <w:tcPr>
            <w:tcW w:w="2305" w:type="dxa"/>
          </w:tcPr>
          <w:p w14:paraId="7632A56B" w14:textId="77777777" w:rsidR="003E738C" w:rsidRPr="007F7AB5" w:rsidRDefault="003E738C" w:rsidP="003E738C">
            <w:pPr>
              <w:suppressLineNumbers/>
              <w:suppressAutoHyphens/>
              <w:bidi/>
              <w:jc w:val="center"/>
              <w:rPr>
                <w:rFonts w:cs="Simplified Arabic"/>
                <w:snapToGrid w:val="0"/>
                <w:kern w:val="22"/>
                <w:szCs w:val="22"/>
              </w:rPr>
            </w:pPr>
            <w:r w:rsidRPr="007F7AB5">
              <w:rPr>
                <w:rFonts w:cs="Simplified Arabic"/>
                <w:snapToGrid w:val="0"/>
                <w:kern w:val="22"/>
                <w:szCs w:val="22"/>
              </w:rPr>
              <w:t>30</w:t>
            </w:r>
          </w:p>
        </w:tc>
      </w:tr>
      <w:tr w:rsidR="003E738C" w:rsidRPr="007F7AB5" w14:paraId="2341E543" w14:textId="77777777" w:rsidTr="003E738C">
        <w:trPr>
          <w:cantSplit/>
          <w:jc w:val="center"/>
        </w:trPr>
        <w:tc>
          <w:tcPr>
            <w:tcW w:w="2793" w:type="dxa"/>
            <w:shd w:val="clear" w:color="auto" w:fill="auto"/>
            <w:noWrap/>
            <w:vAlign w:val="center"/>
            <w:hideMark/>
          </w:tcPr>
          <w:p w14:paraId="0DAF3D72" w14:textId="4ECE29B6" w:rsidR="003E738C" w:rsidRPr="007F7AB5" w:rsidRDefault="003E738C" w:rsidP="003E738C">
            <w:pPr>
              <w:suppressLineNumbers/>
              <w:suppressAutoHyphens/>
              <w:bidi/>
              <w:jc w:val="center"/>
              <w:rPr>
                <w:rFonts w:cs="Simplified Arabic"/>
                <w:snapToGrid w:val="0"/>
                <w:kern w:val="22"/>
                <w:szCs w:val="22"/>
              </w:rPr>
            </w:pPr>
            <w:r w:rsidRPr="007F7AB5">
              <w:rPr>
                <w:rFonts w:cs="Simplified Arabic"/>
                <w:snapToGrid w:val="0"/>
                <w:kern w:val="22"/>
                <w:szCs w:val="22"/>
                <w:rtl/>
              </w:rPr>
              <w:t>البيولوجيا التركيبية</w:t>
            </w:r>
          </w:p>
        </w:tc>
        <w:tc>
          <w:tcPr>
            <w:tcW w:w="2410" w:type="dxa"/>
            <w:shd w:val="clear" w:color="auto" w:fill="auto"/>
            <w:noWrap/>
          </w:tcPr>
          <w:p w14:paraId="16D50633" w14:textId="1C1FA4B0" w:rsidR="003E738C" w:rsidRPr="007F7AB5" w:rsidRDefault="003E738C" w:rsidP="003E738C">
            <w:pPr>
              <w:suppressLineNumbers/>
              <w:suppressAutoHyphens/>
              <w:bidi/>
              <w:jc w:val="center"/>
              <w:rPr>
                <w:rFonts w:cs="Simplified Arabic"/>
                <w:snapToGrid w:val="0"/>
                <w:kern w:val="22"/>
                <w:szCs w:val="22"/>
              </w:rPr>
            </w:pPr>
            <w:r w:rsidRPr="007F7AB5">
              <w:rPr>
                <w:rFonts w:cs="Simplified Arabic"/>
                <w:snapToGrid w:val="0"/>
                <w:kern w:val="22"/>
                <w:szCs w:val="22"/>
                <w:rtl/>
              </w:rPr>
              <w:t>غير متوفر</w:t>
            </w:r>
          </w:p>
        </w:tc>
        <w:tc>
          <w:tcPr>
            <w:tcW w:w="2305" w:type="dxa"/>
          </w:tcPr>
          <w:p w14:paraId="055B8675" w14:textId="77777777" w:rsidR="003E738C" w:rsidRPr="007F7AB5" w:rsidRDefault="003E738C" w:rsidP="003E738C">
            <w:pPr>
              <w:suppressLineNumbers/>
              <w:suppressAutoHyphens/>
              <w:bidi/>
              <w:jc w:val="center"/>
              <w:rPr>
                <w:rFonts w:cs="Simplified Arabic"/>
                <w:snapToGrid w:val="0"/>
                <w:kern w:val="22"/>
                <w:szCs w:val="22"/>
              </w:rPr>
            </w:pPr>
            <w:r w:rsidRPr="007F7AB5">
              <w:rPr>
                <w:rFonts w:cs="Simplified Arabic"/>
                <w:snapToGrid w:val="0"/>
                <w:kern w:val="22"/>
                <w:szCs w:val="22"/>
              </w:rPr>
              <w:t>53</w:t>
            </w:r>
          </w:p>
        </w:tc>
      </w:tr>
      <w:tr w:rsidR="003E738C" w:rsidRPr="007F7AB5" w14:paraId="1193515F" w14:textId="77777777" w:rsidTr="003E738C">
        <w:trPr>
          <w:cantSplit/>
          <w:jc w:val="center"/>
        </w:trPr>
        <w:tc>
          <w:tcPr>
            <w:tcW w:w="2793" w:type="dxa"/>
            <w:shd w:val="clear" w:color="auto" w:fill="auto"/>
            <w:noWrap/>
            <w:vAlign w:val="center"/>
          </w:tcPr>
          <w:p w14:paraId="3204FC01" w14:textId="660332C3" w:rsidR="003E738C" w:rsidRPr="007F7AB5" w:rsidRDefault="003E738C" w:rsidP="003E738C">
            <w:pPr>
              <w:bidi/>
              <w:jc w:val="center"/>
              <w:rPr>
                <w:rFonts w:cs="Simplified Arabic"/>
                <w:snapToGrid w:val="0"/>
                <w:kern w:val="22"/>
                <w:szCs w:val="22"/>
              </w:rPr>
            </w:pPr>
            <w:r w:rsidRPr="007F7AB5">
              <w:rPr>
                <w:rFonts w:cs="Simplified Arabic"/>
                <w:kern w:val="22"/>
                <w:szCs w:val="22"/>
                <w:rtl/>
              </w:rPr>
              <w:lastRenderedPageBreak/>
              <w:t>خطة التنفيذ لما بعد عام 2020</w:t>
            </w:r>
          </w:p>
        </w:tc>
        <w:tc>
          <w:tcPr>
            <w:tcW w:w="2410" w:type="dxa"/>
            <w:shd w:val="clear" w:color="auto" w:fill="auto"/>
            <w:noWrap/>
          </w:tcPr>
          <w:p w14:paraId="044482D7" w14:textId="11F84017" w:rsidR="003E738C" w:rsidRPr="007F7AB5" w:rsidRDefault="003E738C" w:rsidP="003E738C">
            <w:pPr>
              <w:suppressLineNumbers/>
              <w:suppressAutoHyphens/>
              <w:bidi/>
              <w:jc w:val="center"/>
              <w:rPr>
                <w:rFonts w:cs="Simplified Arabic"/>
                <w:snapToGrid w:val="0"/>
                <w:kern w:val="22"/>
                <w:szCs w:val="22"/>
              </w:rPr>
            </w:pPr>
            <w:r w:rsidRPr="007F7AB5">
              <w:rPr>
                <w:rFonts w:cs="Simplified Arabic"/>
                <w:snapToGrid w:val="0"/>
                <w:kern w:val="22"/>
                <w:szCs w:val="22"/>
                <w:rtl/>
              </w:rPr>
              <w:t>غير متوفر</w:t>
            </w:r>
          </w:p>
        </w:tc>
        <w:tc>
          <w:tcPr>
            <w:tcW w:w="2305" w:type="dxa"/>
          </w:tcPr>
          <w:p w14:paraId="535C28BA" w14:textId="77777777" w:rsidR="003E738C" w:rsidRPr="007F7AB5" w:rsidRDefault="003E738C" w:rsidP="003E738C">
            <w:pPr>
              <w:suppressLineNumbers/>
              <w:suppressAutoHyphens/>
              <w:bidi/>
              <w:jc w:val="center"/>
              <w:rPr>
                <w:rFonts w:cs="Simplified Arabic"/>
                <w:snapToGrid w:val="0"/>
                <w:kern w:val="22"/>
                <w:szCs w:val="22"/>
              </w:rPr>
            </w:pPr>
            <w:r w:rsidRPr="007F7AB5">
              <w:rPr>
                <w:rFonts w:cs="Simplified Arabic"/>
                <w:snapToGrid w:val="0"/>
                <w:kern w:val="22"/>
                <w:szCs w:val="22"/>
              </w:rPr>
              <w:t>29</w:t>
            </w:r>
          </w:p>
        </w:tc>
      </w:tr>
      <w:tr w:rsidR="003E738C" w:rsidRPr="007F7AB5" w14:paraId="76512617" w14:textId="77777777" w:rsidTr="003E738C">
        <w:trPr>
          <w:cantSplit/>
          <w:jc w:val="center"/>
        </w:trPr>
        <w:tc>
          <w:tcPr>
            <w:tcW w:w="2793" w:type="dxa"/>
            <w:shd w:val="clear" w:color="auto" w:fill="auto"/>
            <w:noWrap/>
            <w:vAlign w:val="center"/>
          </w:tcPr>
          <w:p w14:paraId="5BA56F45" w14:textId="1859C91F" w:rsidR="003E738C" w:rsidRPr="007F7AB5" w:rsidRDefault="003E738C" w:rsidP="003E738C">
            <w:pPr>
              <w:bidi/>
              <w:jc w:val="center"/>
              <w:rPr>
                <w:rFonts w:cs="Simplified Arabic"/>
                <w:kern w:val="22"/>
                <w:szCs w:val="22"/>
              </w:rPr>
            </w:pPr>
            <w:r w:rsidRPr="007F7AB5">
              <w:rPr>
                <w:rFonts w:cs="Simplified Arabic"/>
                <w:kern w:val="22"/>
                <w:szCs w:val="22"/>
                <w:rtl/>
              </w:rPr>
              <w:t>التوعية العامة</w:t>
            </w:r>
          </w:p>
        </w:tc>
        <w:tc>
          <w:tcPr>
            <w:tcW w:w="2410" w:type="dxa"/>
            <w:shd w:val="clear" w:color="auto" w:fill="auto"/>
            <w:noWrap/>
            <w:vAlign w:val="center"/>
          </w:tcPr>
          <w:p w14:paraId="74AA8806" w14:textId="7C64D5BC" w:rsidR="003E738C" w:rsidRPr="007F7AB5" w:rsidRDefault="003E738C" w:rsidP="003E738C">
            <w:pPr>
              <w:suppressLineNumbers/>
              <w:suppressAutoHyphens/>
              <w:bidi/>
              <w:jc w:val="center"/>
              <w:rPr>
                <w:rFonts w:cs="Simplified Arabic"/>
                <w:snapToGrid w:val="0"/>
                <w:kern w:val="22"/>
                <w:szCs w:val="22"/>
              </w:rPr>
            </w:pPr>
            <w:r w:rsidRPr="007F7AB5">
              <w:rPr>
                <w:rFonts w:cs="Simplified Arabic"/>
                <w:snapToGrid w:val="0"/>
                <w:kern w:val="22"/>
                <w:szCs w:val="22"/>
                <w:rtl/>
              </w:rPr>
              <w:t>غير متوفر</w:t>
            </w:r>
          </w:p>
        </w:tc>
        <w:tc>
          <w:tcPr>
            <w:tcW w:w="2305" w:type="dxa"/>
          </w:tcPr>
          <w:p w14:paraId="4D3145D7" w14:textId="77777777" w:rsidR="003E738C" w:rsidRPr="007F7AB5" w:rsidRDefault="003E738C" w:rsidP="003E738C">
            <w:pPr>
              <w:suppressLineNumbers/>
              <w:suppressAutoHyphens/>
              <w:bidi/>
              <w:jc w:val="center"/>
              <w:rPr>
                <w:rFonts w:cs="Simplified Arabic"/>
                <w:snapToGrid w:val="0"/>
                <w:kern w:val="22"/>
                <w:szCs w:val="22"/>
              </w:rPr>
            </w:pPr>
            <w:r w:rsidRPr="007F7AB5">
              <w:rPr>
                <w:rFonts w:cs="Simplified Arabic"/>
                <w:snapToGrid w:val="0"/>
                <w:kern w:val="22"/>
                <w:szCs w:val="22"/>
              </w:rPr>
              <w:t>57</w:t>
            </w:r>
          </w:p>
        </w:tc>
      </w:tr>
      <w:tr w:rsidR="003E738C" w:rsidRPr="007F7AB5" w14:paraId="0F66011E" w14:textId="77777777" w:rsidTr="003E738C">
        <w:trPr>
          <w:cantSplit/>
          <w:trHeight w:val="890"/>
          <w:jc w:val="center"/>
        </w:trPr>
        <w:tc>
          <w:tcPr>
            <w:tcW w:w="2793" w:type="dxa"/>
            <w:shd w:val="clear" w:color="auto" w:fill="auto"/>
            <w:noWrap/>
            <w:vAlign w:val="center"/>
            <w:hideMark/>
          </w:tcPr>
          <w:p w14:paraId="222F2A28" w14:textId="0C9A2756" w:rsidR="003E738C" w:rsidRPr="007F7AB5" w:rsidRDefault="003E738C" w:rsidP="003E738C">
            <w:pPr>
              <w:suppressLineNumbers/>
              <w:suppressAutoHyphens/>
              <w:bidi/>
              <w:jc w:val="center"/>
              <w:rPr>
                <w:rFonts w:cs="Simplified Arabic"/>
                <w:b/>
                <w:bCs/>
                <w:snapToGrid w:val="0"/>
                <w:kern w:val="22"/>
                <w:szCs w:val="22"/>
              </w:rPr>
            </w:pPr>
            <w:r w:rsidRPr="007F7AB5">
              <w:rPr>
                <w:rFonts w:cs="Simplified Arabic"/>
                <w:b/>
                <w:bCs/>
                <w:snapToGrid w:val="0"/>
                <w:kern w:val="22"/>
                <w:szCs w:val="22"/>
                <w:rtl/>
              </w:rPr>
              <w:t>متوسط عدد الأطراف التي رشحت مشاركين لكل منتدى</w:t>
            </w:r>
          </w:p>
        </w:tc>
        <w:tc>
          <w:tcPr>
            <w:tcW w:w="2410" w:type="dxa"/>
            <w:shd w:val="clear" w:color="auto" w:fill="auto"/>
            <w:noWrap/>
            <w:vAlign w:val="center"/>
            <w:hideMark/>
          </w:tcPr>
          <w:p w14:paraId="0671064B" w14:textId="77777777" w:rsidR="003E738C" w:rsidRPr="007F7AB5" w:rsidRDefault="003E738C" w:rsidP="003E738C">
            <w:pPr>
              <w:suppressLineNumbers/>
              <w:suppressAutoHyphens/>
              <w:bidi/>
              <w:jc w:val="center"/>
              <w:rPr>
                <w:rFonts w:cs="Simplified Arabic"/>
                <w:b/>
                <w:bCs/>
                <w:snapToGrid w:val="0"/>
                <w:kern w:val="22"/>
                <w:szCs w:val="22"/>
              </w:rPr>
            </w:pPr>
            <w:r w:rsidRPr="007F7AB5">
              <w:rPr>
                <w:rFonts w:cs="Simplified Arabic"/>
                <w:b/>
                <w:bCs/>
                <w:snapToGrid w:val="0"/>
                <w:kern w:val="22"/>
                <w:szCs w:val="22"/>
              </w:rPr>
              <w:t>29</w:t>
            </w:r>
          </w:p>
        </w:tc>
        <w:tc>
          <w:tcPr>
            <w:tcW w:w="2305" w:type="dxa"/>
          </w:tcPr>
          <w:p w14:paraId="390B22D8" w14:textId="77777777" w:rsidR="003E738C" w:rsidRPr="007F7AB5" w:rsidRDefault="003E738C" w:rsidP="003E738C">
            <w:pPr>
              <w:suppressLineNumbers/>
              <w:suppressAutoHyphens/>
              <w:bidi/>
              <w:jc w:val="center"/>
              <w:rPr>
                <w:rFonts w:cs="Simplified Arabic"/>
                <w:b/>
                <w:bCs/>
                <w:snapToGrid w:val="0"/>
                <w:kern w:val="22"/>
                <w:szCs w:val="22"/>
              </w:rPr>
            </w:pPr>
          </w:p>
          <w:p w14:paraId="7B4489C3" w14:textId="77777777" w:rsidR="003E738C" w:rsidRPr="007F7AB5" w:rsidRDefault="003E738C" w:rsidP="003E738C">
            <w:pPr>
              <w:suppressLineNumbers/>
              <w:suppressAutoHyphens/>
              <w:bidi/>
              <w:jc w:val="center"/>
              <w:rPr>
                <w:rFonts w:cs="Simplified Arabic"/>
                <w:b/>
                <w:bCs/>
                <w:snapToGrid w:val="0"/>
                <w:kern w:val="22"/>
                <w:szCs w:val="22"/>
              </w:rPr>
            </w:pPr>
            <w:r w:rsidRPr="007F7AB5">
              <w:rPr>
                <w:rFonts w:cs="Simplified Arabic"/>
                <w:b/>
                <w:bCs/>
                <w:snapToGrid w:val="0"/>
                <w:kern w:val="22"/>
                <w:szCs w:val="22"/>
              </w:rPr>
              <w:t>46</w:t>
            </w:r>
          </w:p>
        </w:tc>
      </w:tr>
    </w:tbl>
    <w:p w14:paraId="7FF92C7B" w14:textId="74EB498E" w:rsidR="003E738C" w:rsidRPr="0045451D" w:rsidRDefault="0045451D" w:rsidP="0045451D">
      <w:pPr>
        <w:suppressLineNumbers/>
        <w:suppressAutoHyphens/>
        <w:kinsoku w:val="0"/>
        <w:overflowPunct w:val="0"/>
        <w:autoSpaceDE w:val="0"/>
        <w:autoSpaceDN w:val="0"/>
        <w:bidi/>
        <w:adjustRightInd w:val="0"/>
        <w:snapToGrid w:val="0"/>
        <w:spacing w:after="120" w:line="216" w:lineRule="auto"/>
        <w:ind w:left="855" w:right="1134"/>
        <w:rPr>
          <w:rStyle w:val="hps"/>
          <w:rFonts w:cs="Simplified Arabic"/>
          <w:snapToGrid w:val="0"/>
          <w:kern w:val="22"/>
          <w:sz w:val="20"/>
          <w:szCs w:val="20"/>
          <w:rtl/>
        </w:rPr>
      </w:pPr>
      <w:r w:rsidRPr="0045451D">
        <w:rPr>
          <w:rStyle w:val="hps"/>
          <w:rFonts w:cs="Simplified Arabic" w:hint="cs"/>
          <w:i/>
          <w:iCs/>
          <w:snapToGrid w:val="0"/>
          <w:kern w:val="22"/>
          <w:sz w:val="20"/>
          <w:szCs w:val="20"/>
          <w:rtl/>
        </w:rPr>
        <w:t>ملحوظة</w:t>
      </w:r>
      <w:r w:rsidRPr="0045451D">
        <w:rPr>
          <w:rStyle w:val="hps"/>
          <w:rFonts w:cs="Simplified Arabic" w:hint="cs"/>
          <w:snapToGrid w:val="0"/>
          <w:kern w:val="22"/>
          <w:sz w:val="20"/>
          <w:szCs w:val="20"/>
          <w:rtl/>
        </w:rPr>
        <w:t xml:space="preserve">: </w:t>
      </w:r>
      <w:r w:rsidRPr="0045451D">
        <w:rPr>
          <w:rStyle w:val="hps"/>
          <w:rFonts w:cs="Simplified Arabic"/>
          <w:snapToGrid w:val="0"/>
          <w:kern w:val="22"/>
          <w:sz w:val="20"/>
          <w:szCs w:val="20"/>
          <w:rtl/>
        </w:rPr>
        <w:t>بالنسبة للموضوعات التي جرت فيها أكثر من عملية ترشيح، يُقدم متوسط</w:t>
      </w:r>
      <w:r>
        <w:rPr>
          <w:rStyle w:val="hps"/>
          <w:rFonts w:cs="Simplified Arabic"/>
          <w:snapToGrid w:val="0"/>
          <w:kern w:val="22"/>
          <w:sz w:val="20"/>
          <w:szCs w:val="20"/>
          <w:rtl/>
        </w:rPr>
        <w:t xml:space="preserve"> عدد الأطراف التي قامت بالترشيح</w:t>
      </w:r>
    </w:p>
    <w:p w14:paraId="2DCA3A8C" w14:textId="5DBCF399" w:rsidR="004A0539" w:rsidRPr="007F7AB5" w:rsidRDefault="003E738C" w:rsidP="001A66A1">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napToGrid w:val="0"/>
          <w:kern w:val="22"/>
          <w:sz w:val="24"/>
          <w:rtl/>
        </w:rPr>
        <w:t xml:space="preserve">وفيما يتعلق </w:t>
      </w:r>
      <w:r w:rsidRPr="007F7AB5">
        <w:rPr>
          <w:rStyle w:val="hps"/>
          <w:rFonts w:cs="Simplified Arabic"/>
          <w:b/>
          <w:bCs/>
          <w:snapToGrid w:val="0"/>
          <w:kern w:val="22"/>
          <w:sz w:val="24"/>
          <w:rtl/>
        </w:rPr>
        <w:t xml:space="preserve">بالمؤشر 4-2-2 </w:t>
      </w:r>
      <w:r w:rsidRPr="007F7AB5">
        <w:rPr>
          <w:rStyle w:val="hps"/>
          <w:rFonts w:cs="Simplified Arabic"/>
          <w:snapToGrid w:val="0"/>
          <w:kern w:val="22"/>
          <w:sz w:val="24"/>
          <w:rtl/>
        </w:rPr>
        <w:t xml:space="preserve">(عدد المشاركين في المناقشات والمؤتمرات الإلكترونية المباشرة، وتنوعهم والمعلومات الأساسية عنهم)، شارك 428 مشاركا في المنتديات الإلكترونية المفتوحة المنعقدة من خلال غرفة تبادل معلومات السلامة الأحيائية في الفترة من عام 2010 إلى عام 2012، بينما شارك 875 مشاركا خلال دورة الإبلاغ الرابعة، وهو ما يمثل زيادة بنسبة 104 في المائة (انظر الجدول 2). </w:t>
      </w:r>
      <w:r w:rsidR="001A66A1">
        <w:rPr>
          <w:rStyle w:val="hps"/>
          <w:rFonts w:cs="Simplified Arabic" w:hint="cs"/>
          <w:snapToGrid w:val="0"/>
          <w:kern w:val="22"/>
          <w:sz w:val="24"/>
          <w:rtl/>
        </w:rPr>
        <w:t>ولوحظ أنه</w:t>
      </w:r>
      <w:r w:rsidRPr="007F7AB5">
        <w:rPr>
          <w:rStyle w:val="hps"/>
          <w:rFonts w:cs="Simplified Arabic"/>
          <w:snapToGrid w:val="0"/>
          <w:kern w:val="22"/>
          <w:sz w:val="24"/>
          <w:rtl/>
        </w:rPr>
        <w:t xml:space="preserve"> خلال دورة الإبلاغ الرابعة، عُقد منتديان لكل موضوع من الموضوعات التالية: تقييم المخاطر؛ والكشف وتحديد الهوية، والبيولوجيا التركيبية والتوعية العامة.</w:t>
      </w:r>
    </w:p>
    <w:p w14:paraId="068D3BDC" w14:textId="67140C2C" w:rsidR="003E738C" w:rsidRPr="007F7AB5" w:rsidRDefault="003E738C" w:rsidP="0045451D">
      <w:pPr>
        <w:suppressLineNumbers/>
        <w:suppressAutoHyphens/>
        <w:kinsoku w:val="0"/>
        <w:overflowPunct w:val="0"/>
        <w:autoSpaceDE w:val="0"/>
        <w:autoSpaceDN w:val="0"/>
        <w:bidi/>
        <w:adjustRightInd w:val="0"/>
        <w:snapToGrid w:val="0"/>
        <w:spacing w:after="120" w:line="216" w:lineRule="auto"/>
        <w:ind w:left="1134" w:right="1134"/>
        <w:rPr>
          <w:rStyle w:val="hps"/>
          <w:rFonts w:cs="Simplified Arabic"/>
          <w:snapToGrid w:val="0"/>
          <w:kern w:val="22"/>
          <w:sz w:val="24"/>
          <w:rtl/>
        </w:rPr>
      </w:pPr>
      <w:r w:rsidRPr="007F7AB5">
        <w:rPr>
          <w:rStyle w:val="hps"/>
          <w:rFonts w:cs="Simplified Arabic"/>
          <w:snapToGrid w:val="0"/>
          <w:kern w:val="22"/>
          <w:sz w:val="24"/>
          <w:rtl/>
        </w:rPr>
        <w:t>الجدول 2-</w:t>
      </w:r>
      <w:r w:rsidRPr="007F7AB5">
        <w:rPr>
          <w:rStyle w:val="hps"/>
          <w:rFonts w:cs="Simplified Arabic"/>
          <w:snapToGrid w:val="0"/>
          <w:kern w:val="22"/>
          <w:sz w:val="24"/>
          <w:rtl/>
        </w:rPr>
        <w:tab/>
      </w:r>
      <w:r w:rsidRPr="007F7AB5">
        <w:rPr>
          <w:rStyle w:val="hps"/>
          <w:rFonts w:cs="Simplified Arabic"/>
          <w:b/>
          <w:bCs/>
          <w:snapToGrid w:val="0"/>
          <w:kern w:val="22"/>
          <w:sz w:val="24"/>
          <w:rtl/>
        </w:rPr>
        <w:t xml:space="preserve">عدد المشاركين المسجلين في المنتديات الإلكترونية المفتوحة المنعقدة على غرفة تبادل معلومات السلامة الأحيائية </w:t>
      </w:r>
    </w:p>
    <w:tbl>
      <w:tblPr>
        <w:bidiVisual/>
        <w:tblW w:w="7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2410"/>
        <w:gridCol w:w="2410"/>
      </w:tblGrid>
      <w:tr w:rsidR="00435BBD" w:rsidRPr="007F7AB5" w14:paraId="565A34B5" w14:textId="77777777" w:rsidTr="003E738C">
        <w:trPr>
          <w:cantSplit/>
          <w:tblHeader/>
          <w:jc w:val="center"/>
        </w:trPr>
        <w:tc>
          <w:tcPr>
            <w:tcW w:w="2709" w:type="dxa"/>
            <w:shd w:val="clear" w:color="auto" w:fill="auto"/>
            <w:noWrap/>
            <w:vAlign w:val="center"/>
            <w:hideMark/>
          </w:tcPr>
          <w:p w14:paraId="492A6FF0" w14:textId="6CB6BEF3" w:rsidR="00435BBD" w:rsidRPr="0045451D" w:rsidRDefault="0045451D" w:rsidP="00435BBD">
            <w:pPr>
              <w:suppressLineNumbers/>
              <w:suppressAutoHyphens/>
              <w:bidi/>
              <w:jc w:val="center"/>
              <w:rPr>
                <w:rFonts w:cs="Simplified Arabic"/>
                <w:i/>
                <w:iCs/>
                <w:snapToGrid w:val="0"/>
                <w:kern w:val="22"/>
                <w:szCs w:val="22"/>
              </w:rPr>
            </w:pPr>
            <w:r w:rsidRPr="0045451D">
              <w:rPr>
                <w:rFonts w:cs="Simplified Arabic" w:hint="cs"/>
                <w:i/>
                <w:iCs/>
                <w:snapToGrid w:val="0"/>
                <w:kern w:val="22"/>
                <w:szCs w:val="22"/>
                <w:rtl/>
              </w:rPr>
              <w:t>الموضوع</w:t>
            </w:r>
          </w:p>
        </w:tc>
        <w:tc>
          <w:tcPr>
            <w:tcW w:w="2410" w:type="dxa"/>
            <w:shd w:val="clear" w:color="auto" w:fill="auto"/>
            <w:noWrap/>
            <w:vAlign w:val="center"/>
            <w:hideMark/>
          </w:tcPr>
          <w:p w14:paraId="0357F8E4" w14:textId="77777777" w:rsidR="00435BBD" w:rsidRPr="007F7AB5" w:rsidRDefault="00435BBD" w:rsidP="00435BBD">
            <w:pPr>
              <w:suppressLineNumbers/>
              <w:suppressAutoHyphens/>
              <w:bidi/>
              <w:jc w:val="center"/>
              <w:rPr>
                <w:rFonts w:cs="Simplified Arabic"/>
                <w:i/>
                <w:iCs/>
                <w:snapToGrid w:val="0"/>
                <w:kern w:val="22"/>
                <w:szCs w:val="22"/>
                <w:rtl/>
              </w:rPr>
            </w:pPr>
            <w:r w:rsidRPr="007F7AB5">
              <w:rPr>
                <w:rFonts w:cs="Simplified Arabic"/>
                <w:i/>
                <w:iCs/>
                <w:snapToGrid w:val="0"/>
                <w:kern w:val="22"/>
                <w:szCs w:val="22"/>
                <w:rtl/>
              </w:rPr>
              <w:t>دورة الإبلاغ الثانية</w:t>
            </w:r>
          </w:p>
          <w:p w14:paraId="7C152752" w14:textId="32983708" w:rsidR="00435BBD" w:rsidRPr="007F7AB5" w:rsidRDefault="00435BBD" w:rsidP="00435BBD">
            <w:pPr>
              <w:suppressLineNumbers/>
              <w:suppressAutoHyphens/>
              <w:bidi/>
              <w:jc w:val="center"/>
              <w:rPr>
                <w:rFonts w:cs="Simplified Arabic"/>
                <w:i/>
                <w:iCs/>
                <w:snapToGrid w:val="0"/>
                <w:kern w:val="22"/>
                <w:szCs w:val="22"/>
              </w:rPr>
            </w:pPr>
            <w:r w:rsidRPr="007F7AB5">
              <w:rPr>
                <w:rFonts w:cs="Simplified Arabic"/>
                <w:i/>
                <w:iCs/>
                <w:snapToGrid w:val="0"/>
                <w:kern w:val="22"/>
                <w:szCs w:val="22"/>
                <w:rtl/>
              </w:rPr>
              <w:t>(2010-2012)</w:t>
            </w:r>
          </w:p>
        </w:tc>
        <w:tc>
          <w:tcPr>
            <w:tcW w:w="2410" w:type="dxa"/>
          </w:tcPr>
          <w:p w14:paraId="4CA51606" w14:textId="77777777" w:rsidR="00435BBD" w:rsidRPr="007F7AB5" w:rsidRDefault="00435BBD" w:rsidP="00435BBD">
            <w:pPr>
              <w:suppressLineNumbers/>
              <w:suppressAutoHyphens/>
              <w:bidi/>
              <w:jc w:val="center"/>
              <w:rPr>
                <w:rFonts w:cs="Simplified Arabic"/>
                <w:i/>
                <w:iCs/>
                <w:snapToGrid w:val="0"/>
                <w:kern w:val="22"/>
                <w:szCs w:val="22"/>
                <w:rtl/>
              </w:rPr>
            </w:pPr>
            <w:r w:rsidRPr="007F7AB5">
              <w:rPr>
                <w:rFonts w:cs="Simplified Arabic"/>
                <w:i/>
                <w:iCs/>
                <w:snapToGrid w:val="0"/>
                <w:kern w:val="22"/>
                <w:szCs w:val="22"/>
                <w:rtl/>
              </w:rPr>
              <w:t>دورة الإبلاغ الرابعة</w:t>
            </w:r>
          </w:p>
          <w:p w14:paraId="52926C86" w14:textId="744ABADE" w:rsidR="00435BBD" w:rsidRPr="007F7AB5" w:rsidRDefault="00435BBD" w:rsidP="00435BBD">
            <w:pPr>
              <w:suppressLineNumbers/>
              <w:suppressAutoHyphens/>
              <w:bidi/>
              <w:jc w:val="center"/>
              <w:rPr>
                <w:rFonts w:cs="Simplified Arabic"/>
                <w:i/>
                <w:iCs/>
                <w:snapToGrid w:val="0"/>
                <w:kern w:val="22"/>
                <w:szCs w:val="22"/>
              </w:rPr>
            </w:pPr>
            <w:r w:rsidRPr="007F7AB5">
              <w:rPr>
                <w:rFonts w:cs="Simplified Arabic"/>
                <w:i/>
                <w:iCs/>
                <w:snapToGrid w:val="0"/>
                <w:kern w:val="22"/>
                <w:szCs w:val="22"/>
                <w:rtl/>
              </w:rPr>
              <w:t>(2016-2019)</w:t>
            </w:r>
          </w:p>
        </w:tc>
      </w:tr>
      <w:tr w:rsidR="00435BBD" w:rsidRPr="007F7AB5" w14:paraId="779EF276" w14:textId="77777777" w:rsidTr="003E738C">
        <w:trPr>
          <w:cantSplit/>
          <w:jc w:val="center"/>
        </w:trPr>
        <w:tc>
          <w:tcPr>
            <w:tcW w:w="2709" w:type="dxa"/>
            <w:shd w:val="clear" w:color="auto" w:fill="auto"/>
            <w:noWrap/>
            <w:vAlign w:val="center"/>
            <w:hideMark/>
          </w:tcPr>
          <w:p w14:paraId="5DA4F066" w14:textId="3F900F3D" w:rsidR="00435BBD" w:rsidRPr="007F7AB5" w:rsidRDefault="00435BBD" w:rsidP="00435BBD">
            <w:pPr>
              <w:suppressLineNumbers/>
              <w:suppressAutoHyphens/>
              <w:bidi/>
              <w:jc w:val="center"/>
              <w:rPr>
                <w:rFonts w:cs="Simplified Arabic"/>
                <w:snapToGrid w:val="0"/>
                <w:kern w:val="22"/>
                <w:szCs w:val="22"/>
              </w:rPr>
            </w:pPr>
            <w:r w:rsidRPr="007F7AB5">
              <w:rPr>
                <w:rFonts w:cs="Simplified Arabic"/>
                <w:snapToGrid w:val="0"/>
                <w:kern w:val="22"/>
                <w:szCs w:val="22"/>
                <w:rtl/>
              </w:rPr>
              <w:t>تقييم المخاطر</w:t>
            </w:r>
          </w:p>
        </w:tc>
        <w:tc>
          <w:tcPr>
            <w:tcW w:w="2410" w:type="dxa"/>
            <w:shd w:val="clear" w:color="auto" w:fill="auto"/>
            <w:noWrap/>
            <w:vAlign w:val="center"/>
            <w:hideMark/>
          </w:tcPr>
          <w:p w14:paraId="1BA7616F" w14:textId="77777777" w:rsidR="00435BBD" w:rsidRPr="007F7AB5" w:rsidRDefault="00435BBD" w:rsidP="00435BBD">
            <w:pPr>
              <w:suppressLineNumbers/>
              <w:suppressAutoHyphens/>
              <w:bidi/>
              <w:jc w:val="center"/>
              <w:rPr>
                <w:rFonts w:cs="Simplified Arabic"/>
                <w:snapToGrid w:val="0"/>
                <w:kern w:val="22"/>
                <w:szCs w:val="22"/>
              </w:rPr>
            </w:pPr>
            <w:r w:rsidRPr="007F7AB5">
              <w:rPr>
                <w:rFonts w:cs="Simplified Arabic"/>
                <w:snapToGrid w:val="0"/>
                <w:kern w:val="22"/>
                <w:szCs w:val="22"/>
              </w:rPr>
              <w:t>281</w:t>
            </w:r>
          </w:p>
        </w:tc>
        <w:tc>
          <w:tcPr>
            <w:tcW w:w="2410" w:type="dxa"/>
          </w:tcPr>
          <w:p w14:paraId="7F5193C5" w14:textId="77777777" w:rsidR="00435BBD" w:rsidRPr="007F7AB5" w:rsidRDefault="00435BBD" w:rsidP="00435BBD">
            <w:pPr>
              <w:suppressLineNumbers/>
              <w:suppressAutoHyphens/>
              <w:bidi/>
              <w:jc w:val="center"/>
              <w:rPr>
                <w:rFonts w:cs="Simplified Arabic"/>
                <w:snapToGrid w:val="0"/>
                <w:kern w:val="22"/>
                <w:szCs w:val="22"/>
              </w:rPr>
            </w:pPr>
            <w:r w:rsidRPr="007F7AB5">
              <w:rPr>
                <w:rFonts w:cs="Simplified Arabic"/>
                <w:snapToGrid w:val="0"/>
                <w:kern w:val="22"/>
                <w:szCs w:val="22"/>
              </w:rPr>
              <w:t>185</w:t>
            </w:r>
          </w:p>
        </w:tc>
      </w:tr>
      <w:tr w:rsidR="00435BBD" w:rsidRPr="007F7AB5" w14:paraId="16C988AB" w14:textId="77777777" w:rsidTr="003E738C">
        <w:trPr>
          <w:cantSplit/>
          <w:jc w:val="center"/>
        </w:trPr>
        <w:tc>
          <w:tcPr>
            <w:tcW w:w="2709" w:type="dxa"/>
            <w:shd w:val="clear" w:color="auto" w:fill="auto"/>
            <w:noWrap/>
            <w:vAlign w:val="center"/>
            <w:hideMark/>
          </w:tcPr>
          <w:p w14:paraId="27C8897C" w14:textId="26A58470" w:rsidR="00435BBD" w:rsidRPr="007F7AB5" w:rsidRDefault="00435BBD" w:rsidP="00435BBD">
            <w:pPr>
              <w:suppressLineNumbers/>
              <w:suppressAutoHyphens/>
              <w:bidi/>
              <w:jc w:val="center"/>
              <w:rPr>
                <w:rFonts w:cs="Simplified Arabic"/>
                <w:snapToGrid w:val="0"/>
                <w:kern w:val="22"/>
                <w:szCs w:val="22"/>
              </w:rPr>
            </w:pPr>
            <w:r w:rsidRPr="007F7AB5">
              <w:rPr>
                <w:rFonts w:cs="Simplified Arabic"/>
                <w:snapToGrid w:val="0"/>
                <w:kern w:val="22"/>
                <w:szCs w:val="22"/>
                <w:rtl/>
              </w:rPr>
              <w:t>الكشف وتحديد الهوية</w:t>
            </w:r>
          </w:p>
        </w:tc>
        <w:tc>
          <w:tcPr>
            <w:tcW w:w="2410" w:type="dxa"/>
            <w:shd w:val="clear" w:color="auto" w:fill="auto"/>
            <w:noWrap/>
            <w:vAlign w:val="center"/>
            <w:hideMark/>
          </w:tcPr>
          <w:p w14:paraId="534F342F" w14:textId="77777777" w:rsidR="00435BBD" w:rsidRPr="007F7AB5" w:rsidRDefault="00435BBD" w:rsidP="00435BBD">
            <w:pPr>
              <w:suppressLineNumbers/>
              <w:suppressAutoHyphens/>
              <w:bidi/>
              <w:jc w:val="center"/>
              <w:rPr>
                <w:rFonts w:cs="Simplified Arabic"/>
                <w:snapToGrid w:val="0"/>
                <w:kern w:val="22"/>
                <w:szCs w:val="22"/>
              </w:rPr>
            </w:pPr>
            <w:r w:rsidRPr="007F7AB5">
              <w:rPr>
                <w:rFonts w:cs="Simplified Arabic"/>
                <w:snapToGrid w:val="0"/>
                <w:kern w:val="22"/>
                <w:szCs w:val="22"/>
              </w:rPr>
              <w:t>34</w:t>
            </w:r>
          </w:p>
        </w:tc>
        <w:tc>
          <w:tcPr>
            <w:tcW w:w="2410" w:type="dxa"/>
          </w:tcPr>
          <w:p w14:paraId="2091DC9F" w14:textId="77777777" w:rsidR="00435BBD" w:rsidRPr="007F7AB5" w:rsidRDefault="00435BBD" w:rsidP="00435BBD">
            <w:pPr>
              <w:suppressLineNumbers/>
              <w:suppressAutoHyphens/>
              <w:bidi/>
              <w:jc w:val="center"/>
              <w:rPr>
                <w:rFonts w:cs="Simplified Arabic"/>
                <w:snapToGrid w:val="0"/>
                <w:kern w:val="22"/>
                <w:szCs w:val="22"/>
              </w:rPr>
            </w:pPr>
            <w:r w:rsidRPr="007F7AB5">
              <w:rPr>
                <w:rFonts w:cs="Simplified Arabic"/>
                <w:snapToGrid w:val="0"/>
                <w:kern w:val="22"/>
                <w:szCs w:val="22"/>
              </w:rPr>
              <w:t>121</w:t>
            </w:r>
          </w:p>
        </w:tc>
      </w:tr>
      <w:tr w:rsidR="00435BBD" w:rsidRPr="007F7AB5" w14:paraId="6DF98A07" w14:textId="77777777" w:rsidTr="003E738C">
        <w:trPr>
          <w:cantSplit/>
          <w:jc w:val="center"/>
        </w:trPr>
        <w:tc>
          <w:tcPr>
            <w:tcW w:w="2709" w:type="dxa"/>
            <w:shd w:val="clear" w:color="auto" w:fill="auto"/>
            <w:noWrap/>
            <w:vAlign w:val="center"/>
            <w:hideMark/>
          </w:tcPr>
          <w:p w14:paraId="4C8CD7D8" w14:textId="5DA4F564" w:rsidR="00435BBD" w:rsidRPr="007F7AB5" w:rsidRDefault="00435BBD" w:rsidP="00435BBD">
            <w:pPr>
              <w:suppressLineNumbers/>
              <w:suppressAutoHyphens/>
              <w:bidi/>
              <w:jc w:val="center"/>
              <w:rPr>
                <w:rFonts w:cs="Simplified Arabic"/>
                <w:snapToGrid w:val="0"/>
                <w:kern w:val="22"/>
                <w:szCs w:val="22"/>
              </w:rPr>
            </w:pPr>
            <w:r w:rsidRPr="007F7AB5">
              <w:rPr>
                <w:rFonts w:cs="Simplified Arabic"/>
                <w:snapToGrid w:val="0"/>
                <w:kern w:val="22"/>
                <w:szCs w:val="22"/>
                <w:rtl/>
              </w:rPr>
              <w:t>مسؤولو الجمارك</w:t>
            </w:r>
          </w:p>
        </w:tc>
        <w:tc>
          <w:tcPr>
            <w:tcW w:w="2410" w:type="dxa"/>
            <w:shd w:val="clear" w:color="auto" w:fill="auto"/>
            <w:noWrap/>
            <w:vAlign w:val="center"/>
            <w:hideMark/>
          </w:tcPr>
          <w:p w14:paraId="52415D7F" w14:textId="77777777" w:rsidR="00435BBD" w:rsidRPr="007F7AB5" w:rsidRDefault="00435BBD" w:rsidP="00435BBD">
            <w:pPr>
              <w:suppressLineNumbers/>
              <w:suppressAutoHyphens/>
              <w:bidi/>
              <w:jc w:val="center"/>
              <w:rPr>
                <w:rFonts w:cs="Simplified Arabic"/>
                <w:snapToGrid w:val="0"/>
                <w:kern w:val="22"/>
                <w:szCs w:val="22"/>
              </w:rPr>
            </w:pPr>
            <w:r w:rsidRPr="007F7AB5">
              <w:rPr>
                <w:rFonts w:cs="Simplified Arabic"/>
                <w:snapToGrid w:val="0"/>
                <w:kern w:val="22"/>
                <w:szCs w:val="22"/>
              </w:rPr>
              <w:t>21</w:t>
            </w:r>
          </w:p>
        </w:tc>
        <w:tc>
          <w:tcPr>
            <w:tcW w:w="2410" w:type="dxa"/>
          </w:tcPr>
          <w:p w14:paraId="30ACBDC9" w14:textId="4FB0B142" w:rsidR="00435BBD" w:rsidRPr="007F7AB5" w:rsidRDefault="00435BBD" w:rsidP="00435BBD">
            <w:pPr>
              <w:suppressLineNumbers/>
              <w:suppressAutoHyphens/>
              <w:bidi/>
              <w:jc w:val="center"/>
              <w:rPr>
                <w:rFonts w:cs="Simplified Arabic"/>
                <w:snapToGrid w:val="0"/>
                <w:kern w:val="22"/>
                <w:szCs w:val="22"/>
              </w:rPr>
            </w:pPr>
            <w:r w:rsidRPr="007F7AB5">
              <w:rPr>
                <w:rFonts w:cs="Simplified Arabic"/>
                <w:snapToGrid w:val="0"/>
                <w:kern w:val="22"/>
                <w:szCs w:val="22"/>
                <w:rtl/>
              </w:rPr>
              <w:t>غير متوفر</w:t>
            </w:r>
          </w:p>
        </w:tc>
      </w:tr>
      <w:tr w:rsidR="00435BBD" w:rsidRPr="007F7AB5" w14:paraId="66F56FF7" w14:textId="77777777" w:rsidTr="003E738C">
        <w:trPr>
          <w:cantSplit/>
          <w:jc w:val="center"/>
        </w:trPr>
        <w:tc>
          <w:tcPr>
            <w:tcW w:w="2709" w:type="dxa"/>
            <w:shd w:val="clear" w:color="auto" w:fill="auto"/>
            <w:noWrap/>
            <w:vAlign w:val="center"/>
            <w:hideMark/>
          </w:tcPr>
          <w:p w14:paraId="19312FB9" w14:textId="32DD4153" w:rsidR="00435BBD" w:rsidRPr="007F7AB5" w:rsidRDefault="00435BBD" w:rsidP="00435BBD">
            <w:pPr>
              <w:suppressLineNumbers/>
              <w:suppressAutoHyphens/>
              <w:bidi/>
              <w:jc w:val="center"/>
              <w:rPr>
                <w:rFonts w:cs="Simplified Arabic"/>
                <w:snapToGrid w:val="0"/>
                <w:kern w:val="22"/>
                <w:szCs w:val="22"/>
              </w:rPr>
            </w:pPr>
            <w:r w:rsidRPr="007F7AB5">
              <w:rPr>
                <w:rFonts w:cs="Simplified Arabic"/>
                <w:snapToGrid w:val="0"/>
                <w:kern w:val="22"/>
                <w:szCs w:val="22"/>
                <w:rtl/>
              </w:rPr>
              <w:t>الاعتبارات الاجتماعية والاقتصادية</w:t>
            </w:r>
          </w:p>
        </w:tc>
        <w:tc>
          <w:tcPr>
            <w:tcW w:w="2410" w:type="dxa"/>
            <w:shd w:val="clear" w:color="auto" w:fill="auto"/>
            <w:noWrap/>
            <w:vAlign w:val="center"/>
            <w:hideMark/>
          </w:tcPr>
          <w:p w14:paraId="0F008561" w14:textId="77777777" w:rsidR="00435BBD" w:rsidRPr="007F7AB5" w:rsidRDefault="00435BBD" w:rsidP="00435BBD">
            <w:pPr>
              <w:suppressLineNumbers/>
              <w:suppressAutoHyphens/>
              <w:bidi/>
              <w:jc w:val="center"/>
              <w:rPr>
                <w:rFonts w:cs="Simplified Arabic"/>
                <w:snapToGrid w:val="0"/>
                <w:kern w:val="22"/>
                <w:szCs w:val="22"/>
              </w:rPr>
            </w:pPr>
            <w:r w:rsidRPr="007F7AB5">
              <w:rPr>
                <w:rFonts w:cs="Simplified Arabic"/>
                <w:snapToGrid w:val="0"/>
                <w:kern w:val="22"/>
                <w:szCs w:val="22"/>
              </w:rPr>
              <w:t>92</w:t>
            </w:r>
          </w:p>
        </w:tc>
        <w:tc>
          <w:tcPr>
            <w:tcW w:w="2410" w:type="dxa"/>
          </w:tcPr>
          <w:p w14:paraId="2209A46B" w14:textId="77777777" w:rsidR="00435BBD" w:rsidRPr="007F7AB5" w:rsidRDefault="00435BBD" w:rsidP="00435BBD">
            <w:pPr>
              <w:suppressLineNumbers/>
              <w:suppressAutoHyphens/>
              <w:bidi/>
              <w:jc w:val="center"/>
              <w:rPr>
                <w:rFonts w:cs="Simplified Arabic"/>
                <w:snapToGrid w:val="0"/>
                <w:kern w:val="22"/>
                <w:szCs w:val="22"/>
              </w:rPr>
            </w:pPr>
            <w:r w:rsidRPr="007F7AB5">
              <w:rPr>
                <w:rFonts w:cs="Simplified Arabic"/>
                <w:snapToGrid w:val="0"/>
                <w:kern w:val="22"/>
                <w:szCs w:val="22"/>
              </w:rPr>
              <w:t>75</w:t>
            </w:r>
          </w:p>
        </w:tc>
      </w:tr>
      <w:tr w:rsidR="00435BBD" w:rsidRPr="007F7AB5" w14:paraId="5EB49BF1" w14:textId="77777777" w:rsidTr="004A3885">
        <w:trPr>
          <w:cantSplit/>
          <w:jc w:val="center"/>
        </w:trPr>
        <w:tc>
          <w:tcPr>
            <w:tcW w:w="2709" w:type="dxa"/>
            <w:shd w:val="clear" w:color="auto" w:fill="auto"/>
            <w:noWrap/>
            <w:vAlign w:val="center"/>
            <w:hideMark/>
          </w:tcPr>
          <w:p w14:paraId="70D5416D" w14:textId="7B8034DB" w:rsidR="00435BBD" w:rsidRPr="007F7AB5" w:rsidRDefault="00435BBD" w:rsidP="00435BBD">
            <w:pPr>
              <w:suppressLineNumbers/>
              <w:suppressAutoHyphens/>
              <w:bidi/>
              <w:jc w:val="center"/>
              <w:rPr>
                <w:rFonts w:cs="Simplified Arabic"/>
                <w:snapToGrid w:val="0"/>
                <w:kern w:val="22"/>
                <w:szCs w:val="22"/>
              </w:rPr>
            </w:pPr>
            <w:r w:rsidRPr="007F7AB5">
              <w:rPr>
                <w:rFonts w:cs="Simplified Arabic"/>
                <w:snapToGrid w:val="0"/>
                <w:kern w:val="22"/>
                <w:szCs w:val="22"/>
                <w:rtl/>
              </w:rPr>
              <w:t>البيولوجيا التركيبية</w:t>
            </w:r>
          </w:p>
        </w:tc>
        <w:tc>
          <w:tcPr>
            <w:tcW w:w="2410" w:type="dxa"/>
            <w:shd w:val="clear" w:color="auto" w:fill="auto"/>
            <w:noWrap/>
            <w:hideMark/>
          </w:tcPr>
          <w:p w14:paraId="403BE59D" w14:textId="12CCD671" w:rsidR="00435BBD" w:rsidRPr="007F7AB5" w:rsidRDefault="00435BBD" w:rsidP="00435BBD">
            <w:pPr>
              <w:suppressLineNumbers/>
              <w:suppressAutoHyphens/>
              <w:bidi/>
              <w:jc w:val="center"/>
              <w:rPr>
                <w:rFonts w:cs="Simplified Arabic"/>
                <w:snapToGrid w:val="0"/>
                <w:kern w:val="22"/>
                <w:szCs w:val="22"/>
              </w:rPr>
            </w:pPr>
            <w:r w:rsidRPr="007F7AB5">
              <w:rPr>
                <w:rFonts w:cs="Simplified Arabic"/>
                <w:snapToGrid w:val="0"/>
                <w:kern w:val="22"/>
                <w:szCs w:val="22"/>
                <w:rtl/>
              </w:rPr>
              <w:t>غير متوفر</w:t>
            </w:r>
          </w:p>
        </w:tc>
        <w:tc>
          <w:tcPr>
            <w:tcW w:w="2410" w:type="dxa"/>
          </w:tcPr>
          <w:p w14:paraId="54E48AFB" w14:textId="77777777" w:rsidR="00435BBD" w:rsidRPr="007F7AB5" w:rsidRDefault="00435BBD" w:rsidP="00435BBD">
            <w:pPr>
              <w:suppressLineNumbers/>
              <w:suppressAutoHyphens/>
              <w:bidi/>
              <w:jc w:val="center"/>
              <w:rPr>
                <w:rFonts w:cs="Simplified Arabic"/>
                <w:snapToGrid w:val="0"/>
                <w:kern w:val="22"/>
                <w:szCs w:val="22"/>
              </w:rPr>
            </w:pPr>
            <w:r w:rsidRPr="007F7AB5">
              <w:rPr>
                <w:rFonts w:cs="Simplified Arabic"/>
                <w:snapToGrid w:val="0"/>
                <w:kern w:val="22"/>
                <w:szCs w:val="22"/>
              </w:rPr>
              <w:t>205</w:t>
            </w:r>
          </w:p>
        </w:tc>
      </w:tr>
      <w:tr w:rsidR="00435BBD" w:rsidRPr="007F7AB5" w14:paraId="519775FD" w14:textId="77777777" w:rsidTr="004A3885">
        <w:trPr>
          <w:cantSplit/>
          <w:jc w:val="center"/>
        </w:trPr>
        <w:tc>
          <w:tcPr>
            <w:tcW w:w="2709" w:type="dxa"/>
            <w:shd w:val="clear" w:color="auto" w:fill="auto"/>
            <w:noWrap/>
            <w:vAlign w:val="center"/>
          </w:tcPr>
          <w:p w14:paraId="51CF67CF" w14:textId="324946EF" w:rsidR="00435BBD" w:rsidRPr="007F7AB5" w:rsidRDefault="00435BBD" w:rsidP="00435BBD">
            <w:pPr>
              <w:suppressLineNumbers/>
              <w:suppressAutoHyphens/>
              <w:bidi/>
              <w:jc w:val="center"/>
              <w:rPr>
                <w:rFonts w:cs="Simplified Arabic"/>
                <w:snapToGrid w:val="0"/>
                <w:kern w:val="22"/>
                <w:szCs w:val="22"/>
              </w:rPr>
            </w:pPr>
            <w:r w:rsidRPr="007F7AB5">
              <w:rPr>
                <w:rFonts w:cs="Simplified Arabic"/>
                <w:kern w:val="22"/>
                <w:szCs w:val="22"/>
                <w:rtl/>
              </w:rPr>
              <w:t>خطة التنفيذ لما بعد عام 2020</w:t>
            </w:r>
          </w:p>
        </w:tc>
        <w:tc>
          <w:tcPr>
            <w:tcW w:w="2410" w:type="dxa"/>
            <w:shd w:val="clear" w:color="auto" w:fill="auto"/>
            <w:noWrap/>
          </w:tcPr>
          <w:p w14:paraId="1CCE4253" w14:textId="5262EE33" w:rsidR="00435BBD" w:rsidRPr="007F7AB5" w:rsidRDefault="00435BBD" w:rsidP="00435BBD">
            <w:pPr>
              <w:suppressLineNumbers/>
              <w:suppressAutoHyphens/>
              <w:bidi/>
              <w:jc w:val="center"/>
              <w:rPr>
                <w:rFonts w:cs="Simplified Arabic"/>
                <w:snapToGrid w:val="0"/>
                <w:kern w:val="22"/>
                <w:szCs w:val="22"/>
              </w:rPr>
            </w:pPr>
            <w:r w:rsidRPr="007F7AB5">
              <w:rPr>
                <w:rFonts w:cs="Simplified Arabic"/>
                <w:snapToGrid w:val="0"/>
                <w:kern w:val="22"/>
                <w:szCs w:val="22"/>
                <w:rtl/>
              </w:rPr>
              <w:t>غير متوفر</w:t>
            </w:r>
          </w:p>
        </w:tc>
        <w:tc>
          <w:tcPr>
            <w:tcW w:w="2410" w:type="dxa"/>
          </w:tcPr>
          <w:p w14:paraId="2FD320A0" w14:textId="77777777" w:rsidR="00435BBD" w:rsidRPr="007F7AB5" w:rsidRDefault="00435BBD" w:rsidP="00435BBD">
            <w:pPr>
              <w:suppressLineNumbers/>
              <w:suppressAutoHyphens/>
              <w:bidi/>
              <w:jc w:val="center"/>
              <w:rPr>
                <w:rFonts w:cs="Simplified Arabic"/>
                <w:snapToGrid w:val="0"/>
                <w:kern w:val="22"/>
                <w:szCs w:val="22"/>
              </w:rPr>
            </w:pPr>
            <w:r w:rsidRPr="007F7AB5">
              <w:rPr>
                <w:rFonts w:cs="Simplified Arabic"/>
                <w:snapToGrid w:val="0"/>
                <w:kern w:val="22"/>
                <w:szCs w:val="22"/>
              </w:rPr>
              <w:t>109</w:t>
            </w:r>
          </w:p>
        </w:tc>
      </w:tr>
      <w:tr w:rsidR="00435BBD" w:rsidRPr="007F7AB5" w14:paraId="01F91351" w14:textId="77777777" w:rsidTr="004A3885">
        <w:trPr>
          <w:cantSplit/>
          <w:jc w:val="center"/>
        </w:trPr>
        <w:tc>
          <w:tcPr>
            <w:tcW w:w="2709" w:type="dxa"/>
            <w:shd w:val="clear" w:color="auto" w:fill="auto"/>
            <w:noWrap/>
            <w:vAlign w:val="center"/>
          </w:tcPr>
          <w:p w14:paraId="3A9638E9" w14:textId="7F43DD19" w:rsidR="00435BBD" w:rsidRPr="007F7AB5" w:rsidRDefault="00435BBD" w:rsidP="00435BBD">
            <w:pPr>
              <w:suppressLineNumbers/>
              <w:suppressAutoHyphens/>
              <w:bidi/>
              <w:jc w:val="center"/>
              <w:rPr>
                <w:rFonts w:cs="Simplified Arabic"/>
                <w:kern w:val="22"/>
                <w:szCs w:val="22"/>
              </w:rPr>
            </w:pPr>
            <w:r w:rsidRPr="007F7AB5">
              <w:rPr>
                <w:rFonts w:cs="Simplified Arabic"/>
                <w:kern w:val="22"/>
                <w:szCs w:val="22"/>
                <w:rtl/>
              </w:rPr>
              <w:t>التوعية العامة</w:t>
            </w:r>
          </w:p>
        </w:tc>
        <w:tc>
          <w:tcPr>
            <w:tcW w:w="2410" w:type="dxa"/>
            <w:shd w:val="clear" w:color="auto" w:fill="auto"/>
            <w:noWrap/>
          </w:tcPr>
          <w:p w14:paraId="30121FDB" w14:textId="15E57265" w:rsidR="00435BBD" w:rsidRPr="007F7AB5" w:rsidRDefault="00435BBD" w:rsidP="00435BBD">
            <w:pPr>
              <w:suppressLineNumbers/>
              <w:suppressAutoHyphens/>
              <w:bidi/>
              <w:jc w:val="center"/>
              <w:rPr>
                <w:rFonts w:cs="Simplified Arabic"/>
                <w:snapToGrid w:val="0"/>
                <w:kern w:val="22"/>
                <w:szCs w:val="22"/>
              </w:rPr>
            </w:pPr>
            <w:r w:rsidRPr="007F7AB5">
              <w:rPr>
                <w:rFonts w:cs="Simplified Arabic"/>
                <w:snapToGrid w:val="0"/>
                <w:kern w:val="22"/>
                <w:szCs w:val="22"/>
                <w:rtl/>
              </w:rPr>
              <w:t>غير متوفر</w:t>
            </w:r>
          </w:p>
        </w:tc>
        <w:tc>
          <w:tcPr>
            <w:tcW w:w="2410" w:type="dxa"/>
          </w:tcPr>
          <w:p w14:paraId="425CECE6" w14:textId="77777777" w:rsidR="00435BBD" w:rsidRPr="007F7AB5" w:rsidRDefault="00435BBD" w:rsidP="00435BBD">
            <w:pPr>
              <w:suppressLineNumbers/>
              <w:suppressAutoHyphens/>
              <w:bidi/>
              <w:jc w:val="center"/>
              <w:rPr>
                <w:rFonts w:cs="Simplified Arabic"/>
                <w:snapToGrid w:val="0"/>
                <w:kern w:val="22"/>
                <w:szCs w:val="22"/>
              </w:rPr>
            </w:pPr>
            <w:r w:rsidRPr="007F7AB5">
              <w:rPr>
                <w:rFonts w:cs="Simplified Arabic"/>
                <w:snapToGrid w:val="0"/>
                <w:kern w:val="22"/>
                <w:szCs w:val="22"/>
              </w:rPr>
              <w:t>180</w:t>
            </w:r>
          </w:p>
        </w:tc>
      </w:tr>
      <w:tr w:rsidR="003E738C" w:rsidRPr="007F7AB5" w14:paraId="5740CF9A" w14:textId="77777777" w:rsidTr="003E738C">
        <w:trPr>
          <w:cantSplit/>
          <w:jc w:val="center"/>
        </w:trPr>
        <w:tc>
          <w:tcPr>
            <w:tcW w:w="2709" w:type="dxa"/>
            <w:shd w:val="clear" w:color="auto" w:fill="auto"/>
            <w:noWrap/>
            <w:vAlign w:val="center"/>
            <w:hideMark/>
          </w:tcPr>
          <w:p w14:paraId="4B66C325" w14:textId="545D9CAF" w:rsidR="003E738C" w:rsidRPr="007F7AB5" w:rsidRDefault="00435BBD" w:rsidP="003E738C">
            <w:pPr>
              <w:suppressLineNumbers/>
              <w:suppressAutoHyphens/>
              <w:bidi/>
              <w:jc w:val="center"/>
              <w:rPr>
                <w:rFonts w:cs="Simplified Arabic"/>
                <w:b/>
                <w:bCs/>
                <w:snapToGrid w:val="0"/>
                <w:kern w:val="22"/>
                <w:szCs w:val="22"/>
              </w:rPr>
            </w:pPr>
            <w:r w:rsidRPr="007F7AB5">
              <w:rPr>
                <w:rFonts w:cs="Simplified Arabic"/>
                <w:b/>
                <w:bCs/>
                <w:snapToGrid w:val="0"/>
                <w:kern w:val="22"/>
                <w:szCs w:val="22"/>
                <w:rtl/>
              </w:rPr>
              <w:t>المجموع</w:t>
            </w:r>
          </w:p>
        </w:tc>
        <w:tc>
          <w:tcPr>
            <w:tcW w:w="2410" w:type="dxa"/>
            <w:shd w:val="clear" w:color="auto" w:fill="auto"/>
            <w:noWrap/>
            <w:vAlign w:val="center"/>
            <w:hideMark/>
          </w:tcPr>
          <w:p w14:paraId="40594F8A" w14:textId="77777777" w:rsidR="003E738C" w:rsidRPr="007F7AB5" w:rsidRDefault="003E738C" w:rsidP="003E738C">
            <w:pPr>
              <w:suppressLineNumbers/>
              <w:suppressAutoHyphens/>
              <w:bidi/>
              <w:jc w:val="center"/>
              <w:rPr>
                <w:rFonts w:cs="Simplified Arabic"/>
                <w:b/>
                <w:bCs/>
                <w:snapToGrid w:val="0"/>
                <w:kern w:val="22"/>
                <w:szCs w:val="22"/>
              </w:rPr>
            </w:pPr>
            <w:r w:rsidRPr="007F7AB5">
              <w:rPr>
                <w:rFonts w:cs="Simplified Arabic"/>
                <w:b/>
                <w:bCs/>
                <w:snapToGrid w:val="0"/>
                <w:kern w:val="22"/>
                <w:szCs w:val="22"/>
              </w:rPr>
              <w:t>428</w:t>
            </w:r>
          </w:p>
        </w:tc>
        <w:tc>
          <w:tcPr>
            <w:tcW w:w="2410" w:type="dxa"/>
          </w:tcPr>
          <w:p w14:paraId="3D4D3D98" w14:textId="77777777" w:rsidR="003E738C" w:rsidRPr="007F7AB5" w:rsidRDefault="003E738C" w:rsidP="003E738C">
            <w:pPr>
              <w:suppressLineNumbers/>
              <w:suppressAutoHyphens/>
              <w:bidi/>
              <w:jc w:val="center"/>
              <w:rPr>
                <w:rFonts w:cs="Simplified Arabic"/>
                <w:b/>
                <w:bCs/>
                <w:snapToGrid w:val="0"/>
                <w:kern w:val="22"/>
                <w:szCs w:val="22"/>
              </w:rPr>
            </w:pPr>
            <w:r w:rsidRPr="007F7AB5">
              <w:rPr>
                <w:rFonts w:cs="Simplified Arabic"/>
                <w:b/>
                <w:bCs/>
                <w:snapToGrid w:val="0"/>
                <w:kern w:val="22"/>
                <w:szCs w:val="22"/>
              </w:rPr>
              <w:t>875</w:t>
            </w:r>
          </w:p>
        </w:tc>
      </w:tr>
    </w:tbl>
    <w:p w14:paraId="2288EFD3" w14:textId="24CD22A4" w:rsidR="0045451D" w:rsidRPr="0045451D" w:rsidRDefault="0045451D" w:rsidP="0045451D">
      <w:pPr>
        <w:suppressLineNumbers/>
        <w:suppressAutoHyphens/>
        <w:kinsoku w:val="0"/>
        <w:overflowPunct w:val="0"/>
        <w:autoSpaceDE w:val="0"/>
        <w:autoSpaceDN w:val="0"/>
        <w:bidi/>
        <w:adjustRightInd w:val="0"/>
        <w:snapToGrid w:val="0"/>
        <w:spacing w:after="120" w:line="216" w:lineRule="auto"/>
        <w:ind w:left="855" w:right="1134"/>
        <w:rPr>
          <w:rStyle w:val="hps"/>
          <w:rFonts w:cs="Simplified Arabic"/>
          <w:snapToGrid w:val="0"/>
          <w:kern w:val="22"/>
          <w:sz w:val="20"/>
          <w:szCs w:val="20"/>
          <w:rtl/>
        </w:rPr>
      </w:pPr>
      <w:r w:rsidRPr="0045451D">
        <w:rPr>
          <w:rStyle w:val="hps"/>
          <w:rFonts w:cs="Simplified Arabic" w:hint="cs"/>
          <w:i/>
          <w:iCs/>
          <w:snapToGrid w:val="0"/>
          <w:kern w:val="22"/>
          <w:sz w:val="20"/>
          <w:szCs w:val="20"/>
          <w:rtl/>
        </w:rPr>
        <w:t>ملحوظة</w:t>
      </w:r>
      <w:r w:rsidRPr="0045451D">
        <w:rPr>
          <w:rStyle w:val="hps"/>
          <w:rFonts w:cs="Simplified Arabic" w:hint="cs"/>
          <w:snapToGrid w:val="0"/>
          <w:kern w:val="22"/>
          <w:sz w:val="20"/>
          <w:szCs w:val="20"/>
          <w:rtl/>
        </w:rPr>
        <w:t xml:space="preserve">: </w:t>
      </w:r>
      <w:r>
        <w:rPr>
          <w:rStyle w:val="hps"/>
          <w:rFonts w:cs="Simplified Arabic"/>
          <w:snapToGrid w:val="0"/>
          <w:kern w:val="22"/>
          <w:sz w:val="20"/>
          <w:szCs w:val="20"/>
          <w:rtl/>
        </w:rPr>
        <w:t>بالنسبة للموضوعات التي جر</w:t>
      </w:r>
      <w:r>
        <w:rPr>
          <w:rStyle w:val="hps"/>
          <w:rFonts w:cs="Simplified Arabic" w:hint="cs"/>
          <w:snapToGrid w:val="0"/>
          <w:kern w:val="22"/>
          <w:sz w:val="20"/>
          <w:szCs w:val="20"/>
          <w:rtl/>
        </w:rPr>
        <w:t>ى</w:t>
      </w:r>
      <w:r w:rsidRPr="0045451D">
        <w:rPr>
          <w:rStyle w:val="hps"/>
          <w:rFonts w:cs="Simplified Arabic"/>
          <w:snapToGrid w:val="0"/>
          <w:kern w:val="22"/>
          <w:sz w:val="20"/>
          <w:szCs w:val="20"/>
          <w:rtl/>
        </w:rPr>
        <w:t xml:space="preserve"> بشأنها منتدى أو أكثر، يُقدم متوسط عدد المشاركين في كل منتدى</w:t>
      </w:r>
      <w:r>
        <w:rPr>
          <w:rStyle w:val="hps"/>
          <w:rFonts w:cs="Simplified Arabic" w:hint="cs"/>
          <w:snapToGrid w:val="0"/>
          <w:kern w:val="22"/>
          <w:sz w:val="20"/>
          <w:szCs w:val="20"/>
          <w:rtl/>
        </w:rPr>
        <w:t>.</w:t>
      </w:r>
    </w:p>
    <w:p w14:paraId="5C80B0DB" w14:textId="27204966" w:rsidR="004A0539" w:rsidRPr="007F7AB5" w:rsidRDefault="00435BBD" w:rsidP="004A0539">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napToGrid w:val="0"/>
          <w:kern w:val="22"/>
          <w:sz w:val="24"/>
          <w:rtl/>
        </w:rPr>
        <w:t xml:space="preserve">وأخيرا، فيما يتعلق </w:t>
      </w:r>
      <w:r w:rsidRPr="007F7AB5">
        <w:rPr>
          <w:rStyle w:val="hps"/>
          <w:rFonts w:cs="Simplified Arabic"/>
          <w:b/>
          <w:bCs/>
          <w:snapToGrid w:val="0"/>
          <w:kern w:val="22"/>
          <w:sz w:val="24"/>
          <w:rtl/>
        </w:rPr>
        <w:t xml:space="preserve">بالمؤشر 4-2-3 </w:t>
      </w:r>
      <w:r w:rsidRPr="007F7AB5">
        <w:rPr>
          <w:rStyle w:val="hps"/>
          <w:rFonts w:cs="Simplified Arabic"/>
          <w:snapToGrid w:val="0"/>
          <w:kern w:val="22"/>
          <w:sz w:val="24"/>
          <w:rtl/>
        </w:rPr>
        <w:t>(عدد أنشطة بناء القدرات الرامية إلى زيادة الشفافية، والشمولية والإنصاف في المشاركة في غرفة تبادل معلومات السلامة الأحيائية)، كان هناك منتديان إلكترونيان ("منتدى غرفة تبادل معلومات السلامة الأحيائية" و"منتدى غرفة تبادل معلومات السلامة الأحيائية المشترك بين برنامج الأمم المتحدة للبيئة ومرفق البيئة العالمية") خلال دورة الإبلاغ الثانية. وأُضيف منتديان جديدان ("منتدى قواعد بيانات السلامة الأحيائية المشترك بين منظمة الأغذية والزراعة واتفاقية التنوع البيولوجي ومنظمة التعاون والتنمية في الميدان الاقتصادي" واللجنة الاستشارية غير الرسمية لغرفة تبادل معلومات السلامة الأحيائية") خلال دورة الإبلاغ الثالثة. وفي دورة الإبلاغ الرابعة، لم تكن هناك زيادة في المنتديات الإلكترونية. وعلاوة على ذلك، كان "منتدى غرفة تبادل معلومات السلامة الأحيائية" هو المنتدى الوحيد النشط خلال الدورة ولا يزال مستمرا.</w:t>
      </w:r>
    </w:p>
    <w:p w14:paraId="22DD62D8" w14:textId="1FBF321E" w:rsidR="004A0539" w:rsidRPr="007F7AB5" w:rsidRDefault="004E4545" w:rsidP="001A66A1">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napToGrid w:val="0"/>
          <w:kern w:val="22"/>
          <w:sz w:val="24"/>
          <w:rtl/>
        </w:rPr>
        <w:t>وبالتعاون مع مشروع غرفة تبادل معلومات السلامة الأحيائية المشترك بين برنامج الأمم المتحدة للبيئة ومرفق البيئة العالمية وبدعم منه، عقدت أمانة اتفاقية التنوع</w:t>
      </w:r>
      <w:r w:rsidR="001A66A1">
        <w:rPr>
          <w:rStyle w:val="hps"/>
          <w:rFonts w:cs="Simplified Arabic"/>
          <w:snapToGrid w:val="0"/>
          <w:kern w:val="22"/>
          <w:sz w:val="24"/>
          <w:rtl/>
        </w:rPr>
        <w:t xml:space="preserve"> البيولوجي حلقتي عمل تدريبيتين </w:t>
      </w:r>
      <w:r w:rsidR="001A66A1">
        <w:rPr>
          <w:rStyle w:val="hps"/>
          <w:rFonts w:cs="Simplified Arabic" w:hint="cs"/>
          <w:snapToGrid w:val="0"/>
          <w:kern w:val="22"/>
          <w:sz w:val="24"/>
          <w:rtl/>
        </w:rPr>
        <w:t xml:space="preserve">بشأن </w:t>
      </w:r>
      <w:r w:rsidRPr="007F7AB5">
        <w:rPr>
          <w:rStyle w:val="hps"/>
          <w:rFonts w:cs="Simplified Arabic"/>
          <w:snapToGrid w:val="0"/>
          <w:kern w:val="22"/>
          <w:sz w:val="24"/>
          <w:rtl/>
        </w:rPr>
        <w:t>غرفة تبادل معلومات السلامة الأحيائية على هامش الاجتماعين الخامس</w:t>
      </w:r>
      <w:r w:rsidR="0045451D">
        <w:rPr>
          <w:rStyle w:val="hps"/>
          <w:rFonts w:cs="Simplified Arabic" w:hint="cs"/>
          <w:snapToGrid w:val="0"/>
          <w:kern w:val="22"/>
          <w:sz w:val="24"/>
          <w:rtl/>
        </w:rPr>
        <w:t xml:space="preserve"> (2010)</w:t>
      </w:r>
      <w:r w:rsidRPr="007F7AB5">
        <w:rPr>
          <w:rStyle w:val="hps"/>
          <w:rFonts w:cs="Simplified Arabic"/>
          <w:snapToGrid w:val="0"/>
          <w:kern w:val="22"/>
          <w:sz w:val="24"/>
          <w:rtl/>
        </w:rPr>
        <w:t xml:space="preserve"> والسادس</w:t>
      </w:r>
      <w:r w:rsidR="0045451D">
        <w:rPr>
          <w:rStyle w:val="hps"/>
          <w:rFonts w:cs="Simplified Arabic" w:hint="cs"/>
          <w:snapToGrid w:val="0"/>
          <w:kern w:val="22"/>
          <w:sz w:val="24"/>
          <w:rtl/>
        </w:rPr>
        <w:t xml:space="preserve"> (2012)</w:t>
      </w:r>
      <w:r w:rsidRPr="007F7AB5">
        <w:rPr>
          <w:rStyle w:val="hps"/>
          <w:rFonts w:cs="Simplified Arabic"/>
          <w:snapToGrid w:val="0"/>
          <w:kern w:val="22"/>
          <w:sz w:val="24"/>
          <w:rtl/>
        </w:rPr>
        <w:t xml:space="preserve"> لمؤتمر الأطراف العام</w:t>
      </w:r>
      <w:r w:rsidR="004952A4">
        <w:rPr>
          <w:rStyle w:val="hps"/>
          <w:rFonts w:cs="Simplified Arabic"/>
          <w:snapToGrid w:val="0"/>
          <w:kern w:val="22"/>
          <w:sz w:val="24"/>
          <w:rtl/>
        </w:rPr>
        <w:t>ل كاجتماع للأطراف في البروتوكول</w:t>
      </w:r>
      <w:r w:rsidR="004952A4">
        <w:rPr>
          <w:rStyle w:val="hps"/>
          <w:rFonts w:cs="Simplified Arabic" w:hint="cs"/>
          <w:snapToGrid w:val="0"/>
          <w:kern w:val="22"/>
          <w:sz w:val="24"/>
          <w:rtl/>
        </w:rPr>
        <w:t xml:space="preserve">. </w:t>
      </w:r>
      <w:r w:rsidRPr="007F7AB5">
        <w:rPr>
          <w:rStyle w:val="hps"/>
          <w:rFonts w:cs="Simplified Arabic"/>
          <w:snapToGrid w:val="0"/>
          <w:kern w:val="22"/>
          <w:sz w:val="24"/>
          <w:rtl/>
        </w:rPr>
        <w:t xml:space="preserve">وخلال </w:t>
      </w:r>
      <w:r w:rsidRPr="007F7AB5">
        <w:rPr>
          <w:rStyle w:val="hps"/>
          <w:rFonts w:cs="Simplified Arabic"/>
          <w:snapToGrid w:val="0"/>
          <w:kern w:val="22"/>
          <w:sz w:val="24"/>
          <w:rtl/>
        </w:rPr>
        <w:lastRenderedPageBreak/>
        <w:t>دورة الإبلاغ الرابعة (</w:t>
      </w:r>
      <w:r w:rsidR="001A66A1">
        <w:rPr>
          <w:rStyle w:val="hps"/>
          <w:rFonts w:cs="Simplified Arabic" w:hint="cs"/>
          <w:snapToGrid w:val="0"/>
          <w:kern w:val="22"/>
          <w:sz w:val="24"/>
          <w:rtl/>
        </w:rPr>
        <w:t xml:space="preserve">من </w:t>
      </w:r>
      <w:r w:rsidRPr="007F7AB5">
        <w:rPr>
          <w:rStyle w:val="hps"/>
          <w:rFonts w:cs="Simplified Arabic"/>
          <w:snapToGrid w:val="0"/>
          <w:kern w:val="22"/>
          <w:sz w:val="24"/>
          <w:rtl/>
        </w:rPr>
        <w:t>2016 إلى</w:t>
      </w:r>
      <w:r w:rsidR="004952A4">
        <w:rPr>
          <w:rStyle w:val="hps"/>
          <w:rFonts w:cs="Simplified Arabic"/>
          <w:snapToGrid w:val="0"/>
          <w:kern w:val="22"/>
          <w:sz w:val="24"/>
          <w:rtl/>
        </w:rPr>
        <w:t xml:space="preserve"> 2019)، نُظمت حلقتا عمل تدريبيت</w:t>
      </w:r>
      <w:r w:rsidR="004952A4">
        <w:rPr>
          <w:rStyle w:val="hps"/>
          <w:rFonts w:cs="Simplified Arabic" w:hint="cs"/>
          <w:snapToGrid w:val="0"/>
          <w:kern w:val="22"/>
          <w:sz w:val="24"/>
          <w:rtl/>
        </w:rPr>
        <w:t>ا</w:t>
      </w:r>
      <w:r w:rsidRPr="007F7AB5">
        <w:rPr>
          <w:rStyle w:val="hps"/>
          <w:rFonts w:cs="Simplified Arabic"/>
          <w:snapToGrid w:val="0"/>
          <w:kern w:val="22"/>
          <w:sz w:val="24"/>
          <w:rtl/>
        </w:rPr>
        <w:t>ن لغرفة تبادل معلومات السلامة الأحيائية على هامش الاجتماعين الثامن والتاسع لمؤتمر الأطراف العامل كاجتماع للأطراف في البروتوكول. وبالإضافة إلى ذلك، بداية من عام</w:t>
      </w:r>
      <w:r w:rsidR="001A66A1">
        <w:rPr>
          <w:rStyle w:val="hps"/>
          <w:rFonts w:cs="Simplified Arabic" w:hint="cs"/>
          <w:snapToGrid w:val="0"/>
          <w:kern w:val="22"/>
          <w:sz w:val="24"/>
          <w:rtl/>
        </w:rPr>
        <w:t> </w:t>
      </w:r>
      <w:r w:rsidRPr="007F7AB5">
        <w:rPr>
          <w:rStyle w:val="hps"/>
          <w:rFonts w:cs="Simplified Arabic"/>
          <w:snapToGrid w:val="0"/>
          <w:kern w:val="22"/>
          <w:sz w:val="24"/>
          <w:rtl/>
        </w:rPr>
        <w:t>2016، اضطلع المشروع الثالث لغرفة تبادل معلومات السلامة الأحيائية المشترك بين برنامج الأمم المتحدة للبيئة ومرفق البيئة العالمية بالعديد من أنشطة بناء القدرات بشأن غرفة تبادل معلومات السلامة الأحيائية في البلدان. و</w:t>
      </w:r>
      <w:r w:rsidR="004123E3" w:rsidRPr="007F7AB5">
        <w:rPr>
          <w:rStyle w:val="hps"/>
          <w:rFonts w:cs="Simplified Arabic"/>
          <w:snapToGrid w:val="0"/>
          <w:kern w:val="22"/>
          <w:sz w:val="24"/>
          <w:rtl/>
        </w:rPr>
        <w:t>يتم تبادل المعلومات عن هذه الأنشطة بانتظام من خلال "أخبار غرفة تبادل معلومات السلامة الأحيائية"</w:t>
      </w:r>
      <w:r w:rsidR="00BC0C7C" w:rsidRPr="007F7AB5">
        <w:rPr>
          <w:rStyle w:val="hps"/>
          <w:rFonts w:cs="Simplified Arabic"/>
          <w:snapToGrid w:val="0"/>
          <w:kern w:val="22"/>
          <w:sz w:val="24"/>
          <w:rtl/>
        </w:rPr>
        <w:t>.</w:t>
      </w:r>
      <w:r w:rsidR="00BC0C7C" w:rsidRPr="007F7AB5">
        <w:rPr>
          <w:rStyle w:val="FootnoteReference"/>
          <w:rFonts w:cs="Simplified Arabic"/>
          <w:u w:val="none"/>
          <w:vertAlign w:val="superscript"/>
          <w:rtl/>
          <w:lang w:bidi="ar-EG"/>
        </w:rPr>
        <w:footnoteReference w:id="40"/>
      </w:r>
    </w:p>
    <w:p w14:paraId="376B0E92" w14:textId="39DE40A0" w:rsidR="004A0539" w:rsidRPr="007F7AB5" w:rsidRDefault="004A0539" w:rsidP="004A0539">
      <w:pPr>
        <w:keepNext/>
        <w:suppressLineNumbers/>
        <w:suppressAutoHyphens/>
        <w:kinsoku w:val="0"/>
        <w:overflowPunct w:val="0"/>
        <w:autoSpaceDE w:val="0"/>
        <w:autoSpaceDN w:val="0"/>
        <w:bidi/>
        <w:adjustRightInd w:val="0"/>
        <w:snapToGrid w:val="0"/>
        <w:spacing w:after="120" w:line="216" w:lineRule="auto"/>
        <w:jc w:val="center"/>
        <w:outlineLvl w:val="1"/>
        <w:rPr>
          <w:rFonts w:cs="Simplified Arabic"/>
          <w:b/>
          <w:bCs/>
          <w:rtl/>
          <w:lang w:bidi="ar-EG"/>
        </w:rPr>
      </w:pPr>
      <w:r w:rsidRPr="007F7AB5">
        <w:rPr>
          <w:rFonts w:cs="Simplified Arabic"/>
          <w:b/>
          <w:bCs/>
          <w:rtl/>
          <w:lang w:bidi="ar-EG"/>
        </w:rPr>
        <w:t>ياء-</w:t>
      </w:r>
      <w:r w:rsidRPr="007F7AB5">
        <w:rPr>
          <w:rFonts w:cs="Simplified Arabic"/>
          <w:b/>
          <w:bCs/>
          <w:rtl/>
          <w:lang w:bidi="ar-EG"/>
        </w:rPr>
        <w:tab/>
        <w:t>الامتثال والاستعراض (الهدفان التشغيليان 3-1 و3-2)</w:t>
      </w:r>
    </w:p>
    <w:p w14:paraId="1E62111E" w14:textId="0AEF047B" w:rsidR="004A0539" w:rsidRPr="007F7AB5" w:rsidRDefault="004A0539" w:rsidP="004A0539">
      <w:pPr>
        <w:keepNext/>
        <w:suppressLineNumbers/>
        <w:suppressAutoHyphens/>
        <w:kinsoku w:val="0"/>
        <w:overflowPunct w:val="0"/>
        <w:autoSpaceDE w:val="0"/>
        <w:autoSpaceDN w:val="0"/>
        <w:bidi/>
        <w:adjustRightInd w:val="0"/>
        <w:snapToGrid w:val="0"/>
        <w:spacing w:after="120" w:line="216" w:lineRule="auto"/>
        <w:outlineLvl w:val="1"/>
        <w:rPr>
          <w:rFonts w:cs="Simplified Arabic"/>
          <w:b/>
          <w:bCs/>
          <w:lang w:bidi="ar-EG"/>
        </w:rPr>
      </w:pPr>
      <w:r w:rsidRPr="007F7AB5">
        <w:rPr>
          <w:rFonts w:cs="Simplified Arabic"/>
          <w:b/>
          <w:bCs/>
          <w:rtl/>
          <w:lang w:bidi="ar-EG"/>
        </w:rPr>
        <w:t>الهدف التشغيلي 3-1: الامتثال للبروتوكول</w:t>
      </w:r>
    </w:p>
    <w:p w14:paraId="02DD4914" w14:textId="45194597" w:rsidR="0054077A" w:rsidRPr="007F7AB5" w:rsidRDefault="004E3177" w:rsidP="00B10A15">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napToGrid w:val="0"/>
          <w:kern w:val="22"/>
          <w:sz w:val="24"/>
          <w:rtl/>
        </w:rPr>
        <w:t xml:space="preserve">فيما يتعلق </w:t>
      </w:r>
      <w:r w:rsidRPr="007F7AB5">
        <w:rPr>
          <w:rStyle w:val="hps"/>
          <w:rFonts w:cs="Simplified Arabic"/>
          <w:b/>
          <w:bCs/>
          <w:snapToGrid w:val="0"/>
          <w:kern w:val="22"/>
          <w:sz w:val="24"/>
          <w:rtl/>
        </w:rPr>
        <w:t xml:space="preserve">بالمؤشر 3-1-1 </w:t>
      </w:r>
      <w:r w:rsidRPr="007F7AB5">
        <w:rPr>
          <w:rStyle w:val="hps"/>
          <w:rFonts w:cs="Simplified Arabic"/>
          <w:snapToGrid w:val="0"/>
          <w:kern w:val="22"/>
          <w:sz w:val="24"/>
          <w:rtl/>
        </w:rPr>
        <w:t>(عدد الأطراف التي حددت وعالجت مشاكلها المتعلقة بعدم الامتثال)، قد تُراعى الخبرة المكتسبة من لجنة الامتثال في استعراض امتثال الأطراف لالتزاماتها بموجب البروتوكول ولاتخاذ تدابير لتعزيز الامتثال ومعالجة حالات عدم الامتثال.</w:t>
      </w:r>
    </w:p>
    <w:p w14:paraId="1A59338E" w14:textId="7198D629" w:rsidR="004A0539" w:rsidRPr="007F7AB5" w:rsidRDefault="00016E7C" w:rsidP="005F7A4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napToGrid w:val="0"/>
          <w:kern w:val="22"/>
          <w:sz w:val="24"/>
          <w:rtl/>
        </w:rPr>
        <w:t xml:space="preserve">وعملا بإجراءات وآليات الامتثال بموجب بروتوكول </w:t>
      </w:r>
      <w:proofErr w:type="spellStart"/>
      <w:r w:rsidRPr="007F7AB5">
        <w:rPr>
          <w:rStyle w:val="hps"/>
          <w:rFonts w:cs="Simplified Arabic"/>
          <w:snapToGrid w:val="0"/>
          <w:kern w:val="22"/>
          <w:sz w:val="24"/>
          <w:rtl/>
        </w:rPr>
        <w:t>قرطاجنة</w:t>
      </w:r>
      <w:proofErr w:type="spellEnd"/>
      <w:r w:rsidRPr="007F7AB5">
        <w:rPr>
          <w:rStyle w:val="hps"/>
          <w:rFonts w:cs="Simplified Arabic"/>
          <w:snapToGrid w:val="0"/>
          <w:kern w:val="22"/>
          <w:sz w:val="24"/>
          <w:rtl/>
        </w:rPr>
        <w:t xml:space="preserve"> للسلامة الأحيائية، على النحو الوارد في مرفق المقرر </w:t>
      </w:r>
      <w:r w:rsidRPr="007F7AB5">
        <w:rPr>
          <w:rStyle w:val="hps"/>
          <w:rFonts w:cs="Simplified Arabic"/>
          <w:snapToGrid w:val="0"/>
          <w:kern w:val="22"/>
          <w:sz w:val="24"/>
        </w:rPr>
        <w:t>BS</w:t>
      </w:r>
      <w:r w:rsidRPr="007F7AB5">
        <w:rPr>
          <w:rStyle w:val="hps"/>
          <w:rFonts w:cs="Simplified Arabic"/>
          <w:snapToGrid w:val="0"/>
          <w:kern w:val="22"/>
          <w:sz w:val="24"/>
        </w:rPr>
        <w:noBreakHyphen/>
        <w:t>I/7</w:t>
      </w:r>
      <w:r w:rsidRPr="007F7AB5">
        <w:rPr>
          <w:rStyle w:val="hps"/>
          <w:rFonts w:cs="Simplified Arabic"/>
          <w:snapToGrid w:val="0"/>
          <w:kern w:val="22"/>
          <w:sz w:val="24"/>
          <w:rtl/>
        </w:rPr>
        <w:t xml:space="preserve">، تتلقى لجنة الامتثال </w:t>
      </w:r>
      <w:r w:rsidR="005F7A44" w:rsidRPr="007F7AB5">
        <w:rPr>
          <w:rStyle w:val="hps"/>
          <w:rFonts w:cs="Simplified Arabic"/>
          <w:snapToGrid w:val="0"/>
          <w:kern w:val="22"/>
          <w:sz w:val="24"/>
          <w:rtl/>
        </w:rPr>
        <w:t>أية تقارير متصلة بالامتثال من أي طرف فيما يخصه نفسه أو</w:t>
      </w:r>
      <w:r w:rsidR="005C7219">
        <w:rPr>
          <w:rStyle w:val="hps"/>
          <w:rFonts w:cs="Simplified Arabic" w:hint="cs"/>
          <w:snapToGrid w:val="0"/>
          <w:kern w:val="22"/>
          <w:sz w:val="24"/>
          <w:rtl/>
        </w:rPr>
        <w:t xml:space="preserve"> من</w:t>
      </w:r>
      <w:r w:rsidR="005F7A44" w:rsidRPr="007F7AB5">
        <w:rPr>
          <w:rStyle w:val="hps"/>
          <w:rFonts w:cs="Simplified Arabic"/>
          <w:snapToGrid w:val="0"/>
          <w:kern w:val="22"/>
          <w:sz w:val="24"/>
          <w:rtl/>
        </w:rPr>
        <w:t xml:space="preserve"> أي طرف فيما يخص طرف آخر</w:t>
      </w:r>
      <w:r w:rsidRPr="007F7AB5">
        <w:rPr>
          <w:rStyle w:val="hps"/>
          <w:rFonts w:cs="Simplified Arabic"/>
          <w:snapToGrid w:val="0"/>
          <w:kern w:val="22"/>
          <w:sz w:val="24"/>
          <w:rtl/>
        </w:rPr>
        <w:t xml:space="preserve">، وقد تتخذ </w:t>
      </w:r>
      <w:r w:rsidR="005F7A44" w:rsidRPr="007F7AB5">
        <w:rPr>
          <w:rStyle w:val="hps"/>
          <w:rFonts w:cs="Simplified Arabic"/>
          <w:snapToGrid w:val="0"/>
          <w:kern w:val="22"/>
          <w:sz w:val="24"/>
          <w:rtl/>
        </w:rPr>
        <w:t xml:space="preserve">اللجنة </w:t>
      </w:r>
      <w:r w:rsidRPr="007F7AB5">
        <w:rPr>
          <w:rStyle w:val="hps"/>
          <w:rFonts w:cs="Simplified Arabic"/>
          <w:snapToGrid w:val="0"/>
          <w:kern w:val="22"/>
          <w:sz w:val="24"/>
          <w:rtl/>
        </w:rPr>
        <w:t xml:space="preserve">على هذا الأساس عددا من التدابير لمعالجة هذه القضية. ومن المحتمل أن تشكل الخبرة بموجب هذا الإجراء أكثر الأسس صلة باستعراض التقدم المحرز بشأن </w:t>
      </w:r>
      <w:r w:rsidRPr="007F7AB5">
        <w:rPr>
          <w:rStyle w:val="hps"/>
          <w:rFonts w:cs="Simplified Arabic"/>
          <w:b/>
          <w:bCs/>
          <w:snapToGrid w:val="0"/>
          <w:kern w:val="22"/>
          <w:sz w:val="24"/>
          <w:rtl/>
        </w:rPr>
        <w:t>المؤشر 3-1-1</w:t>
      </w:r>
      <w:r w:rsidRPr="007F7AB5">
        <w:rPr>
          <w:rStyle w:val="hps"/>
          <w:rFonts w:cs="Simplified Arabic"/>
          <w:snapToGrid w:val="0"/>
          <w:kern w:val="22"/>
          <w:sz w:val="24"/>
          <w:rtl/>
        </w:rPr>
        <w:t>. ومع ذلك، لم ترد حتى الآن أي تقديمات.</w:t>
      </w:r>
    </w:p>
    <w:p w14:paraId="6B1B8701" w14:textId="68C5F7F5" w:rsidR="004A0539" w:rsidRPr="007F7AB5" w:rsidRDefault="005F7A44" w:rsidP="004A0539">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napToGrid w:val="0"/>
          <w:kern w:val="22"/>
          <w:sz w:val="24"/>
          <w:rtl/>
        </w:rPr>
        <w:t xml:space="preserve">وفي المقرر </w:t>
      </w:r>
      <w:r w:rsidRPr="007F7AB5">
        <w:rPr>
          <w:rStyle w:val="hps"/>
          <w:rFonts w:cs="Simplified Arabic"/>
          <w:snapToGrid w:val="0"/>
          <w:kern w:val="22"/>
          <w:sz w:val="24"/>
        </w:rPr>
        <w:t>BS-V/1</w:t>
      </w:r>
      <w:r w:rsidRPr="007F7AB5">
        <w:rPr>
          <w:rStyle w:val="hps"/>
          <w:rFonts w:cs="Simplified Arabic"/>
          <w:snapToGrid w:val="0"/>
          <w:kern w:val="22"/>
          <w:sz w:val="24"/>
          <w:rtl/>
          <w:lang w:bidi="ar-EG"/>
        </w:rPr>
        <w:t xml:space="preserve">، قرر مؤتمر الأطراف العامل كاجتماع للأطراف في البروتوكول، بعد أن نظر في كيفية تحسين الدور الداعم للجنة الامتثال، أن تتخذ لجنة الامتثال تدابير في حالة عدم تقديم طرف لتقريره الوطني أو إذا وردت معلومات من خلال تقرير وطني أو من خلال الأمانة استنادا إلى معلومات من غرفة تبادل معلومات السلامة الأحيائية تبين أن الطرف المعني يواجه صعوبات في الامتثال لالتزاماته بموجب البروتوكول. ولهذه الأسباب، ترد أدناه الخبرة المكتسبة من خلال أنشطة أخرى اضطلعت بها لجنة الامتثال. </w:t>
      </w:r>
    </w:p>
    <w:p w14:paraId="058AC839" w14:textId="7C4D3F0F" w:rsidR="004A0539" w:rsidRPr="007F7AB5" w:rsidRDefault="00316457" w:rsidP="004A0539">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napToGrid w:val="0"/>
          <w:kern w:val="22"/>
          <w:sz w:val="24"/>
          <w:rtl/>
        </w:rPr>
        <w:t xml:space="preserve">وركزت اللجنة أنشطتها إلى حد كبير على النظر في قضايا عامة تتعلق بالامتثال والحالات الفردية لعدم الامتثال، واستعراض امتثال الأطراف لعدد من الالتزامات الرئيسية بموجب البروتوكول، ولا سيما الالتزام بالإبلاغ عن تنفيذ البروتوكول وفقا للمادة 33 من البروتوكول، والالتزام باتخاذ التدابير اللازمة لتنفيذ البروتوكول وفقا للفقرة 1 من المادة 2 من البروتوكول، والالتزام بإتاحة أنواع معينة من المعلومات في غرفة تبادل معلومات السلامة الأحيائية، وفقا للفقرة 3 من المادة 20، وأحكام أخرى من البروتوكول. </w:t>
      </w:r>
    </w:p>
    <w:p w14:paraId="2295741E" w14:textId="4560929B" w:rsidR="004A0539" w:rsidRPr="007F7AB5" w:rsidRDefault="00F566B4" w:rsidP="004A0539">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napToGrid w:val="0"/>
          <w:kern w:val="22"/>
          <w:sz w:val="24"/>
          <w:rtl/>
        </w:rPr>
        <w:t>وفي هذا السياق، استعرضت اللجنة امتثال الأطراف للالتزام بتقديم تقاريرها الوطنية الثانية والثالثة واتخذت مجموعة من تدابير المتابعة الإضافية في هذا الصدد. ولاحظت اللجنة التأثيرات الإيجابية لجهودها المستمرة الرامية إلى دعم الأطراف في إعداد وتقديم تقاريرها الوطنية، بما في ذلك من خلال الإجراءات المتخذة فيما يخص الأطراف التي لم تقدم تقارير وطنية على مدار دورات إبلاغ متعددة</w:t>
      </w:r>
      <w:r w:rsidR="00BC0C7C" w:rsidRPr="007F7AB5">
        <w:rPr>
          <w:rStyle w:val="hps"/>
          <w:rFonts w:cs="Simplified Arabic"/>
          <w:snapToGrid w:val="0"/>
          <w:kern w:val="22"/>
          <w:sz w:val="24"/>
          <w:rtl/>
        </w:rPr>
        <w:t>.</w:t>
      </w:r>
      <w:r w:rsidR="00BC0C7C" w:rsidRPr="007F7AB5">
        <w:rPr>
          <w:rStyle w:val="FootnoteReference"/>
          <w:rFonts w:cs="Simplified Arabic"/>
          <w:u w:val="none"/>
          <w:vertAlign w:val="superscript"/>
          <w:rtl/>
          <w:lang w:bidi="ar-EG"/>
        </w:rPr>
        <w:footnoteReference w:id="41"/>
      </w:r>
    </w:p>
    <w:p w14:paraId="08D94602" w14:textId="38E2559F" w:rsidR="004A0539" w:rsidRPr="007F7AB5" w:rsidRDefault="00B21E53" w:rsidP="004A0539">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napToGrid w:val="0"/>
          <w:kern w:val="22"/>
          <w:sz w:val="24"/>
          <w:rtl/>
        </w:rPr>
        <w:t>وقامت اللجنة أيضا باستعراض ومتابعة قضايا الامتثال فيما يتعلق باستكمال المعلومات على غرفة تبادل معلومات السلامة الأحيائية، على النحو المبين في المعلومات المقدمة في إطار المؤشر 3-1-5 أدناه. وفي هذا السياق، أشار مؤتمر الأطراف العامل كاجتماع للأطراف في البروتوكول، في اجتماعه التاسع، مع التقدير</w:t>
      </w:r>
      <w:r w:rsidR="005C7219">
        <w:rPr>
          <w:rStyle w:val="hps"/>
          <w:rFonts w:cs="Simplified Arabic" w:hint="cs"/>
          <w:snapToGrid w:val="0"/>
          <w:kern w:val="22"/>
          <w:sz w:val="24"/>
          <w:rtl/>
        </w:rPr>
        <w:t xml:space="preserve"> إلى</w:t>
      </w:r>
      <w:r w:rsidRPr="007F7AB5">
        <w:rPr>
          <w:rStyle w:val="hps"/>
          <w:rFonts w:cs="Simplified Arabic"/>
          <w:snapToGrid w:val="0"/>
          <w:kern w:val="22"/>
          <w:sz w:val="24"/>
          <w:rtl/>
        </w:rPr>
        <w:t xml:space="preserve"> الجهود التي تبذلها الأطراف للامتثال </w:t>
      </w:r>
      <w:r w:rsidRPr="007F7AB5">
        <w:rPr>
          <w:rStyle w:val="hps"/>
          <w:rFonts w:cs="Simplified Arabic"/>
          <w:snapToGrid w:val="0"/>
          <w:kern w:val="22"/>
          <w:sz w:val="24"/>
          <w:rtl/>
        </w:rPr>
        <w:lastRenderedPageBreak/>
        <w:t xml:space="preserve">لالتزاماتها بموجب البروتوكول لإتاحة معلومات على غرفة تبادل معلومات السلامة الأحيائية (المقرر </w:t>
      </w:r>
      <w:r w:rsidRPr="007F7AB5">
        <w:rPr>
          <w:rStyle w:val="hps"/>
          <w:rFonts w:cs="Simplified Arabic"/>
          <w:snapToGrid w:val="0"/>
          <w:kern w:val="22"/>
          <w:sz w:val="24"/>
        </w:rPr>
        <w:t>CP-9/1</w:t>
      </w:r>
      <w:r w:rsidRPr="007F7AB5">
        <w:rPr>
          <w:rStyle w:val="hps"/>
          <w:rFonts w:cs="Simplified Arabic"/>
          <w:snapToGrid w:val="0"/>
          <w:kern w:val="22"/>
          <w:sz w:val="24"/>
          <w:rtl/>
          <w:lang w:bidi="ar-EG"/>
        </w:rPr>
        <w:t xml:space="preserve">). واستعرضت لجنة الامتثال كذلك الامتثال للالتزام باتخاذ التدابير اللازمة لتنفيذ البروتوكول، وقامت بعد التقييم والاستعراض الثالث وتقييم منتصف المدة بمتابعة فرادى الأطراف في هذا الصدد. </w:t>
      </w:r>
    </w:p>
    <w:p w14:paraId="6F984F24" w14:textId="5DFB9365" w:rsidR="004A0539" w:rsidRPr="007F7AB5" w:rsidRDefault="005C7219" w:rsidP="005E66AF">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Pr>
          <w:rStyle w:val="hps"/>
          <w:rFonts w:cs="Simplified Arabic" w:hint="cs"/>
          <w:snapToGrid w:val="0"/>
          <w:kern w:val="22"/>
          <w:sz w:val="24"/>
          <w:rtl/>
        </w:rPr>
        <w:t>و</w:t>
      </w:r>
      <w:r w:rsidR="005E66AF" w:rsidRPr="007F7AB5">
        <w:rPr>
          <w:rStyle w:val="hps"/>
          <w:rFonts w:cs="Simplified Arabic"/>
          <w:snapToGrid w:val="0"/>
          <w:kern w:val="22"/>
          <w:sz w:val="24"/>
          <w:rtl/>
        </w:rPr>
        <w:t xml:space="preserve">عملا بالمقرر </w:t>
      </w:r>
      <w:r w:rsidR="005E66AF" w:rsidRPr="007F7AB5">
        <w:rPr>
          <w:rStyle w:val="hps"/>
          <w:rFonts w:cs="Simplified Arabic"/>
          <w:snapToGrid w:val="0"/>
          <w:kern w:val="22"/>
          <w:sz w:val="24"/>
        </w:rPr>
        <w:t>BS-V/1</w:t>
      </w:r>
      <w:r w:rsidR="005E66AF" w:rsidRPr="007F7AB5">
        <w:rPr>
          <w:rStyle w:val="hps"/>
          <w:rFonts w:cs="Simplified Arabic"/>
          <w:snapToGrid w:val="0"/>
          <w:kern w:val="22"/>
          <w:sz w:val="24"/>
          <w:rtl/>
          <w:lang w:bidi="ar-EG"/>
        </w:rPr>
        <w:t>،</w:t>
      </w:r>
      <w:r w:rsidR="00BC0C7C" w:rsidRPr="007F7AB5">
        <w:rPr>
          <w:rStyle w:val="FootnoteReference"/>
          <w:rFonts w:cs="Simplified Arabic"/>
          <w:u w:val="none"/>
          <w:vertAlign w:val="superscript"/>
          <w:rtl/>
          <w:lang w:bidi="ar-EG"/>
        </w:rPr>
        <w:footnoteReference w:id="42"/>
      </w:r>
      <w:r w:rsidR="00BC0C7C" w:rsidRPr="007F7AB5">
        <w:rPr>
          <w:rStyle w:val="hps"/>
          <w:rFonts w:cs="Simplified Arabic"/>
          <w:snapToGrid w:val="0"/>
          <w:kern w:val="22"/>
          <w:sz w:val="24"/>
          <w:rtl/>
        </w:rPr>
        <w:t xml:space="preserve"> </w:t>
      </w:r>
      <w:r w:rsidR="005E66AF" w:rsidRPr="007F7AB5">
        <w:rPr>
          <w:rStyle w:val="hps"/>
          <w:rFonts w:cs="Simplified Arabic"/>
          <w:snapToGrid w:val="0"/>
          <w:kern w:val="22"/>
          <w:sz w:val="24"/>
          <w:rtl/>
        </w:rPr>
        <w:t xml:space="preserve">رحب مؤتمر الأطراف العامل كاجتماع للأطراف في البروتوكول بالدور الداعم للجنة كمساهمة في التقدم المحرز المبلغ عنه في سياق التقييم والاستعراض الثالث للبروتوكول وتقييم منتصف المدة للخطة الاستراتيجية (المقرر </w:t>
      </w:r>
      <w:r w:rsidR="005E66AF" w:rsidRPr="007F7AB5">
        <w:rPr>
          <w:rStyle w:val="hps"/>
          <w:rFonts w:cs="Simplified Arabic"/>
          <w:snapToGrid w:val="0"/>
          <w:kern w:val="22"/>
          <w:sz w:val="24"/>
        </w:rPr>
        <w:t>CP-VIII/15</w:t>
      </w:r>
      <w:r w:rsidR="005E66AF" w:rsidRPr="007F7AB5">
        <w:rPr>
          <w:rStyle w:val="hps"/>
          <w:rFonts w:cs="Simplified Arabic"/>
          <w:snapToGrid w:val="0"/>
          <w:kern w:val="22"/>
          <w:sz w:val="24"/>
          <w:rtl/>
          <w:lang w:bidi="ar-EG"/>
        </w:rPr>
        <w:t>).</w:t>
      </w:r>
    </w:p>
    <w:p w14:paraId="2C1DC5CE" w14:textId="511FAECA" w:rsidR="004A0539" w:rsidRPr="007F7AB5" w:rsidRDefault="004952A4" w:rsidP="005C7219">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Pr>
          <w:rStyle w:val="hps"/>
          <w:rFonts w:cs="Simplified Arabic" w:hint="cs"/>
          <w:snapToGrid w:val="0"/>
          <w:kern w:val="22"/>
          <w:sz w:val="24"/>
          <w:rtl/>
        </w:rPr>
        <w:t>ويُتاح</w:t>
      </w:r>
      <w:r w:rsidR="00F03A84" w:rsidRPr="007F7AB5">
        <w:rPr>
          <w:rStyle w:val="hps"/>
          <w:rFonts w:cs="Simplified Arabic"/>
          <w:snapToGrid w:val="0"/>
          <w:kern w:val="22"/>
          <w:sz w:val="24"/>
          <w:rtl/>
        </w:rPr>
        <w:t xml:space="preserve"> في الوثيقة </w:t>
      </w:r>
      <w:r w:rsidR="00F03A84" w:rsidRPr="007F7AB5">
        <w:rPr>
          <w:rStyle w:val="hps"/>
          <w:rFonts w:cs="Simplified Arabic"/>
          <w:snapToGrid w:val="0"/>
          <w:kern w:val="22"/>
          <w:sz w:val="24"/>
        </w:rPr>
        <w:t>CBD/CP/CC/17/3</w:t>
      </w:r>
      <w:r w:rsidR="00F03A84" w:rsidRPr="007F7AB5">
        <w:rPr>
          <w:rStyle w:val="hps"/>
          <w:rFonts w:cs="Simplified Arabic"/>
          <w:snapToGrid w:val="0"/>
          <w:kern w:val="22"/>
          <w:sz w:val="24"/>
          <w:rtl/>
          <w:lang w:bidi="ar-EG"/>
        </w:rPr>
        <w:t xml:space="preserve"> وصف أكثر تفصيلا </w:t>
      </w:r>
      <w:r w:rsidR="005C7219">
        <w:rPr>
          <w:rStyle w:val="hps"/>
          <w:rFonts w:cs="Simplified Arabic" w:hint="cs"/>
          <w:snapToGrid w:val="0"/>
          <w:kern w:val="22"/>
          <w:sz w:val="24"/>
          <w:rtl/>
          <w:lang w:bidi="ar-EG"/>
        </w:rPr>
        <w:t>لتجربة</w:t>
      </w:r>
      <w:r w:rsidR="00F03A84" w:rsidRPr="007F7AB5">
        <w:rPr>
          <w:rStyle w:val="hps"/>
          <w:rFonts w:cs="Simplified Arabic"/>
          <w:snapToGrid w:val="0"/>
          <w:kern w:val="22"/>
          <w:sz w:val="24"/>
          <w:rtl/>
          <w:lang w:bidi="ar-EG"/>
        </w:rPr>
        <w:t xml:space="preserve"> اللجنة في دعم الأطراف للامتثال لالتزاماتها بموجب البروتوكول فيما يتعلق بمؤشرات الخطة الاستراتيجية. </w:t>
      </w:r>
    </w:p>
    <w:p w14:paraId="0FB368D3" w14:textId="2E634CDA" w:rsidR="004A0539" w:rsidRPr="007F7AB5" w:rsidRDefault="004E446D" w:rsidP="005C7219">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napToGrid w:val="0"/>
          <w:kern w:val="22"/>
          <w:sz w:val="24"/>
          <w:rtl/>
        </w:rPr>
        <w:t xml:space="preserve">وفيما يتعلق </w:t>
      </w:r>
      <w:r w:rsidRPr="007F7AB5">
        <w:rPr>
          <w:rStyle w:val="hps"/>
          <w:rFonts w:cs="Simplified Arabic"/>
          <w:b/>
          <w:bCs/>
          <w:snapToGrid w:val="0"/>
          <w:kern w:val="22"/>
          <w:sz w:val="24"/>
          <w:rtl/>
        </w:rPr>
        <w:t xml:space="preserve">بالمؤشر 3-1-2 </w:t>
      </w:r>
      <w:r w:rsidRPr="007F7AB5">
        <w:rPr>
          <w:rStyle w:val="hps"/>
          <w:rFonts w:cs="Simplified Arabic"/>
          <w:snapToGrid w:val="0"/>
          <w:kern w:val="22"/>
          <w:sz w:val="24"/>
          <w:rtl/>
        </w:rPr>
        <w:t xml:space="preserve">(عدد الأطراف التي لديها تدابير وطنية قانونية وإدارية وتدابير أخرى معتمدة وتشغيلية لتنفيذ البروتوكول) </w:t>
      </w:r>
      <w:r w:rsidR="00606986">
        <w:rPr>
          <w:rStyle w:val="hps"/>
          <w:rFonts w:cs="Simplified Arabic"/>
          <w:snapToGrid w:val="0"/>
          <w:kern w:val="22"/>
          <w:sz w:val="24"/>
          <w:rtl/>
        </w:rPr>
        <w:t>أفاد</w:t>
      </w:r>
      <w:r w:rsidRPr="007F7AB5">
        <w:rPr>
          <w:rStyle w:val="hps"/>
          <w:rFonts w:cs="Simplified Arabic"/>
          <w:snapToGrid w:val="0"/>
          <w:kern w:val="22"/>
          <w:sz w:val="24"/>
          <w:rtl/>
        </w:rPr>
        <w:t xml:space="preserve"> 55 في المائة من الأطراف (51 طرفا) بأن تدابير تنفيذ البروتوكول مطبقة </w:t>
      </w:r>
      <w:r w:rsidR="005C7219">
        <w:rPr>
          <w:rStyle w:val="hps"/>
          <w:rFonts w:cs="Simplified Arabic" w:hint="cs"/>
          <w:snapToGrid w:val="0"/>
          <w:kern w:val="22"/>
          <w:sz w:val="24"/>
          <w:rtl/>
        </w:rPr>
        <w:t>كليا</w:t>
      </w:r>
      <w:r w:rsidRPr="007F7AB5">
        <w:rPr>
          <w:rStyle w:val="hps"/>
          <w:rFonts w:cs="Simplified Arabic"/>
          <w:snapToGrid w:val="0"/>
          <w:kern w:val="22"/>
          <w:sz w:val="24"/>
          <w:rtl/>
        </w:rPr>
        <w:t>، وهو ما يمثل زيادة عن خط الأساس بنسبة 8 في المائة. و</w:t>
      </w:r>
      <w:r w:rsidR="00606986">
        <w:rPr>
          <w:rStyle w:val="hps"/>
          <w:rFonts w:cs="Simplified Arabic"/>
          <w:snapToGrid w:val="0"/>
          <w:kern w:val="22"/>
          <w:sz w:val="24"/>
          <w:rtl/>
        </w:rPr>
        <w:t>أفاد</w:t>
      </w:r>
      <w:r w:rsidRPr="007F7AB5">
        <w:rPr>
          <w:rStyle w:val="hps"/>
          <w:rFonts w:cs="Simplified Arabic"/>
          <w:snapToGrid w:val="0"/>
          <w:kern w:val="22"/>
          <w:sz w:val="24"/>
          <w:rtl/>
        </w:rPr>
        <w:t xml:space="preserve"> ما مجموعه 39 في المائة من الأطراف (36 طرفا) أن التدابير الوطنية مطبقة جزئيا، وهو ما يمثل انخفاضا عن خط الأساس بنسبة 1 في المائة. </w:t>
      </w:r>
      <w:r w:rsidR="005C7219">
        <w:rPr>
          <w:rStyle w:val="hps"/>
          <w:rFonts w:cs="Simplified Arabic" w:hint="cs"/>
          <w:snapToGrid w:val="0"/>
          <w:kern w:val="22"/>
          <w:sz w:val="24"/>
          <w:rtl/>
        </w:rPr>
        <w:t>وأبلغ</w:t>
      </w:r>
      <w:r w:rsidRPr="007F7AB5">
        <w:rPr>
          <w:rStyle w:val="hps"/>
          <w:rFonts w:cs="Simplified Arabic"/>
          <w:snapToGrid w:val="0"/>
          <w:kern w:val="22"/>
          <w:sz w:val="24"/>
          <w:rtl/>
        </w:rPr>
        <w:t xml:space="preserve"> طرف واحد، يمثل 1 في المائة من الأطراف، عن أنه لم يتم إدخال سوى تدابير مؤقتة، وهو ما يمثل انخفاضا مقابل خطط الأساس بمقدار طرفين (-2%). و</w:t>
      </w:r>
      <w:r w:rsidR="00606986">
        <w:rPr>
          <w:rStyle w:val="hps"/>
          <w:rFonts w:cs="Simplified Arabic"/>
          <w:snapToGrid w:val="0"/>
          <w:kern w:val="22"/>
          <w:sz w:val="24"/>
          <w:rtl/>
        </w:rPr>
        <w:t>أفاد</w:t>
      </w:r>
      <w:r w:rsidR="005C7219">
        <w:rPr>
          <w:rStyle w:val="hps"/>
          <w:rFonts w:cs="Simplified Arabic" w:hint="cs"/>
          <w:snapToGrid w:val="0"/>
          <w:kern w:val="22"/>
          <w:sz w:val="24"/>
          <w:rtl/>
        </w:rPr>
        <w:t>ت</w:t>
      </w:r>
      <w:r w:rsidRPr="007F7AB5">
        <w:rPr>
          <w:rStyle w:val="hps"/>
          <w:rFonts w:cs="Simplified Arabic"/>
          <w:snapToGrid w:val="0"/>
          <w:kern w:val="22"/>
          <w:sz w:val="24"/>
          <w:rtl/>
        </w:rPr>
        <w:t xml:space="preserve"> خمسة أطراف</w:t>
      </w:r>
      <w:r w:rsidR="004A3885" w:rsidRPr="007F7AB5">
        <w:rPr>
          <w:rStyle w:val="hps"/>
          <w:rFonts w:cs="Simplified Arabic"/>
          <w:snapToGrid w:val="0"/>
          <w:kern w:val="22"/>
          <w:sz w:val="24"/>
          <w:rtl/>
        </w:rPr>
        <w:t xml:space="preserve"> بأنه لم تُتخذ سوى مشاريع تدابير، وهو ما يمثل انخفاضا بمقدار طرف واحد (-1%). ولم يبلغ أي طرف عن عدم اتخاذ أي تدابير، وهو ما يمثل انخفاضا مقابل خط الأساس بمقدار 3 أطراف (-3%) (انظر الشكل 8) (انظر أيضا </w:t>
      </w:r>
      <w:r w:rsidR="004A3885" w:rsidRPr="007F7AB5">
        <w:rPr>
          <w:rStyle w:val="hps"/>
          <w:rFonts w:cs="Simplified Arabic"/>
          <w:b/>
          <w:bCs/>
          <w:snapToGrid w:val="0"/>
          <w:kern w:val="22"/>
          <w:sz w:val="24"/>
          <w:rtl/>
        </w:rPr>
        <w:t>المؤشرين 1</w:t>
      </w:r>
      <w:r w:rsidR="005C7219">
        <w:rPr>
          <w:rStyle w:val="hps"/>
          <w:rFonts w:cs="Simplified Arabic"/>
          <w:b/>
          <w:bCs/>
          <w:snapToGrid w:val="0"/>
          <w:kern w:val="22"/>
          <w:sz w:val="24"/>
          <w:rtl/>
        </w:rPr>
        <w:noBreakHyphen/>
      </w:r>
      <w:r w:rsidR="004A3885" w:rsidRPr="007F7AB5">
        <w:rPr>
          <w:rStyle w:val="hps"/>
          <w:rFonts w:cs="Simplified Arabic"/>
          <w:b/>
          <w:bCs/>
          <w:snapToGrid w:val="0"/>
          <w:kern w:val="22"/>
          <w:sz w:val="24"/>
          <w:rtl/>
        </w:rPr>
        <w:t>1</w:t>
      </w:r>
      <w:r w:rsidR="005C7219">
        <w:rPr>
          <w:rStyle w:val="hps"/>
          <w:rFonts w:cs="Simplified Arabic"/>
          <w:b/>
          <w:bCs/>
          <w:snapToGrid w:val="0"/>
          <w:kern w:val="22"/>
          <w:sz w:val="24"/>
          <w:rtl/>
        </w:rPr>
        <w:noBreakHyphen/>
      </w:r>
      <w:r w:rsidR="004A3885" w:rsidRPr="007F7AB5">
        <w:rPr>
          <w:rStyle w:val="hps"/>
          <w:rFonts w:cs="Simplified Arabic"/>
          <w:b/>
          <w:bCs/>
          <w:snapToGrid w:val="0"/>
          <w:kern w:val="22"/>
          <w:sz w:val="24"/>
          <w:rtl/>
        </w:rPr>
        <w:t>1 و2</w:t>
      </w:r>
      <w:r w:rsidR="005C7219">
        <w:rPr>
          <w:rStyle w:val="hps"/>
          <w:rFonts w:cs="Simplified Arabic"/>
          <w:b/>
          <w:bCs/>
          <w:snapToGrid w:val="0"/>
          <w:kern w:val="22"/>
          <w:sz w:val="24"/>
          <w:rtl/>
        </w:rPr>
        <w:noBreakHyphen/>
      </w:r>
      <w:r w:rsidR="004A3885" w:rsidRPr="007F7AB5">
        <w:rPr>
          <w:rStyle w:val="hps"/>
          <w:rFonts w:cs="Simplified Arabic"/>
          <w:b/>
          <w:bCs/>
          <w:snapToGrid w:val="0"/>
          <w:kern w:val="22"/>
          <w:sz w:val="24"/>
          <w:rtl/>
        </w:rPr>
        <w:t>1</w:t>
      </w:r>
      <w:r w:rsidR="005C7219">
        <w:rPr>
          <w:rStyle w:val="hps"/>
          <w:rFonts w:cs="Simplified Arabic"/>
          <w:b/>
          <w:bCs/>
          <w:snapToGrid w:val="0"/>
          <w:kern w:val="22"/>
          <w:sz w:val="24"/>
          <w:rtl/>
        </w:rPr>
        <w:noBreakHyphen/>
      </w:r>
      <w:r w:rsidR="004A3885" w:rsidRPr="007F7AB5">
        <w:rPr>
          <w:rStyle w:val="hps"/>
          <w:rFonts w:cs="Simplified Arabic"/>
          <w:b/>
          <w:bCs/>
          <w:snapToGrid w:val="0"/>
          <w:kern w:val="22"/>
          <w:sz w:val="24"/>
          <w:rtl/>
        </w:rPr>
        <w:t>2</w:t>
      </w:r>
      <w:r w:rsidR="004A3885" w:rsidRPr="007F7AB5">
        <w:rPr>
          <w:rStyle w:val="hps"/>
          <w:rFonts w:cs="Simplified Arabic"/>
          <w:snapToGrid w:val="0"/>
          <w:kern w:val="22"/>
          <w:sz w:val="24"/>
          <w:rtl/>
        </w:rPr>
        <w:t xml:space="preserve"> أعلاه).</w:t>
      </w:r>
    </w:p>
    <w:p w14:paraId="703DFBAA" w14:textId="17B24521" w:rsidR="004A0539" w:rsidRPr="007F7AB5" w:rsidRDefault="004A3885" w:rsidP="005C7219">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napToGrid w:val="0"/>
          <w:kern w:val="22"/>
          <w:sz w:val="24"/>
          <w:rtl/>
        </w:rPr>
        <w:t>و</w:t>
      </w:r>
      <w:r w:rsidR="00606986">
        <w:rPr>
          <w:rStyle w:val="hps"/>
          <w:rFonts w:cs="Simplified Arabic"/>
          <w:snapToGrid w:val="0"/>
          <w:kern w:val="22"/>
          <w:sz w:val="24"/>
          <w:rtl/>
        </w:rPr>
        <w:t>أفاد</w:t>
      </w:r>
      <w:r w:rsidRPr="007F7AB5">
        <w:rPr>
          <w:rStyle w:val="hps"/>
          <w:rFonts w:cs="Simplified Arabic"/>
          <w:snapToGrid w:val="0"/>
          <w:kern w:val="22"/>
          <w:sz w:val="24"/>
          <w:rtl/>
        </w:rPr>
        <w:t xml:space="preserve"> ما مجموعه 58 في المائة من الأطراف (53 طرفا) بأنها وضعت آلية لمخصصات الميزانية لتشغيل تدابيرها الوطنية المتعلقة بالسلامة الأحيائية، وهو ما يمثل انخفاضا بنسبة 10 في المائة</w:t>
      </w:r>
      <w:r w:rsidR="00BC0C7C" w:rsidRPr="007F7AB5">
        <w:rPr>
          <w:rStyle w:val="hps"/>
          <w:rFonts w:cs="Simplified Arabic"/>
          <w:snapToGrid w:val="0"/>
          <w:kern w:val="22"/>
          <w:sz w:val="24"/>
          <w:rtl/>
        </w:rPr>
        <w:t>.</w:t>
      </w:r>
      <w:r w:rsidRPr="007F7AB5">
        <w:rPr>
          <w:rStyle w:val="hps"/>
          <w:rFonts w:cs="Simplified Arabic"/>
          <w:snapToGrid w:val="0"/>
          <w:kern w:val="22"/>
          <w:sz w:val="24"/>
          <w:rtl/>
        </w:rPr>
        <w:t xml:space="preserve"> و</w:t>
      </w:r>
      <w:r w:rsidR="00606986">
        <w:rPr>
          <w:rStyle w:val="hps"/>
          <w:rFonts w:cs="Simplified Arabic"/>
          <w:snapToGrid w:val="0"/>
          <w:kern w:val="22"/>
          <w:sz w:val="24"/>
          <w:rtl/>
        </w:rPr>
        <w:t>أفاد</w:t>
      </w:r>
      <w:r w:rsidRPr="007F7AB5">
        <w:rPr>
          <w:rStyle w:val="hps"/>
          <w:rFonts w:cs="Simplified Arabic"/>
          <w:snapToGrid w:val="0"/>
          <w:kern w:val="22"/>
          <w:sz w:val="24"/>
          <w:rtl/>
        </w:rPr>
        <w:t xml:space="preserve"> ما مجموعه 23 في المائة من الأطراف (21 طرفا) بأنه</w:t>
      </w:r>
      <w:r w:rsidR="005C7219">
        <w:rPr>
          <w:rStyle w:val="hps"/>
          <w:rFonts w:cs="Simplified Arabic" w:hint="cs"/>
          <w:snapToGrid w:val="0"/>
          <w:kern w:val="22"/>
          <w:sz w:val="24"/>
          <w:rtl/>
        </w:rPr>
        <w:t>ا</w:t>
      </w:r>
      <w:r w:rsidRPr="007F7AB5">
        <w:rPr>
          <w:rStyle w:val="hps"/>
          <w:rFonts w:cs="Simplified Arabic"/>
          <w:snapToGrid w:val="0"/>
          <w:kern w:val="22"/>
          <w:sz w:val="24"/>
          <w:rtl/>
        </w:rPr>
        <w:t xml:space="preserve"> </w:t>
      </w:r>
      <w:r w:rsidR="005C7219">
        <w:rPr>
          <w:rStyle w:val="hps"/>
          <w:rFonts w:cs="Simplified Arabic" w:hint="cs"/>
          <w:snapToGrid w:val="0"/>
          <w:kern w:val="22"/>
          <w:sz w:val="24"/>
          <w:rtl/>
        </w:rPr>
        <w:t>وضعت</w:t>
      </w:r>
      <w:r w:rsidRPr="007F7AB5">
        <w:rPr>
          <w:rStyle w:val="hps"/>
          <w:rFonts w:cs="Simplified Arabic"/>
          <w:snapToGrid w:val="0"/>
          <w:kern w:val="22"/>
          <w:sz w:val="24"/>
          <w:rtl/>
        </w:rPr>
        <w:t xml:space="preserve"> هذه الآلية إلى حد ما، وهو ما يمثل زيادة بنسبة 23 في المائة.</w:t>
      </w:r>
      <w:r w:rsidR="00BC0C7C" w:rsidRPr="007F7AB5">
        <w:rPr>
          <w:rStyle w:val="FootnoteReference"/>
          <w:rFonts w:cs="Simplified Arabic"/>
          <w:u w:val="none"/>
          <w:vertAlign w:val="superscript"/>
          <w:rtl/>
          <w:lang w:bidi="ar-EG"/>
        </w:rPr>
        <w:footnoteReference w:id="43"/>
      </w:r>
      <w:r w:rsidR="00BC0C7C" w:rsidRPr="007F7AB5">
        <w:rPr>
          <w:rStyle w:val="hps"/>
          <w:rFonts w:cs="Simplified Arabic"/>
          <w:snapToGrid w:val="0"/>
          <w:kern w:val="22"/>
          <w:sz w:val="24"/>
          <w:rtl/>
        </w:rPr>
        <w:t xml:space="preserve"> </w:t>
      </w:r>
      <w:r w:rsidRPr="007F7AB5">
        <w:rPr>
          <w:rStyle w:val="hps"/>
          <w:rFonts w:cs="Simplified Arabic"/>
          <w:snapToGrid w:val="0"/>
          <w:kern w:val="22"/>
          <w:sz w:val="24"/>
          <w:rtl/>
        </w:rPr>
        <w:t>وبجمعهما معا، يكون 74 طرفا (81 في المائة) قد أبلغت عن وجود آلية أو وجود آلية إلى حد ما، وهو ما يمثل زيادة عن خط الأساس بنسبة 13 في المائة (بجانب التغييرات المجمعة داخل كل منطقة على ال</w:t>
      </w:r>
      <w:r w:rsidR="005C7219">
        <w:rPr>
          <w:rStyle w:val="hps"/>
          <w:rFonts w:cs="Simplified Arabic"/>
          <w:snapToGrid w:val="0"/>
          <w:kern w:val="22"/>
          <w:sz w:val="24"/>
          <w:rtl/>
        </w:rPr>
        <w:t>نحو التالي: آسيا والمحيط الهادئ +25%؛ وأوروبا الوسطى والشرقية</w:t>
      </w:r>
      <w:r w:rsidR="005C7219">
        <w:rPr>
          <w:rStyle w:val="hps"/>
          <w:rFonts w:cs="Simplified Arabic" w:hint="cs"/>
          <w:snapToGrid w:val="0"/>
          <w:kern w:val="22"/>
          <w:sz w:val="24"/>
          <w:rtl/>
        </w:rPr>
        <w:t xml:space="preserve"> </w:t>
      </w:r>
      <w:r w:rsidR="005C7219">
        <w:rPr>
          <w:rStyle w:val="hps"/>
          <w:rFonts w:cs="Simplified Arabic"/>
          <w:snapToGrid w:val="0"/>
          <w:kern w:val="22"/>
          <w:sz w:val="24"/>
          <w:rtl/>
        </w:rPr>
        <w:t>+24%؛ و</w:t>
      </w:r>
      <w:r w:rsidR="00446004">
        <w:rPr>
          <w:rStyle w:val="hps"/>
          <w:rFonts w:cs="Simplified Arabic"/>
          <w:snapToGrid w:val="0"/>
          <w:kern w:val="22"/>
          <w:sz w:val="24"/>
          <w:rtl/>
        </w:rPr>
        <w:t>أفريقيا</w:t>
      </w:r>
      <w:r w:rsidRPr="007F7AB5">
        <w:rPr>
          <w:rStyle w:val="hps"/>
          <w:rFonts w:cs="Simplified Arabic"/>
          <w:snapToGrid w:val="0"/>
          <w:kern w:val="22"/>
          <w:sz w:val="24"/>
          <w:rtl/>
        </w:rPr>
        <w:t xml:space="preserve"> +13%؛ و</w:t>
      </w:r>
      <w:r w:rsidR="004C49B8">
        <w:rPr>
          <w:rStyle w:val="hps"/>
          <w:rFonts w:cs="Simplified Arabic"/>
          <w:snapToGrid w:val="0"/>
          <w:kern w:val="22"/>
          <w:sz w:val="24"/>
          <w:rtl/>
        </w:rPr>
        <w:t>أمريكا</w:t>
      </w:r>
      <w:r w:rsidRPr="007F7AB5">
        <w:rPr>
          <w:rStyle w:val="hps"/>
          <w:rFonts w:cs="Simplified Arabic"/>
          <w:snapToGrid w:val="0"/>
          <w:kern w:val="22"/>
          <w:sz w:val="24"/>
          <w:rtl/>
        </w:rPr>
        <w:t xml:space="preserve"> اللات</w:t>
      </w:r>
      <w:r w:rsidR="005C7219">
        <w:rPr>
          <w:rStyle w:val="hps"/>
          <w:rFonts w:cs="Simplified Arabic"/>
          <w:snapToGrid w:val="0"/>
          <w:kern w:val="22"/>
          <w:sz w:val="24"/>
          <w:rtl/>
        </w:rPr>
        <w:t>ينية والكاريبي</w:t>
      </w:r>
      <w:r w:rsidRPr="007F7AB5">
        <w:rPr>
          <w:rStyle w:val="hps"/>
          <w:rFonts w:cs="Simplified Arabic"/>
          <w:snapToGrid w:val="0"/>
          <w:kern w:val="22"/>
          <w:sz w:val="24"/>
          <w:rtl/>
        </w:rPr>
        <w:t xml:space="preserve"> -1%؛ ومجمو</w:t>
      </w:r>
      <w:r w:rsidR="005C7219">
        <w:rPr>
          <w:rStyle w:val="hps"/>
          <w:rFonts w:cs="Simplified Arabic"/>
          <w:snapToGrid w:val="0"/>
          <w:kern w:val="22"/>
          <w:sz w:val="24"/>
          <w:rtl/>
        </w:rPr>
        <w:t>عة دول أوروبا الغربية ودول أخرى</w:t>
      </w:r>
      <w:r w:rsidRPr="007F7AB5">
        <w:rPr>
          <w:rStyle w:val="hps"/>
          <w:rFonts w:cs="Simplified Arabic"/>
          <w:snapToGrid w:val="0"/>
          <w:kern w:val="22"/>
          <w:sz w:val="24"/>
          <w:rtl/>
        </w:rPr>
        <w:t xml:space="preserve"> دون تغيير).</w:t>
      </w:r>
    </w:p>
    <w:p w14:paraId="52A55EF2" w14:textId="2FB28188" w:rsidR="004A0539" w:rsidRPr="007F7AB5" w:rsidRDefault="004A3885" w:rsidP="00945FCA">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napToGrid w:val="0"/>
          <w:kern w:val="22"/>
          <w:sz w:val="24"/>
          <w:rtl/>
        </w:rPr>
        <w:t>و</w:t>
      </w:r>
      <w:r w:rsidR="00606986">
        <w:rPr>
          <w:rStyle w:val="hps"/>
          <w:rFonts w:cs="Simplified Arabic"/>
          <w:snapToGrid w:val="0"/>
          <w:kern w:val="22"/>
          <w:sz w:val="24"/>
          <w:rtl/>
        </w:rPr>
        <w:t>أفاد</w:t>
      </w:r>
      <w:r w:rsidRPr="007F7AB5">
        <w:rPr>
          <w:rStyle w:val="hps"/>
          <w:rFonts w:cs="Simplified Arabic"/>
          <w:snapToGrid w:val="0"/>
          <w:kern w:val="22"/>
          <w:sz w:val="24"/>
          <w:rtl/>
        </w:rPr>
        <w:t xml:space="preserve"> ما مجموعه 94 في المائة من الأطراف (87 طرفا) </w:t>
      </w:r>
      <w:r w:rsidR="00945FCA">
        <w:rPr>
          <w:rStyle w:val="hps"/>
          <w:rFonts w:cs="Simplified Arabic" w:hint="cs"/>
          <w:snapToGrid w:val="0"/>
          <w:kern w:val="22"/>
          <w:sz w:val="24"/>
          <w:rtl/>
        </w:rPr>
        <w:t>بأنه لديها</w:t>
      </w:r>
      <w:r w:rsidRPr="007F7AB5">
        <w:rPr>
          <w:rStyle w:val="hps"/>
          <w:rFonts w:cs="Simplified Arabic"/>
          <w:snapToGrid w:val="0"/>
          <w:kern w:val="22"/>
          <w:sz w:val="24"/>
          <w:rtl/>
        </w:rPr>
        <w:t xml:space="preserve"> موظفين دائمين لإدارة الوظائف ذات الصلة المباشرة بالسلامة الأحيائية، وهو ما يمثل زيادة بنسبة 8 في المائة (مع وجود تغييرات إقليمية على النحو التالي: </w:t>
      </w:r>
      <w:r w:rsidR="00446004">
        <w:rPr>
          <w:rStyle w:val="hps"/>
          <w:rFonts w:cs="Simplified Arabic"/>
          <w:snapToGrid w:val="0"/>
          <w:kern w:val="22"/>
          <w:sz w:val="24"/>
          <w:rtl/>
        </w:rPr>
        <w:t>أفريقيا</w:t>
      </w:r>
      <w:r w:rsidRPr="007F7AB5">
        <w:rPr>
          <w:rStyle w:val="hps"/>
          <w:rFonts w:cs="Simplified Arabic"/>
          <w:snapToGrid w:val="0"/>
          <w:kern w:val="22"/>
          <w:sz w:val="24"/>
          <w:rtl/>
        </w:rPr>
        <w:t xml:space="preserve"> +17%؛ و</w:t>
      </w:r>
      <w:r w:rsidR="004C49B8">
        <w:rPr>
          <w:rStyle w:val="hps"/>
          <w:rFonts w:cs="Simplified Arabic"/>
          <w:snapToGrid w:val="0"/>
          <w:kern w:val="22"/>
          <w:sz w:val="24"/>
          <w:rtl/>
        </w:rPr>
        <w:t>أمريكا</w:t>
      </w:r>
      <w:r w:rsidRPr="007F7AB5">
        <w:rPr>
          <w:rStyle w:val="hps"/>
          <w:rFonts w:cs="Simplified Arabic"/>
          <w:snapToGrid w:val="0"/>
          <w:kern w:val="22"/>
          <w:sz w:val="24"/>
          <w:rtl/>
        </w:rPr>
        <w:t xml:space="preserve"> اللاتينية والكاريبي +8%؛ وأوروبا الوسطى والشرقية +6%؛ وآسيا والمحيط الهادئ ومجموعة دول أوروبا الغربية ودول أخرى: دون تغيير عن خط الأساس)</w:t>
      </w:r>
      <w:r w:rsidR="00BC0C7C" w:rsidRPr="007F7AB5">
        <w:rPr>
          <w:rStyle w:val="hps"/>
          <w:rFonts w:cs="Simplified Arabic"/>
          <w:snapToGrid w:val="0"/>
          <w:kern w:val="22"/>
          <w:sz w:val="24"/>
          <w:rtl/>
        </w:rPr>
        <w:t>.</w:t>
      </w:r>
      <w:r w:rsidRPr="007F7AB5">
        <w:rPr>
          <w:rStyle w:val="hps"/>
          <w:rFonts w:cs="Simplified Arabic"/>
          <w:snapToGrid w:val="0"/>
          <w:kern w:val="22"/>
          <w:sz w:val="24"/>
          <w:rtl/>
        </w:rPr>
        <w:t xml:space="preserve"> وبالرغم من عدم توافر </w:t>
      </w:r>
      <w:r w:rsidR="00945FCA">
        <w:rPr>
          <w:rStyle w:val="hps"/>
          <w:rFonts w:cs="Simplified Arabic" w:hint="cs"/>
          <w:snapToGrid w:val="0"/>
          <w:kern w:val="22"/>
          <w:sz w:val="24"/>
          <w:rtl/>
        </w:rPr>
        <w:t>بيانات</w:t>
      </w:r>
      <w:r w:rsidRPr="007F7AB5">
        <w:rPr>
          <w:rStyle w:val="hps"/>
          <w:rFonts w:cs="Simplified Arabic"/>
          <w:snapToGrid w:val="0"/>
          <w:kern w:val="22"/>
          <w:sz w:val="24"/>
          <w:rtl/>
        </w:rPr>
        <w:t xml:space="preserve"> لمقارنة التغييرات مقابل خط الأساس، </w:t>
      </w:r>
      <w:r w:rsidR="00606986">
        <w:rPr>
          <w:rStyle w:val="hps"/>
          <w:rFonts w:cs="Simplified Arabic"/>
          <w:snapToGrid w:val="0"/>
          <w:kern w:val="22"/>
          <w:sz w:val="24"/>
          <w:rtl/>
        </w:rPr>
        <w:t>أفاد</w:t>
      </w:r>
      <w:r w:rsidRPr="007F7AB5">
        <w:rPr>
          <w:rStyle w:val="hps"/>
          <w:rFonts w:cs="Simplified Arabic"/>
          <w:snapToGrid w:val="0"/>
          <w:kern w:val="22"/>
          <w:sz w:val="24"/>
          <w:rtl/>
        </w:rPr>
        <w:t xml:space="preserve"> ما مجموعه 47</w:t>
      </w:r>
      <w:r w:rsidR="00945FCA">
        <w:rPr>
          <w:rStyle w:val="hps"/>
          <w:rFonts w:cs="Simplified Arabic" w:hint="cs"/>
          <w:snapToGrid w:val="0"/>
          <w:kern w:val="22"/>
          <w:sz w:val="24"/>
          <w:rtl/>
        </w:rPr>
        <w:t> </w:t>
      </w:r>
      <w:r w:rsidRPr="007F7AB5">
        <w:rPr>
          <w:rStyle w:val="hps"/>
          <w:rFonts w:cs="Simplified Arabic"/>
          <w:snapToGrid w:val="0"/>
          <w:kern w:val="22"/>
          <w:sz w:val="24"/>
          <w:rtl/>
        </w:rPr>
        <w:t>في</w:t>
      </w:r>
      <w:r w:rsidR="00945FCA">
        <w:rPr>
          <w:rStyle w:val="hps"/>
          <w:rFonts w:cs="Simplified Arabic" w:hint="cs"/>
          <w:snapToGrid w:val="0"/>
          <w:kern w:val="22"/>
          <w:sz w:val="24"/>
          <w:rtl/>
        </w:rPr>
        <w:t> </w:t>
      </w:r>
      <w:r w:rsidRPr="007F7AB5">
        <w:rPr>
          <w:rStyle w:val="hps"/>
          <w:rFonts w:cs="Simplified Arabic"/>
          <w:snapToGrid w:val="0"/>
          <w:kern w:val="22"/>
          <w:sz w:val="24"/>
          <w:rtl/>
        </w:rPr>
        <w:t xml:space="preserve">المائة من الأطراف </w:t>
      </w:r>
      <w:r w:rsidR="00945FCA">
        <w:rPr>
          <w:rStyle w:val="hps"/>
          <w:rFonts w:cs="Simplified Arabic" w:hint="cs"/>
          <w:snapToGrid w:val="0"/>
          <w:kern w:val="22"/>
          <w:sz w:val="24"/>
          <w:rtl/>
        </w:rPr>
        <w:t>ب</w:t>
      </w:r>
      <w:r w:rsidRPr="007F7AB5">
        <w:rPr>
          <w:rStyle w:val="hps"/>
          <w:rFonts w:cs="Simplified Arabic"/>
          <w:snapToGrid w:val="0"/>
          <w:kern w:val="22"/>
          <w:sz w:val="24"/>
          <w:rtl/>
        </w:rPr>
        <w:t>أن عدد الموظفين كان كافيا، مع وجود اختلافات إقليمية هامة (مجموعة دول أوروبا الغربية ودول أخرى</w:t>
      </w:r>
      <w:r w:rsidRPr="007F7AB5">
        <w:rPr>
          <w:rStyle w:val="FootnoteReference"/>
          <w:rFonts w:cs="Simplified Arabic"/>
          <w:u w:val="none"/>
          <w:vertAlign w:val="superscript"/>
          <w:rtl/>
          <w:lang w:bidi="ar-EG"/>
        </w:rPr>
        <w:t xml:space="preserve"> </w:t>
      </w:r>
      <w:r w:rsidR="003676B6" w:rsidRPr="007F7AB5">
        <w:rPr>
          <w:rFonts w:cs="Simplified Arabic"/>
          <w:rtl/>
        </w:rPr>
        <w:t xml:space="preserve">87%؛ </w:t>
      </w:r>
      <w:r w:rsidR="003676B6" w:rsidRPr="007F7AB5">
        <w:rPr>
          <w:rStyle w:val="hps"/>
          <w:rFonts w:cs="Simplified Arabic"/>
          <w:snapToGrid w:val="0"/>
          <w:kern w:val="22"/>
          <w:sz w:val="24"/>
          <w:rtl/>
        </w:rPr>
        <w:t>وأوروبا الوسطى والشرقية 71%؛ وآسيا والمحيط الهادئ 44%؛ و</w:t>
      </w:r>
      <w:r w:rsidR="004C49B8">
        <w:rPr>
          <w:rStyle w:val="hps"/>
          <w:rFonts w:cs="Simplified Arabic"/>
          <w:snapToGrid w:val="0"/>
          <w:kern w:val="22"/>
          <w:sz w:val="24"/>
          <w:rtl/>
        </w:rPr>
        <w:t>أمريكا</w:t>
      </w:r>
      <w:r w:rsidR="003676B6" w:rsidRPr="007F7AB5">
        <w:rPr>
          <w:rStyle w:val="hps"/>
          <w:rFonts w:cs="Simplified Arabic"/>
          <w:snapToGrid w:val="0"/>
          <w:kern w:val="22"/>
          <w:sz w:val="24"/>
          <w:rtl/>
        </w:rPr>
        <w:t xml:space="preserve"> اللاتينية والكاريبي 27%؛ و</w:t>
      </w:r>
      <w:r w:rsidR="00446004">
        <w:rPr>
          <w:rStyle w:val="hps"/>
          <w:rFonts w:cs="Simplified Arabic"/>
          <w:snapToGrid w:val="0"/>
          <w:kern w:val="22"/>
          <w:sz w:val="24"/>
          <w:rtl/>
        </w:rPr>
        <w:t>أفريقيا</w:t>
      </w:r>
      <w:r w:rsidR="003676B6" w:rsidRPr="007F7AB5">
        <w:rPr>
          <w:rStyle w:val="hps"/>
          <w:rFonts w:cs="Simplified Arabic"/>
          <w:snapToGrid w:val="0"/>
          <w:kern w:val="22"/>
          <w:sz w:val="24"/>
          <w:rtl/>
        </w:rPr>
        <w:t xml:space="preserve"> 20%).</w:t>
      </w:r>
      <w:r w:rsidR="00BC0C7C" w:rsidRPr="007F7AB5">
        <w:rPr>
          <w:rStyle w:val="FootnoteReference"/>
          <w:rFonts w:cs="Simplified Arabic"/>
          <w:u w:val="none"/>
          <w:vertAlign w:val="superscript"/>
          <w:rtl/>
          <w:lang w:bidi="ar-EG"/>
        </w:rPr>
        <w:footnoteReference w:id="44"/>
      </w:r>
    </w:p>
    <w:p w14:paraId="6404A3D7" w14:textId="5BE26D83" w:rsidR="004A0539" w:rsidRPr="007F7AB5" w:rsidRDefault="003676B6" w:rsidP="00945FCA">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napToGrid w:val="0"/>
          <w:kern w:val="22"/>
          <w:sz w:val="24"/>
          <w:rtl/>
        </w:rPr>
        <w:lastRenderedPageBreak/>
        <w:t xml:space="preserve">وأشارت عدة أطراف، في مساهماتها المكتوبة بالنص الحر، إلى أن الصكوك القانونية قيد الإعداد أو قيد الاعتماد. </w:t>
      </w:r>
      <w:r w:rsidR="00945FCA" w:rsidRPr="007F7AB5">
        <w:rPr>
          <w:rStyle w:val="hps"/>
          <w:rFonts w:cs="Simplified Arabic"/>
          <w:rtl/>
        </w:rPr>
        <w:t xml:space="preserve">وأشار بعض هذه الأطراف إلى أن اعتماد هذه الأدوات من المتوقع أن يعزز الهياكل المؤسسية ويحسّن توافر الموارد. وأشارت بعض الأطراف إلى أهمية تعميم السلامة الأحيائية عبر مجموعة متنوعة من الأدوات </w:t>
      </w:r>
      <w:proofErr w:type="spellStart"/>
      <w:r w:rsidR="00945FCA" w:rsidRPr="007F7AB5">
        <w:rPr>
          <w:rStyle w:val="hps"/>
          <w:rFonts w:cs="Simplified Arabic"/>
          <w:rtl/>
        </w:rPr>
        <w:t>السياساتية</w:t>
      </w:r>
      <w:proofErr w:type="spellEnd"/>
      <w:r w:rsidR="00945FCA" w:rsidRPr="007F7AB5">
        <w:rPr>
          <w:rStyle w:val="hps"/>
          <w:rFonts w:cs="Simplified Arabic"/>
          <w:rtl/>
        </w:rPr>
        <w:t xml:space="preserve"> والقانونية القطاعية والشاملة لعدة قطاعات. و</w:t>
      </w:r>
      <w:r w:rsidR="00606986">
        <w:rPr>
          <w:rStyle w:val="hps"/>
          <w:rFonts w:cs="Simplified Arabic"/>
          <w:rtl/>
        </w:rPr>
        <w:t>أفاد</w:t>
      </w:r>
      <w:r w:rsidR="00945FCA" w:rsidRPr="007F7AB5">
        <w:rPr>
          <w:rStyle w:val="hps"/>
          <w:rFonts w:cs="Simplified Arabic"/>
          <w:rtl/>
        </w:rPr>
        <w:t>ت بعض الأطراف بأنها تناولت السلامة الأحيائية بشكل فعال في السياسات أو القوانين القطاعية أو الشاملة لعدة قطاعات</w:t>
      </w:r>
      <w:r w:rsidRPr="007F7AB5">
        <w:rPr>
          <w:rStyle w:val="hps"/>
          <w:rFonts w:cs="Simplified Arabic"/>
          <w:snapToGrid w:val="0"/>
          <w:kern w:val="22"/>
          <w:sz w:val="24"/>
          <w:rtl/>
        </w:rPr>
        <w:t xml:space="preserve">. وأشار عدد من الأطراف إلى أن الافتقار إلى الموارد والقدرات أثر سلبا على تنفيذ البروتوكول. </w:t>
      </w:r>
    </w:p>
    <w:p w14:paraId="0DED7318" w14:textId="730040D7" w:rsidR="00DB629B" w:rsidRPr="007F7AB5" w:rsidRDefault="00945FCA" w:rsidP="00DB629B">
      <w:pPr>
        <w:suppressLineNumbers/>
        <w:suppressAutoHyphens/>
        <w:kinsoku w:val="0"/>
        <w:overflowPunct w:val="0"/>
        <w:autoSpaceDE w:val="0"/>
        <w:autoSpaceDN w:val="0"/>
        <w:bidi/>
        <w:adjustRightInd w:val="0"/>
        <w:snapToGrid w:val="0"/>
        <w:spacing w:after="120"/>
        <w:rPr>
          <w:rStyle w:val="hps"/>
          <w:rFonts w:cs="Simplified Arabic"/>
          <w:snapToGrid w:val="0"/>
          <w:kern w:val="22"/>
          <w:sz w:val="24"/>
        </w:rPr>
      </w:pPr>
      <w:r>
        <w:rPr>
          <w:rStyle w:val="hps"/>
          <w:rFonts w:cs="Simplified Arabic"/>
          <w:noProof/>
          <w:snapToGrid w:val="0"/>
          <w:kern w:val="22"/>
          <w:sz w:val="24"/>
          <w:lang w:eastAsia="en-GB"/>
        </w:rPr>
        <w:drawing>
          <wp:inline distT="0" distB="0" distL="0" distR="0" wp14:anchorId="6A1F0844" wp14:editId="5F26EA88">
            <wp:extent cx="5943600" cy="39471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3947160"/>
                    </a:xfrm>
                    <a:prstGeom prst="rect">
                      <a:avLst/>
                    </a:prstGeom>
                    <a:noFill/>
                    <a:ln>
                      <a:noFill/>
                    </a:ln>
                  </pic:spPr>
                </pic:pic>
              </a:graphicData>
            </a:graphic>
          </wp:inline>
        </w:drawing>
      </w:r>
    </w:p>
    <w:p w14:paraId="415560EF" w14:textId="296C8223" w:rsidR="004A0539" w:rsidRPr="007F7AB5" w:rsidRDefault="003A2246" w:rsidP="004A0539">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napToGrid w:val="0"/>
          <w:kern w:val="22"/>
          <w:sz w:val="24"/>
          <w:rtl/>
        </w:rPr>
        <w:t xml:space="preserve">وفيما يتعلق </w:t>
      </w:r>
      <w:r w:rsidRPr="007F7AB5">
        <w:rPr>
          <w:rStyle w:val="hps"/>
          <w:rFonts w:cs="Simplified Arabic"/>
          <w:b/>
          <w:bCs/>
          <w:snapToGrid w:val="0"/>
          <w:kern w:val="22"/>
          <w:sz w:val="24"/>
          <w:rtl/>
        </w:rPr>
        <w:t xml:space="preserve">بالمؤشر 3-1-3 </w:t>
      </w:r>
      <w:r w:rsidRPr="007F7AB5">
        <w:rPr>
          <w:rStyle w:val="hps"/>
          <w:rFonts w:cs="Simplified Arabic"/>
          <w:snapToGrid w:val="0"/>
          <w:kern w:val="22"/>
          <w:sz w:val="24"/>
          <w:rtl/>
        </w:rPr>
        <w:t>(النسبة المئوية للأطراف التي عينت</w:t>
      </w:r>
      <w:r w:rsidR="00945FCA">
        <w:rPr>
          <w:rStyle w:val="hps"/>
          <w:rFonts w:cs="Simplified Arabic" w:hint="cs"/>
          <w:snapToGrid w:val="0"/>
          <w:kern w:val="22"/>
          <w:sz w:val="24"/>
          <w:rtl/>
        </w:rPr>
        <w:t xml:space="preserve"> جميع</w:t>
      </w:r>
      <w:r w:rsidRPr="007F7AB5">
        <w:rPr>
          <w:rStyle w:val="hps"/>
          <w:rFonts w:cs="Simplified Arabic"/>
          <w:snapToGrid w:val="0"/>
          <w:kern w:val="22"/>
          <w:sz w:val="24"/>
          <w:rtl/>
        </w:rPr>
        <w:t xml:space="preserve"> نقاط </w:t>
      </w:r>
      <w:r w:rsidR="00945FCA">
        <w:rPr>
          <w:rStyle w:val="hps"/>
          <w:rFonts w:cs="Simplified Arabic" w:hint="cs"/>
          <w:snapToGrid w:val="0"/>
          <w:kern w:val="22"/>
          <w:sz w:val="24"/>
          <w:rtl/>
        </w:rPr>
        <w:t>ال</w:t>
      </w:r>
      <w:r w:rsidRPr="007F7AB5">
        <w:rPr>
          <w:rStyle w:val="hps"/>
          <w:rFonts w:cs="Simplified Arabic"/>
          <w:snapToGrid w:val="0"/>
          <w:kern w:val="22"/>
          <w:sz w:val="24"/>
          <w:rtl/>
        </w:rPr>
        <w:t xml:space="preserve">اتصال </w:t>
      </w:r>
      <w:r w:rsidR="00945FCA">
        <w:rPr>
          <w:rStyle w:val="hps"/>
          <w:rFonts w:cs="Simplified Arabic" w:hint="cs"/>
          <w:snapToGrid w:val="0"/>
          <w:kern w:val="22"/>
          <w:sz w:val="24"/>
          <w:rtl/>
        </w:rPr>
        <w:t>ال</w:t>
      </w:r>
      <w:r w:rsidRPr="007F7AB5">
        <w:rPr>
          <w:rStyle w:val="hps"/>
          <w:rFonts w:cs="Simplified Arabic"/>
          <w:snapToGrid w:val="0"/>
          <w:kern w:val="22"/>
          <w:sz w:val="24"/>
          <w:rtl/>
        </w:rPr>
        <w:t xml:space="preserve">وطنية)، قام 98 في المائة من جميع الأطراف في البروتوكول (168 طرفا) بتعيين نقاط اتصالها الوطنية لبروتوكول </w:t>
      </w:r>
      <w:proofErr w:type="spellStart"/>
      <w:r w:rsidRPr="007F7AB5">
        <w:rPr>
          <w:rStyle w:val="hps"/>
          <w:rFonts w:cs="Simplified Arabic"/>
          <w:snapToGrid w:val="0"/>
          <w:kern w:val="22"/>
          <w:sz w:val="24"/>
          <w:rtl/>
        </w:rPr>
        <w:t>قرطاجنة</w:t>
      </w:r>
      <w:proofErr w:type="spellEnd"/>
      <w:r w:rsidRPr="007F7AB5">
        <w:rPr>
          <w:rStyle w:val="hps"/>
          <w:rFonts w:cs="Simplified Arabic"/>
          <w:snapToGrid w:val="0"/>
          <w:kern w:val="22"/>
          <w:sz w:val="24"/>
          <w:rtl/>
        </w:rPr>
        <w:t>. ويمثل ذلك انخفاضا عن خط الأساس بنسبة 1 في المائة، إذ كانت النسبة 99 في المائة (159 من أصل 161 طرفا في ذلك الوقت). وقام ما مجموعه 99 في المائة من جميع الأطراف في البروتوكول (169 طرفا) بتعيين نقاط اتصالها الوطنية لغرفة تبادل معلومات السلامة الأحيائية. ويمثل ذلك عدم وجود تغيير عن خط الأساس، إذ كانت النسبة 99 في المائة (160 من أصل 161 طرفا في ذلك الوقت)؛ وقام ما مجموعه 89 في المائة من جميع الأطراف في البروتوكول (152 طرفا) بتعيين سلطة وطنية مختصة أو أكثر. ويمثل ذلك زيادة عن خط الأساس بنسبة 1 في المائة، إذ كانت النسبة 88 في المائة (142 من أصل 161 طرفا في ذلك الوقت). وعلاوة على ذلك، أتاح</w:t>
      </w:r>
      <w:r w:rsidR="00AC7DB9" w:rsidRPr="007F7AB5">
        <w:rPr>
          <w:rStyle w:val="hps"/>
          <w:rFonts w:cs="Simplified Arabic"/>
          <w:snapToGrid w:val="0"/>
          <w:kern w:val="22"/>
          <w:sz w:val="24"/>
          <w:rtl/>
        </w:rPr>
        <w:t xml:space="preserve"> ما مجموع</w:t>
      </w:r>
      <w:r w:rsidR="00945FCA">
        <w:rPr>
          <w:rStyle w:val="hps"/>
          <w:rFonts w:cs="Simplified Arabic" w:hint="cs"/>
          <w:snapToGrid w:val="0"/>
          <w:kern w:val="22"/>
          <w:sz w:val="24"/>
          <w:rtl/>
        </w:rPr>
        <w:t>ه</w:t>
      </w:r>
      <w:r w:rsidR="00AC7DB9" w:rsidRPr="007F7AB5">
        <w:rPr>
          <w:rStyle w:val="hps"/>
          <w:rFonts w:cs="Simplified Arabic"/>
          <w:snapToGrid w:val="0"/>
          <w:kern w:val="22"/>
          <w:sz w:val="24"/>
          <w:rtl/>
        </w:rPr>
        <w:t xml:space="preserve"> 78 في المائة من جميع الأطراف في البروتوكول (133 طرفا) في غرفة تبادل معلومات السلامة الأحيائية معلومات تتعلق بنقاط الاتصال الخاصة بها لتلقي </w:t>
      </w:r>
      <w:proofErr w:type="spellStart"/>
      <w:r w:rsidR="00AC7DB9" w:rsidRPr="007F7AB5">
        <w:rPr>
          <w:rStyle w:val="hps"/>
          <w:rFonts w:cs="Simplified Arabic"/>
          <w:snapToGrid w:val="0"/>
          <w:kern w:val="22"/>
          <w:sz w:val="24"/>
          <w:rtl/>
        </w:rPr>
        <w:t>الإخطارات</w:t>
      </w:r>
      <w:proofErr w:type="spellEnd"/>
      <w:r w:rsidR="00AC7DB9" w:rsidRPr="007F7AB5">
        <w:rPr>
          <w:rStyle w:val="hps"/>
          <w:rFonts w:cs="Simplified Arabic"/>
          <w:snapToGrid w:val="0"/>
          <w:kern w:val="22"/>
          <w:sz w:val="24"/>
          <w:rtl/>
        </w:rPr>
        <w:t xml:space="preserve"> بموجب المادة 17. ويمثل ذلك زيادة عن خط الأساس بنسبة 34 في المائة، إذ كان</w:t>
      </w:r>
      <w:r w:rsidR="00945FCA">
        <w:rPr>
          <w:rStyle w:val="hps"/>
          <w:rFonts w:cs="Simplified Arabic" w:hint="cs"/>
          <w:snapToGrid w:val="0"/>
          <w:kern w:val="22"/>
          <w:sz w:val="24"/>
          <w:rtl/>
        </w:rPr>
        <w:t>ت</w:t>
      </w:r>
      <w:r w:rsidR="00AC7DB9" w:rsidRPr="007F7AB5">
        <w:rPr>
          <w:rStyle w:val="hps"/>
          <w:rFonts w:cs="Simplified Arabic"/>
          <w:snapToGrid w:val="0"/>
          <w:kern w:val="22"/>
          <w:sz w:val="24"/>
          <w:rtl/>
        </w:rPr>
        <w:t xml:space="preserve"> النسبة 44 في المائة (71 من أصل 161 طرفا في ذلك الوقت).</w:t>
      </w:r>
    </w:p>
    <w:p w14:paraId="26B6A76D" w14:textId="197CB77F" w:rsidR="004A0539" w:rsidRPr="007F7AB5" w:rsidRDefault="001E57C6" w:rsidP="0044600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napToGrid w:val="0"/>
          <w:kern w:val="22"/>
          <w:sz w:val="24"/>
          <w:rtl/>
        </w:rPr>
        <w:t xml:space="preserve">وفيما يتعلق </w:t>
      </w:r>
      <w:r w:rsidRPr="007F7AB5">
        <w:rPr>
          <w:rStyle w:val="hps"/>
          <w:rFonts w:cs="Simplified Arabic"/>
          <w:b/>
          <w:bCs/>
          <w:snapToGrid w:val="0"/>
          <w:kern w:val="22"/>
          <w:sz w:val="24"/>
          <w:rtl/>
        </w:rPr>
        <w:t xml:space="preserve">بالمؤشر 3-1-4 </w:t>
      </w:r>
      <w:r w:rsidRPr="007F7AB5">
        <w:rPr>
          <w:rStyle w:val="hps"/>
          <w:rFonts w:cs="Simplified Arabic"/>
          <w:snapToGrid w:val="0"/>
          <w:kern w:val="22"/>
          <w:sz w:val="24"/>
          <w:rtl/>
        </w:rPr>
        <w:t xml:space="preserve">(عدد الأطراف التي وضعت نظاما لمعالجة الطلبات بما في ذلك الموافقة المسبقة عن علم)، </w:t>
      </w:r>
      <w:r w:rsidR="00606986">
        <w:rPr>
          <w:rStyle w:val="hps"/>
          <w:rFonts w:cs="Simplified Arabic"/>
          <w:snapToGrid w:val="0"/>
          <w:kern w:val="22"/>
          <w:sz w:val="24"/>
          <w:rtl/>
        </w:rPr>
        <w:t>أفاد</w:t>
      </w:r>
      <w:r w:rsidRPr="007F7AB5">
        <w:rPr>
          <w:rStyle w:val="hps"/>
          <w:rFonts w:cs="Simplified Arabic"/>
          <w:snapToGrid w:val="0"/>
          <w:kern w:val="22"/>
          <w:sz w:val="24"/>
          <w:rtl/>
        </w:rPr>
        <w:t xml:space="preserve"> 66 في المائة من الأطراف (61 طرفا) </w:t>
      </w:r>
      <w:r w:rsidR="00945FCA" w:rsidRPr="007F7AB5">
        <w:rPr>
          <w:rStyle w:val="hps"/>
          <w:rFonts w:cs="Simplified Arabic"/>
          <w:rtl/>
        </w:rPr>
        <w:t>بأنها حددت متطلبات قانونية للمصدرين بموجب إطارها المحلي لإخطار السلطة الوطنية المختصة في الطرف المستورد كتابيا قبل النقل المقصود عبر الحدود لكائن حي محور يقع ضمن نطاق إجراء الموافقة المسبقة عن علم</w:t>
      </w:r>
      <w:r w:rsidRPr="007F7AB5">
        <w:rPr>
          <w:rStyle w:val="hps"/>
          <w:rFonts w:cs="Simplified Arabic"/>
          <w:snapToGrid w:val="0"/>
          <w:kern w:val="22"/>
          <w:sz w:val="24"/>
          <w:rtl/>
        </w:rPr>
        <w:t>، وهو ما يمثل زيادة عن خط الأساس بنسبة 5 في المائة</w:t>
      </w:r>
      <w:r w:rsidR="00BC0C7C" w:rsidRPr="007F7AB5">
        <w:rPr>
          <w:rStyle w:val="hps"/>
          <w:rFonts w:cs="Simplified Arabic"/>
          <w:snapToGrid w:val="0"/>
          <w:kern w:val="22"/>
          <w:sz w:val="24"/>
          <w:rtl/>
        </w:rPr>
        <w:t>.</w:t>
      </w:r>
      <w:r w:rsidRPr="007F7AB5">
        <w:rPr>
          <w:rStyle w:val="hps"/>
          <w:rFonts w:cs="Simplified Arabic"/>
          <w:snapToGrid w:val="0"/>
          <w:kern w:val="22"/>
          <w:sz w:val="24"/>
          <w:rtl/>
        </w:rPr>
        <w:t xml:space="preserve"> وبالإضافة إلى ذلك، </w:t>
      </w:r>
      <w:r w:rsidR="00606986">
        <w:rPr>
          <w:rStyle w:val="hps"/>
          <w:rFonts w:cs="Simplified Arabic"/>
          <w:snapToGrid w:val="0"/>
          <w:kern w:val="22"/>
          <w:sz w:val="24"/>
          <w:rtl/>
        </w:rPr>
        <w:t>أفاد</w:t>
      </w:r>
      <w:r w:rsidRPr="007F7AB5">
        <w:rPr>
          <w:rStyle w:val="hps"/>
          <w:rFonts w:cs="Simplified Arabic"/>
          <w:snapToGrid w:val="0"/>
          <w:kern w:val="22"/>
          <w:sz w:val="24"/>
          <w:rtl/>
        </w:rPr>
        <w:t xml:space="preserve"> 10 في المائة من </w:t>
      </w:r>
      <w:r w:rsidRPr="007F7AB5">
        <w:rPr>
          <w:rStyle w:val="hps"/>
          <w:rFonts w:cs="Simplified Arabic"/>
          <w:snapToGrid w:val="0"/>
          <w:kern w:val="22"/>
          <w:sz w:val="24"/>
          <w:rtl/>
        </w:rPr>
        <w:lastRenderedPageBreak/>
        <w:t xml:space="preserve">الأطراف (9 أطراف) بأنها </w:t>
      </w:r>
      <w:r w:rsidR="00945FCA">
        <w:rPr>
          <w:rStyle w:val="hps"/>
          <w:rFonts w:cs="Simplified Arabic" w:hint="cs"/>
          <w:snapToGrid w:val="0"/>
          <w:kern w:val="22"/>
          <w:sz w:val="24"/>
          <w:rtl/>
        </w:rPr>
        <w:t>حددت</w:t>
      </w:r>
      <w:r w:rsidRPr="007F7AB5">
        <w:rPr>
          <w:rStyle w:val="hps"/>
          <w:rFonts w:cs="Simplified Arabic"/>
          <w:snapToGrid w:val="0"/>
          <w:kern w:val="22"/>
          <w:sz w:val="24"/>
          <w:rtl/>
        </w:rPr>
        <w:t xml:space="preserve"> هذه المتطلبات القانونية للمصدرين إلى حد ما.</w:t>
      </w:r>
      <w:r w:rsidR="00BC0C7C" w:rsidRPr="007F7AB5">
        <w:rPr>
          <w:rStyle w:val="FootnoteReference"/>
          <w:rFonts w:cs="Simplified Arabic"/>
          <w:u w:val="none"/>
          <w:vertAlign w:val="superscript"/>
          <w:rtl/>
          <w:lang w:bidi="ar-EG"/>
        </w:rPr>
        <w:footnoteReference w:id="45"/>
      </w:r>
      <w:r w:rsidR="00BC0C7C" w:rsidRPr="007F7AB5">
        <w:rPr>
          <w:rStyle w:val="hps"/>
          <w:rFonts w:cs="Simplified Arabic"/>
          <w:snapToGrid w:val="0"/>
          <w:kern w:val="22"/>
          <w:sz w:val="24"/>
          <w:rtl/>
        </w:rPr>
        <w:t xml:space="preserve"> </w:t>
      </w:r>
      <w:r w:rsidRPr="007F7AB5">
        <w:rPr>
          <w:rStyle w:val="hps"/>
          <w:rFonts w:cs="Simplified Arabic"/>
          <w:snapToGrid w:val="0"/>
          <w:kern w:val="22"/>
          <w:sz w:val="24"/>
          <w:rtl/>
        </w:rPr>
        <w:t xml:space="preserve">وبجمعهما معا، يكون 76 في المائة من الأطراف قد </w:t>
      </w:r>
      <w:r w:rsidR="00606986">
        <w:rPr>
          <w:rStyle w:val="hps"/>
          <w:rFonts w:cs="Simplified Arabic"/>
          <w:snapToGrid w:val="0"/>
          <w:kern w:val="22"/>
          <w:sz w:val="24"/>
          <w:rtl/>
        </w:rPr>
        <w:t>أفاد</w:t>
      </w:r>
      <w:r w:rsidRPr="007F7AB5">
        <w:rPr>
          <w:rStyle w:val="hps"/>
          <w:rFonts w:cs="Simplified Arabic"/>
          <w:snapToGrid w:val="0"/>
          <w:kern w:val="22"/>
          <w:sz w:val="24"/>
          <w:rtl/>
        </w:rPr>
        <w:t xml:space="preserve">ت بأنه </w:t>
      </w:r>
      <w:r w:rsidR="00945FCA">
        <w:rPr>
          <w:rStyle w:val="hps"/>
          <w:rFonts w:cs="Simplified Arabic" w:hint="cs"/>
          <w:snapToGrid w:val="0"/>
          <w:kern w:val="22"/>
          <w:sz w:val="24"/>
          <w:rtl/>
        </w:rPr>
        <w:t>حددت</w:t>
      </w:r>
      <w:r w:rsidRPr="007F7AB5">
        <w:rPr>
          <w:rStyle w:val="hps"/>
          <w:rFonts w:cs="Simplified Arabic"/>
          <w:snapToGrid w:val="0"/>
          <w:kern w:val="22"/>
          <w:sz w:val="24"/>
          <w:rtl/>
        </w:rPr>
        <w:t xml:space="preserve"> هذه المتطلبات القانونية، وهو ما يمثل زيادة عن خط الأساس بنسبة 14 في المائة</w:t>
      </w:r>
      <w:r w:rsidR="00BC0C7C" w:rsidRPr="007F7AB5">
        <w:rPr>
          <w:rStyle w:val="FootnoteReference"/>
          <w:rFonts w:cs="Simplified Arabic"/>
          <w:u w:val="none"/>
          <w:vertAlign w:val="superscript"/>
          <w:rtl/>
          <w:lang w:bidi="ar-EG"/>
        </w:rPr>
        <w:footnoteReference w:id="46"/>
      </w:r>
      <w:r w:rsidR="00BC0C7C" w:rsidRPr="007F7AB5">
        <w:rPr>
          <w:rStyle w:val="hps"/>
          <w:rFonts w:cs="Simplified Arabic"/>
          <w:snapToGrid w:val="0"/>
          <w:kern w:val="22"/>
          <w:sz w:val="24"/>
          <w:rtl/>
        </w:rPr>
        <w:t xml:space="preserve"> </w:t>
      </w:r>
      <w:r w:rsidRPr="007F7AB5">
        <w:rPr>
          <w:rStyle w:val="hps"/>
          <w:rFonts w:cs="Simplified Arabic"/>
          <w:snapToGrid w:val="0"/>
          <w:kern w:val="22"/>
          <w:sz w:val="24"/>
          <w:rtl/>
        </w:rPr>
        <w:t>(مع وجود تغييرات إقليمية على النحو التالي: آسيا والمحيط الهادئ: +38%؛ و</w:t>
      </w:r>
      <w:r w:rsidR="004C49B8">
        <w:rPr>
          <w:rStyle w:val="hps"/>
          <w:rFonts w:cs="Simplified Arabic"/>
          <w:snapToGrid w:val="0"/>
          <w:kern w:val="22"/>
          <w:sz w:val="24"/>
          <w:rtl/>
        </w:rPr>
        <w:t>أمريكا</w:t>
      </w:r>
      <w:r w:rsidRPr="007F7AB5">
        <w:rPr>
          <w:rStyle w:val="hps"/>
          <w:rFonts w:cs="Simplified Arabic"/>
          <w:snapToGrid w:val="0"/>
          <w:kern w:val="22"/>
          <w:sz w:val="24"/>
          <w:rtl/>
        </w:rPr>
        <w:t xml:space="preserve"> اللاتينية والكاريبي: +31%؛ و</w:t>
      </w:r>
      <w:r w:rsidR="00446004">
        <w:rPr>
          <w:rStyle w:val="hps"/>
          <w:rFonts w:cs="Simplified Arabic"/>
          <w:snapToGrid w:val="0"/>
          <w:kern w:val="22"/>
          <w:sz w:val="24"/>
          <w:rtl/>
        </w:rPr>
        <w:t>أفريقيا</w:t>
      </w:r>
      <w:r w:rsidRPr="007F7AB5">
        <w:rPr>
          <w:rStyle w:val="hps"/>
          <w:rFonts w:cs="Simplified Arabic"/>
          <w:snapToGrid w:val="0"/>
          <w:kern w:val="22"/>
          <w:sz w:val="24"/>
          <w:rtl/>
        </w:rPr>
        <w:t>: +7%؛ ومجموعة دول أوروبا الغربية ودول أخرى: +6%؛ وأوروبا الوسطى والشرقية دون تغيير عن خط الأساس). و</w:t>
      </w:r>
      <w:r w:rsidR="00606986">
        <w:rPr>
          <w:rStyle w:val="hps"/>
          <w:rFonts w:cs="Simplified Arabic"/>
          <w:snapToGrid w:val="0"/>
          <w:kern w:val="22"/>
          <w:sz w:val="24"/>
          <w:rtl/>
        </w:rPr>
        <w:t>أفاد</w:t>
      </w:r>
      <w:r w:rsidRPr="007F7AB5">
        <w:rPr>
          <w:rStyle w:val="hps"/>
          <w:rFonts w:cs="Simplified Arabic"/>
          <w:snapToGrid w:val="0"/>
          <w:kern w:val="22"/>
          <w:sz w:val="24"/>
          <w:rtl/>
        </w:rPr>
        <w:t xml:space="preserve"> ما مجموعه 25 في المائة من الأطراف (23 طرفا) بأنها لم </w:t>
      </w:r>
      <w:r w:rsidR="00446004">
        <w:rPr>
          <w:rStyle w:val="hps"/>
          <w:rFonts w:cs="Simplified Arabic" w:hint="cs"/>
          <w:snapToGrid w:val="0"/>
          <w:kern w:val="22"/>
          <w:sz w:val="24"/>
          <w:rtl/>
        </w:rPr>
        <w:t>تحدد</w:t>
      </w:r>
      <w:r w:rsidRPr="007F7AB5">
        <w:rPr>
          <w:rStyle w:val="hps"/>
          <w:rFonts w:cs="Simplified Arabic"/>
          <w:snapToGrid w:val="0"/>
          <w:kern w:val="22"/>
          <w:sz w:val="24"/>
          <w:rtl/>
        </w:rPr>
        <w:t xml:space="preserve"> هذه المتطلبات القانونية، وهو ما يمثل انخفاضا بنسبة 14 في المائة.</w:t>
      </w:r>
    </w:p>
    <w:p w14:paraId="1EFBC82B" w14:textId="4E482A9B" w:rsidR="004A0539" w:rsidRPr="007F7AB5" w:rsidRDefault="003F75D7" w:rsidP="004A0539">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napToGrid w:val="0"/>
          <w:kern w:val="22"/>
          <w:sz w:val="24"/>
          <w:rtl/>
        </w:rPr>
        <w:t>و</w:t>
      </w:r>
      <w:r w:rsidR="00606986">
        <w:rPr>
          <w:rStyle w:val="hps"/>
          <w:rFonts w:cs="Simplified Arabic"/>
          <w:snapToGrid w:val="0"/>
          <w:kern w:val="22"/>
          <w:sz w:val="24"/>
          <w:rtl/>
        </w:rPr>
        <w:t>أفاد</w:t>
      </w:r>
      <w:r w:rsidRPr="007F7AB5">
        <w:rPr>
          <w:rStyle w:val="hps"/>
          <w:rFonts w:cs="Simplified Arabic"/>
          <w:snapToGrid w:val="0"/>
          <w:kern w:val="22"/>
          <w:sz w:val="24"/>
          <w:rtl/>
        </w:rPr>
        <w:t xml:space="preserve"> ما مجموعه 21 في المائة من الأطراف (19 طرفا) بأنه</w:t>
      </w:r>
      <w:r w:rsidR="00446004">
        <w:rPr>
          <w:rStyle w:val="hps"/>
          <w:rFonts w:cs="Simplified Arabic" w:hint="cs"/>
          <w:snapToGrid w:val="0"/>
          <w:kern w:val="22"/>
          <w:sz w:val="24"/>
          <w:rtl/>
        </w:rPr>
        <w:t>ا</w:t>
      </w:r>
      <w:r w:rsidRPr="007F7AB5">
        <w:rPr>
          <w:rStyle w:val="hps"/>
          <w:rFonts w:cs="Simplified Arabic"/>
          <w:snapToGrid w:val="0"/>
          <w:kern w:val="22"/>
          <w:sz w:val="24"/>
          <w:rtl/>
        </w:rPr>
        <w:t xml:space="preserve"> تلقت إخطارا بشأن </w:t>
      </w:r>
      <w:r w:rsidR="00446004">
        <w:rPr>
          <w:rStyle w:val="hps"/>
          <w:rFonts w:cs="Simplified Arabic"/>
          <w:snapToGrid w:val="0"/>
          <w:kern w:val="22"/>
          <w:sz w:val="24"/>
          <w:rtl/>
        </w:rPr>
        <w:t>النقل المقصود</w:t>
      </w:r>
      <w:r w:rsidRPr="007F7AB5">
        <w:rPr>
          <w:rStyle w:val="hps"/>
          <w:rFonts w:cs="Simplified Arabic"/>
          <w:snapToGrid w:val="0"/>
          <w:kern w:val="22"/>
          <w:sz w:val="24"/>
          <w:rtl/>
        </w:rPr>
        <w:t xml:space="preserve"> عبر الحدود للكائنات الحية المحورة المراد إدخالها عن عمد في البيئة، وهو ما يمثل انخفاضا عن خط الأساس بنسبة 13 في المائة (مع وجود تغييرات حسب المنطقة على النحو التالي: مجموعة دول أوروبا الغربية ودول أخرى: -45%؛ وأوروبا الوسطى والشرقية: -19%؛ و</w:t>
      </w:r>
      <w:r w:rsidR="004C49B8">
        <w:rPr>
          <w:rStyle w:val="hps"/>
          <w:rFonts w:cs="Simplified Arabic"/>
          <w:snapToGrid w:val="0"/>
          <w:kern w:val="22"/>
          <w:sz w:val="24"/>
          <w:rtl/>
        </w:rPr>
        <w:t>أمريكا</w:t>
      </w:r>
      <w:r w:rsidRPr="007F7AB5">
        <w:rPr>
          <w:rStyle w:val="hps"/>
          <w:rFonts w:cs="Simplified Arabic"/>
          <w:snapToGrid w:val="0"/>
          <w:kern w:val="22"/>
          <w:sz w:val="24"/>
          <w:rtl/>
        </w:rPr>
        <w:t xml:space="preserve"> اللاتينية والكاريبي: -8%؛ و</w:t>
      </w:r>
      <w:r w:rsidR="00446004">
        <w:rPr>
          <w:rStyle w:val="hps"/>
          <w:rFonts w:cs="Simplified Arabic"/>
          <w:snapToGrid w:val="0"/>
          <w:kern w:val="22"/>
          <w:sz w:val="24"/>
          <w:rtl/>
        </w:rPr>
        <w:t>أفريقيا</w:t>
      </w:r>
      <w:r w:rsidRPr="007F7AB5">
        <w:rPr>
          <w:rStyle w:val="hps"/>
          <w:rFonts w:cs="Simplified Arabic"/>
          <w:snapToGrid w:val="0"/>
          <w:kern w:val="22"/>
          <w:sz w:val="24"/>
          <w:rtl/>
        </w:rPr>
        <w:t xml:space="preserve"> وآسيا والمحيط الهادئ: دون تغيير عن خط الأساس)</w:t>
      </w:r>
      <w:r w:rsidR="00BC0C7C" w:rsidRPr="007F7AB5">
        <w:rPr>
          <w:rStyle w:val="hps"/>
          <w:rFonts w:cs="Simplified Arabic"/>
          <w:snapToGrid w:val="0"/>
          <w:kern w:val="22"/>
          <w:sz w:val="24"/>
          <w:rtl/>
        </w:rPr>
        <w:t>.</w:t>
      </w:r>
      <w:r w:rsidR="00BC0C7C" w:rsidRPr="007F7AB5">
        <w:rPr>
          <w:rStyle w:val="FootnoteReference"/>
          <w:rFonts w:cs="Simplified Arabic"/>
          <w:u w:val="none"/>
          <w:vertAlign w:val="superscript"/>
          <w:rtl/>
          <w:lang w:bidi="ar-EG"/>
        </w:rPr>
        <w:footnoteReference w:id="47"/>
      </w:r>
    </w:p>
    <w:p w14:paraId="3756A432" w14:textId="06EAA104" w:rsidR="004A0539" w:rsidRPr="007F7AB5" w:rsidRDefault="003F75D7" w:rsidP="0044600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napToGrid w:val="0"/>
          <w:kern w:val="22"/>
          <w:sz w:val="24"/>
          <w:rtl/>
        </w:rPr>
        <w:t>و</w:t>
      </w:r>
      <w:r w:rsidR="00606986">
        <w:rPr>
          <w:rStyle w:val="hps"/>
          <w:rFonts w:cs="Simplified Arabic"/>
          <w:snapToGrid w:val="0"/>
          <w:kern w:val="22"/>
          <w:sz w:val="24"/>
          <w:rtl/>
        </w:rPr>
        <w:t>أفاد</w:t>
      </w:r>
      <w:r w:rsidRPr="007F7AB5">
        <w:rPr>
          <w:rStyle w:val="hps"/>
          <w:rFonts w:cs="Simplified Arabic"/>
          <w:snapToGrid w:val="0"/>
          <w:kern w:val="22"/>
          <w:sz w:val="24"/>
          <w:rtl/>
        </w:rPr>
        <w:t xml:space="preserve"> ما مجموعه 19 في المائة من الأطراف (15 طرفا) بأنها اتخذت قرارات استجابة للإخطار بشأن </w:t>
      </w:r>
      <w:r w:rsidR="00446004">
        <w:rPr>
          <w:rStyle w:val="hps"/>
          <w:rFonts w:cs="Simplified Arabic"/>
          <w:snapToGrid w:val="0"/>
          <w:kern w:val="22"/>
          <w:sz w:val="24"/>
          <w:rtl/>
        </w:rPr>
        <w:t>النقل المقصود</w:t>
      </w:r>
      <w:r w:rsidRPr="007F7AB5">
        <w:rPr>
          <w:rStyle w:val="hps"/>
          <w:rFonts w:cs="Simplified Arabic"/>
          <w:snapToGrid w:val="0"/>
          <w:kern w:val="22"/>
          <w:sz w:val="24"/>
          <w:rtl/>
        </w:rPr>
        <w:t xml:space="preserve"> عبر الحدود للكائنات الحية المحورة المراد إدخالها عن عمد في البيئة خلال دورة الإبلاغ هذه، وهو ما يمثل انخفاضا بنسبة 15 في المائة (مع وجود اختلافات إقليمية على النحو التالي: مجموعة دول أوروبا الغربية ودول أخرى: -41%؛ وأوروبا الوسطى والشرقية: -20%؛ و</w:t>
      </w:r>
      <w:r w:rsidR="004C49B8">
        <w:rPr>
          <w:rStyle w:val="hps"/>
          <w:rFonts w:cs="Simplified Arabic"/>
          <w:snapToGrid w:val="0"/>
          <w:kern w:val="22"/>
          <w:sz w:val="24"/>
          <w:rtl/>
        </w:rPr>
        <w:t>أمريكا</w:t>
      </w:r>
      <w:r w:rsidRPr="007F7AB5">
        <w:rPr>
          <w:rStyle w:val="hps"/>
          <w:rFonts w:cs="Simplified Arabic"/>
          <w:snapToGrid w:val="0"/>
          <w:kern w:val="22"/>
          <w:sz w:val="24"/>
          <w:rtl/>
        </w:rPr>
        <w:t xml:space="preserve"> اللاتينية والكاريبي: -10%؛ وآسيا والمحيط الهادئ: -8%؛ و</w:t>
      </w:r>
      <w:r w:rsidR="00446004">
        <w:rPr>
          <w:rStyle w:val="hps"/>
          <w:rFonts w:cs="Simplified Arabic"/>
          <w:snapToGrid w:val="0"/>
          <w:kern w:val="22"/>
          <w:sz w:val="24"/>
          <w:rtl/>
        </w:rPr>
        <w:t>أفريقيا</w:t>
      </w:r>
      <w:r w:rsidRPr="007F7AB5">
        <w:rPr>
          <w:rStyle w:val="hps"/>
          <w:rFonts w:cs="Simplified Arabic"/>
          <w:snapToGrid w:val="0"/>
          <w:kern w:val="22"/>
          <w:sz w:val="24"/>
          <w:rtl/>
        </w:rPr>
        <w:t>: دون تغيير عن خط الأساس)</w:t>
      </w:r>
      <w:r w:rsidR="008C5FF5" w:rsidRPr="007F7AB5">
        <w:rPr>
          <w:rStyle w:val="hps"/>
          <w:rFonts w:cs="Simplified Arabic"/>
          <w:snapToGrid w:val="0"/>
          <w:kern w:val="22"/>
          <w:sz w:val="24"/>
          <w:rtl/>
        </w:rPr>
        <w:t>.</w:t>
      </w:r>
      <w:r w:rsidR="008C5FF5" w:rsidRPr="007F7AB5">
        <w:rPr>
          <w:rStyle w:val="FootnoteReference"/>
          <w:rFonts w:cs="Simplified Arabic"/>
          <w:u w:val="none"/>
          <w:vertAlign w:val="superscript"/>
          <w:rtl/>
          <w:lang w:bidi="ar-EG"/>
        </w:rPr>
        <w:footnoteReference w:id="48"/>
      </w:r>
      <w:r w:rsidR="008C5FF5" w:rsidRPr="007F7AB5">
        <w:rPr>
          <w:rStyle w:val="hps"/>
          <w:rFonts w:cs="Simplified Arabic"/>
          <w:snapToGrid w:val="0"/>
          <w:kern w:val="22"/>
          <w:sz w:val="24"/>
          <w:rtl/>
        </w:rPr>
        <w:t xml:space="preserve"> </w:t>
      </w:r>
      <w:r w:rsidRPr="007F7AB5">
        <w:rPr>
          <w:rStyle w:val="hps"/>
          <w:rFonts w:cs="Simplified Arabic"/>
          <w:snapToGrid w:val="0"/>
          <w:kern w:val="22"/>
          <w:sz w:val="24"/>
          <w:rtl/>
        </w:rPr>
        <w:t>و</w:t>
      </w:r>
      <w:r w:rsidR="00606986">
        <w:rPr>
          <w:rStyle w:val="hps"/>
          <w:rFonts w:cs="Simplified Arabic"/>
          <w:snapToGrid w:val="0"/>
          <w:kern w:val="22"/>
          <w:sz w:val="24"/>
          <w:rtl/>
        </w:rPr>
        <w:t>أفاد</w:t>
      </w:r>
      <w:r w:rsidRPr="007F7AB5">
        <w:rPr>
          <w:rStyle w:val="hps"/>
          <w:rFonts w:cs="Simplified Arabic"/>
          <w:snapToGrid w:val="0"/>
          <w:kern w:val="22"/>
          <w:sz w:val="24"/>
          <w:rtl/>
        </w:rPr>
        <w:t xml:space="preserve"> ما مجموعه 7 أطراف من الأطراف التي اتخذت قرارا </w:t>
      </w:r>
      <w:r w:rsidR="00446004" w:rsidRPr="007F7AB5">
        <w:rPr>
          <w:rStyle w:val="hps"/>
          <w:rFonts w:cs="Simplified Arabic"/>
          <w:rtl/>
        </w:rPr>
        <w:t xml:space="preserve">بأن القرار </w:t>
      </w:r>
      <w:r w:rsidR="00446004">
        <w:rPr>
          <w:rStyle w:val="hps"/>
          <w:rFonts w:cs="Simplified Arabic" w:hint="cs"/>
          <w:rtl/>
        </w:rPr>
        <w:t>يقضي</w:t>
      </w:r>
      <w:r w:rsidR="00446004" w:rsidRPr="007F7AB5">
        <w:rPr>
          <w:rStyle w:val="hps"/>
          <w:rFonts w:cs="Simplified Arabic"/>
          <w:rtl/>
        </w:rPr>
        <w:t xml:space="preserve"> بالموافقة على الاستيراد بشروط، بينما </w:t>
      </w:r>
      <w:r w:rsidR="00606986">
        <w:rPr>
          <w:rStyle w:val="hps"/>
          <w:rFonts w:cs="Simplified Arabic"/>
          <w:rtl/>
        </w:rPr>
        <w:t>أفاد</w:t>
      </w:r>
      <w:r w:rsidR="00446004" w:rsidRPr="007F7AB5">
        <w:rPr>
          <w:rStyle w:val="hps"/>
          <w:rFonts w:cs="Simplified Arabic"/>
          <w:rtl/>
        </w:rPr>
        <w:t xml:space="preserve"> طرفان بأن القرارات </w:t>
      </w:r>
      <w:r w:rsidR="00446004">
        <w:rPr>
          <w:rStyle w:val="hps"/>
          <w:rFonts w:cs="Simplified Arabic" w:hint="cs"/>
          <w:rtl/>
        </w:rPr>
        <w:t>تقضي</w:t>
      </w:r>
      <w:r w:rsidR="00446004" w:rsidRPr="007F7AB5">
        <w:rPr>
          <w:rStyle w:val="hps"/>
          <w:rFonts w:cs="Simplified Arabic"/>
          <w:rtl/>
        </w:rPr>
        <w:t xml:space="preserve"> بالموافقة دون شروط. و</w:t>
      </w:r>
      <w:r w:rsidR="00606986">
        <w:rPr>
          <w:rStyle w:val="hps"/>
          <w:rFonts w:cs="Simplified Arabic"/>
          <w:rtl/>
        </w:rPr>
        <w:t>أفاد</w:t>
      </w:r>
      <w:r w:rsidR="00446004" w:rsidRPr="007F7AB5">
        <w:rPr>
          <w:rStyle w:val="hps"/>
          <w:rFonts w:cs="Simplified Arabic"/>
          <w:rtl/>
        </w:rPr>
        <w:t xml:space="preserve"> طرفان آخران بأن القرار </w:t>
      </w:r>
      <w:r w:rsidR="00446004">
        <w:rPr>
          <w:rStyle w:val="hps"/>
          <w:rFonts w:cs="Simplified Arabic" w:hint="cs"/>
          <w:rtl/>
        </w:rPr>
        <w:t>يقضي</w:t>
      </w:r>
      <w:r w:rsidR="00446004" w:rsidRPr="007F7AB5">
        <w:rPr>
          <w:rStyle w:val="hps"/>
          <w:rFonts w:cs="Simplified Arabic"/>
          <w:rtl/>
        </w:rPr>
        <w:t xml:space="preserve"> بحظر الاستيراد</w:t>
      </w:r>
      <w:r w:rsidRPr="007F7AB5">
        <w:rPr>
          <w:rStyle w:val="hps"/>
          <w:rFonts w:cs="Simplified Arabic"/>
          <w:snapToGrid w:val="0"/>
          <w:kern w:val="22"/>
          <w:sz w:val="24"/>
          <w:rtl/>
        </w:rPr>
        <w:t xml:space="preserve">. ومن بين الأطراف التي </w:t>
      </w:r>
      <w:r w:rsidR="00606986">
        <w:rPr>
          <w:rStyle w:val="hps"/>
          <w:rFonts w:cs="Simplified Arabic"/>
          <w:snapToGrid w:val="0"/>
          <w:kern w:val="22"/>
          <w:sz w:val="24"/>
          <w:rtl/>
        </w:rPr>
        <w:t>أفاد</w:t>
      </w:r>
      <w:r w:rsidRPr="007F7AB5">
        <w:rPr>
          <w:rStyle w:val="hps"/>
          <w:rFonts w:cs="Simplified Arabic"/>
          <w:snapToGrid w:val="0"/>
          <w:kern w:val="22"/>
          <w:sz w:val="24"/>
          <w:rtl/>
        </w:rPr>
        <w:t xml:space="preserve">ت بأنها اتخذت قرارا مثل هذا، </w:t>
      </w:r>
      <w:r w:rsidR="00606986">
        <w:rPr>
          <w:rStyle w:val="hps"/>
          <w:rFonts w:cs="Simplified Arabic"/>
          <w:snapToGrid w:val="0"/>
          <w:kern w:val="22"/>
          <w:sz w:val="24"/>
          <w:rtl/>
        </w:rPr>
        <w:t>أفاد</w:t>
      </w:r>
      <w:r w:rsidRPr="007F7AB5">
        <w:rPr>
          <w:rStyle w:val="hps"/>
          <w:rFonts w:cs="Simplified Arabic"/>
          <w:snapToGrid w:val="0"/>
          <w:kern w:val="22"/>
          <w:sz w:val="24"/>
          <w:rtl/>
        </w:rPr>
        <w:t xml:space="preserve"> 10 أطراف بأن التدابير الوطنية لتنفيذ البروتوكول مطبقة </w:t>
      </w:r>
      <w:r w:rsidR="00446004">
        <w:rPr>
          <w:rStyle w:val="hps"/>
          <w:rFonts w:cs="Simplified Arabic" w:hint="cs"/>
          <w:snapToGrid w:val="0"/>
          <w:kern w:val="22"/>
          <w:sz w:val="24"/>
          <w:rtl/>
        </w:rPr>
        <w:t>كليا</w:t>
      </w:r>
      <w:r w:rsidRPr="007F7AB5">
        <w:rPr>
          <w:rStyle w:val="hps"/>
          <w:rFonts w:cs="Simplified Arabic"/>
          <w:snapToGrid w:val="0"/>
          <w:kern w:val="22"/>
          <w:sz w:val="24"/>
          <w:rtl/>
        </w:rPr>
        <w:t xml:space="preserve">، بينما </w:t>
      </w:r>
      <w:r w:rsidR="00606986">
        <w:rPr>
          <w:rStyle w:val="hps"/>
          <w:rFonts w:cs="Simplified Arabic"/>
          <w:snapToGrid w:val="0"/>
          <w:kern w:val="22"/>
          <w:sz w:val="24"/>
          <w:rtl/>
        </w:rPr>
        <w:t>أفاد</w:t>
      </w:r>
      <w:r w:rsidRPr="007F7AB5">
        <w:rPr>
          <w:rStyle w:val="hps"/>
          <w:rFonts w:cs="Simplified Arabic"/>
          <w:snapToGrid w:val="0"/>
          <w:kern w:val="22"/>
          <w:sz w:val="24"/>
          <w:rtl/>
        </w:rPr>
        <w:t>ت خمسة أطراف من تلك الأطراف بأن التدابير الوطنية لتنفيذ البروتوكول مطبقة جزئيا.</w:t>
      </w:r>
      <w:r w:rsidR="00446004">
        <w:rPr>
          <w:rStyle w:val="hps"/>
          <w:rFonts w:cs="Simplified Arabic" w:hint="cs"/>
          <w:snapToGrid w:val="0"/>
          <w:kern w:val="22"/>
          <w:sz w:val="24"/>
          <w:rtl/>
        </w:rPr>
        <w:t xml:space="preserve"> </w:t>
      </w:r>
    </w:p>
    <w:p w14:paraId="38FB3DCF" w14:textId="2BDBBE3C" w:rsidR="004A0539" w:rsidRPr="007F7AB5" w:rsidRDefault="003E131D" w:rsidP="0044600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napToGrid w:val="0"/>
          <w:kern w:val="22"/>
          <w:sz w:val="24"/>
          <w:rtl/>
        </w:rPr>
        <w:t>و</w:t>
      </w:r>
      <w:r w:rsidR="00606986">
        <w:rPr>
          <w:rStyle w:val="hps"/>
          <w:rFonts w:cs="Simplified Arabic"/>
          <w:snapToGrid w:val="0"/>
          <w:kern w:val="22"/>
          <w:sz w:val="24"/>
          <w:rtl/>
        </w:rPr>
        <w:t>أفاد</w:t>
      </w:r>
      <w:r w:rsidRPr="007F7AB5">
        <w:rPr>
          <w:rStyle w:val="hps"/>
          <w:rFonts w:cs="Simplified Arabic"/>
          <w:snapToGrid w:val="0"/>
          <w:kern w:val="22"/>
          <w:sz w:val="24"/>
          <w:rtl/>
        </w:rPr>
        <w:t xml:space="preserve"> ما مجموعه 84 في المائة من الأطراف (78 طرفا) بأن لديها قوانين أو لوائح أو تدابير إدارية لصنع القرارات المتعلقة بالاستخدام المحلي، بما في ذلك طرح الكائنات الحية المحورة </w:t>
      </w:r>
      <w:r w:rsidR="00446004">
        <w:rPr>
          <w:rStyle w:val="hps"/>
          <w:rFonts w:cs="Simplified Arabic" w:hint="cs"/>
          <w:snapToGrid w:val="0"/>
          <w:kern w:val="22"/>
          <w:sz w:val="24"/>
          <w:rtl/>
        </w:rPr>
        <w:t>المراد استخدامها مباشرة</w:t>
      </w:r>
      <w:r w:rsidRPr="007F7AB5">
        <w:rPr>
          <w:rStyle w:val="hps"/>
          <w:rFonts w:cs="Simplified Arabic"/>
          <w:snapToGrid w:val="0"/>
          <w:kern w:val="22"/>
          <w:sz w:val="24"/>
          <w:rtl/>
        </w:rPr>
        <w:t xml:space="preserve"> كأغذية أو كأعلاف أو للتجهيز</w:t>
      </w:r>
      <w:r w:rsidR="00446004">
        <w:rPr>
          <w:rStyle w:val="hps"/>
          <w:rFonts w:cs="Simplified Arabic" w:hint="cs"/>
          <w:snapToGrid w:val="0"/>
          <w:kern w:val="22"/>
          <w:sz w:val="24"/>
          <w:rtl/>
        </w:rPr>
        <w:t xml:space="preserve"> </w:t>
      </w:r>
      <w:r w:rsidR="00446004">
        <w:rPr>
          <w:rStyle w:val="hps"/>
          <w:rFonts w:cs="Simplified Arabic"/>
          <w:snapToGrid w:val="0"/>
          <w:kern w:val="22"/>
          <w:sz w:val="24"/>
          <w:rtl/>
        </w:rPr>
        <w:t>في الأسواق</w:t>
      </w:r>
      <w:r w:rsidRPr="007F7AB5">
        <w:rPr>
          <w:rStyle w:val="hps"/>
          <w:rFonts w:cs="Simplified Arabic"/>
          <w:snapToGrid w:val="0"/>
          <w:kern w:val="22"/>
          <w:sz w:val="24"/>
          <w:rtl/>
        </w:rPr>
        <w:t>، وهو ما يمثل زيادة عن خط الأساس بنسبة 15 في المائة.</w:t>
      </w:r>
      <w:r w:rsidR="0074410A" w:rsidRPr="007F7AB5">
        <w:rPr>
          <w:rStyle w:val="hps"/>
          <w:rFonts w:cs="Simplified Arabic"/>
          <w:snapToGrid w:val="0"/>
          <w:kern w:val="22"/>
          <w:sz w:val="24"/>
          <w:rtl/>
        </w:rPr>
        <w:t xml:space="preserve"> وتم الإبلاغ عن زيادات في ثلاث مناطق: آسيا والمحيط الهادئ (+31%)؛ و</w:t>
      </w:r>
      <w:r w:rsidR="004C49B8">
        <w:rPr>
          <w:rStyle w:val="hps"/>
          <w:rFonts w:cs="Simplified Arabic"/>
          <w:snapToGrid w:val="0"/>
          <w:kern w:val="22"/>
          <w:sz w:val="24"/>
          <w:rtl/>
        </w:rPr>
        <w:t>أمريكا</w:t>
      </w:r>
      <w:r w:rsidR="00446004">
        <w:rPr>
          <w:rStyle w:val="hps"/>
          <w:rFonts w:cs="Simplified Arabic"/>
          <w:snapToGrid w:val="0"/>
          <w:kern w:val="22"/>
          <w:sz w:val="24"/>
          <w:rtl/>
        </w:rPr>
        <w:t xml:space="preserve"> اللاتينية والكاريبي (+23%)؛ و</w:t>
      </w:r>
      <w:r w:rsidR="00446004">
        <w:rPr>
          <w:rStyle w:val="hps"/>
          <w:rFonts w:cs="Simplified Arabic" w:hint="cs"/>
          <w:snapToGrid w:val="0"/>
          <w:kern w:val="22"/>
          <w:sz w:val="24"/>
          <w:rtl/>
        </w:rPr>
        <w:t>أفريقيا</w:t>
      </w:r>
      <w:r w:rsidR="0074410A" w:rsidRPr="007F7AB5">
        <w:rPr>
          <w:rStyle w:val="hps"/>
          <w:rFonts w:cs="Simplified Arabic"/>
          <w:snapToGrid w:val="0"/>
          <w:kern w:val="22"/>
          <w:sz w:val="24"/>
          <w:rtl/>
        </w:rPr>
        <w:t xml:space="preserve"> (+20%). وتم الإبلاغ عن عدم وجود تغيير عن خط الأساس في أوروبا الوسطى والشرقية ومجموعة دول أوروبا الغربية ودول أخرى.</w:t>
      </w:r>
    </w:p>
    <w:p w14:paraId="37956E21" w14:textId="17F87F80" w:rsidR="004A0539" w:rsidRPr="007F7AB5" w:rsidRDefault="003E74B0" w:rsidP="00F03A8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napToGrid w:val="0"/>
          <w:kern w:val="22"/>
          <w:sz w:val="24"/>
          <w:rtl/>
        </w:rPr>
        <w:t>و</w:t>
      </w:r>
      <w:r w:rsidR="00606986">
        <w:rPr>
          <w:rStyle w:val="hps"/>
          <w:rFonts w:cs="Simplified Arabic"/>
          <w:snapToGrid w:val="0"/>
          <w:kern w:val="22"/>
          <w:sz w:val="24"/>
          <w:rtl/>
        </w:rPr>
        <w:t>أفاد</w:t>
      </w:r>
      <w:r w:rsidRPr="007F7AB5">
        <w:rPr>
          <w:rStyle w:val="hps"/>
          <w:rFonts w:cs="Simplified Arabic"/>
          <w:snapToGrid w:val="0"/>
          <w:kern w:val="22"/>
          <w:sz w:val="24"/>
          <w:rtl/>
        </w:rPr>
        <w:t xml:space="preserve"> ما مجموعه 70 في المائة من الأطراف (21 طرفا) بأنها اتخذت قرارات بشأن الاستخدام المحلي، بما في ذلك طرح الكائنات الحية المحورة، التي قد تكون عرضة للنقل عبر الحدود للاستخدام المباشر كأغذية أو كأعلاف أو للتجهيز، في الأسواق</w:t>
      </w:r>
      <w:r w:rsidR="008C5FF5" w:rsidRPr="007F7AB5">
        <w:rPr>
          <w:rStyle w:val="hps"/>
          <w:rFonts w:cs="Simplified Arabic"/>
          <w:snapToGrid w:val="0"/>
          <w:kern w:val="22"/>
          <w:sz w:val="24"/>
          <w:rtl/>
        </w:rPr>
        <w:t>.</w:t>
      </w:r>
      <w:r w:rsidR="008C5FF5" w:rsidRPr="007F7AB5">
        <w:rPr>
          <w:rStyle w:val="FootnoteReference"/>
          <w:rFonts w:cs="Simplified Arabic"/>
          <w:u w:val="none"/>
          <w:vertAlign w:val="superscript"/>
          <w:rtl/>
          <w:lang w:bidi="ar-EG"/>
        </w:rPr>
        <w:footnoteReference w:id="49"/>
      </w:r>
      <w:r w:rsidRPr="007F7AB5">
        <w:rPr>
          <w:rStyle w:val="hps"/>
          <w:rFonts w:cs="Simplified Arabic"/>
          <w:snapToGrid w:val="0"/>
          <w:kern w:val="22"/>
          <w:sz w:val="24"/>
          <w:rtl/>
        </w:rPr>
        <w:t xml:space="preserve"> ويمثل ذلك انخفاضا عن خط الأساس بنسبة 3 في المائة.</w:t>
      </w:r>
    </w:p>
    <w:p w14:paraId="192FC327" w14:textId="3B143098" w:rsidR="004A0539" w:rsidRPr="007F7AB5" w:rsidRDefault="00B640CF" w:rsidP="004A0539">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napToGrid w:val="0"/>
          <w:kern w:val="22"/>
          <w:sz w:val="24"/>
          <w:rtl/>
        </w:rPr>
        <w:lastRenderedPageBreak/>
        <w:t>و</w:t>
      </w:r>
      <w:r w:rsidR="00606986">
        <w:rPr>
          <w:rStyle w:val="hps"/>
          <w:rFonts w:cs="Simplified Arabic"/>
          <w:snapToGrid w:val="0"/>
          <w:kern w:val="22"/>
          <w:sz w:val="24"/>
          <w:rtl/>
        </w:rPr>
        <w:t>أفاد</w:t>
      </w:r>
      <w:r w:rsidRPr="007F7AB5">
        <w:rPr>
          <w:rStyle w:val="hps"/>
          <w:rFonts w:cs="Simplified Arabic"/>
          <w:snapToGrid w:val="0"/>
          <w:kern w:val="22"/>
          <w:sz w:val="24"/>
          <w:rtl/>
        </w:rPr>
        <w:t xml:space="preserve"> ما مجموعه 83 في المائة من الأطراف (77 طرفا) بأن لديها قوانين أو لوائح أو تدابير إدارية لصنع القرارات المتعلقة باستيراد الكائنات الحية المحورة المراد استخدامها مباشرة كأغذية أو كأعلاف أو للتجهيز، وهو ما يمثل زيادة عن خط الأساس بنسبة 13 في المائة. وتم الإبلاغ عن زيادات في جميع المناطق (</w:t>
      </w:r>
      <w:r w:rsidR="004C49B8">
        <w:rPr>
          <w:rStyle w:val="hps"/>
          <w:rFonts w:cs="Simplified Arabic"/>
          <w:snapToGrid w:val="0"/>
          <w:kern w:val="22"/>
          <w:sz w:val="24"/>
          <w:rtl/>
        </w:rPr>
        <w:t>أمريكا</w:t>
      </w:r>
      <w:r w:rsidRPr="007F7AB5">
        <w:rPr>
          <w:rStyle w:val="hps"/>
          <w:rFonts w:cs="Simplified Arabic"/>
          <w:snapToGrid w:val="0"/>
          <w:kern w:val="22"/>
          <w:sz w:val="24"/>
          <w:rtl/>
        </w:rPr>
        <w:t xml:space="preserve"> اللاتينية والكاريبي +31%؛ وآسيا والمحيط الهادئ +19%؛ ومجموعة دول أوروبا الغربية ودول أخرى +11%؛ و</w:t>
      </w:r>
      <w:r w:rsidR="00446004">
        <w:rPr>
          <w:rStyle w:val="hps"/>
          <w:rFonts w:cs="Simplified Arabic"/>
          <w:snapToGrid w:val="0"/>
          <w:kern w:val="22"/>
          <w:sz w:val="24"/>
          <w:rtl/>
        </w:rPr>
        <w:t>أفريقيا</w:t>
      </w:r>
      <w:r w:rsidRPr="007F7AB5">
        <w:rPr>
          <w:rStyle w:val="hps"/>
          <w:rFonts w:cs="Simplified Arabic"/>
          <w:snapToGrid w:val="0"/>
          <w:kern w:val="22"/>
          <w:sz w:val="24"/>
          <w:rtl/>
        </w:rPr>
        <w:t xml:space="preserve"> +7%؛ وأوروبا الوسطى والشرقية +6%).</w:t>
      </w:r>
    </w:p>
    <w:p w14:paraId="3A5C8A32" w14:textId="5BCB7723" w:rsidR="004A0539" w:rsidRPr="007F7AB5" w:rsidRDefault="00220A90" w:rsidP="00220A90">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napToGrid w:val="0"/>
          <w:kern w:val="22"/>
          <w:sz w:val="24"/>
          <w:rtl/>
        </w:rPr>
        <w:t>و</w:t>
      </w:r>
      <w:r w:rsidR="00606986">
        <w:rPr>
          <w:rStyle w:val="hps"/>
          <w:rFonts w:cs="Simplified Arabic"/>
          <w:snapToGrid w:val="0"/>
          <w:kern w:val="22"/>
          <w:sz w:val="24"/>
          <w:rtl/>
        </w:rPr>
        <w:t>أفاد</w:t>
      </w:r>
      <w:r w:rsidRPr="007F7AB5">
        <w:rPr>
          <w:rStyle w:val="hps"/>
          <w:rFonts w:cs="Simplified Arabic"/>
          <w:snapToGrid w:val="0"/>
          <w:kern w:val="22"/>
          <w:sz w:val="24"/>
          <w:rtl/>
        </w:rPr>
        <w:t xml:space="preserve"> ما مجموعه 70 في المائة من الأطراف (21 طرفا)، في تقاريرها الوطنية الرابعة</w:t>
      </w:r>
      <w:r w:rsidR="00446004">
        <w:rPr>
          <w:rStyle w:val="hps"/>
          <w:rFonts w:cs="Simplified Arabic" w:hint="cs"/>
          <w:snapToGrid w:val="0"/>
          <w:kern w:val="22"/>
          <w:sz w:val="24"/>
          <w:rtl/>
        </w:rPr>
        <w:t>،</w:t>
      </w:r>
      <w:r w:rsidRPr="007F7AB5">
        <w:rPr>
          <w:rStyle w:val="hps"/>
          <w:rFonts w:cs="Simplified Arabic"/>
          <w:snapToGrid w:val="0"/>
          <w:kern w:val="22"/>
          <w:sz w:val="24"/>
          <w:rtl/>
        </w:rPr>
        <w:t xml:space="preserve"> بأنها اتخذت قرارات بشأن استيراد الكائنات الحية المحورة المراد استخدامها مباشرة كأغذية أو كأعلاف أو للتجهيز</w:t>
      </w:r>
      <w:r w:rsidR="008C5FF5" w:rsidRPr="007F7AB5">
        <w:rPr>
          <w:rStyle w:val="hps"/>
          <w:rFonts w:cs="Simplified Arabic"/>
          <w:snapToGrid w:val="0"/>
          <w:kern w:val="22"/>
          <w:sz w:val="24"/>
          <w:rtl/>
        </w:rPr>
        <w:t>.</w:t>
      </w:r>
      <w:r w:rsidR="008C5FF5" w:rsidRPr="007F7AB5">
        <w:rPr>
          <w:rStyle w:val="FootnoteReference"/>
          <w:rFonts w:cs="Simplified Arabic"/>
          <w:u w:val="none"/>
          <w:vertAlign w:val="superscript"/>
          <w:rtl/>
          <w:lang w:bidi="ar-EG"/>
        </w:rPr>
        <w:footnoteReference w:id="50"/>
      </w:r>
      <w:r w:rsidR="008C5FF5" w:rsidRPr="007F7AB5">
        <w:rPr>
          <w:rStyle w:val="hps"/>
          <w:rFonts w:cs="Simplified Arabic"/>
          <w:snapToGrid w:val="0"/>
          <w:kern w:val="22"/>
          <w:sz w:val="24"/>
          <w:rtl/>
        </w:rPr>
        <w:t xml:space="preserve"> </w:t>
      </w:r>
      <w:r w:rsidRPr="007F7AB5">
        <w:rPr>
          <w:rStyle w:val="hps"/>
          <w:rFonts w:cs="Simplified Arabic"/>
          <w:snapToGrid w:val="0"/>
          <w:kern w:val="22"/>
          <w:sz w:val="24"/>
          <w:rtl/>
        </w:rPr>
        <w:t>ويمثل ذلك انخفاضا عن خط الأساس بنسبة 6 في المائة.</w:t>
      </w:r>
    </w:p>
    <w:p w14:paraId="12477BD0" w14:textId="12C9FDB2" w:rsidR="004A0539" w:rsidRPr="007F7AB5" w:rsidRDefault="00220A90" w:rsidP="00606986">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napToGrid w:val="0"/>
          <w:kern w:val="22"/>
          <w:sz w:val="24"/>
          <w:rtl/>
        </w:rPr>
        <w:t xml:space="preserve">وفيما يتعلق بعدد الأطراف التي لديها أنظمة للتعامل مع الطلبات، بما في ذلك الموافقة المسبقة عن علم، </w:t>
      </w:r>
      <w:r w:rsidR="00606986">
        <w:rPr>
          <w:rStyle w:val="hps"/>
          <w:rFonts w:cs="Simplified Arabic"/>
          <w:snapToGrid w:val="0"/>
          <w:kern w:val="22"/>
          <w:sz w:val="24"/>
          <w:rtl/>
        </w:rPr>
        <w:t>أفاد</w:t>
      </w:r>
      <w:r w:rsidRPr="007F7AB5">
        <w:rPr>
          <w:rStyle w:val="hps"/>
          <w:rFonts w:cs="Simplified Arabic"/>
          <w:snapToGrid w:val="0"/>
          <w:kern w:val="22"/>
          <w:sz w:val="24"/>
          <w:rtl/>
        </w:rPr>
        <w:t>ت أغلبية الأطراف بوجود أطر تنظيمية لاتخاذ القرارات المتعلقة بالاستخدام المحلي، بما في ذلك طرح الكائنات الحية المحورة المراد استخدامها مباشرة كأغذية أو كأعلاف أو للتجهيز في الأسواق (84 في المائة)، ولاستيراد الكائنات الحية المحورة المراد استخدامها مباشرة كأغذية أو كأعلاف أو للتجهيز (83 في المائة). و</w:t>
      </w:r>
      <w:r w:rsidR="00606986">
        <w:rPr>
          <w:rStyle w:val="hps"/>
          <w:rFonts w:cs="Simplified Arabic"/>
          <w:snapToGrid w:val="0"/>
          <w:kern w:val="22"/>
          <w:sz w:val="24"/>
          <w:rtl/>
        </w:rPr>
        <w:t>أفاد</w:t>
      </w:r>
      <w:r w:rsidRPr="007F7AB5">
        <w:rPr>
          <w:rStyle w:val="hps"/>
          <w:rFonts w:cs="Simplified Arabic"/>
          <w:snapToGrid w:val="0"/>
          <w:kern w:val="22"/>
          <w:sz w:val="24"/>
          <w:rtl/>
        </w:rPr>
        <w:t>ت جميع الأطراف بأنها اتخذت قرارات بشأن الاستخدام المحلي، بما في ذلك طرحها في السوق، و</w:t>
      </w:r>
      <w:r w:rsidR="00606986">
        <w:rPr>
          <w:rStyle w:val="hps"/>
          <w:rFonts w:cs="Simplified Arabic"/>
          <w:snapToGrid w:val="0"/>
          <w:kern w:val="22"/>
          <w:sz w:val="24"/>
          <w:rtl/>
        </w:rPr>
        <w:t>أفاد</w:t>
      </w:r>
      <w:r w:rsidRPr="007F7AB5">
        <w:rPr>
          <w:rStyle w:val="hps"/>
          <w:rFonts w:cs="Simplified Arabic"/>
          <w:snapToGrid w:val="0"/>
          <w:kern w:val="22"/>
          <w:sz w:val="24"/>
          <w:rtl/>
        </w:rPr>
        <w:t xml:space="preserve">ت جميع الأطراف، التي </w:t>
      </w:r>
      <w:r w:rsidR="00606986">
        <w:rPr>
          <w:rStyle w:val="hps"/>
          <w:rFonts w:cs="Simplified Arabic"/>
          <w:snapToGrid w:val="0"/>
          <w:kern w:val="22"/>
          <w:sz w:val="24"/>
          <w:rtl/>
        </w:rPr>
        <w:t>أفاد</w:t>
      </w:r>
      <w:r w:rsidRPr="007F7AB5">
        <w:rPr>
          <w:rStyle w:val="hps"/>
          <w:rFonts w:cs="Simplified Arabic"/>
          <w:snapToGrid w:val="0"/>
          <w:kern w:val="22"/>
          <w:sz w:val="24"/>
          <w:rtl/>
        </w:rPr>
        <w:t xml:space="preserve">ت بأنها اتخذت قرارات بشأن استيراد الكائنات الحية المحورة المراد استخدامها مباشرة كأغذية أو كأعلاف أو للتجهيز، بأن لديها تدابير قائمة لاتخاذ هذه القرارات. ومن بين الأطراف التي </w:t>
      </w:r>
      <w:r w:rsidR="00606986">
        <w:rPr>
          <w:rStyle w:val="hps"/>
          <w:rFonts w:cs="Simplified Arabic"/>
          <w:snapToGrid w:val="0"/>
          <w:kern w:val="22"/>
          <w:sz w:val="24"/>
          <w:rtl/>
        </w:rPr>
        <w:t>أفاد</w:t>
      </w:r>
      <w:r w:rsidRPr="007F7AB5">
        <w:rPr>
          <w:rStyle w:val="hps"/>
          <w:rFonts w:cs="Simplified Arabic"/>
          <w:snapToGrid w:val="0"/>
          <w:kern w:val="22"/>
          <w:sz w:val="24"/>
          <w:rtl/>
        </w:rPr>
        <w:t xml:space="preserve">ت بأنها تلقت </w:t>
      </w:r>
      <w:proofErr w:type="spellStart"/>
      <w:r w:rsidRPr="007F7AB5">
        <w:rPr>
          <w:rStyle w:val="hps"/>
          <w:rFonts w:cs="Simplified Arabic"/>
          <w:snapToGrid w:val="0"/>
          <w:kern w:val="22"/>
          <w:sz w:val="24"/>
          <w:rtl/>
        </w:rPr>
        <w:t>إخطارات</w:t>
      </w:r>
      <w:proofErr w:type="spellEnd"/>
      <w:r w:rsidRPr="007F7AB5">
        <w:rPr>
          <w:rStyle w:val="hps"/>
          <w:rFonts w:cs="Simplified Arabic"/>
          <w:snapToGrid w:val="0"/>
          <w:kern w:val="22"/>
          <w:sz w:val="24"/>
          <w:rtl/>
        </w:rPr>
        <w:t xml:space="preserve"> بشأن </w:t>
      </w:r>
      <w:r w:rsidR="00446004">
        <w:rPr>
          <w:rStyle w:val="hps"/>
          <w:rFonts w:cs="Simplified Arabic" w:hint="cs"/>
          <w:snapToGrid w:val="0"/>
          <w:kern w:val="22"/>
          <w:sz w:val="24"/>
          <w:rtl/>
        </w:rPr>
        <w:t>النقل المقصود</w:t>
      </w:r>
      <w:r w:rsidRPr="007F7AB5">
        <w:rPr>
          <w:rStyle w:val="hps"/>
          <w:rFonts w:cs="Simplified Arabic"/>
          <w:snapToGrid w:val="0"/>
          <w:kern w:val="22"/>
          <w:sz w:val="24"/>
          <w:rtl/>
        </w:rPr>
        <w:t xml:space="preserve"> عبر الحدود للكائنات الحية المحورة المراد إدخالها عن عمد في البيئة، </w:t>
      </w:r>
      <w:r w:rsidR="00606986">
        <w:rPr>
          <w:rStyle w:val="hps"/>
          <w:rFonts w:cs="Simplified Arabic"/>
          <w:snapToGrid w:val="0"/>
          <w:kern w:val="22"/>
          <w:sz w:val="24"/>
          <w:rtl/>
        </w:rPr>
        <w:t>أفاد</w:t>
      </w:r>
      <w:r w:rsidRPr="007F7AB5">
        <w:rPr>
          <w:rStyle w:val="hps"/>
          <w:rFonts w:cs="Simplified Arabic"/>
          <w:snapToGrid w:val="0"/>
          <w:kern w:val="22"/>
          <w:sz w:val="24"/>
          <w:rtl/>
        </w:rPr>
        <w:t xml:space="preserve"> 79 في المائة بأنها اتخذت قرارا في هذا الشأن. و</w:t>
      </w:r>
      <w:r w:rsidR="00606986">
        <w:rPr>
          <w:rStyle w:val="hps"/>
          <w:rFonts w:cs="Simplified Arabic"/>
          <w:snapToGrid w:val="0"/>
          <w:kern w:val="22"/>
          <w:sz w:val="24"/>
          <w:rtl/>
        </w:rPr>
        <w:t>أفاد</w:t>
      </w:r>
      <w:r w:rsidRPr="007F7AB5">
        <w:rPr>
          <w:rStyle w:val="hps"/>
          <w:rFonts w:cs="Simplified Arabic"/>
          <w:snapToGrid w:val="0"/>
          <w:kern w:val="22"/>
          <w:sz w:val="24"/>
          <w:rtl/>
        </w:rPr>
        <w:t xml:space="preserve"> ثلثا الأطراف، التي </w:t>
      </w:r>
      <w:r w:rsidR="00606986">
        <w:rPr>
          <w:rStyle w:val="hps"/>
          <w:rFonts w:cs="Simplified Arabic"/>
          <w:snapToGrid w:val="0"/>
          <w:kern w:val="22"/>
          <w:sz w:val="24"/>
          <w:rtl/>
        </w:rPr>
        <w:t>أفاد</w:t>
      </w:r>
      <w:r w:rsidRPr="007F7AB5">
        <w:rPr>
          <w:rStyle w:val="hps"/>
          <w:rFonts w:cs="Simplified Arabic"/>
          <w:snapToGrid w:val="0"/>
          <w:kern w:val="22"/>
          <w:sz w:val="24"/>
          <w:rtl/>
        </w:rPr>
        <w:t xml:space="preserve">ت بأنها اتخذت قرارا مثل هذا، بأن تدابير تنفيذ البروتوكول مطبقة </w:t>
      </w:r>
      <w:r w:rsidR="00606986">
        <w:rPr>
          <w:rStyle w:val="hps"/>
          <w:rFonts w:cs="Simplified Arabic" w:hint="cs"/>
          <w:snapToGrid w:val="0"/>
          <w:kern w:val="22"/>
          <w:sz w:val="24"/>
          <w:rtl/>
        </w:rPr>
        <w:t>كليا</w:t>
      </w:r>
      <w:r w:rsidRPr="007F7AB5">
        <w:rPr>
          <w:rStyle w:val="hps"/>
          <w:rFonts w:cs="Simplified Arabic"/>
          <w:snapToGrid w:val="0"/>
          <w:kern w:val="22"/>
          <w:sz w:val="24"/>
          <w:rtl/>
        </w:rPr>
        <w:t xml:space="preserve">، بينما </w:t>
      </w:r>
      <w:r w:rsidR="00606986">
        <w:rPr>
          <w:rStyle w:val="hps"/>
          <w:rFonts w:cs="Simplified Arabic"/>
          <w:snapToGrid w:val="0"/>
          <w:kern w:val="22"/>
          <w:sz w:val="24"/>
          <w:rtl/>
        </w:rPr>
        <w:t>أفاد</w:t>
      </w:r>
      <w:r w:rsidRPr="007F7AB5">
        <w:rPr>
          <w:rStyle w:val="hps"/>
          <w:rFonts w:cs="Simplified Arabic"/>
          <w:snapToGrid w:val="0"/>
          <w:kern w:val="22"/>
          <w:sz w:val="24"/>
          <w:rtl/>
        </w:rPr>
        <w:t xml:space="preserve"> ثلث هذه الأطراف بتطبيق التد</w:t>
      </w:r>
      <w:r w:rsidR="00606986">
        <w:rPr>
          <w:rStyle w:val="hps"/>
          <w:rFonts w:cs="Simplified Arabic" w:hint="cs"/>
          <w:snapToGrid w:val="0"/>
          <w:kern w:val="22"/>
          <w:sz w:val="24"/>
          <w:rtl/>
        </w:rPr>
        <w:t>ا</w:t>
      </w:r>
      <w:r w:rsidRPr="007F7AB5">
        <w:rPr>
          <w:rStyle w:val="hps"/>
          <w:rFonts w:cs="Simplified Arabic"/>
          <w:snapToGrid w:val="0"/>
          <w:kern w:val="22"/>
          <w:sz w:val="24"/>
          <w:rtl/>
        </w:rPr>
        <w:t>بير جزئيا.</w:t>
      </w:r>
    </w:p>
    <w:p w14:paraId="6303DBEC" w14:textId="74A49460" w:rsidR="004A0539" w:rsidRPr="007F7AB5" w:rsidRDefault="00CE3369" w:rsidP="00606986">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napToGrid w:val="0"/>
          <w:kern w:val="22"/>
          <w:sz w:val="24"/>
          <w:rtl/>
        </w:rPr>
        <w:t xml:space="preserve">وفيما يتعلق </w:t>
      </w:r>
      <w:r w:rsidRPr="007F7AB5">
        <w:rPr>
          <w:rStyle w:val="hps"/>
          <w:rFonts w:cs="Simplified Arabic"/>
          <w:b/>
          <w:bCs/>
          <w:snapToGrid w:val="0"/>
          <w:kern w:val="22"/>
          <w:sz w:val="24"/>
          <w:rtl/>
        </w:rPr>
        <w:t xml:space="preserve">بالمؤشر 3-1-5 </w:t>
      </w:r>
      <w:r w:rsidRPr="007F7AB5">
        <w:rPr>
          <w:rStyle w:val="hps"/>
          <w:rFonts w:cs="Simplified Arabic"/>
          <w:snapToGrid w:val="0"/>
          <w:kern w:val="22"/>
          <w:sz w:val="24"/>
          <w:rtl/>
        </w:rPr>
        <w:t xml:space="preserve">(النسبة المئوية للأطراف التي نشرت جميع المعلومات الإلزامية من خلال غرفة تبادل معلومات السلامة الأحيائية)، </w:t>
      </w:r>
      <w:r w:rsidR="00606986">
        <w:rPr>
          <w:rStyle w:val="hps"/>
          <w:rFonts w:cs="Simplified Arabic"/>
          <w:snapToGrid w:val="0"/>
          <w:kern w:val="22"/>
          <w:sz w:val="24"/>
          <w:rtl/>
        </w:rPr>
        <w:t>أفاد</w:t>
      </w:r>
      <w:r w:rsidRPr="007F7AB5">
        <w:rPr>
          <w:rStyle w:val="hps"/>
          <w:rFonts w:cs="Simplified Arabic"/>
          <w:snapToGrid w:val="0"/>
          <w:kern w:val="22"/>
          <w:sz w:val="24"/>
          <w:rtl/>
        </w:rPr>
        <w:t xml:space="preserve"> 78 في المائة من الأطراف (73 طرفا)</w:t>
      </w:r>
      <w:r w:rsidR="000810A5" w:rsidRPr="007F7AB5">
        <w:rPr>
          <w:rStyle w:val="hps"/>
          <w:rFonts w:cs="Simplified Arabic"/>
          <w:snapToGrid w:val="0"/>
          <w:kern w:val="22"/>
          <w:sz w:val="24"/>
          <w:rtl/>
        </w:rPr>
        <w:t xml:space="preserve"> بأنها قدمت إلى غرفة تبادل معلومات السلامة الأحيائية معلومات عن التشريعات واللوائح والمبادئ التوجيهية فيما يتعلق بتنفيذ البروتوكول، فضلا عن المعلومات التي طلبتها الأطراف لإجراءات الموافقة المسبقة عن علم، وهو ما يمثل زيادة عن خط الأساس بنسبة 21 في المائة (مع وجود تغييرات إقليمية على النحو التالي: </w:t>
      </w:r>
      <w:r w:rsidR="00446004">
        <w:rPr>
          <w:rStyle w:val="hps"/>
          <w:rFonts w:cs="Simplified Arabic"/>
          <w:snapToGrid w:val="0"/>
          <w:kern w:val="22"/>
          <w:sz w:val="24"/>
          <w:rtl/>
        </w:rPr>
        <w:t>أفريقيا</w:t>
      </w:r>
      <w:r w:rsidR="000810A5" w:rsidRPr="007F7AB5">
        <w:rPr>
          <w:rStyle w:val="hps"/>
          <w:rFonts w:cs="Simplified Arabic"/>
          <w:snapToGrid w:val="0"/>
          <w:kern w:val="22"/>
          <w:sz w:val="24"/>
          <w:rtl/>
        </w:rPr>
        <w:t xml:space="preserve"> +37%؛ و</w:t>
      </w:r>
      <w:r w:rsidR="004C49B8">
        <w:rPr>
          <w:rStyle w:val="hps"/>
          <w:rFonts w:cs="Simplified Arabic"/>
          <w:snapToGrid w:val="0"/>
          <w:kern w:val="22"/>
          <w:sz w:val="24"/>
          <w:rtl/>
        </w:rPr>
        <w:t>أمريكا</w:t>
      </w:r>
      <w:r w:rsidR="000810A5" w:rsidRPr="007F7AB5">
        <w:rPr>
          <w:rStyle w:val="hps"/>
          <w:rFonts w:cs="Simplified Arabic"/>
          <w:snapToGrid w:val="0"/>
          <w:kern w:val="22"/>
          <w:sz w:val="24"/>
          <w:rtl/>
        </w:rPr>
        <w:t xml:space="preserve"> اللاتينية والكاريبي +23%؛ وآسيا والمحيط الهادئ +13%؛ وأوروبا الوسطى والشرقية +13%؛ ومجموعة دول أوروبا الغربية ودول أخرى +11%). وفيما يتعلق بالتشريعات واللوائح والمبادئ التوجيهية المطبقة على استيراد الكائنات الحية المحورة المراد استخدامها مباشرة كأغذية أو كأعلاف أو للتجهيز، </w:t>
      </w:r>
      <w:r w:rsidR="00606986">
        <w:rPr>
          <w:rStyle w:val="hps"/>
          <w:rFonts w:cs="Simplified Arabic"/>
          <w:snapToGrid w:val="0"/>
          <w:kern w:val="22"/>
          <w:sz w:val="24"/>
          <w:rtl/>
        </w:rPr>
        <w:t>أفاد</w:t>
      </w:r>
      <w:r w:rsidR="000810A5" w:rsidRPr="007F7AB5">
        <w:rPr>
          <w:rStyle w:val="hps"/>
          <w:rFonts w:cs="Simplified Arabic"/>
          <w:snapToGrid w:val="0"/>
          <w:kern w:val="22"/>
          <w:sz w:val="24"/>
          <w:rtl/>
        </w:rPr>
        <w:t xml:space="preserve"> 71 في المائة من الأطراف (66</w:t>
      </w:r>
      <w:r w:rsidR="00606986">
        <w:rPr>
          <w:rStyle w:val="hps"/>
          <w:rFonts w:cs="Simplified Arabic" w:hint="cs"/>
          <w:snapToGrid w:val="0"/>
          <w:kern w:val="22"/>
          <w:sz w:val="24"/>
          <w:rtl/>
        </w:rPr>
        <w:t> </w:t>
      </w:r>
      <w:r w:rsidR="000810A5" w:rsidRPr="007F7AB5">
        <w:rPr>
          <w:rStyle w:val="hps"/>
          <w:rFonts w:cs="Simplified Arabic"/>
          <w:snapToGrid w:val="0"/>
          <w:kern w:val="22"/>
          <w:sz w:val="24"/>
          <w:rtl/>
        </w:rPr>
        <w:t xml:space="preserve">طرفا) بأن هذه المعلومات قُدمت إلى غرفة تبادل معلومات السلامة الأحيائية، وهو ما يمثل زيادة عن خط الأساس بنسبة 18 في المائة (مع وجود تغييرات إقليمية على النحو التالي: </w:t>
      </w:r>
      <w:r w:rsidR="00446004">
        <w:rPr>
          <w:rStyle w:val="hps"/>
          <w:rFonts w:cs="Simplified Arabic"/>
          <w:snapToGrid w:val="0"/>
          <w:kern w:val="22"/>
          <w:sz w:val="24"/>
          <w:rtl/>
        </w:rPr>
        <w:t>أفريقيا</w:t>
      </w:r>
      <w:r w:rsidR="000810A5" w:rsidRPr="007F7AB5">
        <w:rPr>
          <w:rStyle w:val="hps"/>
          <w:rFonts w:cs="Simplified Arabic"/>
          <w:snapToGrid w:val="0"/>
          <w:kern w:val="22"/>
          <w:sz w:val="24"/>
          <w:rtl/>
        </w:rPr>
        <w:t xml:space="preserve"> +27%؛ و</w:t>
      </w:r>
      <w:r w:rsidR="004C49B8">
        <w:rPr>
          <w:rStyle w:val="hps"/>
          <w:rFonts w:cs="Simplified Arabic"/>
          <w:snapToGrid w:val="0"/>
          <w:kern w:val="22"/>
          <w:sz w:val="24"/>
          <w:rtl/>
        </w:rPr>
        <w:t>أمريكا</w:t>
      </w:r>
      <w:r w:rsidR="000810A5" w:rsidRPr="007F7AB5">
        <w:rPr>
          <w:rStyle w:val="hps"/>
          <w:rFonts w:cs="Simplified Arabic"/>
          <w:snapToGrid w:val="0"/>
          <w:kern w:val="22"/>
          <w:sz w:val="24"/>
          <w:rtl/>
        </w:rPr>
        <w:t xml:space="preserve"> اللاتينية والكاريبي +23%؛ وآسيا</w:t>
      </w:r>
      <w:r w:rsidR="004952A4">
        <w:rPr>
          <w:rStyle w:val="hps"/>
          <w:rFonts w:cs="Simplified Arabic" w:hint="cs"/>
          <w:snapToGrid w:val="0"/>
          <w:kern w:val="22"/>
          <w:sz w:val="24"/>
          <w:rtl/>
        </w:rPr>
        <w:t xml:space="preserve"> والمحيط الهادئ</w:t>
      </w:r>
      <w:r w:rsidR="000810A5" w:rsidRPr="007F7AB5">
        <w:rPr>
          <w:rStyle w:val="hps"/>
          <w:rFonts w:cs="Simplified Arabic"/>
          <w:snapToGrid w:val="0"/>
          <w:kern w:val="22"/>
          <w:sz w:val="24"/>
          <w:rtl/>
        </w:rPr>
        <w:t xml:space="preserve"> +19%؛ ومجموعة دول أوروبا الغربية ودول أخرى +11%؛ وأوروبا الوسطى والشرقية +6%).</w:t>
      </w:r>
    </w:p>
    <w:p w14:paraId="229A63A4" w14:textId="444934DD" w:rsidR="004A0539" w:rsidRPr="007F7AB5" w:rsidRDefault="003625FD" w:rsidP="00606986">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napToGrid w:val="0"/>
          <w:kern w:val="22"/>
          <w:sz w:val="24"/>
          <w:rtl/>
        </w:rPr>
        <w:t xml:space="preserve">وفيما يتعلق بحالة المعلومات الإلزامية المقدمة إلى غرفة تبادل معلومات السلامة الأحيائية بشأن الاتفاقات والترتيبات الثنائية الأطراف والمتعددة الأطراف والإقليمية، </w:t>
      </w:r>
      <w:r w:rsidR="00606986">
        <w:rPr>
          <w:rStyle w:val="hps"/>
          <w:rFonts w:cs="Simplified Arabic"/>
          <w:snapToGrid w:val="0"/>
          <w:kern w:val="22"/>
          <w:sz w:val="24"/>
          <w:rtl/>
        </w:rPr>
        <w:t>أفاد</w:t>
      </w:r>
      <w:r w:rsidRPr="007F7AB5">
        <w:rPr>
          <w:rStyle w:val="hps"/>
          <w:rFonts w:cs="Simplified Arabic"/>
          <w:snapToGrid w:val="0"/>
          <w:kern w:val="22"/>
          <w:sz w:val="24"/>
          <w:rtl/>
        </w:rPr>
        <w:t xml:space="preserve"> 54 في المائة من الأطراف (14 طرفا)، من بين الأطراف التي أبلغت عن </w:t>
      </w:r>
      <w:r w:rsidR="00606986">
        <w:rPr>
          <w:rStyle w:val="hps"/>
          <w:rFonts w:cs="Simplified Arabic" w:hint="cs"/>
          <w:snapToGrid w:val="0"/>
          <w:kern w:val="22"/>
          <w:sz w:val="24"/>
          <w:rtl/>
        </w:rPr>
        <w:t>توافر</w:t>
      </w:r>
      <w:r w:rsidRPr="007F7AB5">
        <w:rPr>
          <w:rStyle w:val="hps"/>
          <w:rFonts w:cs="Simplified Arabic"/>
          <w:snapToGrid w:val="0"/>
          <w:kern w:val="22"/>
          <w:sz w:val="24"/>
          <w:rtl/>
        </w:rPr>
        <w:t xml:space="preserve"> هذه المعلومات (28 في المائة، 26 طرفا)، بأنه تم أيضا تقديم المعلومات إلى غرفة تبادل معلومات السلامة الأحيائية، وهو ما يمثل زيادة بنسبة 15 في المائة.</w:t>
      </w:r>
    </w:p>
    <w:p w14:paraId="06A2CC08" w14:textId="7A0B2DDB" w:rsidR="004A0539" w:rsidRPr="007F7AB5" w:rsidRDefault="0096784B" w:rsidP="0096784B">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napToGrid w:val="0"/>
          <w:kern w:val="22"/>
          <w:sz w:val="24"/>
          <w:rtl/>
        </w:rPr>
        <w:t xml:space="preserve">ومن بين الأطراف التي أبلغت عن توافر المعلومات المتعلقة بحالات النقل غير المشروع عبر الحدود للكائنات الحية المحورة (16 في المائة، 15 طرفا)، </w:t>
      </w:r>
      <w:r w:rsidR="00606986">
        <w:rPr>
          <w:rStyle w:val="hps"/>
          <w:rFonts w:cs="Simplified Arabic"/>
          <w:snapToGrid w:val="0"/>
          <w:kern w:val="22"/>
          <w:sz w:val="24"/>
          <w:rtl/>
        </w:rPr>
        <w:t>أفاد</w:t>
      </w:r>
      <w:r w:rsidRPr="007F7AB5">
        <w:rPr>
          <w:rStyle w:val="hps"/>
          <w:rFonts w:cs="Simplified Arabic"/>
          <w:snapToGrid w:val="0"/>
          <w:kern w:val="22"/>
          <w:sz w:val="24"/>
          <w:rtl/>
        </w:rPr>
        <w:t xml:space="preserve"> 33 في المائة (5 أطراف) بأن المعلومات قد قُدمت إلى غرفة تبادل معلومات السلامة الأحيائية، وهو ما يمثل انخفاضا عن خط الأساس بنسبة 17 في المائة.</w:t>
      </w:r>
    </w:p>
    <w:p w14:paraId="1C7D5B76" w14:textId="081578B8" w:rsidR="004A0539" w:rsidRPr="007F7AB5" w:rsidRDefault="004D3D2D" w:rsidP="00606986">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napToGrid w:val="0"/>
          <w:kern w:val="22"/>
          <w:sz w:val="24"/>
          <w:rtl/>
        </w:rPr>
        <w:lastRenderedPageBreak/>
        <w:t xml:space="preserve">ومن بين الأطراف التي </w:t>
      </w:r>
      <w:r w:rsidR="00606986">
        <w:rPr>
          <w:rStyle w:val="hps"/>
          <w:rFonts w:cs="Simplified Arabic"/>
          <w:snapToGrid w:val="0"/>
          <w:kern w:val="22"/>
          <w:sz w:val="24"/>
          <w:rtl/>
        </w:rPr>
        <w:t>أفاد</w:t>
      </w:r>
      <w:r w:rsidRPr="007F7AB5">
        <w:rPr>
          <w:rStyle w:val="hps"/>
          <w:rFonts w:cs="Simplified Arabic"/>
          <w:snapToGrid w:val="0"/>
          <w:kern w:val="22"/>
          <w:sz w:val="24"/>
          <w:rtl/>
        </w:rPr>
        <w:t xml:space="preserve">ت </w:t>
      </w:r>
      <w:r w:rsidR="00606986">
        <w:rPr>
          <w:rStyle w:val="hps"/>
          <w:rFonts w:cs="Simplified Arabic" w:hint="cs"/>
          <w:snapToGrid w:val="0"/>
          <w:kern w:val="22"/>
          <w:sz w:val="24"/>
          <w:rtl/>
        </w:rPr>
        <w:t>بتوافر</w:t>
      </w:r>
      <w:r w:rsidRPr="007F7AB5">
        <w:rPr>
          <w:rStyle w:val="hps"/>
          <w:rFonts w:cs="Simplified Arabic"/>
          <w:snapToGrid w:val="0"/>
          <w:kern w:val="22"/>
          <w:sz w:val="24"/>
          <w:rtl/>
        </w:rPr>
        <w:t xml:space="preserve"> القرارات المتعلقة باستيراد الكائنات الحية المحورة المراد إدخالها عن عمد في البيئة (40 في المائة من الأطراف، 37 طرفا)، </w:t>
      </w:r>
      <w:r w:rsidR="00606986">
        <w:rPr>
          <w:rStyle w:val="hps"/>
          <w:rFonts w:cs="Simplified Arabic"/>
          <w:snapToGrid w:val="0"/>
          <w:kern w:val="22"/>
          <w:sz w:val="24"/>
          <w:rtl/>
        </w:rPr>
        <w:t>أفاد</w:t>
      </w:r>
      <w:r w:rsidRPr="007F7AB5">
        <w:rPr>
          <w:rStyle w:val="hps"/>
          <w:rFonts w:cs="Simplified Arabic"/>
          <w:snapToGrid w:val="0"/>
          <w:kern w:val="22"/>
          <w:sz w:val="24"/>
          <w:rtl/>
        </w:rPr>
        <w:t xml:space="preserve"> 73 في المائة (27 طرفا) بأن المعلومات قد قُدمت إلى غرفة تبادل معلومات السلامة الأحيائية، وهو ما يمثل </w:t>
      </w:r>
      <w:r w:rsidR="005E52EC" w:rsidRPr="007F7AB5">
        <w:rPr>
          <w:rStyle w:val="hps"/>
          <w:rFonts w:cs="Simplified Arabic"/>
          <w:snapToGrid w:val="0"/>
          <w:kern w:val="22"/>
          <w:sz w:val="24"/>
          <w:rtl/>
        </w:rPr>
        <w:t>زيادة</w:t>
      </w:r>
      <w:r w:rsidRPr="007F7AB5">
        <w:rPr>
          <w:rStyle w:val="hps"/>
          <w:rFonts w:cs="Simplified Arabic"/>
          <w:snapToGrid w:val="0"/>
          <w:kern w:val="22"/>
          <w:sz w:val="24"/>
          <w:rtl/>
        </w:rPr>
        <w:t xml:space="preserve"> عن خط الأساس</w:t>
      </w:r>
      <w:r w:rsidR="005E52EC" w:rsidRPr="007F7AB5">
        <w:rPr>
          <w:rStyle w:val="hps"/>
          <w:rFonts w:cs="Simplified Arabic"/>
          <w:snapToGrid w:val="0"/>
          <w:kern w:val="22"/>
          <w:sz w:val="24"/>
          <w:rtl/>
        </w:rPr>
        <w:t xml:space="preserve"> بنسبة 19 في المائة.</w:t>
      </w:r>
    </w:p>
    <w:p w14:paraId="4A86E965" w14:textId="28A5F83C" w:rsidR="004A0539" w:rsidRPr="007F7AB5" w:rsidRDefault="005E52EC" w:rsidP="00606986">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napToGrid w:val="0"/>
          <w:kern w:val="22"/>
          <w:sz w:val="24"/>
          <w:rtl/>
        </w:rPr>
        <w:t xml:space="preserve">ومن بين الأطراف التي </w:t>
      </w:r>
      <w:r w:rsidR="00606986">
        <w:rPr>
          <w:rStyle w:val="hps"/>
          <w:rFonts w:cs="Simplified Arabic"/>
          <w:snapToGrid w:val="0"/>
          <w:kern w:val="22"/>
          <w:sz w:val="24"/>
          <w:rtl/>
        </w:rPr>
        <w:t>أفاد</w:t>
      </w:r>
      <w:r w:rsidRPr="007F7AB5">
        <w:rPr>
          <w:rStyle w:val="hps"/>
          <w:rFonts w:cs="Simplified Arabic"/>
          <w:snapToGrid w:val="0"/>
          <w:kern w:val="22"/>
          <w:sz w:val="24"/>
          <w:rtl/>
        </w:rPr>
        <w:t xml:space="preserve">ت </w:t>
      </w:r>
      <w:r w:rsidR="00606986">
        <w:rPr>
          <w:rStyle w:val="hps"/>
          <w:rFonts w:cs="Simplified Arabic" w:hint="cs"/>
          <w:snapToGrid w:val="0"/>
          <w:kern w:val="22"/>
          <w:sz w:val="24"/>
          <w:rtl/>
        </w:rPr>
        <w:t>بتوافر</w:t>
      </w:r>
      <w:r w:rsidRPr="007F7AB5">
        <w:rPr>
          <w:rStyle w:val="hps"/>
          <w:rFonts w:cs="Simplified Arabic"/>
          <w:snapToGrid w:val="0"/>
          <w:kern w:val="22"/>
          <w:sz w:val="24"/>
          <w:rtl/>
        </w:rPr>
        <w:t xml:space="preserve"> القرارات المتعلقة بالاستخدام المحلي للكائنات الحية المحورة التي قد تكون عرضة للنقل عبر الحدود والمراد استخدامها مباشرة كأغذية أو كأعلاف أو للتجهيز (45 في المائة)، </w:t>
      </w:r>
      <w:r w:rsidR="00606986">
        <w:rPr>
          <w:rStyle w:val="hps"/>
          <w:rFonts w:cs="Simplified Arabic"/>
          <w:snapToGrid w:val="0"/>
          <w:kern w:val="22"/>
          <w:sz w:val="24"/>
          <w:rtl/>
        </w:rPr>
        <w:t>أفاد</w:t>
      </w:r>
      <w:r w:rsidRPr="007F7AB5">
        <w:rPr>
          <w:rStyle w:val="hps"/>
          <w:rFonts w:cs="Simplified Arabic"/>
          <w:snapToGrid w:val="0"/>
          <w:kern w:val="22"/>
          <w:sz w:val="24"/>
          <w:rtl/>
        </w:rPr>
        <w:t xml:space="preserve"> 83 في المائة بأن المعلومات قد قُدمت إلى غرفة تبادل معلومات السلامة الأحيائية، وهو ما يمثل زيادة بنسبة 14 في المائة.</w:t>
      </w:r>
    </w:p>
    <w:p w14:paraId="10F06CB8" w14:textId="4D62F244" w:rsidR="004A0539" w:rsidRPr="007F7AB5" w:rsidRDefault="00D51B8B" w:rsidP="00606986">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napToGrid w:val="0"/>
          <w:kern w:val="22"/>
          <w:sz w:val="24"/>
          <w:rtl/>
        </w:rPr>
        <w:t xml:space="preserve">ومن بين الأطراف التي </w:t>
      </w:r>
      <w:r w:rsidR="00606986">
        <w:rPr>
          <w:rStyle w:val="hps"/>
          <w:rFonts w:cs="Simplified Arabic"/>
          <w:snapToGrid w:val="0"/>
          <w:kern w:val="22"/>
          <w:sz w:val="24"/>
          <w:rtl/>
        </w:rPr>
        <w:t>أفاد</w:t>
      </w:r>
      <w:r w:rsidRPr="007F7AB5">
        <w:rPr>
          <w:rStyle w:val="hps"/>
          <w:rFonts w:cs="Simplified Arabic"/>
          <w:snapToGrid w:val="0"/>
          <w:kern w:val="22"/>
          <w:sz w:val="24"/>
          <w:rtl/>
        </w:rPr>
        <w:t xml:space="preserve">ت </w:t>
      </w:r>
      <w:r w:rsidR="00606986">
        <w:rPr>
          <w:rStyle w:val="hps"/>
          <w:rFonts w:cs="Simplified Arabic" w:hint="cs"/>
          <w:snapToGrid w:val="0"/>
          <w:kern w:val="22"/>
          <w:sz w:val="24"/>
          <w:rtl/>
        </w:rPr>
        <w:t>بتوافر</w:t>
      </w:r>
      <w:r w:rsidRPr="007F7AB5">
        <w:rPr>
          <w:rStyle w:val="hps"/>
          <w:rFonts w:cs="Simplified Arabic"/>
          <w:snapToGrid w:val="0"/>
          <w:kern w:val="22"/>
          <w:sz w:val="24"/>
          <w:rtl/>
        </w:rPr>
        <w:t xml:space="preserve"> المقررات المتعلقة باستيراد الكائنات الحية المحورة المراد استخدامها مباشرة كأغذية أو كأعلاف أو للتجهيز، والتي اتُخذت بموجب الأطر التنظيمية المحلية (المادة 11، الفقرة 4) أو وفقا للمرفق الثالث ل</w:t>
      </w:r>
      <w:r w:rsidR="00606986">
        <w:rPr>
          <w:rStyle w:val="hps"/>
          <w:rFonts w:cs="Simplified Arabic"/>
          <w:snapToGrid w:val="0"/>
          <w:kern w:val="22"/>
          <w:sz w:val="24"/>
          <w:rtl/>
        </w:rPr>
        <w:t>لبروتوكول (المادة 11، الفقرة 6)</w:t>
      </w:r>
      <w:r w:rsidRPr="007F7AB5">
        <w:rPr>
          <w:rStyle w:val="hps"/>
          <w:rFonts w:cs="Simplified Arabic"/>
          <w:snapToGrid w:val="0"/>
          <w:kern w:val="22"/>
          <w:sz w:val="24"/>
          <w:rtl/>
        </w:rPr>
        <w:t xml:space="preserve"> (47 في المائة، 44 طرفا)، </w:t>
      </w:r>
      <w:r w:rsidR="00606986">
        <w:rPr>
          <w:rStyle w:val="hps"/>
          <w:rFonts w:cs="Simplified Arabic"/>
          <w:snapToGrid w:val="0"/>
          <w:kern w:val="22"/>
          <w:sz w:val="24"/>
          <w:rtl/>
        </w:rPr>
        <w:t>أفاد</w:t>
      </w:r>
      <w:r w:rsidRPr="007F7AB5">
        <w:rPr>
          <w:rStyle w:val="hps"/>
          <w:rFonts w:cs="Simplified Arabic"/>
          <w:snapToGrid w:val="0"/>
          <w:kern w:val="22"/>
          <w:sz w:val="24"/>
          <w:rtl/>
        </w:rPr>
        <w:t xml:space="preserve"> 82 في المائة (36 طرفا) بأن المعلومات قد قُدمت إلى غرفة تبادل معلومات السلامة الأحيائية، وهو ما يمثل زيادة بنسبة 15 في المائة</w:t>
      </w:r>
    </w:p>
    <w:p w14:paraId="54BEC887" w14:textId="4C9EC1E5" w:rsidR="004A0539" w:rsidRPr="007F7AB5" w:rsidRDefault="00D51B8B" w:rsidP="00606986">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napToGrid w:val="0"/>
          <w:kern w:val="22"/>
          <w:sz w:val="24"/>
          <w:rtl/>
        </w:rPr>
        <w:t xml:space="preserve">ومن بين الأطراف التي </w:t>
      </w:r>
      <w:r w:rsidR="00606986">
        <w:rPr>
          <w:rStyle w:val="hps"/>
          <w:rFonts w:cs="Simplified Arabic"/>
          <w:snapToGrid w:val="0"/>
          <w:kern w:val="22"/>
          <w:sz w:val="24"/>
          <w:rtl/>
        </w:rPr>
        <w:t>أفاد</w:t>
      </w:r>
      <w:r w:rsidRPr="007F7AB5">
        <w:rPr>
          <w:rStyle w:val="hps"/>
          <w:rFonts w:cs="Simplified Arabic"/>
          <w:snapToGrid w:val="0"/>
          <w:kern w:val="22"/>
          <w:sz w:val="24"/>
          <w:rtl/>
        </w:rPr>
        <w:t xml:space="preserve">ت </w:t>
      </w:r>
      <w:r w:rsidR="00606986">
        <w:rPr>
          <w:rStyle w:val="hps"/>
          <w:rFonts w:cs="Simplified Arabic" w:hint="cs"/>
          <w:snapToGrid w:val="0"/>
          <w:kern w:val="22"/>
          <w:sz w:val="24"/>
          <w:rtl/>
        </w:rPr>
        <w:t>بتوافر</w:t>
      </w:r>
      <w:r w:rsidRPr="007F7AB5">
        <w:rPr>
          <w:rStyle w:val="hps"/>
          <w:rFonts w:cs="Simplified Arabic"/>
          <w:snapToGrid w:val="0"/>
          <w:kern w:val="22"/>
          <w:sz w:val="24"/>
          <w:rtl/>
        </w:rPr>
        <w:t xml:space="preserve"> ملخصات تقييمات المخاطر أو الاستعراضات البيئية للكائنات الحية المحورة الناشئة عن العمليات التنظيمية والمعلومات ذات الصلة بمنتجاتها (55 في المائة، 51 طرفا)، </w:t>
      </w:r>
      <w:r w:rsidR="00606986">
        <w:rPr>
          <w:rStyle w:val="hps"/>
          <w:rFonts w:cs="Simplified Arabic"/>
          <w:snapToGrid w:val="0"/>
          <w:kern w:val="22"/>
          <w:sz w:val="24"/>
          <w:rtl/>
        </w:rPr>
        <w:t>أفاد</w:t>
      </w:r>
      <w:r w:rsidRPr="007F7AB5">
        <w:rPr>
          <w:rStyle w:val="hps"/>
          <w:rFonts w:cs="Simplified Arabic"/>
          <w:snapToGrid w:val="0"/>
          <w:kern w:val="22"/>
          <w:sz w:val="24"/>
          <w:rtl/>
        </w:rPr>
        <w:t xml:space="preserve"> 69 في المائة (35 طرفا) بأن المعلومات قد قُدمت إلى غرفة تبادل معلومات السلامة الأحيائية، وهو ما يمثل زيادة بنسبة 19 في المائة. وأظهرت المعلومات الواردة في غرفة تبادل معلومات السلامة الأحيائية وقت إعداد هذه المذكرة أن التقارير الموجزة لتقييم المخاطر غير موجودة، فيما يتعلق بما مجموعه 78 مقررا من مجموع 6 أطراف</w:t>
      </w:r>
      <w:r w:rsidR="008C5FF5" w:rsidRPr="007F7AB5">
        <w:rPr>
          <w:rStyle w:val="hps"/>
          <w:rFonts w:cs="Simplified Arabic"/>
          <w:snapToGrid w:val="0"/>
          <w:kern w:val="22"/>
          <w:sz w:val="24"/>
          <w:rtl/>
        </w:rPr>
        <w:t>.</w:t>
      </w:r>
      <w:r w:rsidR="008C5FF5" w:rsidRPr="007F7AB5">
        <w:rPr>
          <w:rStyle w:val="FootnoteReference"/>
          <w:rFonts w:cs="Simplified Arabic"/>
          <w:u w:val="none"/>
          <w:vertAlign w:val="superscript"/>
          <w:rtl/>
          <w:lang w:bidi="ar-EG"/>
        </w:rPr>
        <w:footnoteReference w:id="51"/>
      </w:r>
    </w:p>
    <w:p w14:paraId="7C0DEB37" w14:textId="372481C9" w:rsidR="004A0539" w:rsidRPr="007F7AB5" w:rsidRDefault="00CD33A9" w:rsidP="00606986">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napToGrid w:val="0"/>
          <w:kern w:val="22"/>
          <w:sz w:val="24"/>
          <w:rtl/>
        </w:rPr>
        <w:t xml:space="preserve">وأشار العديد من الأطراف، في مساهماتها المكتوبة بالنص الحر، إلى عدم توافر العديد من أنواع المعلومات في بلدانها، </w:t>
      </w:r>
      <w:r w:rsidR="00606986">
        <w:rPr>
          <w:rStyle w:val="hps"/>
          <w:rFonts w:cs="Simplified Arabic" w:hint="cs"/>
          <w:snapToGrid w:val="0"/>
          <w:kern w:val="22"/>
          <w:sz w:val="24"/>
          <w:rtl/>
        </w:rPr>
        <w:t>وأنه</w:t>
      </w:r>
      <w:r w:rsidR="00606986">
        <w:rPr>
          <w:rStyle w:val="hps"/>
          <w:rFonts w:cs="Simplified Arabic"/>
          <w:snapToGrid w:val="0"/>
          <w:kern w:val="22"/>
          <w:sz w:val="24"/>
          <w:rtl/>
        </w:rPr>
        <w:t xml:space="preserve"> لم تُقدم </w:t>
      </w:r>
      <w:r w:rsidR="00606986">
        <w:rPr>
          <w:rStyle w:val="hps"/>
          <w:rFonts w:cs="Simplified Arabic" w:hint="cs"/>
          <w:snapToGrid w:val="0"/>
          <w:kern w:val="22"/>
          <w:sz w:val="24"/>
          <w:rtl/>
        </w:rPr>
        <w:t>معلومات لهذا السبب</w:t>
      </w:r>
      <w:r w:rsidRPr="007F7AB5">
        <w:rPr>
          <w:rStyle w:val="hps"/>
          <w:rFonts w:cs="Simplified Arabic"/>
          <w:snapToGrid w:val="0"/>
          <w:kern w:val="22"/>
          <w:sz w:val="24"/>
          <w:rtl/>
        </w:rPr>
        <w:t>. وتش</w:t>
      </w:r>
      <w:r w:rsidR="00606986">
        <w:rPr>
          <w:rStyle w:val="hps"/>
          <w:rFonts w:cs="Simplified Arabic" w:hint="cs"/>
          <w:snapToGrid w:val="0"/>
          <w:kern w:val="22"/>
          <w:sz w:val="24"/>
          <w:rtl/>
        </w:rPr>
        <w:t>ي</w:t>
      </w:r>
      <w:r w:rsidRPr="007F7AB5">
        <w:rPr>
          <w:rStyle w:val="hps"/>
          <w:rFonts w:cs="Simplified Arabic"/>
          <w:snapToGrid w:val="0"/>
          <w:kern w:val="22"/>
          <w:sz w:val="24"/>
          <w:rtl/>
        </w:rPr>
        <w:t>ر بعض الأطراف إلى الافتقار إلى القدرات والموارد اللازمة لإتاحة معلومات معينة.</w:t>
      </w:r>
    </w:p>
    <w:p w14:paraId="1CCA960C" w14:textId="1E4151EC" w:rsidR="004A0539" w:rsidRPr="007F7AB5" w:rsidRDefault="00283339" w:rsidP="004A0539">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napToGrid w:val="0"/>
          <w:kern w:val="22"/>
          <w:sz w:val="24"/>
          <w:rtl/>
        </w:rPr>
        <w:t xml:space="preserve">وفيما يتعلق </w:t>
      </w:r>
      <w:r w:rsidRPr="007F7AB5">
        <w:rPr>
          <w:rStyle w:val="hps"/>
          <w:rFonts w:cs="Simplified Arabic"/>
          <w:b/>
          <w:bCs/>
          <w:snapToGrid w:val="0"/>
          <w:kern w:val="22"/>
          <w:sz w:val="24"/>
          <w:rtl/>
        </w:rPr>
        <w:t xml:space="preserve">بالمؤشر 3-1-6 </w:t>
      </w:r>
      <w:r w:rsidRPr="007F7AB5">
        <w:rPr>
          <w:rStyle w:val="hps"/>
          <w:rFonts w:cs="Simplified Arabic"/>
          <w:snapToGrid w:val="0"/>
          <w:kern w:val="22"/>
          <w:sz w:val="24"/>
          <w:rtl/>
        </w:rPr>
        <w:t xml:space="preserve">(عدد الأطراف التي وضعت نظاما للرصد والإنفاذ)، </w:t>
      </w:r>
      <w:r w:rsidR="00606986">
        <w:rPr>
          <w:rStyle w:val="hps"/>
          <w:rFonts w:cs="Simplified Arabic"/>
          <w:snapToGrid w:val="0"/>
          <w:kern w:val="22"/>
          <w:sz w:val="24"/>
          <w:rtl/>
        </w:rPr>
        <w:t>أفاد</w:t>
      </w:r>
      <w:r w:rsidRPr="007F7AB5">
        <w:rPr>
          <w:rStyle w:val="hps"/>
          <w:rFonts w:cs="Simplified Arabic"/>
          <w:snapToGrid w:val="0"/>
          <w:kern w:val="22"/>
          <w:sz w:val="24"/>
          <w:rtl/>
        </w:rPr>
        <w:t xml:space="preserve"> 77 في المائة من الأطراف (53 طرفا)</w:t>
      </w:r>
      <w:r w:rsidR="00870FE8" w:rsidRPr="007F7AB5">
        <w:rPr>
          <w:rStyle w:val="hps"/>
          <w:rFonts w:cs="Simplified Arabic"/>
          <w:snapToGrid w:val="0"/>
          <w:kern w:val="22"/>
          <w:sz w:val="24"/>
          <w:rtl/>
        </w:rPr>
        <w:t xml:space="preserve"> بأنها وضعت نظاما لرصد وإنفاذ بروتوكول </w:t>
      </w:r>
      <w:proofErr w:type="spellStart"/>
      <w:r w:rsidR="00870FE8" w:rsidRPr="007F7AB5">
        <w:rPr>
          <w:rStyle w:val="hps"/>
          <w:rFonts w:cs="Simplified Arabic"/>
          <w:snapToGrid w:val="0"/>
          <w:kern w:val="22"/>
          <w:sz w:val="24"/>
          <w:rtl/>
        </w:rPr>
        <w:t>قرطاجنة</w:t>
      </w:r>
      <w:proofErr w:type="spellEnd"/>
      <w:r w:rsidR="00870FE8" w:rsidRPr="007F7AB5">
        <w:rPr>
          <w:rStyle w:val="hps"/>
          <w:rFonts w:cs="Simplified Arabic"/>
          <w:snapToGrid w:val="0"/>
          <w:kern w:val="22"/>
          <w:sz w:val="24"/>
          <w:rtl/>
        </w:rPr>
        <w:t>، وهو ما يمثل زيادة عن خط الأساس بنسبة 7 في المائة (مع وجود تغييرات إقليمية على النحو التالي: آسيا</w:t>
      </w:r>
      <w:r w:rsidR="004952A4">
        <w:rPr>
          <w:rStyle w:val="hps"/>
          <w:rFonts w:cs="Simplified Arabic" w:hint="cs"/>
          <w:snapToGrid w:val="0"/>
          <w:kern w:val="22"/>
          <w:sz w:val="24"/>
          <w:rtl/>
        </w:rPr>
        <w:t xml:space="preserve"> والمحيط الهادئ</w:t>
      </w:r>
      <w:r w:rsidR="00870FE8" w:rsidRPr="007F7AB5">
        <w:rPr>
          <w:rStyle w:val="hps"/>
          <w:rFonts w:cs="Simplified Arabic"/>
          <w:snapToGrid w:val="0"/>
          <w:kern w:val="22"/>
          <w:sz w:val="24"/>
          <w:rtl/>
        </w:rPr>
        <w:t xml:space="preserve"> +22%؛ و</w:t>
      </w:r>
      <w:r w:rsidR="00446004">
        <w:rPr>
          <w:rStyle w:val="hps"/>
          <w:rFonts w:cs="Simplified Arabic"/>
          <w:snapToGrid w:val="0"/>
          <w:kern w:val="22"/>
          <w:sz w:val="24"/>
          <w:rtl/>
        </w:rPr>
        <w:t>أفريقيا</w:t>
      </w:r>
      <w:r w:rsidR="00870FE8" w:rsidRPr="007F7AB5">
        <w:rPr>
          <w:rStyle w:val="hps"/>
          <w:rFonts w:cs="Simplified Arabic"/>
          <w:snapToGrid w:val="0"/>
          <w:kern w:val="22"/>
          <w:sz w:val="24"/>
          <w:rtl/>
        </w:rPr>
        <w:t xml:space="preserve"> +17%؛ وأوروبا الوسطى والشرقية +7%؛ و</w:t>
      </w:r>
      <w:r w:rsidR="004C49B8">
        <w:rPr>
          <w:rStyle w:val="hps"/>
          <w:rFonts w:cs="Simplified Arabic"/>
          <w:snapToGrid w:val="0"/>
          <w:kern w:val="22"/>
          <w:sz w:val="24"/>
          <w:rtl/>
        </w:rPr>
        <w:t>أمريكا</w:t>
      </w:r>
      <w:r w:rsidR="00870FE8" w:rsidRPr="007F7AB5">
        <w:rPr>
          <w:rStyle w:val="hps"/>
          <w:rFonts w:cs="Simplified Arabic"/>
          <w:snapToGrid w:val="0"/>
          <w:kern w:val="22"/>
          <w:sz w:val="24"/>
          <w:rtl/>
        </w:rPr>
        <w:t xml:space="preserve"> اللاتينية والكاريبي: دون تغيير؛ ومجموعة دول أوروبا الغربية ودول أخرى -7%)</w:t>
      </w:r>
      <w:r w:rsidR="008C5FF5" w:rsidRPr="007F7AB5">
        <w:rPr>
          <w:rStyle w:val="hps"/>
          <w:rFonts w:cs="Simplified Arabic"/>
          <w:snapToGrid w:val="0"/>
          <w:kern w:val="22"/>
          <w:sz w:val="24"/>
          <w:rtl/>
        </w:rPr>
        <w:t>.</w:t>
      </w:r>
      <w:r w:rsidR="008C5FF5" w:rsidRPr="007F7AB5">
        <w:rPr>
          <w:rStyle w:val="FootnoteReference"/>
          <w:rFonts w:cs="Simplified Arabic"/>
          <w:u w:val="none"/>
          <w:vertAlign w:val="superscript"/>
          <w:rtl/>
          <w:lang w:bidi="ar-EG"/>
        </w:rPr>
        <w:footnoteReference w:id="52"/>
      </w:r>
    </w:p>
    <w:p w14:paraId="2C77A826" w14:textId="590464A5" w:rsidR="004A0539" w:rsidRPr="007F7AB5" w:rsidRDefault="003937E7" w:rsidP="00606986">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napToGrid w:val="0"/>
          <w:kern w:val="22"/>
          <w:sz w:val="24"/>
          <w:rtl/>
        </w:rPr>
        <w:t xml:space="preserve">ويرتبط </w:t>
      </w:r>
      <w:r w:rsidRPr="007F7AB5">
        <w:rPr>
          <w:rStyle w:val="hps"/>
          <w:rFonts w:cs="Simplified Arabic"/>
          <w:b/>
          <w:bCs/>
          <w:snapToGrid w:val="0"/>
          <w:kern w:val="22"/>
          <w:sz w:val="24"/>
          <w:rtl/>
        </w:rPr>
        <w:t xml:space="preserve">المؤشر 3-1-7 </w:t>
      </w:r>
      <w:r w:rsidRPr="007F7AB5">
        <w:rPr>
          <w:rStyle w:val="hps"/>
          <w:rFonts w:cs="Simplified Arabic"/>
          <w:snapToGrid w:val="0"/>
          <w:kern w:val="22"/>
          <w:sz w:val="24"/>
          <w:rtl/>
        </w:rPr>
        <w:t>بعدد التقارير الوطنية المستلمة بموجب كل دورة إبلاغ. وحتى 15 يناير/كانون الثاني 2020، قدم 99 طرفا تقاريرها الوطنية الرابعة الكاملة، من بين 171 طرفا في البروتوكول ملزمة بالقيام بذلك</w:t>
      </w:r>
      <w:r w:rsidR="008C5FF5" w:rsidRPr="007F7AB5">
        <w:rPr>
          <w:rStyle w:val="hps"/>
          <w:rFonts w:cs="Simplified Arabic"/>
          <w:snapToGrid w:val="0"/>
          <w:kern w:val="22"/>
          <w:sz w:val="24"/>
          <w:rtl/>
        </w:rPr>
        <w:t>.</w:t>
      </w:r>
      <w:r w:rsidR="008C5FF5" w:rsidRPr="007F7AB5">
        <w:rPr>
          <w:rStyle w:val="FootnoteReference"/>
          <w:rFonts w:cs="Simplified Arabic"/>
          <w:u w:val="none"/>
          <w:vertAlign w:val="superscript"/>
          <w:rtl/>
          <w:lang w:bidi="ar-EG"/>
        </w:rPr>
        <w:footnoteReference w:id="53"/>
      </w:r>
      <w:r w:rsidR="008C5FF5" w:rsidRPr="007F7AB5">
        <w:rPr>
          <w:rStyle w:val="hps"/>
          <w:rFonts w:cs="Simplified Arabic"/>
          <w:snapToGrid w:val="0"/>
          <w:kern w:val="22"/>
          <w:sz w:val="24"/>
          <w:rtl/>
        </w:rPr>
        <w:t xml:space="preserve"> </w:t>
      </w:r>
      <w:r w:rsidRPr="007F7AB5">
        <w:rPr>
          <w:rStyle w:val="hps"/>
          <w:rFonts w:cs="Simplified Arabic"/>
          <w:snapToGrid w:val="0"/>
          <w:kern w:val="22"/>
          <w:sz w:val="24"/>
          <w:rtl/>
        </w:rPr>
        <w:t xml:space="preserve">ويمثل ذلك معدل </w:t>
      </w:r>
      <w:r w:rsidR="00606986">
        <w:rPr>
          <w:rStyle w:val="hps"/>
          <w:rFonts w:cs="Simplified Arabic" w:hint="cs"/>
          <w:snapToGrid w:val="0"/>
          <w:kern w:val="22"/>
          <w:sz w:val="24"/>
          <w:rtl/>
        </w:rPr>
        <w:t xml:space="preserve">تقديم </w:t>
      </w:r>
      <w:r w:rsidR="00606986">
        <w:rPr>
          <w:rStyle w:val="hps"/>
          <w:rFonts w:cs="Simplified Arabic" w:hint="cs"/>
          <w:snapToGrid w:val="0"/>
          <w:kern w:val="22"/>
          <w:sz w:val="24"/>
          <w:rtl/>
        </w:rPr>
        <w:lastRenderedPageBreak/>
        <w:t>تقارير</w:t>
      </w:r>
      <w:r w:rsidRPr="007F7AB5">
        <w:rPr>
          <w:rStyle w:val="hps"/>
          <w:rFonts w:cs="Simplified Arabic"/>
          <w:snapToGrid w:val="0"/>
          <w:kern w:val="22"/>
          <w:sz w:val="24"/>
          <w:rtl/>
        </w:rPr>
        <w:t xml:space="preserve"> نسبته 58 في المائة. وفي فترة زمنية مماثلة بعد الموعد النهائي لتقديم التقارير الوطنية الثانية، كان معدل التقديم 89 في المائة</w:t>
      </w:r>
      <w:r w:rsidR="008C5FF5" w:rsidRPr="007F7AB5">
        <w:rPr>
          <w:rStyle w:val="hps"/>
          <w:rFonts w:cs="Simplified Arabic"/>
          <w:snapToGrid w:val="0"/>
          <w:kern w:val="22"/>
          <w:sz w:val="24"/>
          <w:rtl/>
        </w:rPr>
        <w:t>.</w:t>
      </w:r>
      <w:r w:rsidR="008C5FF5" w:rsidRPr="007F7AB5">
        <w:rPr>
          <w:rStyle w:val="FootnoteReference"/>
          <w:rFonts w:cs="Simplified Arabic"/>
          <w:u w:val="none"/>
          <w:vertAlign w:val="superscript"/>
          <w:rtl/>
          <w:lang w:bidi="ar-EG"/>
        </w:rPr>
        <w:footnoteReference w:id="54"/>
      </w:r>
    </w:p>
    <w:p w14:paraId="474BB779" w14:textId="17D99D30" w:rsidR="004A0539" w:rsidRPr="007F7AB5" w:rsidRDefault="003937E7" w:rsidP="003937E7">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napToGrid w:val="0"/>
          <w:kern w:val="22"/>
          <w:sz w:val="24"/>
          <w:rtl/>
        </w:rPr>
        <w:t xml:space="preserve">وفيما يتعلق </w:t>
      </w:r>
      <w:r w:rsidRPr="007F7AB5">
        <w:rPr>
          <w:rStyle w:val="hps"/>
          <w:rFonts w:cs="Simplified Arabic"/>
          <w:b/>
          <w:bCs/>
          <w:snapToGrid w:val="0"/>
          <w:kern w:val="22"/>
          <w:sz w:val="24"/>
          <w:rtl/>
        </w:rPr>
        <w:t xml:space="preserve">بالمؤشر 3-1-8 </w:t>
      </w:r>
      <w:r w:rsidRPr="007F7AB5">
        <w:rPr>
          <w:rStyle w:val="hps"/>
          <w:rFonts w:cs="Simplified Arabic"/>
          <w:snapToGrid w:val="0"/>
          <w:kern w:val="22"/>
          <w:sz w:val="24"/>
          <w:rtl/>
        </w:rPr>
        <w:t>(عدد الأطراف القادرة على الحصول على الموارد</w:t>
      </w:r>
      <w:r w:rsidR="00954A2E">
        <w:rPr>
          <w:rStyle w:val="hps"/>
          <w:rFonts w:cs="Simplified Arabic" w:hint="cs"/>
          <w:snapToGrid w:val="0"/>
          <w:kern w:val="22"/>
          <w:sz w:val="24"/>
          <w:rtl/>
        </w:rPr>
        <w:t xml:space="preserve"> المالية</w:t>
      </w:r>
      <w:r w:rsidRPr="007F7AB5">
        <w:rPr>
          <w:rStyle w:val="hps"/>
          <w:rFonts w:cs="Simplified Arabic"/>
          <w:snapToGrid w:val="0"/>
          <w:kern w:val="22"/>
          <w:sz w:val="24"/>
          <w:rtl/>
        </w:rPr>
        <w:t xml:space="preserve"> للوفاء بالتزاماتها بموجب البروتوكول)، </w:t>
      </w:r>
      <w:r w:rsidR="00606986">
        <w:rPr>
          <w:rStyle w:val="hps"/>
          <w:rFonts w:cs="Simplified Arabic"/>
          <w:snapToGrid w:val="0"/>
          <w:kern w:val="22"/>
          <w:sz w:val="24"/>
          <w:rtl/>
        </w:rPr>
        <w:t>أفاد</w:t>
      </w:r>
      <w:r w:rsidRPr="007F7AB5">
        <w:rPr>
          <w:rStyle w:val="hps"/>
          <w:rFonts w:cs="Simplified Arabic"/>
          <w:snapToGrid w:val="0"/>
          <w:kern w:val="22"/>
          <w:sz w:val="24"/>
          <w:rtl/>
        </w:rPr>
        <w:t xml:space="preserve"> 35 في المائة من الأطراف (25 طرفا) بأن لديها القدرة على الوصول إلى تمويل موثوق </w:t>
      </w:r>
      <w:r w:rsidR="00954A2E">
        <w:rPr>
          <w:rStyle w:val="hps"/>
          <w:rFonts w:cs="Simplified Arabic" w:hint="cs"/>
          <w:snapToGrid w:val="0"/>
          <w:kern w:val="22"/>
          <w:sz w:val="24"/>
          <w:rtl/>
        </w:rPr>
        <w:t>و</w:t>
      </w:r>
      <w:r w:rsidRPr="007F7AB5">
        <w:rPr>
          <w:rStyle w:val="hps"/>
          <w:rFonts w:cs="Simplified Arabic"/>
          <w:snapToGrid w:val="0"/>
          <w:kern w:val="22"/>
          <w:sz w:val="24"/>
          <w:rtl/>
        </w:rPr>
        <w:t xml:space="preserve">يمكن التنبؤ به لبناء القدرات من أجل التنفيذ الفعال للبروتوكول، بينما </w:t>
      </w:r>
      <w:r w:rsidR="00606986">
        <w:rPr>
          <w:rStyle w:val="hps"/>
          <w:rFonts w:cs="Simplified Arabic"/>
          <w:snapToGrid w:val="0"/>
          <w:kern w:val="22"/>
          <w:sz w:val="24"/>
          <w:rtl/>
        </w:rPr>
        <w:t>أفاد</w:t>
      </w:r>
      <w:r w:rsidRPr="007F7AB5">
        <w:rPr>
          <w:rStyle w:val="hps"/>
          <w:rFonts w:cs="Simplified Arabic"/>
          <w:snapToGrid w:val="0"/>
          <w:kern w:val="22"/>
          <w:sz w:val="24"/>
          <w:rtl/>
        </w:rPr>
        <w:t xml:space="preserve"> 14 في المائة من الأطراف (10 أطراف) بأن لديها القدرة على الوصول إلى تمويل مثل هذا إلى حد ما. وبجمعهما معا، فإن ذلك يمثل زيادة عن خط الأساس بنسبة 7 في المائة (مع وجود اختلافات إقليمية مجتمعة على النحو التالي: </w:t>
      </w:r>
      <w:r w:rsidR="00446004">
        <w:rPr>
          <w:rStyle w:val="hps"/>
          <w:rFonts w:cs="Simplified Arabic"/>
          <w:snapToGrid w:val="0"/>
          <w:kern w:val="22"/>
          <w:sz w:val="24"/>
          <w:rtl/>
        </w:rPr>
        <w:t>أفريقيا</w:t>
      </w:r>
      <w:r w:rsidRPr="007F7AB5">
        <w:rPr>
          <w:rStyle w:val="hps"/>
          <w:rFonts w:cs="Simplified Arabic"/>
          <w:snapToGrid w:val="0"/>
          <w:kern w:val="22"/>
          <w:sz w:val="24"/>
          <w:rtl/>
        </w:rPr>
        <w:t xml:space="preserve"> +21%؛ وآسيا والمحيط الهادئ +11%؛ و</w:t>
      </w:r>
      <w:r w:rsidR="004C49B8">
        <w:rPr>
          <w:rStyle w:val="hps"/>
          <w:rFonts w:cs="Simplified Arabic"/>
          <w:snapToGrid w:val="0"/>
          <w:kern w:val="22"/>
          <w:sz w:val="24"/>
          <w:rtl/>
        </w:rPr>
        <w:t>أمريكا</w:t>
      </w:r>
      <w:r w:rsidRPr="007F7AB5">
        <w:rPr>
          <w:rStyle w:val="hps"/>
          <w:rFonts w:cs="Simplified Arabic"/>
          <w:snapToGrid w:val="0"/>
          <w:kern w:val="22"/>
          <w:sz w:val="24"/>
          <w:rtl/>
        </w:rPr>
        <w:t xml:space="preserve"> اللاتينية والكاريبي +8%؛ ومجموعة دول أوروبا الغربية ودول أخرى: دون تغيير؛ وأوروبا الوسطى والشرقية -7%)</w:t>
      </w:r>
      <w:r w:rsidR="008C5FF5" w:rsidRPr="007F7AB5">
        <w:rPr>
          <w:rStyle w:val="hps"/>
          <w:rFonts w:cs="Simplified Arabic"/>
          <w:snapToGrid w:val="0"/>
          <w:kern w:val="22"/>
          <w:sz w:val="24"/>
          <w:rtl/>
        </w:rPr>
        <w:t>.</w:t>
      </w:r>
      <w:r w:rsidR="008C5FF5" w:rsidRPr="007F7AB5">
        <w:rPr>
          <w:rStyle w:val="FootnoteReference"/>
          <w:rFonts w:cs="Simplified Arabic"/>
          <w:u w:val="none"/>
          <w:vertAlign w:val="superscript"/>
          <w:rtl/>
          <w:lang w:bidi="ar-EG"/>
        </w:rPr>
        <w:footnoteReference w:id="55"/>
      </w:r>
      <w:r w:rsidR="008C5FF5" w:rsidRPr="007F7AB5">
        <w:rPr>
          <w:rStyle w:val="hps"/>
          <w:rFonts w:cs="Simplified Arabic"/>
          <w:snapToGrid w:val="0"/>
          <w:kern w:val="22"/>
          <w:sz w:val="24"/>
          <w:rtl/>
        </w:rPr>
        <w:t xml:space="preserve"> </w:t>
      </w:r>
      <w:r w:rsidRPr="007F7AB5">
        <w:rPr>
          <w:rStyle w:val="hps"/>
          <w:rFonts w:cs="Simplified Arabic"/>
          <w:snapToGrid w:val="0"/>
          <w:kern w:val="22"/>
          <w:sz w:val="24"/>
          <w:rtl/>
        </w:rPr>
        <w:t xml:space="preserve">(انظر أيضا المعلومات المقدمة في إطار </w:t>
      </w:r>
      <w:r w:rsidRPr="007F7AB5">
        <w:rPr>
          <w:rStyle w:val="hps"/>
          <w:rFonts w:cs="Simplified Arabic"/>
          <w:b/>
          <w:bCs/>
          <w:snapToGrid w:val="0"/>
          <w:kern w:val="22"/>
          <w:sz w:val="24"/>
          <w:rtl/>
        </w:rPr>
        <w:t>المؤشر 1</w:t>
      </w:r>
      <w:r w:rsidRPr="007F7AB5">
        <w:rPr>
          <w:rStyle w:val="hps"/>
          <w:rFonts w:cs="Simplified Arabic"/>
          <w:b/>
          <w:bCs/>
          <w:snapToGrid w:val="0"/>
          <w:kern w:val="22"/>
          <w:sz w:val="24"/>
          <w:rtl/>
        </w:rPr>
        <w:noBreakHyphen/>
        <w:t>2</w:t>
      </w:r>
      <w:r w:rsidRPr="007F7AB5">
        <w:rPr>
          <w:rStyle w:val="hps"/>
          <w:rFonts w:cs="Simplified Arabic"/>
          <w:b/>
          <w:bCs/>
          <w:snapToGrid w:val="0"/>
          <w:kern w:val="22"/>
          <w:sz w:val="24"/>
          <w:rtl/>
        </w:rPr>
        <w:noBreakHyphen/>
        <w:t xml:space="preserve">6 </w:t>
      </w:r>
      <w:r w:rsidRPr="007F7AB5">
        <w:rPr>
          <w:rStyle w:val="hps"/>
          <w:rFonts w:cs="Simplified Arabic"/>
          <w:snapToGrid w:val="0"/>
          <w:kern w:val="22"/>
          <w:sz w:val="24"/>
          <w:rtl/>
        </w:rPr>
        <w:t>أعلاه)</w:t>
      </w:r>
    </w:p>
    <w:p w14:paraId="75F4BC08" w14:textId="01355131" w:rsidR="004A0539" w:rsidRPr="007F7AB5" w:rsidRDefault="003937E7" w:rsidP="009F4AB1">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napToGrid w:val="0"/>
          <w:kern w:val="22"/>
          <w:sz w:val="24"/>
          <w:rtl/>
        </w:rPr>
        <w:t>و</w:t>
      </w:r>
      <w:r w:rsidR="00606986">
        <w:rPr>
          <w:rStyle w:val="hps"/>
          <w:rFonts w:cs="Simplified Arabic"/>
          <w:snapToGrid w:val="0"/>
          <w:kern w:val="22"/>
          <w:sz w:val="24"/>
          <w:rtl/>
        </w:rPr>
        <w:t>أفاد</w:t>
      </w:r>
      <w:r w:rsidRPr="007F7AB5">
        <w:rPr>
          <w:rStyle w:val="hps"/>
          <w:rFonts w:cs="Simplified Arabic"/>
          <w:snapToGrid w:val="0"/>
          <w:kern w:val="22"/>
          <w:sz w:val="24"/>
          <w:rtl/>
        </w:rPr>
        <w:t xml:space="preserve"> ما مجموعه 70 في المائة من الأطراف (31 طرفا) بأنها حشدت تمويلا بالإضافة إلى مخصصات الميزانية العادية لدعم تنفيذ بروتوكول </w:t>
      </w:r>
      <w:proofErr w:type="spellStart"/>
      <w:r w:rsidRPr="007F7AB5">
        <w:rPr>
          <w:rStyle w:val="hps"/>
          <w:rFonts w:cs="Simplified Arabic"/>
          <w:snapToGrid w:val="0"/>
          <w:kern w:val="22"/>
          <w:sz w:val="24"/>
          <w:rtl/>
        </w:rPr>
        <w:t>قرطاجنة</w:t>
      </w:r>
      <w:proofErr w:type="spellEnd"/>
      <w:r w:rsidRPr="007F7AB5">
        <w:rPr>
          <w:rStyle w:val="hps"/>
          <w:rFonts w:cs="Simplified Arabic"/>
          <w:snapToGrid w:val="0"/>
          <w:kern w:val="22"/>
          <w:sz w:val="24"/>
          <w:rtl/>
        </w:rPr>
        <w:t>، وه</w:t>
      </w:r>
      <w:r w:rsidR="009F4AB1" w:rsidRPr="007F7AB5">
        <w:rPr>
          <w:rStyle w:val="hps"/>
          <w:rFonts w:cs="Simplified Arabic"/>
          <w:snapToGrid w:val="0"/>
          <w:kern w:val="22"/>
          <w:sz w:val="24"/>
          <w:rtl/>
        </w:rPr>
        <w:t>و ما يمثل انخفاضا عن خط الأساس بمقدار 13 طرفا</w:t>
      </w:r>
      <w:r w:rsidR="008C5FF5" w:rsidRPr="007F7AB5">
        <w:rPr>
          <w:rStyle w:val="hps"/>
          <w:rFonts w:cs="Simplified Arabic"/>
          <w:snapToGrid w:val="0"/>
          <w:kern w:val="22"/>
          <w:sz w:val="24"/>
          <w:rtl/>
        </w:rPr>
        <w:t>.</w:t>
      </w:r>
      <w:r w:rsidR="008C5FF5" w:rsidRPr="007F7AB5">
        <w:rPr>
          <w:rStyle w:val="FootnoteReference"/>
          <w:rFonts w:cs="Simplified Arabic"/>
          <w:u w:val="none"/>
          <w:vertAlign w:val="superscript"/>
          <w:rtl/>
          <w:lang w:bidi="ar-EG"/>
        </w:rPr>
        <w:footnoteReference w:id="56"/>
      </w:r>
      <w:r w:rsidR="008C5FF5" w:rsidRPr="007F7AB5">
        <w:rPr>
          <w:rStyle w:val="hps"/>
          <w:rFonts w:cs="Simplified Arabic"/>
          <w:snapToGrid w:val="0"/>
          <w:kern w:val="22"/>
          <w:sz w:val="24"/>
          <w:rtl/>
        </w:rPr>
        <w:t xml:space="preserve"> </w:t>
      </w:r>
      <w:r w:rsidR="009F4AB1" w:rsidRPr="007F7AB5">
        <w:rPr>
          <w:rStyle w:val="hps"/>
          <w:rFonts w:cs="Simplified Arabic"/>
          <w:snapToGrid w:val="0"/>
          <w:kern w:val="22"/>
          <w:sz w:val="24"/>
          <w:rtl/>
        </w:rPr>
        <w:t xml:space="preserve">ويتم الإبلاغ عن اختلافات في المبالغ المستلمة مقارنة بخط الأساس. فقد تم الإبلاغ عن انخفاض بنسبة 11 في المائة في المبالغ حتى </w:t>
      </w:r>
      <w:r w:rsidR="009F4AB1" w:rsidRPr="007F7AB5">
        <w:rPr>
          <w:rStyle w:val="hps"/>
          <w:rFonts w:cs="Simplified Arabic"/>
          <w:snapToGrid w:val="0"/>
          <w:kern w:val="22"/>
          <w:sz w:val="24"/>
        </w:rPr>
        <w:t>50 000</w:t>
      </w:r>
      <w:r w:rsidR="009F4AB1" w:rsidRPr="007F7AB5">
        <w:rPr>
          <w:rStyle w:val="hps"/>
          <w:rFonts w:cs="Simplified Arabic"/>
          <w:snapToGrid w:val="0"/>
          <w:kern w:val="22"/>
          <w:sz w:val="24"/>
          <w:rtl/>
          <w:lang w:bidi="ar-EG"/>
        </w:rPr>
        <w:t xml:space="preserve"> دولار أمريكي. وتم الإبلاغ عن انخفاض بنسبة 14 في المائة في المبالغ المستلمة بين </w:t>
      </w:r>
      <w:r w:rsidR="009F4AB1" w:rsidRPr="007F7AB5">
        <w:rPr>
          <w:rStyle w:val="hps"/>
          <w:rFonts w:cs="Simplified Arabic"/>
          <w:snapToGrid w:val="0"/>
          <w:kern w:val="22"/>
          <w:sz w:val="24"/>
          <w:lang w:bidi="ar-EG"/>
        </w:rPr>
        <w:t>100 000</w:t>
      </w:r>
      <w:r w:rsidR="009F4AB1" w:rsidRPr="007F7AB5">
        <w:rPr>
          <w:rStyle w:val="hps"/>
          <w:rFonts w:cs="Simplified Arabic"/>
          <w:snapToGrid w:val="0"/>
          <w:kern w:val="22"/>
          <w:sz w:val="24"/>
          <w:rtl/>
          <w:lang w:bidi="ar-EG"/>
        </w:rPr>
        <w:t xml:space="preserve"> و</w:t>
      </w:r>
      <w:r w:rsidR="009F4AB1" w:rsidRPr="007F7AB5">
        <w:rPr>
          <w:rStyle w:val="hps"/>
          <w:rFonts w:cs="Simplified Arabic"/>
          <w:snapToGrid w:val="0"/>
          <w:kern w:val="22"/>
          <w:sz w:val="24"/>
          <w:lang w:bidi="ar-EG"/>
        </w:rPr>
        <w:t>500 000</w:t>
      </w:r>
      <w:r w:rsidR="009F4AB1" w:rsidRPr="007F7AB5">
        <w:rPr>
          <w:rStyle w:val="hps"/>
          <w:rFonts w:cs="Simplified Arabic"/>
          <w:snapToGrid w:val="0"/>
          <w:kern w:val="22"/>
          <w:sz w:val="24"/>
          <w:rtl/>
          <w:lang w:bidi="ar-EG"/>
        </w:rPr>
        <w:t xml:space="preserve"> دولار أمريكي. وتم الإبلاغ عن انخفاض بنسبة 7 في المائة في المبالغ المستلمة التي تزيد على </w:t>
      </w:r>
      <w:r w:rsidR="009F4AB1" w:rsidRPr="007F7AB5">
        <w:rPr>
          <w:rStyle w:val="hps"/>
          <w:rFonts w:cs="Simplified Arabic"/>
          <w:snapToGrid w:val="0"/>
          <w:kern w:val="22"/>
          <w:sz w:val="24"/>
          <w:lang w:bidi="ar-EG"/>
        </w:rPr>
        <w:t>500 000</w:t>
      </w:r>
      <w:r w:rsidR="009F4AB1" w:rsidRPr="007F7AB5">
        <w:rPr>
          <w:rStyle w:val="hps"/>
          <w:rFonts w:cs="Simplified Arabic"/>
          <w:snapToGrid w:val="0"/>
          <w:kern w:val="22"/>
          <w:sz w:val="24"/>
          <w:rtl/>
          <w:lang w:bidi="ar-EG"/>
        </w:rPr>
        <w:t xml:space="preserve"> دولار أمريكي. ويبدو أن المساهمة في هذا الانخفاض مقسمة بالتساوي نسبيا بين الأطراف عبر المناطق (انظر أيضا المعلومات المقدمة في إطار </w:t>
      </w:r>
      <w:r w:rsidR="009F4AB1" w:rsidRPr="007F7AB5">
        <w:rPr>
          <w:rStyle w:val="hps"/>
          <w:rFonts w:cs="Simplified Arabic"/>
          <w:b/>
          <w:bCs/>
          <w:snapToGrid w:val="0"/>
          <w:kern w:val="22"/>
          <w:sz w:val="24"/>
          <w:rtl/>
          <w:lang w:bidi="ar-EG"/>
        </w:rPr>
        <w:t>المؤشر 1</w:t>
      </w:r>
      <w:r w:rsidR="009F4AB1" w:rsidRPr="007F7AB5">
        <w:rPr>
          <w:rStyle w:val="hps"/>
          <w:rFonts w:cs="Simplified Arabic"/>
          <w:b/>
          <w:bCs/>
          <w:snapToGrid w:val="0"/>
          <w:kern w:val="22"/>
          <w:sz w:val="24"/>
          <w:rtl/>
          <w:lang w:bidi="ar-EG"/>
        </w:rPr>
        <w:noBreakHyphen/>
        <w:t>2</w:t>
      </w:r>
      <w:r w:rsidR="009F4AB1" w:rsidRPr="007F7AB5">
        <w:rPr>
          <w:rStyle w:val="hps"/>
          <w:rFonts w:cs="Simplified Arabic"/>
          <w:b/>
          <w:bCs/>
          <w:snapToGrid w:val="0"/>
          <w:kern w:val="22"/>
          <w:sz w:val="24"/>
          <w:rtl/>
          <w:lang w:bidi="ar-EG"/>
        </w:rPr>
        <w:noBreakHyphen/>
        <w:t xml:space="preserve">5 </w:t>
      </w:r>
      <w:r w:rsidR="009F4AB1" w:rsidRPr="007F7AB5">
        <w:rPr>
          <w:rStyle w:val="hps"/>
          <w:rFonts w:cs="Simplified Arabic"/>
          <w:snapToGrid w:val="0"/>
          <w:kern w:val="22"/>
          <w:sz w:val="24"/>
          <w:rtl/>
          <w:lang w:bidi="ar-EG"/>
        </w:rPr>
        <w:t>أعلاه).</w:t>
      </w:r>
    </w:p>
    <w:p w14:paraId="033EA34C" w14:textId="340CBDDA" w:rsidR="004A0539" w:rsidRPr="007F7AB5" w:rsidRDefault="004A0539" w:rsidP="004A0539">
      <w:pPr>
        <w:keepNext/>
        <w:suppressLineNumbers/>
        <w:suppressAutoHyphens/>
        <w:kinsoku w:val="0"/>
        <w:overflowPunct w:val="0"/>
        <w:autoSpaceDE w:val="0"/>
        <w:autoSpaceDN w:val="0"/>
        <w:bidi/>
        <w:adjustRightInd w:val="0"/>
        <w:snapToGrid w:val="0"/>
        <w:spacing w:after="120" w:line="216" w:lineRule="auto"/>
        <w:outlineLvl w:val="1"/>
        <w:rPr>
          <w:rFonts w:cs="Simplified Arabic"/>
          <w:b/>
          <w:bCs/>
          <w:lang w:bidi="ar-EG"/>
        </w:rPr>
      </w:pPr>
      <w:r w:rsidRPr="007F7AB5">
        <w:rPr>
          <w:rFonts w:cs="Simplified Arabic"/>
          <w:b/>
          <w:bCs/>
          <w:rtl/>
          <w:lang w:bidi="ar-EG"/>
        </w:rPr>
        <w:t>الهدف التشغيلي 3-2: التقييم والاستعراض</w:t>
      </w:r>
    </w:p>
    <w:p w14:paraId="19915493" w14:textId="555E8F8C" w:rsidR="004A0539" w:rsidRPr="007F7AB5" w:rsidRDefault="00937C4E" w:rsidP="00954A2E">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napToGrid w:val="0"/>
          <w:kern w:val="22"/>
          <w:sz w:val="24"/>
          <w:rtl/>
        </w:rPr>
        <w:t xml:space="preserve">فيما يتعلق </w:t>
      </w:r>
      <w:r w:rsidRPr="007F7AB5">
        <w:rPr>
          <w:rStyle w:val="hps"/>
          <w:rFonts w:cs="Simplified Arabic"/>
          <w:b/>
          <w:bCs/>
          <w:snapToGrid w:val="0"/>
          <w:kern w:val="22"/>
          <w:sz w:val="24"/>
          <w:rtl/>
        </w:rPr>
        <w:t xml:space="preserve">بالمؤشر 3-2-1 </w:t>
      </w:r>
      <w:r w:rsidRPr="007F7AB5">
        <w:rPr>
          <w:rStyle w:val="hps"/>
          <w:rFonts w:cs="Simplified Arabic"/>
          <w:snapToGrid w:val="0"/>
          <w:kern w:val="22"/>
          <w:sz w:val="24"/>
          <w:rtl/>
        </w:rPr>
        <w:t>(عدد تقارير التقييم المقدمة والاستعراضات المنشورة)، حتى 15</w:t>
      </w:r>
      <w:r w:rsidR="00954A2E">
        <w:rPr>
          <w:rStyle w:val="hps"/>
          <w:rFonts w:cs="Simplified Arabic" w:hint="cs"/>
          <w:snapToGrid w:val="0"/>
          <w:kern w:val="22"/>
          <w:sz w:val="24"/>
          <w:rtl/>
        </w:rPr>
        <w:t> </w:t>
      </w:r>
      <w:r w:rsidRPr="007F7AB5">
        <w:rPr>
          <w:rStyle w:val="hps"/>
          <w:rFonts w:cs="Simplified Arabic"/>
          <w:snapToGrid w:val="0"/>
          <w:kern w:val="22"/>
          <w:sz w:val="24"/>
          <w:rtl/>
        </w:rPr>
        <w:t>يناير/كانون</w:t>
      </w:r>
      <w:r w:rsidR="00954A2E">
        <w:rPr>
          <w:rStyle w:val="hps"/>
          <w:rFonts w:cs="Simplified Arabic" w:hint="cs"/>
          <w:snapToGrid w:val="0"/>
          <w:kern w:val="22"/>
          <w:sz w:val="24"/>
          <w:rtl/>
        </w:rPr>
        <w:t> </w:t>
      </w:r>
      <w:r w:rsidRPr="007F7AB5">
        <w:rPr>
          <w:rStyle w:val="hps"/>
          <w:rFonts w:cs="Simplified Arabic"/>
          <w:snapToGrid w:val="0"/>
          <w:kern w:val="22"/>
          <w:sz w:val="24"/>
          <w:rtl/>
        </w:rPr>
        <w:t>الثاني</w:t>
      </w:r>
      <w:r w:rsidR="00954A2E">
        <w:rPr>
          <w:rStyle w:val="hps"/>
          <w:rFonts w:cs="Simplified Arabic" w:hint="cs"/>
          <w:snapToGrid w:val="0"/>
          <w:kern w:val="22"/>
          <w:sz w:val="24"/>
          <w:rtl/>
        </w:rPr>
        <w:t> </w:t>
      </w:r>
      <w:r w:rsidRPr="007F7AB5">
        <w:rPr>
          <w:rStyle w:val="hps"/>
          <w:rFonts w:cs="Simplified Arabic"/>
          <w:snapToGrid w:val="0"/>
          <w:kern w:val="22"/>
          <w:sz w:val="24"/>
          <w:rtl/>
        </w:rPr>
        <w:t>2020، قدم 99 طرفا (58 في المائة) تقريرا وطنيا رابعا كاملا، من بين 171 طرفا كانت ملزمة بالقيام بذلك. وفي وقت مماثل بعد الموعد النهائي لتقديم التقارير الوطنية الثانية، كان معدل تقديم التقارير 89 في المائة، بينما كان معدل تقديم التقارير الوطنية الثالثة 62 في المائة، في فترة زمنية مماثلة بعد الموعد النهائي لتقديم التقارير.</w:t>
      </w:r>
    </w:p>
    <w:p w14:paraId="255CE182" w14:textId="7DA6A25A" w:rsidR="004A0539" w:rsidRPr="007F7AB5" w:rsidRDefault="00537F64" w:rsidP="00954A2E">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napToGrid w:val="0"/>
          <w:kern w:val="22"/>
          <w:sz w:val="24"/>
          <w:rtl/>
        </w:rPr>
        <w:t>وبالنسبة للتقارير الثانية، كان توافر التمويل من مرفق البيئة العالمية لإعداد التقارير الوطنية وكذلك أنشطة بناء القدرات وإذكاء الوعي التي اضطلعت بها الأمانة في هذا الصدد من العوامل التي رأت لجنة الامتثال أنها ساهمت في ارتفاع معدل تقديم التقارير</w:t>
      </w:r>
      <w:r w:rsidR="0027540C" w:rsidRPr="007F7AB5">
        <w:rPr>
          <w:rStyle w:val="hps"/>
          <w:rFonts w:cs="Simplified Arabic"/>
          <w:snapToGrid w:val="0"/>
          <w:kern w:val="22"/>
          <w:sz w:val="24"/>
          <w:rtl/>
        </w:rPr>
        <w:t>،</w:t>
      </w:r>
      <w:r w:rsidR="008C5FF5" w:rsidRPr="007F7AB5">
        <w:rPr>
          <w:rStyle w:val="FootnoteReference"/>
          <w:rFonts w:cs="Simplified Arabic"/>
          <w:u w:val="none"/>
          <w:vertAlign w:val="superscript"/>
          <w:rtl/>
          <w:lang w:bidi="ar-EG"/>
        </w:rPr>
        <w:footnoteReference w:id="57"/>
      </w:r>
      <w:r w:rsidRPr="007F7AB5">
        <w:rPr>
          <w:rStyle w:val="hps"/>
          <w:rFonts w:cs="Simplified Arabic"/>
          <w:snapToGrid w:val="0"/>
          <w:kern w:val="22"/>
          <w:sz w:val="24"/>
          <w:rtl/>
        </w:rPr>
        <w:t xml:space="preserve"> إلا أن اللجنة لاحظت أن التغييرات الإدارية داخل الأمم المتحدة ولدت</w:t>
      </w:r>
      <w:r w:rsidR="00954A2E">
        <w:rPr>
          <w:rStyle w:val="hps"/>
          <w:rFonts w:cs="Simplified Arabic"/>
          <w:snapToGrid w:val="0"/>
          <w:kern w:val="22"/>
          <w:sz w:val="24"/>
          <w:rtl/>
        </w:rPr>
        <w:t xml:space="preserve"> تحديات في النظم أدت إلى تأخير </w:t>
      </w:r>
      <w:r w:rsidR="00954A2E">
        <w:rPr>
          <w:rStyle w:val="hps"/>
          <w:rFonts w:cs="Simplified Arabic" w:hint="cs"/>
          <w:snapToGrid w:val="0"/>
          <w:kern w:val="22"/>
          <w:sz w:val="24"/>
          <w:rtl/>
        </w:rPr>
        <w:t xml:space="preserve">حصول </w:t>
      </w:r>
      <w:r w:rsidRPr="007F7AB5">
        <w:rPr>
          <w:rStyle w:val="hps"/>
          <w:rFonts w:cs="Simplified Arabic"/>
          <w:snapToGrid w:val="0"/>
          <w:kern w:val="22"/>
          <w:sz w:val="24"/>
          <w:rtl/>
        </w:rPr>
        <w:lastRenderedPageBreak/>
        <w:t>عدد من الأطراف المؤهلة على التمويل وأشارت إلى أن هذا الأمر تسبب في صعوبات لعدد من الأطراف في الوفاء بالتزاماتها بموجب البروتوكول، على سبيل المثال فيما يتعلق بتقديم تقاريرها الوطنية الثال</w:t>
      </w:r>
      <w:r w:rsidR="002548E9" w:rsidRPr="007F7AB5">
        <w:rPr>
          <w:rStyle w:val="hps"/>
          <w:rFonts w:cs="Simplified Arabic"/>
          <w:snapToGrid w:val="0"/>
          <w:kern w:val="22"/>
          <w:sz w:val="24"/>
          <w:rtl/>
        </w:rPr>
        <w:t>ث</w:t>
      </w:r>
      <w:r w:rsidRPr="007F7AB5">
        <w:rPr>
          <w:rStyle w:val="hps"/>
          <w:rFonts w:cs="Simplified Arabic"/>
          <w:snapToGrid w:val="0"/>
          <w:kern w:val="22"/>
          <w:sz w:val="24"/>
          <w:rtl/>
        </w:rPr>
        <w:t>ة</w:t>
      </w:r>
      <w:r w:rsidR="008C5FF5" w:rsidRPr="007F7AB5">
        <w:rPr>
          <w:rStyle w:val="hps"/>
          <w:rFonts w:cs="Simplified Arabic"/>
          <w:snapToGrid w:val="0"/>
          <w:kern w:val="22"/>
          <w:sz w:val="24"/>
          <w:rtl/>
        </w:rPr>
        <w:t>.</w:t>
      </w:r>
      <w:r w:rsidR="008C5FF5" w:rsidRPr="007F7AB5">
        <w:rPr>
          <w:rStyle w:val="FootnoteReference"/>
          <w:rFonts w:cs="Simplified Arabic"/>
          <w:u w:val="none"/>
          <w:vertAlign w:val="superscript"/>
          <w:rtl/>
          <w:lang w:bidi="ar-EG"/>
        </w:rPr>
        <w:footnoteReference w:id="58"/>
      </w:r>
    </w:p>
    <w:p w14:paraId="7743EE8C" w14:textId="274310E2" w:rsidR="004A0539" w:rsidRPr="007F7AB5" w:rsidRDefault="002548E9" w:rsidP="004A0539">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napToGrid w:val="0"/>
          <w:kern w:val="22"/>
          <w:sz w:val="24"/>
          <w:rtl/>
        </w:rPr>
        <w:t>واستعرضت لجنة الامتثال في اجتماعها السابع عشر امتثال الأطراف لالتزامها بالإبلاغ.</w:t>
      </w:r>
      <w:r w:rsidR="006A6B78" w:rsidRPr="007F7AB5">
        <w:rPr>
          <w:rStyle w:val="hps"/>
          <w:rFonts w:cs="Simplified Arabic"/>
          <w:snapToGrid w:val="0"/>
          <w:kern w:val="22"/>
          <w:sz w:val="24"/>
          <w:rtl/>
        </w:rPr>
        <w:t xml:space="preserve"> ونظرت في عدد من العوامل التي يُحتمل أنها ساهمت في انخفاض عدد التقارير الوطنية الرابعة المقدمة، بما في ذلك التأخر في الحصول على الدعم المالي، والافتقار إلى الموارد البشرية المخصصة على الصعيد الوطني، فضلا عن عدم منح الأولوية لقضايا السلامة الأحيائية ونقص الوعي بها</w:t>
      </w:r>
      <w:r w:rsidR="008C5FF5" w:rsidRPr="007F7AB5">
        <w:rPr>
          <w:rStyle w:val="hps"/>
          <w:rFonts w:cs="Simplified Arabic"/>
          <w:snapToGrid w:val="0"/>
          <w:kern w:val="22"/>
          <w:sz w:val="24"/>
          <w:rtl/>
        </w:rPr>
        <w:t>.</w:t>
      </w:r>
      <w:r w:rsidR="008C5FF5" w:rsidRPr="007F7AB5">
        <w:rPr>
          <w:rStyle w:val="FootnoteReference"/>
          <w:rFonts w:cs="Simplified Arabic"/>
          <w:u w:val="none"/>
          <w:vertAlign w:val="superscript"/>
          <w:rtl/>
          <w:lang w:bidi="ar-EG"/>
        </w:rPr>
        <w:footnoteReference w:id="59"/>
      </w:r>
    </w:p>
    <w:p w14:paraId="5EA5753B" w14:textId="10112649" w:rsidR="004A0539" w:rsidRPr="007F7AB5" w:rsidRDefault="00560C5D" w:rsidP="004A0539">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napToGrid w:val="0"/>
          <w:kern w:val="22"/>
          <w:sz w:val="24"/>
          <w:rtl/>
        </w:rPr>
        <w:t xml:space="preserve">وفيما يتعلق </w:t>
      </w:r>
      <w:r w:rsidRPr="007F7AB5">
        <w:rPr>
          <w:rStyle w:val="hps"/>
          <w:rFonts w:cs="Simplified Arabic"/>
          <w:b/>
          <w:bCs/>
          <w:snapToGrid w:val="0"/>
          <w:kern w:val="22"/>
          <w:sz w:val="24"/>
          <w:rtl/>
        </w:rPr>
        <w:t xml:space="preserve">بالمؤشر 3-2-2 </w:t>
      </w:r>
      <w:r w:rsidRPr="007F7AB5">
        <w:rPr>
          <w:rStyle w:val="hps"/>
          <w:rFonts w:cs="Simplified Arabic"/>
          <w:snapToGrid w:val="0"/>
          <w:kern w:val="22"/>
          <w:sz w:val="24"/>
          <w:rtl/>
        </w:rPr>
        <w:t>(عدد الأطراف التي عدلت أط</w:t>
      </w:r>
      <w:r w:rsidR="00954A2E">
        <w:rPr>
          <w:rStyle w:val="hps"/>
          <w:rFonts w:cs="Simplified Arabic"/>
          <w:snapToGrid w:val="0"/>
          <w:kern w:val="22"/>
          <w:sz w:val="24"/>
          <w:rtl/>
        </w:rPr>
        <w:t>رها الوطنية للسلامة الأحيائية ل</w:t>
      </w:r>
      <w:r w:rsidR="00954A2E">
        <w:rPr>
          <w:rStyle w:val="hps"/>
          <w:rFonts w:cs="Simplified Arabic" w:hint="cs"/>
          <w:snapToGrid w:val="0"/>
          <w:kern w:val="22"/>
          <w:sz w:val="24"/>
          <w:rtl/>
        </w:rPr>
        <w:t>ت</w:t>
      </w:r>
      <w:r w:rsidRPr="007F7AB5">
        <w:rPr>
          <w:rStyle w:val="hps"/>
          <w:rFonts w:cs="Simplified Arabic"/>
          <w:snapToGrid w:val="0"/>
          <w:kern w:val="22"/>
          <w:sz w:val="24"/>
          <w:rtl/>
        </w:rPr>
        <w:t>تناسب مع التعديلات المعتمدة على البروتوكول لمعالجة التحديات الجديدة)، لوحظ أنه لم تُجرَ أي تعديلات على البروتوكول حتى الآن.</w:t>
      </w:r>
    </w:p>
    <w:p w14:paraId="70626CBD" w14:textId="6E6DB8DF" w:rsidR="004A0539" w:rsidRPr="007F7AB5" w:rsidRDefault="004A0539" w:rsidP="00F72C2E">
      <w:pPr>
        <w:keepNext/>
        <w:suppressLineNumbers/>
        <w:suppressAutoHyphens/>
        <w:kinsoku w:val="0"/>
        <w:overflowPunct w:val="0"/>
        <w:autoSpaceDE w:val="0"/>
        <w:autoSpaceDN w:val="0"/>
        <w:bidi/>
        <w:adjustRightInd w:val="0"/>
        <w:snapToGrid w:val="0"/>
        <w:spacing w:after="120" w:line="216" w:lineRule="auto"/>
        <w:ind w:left="2138" w:hanging="720"/>
        <w:outlineLvl w:val="1"/>
        <w:rPr>
          <w:rFonts w:cs="Simplified Arabic"/>
          <w:b/>
          <w:bCs/>
          <w:lang w:bidi="ar-EG"/>
        </w:rPr>
      </w:pPr>
      <w:r w:rsidRPr="007F7AB5">
        <w:rPr>
          <w:rFonts w:cs="Simplified Arabic"/>
          <w:b/>
          <w:bCs/>
          <w:rtl/>
          <w:lang w:bidi="ar-EG"/>
        </w:rPr>
        <w:t>كاف-</w:t>
      </w:r>
      <w:r w:rsidRPr="007F7AB5">
        <w:rPr>
          <w:rFonts w:cs="Simplified Arabic"/>
          <w:b/>
          <w:bCs/>
          <w:rtl/>
          <w:lang w:bidi="ar-EG"/>
        </w:rPr>
        <w:tab/>
      </w:r>
      <w:r w:rsidR="00F72C2E" w:rsidRPr="007F7AB5">
        <w:rPr>
          <w:rFonts w:cs="Simplified Arabic"/>
          <w:b/>
          <w:bCs/>
          <w:rtl/>
          <w:lang w:bidi="ar-EG"/>
        </w:rPr>
        <w:t>التوعية العامة والمشاركة، والتثقيف والتدريب في مجال السلامة الأحيائية (الأهداف التشغيلية 2</w:t>
      </w:r>
      <w:r w:rsidR="00F72C2E" w:rsidRPr="007F7AB5">
        <w:rPr>
          <w:rFonts w:cs="Simplified Arabic"/>
          <w:b/>
          <w:bCs/>
          <w:rtl/>
          <w:lang w:bidi="ar-EG"/>
        </w:rPr>
        <w:noBreakHyphen/>
        <w:t>5، و2-7 و4-3)</w:t>
      </w:r>
    </w:p>
    <w:p w14:paraId="5BEECE8C" w14:textId="5CA9554F" w:rsidR="0054077A" w:rsidRPr="007F7AB5" w:rsidRDefault="00C069DB" w:rsidP="00C069DB">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napToGrid w:val="0"/>
          <w:kern w:val="22"/>
          <w:sz w:val="24"/>
          <w:rtl/>
        </w:rPr>
        <w:t xml:space="preserve">اعتمد مؤتمر الأطراف العامل كاجتماع للأطراف في البروتوكول في عام 2010، بموجب المقرر </w:t>
      </w:r>
      <w:r w:rsidRPr="007F7AB5">
        <w:rPr>
          <w:rStyle w:val="hps"/>
          <w:rFonts w:cs="Simplified Arabic"/>
          <w:snapToGrid w:val="0"/>
          <w:kern w:val="22"/>
          <w:sz w:val="24"/>
        </w:rPr>
        <w:t>BS-V/13</w:t>
      </w:r>
      <w:r w:rsidRPr="007F7AB5">
        <w:rPr>
          <w:rStyle w:val="hps"/>
          <w:rFonts w:cs="Simplified Arabic"/>
          <w:snapToGrid w:val="0"/>
          <w:kern w:val="22"/>
          <w:sz w:val="24"/>
          <w:rtl/>
          <w:lang w:bidi="ar-EG"/>
        </w:rPr>
        <w:t xml:space="preserve">، برنامج العمل المعني بالمادة 23، وتم تمديد برنامج العمل هذا حتى عام 2020 بموجب المقرر </w:t>
      </w:r>
      <w:r w:rsidRPr="007F7AB5">
        <w:rPr>
          <w:rStyle w:val="hps"/>
          <w:rFonts w:cs="Simplified Arabic"/>
          <w:snapToGrid w:val="0"/>
          <w:kern w:val="22"/>
          <w:sz w:val="24"/>
          <w:lang w:bidi="ar-EG"/>
        </w:rPr>
        <w:t>CP-VIII/18</w:t>
      </w:r>
      <w:r w:rsidRPr="007F7AB5">
        <w:rPr>
          <w:rStyle w:val="hps"/>
          <w:rFonts w:cs="Simplified Arabic"/>
          <w:snapToGrid w:val="0"/>
          <w:kern w:val="22"/>
          <w:sz w:val="24"/>
          <w:rtl/>
          <w:lang w:bidi="ar-EG"/>
        </w:rPr>
        <w:t xml:space="preserve">. ويتضمن عددا من المؤشرات، يتشارك العديد منها مع الخطة الاستراتيجية لبروتوكول </w:t>
      </w:r>
      <w:proofErr w:type="spellStart"/>
      <w:r w:rsidRPr="007F7AB5">
        <w:rPr>
          <w:rStyle w:val="hps"/>
          <w:rFonts w:cs="Simplified Arabic"/>
          <w:snapToGrid w:val="0"/>
          <w:kern w:val="22"/>
          <w:sz w:val="24"/>
          <w:rtl/>
          <w:lang w:bidi="ar-EG"/>
        </w:rPr>
        <w:t>قرطاجنة</w:t>
      </w:r>
      <w:proofErr w:type="spellEnd"/>
      <w:r w:rsidRPr="007F7AB5">
        <w:rPr>
          <w:rStyle w:val="hps"/>
          <w:rFonts w:cs="Simplified Arabic"/>
          <w:snapToGrid w:val="0"/>
          <w:kern w:val="22"/>
          <w:sz w:val="24"/>
          <w:rtl/>
          <w:lang w:bidi="ar-EG"/>
        </w:rPr>
        <w:t xml:space="preserve"> للفترة 2011-2020. ويقدم التقرير الوطني الرابع وغرفة تبادل معلومات السلامة الأحيائية المعلومات اللازمة لقياس التقدم المحرز في هذا الصدد.</w:t>
      </w:r>
    </w:p>
    <w:p w14:paraId="58502F31" w14:textId="5602CEB1" w:rsidR="004A0539" w:rsidRPr="007F7AB5" w:rsidRDefault="00C069DB" w:rsidP="008E422E">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napToGrid w:val="0"/>
          <w:kern w:val="22"/>
          <w:sz w:val="24"/>
          <w:rtl/>
        </w:rPr>
        <w:t xml:space="preserve">وبالنسبة لمؤشرات برنامج العمل المعني بالمادة 23 والتي لم تتوافر عنها معلومات كافية من خلال التقارير الوطنية الرابعة وغرفة تبادل معلومات السلامة الأحيائية، أُعد مسح لاستكمال قاعدة البيانات – </w:t>
      </w:r>
      <w:r w:rsidRPr="007F7AB5">
        <w:rPr>
          <w:rStyle w:val="hps"/>
          <w:rFonts w:cs="Simplified Arabic"/>
          <w:i/>
          <w:iCs/>
          <w:snapToGrid w:val="0"/>
          <w:kern w:val="22"/>
          <w:sz w:val="24"/>
          <w:rtl/>
        </w:rPr>
        <w:t>المسح بشأن المؤشرات الرئيسية لبرنامج العمل بشأن التوعية العامة والتثقيف والمشاركة فيما يتعلق بنقل</w:t>
      </w:r>
      <w:r w:rsidR="00954A2E">
        <w:rPr>
          <w:rStyle w:val="hps"/>
          <w:rFonts w:cs="Simplified Arabic" w:hint="cs"/>
          <w:i/>
          <w:iCs/>
          <w:snapToGrid w:val="0"/>
          <w:kern w:val="22"/>
          <w:sz w:val="24"/>
          <w:rtl/>
        </w:rPr>
        <w:t xml:space="preserve"> ومناولة واستخدام</w:t>
      </w:r>
      <w:r w:rsidRPr="007F7AB5">
        <w:rPr>
          <w:rStyle w:val="hps"/>
          <w:rFonts w:cs="Simplified Arabic"/>
          <w:i/>
          <w:iCs/>
          <w:snapToGrid w:val="0"/>
          <w:kern w:val="22"/>
          <w:sz w:val="24"/>
          <w:rtl/>
        </w:rPr>
        <w:t xml:space="preserve"> الكائنات الحية المحورة بطريقة آمنة </w:t>
      </w:r>
      <w:r w:rsidRPr="007F7AB5">
        <w:rPr>
          <w:rStyle w:val="hps"/>
          <w:rFonts w:cs="Simplified Arabic"/>
          <w:snapToGrid w:val="0"/>
          <w:kern w:val="22"/>
          <w:sz w:val="24"/>
          <w:rtl/>
        </w:rPr>
        <w:t>(مسح برنامج العمل المعني بالمادة 23)</w:t>
      </w:r>
      <w:r w:rsidR="0027540C" w:rsidRPr="007F7AB5">
        <w:rPr>
          <w:rStyle w:val="hps"/>
          <w:rFonts w:cs="Simplified Arabic"/>
          <w:snapToGrid w:val="0"/>
          <w:kern w:val="22"/>
          <w:sz w:val="24"/>
          <w:rtl/>
        </w:rPr>
        <w:t>.</w:t>
      </w:r>
      <w:r w:rsidR="0027540C" w:rsidRPr="007F7AB5">
        <w:rPr>
          <w:rStyle w:val="FootnoteReference"/>
          <w:rFonts w:cs="Simplified Arabic"/>
          <w:u w:val="none"/>
          <w:vertAlign w:val="superscript"/>
          <w:rtl/>
          <w:lang w:bidi="ar-EG"/>
        </w:rPr>
        <w:footnoteReference w:id="60"/>
      </w:r>
      <w:r w:rsidR="0027540C" w:rsidRPr="007F7AB5">
        <w:rPr>
          <w:rStyle w:val="hps"/>
          <w:rFonts w:cs="Simplified Arabic"/>
          <w:snapToGrid w:val="0"/>
          <w:kern w:val="22"/>
          <w:sz w:val="24"/>
          <w:rtl/>
        </w:rPr>
        <w:t xml:space="preserve"> </w:t>
      </w:r>
      <w:r w:rsidRPr="007F7AB5">
        <w:rPr>
          <w:rStyle w:val="hps"/>
          <w:rFonts w:cs="Simplified Arabic"/>
          <w:snapToGrid w:val="0"/>
          <w:kern w:val="22"/>
          <w:sz w:val="24"/>
          <w:rtl/>
        </w:rPr>
        <w:t xml:space="preserve">ومن خلال الإخطار 2019-92 المؤرخ 21 أكتوبر/تشرين الأول 2019، دُعيت الأطراف إلى الإجابة على مسح برنامج العمل المعني بالمادة 23. وقام ما مجموعه 56 مجيبا بملء مسح برنامج العمل، </w:t>
      </w:r>
      <w:r w:rsidR="008E422E">
        <w:rPr>
          <w:rStyle w:val="hps"/>
          <w:rFonts w:cs="Simplified Arabic" w:hint="cs"/>
          <w:snapToGrid w:val="0"/>
          <w:kern w:val="22"/>
          <w:sz w:val="24"/>
          <w:rtl/>
        </w:rPr>
        <w:t>يعمل</w:t>
      </w:r>
      <w:r w:rsidRPr="007F7AB5">
        <w:rPr>
          <w:rStyle w:val="hps"/>
          <w:rFonts w:cs="Simplified Arabic"/>
          <w:snapToGrid w:val="0"/>
          <w:kern w:val="22"/>
          <w:sz w:val="24"/>
          <w:rtl/>
        </w:rPr>
        <w:t xml:space="preserve"> 38 مجيبا منهم </w:t>
      </w:r>
      <w:r w:rsidR="008E422E">
        <w:rPr>
          <w:rStyle w:val="hps"/>
          <w:rFonts w:cs="Simplified Arabic" w:hint="cs"/>
          <w:snapToGrid w:val="0"/>
          <w:kern w:val="22"/>
          <w:sz w:val="24"/>
          <w:rtl/>
        </w:rPr>
        <w:t>ك</w:t>
      </w:r>
      <w:r w:rsidRPr="007F7AB5">
        <w:rPr>
          <w:rStyle w:val="hps"/>
          <w:rFonts w:cs="Simplified Arabic"/>
          <w:snapToGrid w:val="0"/>
          <w:kern w:val="22"/>
          <w:sz w:val="24"/>
          <w:rtl/>
        </w:rPr>
        <w:t xml:space="preserve">نقاط اتصال وطنية للبروتوكول أو </w:t>
      </w:r>
      <w:r w:rsidR="008E422E">
        <w:rPr>
          <w:rStyle w:val="hps"/>
          <w:rFonts w:cs="Simplified Arabic" w:hint="cs"/>
          <w:snapToGrid w:val="0"/>
          <w:kern w:val="22"/>
          <w:sz w:val="24"/>
          <w:rtl/>
        </w:rPr>
        <w:t>ل</w:t>
      </w:r>
      <w:r w:rsidRPr="007F7AB5">
        <w:rPr>
          <w:rStyle w:val="hps"/>
          <w:rFonts w:cs="Simplified Arabic"/>
          <w:snapToGrid w:val="0"/>
          <w:kern w:val="22"/>
          <w:sz w:val="24"/>
          <w:rtl/>
        </w:rPr>
        <w:t>غرفة تبادل معلومات السلامة الأحيائية. وترد المعلومات التي قدمتها هذه الأطراف في القسمين الفرعيين كاف ولام من هذه الوثيقة.</w:t>
      </w:r>
      <w:r w:rsidR="00FB7DD6">
        <w:rPr>
          <w:rStyle w:val="hps"/>
          <w:rFonts w:cs="Simplified Arabic" w:hint="cs"/>
          <w:snapToGrid w:val="0"/>
          <w:kern w:val="22"/>
          <w:sz w:val="24"/>
          <w:rtl/>
        </w:rPr>
        <w:t xml:space="preserve"> </w:t>
      </w:r>
      <w:bookmarkStart w:id="1" w:name="_GoBack"/>
      <w:bookmarkEnd w:id="1"/>
    </w:p>
    <w:p w14:paraId="114C6640" w14:textId="27DDC30F" w:rsidR="004A0539" w:rsidRPr="007F7AB5" w:rsidRDefault="004A0539" w:rsidP="004A0539">
      <w:pPr>
        <w:keepNext/>
        <w:suppressLineNumbers/>
        <w:suppressAutoHyphens/>
        <w:kinsoku w:val="0"/>
        <w:overflowPunct w:val="0"/>
        <w:autoSpaceDE w:val="0"/>
        <w:autoSpaceDN w:val="0"/>
        <w:bidi/>
        <w:adjustRightInd w:val="0"/>
        <w:snapToGrid w:val="0"/>
        <w:spacing w:after="120" w:line="216" w:lineRule="auto"/>
        <w:outlineLvl w:val="1"/>
        <w:rPr>
          <w:rFonts w:cs="Simplified Arabic"/>
          <w:b/>
          <w:bCs/>
          <w:lang w:bidi="ar-EG"/>
        </w:rPr>
      </w:pPr>
      <w:r w:rsidRPr="007F7AB5">
        <w:rPr>
          <w:rFonts w:cs="Simplified Arabic"/>
          <w:b/>
          <w:bCs/>
          <w:rtl/>
          <w:lang w:bidi="ar-EG"/>
        </w:rPr>
        <w:t xml:space="preserve">الهدف التشغيلي 2-5: </w:t>
      </w:r>
      <w:r w:rsidR="009F3B99" w:rsidRPr="007F7AB5">
        <w:rPr>
          <w:rFonts w:cs="Simplified Arabic"/>
          <w:b/>
          <w:bCs/>
          <w:rtl/>
          <w:lang w:bidi="ar-EG"/>
        </w:rPr>
        <w:t>التوعية العامة والتثقيف والمشاركة</w:t>
      </w:r>
    </w:p>
    <w:p w14:paraId="2C904EE8" w14:textId="5D8009A4" w:rsidR="0054077A" w:rsidRPr="007F7AB5" w:rsidRDefault="009F3B99" w:rsidP="0054034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napToGrid w:val="0"/>
          <w:kern w:val="22"/>
          <w:sz w:val="24"/>
          <w:rtl/>
        </w:rPr>
        <w:t xml:space="preserve">يسعى الهدف التشغيلي 2-5 إلى تعزيز قدرات الأطراف </w:t>
      </w:r>
      <w:r w:rsidR="00540344" w:rsidRPr="007F7AB5">
        <w:rPr>
          <w:rStyle w:val="hps"/>
          <w:rFonts w:cs="Simplified Arabic"/>
          <w:snapToGrid w:val="0"/>
          <w:kern w:val="22"/>
          <w:sz w:val="24"/>
          <w:rtl/>
        </w:rPr>
        <w:t xml:space="preserve">على </w:t>
      </w:r>
      <w:r w:rsidRPr="007F7AB5">
        <w:rPr>
          <w:rStyle w:val="hps"/>
          <w:rFonts w:cs="Simplified Arabic"/>
          <w:snapToGrid w:val="0"/>
          <w:kern w:val="22"/>
          <w:sz w:val="24"/>
          <w:rtl/>
        </w:rPr>
        <w:t xml:space="preserve">زيادة التوعية العامة، وتعزيز </w:t>
      </w:r>
      <w:r w:rsidR="00540344" w:rsidRPr="007F7AB5">
        <w:rPr>
          <w:rStyle w:val="hps"/>
          <w:rFonts w:cs="Simplified Arabic"/>
          <w:snapToGrid w:val="0"/>
          <w:kern w:val="22"/>
          <w:sz w:val="24"/>
          <w:rtl/>
        </w:rPr>
        <w:t>تثقيف الجمهور ومشاركته</w:t>
      </w:r>
      <w:r w:rsidRPr="007F7AB5">
        <w:rPr>
          <w:rStyle w:val="hps"/>
          <w:rFonts w:cs="Simplified Arabic"/>
          <w:snapToGrid w:val="0"/>
          <w:kern w:val="22"/>
          <w:sz w:val="24"/>
          <w:rtl/>
        </w:rPr>
        <w:t xml:space="preserve"> فيما يتعلق </w:t>
      </w:r>
      <w:r w:rsidR="00540344" w:rsidRPr="007F7AB5">
        <w:rPr>
          <w:rStyle w:val="hps"/>
          <w:rFonts w:cs="Simplified Arabic"/>
          <w:snapToGrid w:val="0"/>
          <w:kern w:val="22"/>
          <w:sz w:val="24"/>
          <w:rtl/>
        </w:rPr>
        <w:t>ب</w:t>
      </w:r>
      <w:r w:rsidRPr="007F7AB5">
        <w:rPr>
          <w:rStyle w:val="hps"/>
          <w:rFonts w:cs="Simplified Arabic"/>
          <w:snapToGrid w:val="0"/>
          <w:kern w:val="22"/>
          <w:sz w:val="24"/>
          <w:rtl/>
        </w:rPr>
        <w:t>نقل ومناولة واستخدام الكائنات الحية المحورة</w:t>
      </w:r>
      <w:r w:rsidR="00540344" w:rsidRPr="007F7AB5">
        <w:rPr>
          <w:rStyle w:val="hps"/>
          <w:rFonts w:cs="Simplified Arabic"/>
          <w:snapToGrid w:val="0"/>
          <w:kern w:val="22"/>
          <w:sz w:val="24"/>
          <w:rtl/>
        </w:rPr>
        <w:t xml:space="preserve"> بطريقة آمنة</w:t>
      </w:r>
      <w:r w:rsidRPr="007F7AB5">
        <w:rPr>
          <w:rStyle w:val="hps"/>
          <w:rFonts w:cs="Simplified Arabic"/>
          <w:snapToGrid w:val="0"/>
          <w:kern w:val="22"/>
          <w:sz w:val="24"/>
          <w:rtl/>
        </w:rPr>
        <w:t>.</w:t>
      </w:r>
      <w:r w:rsidR="00540344" w:rsidRPr="007F7AB5">
        <w:rPr>
          <w:rStyle w:val="hps"/>
          <w:rFonts w:cs="Simplified Arabic"/>
          <w:snapToGrid w:val="0"/>
          <w:kern w:val="22"/>
          <w:sz w:val="24"/>
          <w:rtl/>
        </w:rPr>
        <w:t xml:space="preserve"> ووُضعت ثلاثة مؤشرات لقياس التقدم المحرز نحو تحقيق هذا الهدف.</w:t>
      </w:r>
    </w:p>
    <w:p w14:paraId="25BE6F36" w14:textId="286EDBB2" w:rsidR="004A0539" w:rsidRPr="007F7AB5" w:rsidRDefault="00540344" w:rsidP="004A0539">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napToGrid w:val="0"/>
          <w:kern w:val="22"/>
          <w:sz w:val="24"/>
          <w:rtl/>
        </w:rPr>
        <w:t xml:space="preserve">ففيما يتعلق </w:t>
      </w:r>
      <w:r w:rsidRPr="007F7AB5">
        <w:rPr>
          <w:rStyle w:val="hps"/>
          <w:rFonts w:cs="Simplified Arabic"/>
          <w:b/>
          <w:bCs/>
          <w:snapToGrid w:val="0"/>
          <w:kern w:val="22"/>
          <w:sz w:val="24"/>
          <w:rtl/>
        </w:rPr>
        <w:t xml:space="preserve">بالمؤشر 2-5-1 </w:t>
      </w:r>
      <w:r w:rsidRPr="007F7AB5">
        <w:rPr>
          <w:rStyle w:val="hps"/>
          <w:rFonts w:cs="Simplified Arabic"/>
          <w:snapToGrid w:val="0"/>
          <w:kern w:val="22"/>
          <w:sz w:val="24"/>
          <w:rtl/>
        </w:rPr>
        <w:t xml:space="preserve">(النسبة المئوية للأطراف التي وضعت آليات لضمان المشاركة العامة في صنع القرارات المتعلقة بالكائنات الحية المحورة في غضون مهلة لا تتجاوز ست سنوات بعد تاريخ الانضمام إلى البروتوكول أو التصديق عليه)، </w:t>
      </w:r>
      <w:r w:rsidR="00606986">
        <w:rPr>
          <w:rStyle w:val="hps"/>
          <w:rFonts w:cs="Simplified Arabic"/>
          <w:snapToGrid w:val="0"/>
          <w:kern w:val="22"/>
          <w:sz w:val="24"/>
          <w:rtl/>
        </w:rPr>
        <w:t>أفاد</w:t>
      </w:r>
      <w:r w:rsidRPr="007F7AB5">
        <w:rPr>
          <w:rStyle w:val="hps"/>
          <w:rFonts w:cs="Simplified Arabic"/>
          <w:snapToGrid w:val="0"/>
          <w:kern w:val="22"/>
          <w:sz w:val="24"/>
          <w:rtl/>
        </w:rPr>
        <w:t xml:space="preserve"> 62 في المائة من الأطراف (58 طرفا) بأنها وضعت آلية لاستشارة الجمهور في عملية صنع القرارات المتعلقة بالكائنات الحية المحورة (+5%). وبالإضافة إلى ذلك، أشار 16 في المائة من الأطراف إلى أن لديها آلية مثل هذه إلى حد ما (-1%). وعلى المستوى الإقليمي، تظهر هذه النسب المئوية تباينا كبيرا على النحو التالي: </w:t>
      </w:r>
      <w:r w:rsidR="00446004">
        <w:rPr>
          <w:rStyle w:val="hps"/>
          <w:rFonts w:cs="Simplified Arabic"/>
          <w:snapToGrid w:val="0"/>
          <w:kern w:val="22"/>
          <w:sz w:val="24"/>
          <w:rtl/>
        </w:rPr>
        <w:t>أفريقيا</w:t>
      </w:r>
      <w:r w:rsidRPr="007F7AB5">
        <w:rPr>
          <w:rStyle w:val="hps"/>
          <w:rFonts w:cs="Simplified Arabic"/>
          <w:snapToGrid w:val="0"/>
          <w:kern w:val="22"/>
          <w:sz w:val="24"/>
          <w:rtl/>
        </w:rPr>
        <w:t xml:space="preserve">: 50% (+10%)؛ وآسيا والمحيط </w:t>
      </w:r>
      <w:r w:rsidRPr="007F7AB5">
        <w:rPr>
          <w:rStyle w:val="hps"/>
          <w:rFonts w:cs="Simplified Arabic"/>
          <w:snapToGrid w:val="0"/>
          <w:kern w:val="22"/>
          <w:sz w:val="24"/>
          <w:rtl/>
        </w:rPr>
        <w:lastRenderedPageBreak/>
        <w:t>الهادئ 56% (</w:t>
      </w:r>
      <w:r w:rsidR="0030222A">
        <w:rPr>
          <w:rStyle w:val="hps"/>
          <w:rFonts w:cs="Simplified Arabic"/>
          <w:snapToGrid w:val="0"/>
          <w:kern w:val="22"/>
          <w:sz w:val="24"/>
          <w:rtl/>
        </w:rPr>
        <w:t>دون تغيير</w:t>
      </w:r>
      <w:r w:rsidRPr="007F7AB5">
        <w:rPr>
          <w:rStyle w:val="hps"/>
          <w:rFonts w:cs="Simplified Arabic"/>
          <w:snapToGrid w:val="0"/>
          <w:kern w:val="22"/>
          <w:sz w:val="24"/>
          <w:rtl/>
        </w:rPr>
        <w:t xml:space="preserve"> عن خط الأساس)؛ وأوروبا الوسطى والشرقية 88% (+7%)؛ و</w:t>
      </w:r>
      <w:r w:rsidR="004C49B8">
        <w:rPr>
          <w:rStyle w:val="hps"/>
          <w:rFonts w:cs="Simplified Arabic"/>
          <w:snapToGrid w:val="0"/>
          <w:kern w:val="22"/>
          <w:sz w:val="24"/>
          <w:rtl/>
        </w:rPr>
        <w:t>أمريكا</w:t>
      </w:r>
      <w:r w:rsidRPr="007F7AB5">
        <w:rPr>
          <w:rStyle w:val="hps"/>
          <w:rFonts w:cs="Simplified Arabic"/>
          <w:snapToGrid w:val="0"/>
          <w:kern w:val="22"/>
          <w:sz w:val="24"/>
          <w:rtl/>
        </w:rPr>
        <w:t xml:space="preserve"> اللاتينية والكاريبي 23% (+15%)؛ ومجموعة دول أوروبا الغربية ودول أخرى 94% (-6%)).</w:t>
      </w:r>
    </w:p>
    <w:p w14:paraId="17853EDD" w14:textId="199A9A05" w:rsidR="004A0539" w:rsidRPr="007F7AB5" w:rsidRDefault="00540344" w:rsidP="000F02CD">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napToGrid w:val="0"/>
          <w:kern w:val="22"/>
          <w:sz w:val="24"/>
          <w:rtl/>
        </w:rPr>
        <w:t xml:space="preserve">وأوضح بعض الأطراف، في مساهماتها المكتوبة، أن عمليتها المتعلقة بمشاركة الجمهور </w:t>
      </w:r>
      <w:r w:rsidR="000F02CD">
        <w:rPr>
          <w:rStyle w:val="hps"/>
          <w:rFonts w:cs="Simplified Arabic" w:hint="cs"/>
          <w:snapToGrid w:val="0"/>
          <w:kern w:val="22"/>
          <w:sz w:val="24"/>
          <w:rtl/>
        </w:rPr>
        <w:t>تضمنت</w:t>
      </w:r>
      <w:r w:rsidRPr="007F7AB5">
        <w:rPr>
          <w:rStyle w:val="hps"/>
          <w:rFonts w:cs="Simplified Arabic"/>
          <w:snapToGrid w:val="0"/>
          <w:kern w:val="22"/>
          <w:sz w:val="24"/>
          <w:rtl/>
        </w:rPr>
        <w:t xml:space="preserve">، من بين أمور أخرى، جلسات </w:t>
      </w:r>
      <w:r w:rsidR="00D61737" w:rsidRPr="007F7AB5">
        <w:rPr>
          <w:rStyle w:val="hps"/>
          <w:rFonts w:cs="Simplified Arabic"/>
          <w:snapToGrid w:val="0"/>
          <w:kern w:val="22"/>
          <w:sz w:val="24"/>
          <w:rtl/>
        </w:rPr>
        <w:t>الاستماع العامة</w:t>
      </w:r>
      <w:r w:rsidRPr="007F7AB5">
        <w:rPr>
          <w:rStyle w:val="hps"/>
          <w:rFonts w:cs="Simplified Arabic"/>
          <w:snapToGrid w:val="0"/>
          <w:kern w:val="22"/>
          <w:sz w:val="24"/>
          <w:rtl/>
        </w:rPr>
        <w:t xml:space="preserve"> </w:t>
      </w:r>
      <w:r w:rsidR="004952A4">
        <w:rPr>
          <w:rStyle w:val="hps"/>
          <w:rFonts w:cs="Simplified Arabic" w:hint="cs"/>
          <w:snapToGrid w:val="0"/>
          <w:kern w:val="22"/>
          <w:sz w:val="24"/>
          <w:rtl/>
        </w:rPr>
        <w:t>و</w:t>
      </w:r>
      <w:r w:rsidRPr="007F7AB5">
        <w:rPr>
          <w:rStyle w:val="hps"/>
          <w:rFonts w:cs="Simplified Arabic"/>
          <w:snapToGrid w:val="0"/>
          <w:kern w:val="22"/>
          <w:sz w:val="24"/>
          <w:rtl/>
        </w:rPr>
        <w:t>هيئات استشارية وطنية ونشر المع</w:t>
      </w:r>
      <w:r w:rsidR="00297791" w:rsidRPr="007F7AB5">
        <w:rPr>
          <w:rStyle w:val="hps"/>
          <w:rFonts w:cs="Simplified Arabic"/>
          <w:snapToGrid w:val="0"/>
          <w:kern w:val="22"/>
          <w:sz w:val="24"/>
          <w:rtl/>
        </w:rPr>
        <w:t>لومات على المواقع الشبكية ووسائ</w:t>
      </w:r>
      <w:r w:rsidR="00297791" w:rsidRPr="007F7AB5">
        <w:rPr>
          <w:rStyle w:val="hps"/>
          <w:rFonts w:cs="Simplified Arabic" w:hint="cs"/>
          <w:snapToGrid w:val="0"/>
          <w:kern w:val="22"/>
          <w:sz w:val="24"/>
          <w:rtl/>
        </w:rPr>
        <w:t>ط</w:t>
      </w:r>
      <w:r w:rsidRPr="007F7AB5">
        <w:rPr>
          <w:rStyle w:val="hps"/>
          <w:rFonts w:cs="Simplified Arabic"/>
          <w:snapToGrid w:val="0"/>
          <w:kern w:val="22"/>
          <w:sz w:val="24"/>
          <w:rtl/>
        </w:rPr>
        <w:t xml:space="preserve"> الإعلام. وأشار عدد من الأطراف من منطقتي أوروبا الوسطى والشرقية ومجموعة دول أوروبا الغربية ودول أخرى إلى أنها تنفذ آليات مشاركة جمهور تستند إلى أحكام الاتفاقية الخاصة بإتاحة فرص الحصول على المعلومات عن البيئة ومشاركة الجمهور في اتخاذ القرارات بشأنها والاحتكام إلى القضاء في المسائل المتعلقة بها (اتفاقية </w:t>
      </w:r>
      <w:proofErr w:type="spellStart"/>
      <w:r w:rsidRPr="007F7AB5">
        <w:rPr>
          <w:rStyle w:val="hps"/>
          <w:rFonts w:cs="Simplified Arabic"/>
          <w:snapToGrid w:val="0"/>
          <w:kern w:val="22"/>
          <w:sz w:val="24"/>
          <w:rtl/>
        </w:rPr>
        <w:t>آرهوس</w:t>
      </w:r>
      <w:proofErr w:type="spellEnd"/>
      <w:r w:rsidRPr="007F7AB5">
        <w:rPr>
          <w:rStyle w:val="hps"/>
          <w:rFonts w:cs="Simplified Arabic"/>
          <w:snapToGrid w:val="0"/>
          <w:kern w:val="22"/>
          <w:sz w:val="24"/>
          <w:rtl/>
        </w:rPr>
        <w:t>).</w:t>
      </w:r>
    </w:p>
    <w:p w14:paraId="7077BEB0" w14:textId="6A757EE4" w:rsidR="004A0539" w:rsidRPr="007F7AB5" w:rsidRDefault="000C1DA9" w:rsidP="000C1DA9">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napToGrid w:val="0"/>
          <w:kern w:val="22"/>
          <w:sz w:val="24"/>
          <w:rtl/>
        </w:rPr>
        <w:t>و</w:t>
      </w:r>
      <w:r w:rsidR="001E13C4" w:rsidRPr="007F7AB5">
        <w:rPr>
          <w:rStyle w:val="hps"/>
          <w:rFonts w:cs="Simplified Arabic"/>
          <w:snapToGrid w:val="0"/>
          <w:kern w:val="22"/>
          <w:sz w:val="24"/>
          <w:rtl/>
        </w:rPr>
        <w:t>أشارت أغلبية المجيبين</w:t>
      </w:r>
      <w:r w:rsidRPr="007F7AB5">
        <w:rPr>
          <w:rStyle w:val="hps"/>
          <w:rFonts w:cs="Simplified Arabic"/>
          <w:snapToGrid w:val="0"/>
          <w:kern w:val="22"/>
          <w:sz w:val="24"/>
          <w:rtl/>
        </w:rPr>
        <w:t xml:space="preserve"> على مسح برنامج العمل المعني بالمادة 23</w:t>
      </w:r>
      <w:r w:rsidR="001E13C4" w:rsidRPr="007F7AB5">
        <w:rPr>
          <w:rStyle w:val="hps"/>
          <w:rFonts w:cs="Simplified Arabic"/>
          <w:snapToGrid w:val="0"/>
          <w:kern w:val="22"/>
          <w:sz w:val="24"/>
          <w:rtl/>
        </w:rPr>
        <w:t xml:space="preserve"> إلى أن نتائج عمليات التشاور العامة التي جرت في الفترة 2016-2019 قد أُخذت في الحسبان، أو أُخذت في الحسبان إلى حد ما، في صنع القرارات المتعلقة بالكائنات الحية المحورة. وأشار عدد من المجيبين في تعليقاتهم المكتوبة بالنص الحر إلى أنه لم يتم الانتهاء من عدد من عمليات صنع القرار، بينما أشار آخرون إلى أن الأساس التنظيمي لأخذ النتائج في الحسبان قيد التطوير.</w:t>
      </w:r>
      <w:r w:rsidRPr="007F7AB5">
        <w:rPr>
          <w:rStyle w:val="hps"/>
          <w:rFonts w:cs="Simplified Arabic"/>
          <w:snapToGrid w:val="0"/>
          <w:kern w:val="22"/>
          <w:sz w:val="24"/>
          <w:rtl/>
        </w:rPr>
        <w:t xml:space="preserve"> </w:t>
      </w:r>
    </w:p>
    <w:p w14:paraId="3CDB6A43" w14:textId="458BF927" w:rsidR="004A0539" w:rsidRPr="007F7AB5" w:rsidRDefault="003463FF" w:rsidP="008E422E">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napToGrid w:val="0"/>
          <w:kern w:val="22"/>
          <w:sz w:val="24"/>
          <w:rtl/>
        </w:rPr>
        <w:t xml:space="preserve">وفيما يتعلق </w:t>
      </w:r>
      <w:r w:rsidRPr="007F7AB5">
        <w:rPr>
          <w:rStyle w:val="hps"/>
          <w:rFonts w:cs="Simplified Arabic"/>
          <w:b/>
          <w:bCs/>
          <w:snapToGrid w:val="0"/>
          <w:kern w:val="22"/>
          <w:sz w:val="24"/>
          <w:rtl/>
        </w:rPr>
        <w:t xml:space="preserve">بالمؤشر 2-5-2 </w:t>
      </w:r>
      <w:r w:rsidRPr="007F7AB5">
        <w:rPr>
          <w:rStyle w:val="hps"/>
          <w:rFonts w:cs="Simplified Arabic"/>
          <w:snapToGrid w:val="0"/>
          <w:kern w:val="22"/>
          <w:sz w:val="24"/>
          <w:rtl/>
        </w:rPr>
        <w:t xml:space="preserve">(النسبة المئوية للأطراف التي تبلغ جمهورها بطرائق مشاركته الموجودة)، </w:t>
      </w:r>
      <w:r w:rsidR="00606986">
        <w:rPr>
          <w:rStyle w:val="hps"/>
          <w:rFonts w:cs="Simplified Arabic"/>
          <w:snapToGrid w:val="0"/>
          <w:kern w:val="22"/>
          <w:sz w:val="24"/>
          <w:rtl/>
        </w:rPr>
        <w:t>أفاد</w:t>
      </w:r>
      <w:r w:rsidRPr="007F7AB5">
        <w:rPr>
          <w:rStyle w:val="hps"/>
          <w:rFonts w:cs="Simplified Arabic"/>
          <w:snapToGrid w:val="0"/>
          <w:kern w:val="22"/>
          <w:sz w:val="24"/>
          <w:rtl/>
        </w:rPr>
        <w:t xml:space="preserve"> 69 في المائة من الأطراف (49 طرفا) بأنه</w:t>
      </w:r>
      <w:r w:rsidR="008E422E">
        <w:rPr>
          <w:rStyle w:val="hps"/>
          <w:rFonts w:cs="Simplified Arabic" w:hint="cs"/>
          <w:snapToGrid w:val="0"/>
          <w:kern w:val="22"/>
          <w:sz w:val="24"/>
          <w:rtl/>
        </w:rPr>
        <w:t>ا</w:t>
      </w:r>
      <w:r w:rsidRPr="007F7AB5">
        <w:rPr>
          <w:rStyle w:val="hps"/>
          <w:rFonts w:cs="Simplified Arabic"/>
          <w:snapToGrid w:val="0"/>
          <w:kern w:val="22"/>
          <w:sz w:val="24"/>
          <w:rtl/>
        </w:rPr>
        <w:t xml:space="preserve"> </w:t>
      </w:r>
      <w:r w:rsidR="008E422E">
        <w:rPr>
          <w:rStyle w:val="hps"/>
          <w:rFonts w:cs="Simplified Arabic" w:hint="cs"/>
          <w:snapToGrid w:val="0"/>
          <w:kern w:val="22"/>
          <w:sz w:val="24"/>
          <w:rtl/>
        </w:rPr>
        <w:t>تبلغ</w:t>
      </w:r>
      <w:r w:rsidRPr="007F7AB5">
        <w:rPr>
          <w:rStyle w:val="hps"/>
          <w:rFonts w:cs="Simplified Arabic"/>
          <w:snapToGrid w:val="0"/>
          <w:kern w:val="22"/>
          <w:sz w:val="24"/>
          <w:rtl/>
        </w:rPr>
        <w:t xml:space="preserve"> الجمهور </w:t>
      </w:r>
      <w:r w:rsidR="008E422E">
        <w:rPr>
          <w:rStyle w:val="hps"/>
          <w:rFonts w:cs="Simplified Arabic" w:hint="cs"/>
          <w:snapToGrid w:val="0"/>
          <w:kern w:val="22"/>
          <w:sz w:val="24"/>
          <w:rtl/>
        </w:rPr>
        <w:t>ب</w:t>
      </w:r>
      <w:r w:rsidRPr="007F7AB5">
        <w:rPr>
          <w:rStyle w:val="hps"/>
          <w:rFonts w:cs="Simplified Arabic"/>
          <w:snapToGrid w:val="0"/>
          <w:kern w:val="22"/>
          <w:sz w:val="24"/>
          <w:rtl/>
        </w:rPr>
        <w:t xml:space="preserve">الطرائق الموجودة للمشاركة في عملية صنع القرارات المتعلقة بالكائنات الحية المحورة (-16%). </w:t>
      </w:r>
      <w:r w:rsidR="008E422E">
        <w:rPr>
          <w:rStyle w:val="hps"/>
          <w:rFonts w:cs="Simplified Arabic" w:hint="cs"/>
          <w:snapToGrid w:val="0"/>
          <w:kern w:val="22"/>
          <w:sz w:val="24"/>
          <w:rtl/>
        </w:rPr>
        <w:t>وأفادت</w:t>
      </w:r>
      <w:r w:rsidRPr="007F7AB5">
        <w:rPr>
          <w:rStyle w:val="hps"/>
          <w:rFonts w:cs="Simplified Arabic"/>
          <w:snapToGrid w:val="0"/>
          <w:kern w:val="22"/>
          <w:sz w:val="24"/>
          <w:rtl/>
        </w:rPr>
        <w:t xml:space="preserve"> 11 في المائة أخرى من الأطراف (8 أطراف) </w:t>
      </w:r>
      <w:r w:rsidR="008E422E">
        <w:rPr>
          <w:rStyle w:val="hps"/>
          <w:rFonts w:cs="Simplified Arabic" w:hint="cs"/>
          <w:snapToGrid w:val="0"/>
          <w:kern w:val="22"/>
          <w:sz w:val="24"/>
          <w:rtl/>
        </w:rPr>
        <w:t>ب</w:t>
      </w:r>
      <w:r w:rsidRPr="007F7AB5">
        <w:rPr>
          <w:rStyle w:val="hps"/>
          <w:rFonts w:cs="Simplified Arabic"/>
          <w:snapToGrid w:val="0"/>
          <w:kern w:val="22"/>
          <w:sz w:val="24"/>
          <w:rtl/>
        </w:rPr>
        <w:t>أنها تقوم بذلك إلى حد ما (+11%). ويجمعهما معا، يكون 80 في المائة من الأطراف قد قامت بإبلاغ الجمهور إلى حد ما على الأقل، وهو ما يمثل انخفاضا عن خط الأساس بنسبة 4 في المائة</w:t>
      </w:r>
      <w:r w:rsidR="0027540C" w:rsidRPr="007F7AB5">
        <w:rPr>
          <w:rStyle w:val="hps"/>
          <w:rFonts w:cs="Simplified Arabic"/>
          <w:snapToGrid w:val="0"/>
          <w:kern w:val="22"/>
          <w:sz w:val="24"/>
          <w:rtl/>
        </w:rPr>
        <w:t>.</w:t>
      </w:r>
      <w:r w:rsidR="0027540C" w:rsidRPr="007F7AB5">
        <w:rPr>
          <w:rStyle w:val="FootnoteReference"/>
          <w:rFonts w:cs="Simplified Arabic"/>
          <w:u w:val="none"/>
          <w:vertAlign w:val="superscript"/>
          <w:rtl/>
          <w:lang w:bidi="ar-EG"/>
        </w:rPr>
        <w:footnoteReference w:id="61"/>
      </w:r>
      <w:r w:rsidR="0027540C" w:rsidRPr="007F7AB5">
        <w:rPr>
          <w:rStyle w:val="hps"/>
          <w:rFonts w:cs="Simplified Arabic"/>
          <w:snapToGrid w:val="0"/>
          <w:kern w:val="22"/>
          <w:sz w:val="24"/>
          <w:rtl/>
        </w:rPr>
        <w:t xml:space="preserve"> </w:t>
      </w:r>
      <w:r w:rsidRPr="007F7AB5">
        <w:rPr>
          <w:rStyle w:val="hps"/>
          <w:rFonts w:cs="Simplified Arabic"/>
          <w:snapToGrid w:val="0"/>
          <w:kern w:val="22"/>
          <w:sz w:val="24"/>
          <w:rtl/>
        </w:rPr>
        <w:t xml:space="preserve">وعلى المستوى الإقليمي، تأتي الأرقام المجمعة على النحو التالي، مع تسجيل انخفاضات في ثلاث مناطق: </w:t>
      </w:r>
      <w:r w:rsidR="00446004">
        <w:rPr>
          <w:rStyle w:val="hps"/>
          <w:rFonts w:cs="Simplified Arabic"/>
          <w:snapToGrid w:val="0"/>
          <w:kern w:val="22"/>
          <w:sz w:val="24"/>
          <w:rtl/>
        </w:rPr>
        <w:t>أفريقيا</w:t>
      </w:r>
      <w:r w:rsidRPr="007F7AB5">
        <w:rPr>
          <w:rStyle w:val="hps"/>
          <w:rFonts w:cs="Simplified Arabic"/>
          <w:snapToGrid w:val="0"/>
          <w:kern w:val="22"/>
          <w:sz w:val="24"/>
          <w:rtl/>
        </w:rPr>
        <w:t>: 74</w:t>
      </w:r>
      <w:r w:rsidR="004952A4" w:rsidRPr="004952A4">
        <w:rPr>
          <w:rStyle w:val="hps"/>
          <w:rFonts w:cs="Simplified Arabic" w:hint="cs"/>
          <w:snapToGrid w:val="0"/>
          <w:kern w:val="22"/>
          <w:sz w:val="24"/>
          <w:rtl/>
        </w:rPr>
        <w:t xml:space="preserve"> </w:t>
      </w:r>
      <w:r w:rsidR="004952A4">
        <w:rPr>
          <w:rStyle w:val="hps"/>
          <w:rFonts w:cs="Simplified Arabic" w:hint="cs"/>
          <w:snapToGrid w:val="0"/>
          <w:kern w:val="22"/>
          <w:sz w:val="24"/>
          <w:rtl/>
        </w:rPr>
        <w:t>في المائة</w:t>
      </w:r>
      <w:r w:rsidR="004952A4" w:rsidRPr="007F7AB5">
        <w:rPr>
          <w:rStyle w:val="hps"/>
          <w:rFonts w:cs="Simplified Arabic"/>
          <w:snapToGrid w:val="0"/>
          <w:kern w:val="22"/>
          <w:sz w:val="24"/>
          <w:rtl/>
        </w:rPr>
        <w:t xml:space="preserve"> </w:t>
      </w:r>
      <w:r w:rsidRPr="007F7AB5">
        <w:rPr>
          <w:rStyle w:val="hps"/>
          <w:rFonts w:cs="Simplified Arabic"/>
          <w:snapToGrid w:val="0"/>
          <w:kern w:val="22"/>
          <w:sz w:val="24"/>
          <w:rtl/>
        </w:rPr>
        <w:t>(-16%)؛ و</w:t>
      </w:r>
      <w:r w:rsidR="004C49B8">
        <w:rPr>
          <w:rStyle w:val="hps"/>
          <w:rFonts w:cs="Simplified Arabic"/>
          <w:snapToGrid w:val="0"/>
          <w:kern w:val="22"/>
          <w:sz w:val="24"/>
          <w:rtl/>
        </w:rPr>
        <w:t>أمريكا</w:t>
      </w:r>
      <w:r w:rsidRPr="007F7AB5">
        <w:rPr>
          <w:rStyle w:val="hps"/>
          <w:rFonts w:cs="Simplified Arabic"/>
          <w:snapToGrid w:val="0"/>
          <w:kern w:val="22"/>
          <w:sz w:val="24"/>
          <w:rtl/>
        </w:rPr>
        <w:t xml:space="preserve"> اللاتينية والكاريبي: 54</w:t>
      </w:r>
      <w:r w:rsidR="004952A4" w:rsidRPr="004952A4">
        <w:rPr>
          <w:rStyle w:val="hps"/>
          <w:rFonts w:cs="Simplified Arabic" w:hint="cs"/>
          <w:snapToGrid w:val="0"/>
          <w:kern w:val="22"/>
          <w:sz w:val="24"/>
          <w:rtl/>
        </w:rPr>
        <w:t xml:space="preserve"> </w:t>
      </w:r>
      <w:r w:rsidR="004952A4">
        <w:rPr>
          <w:rStyle w:val="hps"/>
          <w:rFonts w:cs="Simplified Arabic" w:hint="cs"/>
          <w:snapToGrid w:val="0"/>
          <w:kern w:val="22"/>
          <w:sz w:val="24"/>
          <w:rtl/>
        </w:rPr>
        <w:t>في المائة</w:t>
      </w:r>
      <w:r w:rsidR="004952A4" w:rsidRPr="007F7AB5">
        <w:rPr>
          <w:rStyle w:val="hps"/>
          <w:rFonts w:cs="Simplified Arabic"/>
          <w:snapToGrid w:val="0"/>
          <w:kern w:val="22"/>
          <w:sz w:val="24"/>
          <w:rtl/>
        </w:rPr>
        <w:t xml:space="preserve"> </w:t>
      </w:r>
      <w:r w:rsidRPr="007F7AB5">
        <w:rPr>
          <w:rStyle w:val="hps"/>
          <w:rFonts w:cs="Simplified Arabic"/>
          <w:snapToGrid w:val="0"/>
          <w:kern w:val="22"/>
          <w:sz w:val="24"/>
          <w:rtl/>
        </w:rPr>
        <w:t>(-8%)؛ ومجموعة دول أوروبا الغربية ودول أخرى: 94</w:t>
      </w:r>
      <w:r w:rsidR="004952A4" w:rsidRPr="004952A4">
        <w:rPr>
          <w:rStyle w:val="hps"/>
          <w:rFonts w:cs="Simplified Arabic" w:hint="cs"/>
          <w:snapToGrid w:val="0"/>
          <w:kern w:val="22"/>
          <w:sz w:val="24"/>
          <w:rtl/>
        </w:rPr>
        <w:t xml:space="preserve"> </w:t>
      </w:r>
      <w:r w:rsidR="004952A4">
        <w:rPr>
          <w:rStyle w:val="hps"/>
          <w:rFonts w:cs="Simplified Arabic" w:hint="cs"/>
          <w:snapToGrid w:val="0"/>
          <w:kern w:val="22"/>
          <w:sz w:val="24"/>
          <w:rtl/>
        </w:rPr>
        <w:t>في المائة</w:t>
      </w:r>
      <w:r w:rsidR="004952A4" w:rsidRPr="007F7AB5">
        <w:rPr>
          <w:rStyle w:val="hps"/>
          <w:rFonts w:cs="Simplified Arabic"/>
          <w:snapToGrid w:val="0"/>
          <w:kern w:val="22"/>
          <w:sz w:val="24"/>
          <w:rtl/>
        </w:rPr>
        <w:t xml:space="preserve"> </w:t>
      </w:r>
      <w:r w:rsidRPr="007F7AB5">
        <w:rPr>
          <w:rStyle w:val="hps"/>
          <w:rFonts w:cs="Simplified Arabic"/>
          <w:snapToGrid w:val="0"/>
          <w:kern w:val="22"/>
          <w:sz w:val="24"/>
          <w:rtl/>
        </w:rPr>
        <w:t>(</w:t>
      </w:r>
      <w:r w:rsidR="008E422E">
        <w:rPr>
          <w:rStyle w:val="hps"/>
          <w:rFonts w:cs="Simplified Arabic" w:hint="cs"/>
          <w:snapToGrid w:val="0"/>
          <w:kern w:val="22"/>
          <w:sz w:val="24"/>
          <w:rtl/>
        </w:rPr>
        <w:t>-6%</w:t>
      </w:r>
      <w:r w:rsidRPr="007F7AB5">
        <w:rPr>
          <w:rStyle w:val="hps"/>
          <w:rFonts w:cs="Simplified Arabic"/>
          <w:snapToGrid w:val="0"/>
          <w:kern w:val="22"/>
          <w:sz w:val="24"/>
          <w:rtl/>
        </w:rPr>
        <w:t>)</w:t>
      </w:r>
      <w:r w:rsidR="008E422E">
        <w:rPr>
          <w:rStyle w:val="hps"/>
          <w:rFonts w:cs="Simplified Arabic" w:hint="cs"/>
          <w:snapToGrid w:val="0"/>
          <w:kern w:val="22"/>
          <w:sz w:val="24"/>
          <w:rtl/>
        </w:rPr>
        <w:t>. وتم الإبلاغ عن زيادة في آسيا والمحيط الهادئ: 89 في المائة (+22%)</w:t>
      </w:r>
      <w:r w:rsidRPr="007F7AB5">
        <w:rPr>
          <w:rStyle w:val="hps"/>
          <w:rFonts w:cs="Simplified Arabic"/>
          <w:snapToGrid w:val="0"/>
          <w:kern w:val="22"/>
          <w:sz w:val="24"/>
          <w:rtl/>
        </w:rPr>
        <w:t xml:space="preserve">، بينما تم الإبلاغ عن عدم وجود تغيير في أوروبا الوسطى والشرقية، إذ ظلت النسبة المئوية المجمعة للأطراف التي </w:t>
      </w:r>
      <w:r w:rsidR="008E422E">
        <w:rPr>
          <w:rStyle w:val="hps"/>
          <w:rFonts w:cs="Simplified Arabic" w:hint="cs"/>
          <w:snapToGrid w:val="0"/>
          <w:kern w:val="22"/>
          <w:sz w:val="24"/>
          <w:rtl/>
        </w:rPr>
        <w:t>أبلغت</w:t>
      </w:r>
      <w:r w:rsidRPr="007F7AB5">
        <w:rPr>
          <w:rStyle w:val="hps"/>
          <w:rFonts w:cs="Simplified Arabic"/>
          <w:snapToGrid w:val="0"/>
          <w:kern w:val="22"/>
          <w:sz w:val="24"/>
          <w:rtl/>
        </w:rPr>
        <w:t xml:space="preserve"> جمهورها إلى حد ما على الأقل عند 93 في المائة.</w:t>
      </w:r>
      <w:r w:rsidR="00D61737" w:rsidRPr="007F7AB5">
        <w:rPr>
          <w:rStyle w:val="hps"/>
          <w:rFonts w:cs="Simplified Arabic"/>
          <w:snapToGrid w:val="0"/>
          <w:kern w:val="22"/>
          <w:sz w:val="24"/>
          <w:rtl/>
        </w:rPr>
        <w:t xml:space="preserve"> ومن بين الأطراف التي </w:t>
      </w:r>
      <w:r w:rsidR="00606986">
        <w:rPr>
          <w:rStyle w:val="hps"/>
          <w:rFonts w:cs="Simplified Arabic"/>
          <w:snapToGrid w:val="0"/>
          <w:kern w:val="22"/>
          <w:sz w:val="24"/>
          <w:rtl/>
        </w:rPr>
        <w:t>أفاد</w:t>
      </w:r>
      <w:r w:rsidR="00D61737" w:rsidRPr="007F7AB5">
        <w:rPr>
          <w:rStyle w:val="hps"/>
          <w:rFonts w:cs="Simplified Arabic"/>
          <w:snapToGrid w:val="0"/>
          <w:kern w:val="22"/>
          <w:sz w:val="24"/>
          <w:rtl/>
        </w:rPr>
        <w:t xml:space="preserve">ت بأنها </w:t>
      </w:r>
      <w:r w:rsidR="008E422E">
        <w:rPr>
          <w:rStyle w:val="hps"/>
          <w:rFonts w:cs="Simplified Arabic" w:hint="cs"/>
          <w:snapToGrid w:val="0"/>
          <w:kern w:val="22"/>
          <w:sz w:val="24"/>
          <w:rtl/>
        </w:rPr>
        <w:t>أبلغت</w:t>
      </w:r>
      <w:r w:rsidR="00D61737" w:rsidRPr="007F7AB5">
        <w:rPr>
          <w:rStyle w:val="hps"/>
          <w:rFonts w:cs="Simplified Arabic"/>
          <w:snapToGrid w:val="0"/>
          <w:kern w:val="22"/>
          <w:sz w:val="24"/>
          <w:rtl/>
        </w:rPr>
        <w:t xml:space="preserve"> جمهورها على طرائق المشاركة الموجودة، </w:t>
      </w:r>
      <w:r w:rsidR="00606986">
        <w:rPr>
          <w:rStyle w:val="hps"/>
          <w:rFonts w:cs="Simplified Arabic"/>
          <w:snapToGrid w:val="0"/>
          <w:kern w:val="22"/>
          <w:sz w:val="24"/>
          <w:rtl/>
        </w:rPr>
        <w:t>أفاد</w:t>
      </w:r>
      <w:r w:rsidR="00D61737" w:rsidRPr="007F7AB5">
        <w:rPr>
          <w:rStyle w:val="hps"/>
          <w:rFonts w:cs="Simplified Arabic"/>
          <w:snapToGrid w:val="0"/>
          <w:kern w:val="22"/>
          <w:sz w:val="24"/>
          <w:rtl/>
        </w:rPr>
        <w:t xml:space="preserve"> معظمها </w:t>
      </w:r>
      <w:r w:rsidR="008E422E">
        <w:rPr>
          <w:rStyle w:val="hps"/>
          <w:rFonts w:cs="Simplified Arabic" w:hint="cs"/>
          <w:snapToGrid w:val="0"/>
          <w:kern w:val="22"/>
          <w:sz w:val="24"/>
          <w:rtl/>
        </w:rPr>
        <w:t>ب</w:t>
      </w:r>
      <w:r w:rsidR="00D61737" w:rsidRPr="007F7AB5">
        <w:rPr>
          <w:rStyle w:val="hps"/>
          <w:rFonts w:cs="Simplified Arabic"/>
          <w:snapToGrid w:val="0"/>
          <w:kern w:val="22"/>
          <w:sz w:val="24"/>
          <w:rtl/>
        </w:rPr>
        <w:t xml:space="preserve">أنها قامت بذلك من خلال </w:t>
      </w:r>
      <w:r w:rsidR="008E422E">
        <w:rPr>
          <w:rStyle w:val="hps"/>
          <w:rFonts w:cs="Simplified Arabic" w:hint="cs"/>
          <w:snapToGrid w:val="0"/>
          <w:kern w:val="22"/>
          <w:sz w:val="24"/>
          <w:rtl/>
        </w:rPr>
        <w:t>المواقع الشبكية</w:t>
      </w:r>
      <w:r w:rsidR="00D61737" w:rsidRPr="007F7AB5">
        <w:rPr>
          <w:rStyle w:val="hps"/>
          <w:rFonts w:cs="Simplified Arabic"/>
          <w:snapToGrid w:val="0"/>
          <w:kern w:val="22"/>
          <w:sz w:val="24"/>
          <w:rtl/>
        </w:rPr>
        <w:t xml:space="preserve"> (29%)، تليها الصحف (17%)، وجلسات الاستماع العامة (15%).</w:t>
      </w:r>
    </w:p>
    <w:p w14:paraId="3282D2DE" w14:textId="11D5A050" w:rsidR="004A0539" w:rsidRPr="007F7AB5" w:rsidRDefault="00137769" w:rsidP="008E422E">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napToGrid w:val="0"/>
          <w:kern w:val="22"/>
          <w:sz w:val="24"/>
          <w:rtl/>
        </w:rPr>
        <w:t xml:space="preserve">وأشارت بعض الأطراف، في مساهماتها المكتوبة بالنص الحر، إلى أن بعض الصحف المستخدمة تشمل الجريدة الرسمية للحكومة. وأشار عدد قليل من الأطراف إلى أن التدريبات والاجتماعات الخاصة بالتوعية تشكل وسائل أخرى </w:t>
      </w:r>
      <w:r w:rsidR="008E422E">
        <w:rPr>
          <w:rStyle w:val="hps"/>
          <w:rFonts w:cs="Simplified Arabic" w:hint="cs"/>
          <w:snapToGrid w:val="0"/>
          <w:kern w:val="22"/>
          <w:sz w:val="24"/>
          <w:rtl/>
        </w:rPr>
        <w:t>لإبلاغ</w:t>
      </w:r>
      <w:r w:rsidRPr="007F7AB5">
        <w:rPr>
          <w:rStyle w:val="hps"/>
          <w:rFonts w:cs="Simplified Arabic"/>
          <w:snapToGrid w:val="0"/>
          <w:kern w:val="22"/>
          <w:sz w:val="24"/>
          <w:rtl/>
        </w:rPr>
        <w:t xml:space="preserve"> الجمهور بطرائق المشاركة.</w:t>
      </w:r>
    </w:p>
    <w:p w14:paraId="3F3213CA" w14:textId="3B8C8292" w:rsidR="004A0539" w:rsidRPr="007F7AB5" w:rsidRDefault="00137769" w:rsidP="008E422E">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napToGrid w:val="0"/>
          <w:kern w:val="22"/>
          <w:sz w:val="24"/>
          <w:rtl/>
        </w:rPr>
        <w:t xml:space="preserve">وفيما يتعلق </w:t>
      </w:r>
      <w:r w:rsidRPr="007F7AB5">
        <w:rPr>
          <w:rStyle w:val="hps"/>
          <w:rFonts w:cs="Simplified Arabic"/>
          <w:b/>
          <w:bCs/>
          <w:snapToGrid w:val="0"/>
          <w:kern w:val="22"/>
          <w:sz w:val="24"/>
          <w:rtl/>
        </w:rPr>
        <w:t xml:space="preserve">بالمؤشر 2-5-3 </w:t>
      </w:r>
      <w:r w:rsidRPr="007F7AB5">
        <w:rPr>
          <w:rStyle w:val="hps"/>
          <w:rFonts w:cs="Simplified Arabic"/>
          <w:snapToGrid w:val="0"/>
          <w:kern w:val="22"/>
          <w:sz w:val="24"/>
          <w:rtl/>
        </w:rPr>
        <w:t xml:space="preserve">(عدد الأطراف التي أنشأت مواقع شبكية وطنية وأرشيفات يمكن البحث فيها، ومراكز موارد وطنية أو أقسام في المكتبات الوطنية الموجودة مخصصة للمواد التعليمية في مجال السلامة الأحيائية)، </w:t>
      </w:r>
      <w:r w:rsidR="00606986">
        <w:rPr>
          <w:rStyle w:val="hps"/>
          <w:rFonts w:cs="Simplified Arabic"/>
          <w:snapToGrid w:val="0"/>
          <w:kern w:val="22"/>
          <w:sz w:val="24"/>
          <w:rtl/>
        </w:rPr>
        <w:t>أفاد</w:t>
      </w:r>
      <w:r w:rsidRPr="007F7AB5">
        <w:rPr>
          <w:rStyle w:val="hps"/>
          <w:rFonts w:cs="Simplified Arabic"/>
          <w:snapToGrid w:val="0"/>
          <w:kern w:val="22"/>
          <w:sz w:val="24"/>
          <w:rtl/>
        </w:rPr>
        <w:t xml:space="preserve"> 68 في المائة من الأطراف (63 طرفا) بأن لديها موقعا شبكيا وطنيا للسلامة الأحيائية، وهو ما يمثل زيادة عن خط الأساس بنسبة 1 في</w:t>
      </w:r>
      <w:r w:rsidR="008E422E">
        <w:rPr>
          <w:rStyle w:val="hps"/>
          <w:rFonts w:cs="Simplified Arabic" w:hint="cs"/>
          <w:snapToGrid w:val="0"/>
          <w:kern w:val="22"/>
          <w:sz w:val="24"/>
          <w:rtl/>
        </w:rPr>
        <w:t> </w:t>
      </w:r>
      <w:r w:rsidRPr="007F7AB5">
        <w:rPr>
          <w:rStyle w:val="hps"/>
          <w:rFonts w:cs="Simplified Arabic"/>
          <w:snapToGrid w:val="0"/>
          <w:kern w:val="22"/>
          <w:sz w:val="24"/>
          <w:rtl/>
        </w:rPr>
        <w:t>المائة. وتم الإبلاغ عن اختلافات فيما بين المناطق، سواء في الأعداد الإجمالية أو في التغييرات المبلغ عنها مقابل خط</w:t>
      </w:r>
      <w:r w:rsidR="008E422E">
        <w:rPr>
          <w:rStyle w:val="hps"/>
          <w:rFonts w:cs="Simplified Arabic"/>
          <w:snapToGrid w:val="0"/>
          <w:kern w:val="22"/>
          <w:sz w:val="24"/>
          <w:rtl/>
        </w:rPr>
        <w:t xml:space="preserve"> الأساس، على المستوى الإقليمي. </w:t>
      </w:r>
      <w:r w:rsidR="008E422E">
        <w:rPr>
          <w:rStyle w:val="hps"/>
          <w:rFonts w:cs="Simplified Arabic" w:hint="cs"/>
          <w:snapToGrid w:val="0"/>
          <w:kern w:val="22"/>
          <w:sz w:val="24"/>
          <w:rtl/>
        </w:rPr>
        <w:t xml:space="preserve">إذ </w:t>
      </w:r>
      <w:r w:rsidR="008E422E">
        <w:rPr>
          <w:rStyle w:val="hps"/>
          <w:rFonts w:cs="Simplified Arabic" w:hint="cs"/>
          <w:snapToGrid w:val="0"/>
          <w:kern w:val="22"/>
          <w:sz w:val="24"/>
          <w:rtl/>
        </w:rPr>
        <w:t>أُبلغ</w:t>
      </w:r>
      <w:r w:rsidR="008E422E" w:rsidRPr="007F7AB5">
        <w:rPr>
          <w:rStyle w:val="hps"/>
          <w:rFonts w:cs="Simplified Arabic"/>
          <w:snapToGrid w:val="0"/>
          <w:kern w:val="22"/>
          <w:sz w:val="24"/>
          <w:rtl/>
        </w:rPr>
        <w:t xml:space="preserve"> </w:t>
      </w:r>
      <w:r w:rsidRPr="007F7AB5">
        <w:rPr>
          <w:rStyle w:val="hps"/>
          <w:rFonts w:cs="Simplified Arabic"/>
          <w:snapToGrid w:val="0"/>
          <w:kern w:val="22"/>
          <w:sz w:val="24"/>
          <w:rtl/>
        </w:rPr>
        <w:t xml:space="preserve">عن زيادات في: </w:t>
      </w:r>
      <w:r w:rsidR="004C49B8">
        <w:rPr>
          <w:rStyle w:val="hps"/>
          <w:rFonts w:cs="Simplified Arabic"/>
          <w:snapToGrid w:val="0"/>
          <w:kern w:val="22"/>
          <w:sz w:val="24"/>
          <w:rtl/>
        </w:rPr>
        <w:t>أمريكا</w:t>
      </w:r>
      <w:r w:rsidR="004952A4">
        <w:rPr>
          <w:rStyle w:val="hps"/>
          <w:rFonts w:cs="Simplified Arabic"/>
          <w:snapToGrid w:val="0"/>
          <w:kern w:val="22"/>
          <w:sz w:val="24"/>
          <w:rtl/>
        </w:rPr>
        <w:t xml:space="preserve"> اللاتينية والكاريبي</w:t>
      </w:r>
      <w:r w:rsidR="004952A4">
        <w:rPr>
          <w:rStyle w:val="hps"/>
          <w:rFonts w:cs="Simplified Arabic" w:hint="cs"/>
          <w:snapToGrid w:val="0"/>
          <w:kern w:val="22"/>
          <w:sz w:val="24"/>
          <w:rtl/>
        </w:rPr>
        <w:t>،</w:t>
      </w:r>
      <w:r w:rsidR="004952A4">
        <w:rPr>
          <w:rStyle w:val="hps"/>
          <w:rFonts w:cs="Simplified Arabic"/>
          <w:snapToGrid w:val="0"/>
          <w:kern w:val="22"/>
          <w:sz w:val="24"/>
          <w:rtl/>
        </w:rPr>
        <w:t xml:space="preserve"> 69</w:t>
      </w:r>
      <w:r w:rsidR="004952A4">
        <w:rPr>
          <w:rStyle w:val="hps"/>
          <w:rFonts w:cs="Simplified Arabic" w:hint="cs"/>
          <w:snapToGrid w:val="0"/>
          <w:kern w:val="22"/>
          <w:sz w:val="24"/>
          <w:rtl/>
        </w:rPr>
        <w:t xml:space="preserve"> في المائة</w:t>
      </w:r>
      <w:r w:rsidR="004952A4">
        <w:rPr>
          <w:rStyle w:val="hps"/>
          <w:rFonts w:cs="Simplified Arabic"/>
          <w:snapToGrid w:val="0"/>
          <w:kern w:val="22"/>
          <w:sz w:val="24"/>
          <w:rtl/>
        </w:rPr>
        <w:t xml:space="preserve"> (+15%)؛ وفي </w:t>
      </w:r>
      <w:r w:rsidR="00446004">
        <w:rPr>
          <w:rStyle w:val="hps"/>
          <w:rFonts w:cs="Simplified Arabic"/>
          <w:snapToGrid w:val="0"/>
          <w:kern w:val="22"/>
          <w:sz w:val="24"/>
          <w:rtl/>
        </w:rPr>
        <w:t>أفريقيا</w:t>
      </w:r>
      <w:r w:rsidR="004952A4">
        <w:rPr>
          <w:rStyle w:val="hps"/>
          <w:rFonts w:cs="Simplified Arabic" w:hint="cs"/>
          <w:snapToGrid w:val="0"/>
          <w:kern w:val="22"/>
          <w:sz w:val="24"/>
          <w:rtl/>
        </w:rPr>
        <w:t>،</w:t>
      </w:r>
      <w:r w:rsidRPr="007F7AB5">
        <w:rPr>
          <w:rStyle w:val="hps"/>
          <w:rFonts w:cs="Simplified Arabic"/>
          <w:snapToGrid w:val="0"/>
          <w:kern w:val="22"/>
          <w:sz w:val="24"/>
          <w:rtl/>
        </w:rPr>
        <w:t xml:space="preserve"> 45</w:t>
      </w:r>
      <w:r w:rsidR="004952A4">
        <w:rPr>
          <w:rStyle w:val="hps"/>
          <w:rFonts w:cs="Simplified Arabic" w:hint="cs"/>
          <w:snapToGrid w:val="0"/>
          <w:kern w:val="22"/>
          <w:sz w:val="24"/>
          <w:rtl/>
        </w:rPr>
        <w:t xml:space="preserve"> في</w:t>
      </w:r>
      <w:r w:rsidR="008E422E">
        <w:rPr>
          <w:rStyle w:val="hps"/>
          <w:rFonts w:cs="Simplified Arabic" w:hint="eastAsia"/>
          <w:snapToGrid w:val="0"/>
          <w:kern w:val="22"/>
          <w:sz w:val="24"/>
          <w:rtl/>
        </w:rPr>
        <w:t> </w:t>
      </w:r>
      <w:r w:rsidR="004952A4">
        <w:rPr>
          <w:rStyle w:val="hps"/>
          <w:rFonts w:cs="Simplified Arabic" w:hint="cs"/>
          <w:snapToGrid w:val="0"/>
          <w:kern w:val="22"/>
          <w:sz w:val="24"/>
          <w:rtl/>
        </w:rPr>
        <w:t>المائة</w:t>
      </w:r>
      <w:r w:rsidRPr="007F7AB5">
        <w:rPr>
          <w:rStyle w:val="hps"/>
          <w:rFonts w:cs="Simplified Arabic"/>
          <w:snapToGrid w:val="0"/>
          <w:kern w:val="22"/>
          <w:sz w:val="24"/>
          <w:rtl/>
        </w:rPr>
        <w:t xml:space="preserve"> (+3%). </w:t>
      </w:r>
      <w:r w:rsidR="008E422E">
        <w:rPr>
          <w:rStyle w:val="hps"/>
          <w:rFonts w:cs="Simplified Arabic" w:hint="cs"/>
          <w:snapToGrid w:val="0"/>
          <w:kern w:val="22"/>
          <w:sz w:val="24"/>
          <w:rtl/>
        </w:rPr>
        <w:t>وأُبلغ</w:t>
      </w:r>
      <w:r w:rsidRPr="007F7AB5">
        <w:rPr>
          <w:rStyle w:val="hps"/>
          <w:rFonts w:cs="Simplified Arabic"/>
          <w:snapToGrid w:val="0"/>
          <w:kern w:val="22"/>
          <w:sz w:val="24"/>
          <w:rtl/>
        </w:rPr>
        <w:t xml:space="preserve"> عن انخفاض في أوروبا الوسطى والشرقية: 69</w:t>
      </w:r>
      <w:r w:rsidR="004952A4" w:rsidRPr="004952A4">
        <w:rPr>
          <w:rStyle w:val="hps"/>
          <w:rFonts w:cs="Simplified Arabic" w:hint="cs"/>
          <w:snapToGrid w:val="0"/>
          <w:kern w:val="22"/>
          <w:sz w:val="24"/>
          <w:rtl/>
        </w:rPr>
        <w:t xml:space="preserve"> </w:t>
      </w:r>
      <w:r w:rsidR="004952A4">
        <w:rPr>
          <w:rStyle w:val="hps"/>
          <w:rFonts w:cs="Simplified Arabic" w:hint="cs"/>
          <w:snapToGrid w:val="0"/>
          <w:kern w:val="22"/>
          <w:sz w:val="24"/>
          <w:rtl/>
        </w:rPr>
        <w:t>في المائة</w:t>
      </w:r>
      <w:r w:rsidR="004952A4" w:rsidRPr="007F7AB5">
        <w:rPr>
          <w:rStyle w:val="hps"/>
          <w:rFonts w:cs="Simplified Arabic"/>
          <w:snapToGrid w:val="0"/>
          <w:kern w:val="22"/>
          <w:sz w:val="24"/>
          <w:rtl/>
        </w:rPr>
        <w:t xml:space="preserve"> </w:t>
      </w:r>
      <w:r w:rsidRPr="007F7AB5">
        <w:rPr>
          <w:rStyle w:val="hps"/>
          <w:rFonts w:cs="Simplified Arabic"/>
          <w:snapToGrid w:val="0"/>
          <w:kern w:val="22"/>
          <w:sz w:val="24"/>
          <w:rtl/>
        </w:rPr>
        <w:t>(-12%)</w:t>
      </w:r>
      <w:r w:rsidR="001C1BB2" w:rsidRPr="007F7AB5">
        <w:rPr>
          <w:rStyle w:val="hps"/>
          <w:rFonts w:cs="Simplified Arabic"/>
          <w:snapToGrid w:val="0"/>
          <w:kern w:val="22"/>
          <w:sz w:val="24"/>
          <w:rtl/>
        </w:rPr>
        <w:t xml:space="preserve">، بينما </w:t>
      </w:r>
      <w:r w:rsidR="008E422E">
        <w:rPr>
          <w:rStyle w:val="hps"/>
          <w:rFonts w:cs="Simplified Arabic" w:hint="cs"/>
          <w:snapToGrid w:val="0"/>
          <w:kern w:val="22"/>
          <w:sz w:val="24"/>
          <w:rtl/>
        </w:rPr>
        <w:t>أُبلغ</w:t>
      </w:r>
      <w:r w:rsidR="001C1BB2" w:rsidRPr="007F7AB5">
        <w:rPr>
          <w:rStyle w:val="hps"/>
          <w:rFonts w:cs="Simplified Arabic"/>
          <w:snapToGrid w:val="0"/>
          <w:kern w:val="22"/>
          <w:sz w:val="24"/>
          <w:rtl/>
        </w:rPr>
        <w:t xml:space="preserve"> عن عدم وجود تغيير</w:t>
      </w:r>
      <w:r w:rsidR="004952A4">
        <w:rPr>
          <w:rStyle w:val="hps"/>
          <w:rFonts w:cs="Simplified Arabic"/>
          <w:snapToGrid w:val="0"/>
          <w:kern w:val="22"/>
          <w:sz w:val="24"/>
          <w:rtl/>
        </w:rPr>
        <w:t xml:space="preserve"> في آسيا والمحيط الهادئ (88%) </w:t>
      </w:r>
      <w:r w:rsidR="004952A4">
        <w:rPr>
          <w:rStyle w:val="hps"/>
          <w:rFonts w:cs="Simplified Arabic" w:hint="cs"/>
          <w:snapToGrid w:val="0"/>
          <w:kern w:val="22"/>
          <w:sz w:val="24"/>
          <w:rtl/>
        </w:rPr>
        <w:t xml:space="preserve">أو </w:t>
      </w:r>
      <w:r w:rsidR="001C1BB2" w:rsidRPr="007F7AB5">
        <w:rPr>
          <w:rStyle w:val="hps"/>
          <w:rFonts w:cs="Simplified Arabic"/>
          <w:snapToGrid w:val="0"/>
          <w:kern w:val="22"/>
          <w:sz w:val="24"/>
          <w:rtl/>
        </w:rPr>
        <w:t xml:space="preserve">مجموعة دول أوروبا الغربية ودول أخرى (89%) (انظر أيضا </w:t>
      </w:r>
      <w:r w:rsidR="001C1BB2" w:rsidRPr="007F7AB5">
        <w:rPr>
          <w:rStyle w:val="hps"/>
          <w:rFonts w:cs="Simplified Arabic"/>
          <w:b/>
          <w:bCs/>
          <w:snapToGrid w:val="0"/>
          <w:kern w:val="22"/>
          <w:sz w:val="24"/>
          <w:rtl/>
        </w:rPr>
        <w:t>المؤشر</w:t>
      </w:r>
      <w:r w:rsidR="000F02CD">
        <w:rPr>
          <w:rStyle w:val="hps"/>
          <w:rFonts w:cs="Simplified Arabic" w:hint="cs"/>
          <w:b/>
          <w:bCs/>
          <w:snapToGrid w:val="0"/>
          <w:kern w:val="22"/>
          <w:sz w:val="24"/>
          <w:rtl/>
        </w:rPr>
        <w:t> </w:t>
      </w:r>
      <w:r w:rsidR="001C1BB2" w:rsidRPr="007F7AB5">
        <w:rPr>
          <w:rStyle w:val="hps"/>
          <w:rFonts w:cs="Simplified Arabic"/>
          <w:b/>
          <w:bCs/>
          <w:snapToGrid w:val="0"/>
          <w:kern w:val="22"/>
          <w:sz w:val="24"/>
          <w:rtl/>
        </w:rPr>
        <w:t>5</w:t>
      </w:r>
      <w:r w:rsidR="000F02CD">
        <w:rPr>
          <w:rStyle w:val="hps"/>
          <w:rFonts w:cs="Simplified Arabic"/>
          <w:b/>
          <w:bCs/>
          <w:snapToGrid w:val="0"/>
          <w:kern w:val="22"/>
          <w:sz w:val="24"/>
          <w:rtl/>
        </w:rPr>
        <w:noBreakHyphen/>
      </w:r>
      <w:r w:rsidR="001C1BB2" w:rsidRPr="007F7AB5">
        <w:rPr>
          <w:rStyle w:val="hps"/>
          <w:rFonts w:cs="Simplified Arabic"/>
          <w:b/>
          <w:bCs/>
          <w:snapToGrid w:val="0"/>
          <w:kern w:val="22"/>
          <w:sz w:val="24"/>
          <w:rtl/>
        </w:rPr>
        <w:t>3</w:t>
      </w:r>
      <w:r w:rsidR="000F02CD">
        <w:rPr>
          <w:rStyle w:val="hps"/>
          <w:rFonts w:cs="Simplified Arabic"/>
          <w:b/>
          <w:bCs/>
          <w:snapToGrid w:val="0"/>
          <w:kern w:val="22"/>
          <w:sz w:val="24"/>
          <w:rtl/>
        </w:rPr>
        <w:noBreakHyphen/>
      </w:r>
      <w:r w:rsidR="001C1BB2" w:rsidRPr="007F7AB5">
        <w:rPr>
          <w:rStyle w:val="hps"/>
          <w:rFonts w:cs="Simplified Arabic"/>
          <w:b/>
          <w:bCs/>
          <w:snapToGrid w:val="0"/>
          <w:kern w:val="22"/>
          <w:sz w:val="24"/>
          <w:rtl/>
        </w:rPr>
        <w:t xml:space="preserve">3 </w:t>
      </w:r>
      <w:r w:rsidR="001C1BB2" w:rsidRPr="007F7AB5">
        <w:rPr>
          <w:rStyle w:val="hps"/>
          <w:rFonts w:cs="Simplified Arabic"/>
          <w:snapToGrid w:val="0"/>
          <w:kern w:val="22"/>
          <w:sz w:val="24"/>
          <w:rtl/>
        </w:rPr>
        <w:t>أدناه).</w:t>
      </w:r>
    </w:p>
    <w:p w14:paraId="23331012" w14:textId="7F683DD8" w:rsidR="004A0539" w:rsidRPr="007F7AB5" w:rsidRDefault="001C1BB2" w:rsidP="004A0539">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napToGrid w:val="0"/>
          <w:kern w:val="22"/>
          <w:sz w:val="24"/>
          <w:rtl/>
        </w:rPr>
        <w:t xml:space="preserve">وأشارت عدة أطراف، في مساهماتها المكتوبة بالنص الحر، إلى أن لديها موقعا شبكيا لتيسير التوعية العامة والتثقيف والمشاركة، بما في ذلك الوصول إلى ممارسات المعلومات. وأوضحت عدة أطراف أن مواقعها الشبكية الوطنية الخاصة بالسلامة </w:t>
      </w:r>
      <w:r w:rsidRPr="007F7AB5">
        <w:rPr>
          <w:rStyle w:val="hps"/>
          <w:rFonts w:cs="Simplified Arabic"/>
          <w:snapToGrid w:val="0"/>
          <w:kern w:val="22"/>
          <w:sz w:val="24"/>
          <w:rtl/>
        </w:rPr>
        <w:lastRenderedPageBreak/>
        <w:t>الأحيائية تعمل بمثابة غرفة تبادل معلومات وطنية للسلامة الأحيائية. ومن مسح برنامج العمل، أشارت بعض الأطراف إلى أن الافتقار إلى الموارد منعها من إنشاء موقع شبكي وطني للسلامة الأحيائية.</w:t>
      </w:r>
    </w:p>
    <w:p w14:paraId="02D2D98A" w14:textId="2E307A9D" w:rsidR="004A0539" w:rsidRPr="007F7AB5" w:rsidRDefault="008E422E" w:rsidP="003A3823">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Pr>
          <w:rStyle w:val="hps"/>
          <w:rFonts w:cs="Simplified Arabic" w:hint="cs"/>
          <w:snapToGrid w:val="0"/>
          <w:kern w:val="22"/>
          <w:sz w:val="24"/>
          <w:rtl/>
        </w:rPr>
        <w:t>و</w:t>
      </w:r>
      <w:r w:rsidR="00D7201B" w:rsidRPr="007F7AB5">
        <w:rPr>
          <w:rStyle w:val="hps"/>
          <w:rFonts w:cs="Simplified Arabic"/>
          <w:snapToGrid w:val="0"/>
          <w:kern w:val="22"/>
          <w:sz w:val="24"/>
          <w:rtl/>
        </w:rPr>
        <w:t xml:space="preserve">في مسح برنامج العمل، أشار 88 في المائة من المجيبين إلى </w:t>
      </w:r>
      <w:r w:rsidR="003A3823">
        <w:rPr>
          <w:rStyle w:val="hps"/>
          <w:rFonts w:cs="Simplified Arabic" w:hint="cs"/>
          <w:snapToGrid w:val="0"/>
          <w:kern w:val="22"/>
          <w:sz w:val="24"/>
          <w:rtl/>
        </w:rPr>
        <w:t>أنها وضعت</w:t>
      </w:r>
      <w:r w:rsidR="00D7201B" w:rsidRPr="007F7AB5">
        <w:rPr>
          <w:rStyle w:val="hps"/>
          <w:rFonts w:cs="Simplified Arabic"/>
          <w:snapToGrid w:val="0"/>
          <w:kern w:val="22"/>
          <w:sz w:val="24"/>
          <w:rtl/>
        </w:rPr>
        <w:t xml:space="preserve"> إجراء لتيسير وصول الجمهور إلى معلومات السلامة الأحيائية أو أنها وضعت هذا الإجراء إلى حد ما. وأوضح المجيبون أن هذه الإجراءات تتعلق بشكل أساسي بالمواقع الشبكية الوطنية، وألقى بعض الأطراف أيضا الضوء</w:t>
      </w:r>
      <w:r w:rsidR="00297791" w:rsidRPr="007F7AB5">
        <w:rPr>
          <w:rStyle w:val="hps"/>
          <w:rFonts w:cs="Simplified Arabic"/>
          <w:snapToGrid w:val="0"/>
          <w:kern w:val="22"/>
          <w:sz w:val="24"/>
          <w:rtl/>
        </w:rPr>
        <w:t xml:space="preserve"> على هذه الإجراءات من خلال وسائ</w:t>
      </w:r>
      <w:r w:rsidR="00297791" w:rsidRPr="007F7AB5">
        <w:rPr>
          <w:rStyle w:val="hps"/>
          <w:rFonts w:cs="Simplified Arabic" w:hint="cs"/>
          <w:snapToGrid w:val="0"/>
          <w:kern w:val="22"/>
          <w:sz w:val="24"/>
          <w:rtl/>
        </w:rPr>
        <w:t>ط</w:t>
      </w:r>
      <w:r w:rsidR="00D7201B" w:rsidRPr="007F7AB5">
        <w:rPr>
          <w:rStyle w:val="hps"/>
          <w:rFonts w:cs="Simplified Arabic"/>
          <w:snapToGrid w:val="0"/>
          <w:kern w:val="22"/>
          <w:sz w:val="24"/>
          <w:rtl/>
        </w:rPr>
        <w:t xml:space="preserve"> الإعلام، والاجتماعات، وحلقات العمل، والمنشورات.</w:t>
      </w:r>
    </w:p>
    <w:p w14:paraId="6E4B0CD9" w14:textId="0762B037" w:rsidR="004A0539" w:rsidRPr="007F7AB5" w:rsidRDefault="004A0539" w:rsidP="00901833">
      <w:pPr>
        <w:keepNext/>
        <w:suppressLineNumbers/>
        <w:suppressAutoHyphens/>
        <w:kinsoku w:val="0"/>
        <w:overflowPunct w:val="0"/>
        <w:autoSpaceDE w:val="0"/>
        <w:autoSpaceDN w:val="0"/>
        <w:bidi/>
        <w:adjustRightInd w:val="0"/>
        <w:snapToGrid w:val="0"/>
        <w:spacing w:after="120" w:line="216" w:lineRule="auto"/>
        <w:outlineLvl w:val="1"/>
        <w:rPr>
          <w:rFonts w:cs="Simplified Arabic"/>
          <w:b/>
          <w:bCs/>
          <w:lang w:bidi="ar-EG"/>
        </w:rPr>
      </w:pPr>
      <w:r w:rsidRPr="007F7AB5">
        <w:rPr>
          <w:rFonts w:cs="Simplified Arabic"/>
          <w:b/>
          <w:bCs/>
          <w:rtl/>
          <w:lang w:bidi="ar-EG"/>
        </w:rPr>
        <w:t>الهدف التشغيلي 2-7:</w:t>
      </w:r>
      <w:r w:rsidR="008F4B34" w:rsidRPr="007F7AB5">
        <w:rPr>
          <w:rFonts w:cs="Simplified Arabic"/>
          <w:b/>
          <w:bCs/>
          <w:rtl/>
          <w:lang w:bidi="ar-EG"/>
        </w:rPr>
        <w:t xml:space="preserve"> التثقيف والتدريب في مجال السلامة الأحيائية</w:t>
      </w:r>
    </w:p>
    <w:p w14:paraId="3052740B" w14:textId="6B71BC40" w:rsidR="004A0539" w:rsidRPr="007F7AB5" w:rsidRDefault="001A66A1" w:rsidP="008F4B3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Pr>
          <w:rStyle w:val="hps"/>
          <w:rFonts w:cs="Simplified Arabic"/>
          <w:snapToGrid w:val="0"/>
          <w:kern w:val="22"/>
          <w:sz w:val="24"/>
          <w:rtl/>
        </w:rPr>
        <w:t>يسعى الهدف</w:t>
      </w:r>
      <w:r w:rsidR="008F4B34" w:rsidRPr="007F7AB5">
        <w:rPr>
          <w:rStyle w:val="hps"/>
          <w:rFonts w:cs="Simplified Arabic"/>
          <w:snapToGrid w:val="0"/>
          <w:kern w:val="22"/>
          <w:sz w:val="24"/>
          <w:rtl/>
        </w:rPr>
        <w:t xml:space="preserve"> التشغيلي 2-7 إلى تعزيز التثقيف والتدريب بالنسبة للمهنيين في مجال السلامة الأحيائية من خلال تعزيز التنسيق والتعاون بين المؤسسات الأكاديمية والمنظمات المعنية.</w:t>
      </w:r>
    </w:p>
    <w:p w14:paraId="57018EC4" w14:textId="068981B7" w:rsidR="00901833" w:rsidRPr="007F7AB5" w:rsidRDefault="008F4B34" w:rsidP="004952A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napToGrid w:val="0"/>
          <w:kern w:val="22"/>
          <w:sz w:val="24"/>
          <w:rtl/>
        </w:rPr>
        <w:t xml:space="preserve">وفيما يتعلق </w:t>
      </w:r>
      <w:r w:rsidRPr="007F7AB5">
        <w:rPr>
          <w:rStyle w:val="hps"/>
          <w:rFonts w:cs="Simplified Arabic"/>
          <w:b/>
          <w:bCs/>
          <w:snapToGrid w:val="0"/>
          <w:kern w:val="22"/>
          <w:sz w:val="24"/>
          <w:rtl/>
        </w:rPr>
        <w:t xml:space="preserve">بالمؤشر 2-7-1 </w:t>
      </w:r>
      <w:r w:rsidRPr="007F7AB5">
        <w:rPr>
          <w:rStyle w:val="hps"/>
          <w:rFonts w:cs="Simplified Arabic"/>
          <w:snapToGrid w:val="0"/>
          <w:kern w:val="22"/>
          <w:sz w:val="24"/>
          <w:rtl/>
        </w:rPr>
        <w:t xml:space="preserve">(عدد المؤسسات الأكاديمية حسب الإقليم التي تقدم دورات وبرامج تعليمية وتدريبية في مجال السلامة الأحيائية)، </w:t>
      </w:r>
      <w:r w:rsidR="00606986">
        <w:rPr>
          <w:rStyle w:val="hps"/>
          <w:rFonts w:cs="Simplified Arabic"/>
          <w:snapToGrid w:val="0"/>
          <w:kern w:val="22"/>
          <w:sz w:val="24"/>
          <w:rtl/>
        </w:rPr>
        <w:t>أفاد</w:t>
      </w:r>
      <w:r w:rsidRPr="007F7AB5">
        <w:rPr>
          <w:rStyle w:val="hps"/>
          <w:rFonts w:cs="Simplified Arabic"/>
          <w:snapToGrid w:val="0"/>
          <w:kern w:val="22"/>
          <w:sz w:val="24"/>
          <w:rtl/>
        </w:rPr>
        <w:t xml:space="preserve"> 86 في المائة م</w:t>
      </w:r>
      <w:r w:rsidR="003A3823">
        <w:rPr>
          <w:rStyle w:val="hps"/>
          <w:rFonts w:cs="Simplified Arabic"/>
          <w:snapToGrid w:val="0"/>
          <w:kern w:val="22"/>
          <w:sz w:val="24"/>
          <w:rtl/>
        </w:rPr>
        <w:t>ن الأطراف (61 طرفا) بأن</w:t>
      </w:r>
      <w:r w:rsidRPr="007F7AB5">
        <w:rPr>
          <w:rStyle w:val="hps"/>
          <w:rFonts w:cs="Simplified Arabic"/>
          <w:snapToGrid w:val="0"/>
          <w:kern w:val="22"/>
          <w:sz w:val="24"/>
          <w:rtl/>
        </w:rPr>
        <w:t xml:space="preserve"> المؤسسات الأكاديمية في بلدانها تقدم دورات وبرامج تعليمية وتدريبية في مجال السلامة الأحيائية، وهو ما يمثل زيادة عن خط الأساس بنسبة 11 في المائة. والنسب المئوية للأطراف التي </w:t>
      </w:r>
      <w:r w:rsidR="00606986">
        <w:rPr>
          <w:rStyle w:val="hps"/>
          <w:rFonts w:cs="Simplified Arabic"/>
          <w:snapToGrid w:val="0"/>
          <w:kern w:val="22"/>
          <w:sz w:val="24"/>
          <w:rtl/>
        </w:rPr>
        <w:t>أفاد</w:t>
      </w:r>
      <w:r w:rsidRPr="007F7AB5">
        <w:rPr>
          <w:rStyle w:val="hps"/>
          <w:rFonts w:cs="Simplified Arabic"/>
          <w:snapToGrid w:val="0"/>
          <w:kern w:val="22"/>
          <w:sz w:val="24"/>
          <w:rtl/>
        </w:rPr>
        <w:t>ت بأن المؤسسات الأكاديمية في بلدانها تقدم مثل هذه الدورات والبرامج كانت مرتفعة في معظم المناطق (</w:t>
      </w:r>
      <w:r w:rsidR="004952A4">
        <w:rPr>
          <w:rStyle w:val="hps"/>
          <w:rFonts w:cs="Simplified Arabic" w:hint="cs"/>
          <w:snapToGrid w:val="0"/>
          <w:kern w:val="22"/>
          <w:sz w:val="24"/>
          <w:rtl/>
        </w:rPr>
        <w:t>من</w:t>
      </w:r>
      <w:r w:rsidRPr="007F7AB5">
        <w:rPr>
          <w:rStyle w:val="hps"/>
          <w:rFonts w:cs="Simplified Arabic"/>
          <w:snapToGrid w:val="0"/>
          <w:kern w:val="22"/>
          <w:sz w:val="24"/>
          <w:rtl/>
        </w:rPr>
        <w:t xml:space="preserve"> 89 </w:t>
      </w:r>
      <w:r w:rsidR="004952A4">
        <w:rPr>
          <w:rStyle w:val="hps"/>
          <w:rFonts w:cs="Simplified Arabic" w:hint="cs"/>
          <w:snapToGrid w:val="0"/>
          <w:kern w:val="22"/>
          <w:sz w:val="24"/>
          <w:rtl/>
        </w:rPr>
        <w:t xml:space="preserve">إلى </w:t>
      </w:r>
      <w:r w:rsidRPr="007F7AB5">
        <w:rPr>
          <w:rStyle w:val="hps"/>
          <w:rFonts w:cs="Simplified Arabic"/>
          <w:snapToGrid w:val="0"/>
          <w:kern w:val="22"/>
          <w:sz w:val="24"/>
          <w:rtl/>
        </w:rPr>
        <w:t xml:space="preserve">100 في المائة)، باستثناء </w:t>
      </w:r>
      <w:r w:rsidR="004C49B8">
        <w:rPr>
          <w:rStyle w:val="hps"/>
          <w:rFonts w:cs="Simplified Arabic"/>
          <w:snapToGrid w:val="0"/>
          <w:kern w:val="22"/>
          <w:sz w:val="24"/>
          <w:rtl/>
        </w:rPr>
        <w:t>أمريكا</w:t>
      </w:r>
      <w:r w:rsidRPr="007F7AB5">
        <w:rPr>
          <w:rStyle w:val="hps"/>
          <w:rFonts w:cs="Simplified Arabic"/>
          <w:snapToGrid w:val="0"/>
          <w:kern w:val="22"/>
          <w:sz w:val="24"/>
          <w:rtl/>
        </w:rPr>
        <w:t xml:space="preserve"> اللاتينية والكاريبي، إذ كانت النسبة المئوية للأطراف </w:t>
      </w:r>
      <w:r w:rsidR="003A3823">
        <w:rPr>
          <w:rStyle w:val="hps"/>
          <w:rFonts w:cs="Simplified Arabic" w:hint="cs"/>
          <w:snapToGrid w:val="0"/>
          <w:kern w:val="22"/>
          <w:sz w:val="24"/>
          <w:rtl/>
        </w:rPr>
        <w:t xml:space="preserve">التي </w:t>
      </w:r>
      <w:r w:rsidRPr="007F7AB5">
        <w:rPr>
          <w:rStyle w:val="hps"/>
          <w:rFonts w:cs="Simplified Arabic"/>
          <w:snapToGrid w:val="0"/>
          <w:kern w:val="22"/>
          <w:sz w:val="24"/>
          <w:rtl/>
        </w:rPr>
        <w:t>أبلغت عن ذلك أقل بكثير (54%)</w:t>
      </w:r>
      <w:r w:rsidR="007530F7" w:rsidRPr="007F7AB5">
        <w:rPr>
          <w:rStyle w:val="hps"/>
          <w:rFonts w:cs="Simplified Arabic"/>
          <w:snapToGrid w:val="0"/>
          <w:kern w:val="22"/>
          <w:sz w:val="24"/>
          <w:rtl/>
        </w:rPr>
        <w:t xml:space="preserve"> ولوحظ عدم وجود تغيير عن خط الأساس (انظر أيضا </w:t>
      </w:r>
      <w:r w:rsidR="007530F7" w:rsidRPr="007F7AB5">
        <w:rPr>
          <w:rStyle w:val="hps"/>
          <w:rFonts w:cs="Simplified Arabic"/>
          <w:b/>
          <w:bCs/>
          <w:snapToGrid w:val="0"/>
          <w:kern w:val="22"/>
          <w:sz w:val="24"/>
          <w:rtl/>
        </w:rPr>
        <w:t xml:space="preserve">المؤشر 5-3-3 </w:t>
      </w:r>
      <w:r w:rsidR="007530F7" w:rsidRPr="007F7AB5">
        <w:rPr>
          <w:rStyle w:val="hps"/>
          <w:rFonts w:cs="Simplified Arabic"/>
          <w:snapToGrid w:val="0"/>
          <w:kern w:val="22"/>
          <w:sz w:val="24"/>
          <w:rtl/>
        </w:rPr>
        <w:t>أدناه).</w:t>
      </w:r>
    </w:p>
    <w:p w14:paraId="2922A58E" w14:textId="1700FD54" w:rsidR="00901833" w:rsidRPr="007F7AB5" w:rsidRDefault="00126E7A" w:rsidP="000F02CD">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napToGrid w:val="0"/>
          <w:kern w:val="22"/>
          <w:sz w:val="24"/>
          <w:rtl/>
        </w:rPr>
        <w:t>و</w:t>
      </w:r>
      <w:r w:rsidR="00606986">
        <w:rPr>
          <w:rStyle w:val="hps"/>
          <w:rFonts w:cs="Simplified Arabic"/>
          <w:snapToGrid w:val="0"/>
          <w:kern w:val="22"/>
          <w:sz w:val="24"/>
          <w:rtl/>
        </w:rPr>
        <w:t>أفاد</w:t>
      </w:r>
      <w:r w:rsidRPr="007F7AB5">
        <w:rPr>
          <w:rStyle w:val="hps"/>
          <w:rFonts w:cs="Simplified Arabic"/>
          <w:snapToGrid w:val="0"/>
          <w:kern w:val="22"/>
          <w:sz w:val="24"/>
          <w:rtl/>
        </w:rPr>
        <w:t xml:space="preserve"> ما مجموعه 54 في المائة من الأطراف (36 طرفا)، في تقاريرها الوطنية الرابعة، بأن عدد الدورات والبرامج كان كافيا، لا سيما في آسيا</w:t>
      </w:r>
      <w:r w:rsidR="004952A4">
        <w:rPr>
          <w:rStyle w:val="hps"/>
          <w:rFonts w:cs="Simplified Arabic" w:hint="cs"/>
          <w:snapToGrid w:val="0"/>
          <w:kern w:val="22"/>
          <w:sz w:val="24"/>
          <w:rtl/>
        </w:rPr>
        <w:t xml:space="preserve"> والمحيط الهادئ</w:t>
      </w:r>
      <w:r w:rsidRPr="007F7AB5">
        <w:rPr>
          <w:rStyle w:val="hps"/>
          <w:rFonts w:cs="Simplified Arabic"/>
          <w:snapToGrid w:val="0"/>
          <w:kern w:val="22"/>
          <w:sz w:val="24"/>
          <w:rtl/>
        </w:rPr>
        <w:t xml:space="preserve"> (69%)، وأوروبا الوسطى والشرقية (83%)، ومجموعة دول أوروبا الغربية ودول أخرى (100%)، بينما </w:t>
      </w:r>
      <w:r w:rsidR="00606986">
        <w:rPr>
          <w:rStyle w:val="hps"/>
          <w:rFonts w:cs="Simplified Arabic"/>
          <w:snapToGrid w:val="0"/>
          <w:kern w:val="22"/>
          <w:sz w:val="24"/>
          <w:rtl/>
        </w:rPr>
        <w:t>أفاد</w:t>
      </w:r>
      <w:r w:rsidRPr="007F7AB5">
        <w:rPr>
          <w:rStyle w:val="hps"/>
          <w:rFonts w:cs="Simplified Arabic"/>
          <w:snapToGrid w:val="0"/>
          <w:kern w:val="22"/>
          <w:sz w:val="24"/>
          <w:rtl/>
        </w:rPr>
        <w:t xml:space="preserve"> معظم الأطراف</w:t>
      </w:r>
      <w:r w:rsidR="000F02CD">
        <w:rPr>
          <w:rStyle w:val="hps"/>
          <w:rFonts w:cs="Simplified Arabic" w:hint="cs"/>
          <w:snapToGrid w:val="0"/>
          <w:kern w:val="22"/>
          <w:sz w:val="24"/>
          <w:rtl/>
        </w:rPr>
        <w:t xml:space="preserve"> في</w:t>
      </w:r>
      <w:r w:rsidRPr="007F7AB5">
        <w:rPr>
          <w:rStyle w:val="hps"/>
          <w:rFonts w:cs="Simplified Arabic"/>
          <w:snapToGrid w:val="0"/>
          <w:kern w:val="22"/>
          <w:sz w:val="24"/>
          <w:rtl/>
        </w:rPr>
        <w:t xml:space="preserve"> </w:t>
      </w:r>
      <w:r w:rsidR="000F02CD">
        <w:rPr>
          <w:rStyle w:val="hps"/>
          <w:rFonts w:cs="Simplified Arabic" w:hint="cs"/>
          <w:snapToGrid w:val="0"/>
          <w:kern w:val="22"/>
          <w:sz w:val="24"/>
          <w:rtl/>
        </w:rPr>
        <w:t xml:space="preserve">منطقتي </w:t>
      </w:r>
      <w:r w:rsidR="00446004">
        <w:rPr>
          <w:rStyle w:val="hps"/>
          <w:rFonts w:cs="Simplified Arabic"/>
          <w:snapToGrid w:val="0"/>
          <w:kern w:val="22"/>
          <w:sz w:val="24"/>
          <w:rtl/>
        </w:rPr>
        <w:t>أفريقيا</w:t>
      </w:r>
      <w:r w:rsidRPr="007F7AB5">
        <w:rPr>
          <w:rStyle w:val="hps"/>
          <w:rFonts w:cs="Simplified Arabic"/>
          <w:snapToGrid w:val="0"/>
          <w:kern w:val="22"/>
          <w:sz w:val="24"/>
          <w:rtl/>
        </w:rPr>
        <w:t xml:space="preserve"> (95%) و</w:t>
      </w:r>
      <w:r w:rsidR="004C49B8">
        <w:rPr>
          <w:rStyle w:val="hps"/>
          <w:rFonts w:cs="Simplified Arabic"/>
          <w:snapToGrid w:val="0"/>
          <w:kern w:val="22"/>
          <w:sz w:val="24"/>
          <w:rtl/>
        </w:rPr>
        <w:t>أمريكا</w:t>
      </w:r>
      <w:r w:rsidRPr="007F7AB5">
        <w:rPr>
          <w:rStyle w:val="hps"/>
          <w:rFonts w:cs="Simplified Arabic"/>
          <w:snapToGrid w:val="0"/>
          <w:kern w:val="22"/>
          <w:sz w:val="24"/>
          <w:rtl/>
        </w:rPr>
        <w:t xml:space="preserve"> اللاتينية والكاريبي (80%) بأن عدد الدورات والبرامج لم يكن كافيا</w:t>
      </w:r>
      <w:r w:rsidR="0027540C" w:rsidRPr="007F7AB5">
        <w:rPr>
          <w:rStyle w:val="hps"/>
          <w:rFonts w:cs="Simplified Arabic"/>
          <w:snapToGrid w:val="0"/>
          <w:kern w:val="22"/>
          <w:sz w:val="24"/>
          <w:rtl/>
        </w:rPr>
        <w:t>.</w:t>
      </w:r>
      <w:r w:rsidR="0027540C" w:rsidRPr="007F7AB5">
        <w:rPr>
          <w:rStyle w:val="FootnoteReference"/>
          <w:rFonts w:cs="Simplified Arabic"/>
          <w:u w:val="none"/>
          <w:vertAlign w:val="superscript"/>
          <w:rtl/>
          <w:lang w:bidi="ar-EG"/>
        </w:rPr>
        <w:footnoteReference w:id="62"/>
      </w:r>
    </w:p>
    <w:p w14:paraId="7D99A8E0" w14:textId="015D2FE4" w:rsidR="00901833" w:rsidRPr="007F7AB5" w:rsidRDefault="00126E7A" w:rsidP="00901833">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napToGrid w:val="0"/>
          <w:kern w:val="22"/>
          <w:sz w:val="24"/>
          <w:rtl/>
        </w:rPr>
        <w:t>وأشارت عدة أطراف، في مساهماتها المكتوبة بالنص الحر، إلى أنه كانت هناك</w:t>
      </w:r>
      <w:r w:rsidR="003A3823">
        <w:rPr>
          <w:rStyle w:val="hps"/>
          <w:rFonts w:cs="Simplified Arabic" w:hint="cs"/>
          <w:snapToGrid w:val="0"/>
          <w:kern w:val="22"/>
          <w:sz w:val="24"/>
          <w:rtl/>
        </w:rPr>
        <w:t xml:space="preserve"> أيضا</w:t>
      </w:r>
      <w:r w:rsidRPr="007F7AB5">
        <w:rPr>
          <w:rStyle w:val="hps"/>
          <w:rFonts w:cs="Simplified Arabic"/>
          <w:snapToGrid w:val="0"/>
          <w:kern w:val="22"/>
          <w:sz w:val="24"/>
          <w:rtl/>
        </w:rPr>
        <w:t xml:space="preserve"> دورات تدريبية نظمتها حكوماتها أو الجامعات للمهنيين أو </w:t>
      </w:r>
      <w:r w:rsidR="003A3823">
        <w:rPr>
          <w:rStyle w:val="hps"/>
          <w:rFonts w:cs="Simplified Arabic" w:hint="cs"/>
          <w:snapToGrid w:val="0"/>
          <w:kern w:val="22"/>
          <w:sz w:val="24"/>
          <w:rtl/>
        </w:rPr>
        <w:t>ل</w:t>
      </w:r>
      <w:r w:rsidRPr="007F7AB5">
        <w:rPr>
          <w:rStyle w:val="hps"/>
          <w:rFonts w:cs="Simplified Arabic"/>
          <w:snapToGrid w:val="0"/>
          <w:kern w:val="22"/>
          <w:sz w:val="24"/>
          <w:rtl/>
        </w:rPr>
        <w:t>عامة الجمهور. وأشار عدد من الأطراف أيضا إلى أن التدريب الذي قدمته الحكومة جرى في صورة حلقات عمل أو حلقات دراسية.</w:t>
      </w:r>
    </w:p>
    <w:p w14:paraId="4C49089D" w14:textId="4CAFDDCD" w:rsidR="00901833" w:rsidRPr="007F7AB5" w:rsidRDefault="00487DD8" w:rsidP="003A3823">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napToGrid w:val="0"/>
          <w:kern w:val="22"/>
          <w:sz w:val="24"/>
          <w:rtl/>
        </w:rPr>
        <w:t xml:space="preserve">وبالنسبة </w:t>
      </w:r>
      <w:r w:rsidRPr="007F7AB5">
        <w:rPr>
          <w:rStyle w:val="hps"/>
          <w:rFonts w:cs="Simplified Arabic"/>
          <w:b/>
          <w:bCs/>
          <w:snapToGrid w:val="0"/>
          <w:kern w:val="22"/>
          <w:sz w:val="24"/>
          <w:rtl/>
        </w:rPr>
        <w:t xml:space="preserve">للمؤشر 2-7-2 </w:t>
      </w:r>
      <w:r w:rsidRPr="007F7AB5">
        <w:rPr>
          <w:rStyle w:val="hps"/>
          <w:rFonts w:cs="Simplified Arabic"/>
          <w:snapToGrid w:val="0"/>
          <w:kern w:val="22"/>
          <w:sz w:val="24"/>
          <w:rtl/>
        </w:rPr>
        <w:t xml:space="preserve">(عدد المواد التدريبية والوحدات الإلكترونية المباشرة في مجال السلامة الأحيائية)، </w:t>
      </w:r>
      <w:r w:rsidR="00606986">
        <w:rPr>
          <w:rStyle w:val="hps"/>
          <w:rFonts w:cs="Simplified Arabic"/>
          <w:snapToGrid w:val="0"/>
          <w:kern w:val="22"/>
          <w:sz w:val="24"/>
          <w:rtl/>
        </w:rPr>
        <w:t>أفاد</w:t>
      </w:r>
      <w:r w:rsidRPr="007F7AB5">
        <w:rPr>
          <w:rStyle w:val="hps"/>
          <w:rFonts w:cs="Simplified Arabic"/>
          <w:snapToGrid w:val="0"/>
          <w:kern w:val="22"/>
          <w:sz w:val="24"/>
          <w:rtl/>
        </w:rPr>
        <w:t xml:space="preserve"> 77 في المائة من الأطراف (55 طرفا) بأن المواد التعليمية و/أو الوحدات الإلكترونية في مجال السلامة الأحيائية متاحة</w:t>
      </w:r>
      <w:r w:rsidR="003A3823">
        <w:rPr>
          <w:rStyle w:val="hps"/>
          <w:rFonts w:cs="Simplified Arabic" w:hint="cs"/>
          <w:snapToGrid w:val="0"/>
          <w:kern w:val="22"/>
          <w:sz w:val="24"/>
          <w:rtl/>
        </w:rPr>
        <w:t xml:space="preserve"> للجمهور</w:t>
      </w:r>
      <w:r w:rsidR="003A3823" w:rsidRPr="003A3823">
        <w:rPr>
          <w:rStyle w:val="hps"/>
          <w:rFonts w:cs="Simplified Arabic"/>
          <w:snapToGrid w:val="0"/>
          <w:kern w:val="22"/>
          <w:sz w:val="24"/>
          <w:rtl/>
        </w:rPr>
        <w:t xml:space="preserve"> </w:t>
      </w:r>
      <w:r w:rsidR="003A3823" w:rsidRPr="007F7AB5">
        <w:rPr>
          <w:rStyle w:val="hps"/>
          <w:rFonts w:cs="Simplified Arabic"/>
          <w:snapToGrid w:val="0"/>
          <w:kern w:val="22"/>
          <w:sz w:val="24"/>
          <w:rtl/>
        </w:rPr>
        <w:t>في بلدانها</w:t>
      </w:r>
      <w:r w:rsidRPr="007F7AB5">
        <w:rPr>
          <w:rStyle w:val="hps"/>
          <w:rFonts w:cs="Simplified Arabic"/>
          <w:snapToGrid w:val="0"/>
          <w:kern w:val="22"/>
          <w:sz w:val="24"/>
          <w:rtl/>
        </w:rPr>
        <w:t xml:space="preserve"> ويمكن</w:t>
      </w:r>
      <w:r w:rsidR="003A3823">
        <w:rPr>
          <w:rStyle w:val="hps"/>
          <w:rFonts w:cs="Simplified Arabic" w:hint="cs"/>
          <w:snapToGrid w:val="0"/>
          <w:kern w:val="22"/>
          <w:sz w:val="24"/>
          <w:rtl/>
        </w:rPr>
        <w:t>ه</w:t>
      </w:r>
      <w:r w:rsidRPr="007F7AB5">
        <w:rPr>
          <w:rStyle w:val="hps"/>
          <w:rFonts w:cs="Simplified Arabic"/>
          <w:snapToGrid w:val="0"/>
          <w:kern w:val="22"/>
          <w:sz w:val="24"/>
          <w:rtl/>
        </w:rPr>
        <w:t xml:space="preserve"> الوصول إليها. ويمثل </w:t>
      </w:r>
      <w:r w:rsidR="003A3823">
        <w:rPr>
          <w:rStyle w:val="hps"/>
          <w:rFonts w:cs="Simplified Arabic" w:hint="cs"/>
          <w:snapToGrid w:val="0"/>
          <w:kern w:val="22"/>
          <w:sz w:val="24"/>
          <w:rtl/>
        </w:rPr>
        <w:t>ذ</w:t>
      </w:r>
      <w:r w:rsidRPr="007F7AB5">
        <w:rPr>
          <w:rStyle w:val="hps"/>
          <w:rFonts w:cs="Simplified Arabic"/>
          <w:snapToGrid w:val="0"/>
          <w:kern w:val="22"/>
          <w:sz w:val="24"/>
          <w:rtl/>
        </w:rPr>
        <w:t>لك زيادة عن خط الأساس بنسبة 15 في المائة. و</w:t>
      </w:r>
      <w:r w:rsidR="00606986">
        <w:rPr>
          <w:rStyle w:val="hps"/>
          <w:rFonts w:cs="Simplified Arabic"/>
          <w:snapToGrid w:val="0"/>
          <w:kern w:val="22"/>
          <w:sz w:val="24"/>
          <w:rtl/>
        </w:rPr>
        <w:t>أفاد</w:t>
      </w:r>
      <w:r w:rsidRPr="007F7AB5">
        <w:rPr>
          <w:rStyle w:val="hps"/>
          <w:rFonts w:cs="Simplified Arabic"/>
          <w:snapToGrid w:val="0"/>
          <w:kern w:val="22"/>
          <w:sz w:val="24"/>
          <w:rtl/>
        </w:rPr>
        <w:t xml:space="preserve"> معظم الأطراف بأنها أتاحت ما بين 1 و4 مواد ووحدات إلكترونية (استجاب 35 في المائة من الأطراف وفقا لذلك) (أنظر أيضا </w:t>
      </w:r>
      <w:r w:rsidRPr="007F7AB5">
        <w:rPr>
          <w:rStyle w:val="hps"/>
          <w:rFonts w:cs="Simplified Arabic"/>
          <w:b/>
          <w:bCs/>
          <w:snapToGrid w:val="0"/>
          <w:kern w:val="22"/>
          <w:sz w:val="24"/>
          <w:rtl/>
        </w:rPr>
        <w:t xml:space="preserve">المؤشر 5-3-4 </w:t>
      </w:r>
      <w:r w:rsidRPr="007F7AB5">
        <w:rPr>
          <w:rStyle w:val="hps"/>
          <w:rFonts w:cs="Simplified Arabic"/>
          <w:snapToGrid w:val="0"/>
          <w:kern w:val="22"/>
          <w:sz w:val="24"/>
          <w:rtl/>
        </w:rPr>
        <w:t>أدناه).</w:t>
      </w:r>
    </w:p>
    <w:p w14:paraId="278B180A" w14:textId="1A74B53C" w:rsidR="00901833" w:rsidRPr="007F7AB5" w:rsidRDefault="00487DD8" w:rsidP="00901833">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napToGrid w:val="0"/>
          <w:kern w:val="22"/>
          <w:sz w:val="24"/>
          <w:rtl/>
        </w:rPr>
        <w:t>و</w:t>
      </w:r>
      <w:r w:rsidR="00606986">
        <w:rPr>
          <w:rStyle w:val="hps"/>
          <w:rFonts w:cs="Simplified Arabic"/>
          <w:snapToGrid w:val="0"/>
          <w:kern w:val="22"/>
          <w:sz w:val="24"/>
          <w:rtl/>
        </w:rPr>
        <w:t>أفاد</w:t>
      </w:r>
      <w:r w:rsidRPr="007F7AB5">
        <w:rPr>
          <w:rStyle w:val="hps"/>
          <w:rFonts w:cs="Simplified Arabic"/>
          <w:snapToGrid w:val="0"/>
          <w:kern w:val="22"/>
          <w:sz w:val="24"/>
          <w:rtl/>
        </w:rPr>
        <w:t xml:space="preserve"> 46 في المائة من الأطراف (28 طرفا)، في تقاريرها الوطنية الرابعة، بأن عدد المواد</w:t>
      </w:r>
      <w:r w:rsidR="004952A4">
        <w:rPr>
          <w:rStyle w:val="hps"/>
          <w:rFonts w:cs="Simplified Arabic"/>
          <w:snapToGrid w:val="0"/>
          <w:kern w:val="22"/>
          <w:sz w:val="24"/>
          <w:rtl/>
        </w:rPr>
        <w:t xml:space="preserve"> والوحدات التي أُتيحت كان كافيا</w:t>
      </w:r>
      <w:r w:rsidR="004952A4">
        <w:rPr>
          <w:rStyle w:val="hps"/>
          <w:rFonts w:cs="Simplified Arabic" w:hint="cs"/>
          <w:snapToGrid w:val="0"/>
          <w:kern w:val="22"/>
          <w:sz w:val="24"/>
          <w:rtl/>
        </w:rPr>
        <w:t>.</w:t>
      </w:r>
      <w:r w:rsidRPr="007F7AB5">
        <w:rPr>
          <w:rStyle w:val="hps"/>
          <w:rFonts w:cs="Simplified Arabic"/>
          <w:snapToGrid w:val="0"/>
          <w:kern w:val="22"/>
          <w:sz w:val="24"/>
          <w:rtl/>
        </w:rPr>
        <w:t xml:space="preserve"> وكان ذلك على وجه التحديد في منطقتي مجموعة دول أوروبا الغربية ودول أخرى (88%) وأوروبا الوسطى والشرقية (78%)، ولكن كانت النسب أقل بكثير في </w:t>
      </w:r>
      <w:r w:rsidR="000F02CD">
        <w:rPr>
          <w:rStyle w:val="hps"/>
          <w:rFonts w:cs="Simplified Arabic" w:hint="cs"/>
          <w:snapToGrid w:val="0"/>
          <w:kern w:val="22"/>
          <w:sz w:val="24"/>
          <w:rtl/>
        </w:rPr>
        <w:t>ال</w:t>
      </w:r>
      <w:r w:rsidRPr="007F7AB5">
        <w:rPr>
          <w:rStyle w:val="hps"/>
          <w:rFonts w:cs="Simplified Arabic"/>
          <w:snapToGrid w:val="0"/>
          <w:kern w:val="22"/>
          <w:sz w:val="24"/>
          <w:rtl/>
        </w:rPr>
        <w:t>مناطق أخرى: آسيا والمحيط الهادئ</w:t>
      </w:r>
      <w:r w:rsidR="003A3823">
        <w:rPr>
          <w:rStyle w:val="hps"/>
          <w:rFonts w:cs="Simplified Arabic" w:hint="cs"/>
          <w:snapToGrid w:val="0"/>
          <w:kern w:val="22"/>
          <w:sz w:val="24"/>
          <w:rtl/>
        </w:rPr>
        <w:t>،</w:t>
      </w:r>
      <w:r w:rsidRPr="007F7AB5">
        <w:rPr>
          <w:rStyle w:val="hps"/>
          <w:rFonts w:cs="Simplified Arabic"/>
          <w:snapToGrid w:val="0"/>
          <w:kern w:val="22"/>
          <w:sz w:val="24"/>
          <w:rtl/>
        </w:rPr>
        <w:t xml:space="preserve"> 50%؛ و</w:t>
      </w:r>
      <w:r w:rsidR="00446004">
        <w:rPr>
          <w:rStyle w:val="hps"/>
          <w:rFonts w:cs="Simplified Arabic"/>
          <w:snapToGrid w:val="0"/>
          <w:kern w:val="22"/>
          <w:sz w:val="24"/>
          <w:rtl/>
        </w:rPr>
        <w:t>أفريقيا</w:t>
      </w:r>
      <w:r w:rsidR="003A3823">
        <w:rPr>
          <w:rStyle w:val="hps"/>
          <w:rFonts w:cs="Simplified Arabic" w:hint="cs"/>
          <w:snapToGrid w:val="0"/>
          <w:kern w:val="22"/>
          <w:sz w:val="24"/>
          <w:rtl/>
        </w:rPr>
        <w:t>،</w:t>
      </w:r>
      <w:r w:rsidRPr="007F7AB5">
        <w:rPr>
          <w:rStyle w:val="hps"/>
          <w:rFonts w:cs="Simplified Arabic"/>
          <w:snapToGrid w:val="0"/>
          <w:kern w:val="22"/>
          <w:sz w:val="24"/>
          <w:rtl/>
        </w:rPr>
        <w:t xml:space="preserve"> 6%؛ و</w:t>
      </w:r>
      <w:r w:rsidR="004C49B8">
        <w:rPr>
          <w:rStyle w:val="hps"/>
          <w:rFonts w:cs="Simplified Arabic"/>
          <w:snapToGrid w:val="0"/>
          <w:kern w:val="22"/>
          <w:sz w:val="24"/>
          <w:rtl/>
        </w:rPr>
        <w:t>أمريكا</w:t>
      </w:r>
      <w:r w:rsidRPr="007F7AB5">
        <w:rPr>
          <w:rStyle w:val="hps"/>
          <w:rFonts w:cs="Simplified Arabic"/>
          <w:snapToGrid w:val="0"/>
          <w:kern w:val="22"/>
          <w:sz w:val="24"/>
          <w:rtl/>
        </w:rPr>
        <w:t xml:space="preserve"> اللاتينية والكاريبي</w:t>
      </w:r>
      <w:r w:rsidR="003A3823">
        <w:rPr>
          <w:rStyle w:val="hps"/>
          <w:rFonts w:cs="Simplified Arabic" w:hint="cs"/>
          <w:snapToGrid w:val="0"/>
          <w:kern w:val="22"/>
          <w:sz w:val="24"/>
          <w:rtl/>
        </w:rPr>
        <w:t>،</w:t>
      </w:r>
      <w:r w:rsidRPr="007F7AB5">
        <w:rPr>
          <w:rStyle w:val="hps"/>
          <w:rFonts w:cs="Simplified Arabic"/>
          <w:snapToGrid w:val="0"/>
          <w:kern w:val="22"/>
          <w:sz w:val="24"/>
          <w:rtl/>
        </w:rPr>
        <w:t xml:space="preserve"> 0%.</w:t>
      </w:r>
    </w:p>
    <w:p w14:paraId="30DBB5C8" w14:textId="546F1192" w:rsidR="00901833" w:rsidRPr="007F7AB5" w:rsidRDefault="00487DD8" w:rsidP="00901833">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napToGrid w:val="0"/>
          <w:kern w:val="22"/>
          <w:sz w:val="24"/>
          <w:rtl/>
        </w:rPr>
        <w:t>وأشارت بعض الأطراف، في مساهماتها المكتوبة بالنص الحر، إلى أن المواد والوحدات قد نُشرت بشكل أساس</w:t>
      </w:r>
      <w:r w:rsidR="00E2556F" w:rsidRPr="007F7AB5">
        <w:rPr>
          <w:rStyle w:val="hps"/>
          <w:rFonts w:cs="Simplified Arabic"/>
          <w:snapToGrid w:val="0"/>
          <w:kern w:val="22"/>
          <w:sz w:val="24"/>
          <w:rtl/>
        </w:rPr>
        <w:t>ي</w:t>
      </w:r>
      <w:r w:rsidRPr="007F7AB5">
        <w:rPr>
          <w:rStyle w:val="hps"/>
          <w:rFonts w:cs="Simplified Arabic"/>
          <w:snapToGrid w:val="0"/>
          <w:kern w:val="22"/>
          <w:sz w:val="24"/>
          <w:rtl/>
        </w:rPr>
        <w:t xml:space="preserve"> للخبراء وليس لعامة الجمهور.</w:t>
      </w:r>
    </w:p>
    <w:p w14:paraId="71C857A0" w14:textId="0A597A25" w:rsidR="00901833" w:rsidRPr="007F7AB5" w:rsidRDefault="00E2556F" w:rsidP="003A3823">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snapToGrid w:val="0"/>
          <w:kern w:val="22"/>
          <w:sz w:val="24"/>
          <w:rtl/>
        </w:rPr>
        <w:lastRenderedPageBreak/>
        <w:t xml:space="preserve">ومن مسح برنامج العمل، أشار ثلث المجيبين تقريبا إلى أنهم تقاسموا، أو تقاسموا إلى حد ما، المواد المتعلقة بالتوعية العامة والتثقيف والمشاركة في غرفة تبادل معلومات السلامة الأحيائية. وأشار بعض هؤلاء المجيبين إلى أن المواد كانت ذات صلة بالتدريب، بما في ذلك مواد الوسائط المتعددة ووحدات التدريب </w:t>
      </w:r>
      <w:r w:rsidR="008B4989" w:rsidRPr="007F7AB5">
        <w:rPr>
          <w:rStyle w:val="hps"/>
          <w:rFonts w:cs="Simplified Arabic"/>
          <w:snapToGrid w:val="0"/>
          <w:kern w:val="22"/>
          <w:sz w:val="24"/>
          <w:rtl/>
        </w:rPr>
        <w:t>الإلكترونية</w:t>
      </w:r>
      <w:r w:rsidRPr="007F7AB5">
        <w:rPr>
          <w:rStyle w:val="hps"/>
          <w:rFonts w:cs="Simplified Arabic"/>
          <w:snapToGrid w:val="0"/>
          <w:kern w:val="22"/>
          <w:sz w:val="24"/>
          <w:rtl/>
        </w:rPr>
        <w:t>.</w:t>
      </w:r>
    </w:p>
    <w:p w14:paraId="29931230" w14:textId="60AF65B6" w:rsidR="00901833" w:rsidRPr="007F7AB5" w:rsidRDefault="00901833" w:rsidP="00901833">
      <w:pPr>
        <w:keepNext/>
        <w:suppressLineNumbers/>
        <w:suppressAutoHyphens/>
        <w:kinsoku w:val="0"/>
        <w:overflowPunct w:val="0"/>
        <w:autoSpaceDE w:val="0"/>
        <w:autoSpaceDN w:val="0"/>
        <w:bidi/>
        <w:adjustRightInd w:val="0"/>
        <w:snapToGrid w:val="0"/>
        <w:spacing w:after="120" w:line="216" w:lineRule="auto"/>
        <w:outlineLvl w:val="1"/>
        <w:rPr>
          <w:rFonts w:cs="Simplified Arabic"/>
          <w:b/>
          <w:bCs/>
          <w:lang w:bidi="ar-EG"/>
        </w:rPr>
      </w:pPr>
      <w:r w:rsidRPr="007F7AB5">
        <w:rPr>
          <w:rFonts w:cs="Simplified Arabic"/>
          <w:b/>
          <w:bCs/>
          <w:rtl/>
          <w:lang w:bidi="ar-EG"/>
        </w:rPr>
        <w:t xml:space="preserve">الهدف التشغيلي 4-3: </w:t>
      </w:r>
      <w:r w:rsidR="008B4989" w:rsidRPr="007F7AB5">
        <w:rPr>
          <w:rFonts w:cs="Simplified Arabic"/>
          <w:b/>
          <w:bCs/>
          <w:rtl/>
          <w:lang w:bidi="ar-EG"/>
        </w:rPr>
        <w:t>تبادل المعلومات في أماكن أخرى بخلاف غرفة تبادل معلومات السلامة الأحيائية</w:t>
      </w:r>
    </w:p>
    <w:p w14:paraId="1882736D" w14:textId="479A2BC9" w:rsidR="00901833" w:rsidRPr="007F7AB5" w:rsidRDefault="008E32A7" w:rsidP="00901833">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hint="cs"/>
          <w:snapToGrid w:val="0"/>
          <w:kern w:val="22"/>
          <w:sz w:val="24"/>
          <w:rtl/>
        </w:rPr>
        <w:t>يسعى الهدف التشغيلي 4-3 إلى تعزيز الفهم من خلال آليات تبادل المعلومات الأخرى بخلاف غرفة تبادل معلومات السلامة الأحيائية. ويُتاح مؤشران لقياس التقدم المحرز نحو تحقيق هذا الهدف.</w:t>
      </w:r>
    </w:p>
    <w:p w14:paraId="47BDBAC3" w14:textId="0495D153" w:rsidR="00901833" w:rsidRPr="007F7AB5" w:rsidRDefault="008E32A7" w:rsidP="003A3823">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hint="cs"/>
          <w:snapToGrid w:val="0"/>
          <w:kern w:val="22"/>
          <w:sz w:val="24"/>
          <w:rtl/>
        </w:rPr>
        <w:t xml:space="preserve">ففيما يتعلق </w:t>
      </w:r>
      <w:r w:rsidRPr="007F7AB5">
        <w:rPr>
          <w:rStyle w:val="hps"/>
          <w:rFonts w:cs="Simplified Arabic" w:hint="cs"/>
          <w:b/>
          <w:bCs/>
          <w:snapToGrid w:val="0"/>
          <w:kern w:val="22"/>
          <w:sz w:val="24"/>
          <w:rtl/>
        </w:rPr>
        <w:t xml:space="preserve">بالمؤشر 4-3-1 </w:t>
      </w:r>
      <w:r w:rsidRPr="007F7AB5">
        <w:rPr>
          <w:rStyle w:val="hps"/>
          <w:rFonts w:cs="Simplified Arabic" w:hint="cs"/>
          <w:snapToGrid w:val="0"/>
          <w:kern w:val="22"/>
          <w:sz w:val="24"/>
          <w:rtl/>
        </w:rPr>
        <w:t xml:space="preserve">(عدد المناسبات المنظمة فيما يتعلق بالسلامة الأحيائية)، </w:t>
      </w:r>
      <w:r w:rsidR="00606986">
        <w:rPr>
          <w:rStyle w:val="hps"/>
          <w:rFonts w:cs="Simplified Arabic" w:hint="cs"/>
          <w:snapToGrid w:val="0"/>
          <w:kern w:val="22"/>
          <w:sz w:val="24"/>
          <w:rtl/>
        </w:rPr>
        <w:t>أفاد</w:t>
      </w:r>
      <w:r w:rsidRPr="007F7AB5">
        <w:rPr>
          <w:rStyle w:val="hps"/>
          <w:rFonts w:cs="Simplified Arabic" w:hint="cs"/>
          <w:snapToGrid w:val="0"/>
          <w:kern w:val="22"/>
          <w:sz w:val="24"/>
          <w:rtl/>
        </w:rPr>
        <w:t xml:space="preserve"> 92 في المائة</w:t>
      </w:r>
      <w:r w:rsidR="003A3823">
        <w:rPr>
          <w:rStyle w:val="hps"/>
          <w:rFonts w:cs="Simplified Arabic" w:hint="cs"/>
          <w:snapToGrid w:val="0"/>
          <w:kern w:val="22"/>
          <w:sz w:val="24"/>
          <w:rtl/>
        </w:rPr>
        <w:t xml:space="preserve"> من الأطراف (65 طرفا) بأنها نظمت</w:t>
      </w:r>
      <w:r w:rsidRPr="007F7AB5">
        <w:rPr>
          <w:rStyle w:val="hps"/>
          <w:rFonts w:cs="Simplified Arabic" w:hint="cs"/>
          <w:snapToGrid w:val="0"/>
          <w:kern w:val="22"/>
          <w:sz w:val="24"/>
          <w:rtl/>
        </w:rPr>
        <w:t xml:space="preserve"> مناسبة واحدة على الأقل تتعل</w:t>
      </w:r>
      <w:r w:rsidR="003A3823">
        <w:rPr>
          <w:rStyle w:val="hps"/>
          <w:rFonts w:cs="Simplified Arabic" w:hint="cs"/>
          <w:snapToGrid w:val="0"/>
          <w:kern w:val="22"/>
          <w:sz w:val="24"/>
          <w:rtl/>
        </w:rPr>
        <w:t xml:space="preserve">ق بالسلامة الأحيائية، من قبيل حلقات دراسية وحلقات عمل ومؤتمرات صحفية وأحداث </w:t>
      </w:r>
      <w:r w:rsidRPr="007F7AB5">
        <w:rPr>
          <w:rStyle w:val="hps"/>
          <w:rFonts w:cs="Simplified Arabic" w:hint="cs"/>
          <w:snapToGrid w:val="0"/>
          <w:kern w:val="22"/>
          <w:sz w:val="24"/>
          <w:rtl/>
        </w:rPr>
        <w:t>تعليمية وما إلى ذلك في فترة الإبلاغ الحالية. ويمثل ذلك زيادة عن خط الأساس بنسبة 3</w:t>
      </w:r>
      <w:r w:rsidRPr="007F7AB5">
        <w:rPr>
          <w:rStyle w:val="hps"/>
          <w:rFonts w:cs="Simplified Arabic" w:hint="eastAsia"/>
          <w:snapToGrid w:val="0"/>
          <w:kern w:val="22"/>
          <w:sz w:val="24"/>
          <w:rtl/>
        </w:rPr>
        <w:t> </w:t>
      </w:r>
      <w:r w:rsidRPr="007F7AB5">
        <w:rPr>
          <w:rStyle w:val="hps"/>
          <w:rFonts w:cs="Simplified Arabic" w:hint="cs"/>
          <w:snapToGrid w:val="0"/>
          <w:kern w:val="22"/>
          <w:sz w:val="24"/>
          <w:rtl/>
        </w:rPr>
        <w:t>في</w:t>
      </w:r>
      <w:r w:rsidRPr="007F7AB5">
        <w:rPr>
          <w:rStyle w:val="hps"/>
          <w:rFonts w:cs="Simplified Arabic" w:hint="eastAsia"/>
          <w:snapToGrid w:val="0"/>
          <w:kern w:val="22"/>
          <w:sz w:val="24"/>
          <w:rtl/>
        </w:rPr>
        <w:t> </w:t>
      </w:r>
      <w:r w:rsidRPr="007F7AB5">
        <w:rPr>
          <w:rStyle w:val="hps"/>
          <w:rFonts w:cs="Simplified Arabic" w:hint="cs"/>
          <w:snapToGrid w:val="0"/>
          <w:kern w:val="22"/>
          <w:sz w:val="24"/>
          <w:rtl/>
        </w:rPr>
        <w:t>المائة. و</w:t>
      </w:r>
      <w:r w:rsidR="00606986">
        <w:rPr>
          <w:rStyle w:val="hps"/>
          <w:rFonts w:cs="Simplified Arabic" w:hint="cs"/>
          <w:snapToGrid w:val="0"/>
          <w:kern w:val="22"/>
          <w:sz w:val="24"/>
          <w:rtl/>
        </w:rPr>
        <w:t>أفاد</w:t>
      </w:r>
      <w:r w:rsidRPr="007F7AB5">
        <w:rPr>
          <w:rStyle w:val="hps"/>
          <w:rFonts w:cs="Simplified Arabic" w:hint="cs"/>
          <w:snapToGrid w:val="0"/>
          <w:kern w:val="22"/>
          <w:sz w:val="24"/>
          <w:rtl/>
        </w:rPr>
        <w:t xml:space="preserve"> ما مجموعه 27 في المائة من الأطراف بأنها نظمت من مناسبة إلى 4 مناسبات، و</w:t>
      </w:r>
      <w:r w:rsidR="00606986">
        <w:rPr>
          <w:rStyle w:val="hps"/>
          <w:rFonts w:cs="Simplified Arabic" w:hint="cs"/>
          <w:snapToGrid w:val="0"/>
          <w:kern w:val="22"/>
          <w:sz w:val="24"/>
          <w:rtl/>
        </w:rPr>
        <w:t>أفاد</w:t>
      </w:r>
      <w:r w:rsidRPr="007F7AB5">
        <w:rPr>
          <w:rStyle w:val="hps"/>
          <w:rFonts w:cs="Simplified Arabic" w:hint="cs"/>
          <w:snapToGrid w:val="0"/>
          <w:kern w:val="22"/>
          <w:sz w:val="24"/>
          <w:rtl/>
        </w:rPr>
        <w:t xml:space="preserve"> 20 في المائة بأنها عقدت من 5</w:t>
      </w:r>
      <w:r w:rsidR="003A3823">
        <w:rPr>
          <w:rStyle w:val="hps"/>
          <w:rFonts w:cs="Simplified Arabic" w:hint="eastAsia"/>
          <w:snapToGrid w:val="0"/>
          <w:kern w:val="22"/>
          <w:sz w:val="24"/>
          <w:rtl/>
        </w:rPr>
        <w:t> </w:t>
      </w:r>
      <w:r w:rsidRPr="007F7AB5">
        <w:rPr>
          <w:rStyle w:val="hps"/>
          <w:rFonts w:cs="Simplified Arabic" w:hint="cs"/>
          <w:snapToGrid w:val="0"/>
          <w:kern w:val="22"/>
          <w:sz w:val="24"/>
          <w:rtl/>
        </w:rPr>
        <w:t>إلى 9 مناسبات، و</w:t>
      </w:r>
      <w:r w:rsidR="00606986">
        <w:rPr>
          <w:rStyle w:val="hps"/>
          <w:rFonts w:cs="Simplified Arabic" w:hint="cs"/>
          <w:snapToGrid w:val="0"/>
          <w:kern w:val="22"/>
          <w:sz w:val="24"/>
          <w:rtl/>
        </w:rPr>
        <w:t>أفاد</w:t>
      </w:r>
      <w:r w:rsidRPr="007F7AB5">
        <w:rPr>
          <w:rStyle w:val="hps"/>
          <w:rFonts w:cs="Simplified Arabic" w:hint="cs"/>
          <w:snapToGrid w:val="0"/>
          <w:kern w:val="22"/>
          <w:sz w:val="24"/>
          <w:rtl/>
        </w:rPr>
        <w:t xml:space="preserve"> 21 في المائة بأنها عقدت من 10 </w:t>
      </w:r>
      <w:r w:rsidR="003A3823">
        <w:rPr>
          <w:rStyle w:val="hps"/>
          <w:rFonts w:cs="Simplified Arabic" w:hint="cs"/>
          <w:snapToGrid w:val="0"/>
          <w:kern w:val="22"/>
          <w:sz w:val="24"/>
          <w:rtl/>
        </w:rPr>
        <w:t xml:space="preserve">مناسبات </w:t>
      </w:r>
      <w:r w:rsidRPr="007F7AB5">
        <w:rPr>
          <w:rStyle w:val="hps"/>
          <w:rFonts w:cs="Simplified Arabic" w:hint="cs"/>
          <w:snapToGrid w:val="0"/>
          <w:kern w:val="22"/>
          <w:sz w:val="24"/>
          <w:rtl/>
        </w:rPr>
        <w:t>إلى 24 مناسبة، و</w:t>
      </w:r>
      <w:r w:rsidR="00606986">
        <w:rPr>
          <w:rStyle w:val="hps"/>
          <w:rFonts w:cs="Simplified Arabic" w:hint="cs"/>
          <w:snapToGrid w:val="0"/>
          <w:kern w:val="22"/>
          <w:sz w:val="24"/>
          <w:rtl/>
        </w:rPr>
        <w:t>أفاد</w:t>
      </w:r>
      <w:r w:rsidRPr="007F7AB5">
        <w:rPr>
          <w:rStyle w:val="hps"/>
          <w:rFonts w:cs="Simplified Arabic" w:hint="cs"/>
          <w:snapToGrid w:val="0"/>
          <w:kern w:val="22"/>
          <w:sz w:val="24"/>
          <w:rtl/>
        </w:rPr>
        <w:t xml:space="preserve"> 24 في المائة بأنها عقدت 25</w:t>
      </w:r>
      <w:r w:rsidR="003A3823">
        <w:rPr>
          <w:rStyle w:val="hps"/>
          <w:rFonts w:cs="Simplified Arabic" w:hint="eastAsia"/>
          <w:snapToGrid w:val="0"/>
          <w:kern w:val="22"/>
          <w:sz w:val="24"/>
          <w:rtl/>
        </w:rPr>
        <w:t> </w:t>
      </w:r>
      <w:r w:rsidRPr="007F7AB5">
        <w:rPr>
          <w:rStyle w:val="hps"/>
          <w:rFonts w:cs="Simplified Arabic" w:hint="cs"/>
          <w:snapToGrid w:val="0"/>
          <w:kern w:val="22"/>
          <w:sz w:val="24"/>
          <w:rtl/>
        </w:rPr>
        <w:t xml:space="preserve">مناسبة أو أكثر (وهو ما يمثل زيادة بنسبة 20 في المائة). وبوجه عام، </w:t>
      </w:r>
      <w:r w:rsidR="00606986">
        <w:rPr>
          <w:rStyle w:val="hps"/>
          <w:rFonts w:cs="Simplified Arabic" w:hint="cs"/>
          <w:snapToGrid w:val="0"/>
          <w:kern w:val="22"/>
          <w:sz w:val="24"/>
          <w:rtl/>
        </w:rPr>
        <w:t>أفاد</w:t>
      </w:r>
      <w:r w:rsidRPr="007F7AB5">
        <w:rPr>
          <w:rStyle w:val="hps"/>
          <w:rFonts w:cs="Simplified Arabic" w:hint="cs"/>
          <w:snapToGrid w:val="0"/>
          <w:kern w:val="22"/>
          <w:sz w:val="24"/>
          <w:rtl/>
        </w:rPr>
        <w:t>ت جميع الأطراف تقريبا بأنها نظمت مناسبة أو أكثر من المناسبات المتعلقة بالسلامة الأحيائية، بزيادة كبيرة في عدد الأطراف التي عقدت 25 مناسبة أو أكثر.</w:t>
      </w:r>
    </w:p>
    <w:p w14:paraId="54B2B011" w14:textId="3999D8A9" w:rsidR="00901833" w:rsidRPr="007F7AB5" w:rsidRDefault="00053232" w:rsidP="003A3823">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hint="cs"/>
          <w:snapToGrid w:val="0"/>
          <w:kern w:val="22"/>
          <w:sz w:val="24"/>
          <w:rtl/>
        </w:rPr>
        <w:t xml:space="preserve">وأوضح عدد من الأطراف، في مساهماتها المكتوبة، نوع المناسبة التي نظمتها وأشارت إلى أن بعض هذه المناسبات كانت متكررة. وذُكرت الأنواع التالية من المناسبات: حلقات عمل، ومؤتمرات، وأحداث جانبية، وجلسات استماع عامة، ومؤتمرات صحفية، ومعارض، وحلقات دراسية، </w:t>
      </w:r>
      <w:r w:rsidR="003A3823">
        <w:rPr>
          <w:rStyle w:val="hps"/>
          <w:rFonts w:cs="Simplified Arabic" w:hint="cs"/>
          <w:snapToGrid w:val="0"/>
          <w:kern w:val="22"/>
          <w:sz w:val="24"/>
          <w:rtl/>
        </w:rPr>
        <w:t>وأحداث</w:t>
      </w:r>
      <w:r w:rsidRPr="007F7AB5">
        <w:rPr>
          <w:rStyle w:val="hps"/>
          <w:rFonts w:cs="Simplified Arabic" w:hint="cs"/>
          <w:snapToGrid w:val="0"/>
          <w:kern w:val="22"/>
          <w:sz w:val="24"/>
          <w:rtl/>
        </w:rPr>
        <w:t xml:space="preserve"> تعليمية أخرى.</w:t>
      </w:r>
    </w:p>
    <w:p w14:paraId="774D2EDE" w14:textId="6FB48035" w:rsidR="00901833" w:rsidRPr="007F7AB5" w:rsidRDefault="007160BF" w:rsidP="00901833">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hint="cs"/>
          <w:snapToGrid w:val="0"/>
          <w:kern w:val="22"/>
          <w:sz w:val="24"/>
          <w:rtl/>
        </w:rPr>
        <w:t>ومن بين المجيبين على مسح برنامج العمل، أشار الثلثان تقريبا إلى تنظيم مناسبات بشأن الس</w:t>
      </w:r>
      <w:r w:rsidR="00297791" w:rsidRPr="007F7AB5">
        <w:rPr>
          <w:rStyle w:val="hps"/>
          <w:rFonts w:cs="Simplified Arabic" w:hint="cs"/>
          <w:snapToGrid w:val="0"/>
          <w:kern w:val="22"/>
          <w:sz w:val="24"/>
          <w:rtl/>
        </w:rPr>
        <w:t>لامة الأحيائية تتضمن إشراك وسائط</w:t>
      </w:r>
      <w:r w:rsidRPr="007F7AB5">
        <w:rPr>
          <w:rStyle w:val="hps"/>
          <w:rFonts w:cs="Simplified Arabic" w:hint="cs"/>
          <w:snapToGrid w:val="0"/>
          <w:kern w:val="22"/>
          <w:sz w:val="24"/>
          <w:rtl/>
        </w:rPr>
        <w:t xml:space="preserve"> الإعلام.</w:t>
      </w:r>
    </w:p>
    <w:p w14:paraId="52AEA2D7" w14:textId="70A7CA59" w:rsidR="00901833" w:rsidRPr="007F7AB5" w:rsidRDefault="008B6AAA" w:rsidP="003A3823">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hint="cs"/>
          <w:snapToGrid w:val="0"/>
          <w:kern w:val="22"/>
          <w:sz w:val="24"/>
          <w:rtl/>
        </w:rPr>
        <w:t xml:space="preserve">وفيما يتعلق </w:t>
      </w:r>
      <w:r w:rsidRPr="007F7AB5">
        <w:rPr>
          <w:rStyle w:val="hps"/>
          <w:rFonts w:cs="Simplified Arabic" w:hint="cs"/>
          <w:b/>
          <w:bCs/>
          <w:snapToGrid w:val="0"/>
          <w:kern w:val="22"/>
          <w:sz w:val="24"/>
          <w:rtl/>
        </w:rPr>
        <w:t xml:space="preserve">بالمؤشر 4-3-2 </w:t>
      </w:r>
      <w:r w:rsidRPr="007F7AB5">
        <w:rPr>
          <w:rStyle w:val="hps"/>
          <w:rFonts w:cs="Simplified Arabic" w:hint="cs"/>
          <w:snapToGrid w:val="0"/>
          <w:kern w:val="22"/>
          <w:sz w:val="24"/>
          <w:rtl/>
        </w:rPr>
        <w:t xml:space="preserve">(عدد المنشورات المتعلقة بالسلامة الأحيائية التي يتم تبادلها)، </w:t>
      </w:r>
      <w:r w:rsidR="00606986">
        <w:rPr>
          <w:rStyle w:val="hps"/>
          <w:rFonts w:cs="Simplified Arabic" w:hint="cs"/>
          <w:snapToGrid w:val="0"/>
          <w:kern w:val="22"/>
          <w:sz w:val="24"/>
          <w:rtl/>
        </w:rPr>
        <w:t>أفاد</w:t>
      </w:r>
      <w:r w:rsidRPr="007F7AB5">
        <w:rPr>
          <w:rStyle w:val="hps"/>
          <w:rFonts w:cs="Simplified Arabic" w:hint="cs"/>
          <w:snapToGrid w:val="0"/>
          <w:kern w:val="22"/>
          <w:sz w:val="24"/>
          <w:rtl/>
        </w:rPr>
        <w:t xml:space="preserve"> 76 في المائة من الأطراف (54 طرفا) بأنها نشرت منشورات متعلقة بالسلامة الأحيائية في فترة الإبلاغ، وهو ما يمثل انخفاضا بنسبة 6 في المائة.</w:t>
      </w:r>
      <w:r w:rsidR="00DE5DF5" w:rsidRPr="007F7AB5">
        <w:rPr>
          <w:rStyle w:val="hps"/>
          <w:rFonts w:cs="Simplified Arabic" w:hint="cs"/>
          <w:snapToGrid w:val="0"/>
          <w:kern w:val="22"/>
          <w:sz w:val="24"/>
          <w:rtl/>
        </w:rPr>
        <w:t xml:space="preserve"> و</w:t>
      </w:r>
      <w:r w:rsidR="00606986">
        <w:rPr>
          <w:rStyle w:val="hps"/>
          <w:rFonts w:cs="Simplified Arabic" w:hint="cs"/>
          <w:snapToGrid w:val="0"/>
          <w:kern w:val="22"/>
          <w:sz w:val="24"/>
          <w:rtl/>
        </w:rPr>
        <w:t>أفاد</w:t>
      </w:r>
      <w:r w:rsidR="00DE5DF5" w:rsidRPr="007F7AB5">
        <w:rPr>
          <w:rStyle w:val="hps"/>
          <w:rFonts w:cs="Simplified Arabic" w:hint="cs"/>
          <w:snapToGrid w:val="0"/>
          <w:kern w:val="22"/>
          <w:sz w:val="24"/>
          <w:rtl/>
        </w:rPr>
        <w:t xml:space="preserve"> العدد الأكبر من الأطراف (38 في المائة) عن نشر ما بين </w:t>
      </w:r>
      <w:r w:rsidR="003A3823">
        <w:rPr>
          <w:rStyle w:val="hps"/>
          <w:rFonts w:cs="Simplified Arabic" w:hint="cs"/>
          <w:snapToGrid w:val="0"/>
          <w:kern w:val="22"/>
          <w:sz w:val="24"/>
          <w:rtl/>
        </w:rPr>
        <w:t>مادة</w:t>
      </w:r>
      <w:r w:rsidR="00DE5DF5" w:rsidRPr="007F7AB5">
        <w:rPr>
          <w:rStyle w:val="hps"/>
          <w:rFonts w:cs="Simplified Arabic" w:hint="cs"/>
          <w:snapToGrid w:val="0"/>
          <w:kern w:val="22"/>
          <w:sz w:val="24"/>
          <w:rtl/>
        </w:rPr>
        <w:t xml:space="preserve"> و9 مواد. وأبلغت الأغلبية العظمى من الأطراف في جميع المناطق عن منشور واحد على الأقل يتعلق بالسلامة الأحيائية. وبوجه عام، قام عدد متزايد من الأطراف (15 في المائة) بنشر </w:t>
      </w:r>
      <w:r w:rsidR="003A3823">
        <w:rPr>
          <w:rStyle w:val="hps"/>
          <w:rFonts w:cs="Simplified Arabic" w:hint="cs"/>
          <w:snapToGrid w:val="0"/>
          <w:kern w:val="22"/>
          <w:sz w:val="24"/>
          <w:rtl/>
        </w:rPr>
        <w:t>أعداد</w:t>
      </w:r>
      <w:r w:rsidR="00DE5DF5" w:rsidRPr="007F7AB5">
        <w:rPr>
          <w:rStyle w:val="hps"/>
          <w:rFonts w:cs="Simplified Arabic" w:hint="cs"/>
          <w:snapToGrid w:val="0"/>
          <w:kern w:val="22"/>
          <w:sz w:val="24"/>
          <w:rtl/>
        </w:rPr>
        <w:t xml:space="preserve"> أكبر من منشورات السلامة الأحيائية (50 منشورا أو أكثر)، وهو ما يمثل زيادة عن خط الأساس بنسبة 8 في المائة.</w:t>
      </w:r>
    </w:p>
    <w:p w14:paraId="61CA94B7" w14:textId="700AAC2B" w:rsidR="00901833" w:rsidRPr="007F7AB5" w:rsidRDefault="00AE1D88" w:rsidP="00901833">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hint="cs"/>
          <w:snapToGrid w:val="0"/>
          <w:kern w:val="22"/>
          <w:sz w:val="24"/>
          <w:rtl/>
        </w:rPr>
        <w:t>و</w:t>
      </w:r>
      <w:r w:rsidR="00606986">
        <w:rPr>
          <w:rStyle w:val="hps"/>
          <w:rFonts w:cs="Simplified Arabic" w:hint="cs"/>
          <w:snapToGrid w:val="0"/>
          <w:kern w:val="22"/>
          <w:sz w:val="24"/>
          <w:rtl/>
        </w:rPr>
        <w:t>أفاد</w:t>
      </w:r>
      <w:r w:rsidR="003A3823">
        <w:rPr>
          <w:rStyle w:val="hps"/>
          <w:rFonts w:cs="Simplified Arabic" w:hint="cs"/>
          <w:snapToGrid w:val="0"/>
          <w:kern w:val="22"/>
          <w:sz w:val="24"/>
          <w:rtl/>
        </w:rPr>
        <w:t>ت</w:t>
      </w:r>
      <w:r w:rsidRPr="007F7AB5">
        <w:rPr>
          <w:rStyle w:val="hps"/>
          <w:rFonts w:cs="Simplified Arabic" w:hint="cs"/>
          <w:snapToGrid w:val="0"/>
          <w:kern w:val="22"/>
          <w:sz w:val="24"/>
          <w:rtl/>
        </w:rPr>
        <w:t xml:space="preserve"> أطراف، في مساهماتها المكتوبة، إلى أن منشوراتها أُتيحت بطرق مختلفة، بما في ذلك على المواقع الشبكية وفي صورة رسائل إخبارية، وكتيبات، ونشرات، ومواد تعليمية.</w:t>
      </w:r>
    </w:p>
    <w:p w14:paraId="36FD9720" w14:textId="43B80924" w:rsidR="00901833" w:rsidRPr="007F7AB5" w:rsidRDefault="00AE1D88" w:rsidP="00FF411D">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hint="cs"/>
          <w:snapToGrid w:val="0"/>
          <w:kern w:val="22"/>
          <w:sz w:val="24"/>
          <w:rtl/>
        </w:rPr>
        <w:t>وفي مسح برنامج العمل، أشار 75 في المائة من ال</w:t>
      </w:r>
      <w:r w:rsidR="00FF411D">
        <w:rPr>
          <w:rStyle w:val="hps"/>
          <w:rFonts w:cs="Simplified Arabic" w:hint="cs"/>
          <w:snapToGrid w:val="0"/>
          <w:kern w:val="22"/>
          <w:sz w:val="24"/>
          <w:rtl/>
        </w:rPr>
        <w:t>مجيب</w:t>
      </w:r>
      <w:r w:rsidRPr="007F7AB5">
        <w:rPr>
          <w:rStyle w:val="hps"/>
          <w:rFonts w:cs="Simplified Arabic" w:hint="cs"/>
          <w:snapToGrid w:val="0"/>
          <w:kern w:val="22"/>
          <w:sz w:val="24"/>
          <w:rtl/>
        </w:rPr>
        <w:t>ين إلى أن بلادهم وضعت آلية لتقاسم الخبرات والموا</w:t>
      </w:r>
      <w:r w:rsidR="00FF411D">
        <w:rPr>
          <w:rStyle w:val="hps"/>
          <w:rFonts w:cs="Simplified Arabic" w:hint="cs"/>
          <w:snapToGrid w:val="0"/>
          <w:kern w:val="22"/>
          <w:sz w:val="24"/>
          <w:rtl/>
        </w:rPr>
        <w:t>ر</w:t>
      </w:r>
      <w:r w:rsidRPr="007F7AB5">
        <w:rPr>
          <w:rStyle w:val="hps"/>
          <w:rFonts w:cs="Simplified Arabic" w:hint="cs"/>
          <w:snapToGrid w:val="0"/>
          <w:kern w:val="22"/>
          <w:sz w:val="24"/>
          <w:rtl/>
        </w:rPr>
        <w:t>د بشأن التوعية العامة والتثقيف والمشاركة، أو أنهم فعلوا ذلك إلى حد ما. ومن بين هؤلاء ال</w:t>
      </w:r>
      <w:r w:rsidR="00FF411D">
        <w:rPr>
          <w:rStyle w:val="hps"/>
          <w:rFonts w:cs="Simplified Arabic" w:hint="cs"/>
          <w:snapToGrid w:val="0"/>
          <w:kern w:val="22"/>
          <w:sz w:val="24"/>
          <w:rtl/>
        </w:rPr>
        <w:t>مجيب</w:t>
      </w:r>
      <w:r w:rsidRPr="007F7AB5">
        <w:rPr>
          <w:rStyle w:val="hps"/>
          <w:rFonts w:cs="Simplified Arabic" w:hint="cs"/>
          <w:snapToGrid w:val="0"/>
          <w:kern w:val="22"/>
          <w:sz w:val="24"/>
          <w:rtl/>
        </w:rPr>
        <w:t xml:space="preserve">ين، حدد 36 في المائة أن </w:t>
      </w:r>
      <w:r w:rsidR="004952A4">
        <w:rPr>
          <w:rStyle w:val="hps"/>
          <w:rFonts w:cs="Simplified Arabic" w:hint="cs"/>
          <w:snapToGrid w:val="0"/>
          <w:kern w:val="22"/>
          <w:sz w:val="24"/>
          <w:rtl/>
        </w:rPr>
        <w:t>هذه الآليات كانت عبارة عن شبكات</w:t>
      </w:r>
      <w:r w:rsidRPr="007F7AB5">
        <w:rPr>
          <w:rStyle w:val="hps"/>
          <w:rFonts w:cs="Simplified Arabic" w:hint="cs"/>
          <w:snapToGrid w:val="0"/>
          <w:kern w:val="22"/>
          <w:sz w:val="24"/>
          <w:rtl/>
        </w:rPr>
        <w:t xml:space="preserve"> وحدد 31 في المائة أن هذه الآليات كانت عبارة عن آليات مشتركة بين القطاعات؛ بينما أشار 33</w:t>
      </w:r>
      <w:r w:rsidR="00FF411D">
        <w:rPr>
          <w:rStyle w:val="hps"/>
          <w:rFonts w:cs="Simplified Arabic" w:hint="eastAsia"/>
          <w:snapToGrid w:val="0"/>
          <w:kern w:val="22"/>
          <w:sz w:val="24"/>
          <w:rtl/>
        </w:rPr>
        <w:t> </w:t>
      </w:r>
      <w:r w:rsidRPr="007F7AB5">
        <w:rPr>
          <w:rStyle w:val="hps"/>
          <w:rFonts w:cs="Simplified Arabic" w:hint="cs"/>
          <w:snapToGrid w:val="0"/>
          <w:kern w:val="22"/>
          <w:sz w:val="24"/>
          <w:rtl/>
        </w:rPr>
        <w:t>في</w:t>
      </w:r>
      <w:r w:rsidR="00FF411D">
        <w:rPr>
          <w:rStyle w:val="hps"/>
          <w:rFonts w:cs="Simplified Arabic" w:hint="eastAsia"/>
          <w:snapToGrid w:val="0"/>
          <w:kern w:val="22"/>
          <w:sz w:val="24"/>
          <w:rtl/>
        </w:rPr>
        <w:t> </w:t>
      </w:r>
      <w:r w:rsidRPr="007F7AB5">
        <w:rPr>
          <w:rStyle w:val="hps"/>
          <w:rFonts w:cs="Simplified Arabic" w:hint="cs"/>
          <w:snapToGrid w:val="0"/>
          <w:kern w:val="22"/>
          <w:sz w:val="24"/>
          <w:rtl/>
        </w:rPr>
        <w:t>المائة إلى أن هذه الآليات كانت أنواعا أخرى من الآليات. وأوضحت هذه المجموعة الأخيرة من المجيبين أن آليات تبادل المعلومات هذه تتكون من عدة أمور من بينها المشاورات العامة، والعمل الميداني في المجتمعا</w:t>
      </w:r>
      <w:r w:rsidR="00297791" w:rsidRPr="007F7AB5">
        <w:rPr>
          <w:rStyle w:val="hps"/>
          <w:rFonts w:cs="Simplified Arabic" w:hint="cs"/>
          <w:snapToGrid w:val="0"/>
          <w:kern w:val="22"/>
          <w:sz w:val="24"/>
          <w:rtl/>
        </w:rPr>
        <w:t>ت، والاجتماعات، والمعارض، ووسائط</w:t>
      </w:r>
      <w:r w:rsidRPr="007F7AB5">
        <w:rPr>
          <w:rStyle w:val="hps"/>
          <w:rFonts w:cs="Simplified Arabic" w:hint="cs"/>
          <w:snapToGrid w:val="0"/>
          <w:kern w:val="22"/>
          <w:sz w:val="24"/>
          <w:rtl/>
        </w:rPr>
        <w:t xml:space="preserve"> الإعلام، والحلقات الدراسية، والقوائم البريدية، والمنشورات والشركاء (مثل المنظمات غير الحكومية) والمناسبات الاحتفالية.</w:t>
      </w:r>
    </w:p>
    <w:p w14:paraId="04C171D3" w14:textId="06437BD4" w:rsidR="00901833" w:rsidRPr="007F7AB5" w:rsidRDefault="00901833" w:rsidP="008E32A7">
      <w:pPr>
        <w:keepNext/>
        <w:suppressLineNumbers/>
        <w:suppressAutoHyphens/>
        <w:kinsoku w:val="0"/>
        <w:overflowPunct w:val="0"/>
        <w:autoSpaceDE w:val="0"/>
        <w:autoSpaceDN w:val="0"/>
        <w:bidi/>
        <w:adjustRightInd w:val="0"/>
        <w:snapToGrid w:val="0"/>
        <w:spacing w:after="120" w:line="216" w:lineRule="auto"/>
        <w:jc w:val="center"/>
        <w:outlineLvl w:val="1"/>
        <w:rPr>
          <w:rFonts w:cs="Simplified Arabic"/>
          <w:b/>
          <w:bCs/>
          <w:rtl/>
          <w:lang w:bidi="ar-EG"/>
        </w:rPr>
      </w:pPr>
      <w:r w:rsidRPr="007F7AB5">
        <w:rPr>
          <w:rFonts w:cs="Simplified Arabic"/>
          <w:b/>
          <w:bCs/>
          <w:rtl/>
          <w:lang w:bidi="ar-EG"/>
        </w:rPr>
        <w:lastRenderedPageBreak/>
        <w:t>لام-</w:t>
      </w:r>
      <w:r w:rsidRPr="007F7AB5">
        <w:rPr>
          <w:rFonts w:cs="Simplified Arabic"/>
          <w:b/>
          <w:bCs/>
          <w:rtl/>
          <w:lang w:bidi="ar-EG"/>
        </w:rPr>
        <w:tab/>
      </w:r>
      <w:r w:rsidR="008E32A7" w:rsidRPr="007F7AB5">
        <w:rPr>
          <w:rFonts w:cs="Simplified Arabic" w:hint="cs"/>
          <w:b/>
          <w:bCs/>
          <w:rtl/>
          <w:lang w:bidi="ar-EG"/>
        </w:rPr>
        <w:t xml:space="preserve">الإرشاد والتعاون (الأهداف </w:t>
      </w:r>
      <w:r w:rsidR="00FF411D">
        <w:rPr>
          <w:rFonts w:cs="Simplified Arabic" w:hint="cs"/>
          <w:b/>
          <w:bCs/>
          <w:rtl/>
          <w:lang w:bidi="ar-EG"/>
        </w:rPr>
        <w:t>ال</w:t>
      </w:r>
      <w:r w:rsidR="008E32A7" w:rsidRPr="007F7AB5">
        <w:rPr>
          <w:rFonts w:cs="Simplified Arabic" w:hint="cs"/>
          <w:b/>
          <w:bCs/>
          <w:rtl/>
          <w:lang w:bidi="ar-EG"/>
        </w:rPr>
        <w:t>تشغيلية 5-1 و5-2 و5-3)</w:t>
      </w:r>
    </w:p>
    <w:p w14:paraId="40A2F79F" w14:textId="33A66887" w:rsidR="00901833" w:rsidRPr="007F7AB5" w:rsidRDefault="00901833" w:rsidP="00901833">
      <w:pPr>
        <w:keepNext/>
        <w:suppressLineNumbers/>
        <w:suppressAutoHyphens/>
        <w:kinsoku w:val="0"/>
        <w:overflowPunct w:val="0"/>
        <w:autoSpaceDE w:val="0"/>
        <w:autoSpaceDN w:val="0"/>
        <w:bidi/>
        <w:adjustRightInd w:val="0"/>
        <w:snapToGrid w:val="0"/>
        <w:spacing w:after="120" w:line="216" w:lineRule="auto"/>
        <w:outlineLvl w:val="1"/>
        <w:rPr>
          <w:rFonts w:cs="Simplified Arabic"/>
          <w:b/>
          <w:bCs/>
          <w:lang w:bidi="ar-EG"/>
        </w:rPr>
      </w:pPr>
      <w:r w:rsidRPr="007F7AB5">
        <w:rPr>
          <w:rFonts w:cs="Simplified Arabic"/>
          <w:b/>
          <w:bCs/>
          <w:rtl/>
          <w:lang w:bidi="ar-EG"/>
        </w:rPr>
        <w:t>الهدف التشغيلي 5-1: التصديق على البروتوكول</w:t>
      </w:r>
    </w:p>
    <w:p w14:paraId="4DC4F2B9" w14:textId="16DBF332" w:rsidR="00901833" w:rsidRPr="007F7AB5" w:rsidRDefault="004B5FBE" w:rsidP="00FF411D">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hint="cs"/>
          <w:snapToGrid w:val="0"/>
          <w:kern w:val="22"/>
          <w:sz w:val="24"/>
          <w:rtl/>
        </w:rPr>
        <w:t xml:space="preserve">فيما يتعلق </w:t>
      </w:r>
      <w:r w:rsidRPr="007F7AB5">
        <w:rPr>
          <w:rStyle w:val="hps"/>
          <w:rFonts w:cs="Simplified Arabic" w:hint="cs"/>
          <w:b/>
          <w:bCs/>
          <w:snapToGrid w:val="0"/>
          <w:kern w:val="22"/>
          <w:sz w:val="24"/>
          <w:rtl/>
        </w:rPr>
        <w:t xml:space="preserve">بالمؤشر 5-1-1 </w:t>
      </w:r>
      <w:r w:rsidRPr="007F7AB5">
        <w:rPr>
          <w:rStyle w:val="hps"/>
          <w:rFonts w:cs="Simplified Arabic" w:hint="cs"/>
          <w:snapToGrid w:val="0"/>
          <w:kern w:val="22"/>
          <w:sz w:val="24"/>
          <w:rtl/>
        </w:rPr>
        <w:t>(النسبة المئوية للأطراف في اتفاقية التنوع البيولوجي التي أصبحت أطرافا في البروتوكول) أصبح 167 طرفا في الاتفاقية (86 في المائة) أطرافا في البروتوكول اعتبارا من 31 ديسمبر/كانون الأول 2011</w:t>
      </w:r>
      <w:r w:rsidR="0027540C" w:rsidRPr="007F7AB5">
        <w:rPr>
          <w:rStyle w:val="hps"/>
          <w:rFonts w:cs="Simplified Arabic"/>
          <w:snapToGrid w:val="0"/>
          <w:kern w:val="22"/>
          <w:sz w:val="24"/>
          <w:rtl/>
        </w:rPr>
        <w:t>.</w:t>
      </w:r>
      <w:r w:rsidR="0027540C" w:rsidRPr="007F7AB5">
        <w:rPr>
          <w:rStyle w:val="FootnoteReference"/>
          <w:rFonts w:cs="Simplified Arabic"/>
          <w:u w:val="none"/>
          <w:vertAlign w:val="superscript"/>
          <w:rtl/>
          <w:lang w:bidi="ar-EG"/>
        </w:rPr>
        <w:footnoteReference w:id="63"/>
      </w:r>
      <w:r w:rsidR="0027540C" w:rsidRPr="007F7AB5">
        <w:rPr>
          <w:rStyle w:val="hps"/>
          <w:rFonts w:cs="Simplified Arabic"/>
          <w:snapToGrid w:val="0"/>
          <w:kern w:val="22"/>
          <w:sz w:val="24"/>
          <w:rtl/>
        </w:rPr>
        <w:t xml:space="preserve"> </w:t>
      </w:r>
      <w:r w:rsidR="00FF411D">
        <w:rPr>
          <w:rStyle w:val="hps"/>
          <w:rFonts w:cs="Simplified Arabic" w:hint="cs"/>
          <w:snapToGrid w:val="0"/>
          <w:kern w:val="22"/>
          <w:sz w:val="24"/>
          <w:rtl/>
        </w:rPr>
        <w:t>وبحلول</w:t>
      </w:r>
      <w:r w:rsidRPr="007F7AB5">
        <w:rPr>
          <w:rStyle w:val="hps"/>
          <w:rFonts w:cs="Simplified Arabic" w:hint="cs"/>
          <w:snapToGrid w:val="0"/>
          <w:kern w:val="22"/>
          <w:sz w:val="24"/>
          <w:rtl/>
        </w:rPr>
        <w:t xml:space="preserve"> 31 ديسمبر/كانون الأول 2019، ارتفع عدد الأطراف في البروتوكول إلى 171 طرفا (87 في المائة)</w:t>
      </w:r>
      <w:r w:rsidR="0027540C" w:rsidRPr="007F7AB5">
        <w:rPr>
          <w:rStyle w:val="hps"/>
          <w:rFonts w:cs="Simplified Arabic"/>
          <w:snapToGrid w:val="0"/>
          <w:kern w:val="22"/>
          <w:sz w:val="24"/>
          <w:rtl/>
        </w:rPr>
        <w:t>.</w:t>
      </w:r>
      <w:r w:rsidR="0027540C" w:rsidRPr="007F7AB5">
        <w:rPr>
          <w:rStyle w:val="FootnoteReference"/>
          <w:rFonts w:cs="Simplified Arabic"/>
          <w:u w:val="none"/>
          <w:vertAlign w:val="superscript"/>
          <w:rtl/>
          <w:lang w:bidi="ar-EG"/>
        </w:rPr>
        <w:footnoteReference w:id="64"/>
      </w:r>
    </w:p>
    <w:p w14:paraId="0BD83483" w14:textId="3C3AD7E9" w:rsidR="00901833" w:rsidRPr="007F7AB5" w:rsidRDefault="00901833" w:rsidP="00901833">
      <w:pPr>
        <w:keepNext/>
        <w:suppressLineNumbers/>
        <w:suppressAutoHyphens/>
        <w:kinsoku w:val="0"/>
        <w:overflowPunct w:val="0"/>
        <w:autoSpaceDE w:val="0"/>
        <w:autoSpaceDN w:val="0"/>
        <w:bidi/>
        <w:adjustRightInd w:val="0"/>
        <w:snapToGrid w:val="0"/>
        <w:spacing w:after="120" w:line="216" w:lineRule="auto"/>
        <w:outlineLvl w:val="1"/>
        <w:rPr>
          <w:rFonts w:cs="Simplified Arabic"/>
          <w:b/>
          <w:bCs/>
          <w:lang w:bidi="ar-EG"/>
        </w:rPr>
      </w:pPr>
      <w:r w:rsidRPr="007F7AB5">
        <w:rPr>
          <w:rFonts w:cs="Simplified Arabic"/>
          <w:b/>
          <w:bCs/>
          <w:rtl/>
          <w:lang w:bidi="ar-EG"/>
        </w:rPr>
        <w:t>الهدف التشغيلي 5-2: التعاون</w:t>
      </w:r>
    </w:p>
    <w:p w14:paraId="1F536F8F" w14:textId="3B3A6502" w:rsidR="00901833" w:rsidRPr="007F7AB5" w:rsidRDefault="0017254A" w:rsidP="0017254A">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hint="cs"/>
          <w:snapToGrid w:val="0"/>
          <w:kern w:val="22"/>
          <w:sz w:val="24"/>
          <w:rtl/>
        </w:rPr>
        <w:t xml:space="preserve">فيما يتعلق </w:t>
      </w:r>
      <w:r w:rsidRPr="007F7AB5">
        <w:rPr>
          <w:rStyle w:val="hps"/>
          <w:rFonts w:cs="Simplified Arabic" w:hint="cs"/>
          <w:b/>
          <w:bCs/>
          <w:snapToGrid w:val="0"/>
          <w:kern w:val="22"/>
          <w:sz w:val="24"/>
          <w:rtl/>
        </w:rPr>
        <w:t xml:space="preserve">بالمؤشر 5-2-1 </w:t>
      </w:r>
      <w:r w:rsidRPr="007F7AB5">
        <w:rPr>
          <w:rStyle w:val="hps"/>
          <w:rFonts w:cs="Simplified Arabic" w:hint="cs"/>
          <w:snapToGrid w:val="0"/>
          <w:kern w:val="22"/>
          <w:sz w:val="24"/>
          <w:rtl/>
        </w:rPr>
        <w:t xml:space="preserve">(عدد العلاقات المنشأة مع الاتفاقيات الأخرى حسبما ينعكس في الأنشطة المشتركة)، أقامت الأمانة علاقات مع اتفاقية </w:t>
      </w:r>
      <w:proofErr w:type="spellStart"/>
      <w:r w:rsidRPr="007F7AB5">
        <w:rPr>
          <w:rStyle w:val="hps"/>
          <w:rFonts w:cs="Simplified Arabic" w:hint="cs"/>
          <w:snapToGrid w:val="0"/>
          <w:kern w:val="22"/>
          <w:sz w:val="24"/>
          <w:rtl/>
        </w:rPr>
        <w:t>آرهوس</w:t>
      </w:r>
      <w:proofErr w:type="spellEnd"/>
      <w:r w:rsidRPr="007F7AB5">
        <w:rPr>
          <w:rStyle w:val="hps"/>
          <w:rFonts w:cs="Simplified Arabic" w:hint="cs"/>
          <w:snapToGrid w:val="0"/>
          <w:kern w:val="22"/>
          <w:sz w:val="24"/>
          <w:rtl/>
        </w:rPr>
        <w:t>، ومبادرة الجمارك الخضراء</w:t>
      </w:r>
      <w:r w:rsidR="0027540C" w:rsidRPr="007F7AB5">
        <w:rPr>
          <w:rStyle w:val="FootnoteReference"/>
          <w:rFonts w:cs="Simplified Arabic"/>
          <w:u w:val="none"/>
          <w:vertAlign w:val="superscript"/>
          <w:rtl/>
          <w:lang w:bidi="ar-EG"/>
        </w:rPr>
        <w:footnoteReference w:id="65"/>
      </w:r>
      <w:r w:rsidR="0027540C" w:rsidRPr="007F7AB5">
        <w:rPr>
          <w:rStyle w:val="hps"/>
          <w:rFonts w:cs="Simplified Arabic"/>
          <w:snapToGrid w:val="0"/>
          <w:kern w:val="22"/>
          <w:sz w:val="24"/>
          <w:rtl/>
        </w:rPr>
        <w:t xml:space="preserve"> </w:t>
      </w:r>
      <w:r w:rsidRPr="007F7AB5">
        <w:rPr>
          <w:rStyle w:val="hps"/>
          <w:rFonts w:cs="Simplified Arabic" w:hint="cs"/>
          <w:snapToGrid w:val="0"/>
          <w:kern w:val="22"/>
          <w:sz w:val="24"/>
          <w:rtl/>
        </w:rPr>
        <w:t>وهي تحمل صفة المراقب في اللجنة المعنية بالتجارة والبيئة التابعة لمنظمة التجارة العالمية. وجددت الأمانة أيضا طلبها بالحصول على صفة المراقب في لجان منظمة التجارة العالمية الأخرى ذات الصلة. وتم الاضطلاع كذلك بأنشطة مشتركة بالتعاون مع منظمة التعاون والتنمية في الميدان الاقتصادي ومنظمة الأغذية والزراعة للأمم المتحدة، خاصة فيما يتعلق بتبادل المعلومات من خلال غرفة تبادل معلومات السلامة الأحيائية. وتتعاون الأمانة أيضا مع المركز الدولي للهندسة الوراثية والتكنولوجيا البيولوجية في أنشطة بناء القدرات ذات الصلة بتقييم مخاطر الكائنات الحية المحورة والكشف عنها وتحديد هويتها.</w:t>
      </w:r>
    </w:p>
    <w:p w14:paraId="45B25C1D" w14:textId="367F5181" w:rsidR="00901833" w:rsidRPr="007F7AB5" w:rsidRDefault="00901833" w:rsidP="008E32A7">
      <w:pPr>
        <w:keepNext/>
        <w:suppressLineNumbers/>
        <w:suppressAutoHyphens/>
        <w:kinsoku w:val="0"/>
        <w:overflowPunct w:val="0"/>
        <w:autoSpaceDE w:val="0"/>
        <w:autoSpaceDN w:val="0"/>
        <w:bidi/>
        <w:adjustRightInd w:val="0"/>
        <w:snapToGrid w:val="0"/>
        <w:spacing w:after="120" w:line="216" w:lineRule="auto"/>
        <w:outlineLvl w:val="1"/>
        <w:rPr>
          <w:rFonts w:cs="Simplified Arabic"/>
          <w:b/>
          <w:bCs/>
          <w:lang w:bidi="ar-EG"/>
        </w:rPr>
      </w:pPr>
      <w:r w:rsidRPr="007F7AB5">
        <w:rPr>
          <w:rFonts w:cs="Simplified Arabic"/>
          <w:b/>
          <w:bCs/>
          <w:rtl/>
          <w:lang w:bidi="ar-EG"/>
        </w:rPr>
        <w:t>الهدف التشغيلي 5-3:</w:t>
      </w:r>
      <w:r w:rsidR="008B4989" w:rsidRPr="007F7AB5">
        <w:rPr>
          <w:rFonts w:cs="Simplified Arabic" w:hint="cs"/>
          <w:b/>
          <w:bCs/>
          <w:rtl/>
          <w:lang w:bidi="ar-EG"/>
        </w:rPr>
        <w:t xml:space="preserve"> الاتصال </w:t>
      </w:r>
      <w:r w:rsidR="008E32A7" w:rsidRPr="007F7AB5">
        <w:rPr>
          <w:rFonts w:cs="Simplified Arabic" w:hint="cs"/>
          <w:b/>
          <w:bCs/>
          <w:rtl/>
          <w:lang w:bidi="ar-EG"/>
        </w:rPr>
        <w:t>والتواصل</w:t>
      </w:r>
    </w:p>
    <w:p w14:paraId="7EA2B3C0" w14:textId="58B2D1E8" w:rsidR="00901833" w:rsidRPr="007F7AB5" w:rsidRDefault="008E7307" w:rsidP="00901833">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hint="cs"/>
          <w:snapToGrid w:val="0"/>
          <w:kern w:val="22"/>
          <w:sz w:val="24"/>
          <w:rtl/>
        </w:rPr>
        <w:t xml:space="preserve">فيما يتعلق </w:t>
      </w:r>
      <w:r w:rsidRPr="007F7AB5">
        <w:rPr>
          <w:rStyle w:val="hps"/>
          <w:rFonts w:cs="Simplified Arabic" w:hint="cs"/>
          <w:b/>
          <w:bCs/>
          <w:snapToGrid w:val="0"/>
          <w:kern w:val="22"/>
          <w:sz w:val="24"/>
          <w:rtl/>
        </w:rPr>
        <w:t xml:space="preserve">بالمؤشر 5-3-1 </w:t>
      </w:r>
      <w:r w:rsidRPr="007F7AB5">
        <w:rPr>
          <w:rStyle w:val="hps"/>
          <w:rFonts w:cs="Simplified Arabic" w:hint="cs"/>
          <w:snapToGrid w:val="0"/>
          <w:kern w:val="22"/>
          <w:sz w:val="24"/>
          <w:rtl/>
        </w:rPr>
        <w:t>(عد البرامج الوطنية للتوعية والتواصل بشأن السلامة الأحيائية)</w:t>
      </w:r>
      <w:r w:rsidR="007C41D0" w:rsidRPr="007F7AB5">
        <w:rPr>
          <w:rStyle w:val="hps"/>
          <w:rFonts w:cs="Simplified Arabic" w:hint="cs"/>
          <w:snapToGrid w:val="0"/>
          <w:kern w:val="22"/>
          <w:sz w:val="24"/>
          <w:rtl/>
        </w:rPr>
        <w:t xml:space="preserve">، </w:t>
      </w:r>
      <w:r w:rsidR="00606986">
        <w:rPr>
          <w:rStyle w:val="hps"/>
          <w:rFonts w:cs="Simplified Arabic" w:hint="cs"/>
          <w:snapToGrid w:val="0"/>
          <w:kern w:val="22"/>
          <w:sz w:val="24"/>
          <w:rtl/>
        </w:rPr>
        <w:t>أفاد</w:t>
      </w:r>
      <w:r w:rsidR="007C41D0" w:rsidRPr="007F7AB5">
        <w:rPr>
          <w:rStyle w:val="hps"/>
          <w:rFonts w:cs="Simplified Arabic" w:hint="cs"/>
          <w:snapToGrid w:val="0"/>
          <w:kern w:val="22"/>
          <w:sz w:val="24"/>
          <w:rtl/>
        </w:rPr>
        <w:t xml:space="preserve"> 54 في المائة من الأطراف (38 طرفا) بأن لديها برامج توعية وتواصل بشأن السلامة الأحيائية، وهو ما يمثل زيادة عن خط الأساس بنسبة 3</w:t>
      </w:r>
      <w:r w:rsidR="007C41D0" w:rsidRPr="007F7AB5">
        <w:rPr>
          <w:rStyle w:val="hps"/>
          <w:rFonts w:cs="Simplified Arabic" w:hint="eastAsia"/>
          <w:snapToGrid w:val="0"/>
          <w:kern w:val="22"/>
          <w:sz w:val="24"/>
          <w:rtl/>
        </w:rPr>
        <w:t> </w:t>
      </w:r>
      <w:r w:rsidR="007C41D0" w:rsidRPr="007F7AB5">
        <w:rPr>
          <w:rStyle w:val="hps"/>
          <w:rFonts w:cs="Simplified Arabic" w:hint="cs"/>
          <w:snapToGrid w:val="0"/>
          <w:kern w:val="22"/>
          <w:sz w:val="24"/>
          <w:rtl/>
        </w:rPr>
        <w:t>في</w:t>
      </w:r>
      <w:r w:rsidR="007C41D0" w:rsidRPr="007F7AB5">
        <w:rPr>
          <w:rStyle w:val="hps"/>
          <w:rFonts w:cs="Simplified Arabic" w:hint="eastAsia"/>
          <w:snapToGrid w:val="0"/>
          <w:kern w:val="22"/>
          <w:sz w:val="24"/>
          <w:rtl/>
        </w:rPr>
        <w:t> </w:t>
      </w:r>
      <w:r w:rsidR="007C41D0" w:rsidRPr="007F7AB5">
        <w:rPr>
          <w:rStyle w:val="hps"/>
          <w:rFonts w:cs="Simplified Arabic" w:hint="cs"/>
          <w:snapToGrid w:val="0"/>
          <w:kern w:val="22"/>
          <w:sz w:val="24"/>
          <w:rtl/>
        </w:rPr>
        <w:t xml:space="preserve">المائة. وعلى المستوى الإقليمي، ثمة اختلافات كبيرة في عدد الأطراف التي </w:t>
      </w:r>
      <w:r w:rsidR="00606986">
        <w:rPr>
          <w:rStyle w:val="hps"/>
          <w:rFonts w:cs="Simplified Arabic" w:hint="cs"/>
          <w:snapToGrid w:val="0"/>
          <w:kern w:val="22"/>
          <w:sz w:val="24"/>
          <w:rtl/>
        </w:rPr>
        <w:t>أفاد</w:t>
      </w:r>
      <w:r w:rsidR="007C41D0" w:rsidRPr="007F7AB5">
        <w:rPr>
          <w:rStyle w:val="hps"/>
          <w:rFonts w:cs="Simplified Arabic" w:hint="cs"/>
          <w:snapToGrid w:val="0"/>
          <w:kern w:val="22"/>
          <w:sz w:val="24"/>
          <w:rtl/>
        </w:rPr>
        <w:t xml:space="preserve">ت بأن لديها برنامج توعية وتواصل وطنيا بشأن السلامة الأحيائية: </w:t>
      </w:r>
      <w:r w:rsidR="00446004">
        <w:rPr>
          <w:rStyle w:val="hps"/>
          <w:rFonts w:cs="Simplified Arabic" w:hint="cs"/>
          <w:snapToGrid w:val="0"/>
          <w:kern w:val="22"/>
          <w:sz w:val="24"/>
          <w:rtl/>
        </w:rPr>
        <w:t>أفريقيا</w:t>
      </w:r>
      <w:r w:rsidR="007C41D0" w:rsidRPr="007F7AB5">
        <w:rPr>
          <w:rStyle w:val="hps"/>
          <w:rFonts w:cs="Simplified Arabic" w:hint="cs"/>
          <w:snapToGrid w:val="0"/>
          <w:kern w:val="22"/>
          <w:sz w:val="24"/>
          <w:rtl/>
        </w:rPr>
        <w:t>: 74 في الم</w:t>
      </w:r>
      <w:r w:rsidR="00B155E7">
        <w:rPr>
          <w:rStyle w:val="hps"/>
          <w:rFonts w:cs="Simplified Arabic" w:hint="cs"/>
          <w:snapToGrid w:val="0"/>
          <w:kern w:val="22"/>
          <w:sz w:val="24"/>
          <w:rtl/>
        </w:rPr>
        <w:t>ائة (+5%)؛ وآسيا والمحيط الهادئ،</w:t>
      </w:r>
      <w:r w:rsidR="007C41D0" w:rsidRPr="007F7AB5">
        <w:rPr>
          <w:rStyle w:val="hps"/>
          <w:rFonts w:cs="Simplified Arabic" w:hint="cs"/>
          <w:snapToGrid w:val="0"/>
          <w:kern w:val="22"/>
          <w:sz w:val="24"/>
          <w:rtl/>
        </w:rPr>
        <w:t xml:space="preserve"> 67 في المائة </w:t>
      </w:r>
      <w:r w:rsidR="00B155E7">
        <w:rPr>
          <w:rStyle w:val="hps"/>
          <w:rFonts w:cs="Simplified Arabic" w:hint="cs"/>
          <w:snapToGrid w:val="0"/>
          <w:kern w:val="22"/>
          <w:sz w:val="24"/>
          <w:rtl/>
        </w:rPr>
        <w:t>(+11%)؛ وأوروبا الوسطى والشرقية،</w:t>
      </w:r>
      <w:r w:rsidR="007C41D0" w:rsidRPr="007F7AB5">
        <w:rPr>
          <w:rStyle w:val="hps"/>
          <w:rFonts w:cs="Simplified Arabic" w:hint="cs"/>
          <w:snapToGrid w:val="0"/>
          <w:kern w:val="22"/>
          <w:sz w:val="24"/>
          <w:rtl/>
        </w:rPr>
        <w:t xml:space="preserve"> 43 في المائة (+14%)؛ و</w:t>
      </w:r>
      <w:r w:rsidR="004C49B8">
        <w:rPr>
          <w:rStyle w:val="hps"/>
          <w:rFonts w:cs="Simplified Arabic" w:hint="cs"/>
          <w:snapToGrid w:val="0"/>
          <w:kern w:val="22"/>
          <w:sz w:val="24"/>
          <w:rtl/>
        </w:rPr>
        <w:t>أمريكا</w:t>
      </w:r>
      <w:r w:rsidR="00B155E7">
        <w:rPr>
          <w:rStyle w:val="hps"/>
          <w:rFonts w:cs="Simplified Arabic" w:hint="cs"/>
          <w:snapToGrid w:val="0"/>
          <w:kern w:val="22"/>
          <w:sz w:val="24"/>
          <w:rtl/>
        </w:rPr>
        <w:t xml:space="preserve"> اللاتينية والكاريبي،</w:t>
      </w:r>
      <w:r w:rsidR="007C41D0" w:rsidRPr="007F7AB5">
        <w:rPr>
          <w:rStyle w:val="hps"/>
          <w:rFonts w:cs="Simplified Arabic" w:hint="cs"/>
          <w:snapToGrid w:val="0"/>
          <w:kern w:val="22"/>
          <w:sz w:val="24"/>
          <w:rtl/>
        </w:rPr>
        <w:t xml:space="preserve"> 23 في المائة (-15%)؛ ومجمو</w:t>
      </w:r>
      <w:r w:rsidR="00B155E7">
        <w:rPr>
          <w:rStyle w:val="hps"/>
          <w:rFonts w:cs="Simplified Arabic" w:hint="cs"/>
          <w:snapToGrid w:val="0"/>
          <w:kern w:val="22"/>
          <w:sz w:val="24"/>
          <w:rtl/>
        </w:rPr>
        <w:t>عة دول أوروبا الغربية ودول أخرى،</w:t>
      </w:r>
      <w:r w:rsidR="007C41D0" w:rsidRPr="007F7AB5">
        <w:rPr>
          <w:rStyle w:val="hps"/>
          <w:rFonts w:cs="Simplified Arabic" w:hint="cs"/>
          <w:snapToGrid w:val="0"/>
          <w:kern w:val="22"/>
          <w:sz w:val="24"/>
          <w:rtl/>
        </w:rPr>
        <w:t xml:space="preserve"> 56 في المائة (</w:t>
      </w:r>
      <w:r w:rsidR="0030222A">
        <w:rPr>
          <w:rStyle w:val="hps"/>
          <w:rFonts w:cs="Simplified Arabic" w:hint="cs"/>
          <w:snapToGrid w:val="0"/>
          <w:kern w:val="22"/>
          <w:sz w:val="24"/>
          <w:rtl/>
        </w:rPr>
        <w:t>دون تغيير</w:t>
      </w:r>
      <w:r w:rsidR="007C41D0" w:rsidRPr="007F7AB5">
        <w:rPr>
          <w:rStyle w:val="hps"/>
          <w:rFonts w:cs="Simplified Arabic" w:hint="cs"/>
          <w:snapToGrid w:val="0"/>
          <w:kern w:val="22"/>
          <w:sz w:val="24"/>
          <w:rtl/>
        </w:rPr>
        <w:t xml:space="preserve"> عن خط الأساس).</w:t>
      </w:r>
    </w:p>
    <w:p w14:paraId="28D8C51E" w14:textId="32AFAED7" w:rsidR="00901833" w:rsidRPr="007F7AB5" w:rsidRDefault="008407DD" w:rsidP="00FF411D">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hint="cs"/>
          <w:snapToGrid w:val="0"/>
          <w:kern w:val="22"/>
          <w:sz w:val="24"/>
          <w:rtl/>
        </w:rPr>
        <w:t xml:space="preserve">وفيما يتعلق </w:t>
      </w:r>
      <w:r w:rsidRPr="007F7AB5">
        <w:rPr>
          <w:rStyle w:val="hps"/>
          <w:rFonts w:cs="Simplified Arabic" w:hint="cs"/>
          <w:b/>
          <w:bCs/>
          <w:snapToGrid w:val="0"/>
          <w:kern w:val="22"/>
          <w:sz w:val="24"/>
          <w:rtl/>
        </w:rPr>
        <w:t xml:space="preserve">بالمؤشر 5-3-2 </w:t>
      </w:r>
      <w:r w:rsidRPr="007F7AB5">
        <w:rPr>
          <w:rStyle w:val="hps"/>
          <w:rFonts w:cs="Simplified Arabic" w:hint="cs"/>
          <w:snapToGrid w:val="0"/>
          <w:kern w:val="22"/>
          <w:sz w:val="24"/>
          <w:rtl/>
        </w:rPr>
        <w:t xml:space="preserve">(النسبة المئوية للأطراف التي وضعت استراتيجيات اتصال وطنية بشأن السلامة الأحيائية)، </w:t>
      </w:r>
      <w:r w:rsidR="00606986">
        <w:rPr>
          <w:rStyle w:val="hps"/>
          <w:rFonts w:cs="Simplified Arabic" w:hint="cs"/>
          <w:snapToGrid w:val="0"/>
          <w:kern w:val="22"/>
          <w:sz w:val="24"/>
          <w:rtl/>
        </w:rPr>
        <w:t>أفاد</w:t>
      </w:r>
      <w:r w:rsidRPr="007F7AB5">
        <w:rPr>
          <w:rStyle w:val="hps"/>
          <w:rFonts w:cs="Simplified Arabic" w:hint="cs"/>
          <w:snapToGrid w:val="0"/>
          <w:kern w:val="22"/>
          <w:sz w:val="24"/>
          <w:rtl/>
        </w:rPr>
        <w:t xml:space="preserve"> 51 في المائة من الأطراف (35</w:t>
      </w:r>
      <w:r w:rsidRPr="007F7AB5">
        <w:rPr>
          <w:rStyle w:val="hps"/>
          <w:rFonts w:cs="Simplified Arabic" w:hint="eastAsia"/>
          <w:snapToGrid w:val="0"/>
          <w:kern w:val="22"/>
          <w:sz w:val="24"/>
          <w:rtl/>
        </w:rPr>
        <w:t> </w:t>
      </w:r>
      <w:r w:rsidRPr="007F7AB5">
        <w:rPr>
          <w:rStyle w:val="hps"/>
          <w:rFonts w:cs="Simplified Arabic" w:hint="cs"/>
          <w:snapToGrid w:val="0"/>
          <w:kern w:val="22"/>
          <w:sz w:val="24"/>
          <w:rtl/>
        </w:rPr>
        <w:t>طرفا) بأن لديها استراتيجية اتصال وطنية بشأن السلامة الأحيائية. وبالرغم من أن هذا الرقم ظل هو</w:t>
      </w:r>
      <w:r w:rsidR="00FF411D">
        <w:rPr>
          <w:rStyle w:val="hps"/>
          <w:rFonts w:cs="Simplified Arabic" w:hint="cs"/>
          <w:snapToGrid w:val="0"/>
          <w:kern w:val="22"/>
          <w:sz w:val="24"/>
          <w:rtl/>
        </w:rPr>
        <w:t xml:space="preserve"> نفس</w:t>
      </w:r>
      <w:r w:rsidRPr="007F7AB5">
        <w:rPr>
          <w:rStyle w:val="hps"/>
          <w:rFonts w:cs="Simplified Arabic" w:hint="cs"/>
          <w:snapToGrid w:val="0"/>
          <w:kern w:val="22"/>
          <w:sz w:val="24"/>
          <w:rtl/>
        </w:rPr>
        <w:t xml:space="preserve"> الرقم عند خط الأساس، ثمة تغييرات إقليمية مهمة في ظل الزيادات المبلغ عنها: </w:t>
      </w:r>
      <w:r w:rsidR="00446004">
        <w:rPr>
          <w:rStyle w:val="hps"/>
          <w:rFonts w:cs="Simplified Arabic" w:hint="cs"/>
          <w:snapToGrid w:val="0"/>
          <w:kern w:val="22"/>
          <w:sz w:val="24"/>
          <w:rtl/>
        </w:rPr>
        <w:t>أفريقيا</w:t>
      </w:r>
      <w:r w:rsidR="00FF411D">
        <w:rPr>
          <w:rStyle w:val="hps"/>
          <w:rFonts w:cs="Simplified Arabic" w:hint="cs"/>
          <w:snapToGrid w:val="0"/>
          <w:kern w:val="22"/>
          <w:sz w:val="24"/>
          <w:rtl/>
        </w:rPr>
        <w:t>،</w:t>
      </w:r>
      <w:r w:rsidRPr="007F7AB5">
        <w:rPr>
          <w:rStyle w:val="hps"/>
          <w:rFonts w:cs="Simplified Arabic" w:hint="cs"/>
          <w:snapToGrid w:val="0"/>
          <w:kern w:val="22"/>
          <w:sz w:val="24"/>
          <w:rtl/>
        </w:rPr>
        <w:t xml:space="preserve"> 58 في</w:t>
      </w:r>
      <w:r w:rsidR="00FF411D">
        <w:rPr>
          <w:rStyle w:val="hps"/>
          <w:rFonts w:cs="Simplified Arabic" w:hint="eastAsia"/>
          <w:snapToGrid w:val="0"/>
          <w:kern w:val="22"/>
          <w:sz w:val="24"/>
          <w:rtl/>
        </w:rPr>
        <w:t> </w:t>
      </w:r>
      <w:r w:rsidRPr="007F7AB5">
        <w:rPr>
          <w:rStyle w:val="hps"/>
          <w:rFonts w:cs="Simplified Arabic" w:hint="cs"/>
          <w:snapToGrid w:val="0"/>
          <w:kern w:val="22"/>
          <w:sz w:val="24"/>
          <w:rtl/>
        </w:rPr>
        <w:t>الما</w:t>
      </w:r>
      <w:r w:rsidR="00FF411D">
        <w:rPr>
          <w:rStyle w:val="hps"/>
          <w:rFonts w:cs="Simplified Arabic" w:hint="cs"/>
          <w:snapToGrid w:val="0"/>
          <w:kern w:val="22"/>
          <w:sz w:val="24"/>
          <w:rtl/>
        </w:rPr>
        <w:t>ئة (+16%)؛ وآسيا والمحيط الهادئ،</w:t>
      </w:r>
      <w:r w:rsidRPr="007F7AB5">
        <w:rPr>
          <w:rStyle w:val="hps"/>
          <w:rFonts w:cs="Simplified Arabic" w:hint="cs"/>
          <w:snapToGrid w:val="0"/>
          <w:kern w:val="22"/>
          <w:sz w:val="24"/>
          <w:rtl/>
        </w:rPr>
        <w:t xml:space="preserve"> 56 في المائة </w:t>
      </w:r>
      <w:r w:rsidR="00FF411D">
        <w:rPr>
          <w:rStyle w:val="hps"/>
          <w:rFonts w:cs="Simplified Arabic" w:hint="cs"/>
          <w:snapToGrid w:val="0"/>
          <w:kern w:val="22"/>
          <w:sz w:val="24"/>
          <w:rtl/>
        </w:rPr>
        <w:t>(+11%)؛ وأوروبا الوسطى والشرقية،</w:t>
      </w:r>
      <w:r w:rsidRPr="007F7AB5">
        <w:rPr>
          <w:rStyle w:val="hps"/>
          <w:rFonts w:cs="Simplified Arabic" w:hint="cs"/>
          <w:snapToGrid w:val="0"/>
          <w:kern w:val="22"/>
          <w:sz w:val="24"/>
          <w:rtl/>
        </w:rPr>
        <w:t xml:space="preserve"> 57 في المائة (+14%)؛ وتم الإبلاغ </w:t>
      </w:r>
      <w:r w:rsidRPr="007F7AB5">
        <w:rPr>
          <w:rStyle w:val="hps"/>
          <w:rFonts w:cs="Simplified Arabic" w:hint="cs"/>
          <w:snapToGrid w:val="0"/>
          <w:kern w:val="22"/>
          <w:sz w:val="24"/>
          <w:rtl/>
        </w:rPr>
        <w:lastRenderedPageBreak/>
        <w:t xml:space="preserve">عن انخفاضات في </w:t>
      </w:r>
      <w:r w:rsidR="004C49B8">
        <w:rPr>
          <w:rStyle w:val="hps"/>
          <w:rFonts w:cs="Simplified Arabic" w:hint="cs"/>
          <w:snapToGrid w:val="0"/>
          <w:kern w:val="22"/>
          <w:sz w:val="24"/>
          <w:rtl/>
        </w:rPr>
        <w:t>أمريكا</w:t>
      </w:r>
      <w:r w:rsidRPr="007F7AB5">
        <w:rPr>
          <w:rStyle w:val="hps"/>
          <w:rFonts w:cs="Simplified Arabic" w:hint="cs"/>
          <w:snapToGrid w:val="0"/>
          <w:kern w:val="22"/>
          <w:sz w:val="24"/>
          <w:rtl/>
        </w:rPr>
        <w:t xml:space="preserve"> اللاتينية والكاريبي: 15 في المائة (-38%)؛ ومجموعة دول أوروبا الغربية ودول أخرى: 63</w:t>
      </w:r>
      <w:r w:rsidR="00FF411D">
        <w:rPr>
          <w:rStyle w:val="hps"/>
          <w:rFonts w:cs="Simplified Arabic" w:hint="eastAsia"/>
          <w:snapToGrid w:val="0"/>
          <w:kern w:val="22"/>
          <w:sz w:val="24"/>
          <w:rtl/>
        </w:rPr>
        <w:t> </w:t>
      </w:r>
      <w:r w:rsidRPr="007F7AB5">
        <w:rPr>
          <w:rStyle w:val="hps"/>
          <w:rFonts w:cs="Simplified Arabic" w:hint="cs"/>
          <w:snapToGrid w:val="0"/>
          <w:kern w:val="22"/>
          <w:sz w:val="24"/>
          <w:rtl/>
        </w:rPr>
        <w:t>في</w:t>
      </w:r>
      <w:r w:rsidR="00FF411D">
        <w:rPr>
          <w:rStyle w:val="hps"/>
          <w:rFonts w:cs="Simplified Arabic" w:hint="eastAsia"/>
          <w:snapToGrid w:val="0"/>
          <w:kern w:val="22"/>
          <w:sz w:val="24"/>
          <w:rtl/>
        </w:rPr>
        <w:t> </w:t>
      </w:r>
      <w:r w:rsidRPr="007F7AB5">
        <w:rPr>
          <w:rStyle w:val="hps"/>
          <w:rFonts w:cs="Simplified Arabic" w:hint="cs"/>
          <w:snapToGrid w:val="0"/>
          <w:kern w:val="22"/>
          <w:sz w:val="24"/>
          <w:rtl/>
        </w:rPr>
        <w:t>المائة (-6%).</w:t>
      </w:r>
    </w:p>
    <w:p w14:paraId="1F0ECC71" w14:textId="3AE39D42" w:rsidR="00901833" w:rsidRPr="007F7AB5" w:rsidRDefault="00D5542D" w:rsidP="00901833">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hint="cs"/>
          <w:snapToGrid w:val="0"/>
          <w:kern w:val="22"/>
          <w:sz w:val="24"/>
          <w:rtl/>
        </w:rPr>
        <w:t>وأشارت بعض الأطراف في مساهماتها المكتوبة إلى أن بعض البرامج تستهدف جماهير محددة (مثل وسائط الأعلام). وأشار عدد قليل من الأطراف إلى أنه تم تطوير برامج للتوعية والتواصل لأغراض المؤتمرات السنوية، والمعارض والمواقع الشبكية.</w:t>
      </w:r>
    </w:p>
    <w:p w14:paraId="6291E004" w14:textId="1BE96F3E" w:rsidR="00901833" w:rsidRPr="007F7AB5" w:rsidRDefault="009C4314" w:rsidP="009C431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hint="cs"/>
          <w:snapToGrid w:val="0"/>
          <w:kern w:val="22"/>
          <w:sz w:val="24"/>
          <w:rtl/>
        </w:rPr>
        <w:t>وفي مسح برنامج العمل، أشار بعض ال</w:t>
      </w:r>
      <w:r w:rsidR="00FF411D">
        <w:rPr>
          <w:rStyle w:val="hps"/>
          <w:rFonts w:cs="Simplified Arabic" w:hint="cs"/>
          <w:snapToGrid w:val="0"/>
          <w:kern w:val="22"/>
          <w:sz w:val="24"/>
          <w:rtl/>
        </w:rPr>
        <w:t>مجيب</w:t>
      </w:r>
      <w:r w:rsidRPr="007F7AB5">
        <w:rPr>
          <w:rStyle w:val="hps"/>
          <w:rFonts w:cs="Simplified Arabic" w:hint="cs"/>
          <w:snapToGrid w:val="0"/>
          <w:kern w:val="22"/>
          <w:sz w:val="24"/>
          <w:rtl/>
        </w:rPr>
        <w:t>ين إلى أنه ت</w:t>
      </w:r>
      <w:r w:rsidR="00FF411D">
        <w:rPr>
          <w:rStyle w:val="hps"/>
          <w:rFonts w:cs="Simplified Arabic" w:hint="cs"/>
          <w:snapToGrid w:val="0"/>
          <w:kern w:val="22"/>
          <w:sz w:val="24"/>
          <w:rtl/>
        </w:rPr>
        <w:t>م وضع برامج للتواصل داخل الوزارات</w:t>
      </w:r>
      <w:r w:rsidRPr="007F7AB5">
        <w:rPr>
          <w:rStyle w:val="hps"/>
          <w:rFonts w:cs="Simplified Arabic" w:hint="cs"/>
          <w:snapToGrid w:val="0"/>
          <w:kern w:val="22"/>
          <w:sz w:val="24"/>
          <w:rtl/>
        </w:rPr>
        <w:t>، وتم تطوير برامج تواصل أخرى بشأن القضايا المتعلقة بالاتصال ووسائط الإعلام لتعزيز الوعي بالسلامة الأحيائية. وأشار بعض المجيبين إلى أنه تم وضع برامج إذكاء الوعي بالتعاون في هذا الصدد، على سبيل المثال، مع منظمات غير حكومية، والاتحاد الأفريقي، والتعاون بين الوكالات، ومنظمة الأغذية والزراعة، ووسائط الإعلام، والمكتبات والشبكات.</w:t>
      </w:r>
    </w:p>
    <w:p w14:paraId="2A033BB9" w14:textId="493B3030" w:rsidR="00901833" w:rsidRPr="007F7AB5" w:rsidRDefault="00297791" w:rsidP="00297791">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hint="cs"/>
          <w:snapToGrid w:val="0"/>
          <w:kern w:val="22"/>
          <w:sz w:val="24"/>
          <w:rtl/>
        </w:rPr>
        <w:t xml:space="preserve">وفيما يتعلق </w:t>
      </w:r>
      <w:r w:rsidRPr="007F7AB5">
        <w:rPr>
          <w:rStyle w:val="hps"/>
          <w:rFonts w:cs="Simplified Arabic" w:hint="cs"/>
          <w:b/>
          <w:bCs/>
          <w:snapToGrid w:val="0"/>
          <w:kern w:val="22"/>
          <w:sz w:val="24"/>
          <w:rtl/>
        </w:rPr>
        <w:t xml:space="preserve">بالمؤشر 5-3-3 </w:t>
      </w:r>
      <w:r w:rsidRPr="007F7AB5">
        <w:rPr>
          <w:rStyle w:val="hps"/>
          <w:rFonts w:cs="Simplified Arabic" w:hint="cs"/>
          <w:snapToGrid w:val="0"/>
          <w:kern w:val="22"/>
          <w:sz w:val="24"/>
          <w:rtl/>
        </w:rPr>
        <w:t xml:space="preserve">(النسبة المئوية للأطراف التي أنشأت مواقع شبكية وطنية للسلامة الأحيائية، بما فيها الوصلات الوطنية لغرفة تبادل معلومات السلامة الأحيائية التي يمكن للجمهور الوصول إليها والبحث من خلالها)، </w:t>
      </w:r>
      <w:r w:rsidR="00606986">
        <w:rPr>
          <w:rStyle w:val="hps"/>
          <w:rFonts w:cs="Simplified Arabic" w:hint="cs"/>
          <w:snapToGrid w:val="0"/>
          <w:kern w:val="22"/>
          <w:sz w:val="24"/>
          <w:rtl/>
        </w:rPr>
        <w:t>أفاد</w:t>
      </w:r>
      <w:r w:rsidRPr="007F7AB5">
        <w:rPr>
          <w:rStyle w:val="hps"/>
          <w:rFonts w:cs="Simplified Arabic" w:hint="cs"/>
          <w:snapToGrid w:val="0"/>
          <w:kern w:val="22"/>
          <w:sz w:val="24"/>
          <w:rtl/>
        </w:rPr>
        <w:t xml:space="preserve"> 68</w:t>
      </w:r>
      <w:r w:rsidRPr="007F7AB5">
        <w:rPr>
          <w:rStyle w:val="hps"/>
          <w:rFonts w:cs="Simplified Arabic" w:hint="eastAsia"/>
          <w:snapToGrid w:val="0"/>
          <w:kern w:val="22"/>
          <w:sz w:val="24"/>
          <w:rtl/>
        </w:rPr>
        <w:t> </w:t>
      </w:r>
      <w:r w:rsidRPr="007F7AB5">
        <w:rPr>
          <w:rStyle w:val="hps"/>
          <w:rFonts w:cs="Simplified Arabic" w:hint="cs"/>
          <w:snapToGrid w:val="0"/>
          <w:kern w:val="22"/>
          <w:sz w:val="24"/>
          <w:rtl/>
        </w:rPr>
        <w:t>في</w:t>
      </w:r>
      <w:r w:rsidRPr="007F7AB5">
        <w:rPr>
          <w:rStyle w:val="hps"/>
          <w:rFonts w:cs="Simplified Arabic" w:hint="eastAsia"/>
          <w:snapToGrid w:val="0"/>
          <w:kern w:val="22"/>
          <w:sz w:val="24"/>
          <w:rtl/>
        </w:rPr>
        <w:t> </w:t>
      </w:r>
      <w:r w:rsidRPr="007F7AB5">
        <w:rPr>
          <w:rStyle w:val="hps"/>
          <w:rFonts w:cs="Simplified Arabic" w:hint="cs"/>
          <w:snapToGrid w:val="0"/>
          <w:kern w:val="22"/>
          <w:sz w:val="24"/>
          <w:rtl/>
        </w:rPr>
        <w:t xml:space="preserve">المائة من الأطراف (63 طرفا) بأن لديها موقعا شبكيا وطنيا للسلامة الأحيائية، وهو ما يمثل زيادة عن خط الأساس لا تقل عن 1 في المائة. وعلى المستوى الإقليمي، تم الإبلاغ عن زيادات في </w:t>
      </w:r>
      <w:r w:rsidR="004C49B8">
        <w:rPr>
          <w:rStyle w:val="hps"/>
          <w:rFonts w:cs="Simplified Arabic" w:hint="cs"/>
          <w:snapToGrid w:val="0"/>
          <w:kern w:val="22"/>
          <w:sz w:val="24"/>
          <w:rtl/>
        </w:rPr>
        <w:t>أمريكا</w:t>
      </w:r>
      <w:r w:rsidR="000F02CD">
        <w:rPr>
          <w:rStyle w:val="hps"/>
          <w:rFonts w:cs="Simplified Arabic" w:hint="cs"/>
          <w:snapToGrid w:val="0"/>
          <w:kern w:val="22"/>
          <w:sz w:val="24"/>
          <w:rtl/>
        </w:rPr>
        <w:t xml:space="preserve"> اللاتينية والكاريبي</w:t>
      </w:r>
      <w:r w:rsidRPr="007F7AB5">
        <w:rPr>
          <w:rStyle w:val="hps"/>
          <w:rFonts w:cs="Simplified Arabic" w:hint="cs"/>
          <w:snapToGrid w:val="0"/>
          <w:kern w:val="22"/>
          <w:sz w:val="24"/>
          <w:rtl/>
        </w:rPr>
        <w:t xml:space="preserve"> </w:t>
      </w:r>
      <w:r w:rsidR="000F02CD">
        <w:rPr>
          <w:rStyle w:val="hps"/>
          <w:rFonts w:cs="Simplified Arabic" w:hint="cs"/>
          <w:snapToGrid w:val="0"/>
          <w:kern w:val="22"/>
          <w:sz w:val="24"/>
          <w:rtl/>
        </w:rPr>
        <w:t>(</w:t>
      </w:r>
      <w:r w:rsidRPr="007F7AB5">
        <w:rPr>
          <w:rStyle w:val="hps"/>
          <w:rFonts w:cs="Simplified Arabic" w:hint="cs"/>
          <w:snapToGrid w:val="0"/>
          <w:kern w:val="22"/>
          <w:sz w:val="24"/>
          <w:rtl/>
        </w:rPr>
        <w:t>+15%</w:t>
      </w:r>
      <w:r w:rsidR="000F02CD">
        <w:rPr>
          <w:rStyle w:val="hps"/>
          <w:rFonts w:cs="Simplified Arabic" w:hint="cs"/>
          <w:snapToGrid w:val="0"/>
          <w:kern w:val="22"/>
          <w:sz w:val="24"/>
          <w:rtl/>
        </w:rPr>
        <w:t>)</w:t>
      </w:r>
      <w:r w:rsidRPr="007F7AB5">
        <w:rPr>
          <w:rStyle w:val="hps"/>
          <w:rFonts w:cs="Simplified Arabic" w:hint="cs"/>
          <w:snapToGrid w:val="0"/>
          <w:kern w:val="22"/>
          <w:sz w:val="24"/>
          <w:rtl/>
        </w:rPr>
        <w:t xml:space="preserve"> و</w:t>
      </w:r>
      <w:r w:rsidR="00446004">
        <w:rPr>
          <w:rStyle w:val="hps"/>
          <w:rFonts w:cs="Simplified Arabic" w:hint="cs"/>
          <w:snapToGrid w:val="0"/>
          <w:kern w:val="22"/>
          <w:sz w:val="24"/>
          <w:rtl/>
        </w:rPr>
        <w:t>أفريقيا</w:t>
      </w:r>
      <w:r w:rsidRPr="007F7AB5">
        <w:rPr>
          <w:rStyle w:val="hps"/>
          <w:rFonts w:cs="Simplified Arabic" w:hint="eastAsia"/>
          <w:snapToGrid w:val="0"/>
          <w:kern w:val="22"/>
          <w:sz w:val="24"/>
          <w:rtl/>
        </w:rPr>
        <w:t> </w:t>
      </w:r>
      <w:r w:rsidR="000F02CD">
        <w:rPr>
          <w:rStyle w:val="hps"/>
          <w:rFonts w:cs="Simplified Arabic" w:hint="cs"/>
          <w:snapToGrid w:val="0"/>
          <w:kern w:val="22"/>
          <w:sz w:val="24"/>
          <w:rtl/>
        </w:rPr>
        <w:t>(+3%)</w:t>
      </w:r>
      <w:r w:rsidRPr="007F7AB5">
        <w:rPr>
          <w:rStyle w:val="hps"/>
          <w:rFonts w:cs="Simplified Arabic" w:hint="cs"/>
          <w:snapToGrid w:val="0"/>
          <w:kern w:val="22"/>
          <w:sz w:val="24"/>
          <w:rtl/>
        </w:rPr>
        <w:t xml:space="preserve"> بينما تم الإبلاغ عن انخفاض في أوروبا الوسطى والشرقية</w:t>
      </w:r>
      <w:r w:rsidR="000F02CD">
        <w:rPr>
          <w:rStyle w:val="hps"/>
          <w:rFonts w:cs="Simplified Arabic" w:hint="cs"/>
          <w:snapToGrid w:val="0"/>
          <w:kern w:val="22"/>
          <w:sz w:val="24"/>
          <w:rtl/>
        </w:rPr>
        <w:t xml:space="preserve"> (-13%)</w:t>
      </w:r>
      <w:r w:rsidR="00FF411D">
        <w:rPr>
          <w:rStyle w:val="hps"/>
          <w:rFonts w:cs="Simplified Arabic" w:hint="cs"/>
          <w:snapToGrid w:val="0"/>
          <w:kern w:val="22"/>
          <w:sz w:val="24"/>
          <w:rtl/>
        </w:rPr>
        <w:t>،</w:t>
      </w:r>
      <w:r w:rsidRPr="007F7AB5">
        <w:rPr>
          <w:rStyle w:val="hps"/>
          <w:rFonts w:cs="Simplified Arabic" w:hint="cs"/>
          <w:snapToGrid w:val="0"/>
          <w:kern w:val="22"/>
          <w:sz w:val="24"/>
          <w:rtl/>
        </w:rPr>
        <w:t xml:space="preserve"> وتم الإبلاغ عن عدم وجود تغيير عن خط الأساس في منطقتي آسيا والمحيط الهادئ ومجموعة دول أوروبا الغربية ودول أخرى.</w:t>
      </w:r>
    </w:p>
    <w:p w14:paraId="7ED98FF9" w14:textId="3DB1D593" w:rsidR="00901833" w:rsidRPr="007F7AB5" w:rsidRDefault="003F7ECC" w:rsidP="003F7ECC">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7F7AB5">
        <w:rPr>
          <w:rStyle w:val="hps"/>
          <w:rFonts w:cs="Simplified Arabic" w:hint="cs"/>
          <w:snapToGrid w:val="0"/>
          <w:kern w:val="22"/>
          <w:sz w:val="24"/>
          <w:rtl/>
        </w:rPr>
        <w:t>و</w:t>
      </w:r>
      <w:r w:rsidR="00B205C8">
        <w:rPr>
          <w:rStyle w:val="hps"/>
          <w:rFonts w:cs="Simplified Arabic" w:hint="cs"/>
          <w:snapToGrid w:val="0"/>
          <w:kern w:val="22"/>
          <w:sz w:val="24"/>
          <w:rtl/>
        </w:rPr>
        <w:t xml:space="preserve">أخيرا، </w:t>
      </w:r>
      <w:r w:rsidRPr="007F7AB5">
        <w:rPr>
          <w:rStyle w:val="hps"/>
          <w:rFonts w:cs="Simplified Arabic" w:hint="cs"/>
          <w:snapToGrid w:val="0"/>
          <w:kern w:val="22"/>
          <w:sz w:val="24"/>
          <w:rtl/>
        </w:rPr>
        <w:t xml:space="preserve">فيما يتعلق </w:t>
      </w:r>
      <w:r w:rsidRPr="007F7AB5">
        <w:rPr>
          <w:rStyle w:val="hps"/>
          <w:rFonts w:cs="Simplified Arabic" w:hint="cs"/>
          <w:b/>
          <w:bCs/>
          <w:snapToGrid w:val="0"/>
          <w:kern w:val="22"/>
          <w:sz w:val="24"/>
          <w:rtl/>
        </w:rPr>
        <w:t xml:space="preserve">بالمؤشر 5-3-4 </w:t>
      </w:r>
      <w:r w:rsidRPr="007F7AB5">
        <w:rPr>
          <w:rStyle w:val="hps"/>
          <w:rFonts w:cs="Simplified Arabic" w:hint="cs"/>
          <w:snapToGrid w:val="0"/>
          <w:kern w:val="22"/>
          <w:sz w:val="24"/>
          <w:rtl/>
        </w:rPr>
        <w:t xml:space="preserve">(عدد الأطراف التي لديها مواد للتوعية والتثقيف بشأن السلامة الأحيائية والبروتوكول متاحة للجمهور ويسهل وصوله إليها، بما في ذلك تنوع هذه المواد)، </w:t>
      </w:r>
      <w:r w:rsidR="00606986">
        <w:rPr>
          <w:rStyle w:val="hps"/>
          <w:rFonts w:cs="Simplified Arabic" w:hint="cs"/>
          <w:snapToGrid w:val="0"/>
          <w:kern w:val="22"/>
          <w:sz w:val="24"/>
          <w:rtl/>
        </w:rPr>
        <w:t>أفاد</w:t>
      </w:r>
      <w:r w:rsidRPr="007F7AB5">
        <w:rPr>
          <w:rStyle w:val="hps"/>
          <w:rFonts w:cs="Simplified Arabic" w:hint="cs"/>
          <w:snapToGrid w:val="0"/>
          <w:kern w:val="22"/>
          <w:sz w:val="24"/>
          <w:rtl/>
        </w:rPr>
        <w:t xml:space="preserve"> 77 في المائة من الأطراف (55 طرفا) بأن مواد التثقيف أو الوحدات الإلكترونية متاحة للجمهور في بلدانها، وهو ما يمثل زيادة بنسبة 15 في المائة (انظر أيضا </w:t>
      </w:r>
      <w:r w:rsidRPr="007F7AB5">
        <w:rPr>
          <w:rStyle w:val="hps"/>
          <w:rFonts w:cs="Simplified Arabic" w:hint="cs"/>
          <w:b/>
          <w:bCs/>
          <w:snapToGrid w:val="0"/>
          <w:kern w:val="22"/>
          <w:sz w:val="24"/>
          <w:rtl/>
        </w:rPr>
        <w:t>المؤشر</w:t>
      </w:r>
      <w:r w:rsidRPr="007F7AB5">
        <w:rPr>
          <w:rStyle w:val="hps"/>
          <w:rFonts w:cs="Simplified Arabic" w:hint="eastAsia"/>
          <w:b/>
          <w:bCs/>
          <w:snapToGrid w:val="0"/>
          <w:kern w:val="22"/>
          <w:sz w:val="24"/>
          <w:rtl/>
        </w:rPr>
        <w:t> </w:t>
      </w:r>
      <w:r w:rsidRPr="007F7AB5">
        <w:rPr>
          <w:rStyle w:val="hps"/>
          <w:rFonts w:cs="Simplified Arabic" w:hint="cs"/>
          <w:b/>
          <w:bCs/>
          <w:snapToGrid w:val="0"/>
          <w:kern w:val="22"/>
          <w:sz w:val="24"/>
          <w:rtl/>
        </w:rPr>
        <w:t>2</w:t>
      </w:r>
      <w:r w:rsidRPr="007F7AB5">
        <w:rPr>
          <w:rStyle w:val="hps"/>
          <w:rFonts w:cs="Simplified Arabic"/>
          <w:b/>
          <w:bCs/>
          <w:snapToGrid w:val="0"/>
          <w:kern w:val="22"/>
          <w:sz w:val="24"/>
          <w:rtl/>
        </w:rPr>
        <w:noBreakHyphen/>
      </w:r>
      <w:r w:rsidRPr="007F7AB5">
        <w:rPr>
          <w:rStyle w:val="hps"/>
          <w:rFonts w:cs="Simplified Arabic" w:hint="cs"/>
          <w:b/>
          <w:bCs/>
          <w:snapToGrid w:val="0"/>
          <w:kern w:val="22"/>
          <w:sz w:val="24"/>
          <w:rtl/>
        </w:rPr>
        <w:t>7</w:t>
      </w:r>
      <w:r w:rsidRPr="007F7AB5">
        <w:rPr>
          <w:rStyle w:val="hps"/>
          <w:rFonts w:cs="Simplified Arabic"/>
          <w:b/>
          <w:bCs/>
          <w:snapToGrid w:val="0"/>
          <w:kern w:val="22"/>
          <w:sz w:val="24"/>
          <w:rtl/>
        </w:rPr>
        <w:noBreakHyphen/>
      </w:r>
      <w:r w:rsidRPr="007F7AB5">
        <w:rPr>
          <w:rStyle w:val="hps"/>
          <w:rFonts w:cs="Simplified Arabic" w:hint="cs"/>
          <w:b/>
          <w:bCs/>
          <w:snapToGrid w:val="0"/>
          <w:kern w:val="22"/>
          <w:sz w:val="24"/>
          <w:rtl/>
        </w:rPr>
        <w:t xml:space="preserve">2 </w:t>
      </w:r>
      <w:r w:rsidRPr="007F7AB5">
        <w:rPr>
          <w:rStyle w:val="hps"/>
          <w:rFonts w:cs="Simplified Arabic" w:hint="cs"/>
          <w:snapToGrid w:val="0"/>
          <w:kern w:val="22"/>
          <w:sz w:val="24"/>
          <w:rtl/>
        </w:rPr>
        <w:t>أعلاه).</w:t>
      </w:r>
    </w:p>
    <w:p w14:paraId="7B754155" w14:textId="4A9E8F78" w:rsidR="00901833" w:rsidRPr="007F7AB5" w:rsidRDefault="00910DCE" w:rsidP="00901833">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kern w:val="22"/>
          <w:szCs w:val="22"/>
          <w:lang w:val="en-US"/>
        </w:rPr>
      </w:pPr>
      <w:r w:rsidRPr="007F7AB5">
        <w:rPr>
          <w:rStyle w:val="hps"/>
          <w:rFonts w:cs="Simplified Arabic" w:hint="cs"/>
          <w:snapToGrid w:val="0"/>
          <w:kern w:val="22"/>
          <w:sz w:val="24"/>
          <w:rtl/>
        </w:rPr>
        <w:t xml:space="preserve">وفي مسح برنامج العمل، أشار ثلث المجيبين تقريبا إلى وجود </w:t>
      </w:r>
      <w:r w:rsidR="00B205C8">
        <w:rPr>
          <w:rStyle w:val="hps"/>
          <w:rFonts w:cs="Simplified Arabic" w:hint="cs"/>
          <w:snapToGrid w:val="0"/>
          <w:kern w:val="22"/>
          <w:sz w:val="24"/>
          <w:rtl/>
        </w:rPr>
        <w:t xml:space="preserve">مواد </w:t>
      </w:r>
      <w:r w:rsidRPr="007F7AB5">
        <w:rPr>
          <w:rStyle w:val="hps"/>
          <w:rFonts w:cs="Simplified Arabic" w:hint="cs"/>
          <w:snapToGrid w:val="0"/>
          <w:kern w:val="22"/>
          <w:sz w:val="24"/>
          <w:rtl/>
        </w:rPr>
        <w:t>مشتركة بشأن التوعية العامة والتثقيف والمشاركة من خلال غرفة تبادل معلومات السلامة الأحيائية. وحدد معظم ال</w:t>
      </w:r>
      <w:r w:rsidR="00FF411D">
        <w:rPr>
          <w:rStyle w:val="hps"/>
          <w:rFonts w:cs="Simplified Arabic" w:hint="cs"/>
          <w:snapToGrid w:val="0"/>
          <w:kern w:val="22"/>
          <w:sz w:val="24"/>
          <w:rtl/>
        </w:rPr>
        <w:t>مجيب</w:t>
      </w:r>
      <w:r w:rsidRPr="007F7AB5">
        <w:rPr>
          <w:rStyle w:val="hps"/>
          <w:rFonts w:cs="Simplified Arabic" w:hint="cs"/>
          <w:snapToGrid w:val="0"/>
          <w:kern w:val="22"/>
          <w:sz w:val="24"/>
          <w:rtl/>
        </w:rPr>
        <w:t xml:space="preserve">ين أن هذه المواد تتعلق بالتشريعات </w:t>
      </w:r>
      <w:proofErr w:type="spellStart"/>
      <w:r w:rsidRPr="007F7AB5">
        <w:rPr>
          <w:rStyle w:val="hps"/>
          <w:rFonts w:cs="Simplified Arabic" w:hint="cs"/>
          <w:snapToGrid w:val="0"/>
          <w:kern w:val="22"/>
          <w:sz w:val="24"/>
          <w:rtl/>
        </w:rPr>
        <w:t>والإخطارات</w:t>
      </w:r>
      <w:proofErr w:type="spellEnd"/>
      <w:r w:rsidRPr="007F7AB5">
        <w:rPr>
          <w:rStyle w:val="hps"/>
          <w:rFonts w:cs="Simplified Arabic" w:hint="cs"/>
          <w:snapToGrid w:val="0"/>
          <w:kern w:val="22"/>
          <w:sz w:val="24"/>
          <w:rtl/>
        </w:rPr>
        <w:t xml:space="preserve"> والموافقات، ولكنها تضمنت أيضا عروضا وأخبار</w:t>
      </w:r>
      <w:r w:rsidR="00B205C8">
        <w:rPr>
          <w:rStyle w:val="hps"/>
          <w:rFonts w:cs="Simplified Arabic" w:hint="cs"/>
          <w:snapToGrid w:val="0"/>
          <w:kern w:val="22"/>
          <w:sz w:val="24"/>
          <w:rtl/>
        </w:rPr>
        <w:t>ا</w:t>
      </w:r>
      <w:r w:rsidRPr="007F7AB5">
        <w:rPr>
          <w:rStyle w:val="hps"/>
          <w:rFonts w:cs="Simplified Arabic" w:hint="cs"/>
          <w:snapToGrid w:val="0"/>
          <w:kern w:val="22"/>
          <w:sz w:val="24"/>
          <w:rtl/>
        </w:rPr>
        <w:t xml:space="preserve"> ورسوما بيانية. وأشار نصف الأطراف تقريبا إلى أنها تقاسمت هذه المواد باللغات الوطنية و/أو المحلية.</w:t>
      </w:r>
    </w:p>
    <w:p w14:paraId="57618B67" w14:textId="77777777" w:rsidR="00901833" w:rsidRPr="007F7AB5" w:rsidRDefault="00901833" w:rsidP="00901833">
      <w:pPr>
        <w:tabs>
          <w:tab w:val="left" w:pos="851"/>
        </w:tabs>
        <w:spacing w:afterLines="60" w:after="144"/>
        <w:ind w:left="180"/>
        <w:jc w:val="center"/>
        <w:rPr>
          <w:rFonts w:cs="Simplified Arabic"/>
          <w:snapToGrid w:val="0"/>
          <w:kern w:val="22"/>
          <w:szCs w:val="22"/>
        </w:rPr>
      </w:pPr>
      <w:r w:rsidRPr="007F7AB5">
        <w:rPr>
          <w:rFonts w:cs="Simplified Arabic"/>
          <w:snapToGrid w:val="0"/>
          <w:kern w:val="22"/>
          <w:szCs w:val="22"/>
        </w:rPr>
        <w:t>__________</w:t>
      </w:r>
    </w:p>
    <w:p w14:paraId="732A8654" w14:textId="77777777" w:rsidR="00901833" w:rsidRPr="007F7AB5" w:rsidRDefault="00901833" w:rsidP="00901833">
      <w:pPr>
        <w:suppressLineNumbers/>
        <w:suppressAutoHyphens/>
        <w:kinsoku w:val="0"/>
        <w:overflowPunct w:val="0"/>
        <w:autoSpaceDE w:val="0"/>
        <w:autoSpaceDN w:val="0"/>
        <w:bidi/>
        <w:adjustRightInd w:val="0"/>
        <w:snapToGrid w:val="0"/>
        <w:spacing w:after="120" w:line="216" w:lineRule="auto"/>
        <w:rPr>
          <w:rFonts w:cs="Simplified Arabic"/>
          <w:kern w:val="22"/>
          <w:szCs w:val="22"/>
          <w:lang w:val="en-US"/>
        </w:rPr>
      </w:pPr>
    </w:p>
    <w:p w14:paraId="2FA78635" w14:textId="2663BF7D" w:rsidR="00EC1942" w:rsidRPr="007F7AB5" w:rsidRDefault="00EC1942" w:rsidP="00CD6373">
      <w:pPr>
        <w:suppressLineNumbers/>
        <w:suppressAutoHyphens/>
        <w:kinsoku w:val="0"/>
        <w:overflowPunct w:val="0"/>
        <w:autoSpaceDE w:val="0"/>
        <w:autoSpaceDN w:val="0"/>
        <w:bidi/>
        <w:adjustRightInd w:val="0"/>
        <w:snapToGrid w:val="0"/>
        <w:spacing w:after="120" w:line="216" w:lineRule="auto"/>
        <w:ind w:firstLine="720"/>
        <w:rPr>
          <w:rFonts w:cs="Simplified Arabic"/>
          <w:kern w:val="22"/>
          <w:szCs w:val="22"/>
          <w:lang w:val="en-US"/>
        </w:rPr>
      </w:pPr>
    </w:p>
    <w:sectPr w:rsidR="00EC1942" w:rsidRPr="007F7AB5" w:rsidSect="00CD6373">
      <w:headerReference w:type="even" r:id="rId22"/>
      <w:headerReference w:type="default" r:id="rId23"/>
      <w:footerReference w:type="even" r:id="rId24"/>
      <w:footerReference w:type="default" r:id="rId25"/>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B6165B" w14:textId="77777777" w:rsidR="002E1C44" w:rsidRDefault="002E1C44">
      <w:r>
        <w:separator/>
      </w:r>
    </w:p>
  </w:endnote>
  <w:endnote w:type="continuationSeparator" w:id="0">
    <w:p w14:paraId="657AFFA3" w14:textId="77777777" w:rsidR="002E1C44" w:rsidRDefault="002E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328D5" w14:textId="77777777" w:rsidR="00606986" w:rsidRDefault="00606986" w:rsidP="00B012FB">
    <w:pPr>
      <w:pStyle w:val="Footer"/>
      <w:tabs>
        <w:tab w:val="clear" w:pos="4320"/>
        <w:tab w:val="clear" w:pos="8640"/>
      </w:tabs>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A7ECB" w14:textId="77777777" w:rsidR="00606986" w:rsidRDefault="00606986" w:rsidP="00B012FB">
    <w:pPr>
      <w:pStyle w:val="Footer"/>
      <w:tabs>
        <w:tab w:val="clear" w:pos="4320"/>
        <w:tab w:val="clear" w:pos="8640"/>
      </w:tabs>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D249C" w14:textId="77777777" w:rsidR="002E1C44" w:rsidRDefault="002E1C44" w:rsidP="00B555E1">
      <w:pPr>
        <w:bidi/>
      </w:pPr>
      <w:r>
        <w:separator/>
      </w:r>
    </w:p>
  </w:footnote>
  <w:footnote w:type="continuationSeparator" w:id="0">
    <w:p w14:paraId="2364B467" w14:textId="77777777" w:rsidR="002E1C44" w:rsidRDefault="002E1C44">
      <w:r>
        <w:continuationSeparator/>
      </w:r>
    </w:p>
  </w:footnote>
  <w:footnote w:id="1">
    <w:p w14:paraId="4E303E8C" w14:textId="14187254" w:rsidR="00606986" w:rsidRPr="006A01FC" w:rsidRDefault="00606986" w:rsidP="00A05A3F">
      <w:pPr>
        <w:pStyle w:val="FootnoteText"/>
        <w:suppressLineNumbers/>
        <w:suppressAutoHyphens/>
        <w:kinsoku w:val="0"/>
        <w:overflowPunct w:val="0"/>
        <w:autoSpaceDE w:val="0"/>
        <w:autoSpaceDN w:val="0"/>
        <w:bidi/>
        <w:adjustRightInd w:val="0"/>
        <w:snapToGrid w:val="0"/>
        <w:ind w:firstLine="0"/>
        <w:rPr>
          <w:rFonts w:cs="Simplified Arabic"/>
          <w:szCs w:val="22"/>
          <w:rtl/>
          <w:lang w:bidi="ar-EG"/>
        </w:rPr>
      </w:pPr>
      <w:r w:rsidRPr="006A01FC">
        <w:rPr>
          <w:rStyle w:val="FootnoteReference"/>
          <w:rFonts w:cs="Simplified Arabic"/>
          <w:snapToGrid w:val="0"/>
          <w:kern w:val="22"/>
          <w:szCs w:val="22"/>
          <w:u w:val="none"/>
        </w:rPr>
        <w:t>*</w:t>
      </w:r>
      <w:r w:rsidRPr="006A01FC">
        <w:rPr>
          <w:rStyle w:val="FootnoteReference"/>
          <w:rFonts w:cs="Simplified Arabic"/>
          <w:snapToGrid w:val="0"/>
          <w:kern w:val="22"/>
          <w:szCs w:val="22"/>
          <w:u w:val="none"/>
          <w:rtl/>
          <w:lang w:bidi="ar-EG"/>
        </w:rPr>
        <w:t xml:space="preserve"> </w:t>
      </w:r>
      <w:r w:rsidRPr="006A01FC">
        <w:rPr>
          <w:rFonts w:cs="Simplified Arabic"/>
          <w:snapToGrid w:val="0"/>
          <w:kern w:val="22"/>
          <w:szCs w:val="22"/>
          <w:lang w:bidi="ar-EG"/>
        </w:rPr>
        <w:t>CBD/SBI/3/1</w:t>
      </w:r>
      <w:r w:rsidRPr="006A01FC">
        <w:rPr>
          <w:rFonts w:cs="Simplified Arabic" w:hint="cs"/>
          <w:snapToGrid w:val="0"/>
          <w:kern w:val="22"/>
          <w:szCs w:val="22"/>
          <w:rtl/>
          <w:lang w:bidi="ar-EG"/>
        </w:rPr>
        <w:t>.</w:t>
      </w:r>
    </w:p>
  </w:footnote>
  <w:footnote w:id="2">
    <w:p w14:paraId="68062CA8" w14:textId="208E1685" w:rsidR="00606986" w:rsidRPr="006A01FC" w:rsidRDefault="00606986" w:rsidP="00F53CFA">
      <w:pPr>
        <w:pStyle w:val="FootnoteText"/>
        <w:bidi/>
        <w:ind w:firstLine="0"/>
        <w:rPr>
          <w:rFonts w:cs="Simplified Arabic"/>
          <w:szCs w:val="22"/>
          <w:rtl/>
          <w:lang w:bidi="ar-EG"/>
        </w:rPr>
      </w:pPr>
      <w:r w:rsidRPr="006A01FC">
        <w:rPr>
          <w:rStyle w:val="FootnoteReference"/>
          <w:rFonts w:cs="Simplified Arabic"/>
          <w:szCs w:val="22"/>
          <w:u w:val="none"/>
          <w:vertAlign w:val="superscript"/>
        </w:rPr>
        <w:footnoteRef/>
      </w:r>
      <w:r w:rsidRPr="006A01FC">
        <w:rPr>
          <w:rFonts w:cs="Simplified Arabic" w:hint="cs"/>
          <w:szCs w:val="22"/>
          <w:vertAlign w:val="superscript"/>
          <w:rtl/>
          <w:lang w:bidi="ar-EG"/>
        </w:rPr>
        <w:t xml:space="preserve"> </w:t>
      </w:r>
      <w:r w:rsidRPr="00F53CFA">
        <w:rPr>
          <w:rStyle w:val="Hyperlink"/>
        </w:rPr>
        <w:t>https://beta.bch.cbd.int/ar/signin?returnUrl=%2Fregister%2FNR4</w:t>
      </w:r>
      <w:r>
        <w:rPr>
          <w:rFonts w:cs="Simplified Arabic" w:hint="cs"/>
          <w:szCs w:val="22"/>
          <w:rtl/>
          <w:lang w:bidi="ar-EG"/>
        </w:rPr>
        <w:t>.</w:t>
      </w:r>
    </w:p>
  </w:footnote>
  <w:footnote w:id="3">
    <w:p w14:paraId="4240FA93" w14:textId="77777777" w:rsidR="00606986" w:rsidRPr="00F53FB8" w:rsidRDefault="00606986" w:rsidP="00F53FB8">
      <w:pPr>
        <w:pStyle w:val="FootnoteText"/>
        <w:bidi/>
        <w:ind w:firstLine="0"/>
        <w:rPr>
          <w:rFonts w:cs="Simplified Arabic"/>
          <w:szCs w:val="22"/>
          <w:rtl/>
          <w:lang w:bidi="ar-EG"/>
        </w:rPr>
      </w:pPr>
      <w:r w:rsidRPr="00F53FB8">
        <w:rPr>
          <w:rStyle w:val="FootnoteReference"/>
          <w:rFonts w:cs="Simplified Arabic"/>
          <w:szCs w:val="22"/>
          <w:u w:val="none"/>
          <w:vertAlign w:val="superscript"/>
        </w:rPr>
        <w:footnoteRef/>
      </w:r>
      <w:r w:rsidRPr="00F53FB8">
        <w:rPr>
          <w:rFonts w:cs="Simplified Arabic" w:hint="cs"/>
          <w:szCs w:val="22"/>
          <w:vertAlign w:val="superscript"/>
          <w:rtl/>
          <w:lang w:bidi="ar-EG"/>
        </w:rPr>
        <w:t xml:space="preserve"> </w:t>
      </w:r>
      <w:r w:rsidRPr="00F53FB8">
        <w:rPr>
          <w:rFonts w:cs="Simplified Arabic" w:hint="cs"/>
          <w:szCs w:val="22"/>
          <w:rtl/>
          <w:lang w:bidi="ar-EG"/>
        </w:rPr>
        <w:t xml:space="preserve">انظر الوثيقتين </w:t>
      </w:r>
      <w:r w:rsidRPr="00F53FB8">
        <w:rPr>
          <w:rFonts w:cs="Simplified Arabic"/>
          <w:szCs w:val="22"/>
          <w:lang w:val="en-CA"/>
        </w:rPr>
        <w:t>CBD/CP/CC/17/INF/1</w:t>
      </w:r>
      <w:r w:rsidRPr="00F53FB8">
        <w:rPr>
          <w:rFonts w:cs="Simplified Arabic" w:hint="cs"/>
          <w:szCs w:val="22"/>
          <w:rtl/>
          <w:lang w:bidi="ar-EG"/>
        </w:rPr>
        <w:t xml:space="preserve"> و</w:t>
      </w:r>
      <w:r w:rsidRPr="00F53FB8">
        <w:rPr>
          <w:rFonts w:cs="Simplified Arabic"/>
          <w:szCs w:val="22"/>
          <w:lang w:val="en-CA"/>
        </w:rPr>
        <w:t>CBD/CP/LG/2020/1/INF/1</w:t>
      </w:r>
      <w:r w:rsidRPr="00F53FB8">
        <w:rPr>
          <w:rFonts w:cs="Simplified Arabic" w:hint="cs"/>
          <w:szCs w:val="22"/>
          <w:rtl/>
          <w:lang w:bidi="ar-EG"/>
        </w:rPr>
        <w:t>.</w:t>
      </w:r>
    </w:p>
  </w:footnote>
  <w:footnote w:id="4">
    <w:p w14:paraId="428E9D3D" w14:textId="2C22F4BE" w:rsidR="00606986" w:rsidRPr="00F53FB8" w:rsidRDefault="00606986" w:rsidP="00EF7FC0">
      <w:pPr>
        <w:pStyle w:val="FootnoteText"/>
        <w:bidi/>
        <w:ind w:firstLine="0"/>
        <w:rPr>
          <w:rFonts w:cs="Simplified Arabic"/>
          <w:szCs w:val="22"/>
          <w:rtl/>
          <w:lang w:bidi="ar-EG"/>
        </w:rPr>
      </w:pPr>
      <w:r w:rsidRPr="00F53FB8">
        <w:rPr>
          <w:rStyle w:val="FootnoteReference"/>
          <w:rFonts w:cs="Simplified Arabic"/>
          <w:szCs w:val="22"/>
          <w:u w:val="none"/>
          <w:vertAlign w:val="superscript"/>
        </w:rPr>
        <w:footnoteRef/>
      </w:r>
      <w:r w:rsidRPr="00F53FB8">
        <w:rPr>
          <w:rFonts w:cs="Simplified Arabic" w:hint="cs"/>
          <w:szCs w:val="22"/>
          <w:vertAlign w:val="superscript"/>
          <w:rtl/>
          <w:lang w:bidi="ar-EG"/>
        </w:rPr>
        <w:t xml:space="preserve"> </w:t>
      </w:r>
      <w:r>
        <w:rPr>
          <w:rFonts w:cs="Simplified Arabic" w:hint="cs"/>
          <w:szCs w:val="22"/>
          <w:rtl/>
          <w:lang w:bidi="ar-EG"/>
        </w:rPr>
        <w:t xml:space="preserve">دعا الإخطار </w:t>
      </w:r>
      <w:r>
        <w:rPr>
          <w:rFonts w:cs="Simplified Arabic"/>
          <w:szCs w:val="22"/>
          <w:lang w:bidi="ar-EG"/>
        </w:rPr>
        <w:t>19-2019</w:t>
      </w:r>
      <w:r>
        <w:rPr>
          <w:rFonts w:cs="Simplified Arabic" w:hint="cs"/>
          <w:szCs w:val="22"/>
          <w:rtl/>
          <w:lang w:bidi="ar-EG"/>
        </w:rPr>
        <w:t xml:space="preserve"> الصادر بتاريخ </w:t>
      </w:r>
      <w:r>
        <w:rPr>
          <w:rFonts w:cs="Simplified Arabic"/>
          <w:szCs w:val="22"/>
          <w:lang w:bidi="ar-EG"/>
        </w:rPr>
        <w:t>13</w:t>
      </w:r>
      <w:r>
        <w:rPr>
          <w:rFonts w:cs="Simplified Arabic" w:hint="cs"/>
          <w:szCs w:val="22"/>
          <w:rtl/>
          <w:lang w:bidi="ar-EG"/>
        </w:rPr>
        <w:t xml:space="preserve"> فبراير/شباط </w:t>
      </w:r>
      <w:r>
        <w:rPr>
          <w:rFonts w:cs="Simplified Arabic"/>
          <w:szCs w:val="22"/>
          <w:lang w:bidi="ar-EG"/>
        </w:rPr>
        <w:t>2019</w:t>
      </w:r>
      <w:r>
        <w:rPr>
          <w:rFonts w:cs="Simplified Arabic" w:hint="cs"/>
          <w:szCs w:val="22"/>
          <w:rtl/>
          <w:lang w:bidi="ar-EG"/>
        </w:rPr>
        <w:t xml:space="preserve"> الأطراف إلى تقديم تقاريرها الوطنية الرابعة في موعد لا يتجاوز </w:t>
      </w:r>
      <w:r>
        <w:rPr>
          <w:rFonts w:cs="Simplified Arabic"/>
          <w:szCs w:val="22"/>
          <w:lang w:bidi="ar-EG"/>
        </w:rPr>
        <w:t>1</w:t>
      </w:r>
      <w:r>
        <w:rPr>
          <w:rFonts w:cs="Simplified Arabic" w:hint="eastAsia"/>
          <w:szCs w:val="22"/>
          <w:rtl/>
          <w:lang w:bidi="ar-EG"/>
        </w:rPr>
        <w:t> </w:t>
      </w:r>
      <w:r>
        <w:rPr>
          <w:rFonts w:cs="Simplified Arabic" w:hint="cs"/>
          <w:szCs w:val="22"/>
          <w:rtl/>
          <w:lang w:bidi="ar-EG"/>
        </w:rPr>
        <w:t>أكتوبر/تشرين</w:t>
      </w:r>
      <w:r>
        <w:rPr>
          <w:rFonts w:cs="Simplified Arabic" w:hint="eastAsia"/>
          <w:szCs w:val="22"/>
          <w:rtl/>
          <w:lang w:bidi="ar-EG"/>
        </w:rPr>
        <w:t> </w:t>
      </w:r>
      <w:r>
        <w:rPr>
          <w:rFonts w:cs="Simplified Arabic" w:hint="cs"/>
          <w:szCs w:val="22"/>
          <w:rtl/>
          <w:lang w:bidi="ar-EG"/>
        </w:rPr>
        <w:t xml:space="preserve">الأول </w:t>
      </w:r>
      <w:r>
        <w:rPr>
          <w:rFonts w:cs="Simplified Arabic"/>
          <w:szCs w:val="22"/>
          <w:lang w:bidi="ar-EG"/>
        </w:rPr>
        <w:t>2019</w:t>
      </w:r>
      <w:r w:rsidRPr="00F53FB8">
        <w:rPr>
          <w:rFonts w:cs="Simplified Arabic" w:hint="cs"/>
          <w:szCs w:val="22"/>
          <w:rtl/>
          <w:lang w:bidi="ar-EG"/>
        </w:rPr>
        <w:t>.</w:t>
      </w:r>
    </w:p>
  </w:footnote>
  <w:footnote w:id="5">
    <w:p w14:paraId="63728A40" w14:textId="7EF8D887" w:rsidR="00606986" w:rsidRPr="00F53FB8" w:rsidRDefault="00606986" w:rsidP="00EF7FC0">
      <w:pPr>
        <w:pStyle w:val="FootnoteText"/>
        <w:bidi/>
        <w:ind w:firstLine="0"/>
        <w:rPr>
          <w:rFonts w:cs="Simplified Arabic"/>
          <w:szCs w:val="22"/>
          <w:rtl/>
          <w:lang w:bidi="ar-EG"/>
        </w:rPr>
      </w:pPr>
      <w:r w:rsidRPr="00F53FB8">
        <w:rPr>
          <w:rStyle w:val="FootnoteReference"/>
          <w:rFonts w:cs="Simplified Arabic"/>
          <w:szCs w:val="22"/>
          <w:u w:val="none"/>
          <w:vertAlign w:val="superscript"/>
        </w:rPr>
        <w:footnoteRef/>
      </w:r>
      <w:r w:rsidRPr="00F53FB8">
        <w:rPr>
          <w:rFonts w:cs="Simplified Arabic" w:hint="cs"/>
          <w:szCs w:val="22"/>
          <w:vertAlign w:val="superscript"/>
          <w:rtl/>
          <w:lang w:bidi="ar-EG"/>
        </w:rPr>
        <w:t xml:space="preserve"> </w:t>
      </w:r>
      <w:r>
        <w:rPr>
          <w:rFonts w:cs="Simplified Arabic" w:hint="cs"/>
          <w:szCs w:val="22"/>
          <w:rtl/>
          <w:lang w:bidi="ar-EG"/>
        </w:rPr>
        <w:t>تم استخدام بعض مصادر المعلومات الإضافية، من قبيل بيانات المسح، لدعم التحليل</w:t>
      </w:r>
      <w:r w:rsidRPr="00F53FB8">
        <w:rPr>
          <w:rFonts w:cs="Simplified Arabic" w:hint="cs"/>
          <w:szCs w:val="22"/>
          <w:rtl/>
          <w:lang w:bidi="ar-EG"/>
        </w:rPr>
        <w:t>.</w:t>
      </w:r>
      <w:r>
        <w:rPr>
          <w:rFonts w:cs="Simplified Arabic" w:hint="cs"/>
          <w:szCs w:val="22"/>
          <w:rtl/>
          <w:lang w:bidi="ar-EG"/>
        </w:rPr>
        <w:t xml:space="preserve"> فعلى سبيل المثال، استُخدم "المسح بشأن المؤشرات الرئيسية لبرنامج العمل الخاص بالتوعية العامة والتثقيف والمشاركة فيما يتعلق بالكائنات الحية المحورة" لدعم التحليل المقدم في القسمين ثالثا (ك) وثالثا (ل). وبالرغم من استخدام مصادر معلومات إضافية، تم تحديد هذه المصادر من خلال المراجع الواردة في هذه الوثيقة.</w:t>
      </w:r>
    </w:p>
  </w:footnote>
  <w:footnote w:id="6">
    <w:p w14:paraId="405642AE" w14:textId="49412C80" w:rsidR="00606986" w:rsidRPr="00F53FB8" w:rsidRDefault="00606986" w:rsidP="00AA0B0E">
      <w:pPr>
        <w:pStyle w:val="FootnoteText"/>
        <w:bidi/>
        <w:ind w:firstLine="0"/>
        <w:rPr>
          <w:rFonts w:cs="Simplified Arabic"/>
          <w:szCs w:val="22"/>
          <w:rtl/>
          <w:lang w:bidi="ar-EG"/>
        </w:rPr>
      </w:pPr>
      <w:r w:rsidRPr="00F53FB8">
        <w:rPr>
          <w:rStyle w:val="FootnoteReference"/>
          <w:rFonts w:cs="Simplified Arabic"/>
          <w:szCs w:val="22"/>
          <w:u w:val="none"/>
          <w:vertAlign w:val="superscript"/>
        </w:rPr>
        <w:footnoteRef/>
      </w:r>
      <w:r w:rsidRPr="00F53FB8">
        <w:rPr>
          <w:rFonts w:cs="Simplified Arabic" w:hint="cs"/>
          <w:szCs w:val="22"/>
          <w:vertAlign w:val="superscript"/>
          <w:rtl/>
          <w:lang w:bidi="ar-EG"/>
        </w:rPr>
        <w:t xml:space="preserve"> </w:t>
      </w:r>
      <w:r>
        <w:rPr>
          <w:rFonts w:cs="Simplified Arabic" w:hint="cs"/>
          <w:szCs w:val="22"/>
          <w:rtl/>
          <w:lang w:bidi="ar-EG"/>
        </w:rPr>
        <w:t xml:space="preserve">أُجري التحليل الذي شكّل خطط الأساس باستخدام التقارير الوطنية الثانية </w:t>
      </w:r>
      <w:proofErr w:type="spellStart"/>
      <w:r>
        <w:rPr>
          <w:rFonts w:cs="Simplified Arabic" w:hint="cs"/>
          <w:szCs w:val="22"/>
          <w:rtl/>
          <w:lang w:bidi="ar-EG"/>
        </w:rPr>
        <w:t>المتلقاة</w:t>
      </w:r>
      <w:proofErr w:type="spellEnd"/>
      <w:r>
        <w:rPr>
          <w:rFonts w:cs="Simplified Arabic" w:hint="cs"/>
          <w:szCs w:val="22"/>
          <w:rtl/>
          <w:lang w:bidi="ar-EG"/>
        </w:rPr>
        <w:t xml:space="preserve"> حتى </w:t>
      </w:r>
      <w:r>
        <w:rPr>
          <w:rFonts w:cs="Simplified Arabic"/>
          <w:szCs w:val="22"/>
          <w:lang w:bidi="ar-EG"/>
        </w:rPr>
        <w:t>31</w:t>
      </w:r>
      <w:r>
        <w:rPr>
          <w:rFonts w:cs="Simplified Arabic" w:hint="cs"/>
          <w:szCs w:val="22"/>
          <w:rtl/>
          <w:lang w:bidi="ar-EG"/>
        </w:rPr>
        <w:t xml:space="preserve"> ديسمبر/كانون الأول </w:t>
      </w:r>
      <w:r>
        <w:rPr>
          <w:rFonts w:cs="Simplified Arabic"/>
          <w:szCs w:val="22"/>
          <w:lang w:bidi="ar-EG"/>
        </w:rPr>
        <w:t>2011</w:t>
      </w:r>
      <w:r>
        <w:rPr>
          <w:rFonts w:cs="Simplified Arabic" w:hint="cs"/>
          <w:szCs w:val="22"/>
          <w:rtl/>
          <w:lang w:bidi="ar-EG"/>
        </w:rPr>
        <w:t xml:space="preserve"> (</w:t>
      </w:r>
      <w:r w:rsidRPr="00FD36FE">
        <w:rPr>
          <w:kern w:val="18"/>
          <w:szCs w:val="18"/>
        </w:rPr>
        <w:t>UNEP/CBD/BS/COP-MOP/6/17/Add.1</w:t>
      </w:r>
      <w:r>
        <w:rPr>
          <w:rFonts w:cs="Simplified Arabic" w:hint="cs"/>
          <w:szCs w:val="22"/>
          <w:rtl/>
          <w:lang w:bidi="ar-EG"/>
        </w:rPr>
        <w:t xml:space="preserve">). وأُجري المسح في عام </w:t>
      </w:r>
      <w:r>
        <w:rPr>
          <w:rFonts w:cs="Simplified Arabic"/>
          <w:szCs w:val="22"/>
          <w:lang w:bidi="ar-EG"/>
        </w:rPr>
        <w:t>2013</w:t>
      </w:r>
      <w:r>
        <w:rPr>
          <w:rFonts w:cs="Simplified Arabic" w:hint="cs"/>
          <w:szCs w:val="22"/>
          <w:rtl/>
          <w:lang w:bidi="ar-EG"/>
        </w:rPr>
        <w:t xml:space="preserve"> واستجاب ما مجموعه </w:t>
      </w:r>
      <w:r>
        <w:rPr>
          <w:rFonts w:cs="Simplified Arabic"/>
          <w:szCs w:val="22"/>
          <w:lang w:bidi="ar-EG"/>
        </w:rPr>
        <w:t>109</w:t>
      </w:r>
      <w:r>
        <w:rPr>
          <w:rFonts w:cs="Simplified Arabic" w:hint="cs"/>
          <w:szCs w:val="22"/>
          <w:rtl/>
          <w:lang w:bidi="ar-EG"/>
        </w:rPr>
        <w:t xml:space="preserve"> أطراف للمسح</w:t>
      </w:r>
      <w:r w:rsidRPr="00F53FB8">
        <w:rPr>
          <w:rFonts w:cs="Simplified Arabic" w:hint="cs"/>
          <w:szCs w:val="22"/>
          <w:rtl/>
          <w:lang w:bidi="ar-EG"/>
        </w:rPr>
        <w:t>.</w:t>
      </w:r>
      <w:r>
        <w:rPr>
          <w:rFonts w:cs="Simplified Arabic" w:hint="cs"/>
          <w:szCs w:val="22"/>
          <w:rtl/>
          <w:lang w:bidi="ar-EG"/>
        </w:rPr>
        <w:t xml:space="preserve"> وتُتاح نتائج المسح على الرابط التالي: </w:t>
      </w:r>
      <w:hyperlink r:id="rId1" w:history="1">
        <w:r w:rsidRPr="000E679E">
          <w:rPr>
            <w:rStyle w:val="Hyperlink"/>
            <w:kern w:val="18"/>
            <w:szCs w:val="18"/>
          </w:rPr>
          <w:t>http://bch.cbd.int/database/reports/surveyonindicators.shtml</w:t>
        </w:r>
      </w:hyperlink>
      <w:r>
        <w:rPr>
          <w:rFonts w:cs="Simplified Arabic" w:hint="cs"/>
          <w:szCs w:val="22"/>
          <w:rtl/>
          <w:lang w:bidi="ar-EG"/>
        </w:rPr>
        <w:t>.</w:t>
      </w:r>
    </w:p>
  </w:footnote>
  <w:footnote w:id="7">
    <w:p w14:paraId="05B14647" w14:textId="52CA8E99" w:rsidR="00606986" w:rsidRPr="00F53FB8" w:rsidRDefault="00606986" w:rsidP="00946D29">
      <w:pPr>
        <w:pStyle w:val="FootnoteText"/>
        <w:bidi/>
        <w:ind w:firstLine="0"/>
        <w:rPr>
          <w:rFonts w:cs="Simplified Arabic"/>
          <w:szCs w:val="22"/>
          <w:rtl/>
          <w:lang w:bidi="ar-EG"/>
        </w:rPr>
      </w:pPr>
      <w:r w:rsidRPr="00F53FB8">
        <w:rPr>
          <w:rStyle w:val="FootnoteReference"/>
          <w:rFonts w:cs="Simplified Arabic"/>
          <w:szCs w:val="22"/>
          <w:u w:val="none"/>
          <w:vertAlign w:val="superscript"/>
        </w:rPr>
        <w:footnoteRef/>
      </w:r>
      <w:r w:rsidRPr="00F53FB8">
        <w:rPr>
          <w:rFonts w:cs="Simplified Arabic" w:hint="cs"/>
          <w:szCs w:val="22"/>
          <w:vertAlign w:val="superscript"/>
          <w:rtl/>
          <w:lang w:bidi="ar-EG"/>
        </w:rPr>
        <w:t xml:space="preserve"> </w:t>
      </w:r>
      <w:r>
        <w:rPr>
          <w:rFonts w:cs="Simplified Arabic" w:hint="cs"/>
          <w:szCs w:val="22"/>
          <w:rtl/>
          <w:lang w:bidi="ar-EG"/>
        </w:rPr>
        <w:t xml:space="preserve">تُتاح أداة تحليل التقارير على الرابط التالي: </w:t>
      </w:r>
      <w:hyperlink r:id="rId2" w:history="1">
        <w:r w:rsidRPr="008D6A50">
          <w:rPr>
            <w:rStyle w:val="Hyperlink"/>
            <w:snapToGrid w:val="0"/>
            <w:kern w:val="18"/>
            <w:szCs w:val="18"/>
          </w:rPr>
          <w:t>http://bch.cbd.int/database/reports/analyzer</w:t>
        </w:r>
      </w:hyperlink>
      <w:r>
        <w:rPr>
          <w:rFonts w:cs="Simplified Arabic" w:hint="cs"/>
          <w:szCs w:val="22"/>
          <w:rtl/>
          <w:lang w:bidi="ar-EG"/>
        </w:rPr>
        <w:t>. وتيسر هذه الأداة مقارنة المعلومات المقدمة في التقارير الوطنية الرابعة والثالثة والثانية، وكذلك المعلومات الواردة في المسح.</w:t>
      </w:r>
    </w:p>
  </w:footnote>
  <w:footnote w:id="8">
    <w:p w14:paraId="06A6072B" w14:textId="619B67E8" w:rsidR="00606986" w:rsidRPr="00F53FB8" w:rsidRDefault="00606986" w:rsidP="00946D29">
      <w:pPr>
        <w:pStyle w:val="FootnoteText"/>
        <w:bidi/>
        <w:ind w:firstLine="0"/>
        <w:rPr>
          <w:rFonts w:cs="Simplified Arabic"/>
          <w:szCs w:val="22"/>
          <w:rtl/>
          <w:lang w:bidi="ar-EG"/>
        </w:rPr>
      </w:pPr>
      <w:r w:rsidRPr="00F53FB8">
        <w:rPr>
          <w:rStyle w:val="FootnoteReference"/>
          <w:rFonts w:cs="Simplified Arabic"/>
          <w:szCs w:val="22"/>
          <w:u w:val="none"/>
          <w:vertAlign w:val="superscript"/>
        </w:rPr>
        <w:footnoteRef/>
      </w:r>
      <w:r w:rsidRPr="00F53FB8">
        <w:rPr>
          <w:rFonts w:cs="Simplified Arabic" w:hint="cs"/>
          <w:szCs w:val="22"/>
          <w:vertAlign w:val="superscript"/>
          <w:rtl/>
          <w:lang w:bidi="ar-EG"/>
        </w:rPr>
        <w:t xml:space="preserve"> </w:t>
      </w:r>
      <w:r>
        <w:rPr>
          <w:rFonts w:cs="Simplified Arabic" w:hint="cs"/>
          <w:szCs w:val="22"/>
          <w:rtl/>
          <w:lang w:bidi="ar-EG"/>
        </w:rPr>
        <w:t xml:space="preserve">يمكن الاطلاع على مصفوفة توضح بالتفصيل مصدر المعلومات التي تم على أساسها تحليل كل مؤشر على الرابط التالي: </w:t>
      </w:r>
      <w:hyperlink r:id="rId3" w:history="1">
        <w:r w:rsidRPr="00805746">
          <w:rPr>
            <w:rStyle w:val="Hyperlink"/>
            <w:szCs w:val="18"/>
          </w:rPr>
          <w:t>http://bch.cbd.int/protocol/issues/final_evaluation.shtml</w:t>
        </w:r>
      </w:hyperlink>
      <w:r>
        <w:rPr>
          <w:rFonts w:cs="Simplified Arabic" w:hint="cs"/>
          <w:szCs w:val="22"/>
          <w:rtl/>
          <w:lang w:bidi="ar-EG"/>
        </w:rPr>
        <w:t>.</w:t>
      </w:r>
    </w:p>
  </w:footnote>
  <w:footnote w:id="9">
    <w:p w14:paraId="2ADF244E" w14:textId="57172E57" w:rsidR="00606986" w:rsidRPr="00F53FB8" w:rsidRDefault="00606986" w:rsidP="008A1A7E">
      <w:pPr>
        <w:pStyle w:val="FootnoteText"/>
        <w:bidi/>
        <w:ind w:firstLine="0"/>
        <w:rPr>
          <w:rFonts w:cs="Simplified Arabic"/>
          <w:szCs w:val="22"/>
          <w:rtl/>
          <w:lang w:bidi="ar-EG"/>
        </w:rPr>
      </w:pPr>
      <w:r w:rsidRPr="00F53FB8">
        <w:rPr>
          <w:rStyle w:val="FootnoteReference"/>
          <w:rFonts w:cs="Simplified Arabic"/>
          <w:szCs w:val="22"/>
          <w:u w:val="none"/>
          <w:vertAlign w:val="superscript"/>
        </w:rPr>
        <w:footnoteRef/>
      </w:r>
      <w:r w:rsidRPr="00F53FB8">
        <w:rPr>
          <w:rFonts w:cs="Simplified Arabic" w:hint="cs"/>
          <w:szCs w:val="22"/>
          <w:vertAlign w:val="superscript"/>
          <w:rtl/>
          <w:lang w:bidi="ar-EG"/>
        </w:rPr>
        <w:t xml:space="preserve"> </w:t>
      </w:r>
      <w:r>
        <w:rPr>
          <w:rFonts w:cs="Simplified Arabic" w:hint="cs"/>
          <w:szCs w:val="22"/>
          <w:rtl/>
          <w:lang w:bidi="ar-EG"/>
        </w:rPr>
        <w:t xml:space="preserve">استند التحليل المقارن للمعلومات الخاصة بالتقييم والاستعراض الثالث للبروتوكول وتقييم منتصف المدة للخطة الاستراتيجية على ما مجموعه </w:t>
      </w:r>
      <w:r>
        <w:rPr>
          <w:rFonts w:cs="Simplified Arabic"/>
          <w:szCs w:val="22"/>
          <w:lang w:bidi="ar-EG"/>
        </w:rPr>
        <w:t>105</w:t>
      </w:r>
      <w:r>
        <w:rPr>
          <w:rFonts w:cs="Simplified Arabic" w:hint="eastAsia"/>
          <w:szCs w:val="22"/>
          <w:rtl/>
          <w:lang w:bidi="ar-EG"/>
        </w:rPr>
        <w:t> </w:t>
      </w:r>
      <w:r>
        <w:rPr>
          <w:rFonts w:cs="Simplified Arabic" w:hint="cs"/>
          <w:szCs w:val="22"/>
          <w:rtl/>
          <w:lang w:bidi="ar-EG"/>
        </w:rPr>
        <w:t xml:space="preserve">تقارير وطنية ثالثة، انظر الوثيقة </w:t>
      </w:r>
      <w:r w:rsidRPr="008D6A50">
        <w:rPr>
          <w:szCs w:val="18"/>
          <w:lang w:val="en-US"/>
        </w:rPr>
        <w:t>UNEP/CBD/SBI/1/4</w:t>
      </w:r>
      <w:r>
        <w:rPr>
          <w:rFonts w:cs="Simplified Arabic" w:hint="cs"/>
          <w:szCs w:val="22"/>
          <w:rtl/>
          <w:lang w:bidi="ar-EG"/>
        </w:rPr>
        <w:t>.</w:t>
      </w:r>
    </w:p>
  </w:footnote>
  <w:footnote w:id="10">
    <w:p w14:paraId="27262850" w14:textId="22DF19C3" w:rsidR="00606986" w:rsidRPr="00F53FB8" w:rsidRDefault="00606986" w:rsidP="00E74E85">
      <w:pPr>
        <w:pStyle w:val="FootnoteText"/>
        <w:bidi/>
        <w:ind w:firstLine="0"/>
        <w:rPr>
          <w:rFonts w:cs="Simplified Arabic"/>
          <w:szCs w:val="22"/>
          <w:rtl/>
          <w:lang w:bidi="ar-EG"/>
        </w:rPr>
      </w:pPr>
      <w:r w:rsidRPr="00F53FB8">
        <w:rPr>
          <w:rStyle w:val="FootnoteReference"/>
          <w:rFonts w:cs="Simplified Arabic"/>
          <w:szCs w:val="22"/>
          <w:u w:val="none"/>
          <w:vertAlign w:val="superscript"/>
        </w:rPr>
        <w:footnoteRef/>
      </w:r>
      <w:r w:rsidRPr="00F53FB8">
        <w:rPr>
          <w:rFonts w:cs="Simplified Arabic" w:hint="cs"/>
          <w:szCs w:val="22"/>
          <w:vertAlign w:val="superscript"/>
          <w:rtl/>
          <w:lang w:bidi="ar-EG"/>
        </w:rPr>
        <w:t xml:space="preserve"> </w:t>
      </w:r>
      <w:r>
        <w:rPr>
          <w:rFonts w:cs="Simplified Arabic" w:hint="cs"/>
          <w:szCs w:val="22"/>
          <w:rtl/>
          <w:lang w:bidi="ar-EG"/>
        </w:rPr>
        <w:t>على سبيل المثال، إذا أبلغ بعض الأطراف في منطقة معينة عن تقدم محرز في قضية معينة، فإن ذلك لن يُظهر في التحليل ما إذا كان نفس العدد من الأطراف في تلك المنطقة قد أبلغ عن عكس ذلك.</w:t>
      </w:r>
    </w:p>
  </w:footnote>
  <w:footnote w:id="11">
    <w:p w14:paraId="098EC664" w14:textId="4C4CE1AA" w:rsidR="00606986" w:rsidRPr="00F53FB8" w:rsidRDefault="00606986" w:rsidP="00DA564C">
      <w:pPr>
        <w:pStyle w:val="FootnoteText"/>
        <w:bidi/>
        <w:ind w:firstLine="0"/>
        <w:rPr>
          <w:rFonts w:cs="Simplified Arabic"/>
          <w:szCs w:val="22"/>
          <w:rtl/>
          <w:lang w:bidi="ar-EG"/>
        </w:rPr>
      </w:pPr>
      <w:r w:rsidRPr="00F53FB8">
        <w:rPr>
          <w:rStyle w:val="FootnoteReference"/>
          <w:rFonts w:cs="Simplified Arabic"/>
          <w:szCs w:val="22"/>
          <w:u w:val="none"/>
          <w:vertAlign w:val="superscript"/>
        </w:rPr>
        <w:footnoteRef/>
      </w:r>
      <w:r w:rsidRPr="00F53FB8">
        <w:rPr>
          <w:rFonts w:cs="Simplified Arabic" w:hint="cs"/>
          <w:szCs w:val="22"/>
          <w:vertAlign w:val="superscript"/>
          <w:rtl/>
          <w:lang w:bidi="ar-EG"/>
        </w:rPr>
        <w:t xml:space="preserve"> </w:t>
      </w:r>
      <w:r>
        <w:rPr>
          <w:rFonts w:cs="Simplified Arabic" w:hint="cs"/>
          <w:szCs w:val="22"/>
          <w:rtl/>
          <w:lang w:bidi="ar-EG"/>
        </w:rPr>
        <w:t xml:space="preserve">لسهولة الاستخدام كمرجع، استُخدم في جميع أجزاء هذه الوثيقة نظام ترقيم الخطة الاستراتيجية في غرفة تبادل معلومات السلامة الأحيائية، على النحو الوارد في هذا الرابط: </w:t>
      </w:r>
      <w:hyperlink r:id="rId4" w:anchor="elements" w:history="1">
        <w:r w:rsidRPr="008D6A50">
          <w:rPr>
            <w:rStyle w:val="Hyperlink"/>
            <w:snapToGrid w:val="0"/>
            <w:kern w:val="18"/>
            <w:szCs w:val="18"/>
          </w:rPr>
          <w:t>http://bch.cbd.int/protocol/issues/cpb_stplan_txt.shtml#elements</w:t>
        </w:r>
      </w:hyperlink>
      <w:r>
        <w:rPr>
          <w:rFonts w:cs="Simplified Arabic" w:hint="cs"/>
          <w:szCs w:val="22"/>
          <w:rtl/>
          <w:lang w:bidi="ar-EG"/>
        </w:rPr>
        <w:t>.</w:t>
      </w:r>
    </w:p>
  </w:footnote>
  <w:footnote w:id="12">
    <w:p w14:paraId="47E7B2CE" w14:textId="36037473" w:rsidR="00606986" w:rsidRPr="00F53FB8" w:rsidRDefault="00606986" w:rsidP="00811ACF">
      <w:pPr>
        <w:pStyle w:val="FootnoteText"/>
        <w:bidi/>
        <w:ind w:firstLine="0"/>
        <w:rPr>
          <w:rFonts w:cs="Simplified Arabic"/>
          <w:szCs w:val="22"/>
          <w:rtl/>
          <w:lang w:bidi="ar-EG"/>
        </w:rPr>
      </w:pPr>
      <w:r w:rsidRPr="00F53FB8">
        <w:rPr>
          <w:rStyle w:val="FootnoteReference"/>
          <w:rFonts w:cs="Simplified Arabic"/>
          <w:szCs w:val="22"/>
          <w:u w:val="none"/>
          <w:vertAlign w:val="superscript"/>
        </w:rPr>
        <w:footnoteRef/>
      </w:r>
      <w:r w:rsidRPr="00F53FB8">
        <w:rPr>
          <w:rFonts w:cs="Simplified Arabic" w:hint="cs"/>
          <w:szCs w:val="22"/>
          <w:vertAlign w:val="superscript"/>
          <w:rtl/>
          <w:lang w:bidi="ar-EG"/>
        </w:rPr>
        <w:t xml:space="preserve"> </w:t>
      </w:r>
      <w:r>
        <w:rPr>
          <w:rFonts w:cs="Simplified Arabic" w:hint="cs"/>
          <w:szCs w:val="22"/>
          <w:rtl/>
          <w:lang w:bidi="ar-EG"/>
        </w:rPr>
        <w:t>كوت ديفوار، والعراق، والكويت، والإمارات العربية المتحدة.</w:t>
      </w:r>
    </w:p>
  </w:footnote>
  <w:footnote w:id="13">
    <w:p w14:paraId="1CEDBB10" w14:textId="3EBA34F7" w:rsidR="00606986" w:rsidRPr="00F53FB8" w:rsidRDefault="00606986" w:rsidP="00811ACF">
      <w:pPr>
        <w:pStyle w:val="FootnoteText"/>
        <w:bidi/>
        <w:ind w:firstLine="0"/>
        <w:rPr>
          <w:rFonts w:cs="Simplified Arabic"/>
          <w:szCs w:val="22"/>
          <w:rtl/>
          <w:lang w:bidi="ar-EG"/>
        </w:rPr>
      </w:pPr>
      <w:r w:rsidRPr="00F53FB8">
        <w:rPr>
          <w:rStyle w:val="FootnoteReference"/>
          <w:rFonts w:cs="Simplified Arabic"/>
          <w:szCs w:val="22"/>
          <w:u w:val="none"/>
          <w:vertAlign w:val="superscript"/>
        </w:rPr>
        <w:footnoteRef/>
      </w:r>
      <w:r w:rsidRPr="00F53FB8">
        <w:rPr>
          <w:rFonts w:cs="Simplified Arabic" w:hint="cs"/>
          <w:szCs w:val="22"/>
          <w:vertAlign w:val="superscript"/>
          <w:rtl/>
          <w:lang w:bidi="ar-EG"/>
        </w:rPr>
        <w:t xml:space="preserve"> </w:t>
      </w:r>
      <w:r>
        <w:rPr>
          <w:rFonts w:cs="Simplified Arabic" w:hint="cs"/>
          <w:szCs w:val="22"/>
          <w:rtl/>
          <w:lang w:bidi="ar-EG"/>
        </w:rPr>
        <w:t>أوزبكستان.</w:t>
      </w:r>
    </w:p>
  </w:footnote>
  <w:footnote w:id="14">
    <w:p w14:paraId="62775820" w14:textId="25D62E08" w:rsidR="00606986" w:rsidRPr="00F53FB8" w:rsidRDefault="00606986" w:rsidP="00811ACF">
      <w:pPr>
        <w:pStyle w:val="FootnoteText"/>
        <w:bidi/>
        <w:ind w:firstLine="0"/>
        <w:rPr>
          <w:rFonts w:cs="Simplified Arabic"/>
          <w:szCs w:val="22"/>
          <w:rtl/>
          <w:lang w:bidi="ar-EG"/>
        </w:rPr>
      </w:pPr>
      <w:r w:rsidRPr="00F53FB8">
        <w:rPr>
          <w:rStyle w:val="FootnoteReference"/>
          <w:rFonts w:cs="Simplified Arabic"/>
          <w:szCs w:val="22"/>
          <w:u w:val="none"/>
          <w:vertAlign w:val="superscript"/>
        </w:rPr>
        <w:footnoteRef/>
      </w:r>
      <w:r w:rsidRPr="00F53FB8">
        <w:rPr>
          <w:rFonts w:cs="Simplified Arabic" w:hint="cs"/>
          <w:szCs w:val="22"/>
          <w:vertAlign w:val="superscript"/>
          <w:rtl/>
          <w:lang w:bidi="ar-EG"/>
        </w:rPr>
        <w:t xml:space="preserve"> </w:t>
      </w:r>
      <w:r>
        <w:rPr>
          <w:rFonts w:cs="Simplified Arabic" w:hint="cs"/>
          <w:szCs w:val="22"/>
          <w:rtl/>
          <w:lang w:bidi="ar-EG"/>
        </w:rPr>
        <w:t>قدمت كوت ديفوار والعراق تقريرهما الوطني الرابع. ونظرا لعدم توافر تقارير وطنية ثانية لأي من هذين الطرفين، فإن البيانات الواردة في تقريريهما الوطنيين الرابعين لا تؤثر على التحليل المقارن.</w:t>
      </w:r>
    </w:p>
  </w:footnote>
  <w:footnote w:id="15">
    <w:p w14:paraId="65DC4AE0" w14:textId="36509438" w:rsidR="00606986" w:rsidRPr="00F53FB8" w:rsidRDefault="00606986" w:rsidP="007F7AB5">
      <w:pPr>
        <w:pStyle w:val="FootnoteText"/>
        <w:bidi/>
        <w:ind w:firstLine="0"/>
        <w:rPr>
          <w:rFonts w:cs="Simplified Arabic"/>
          <w:szCs w:val="22"/>
          <w:rtl/>
          <w:lang w:bidi="ar-EG"/>
        </w:rPr>
      </w:pPr>
      <w:r w:rsidRPr="00F53FB8">
        <w:rPr>
          <w:rStyle w:val="FootnoteReference"/>
          <w:rFonts w:cs="Simplified Arabic"/>
          <w:szCs w:val="22"/>
          <w:u w:val="none"/>
          <w:vertAlign w:val="superscript"/>
        </w:rPr>
        <w:footnoteRef/>
      </w:r>
      <w:r w:rsidRPr="00F53FB8">
        <w:rPr>
          <w:rFonts w:cs="Simplified Arabic" w:hint="cs"/>
          <w:szCs w:val="22"/>
          <w:vertAlign w:val="superscript"/>
          <w:rtl/>
          <w:lang w:bidi="ar-EG"/>
        </w:rPr>
        <w:t xml:space="preserve"> </w:t>
      </w:r>
      <w:r>
        <w:rPr>
          <w:rFonts w:cs="Simplified Arabic" w:hint="cs"/>
          <w:szCs w:val="22"/>
          <w:rtl/>
          <w:lang w:bidi="ar-EG"/>
        </w:rPr>
        <w:t>بنغلاديش، والبوسنة والهرسك، وكمبوديا، والصين، وكوستاريكا، وكرواتيا، وإكوادور، ومصر، وإثيوبيا، وفرنسا، والهند، وإندونيسيا، وإيطاليا، وكازاخستان، وجمهورية كوريا، وجمهورية لاو</w:t>
      </w:r>
      <w:r w:rsidRPr="007F7AB5">
        <w:rPr>
          <w:rFonts w:cs="Simplified Arabic" w:hint="cs"/>
          <w:szCs w:val="22"/>
          <w:rtl/>
          <w:lang w:bidi="ar-EG"/>
        </w:rPr>
        <w:t xml:space="preserve"> </w:t>
      </w:r>
      <w:r>
        <w:rPr>
          <w:rFonts w:cs="Simplified Arabic" w:hint="cs"/>
          <w:szCs w:val="22"/>
          <w:rtl/>
          <w:lang w:bidi="ar-EG"/>
        </w:rPr>
        <w:t xml:space="preserve">الديمقراطية الشعبية، وماليزيا، والمكسيك، وبيرو، وسلوفينيا، وإسبانيا، وتايلند، وتركيا، </w:t>
      </w:r>
      <w:proofErr w:type="spellStart"/>
      <w:r>
        <w:rPr>
          <w:rFonts w:cs="Simplified Arabic" w:hint="cs"/>
          <w:szCs w:val="22"/>
          <w:rtl/>
          <w:lang w:bidi="ar-EG"/>
        </w:rPr>
        <w:t>وفييت</w:t>
      </w:r>
      <w:proofErr w:type="spellEnd"/>
      <w:r>
        <w:rPr>
          <w:rFonts w:cs="Simplified Arabic" w:hint="eastAsia"/>
          <w:szCs w:val="22"/>
          <w:rtl/>
          <w:lang w:bidi="ar-EG"/>
        </w:rPr>
        <w:t> </w:t>
      </w:r>
      <w:r>
        <w:rPr>
          <w:rFonts w:cs="Simplified Arabic" w:hint="cs"/>
          <w:szCs w:val="22"/>
          <w:rtl/>
          <w:lang w:bidi="ar-EG"/>
        </w:rPr>
        <w:t>نام.</w:t>
      </w:r>
    </w:p>
  </w:footnote>
  <w:footnote w:id="16">
    <w:p w14:paraId="4CB21358" w14:textId="772E6634" w:rsidR="00606986" w:rsidRPr="00F53FB8" w:rsidRDefault="00606986" w:rsidP="00FE01BF">
      <w:pPr>
        <w:pStyle w:val="FootnoteText"/>
        <w:bidi/>
        <w:ind w:firstLine="0"/>
        <w:rPr>
          <w:rFonts w:cs="Simplified Arabic"/>
          <w:szCs w:val="22"/>
          <w:rtl/>
          <w:lang w:bidi="ar-EG"/>
        </w:rPr>
      </w:pPr>
      <w:r w:rsidRPr="00F53FB8">
        <w:rPr>
          <w:rStyle w:val="FootnoteReference"/>
          <w:rFonts w:cs="Simplified Arabic"/>
          <w:szCs w:val="22"/>
          <w:u w:val="none"/>
          <w:vertAlign w:val="superscript"/>
        </w:rPr>
        <w:footnoteRef/>
      </w:r>
      <w:r w:rsidRPr="00F53FB8">
        <w:rPr>
          <w:rFonts w:cs="Simplified Arabic" w:hint="cs"/>
          <w:szCs w:val="22"/>
          <w:vertAlign w:val="superscript"/>
          <w:rtl/>
          <w:lang w:bidi="ar-EG"/>
        </w:rPr>
        <w:t xml:space="preserve"> </w:t>
      </w:r>
      <w:r>
        <w:rPr>
          <w:rFonts w:cs="Simplified Arabic" w:hint="cs"/>
          <w:szCs w:val="22"/>
          <w:rtl/>
          <w:lang w:bidi="ar-EG"/>
        </w:rPr>
        <w:t>نظرا لأن السؤال يسمح بإجابات متعددة، تُقدم المقارنة بالأعداد الإجمالية وليس بالنسب المئوية.</w:t>
      </w:r>
    </w:p>
  </w:footnote>
  <w:footnote w:id="17">
    <w:p w14:paraId="66F93AD8" w14:textId="46924826" w:rsidR="00606986" w:rsidRPr="00F53FB8" w:rsidRDefault="00606986" w:rsidP="00417161">
      <w:pPr>
        <w:pStyle w:val="FootnoteText"/>
        <w:bidi/>
        <w:ind w:firstLine="0"/>
        <w:rPr>
          <w:rFonts w:cs="Simplified Arabic"/>
          <w:szCs w:val="22"/>
          <w:rtl/>
          <w:lang w:bidi="ar-EG"/>
        </w:rPr>
      </w:pPr>
      <w:r w:rsidRPr="00F53FB8">
        <w:rPr>
          <w:rStyle w:val="FootnoteReference"/>
          <w:rFonts w:cs="Simplified Arabic"/>
          <w:szCs w:val="22"/>
          <w:u w:val="none"/>
          <w:vertAlign w:val="superscript"/>
        </w:rPr>
        <w:footnoteRef/>
      </w:r>
      <w:r w:rsidRPr="00F53FB8">
        <w:rPr>
          <w:rFonts w:cs="Simplified Arabic" w:hint="cs"/>
          <w:szCs w:val="22"/>
          <w:vertAlign w:val="superscript"/>
          <w:rtl/>
          <w:lang w:bidi="ar-EG"/>
        </w:rPr>
        <w:t xml:space="preserve"> </w:t>
      </w:r>
      <w:r>
        <w:rPr>
          <w:rFonts w:cs="Simplified Arabic" w:hint="cs"/>
          <w:szCs w:val="22"/>
          <w:rtl/>
          <w:lang w:bidi="ar-EG"/>
        </w:rPr>
        <w:t>لم يتسن الرد بالإجابة "إلى حد ما" على السؤال ذي الصلة في التقرير الوطني الثاني. وقد يكون هذا الأمر قد أثر على التغييرات المبلغ عنها مقارنة بخط الأساس.</w:t>
      </w:r>
    </w:p>
  </w:footnote>
  <w:footnote w:id="18">
    <w:p w14:paraId="3669C998" w14:textId="4D52F6B8" w:rsidR="00606986" w:rsidRPr="00F53FB8" w:rsidRDefault="00606986" w:rsidP="00417161">
      <w:pPr>
        <w:pStyle w:val="FootnoteText"/>
        <w:bidi/>
        <w:ind w:firstLine="0"/>
        <w:rPr>
          <w:rFonts w:cs="Simplified Arabic"/>
          <w:szCs w:val="22"/>
          <w:rtl/>
          <w:lang w:bidi="ar-EG"/>
        </w:rPr>
      </w:pPr>
      <w:r w:rsidRPr="00F53FB8">
        <w:rPr>
          <w:rStyle w:val="FootnoteReference"/>
          <w:rFonts w:cs="Simplified Arabic"/>
          <w:szCs w:val="22"/>
          <w:u w:val="none"/>
          <w:vertAlign w:val="superscript"/>
        </w:rPr>
        <w:footnoteRef/>
      </w:r>
      <w:r w:rsidRPr="00F53FB8">
        <w:rPr>
          <w:rFonts w:cs="Simplified Arabic" w:hint="cs"/>
          <w:szCs w:val="22"/>
          <w:vertAlign w:val="superscript"/>
          <w:rtl/>
          <w:lang w:bidi="ar-EG"/>
        </w:rPr>
        <w:t xml:space="preserve"> </w:t>
      </w:r>
      <w:r>
        <w:rPr>
          <w:rFonts w:cs="Simplified Arabic" w:hint="cs"/>
          <w:szCs w:val="22"/>
          <w:rtl/>
          <w:lang w:bidi="ar-EG"/>
        </w:rPr>
        <w:t>بتقريب الكسور العشرية، يكون مجموع النسب المئوية 14 في المائة بدلا من 15 في المائة.</w:t>
      </w:r>
    </w:p>
  </w:footnote>
  <w:footnote w:id="19">
    <w:p w14:paraId="5B4F4447" w14:textId="6E5C1798" w:rsidR="00606986" w:rsidRPr="00F53FB8" w:rsidRDefault="00606986" w:rsidP="0030222A">
      <w:pPr>
        <w:pStyle w:val="FootnoteText"/>
        <w:bidi/>
        <w:ind w:firstLine="0"/>
        <w:rPr>
          <w:rFonts w:cs="Simplified Arabic"/>
          <w:szCs w:val="22"/>
          <w:rtl/>
          <w:lang w:bidi="ar-EG"/>
        </w:rPr>
      </w:pPr>
      <w:r w:rsidRPr="00F53FB8">
        <w:rPr>
          <w:rStyle w:val="FootnoteReference"/>
          <w:rFonts w:cs="Simplified Arabic"/>
          <w:szCs w:val="22"/>
          <w:u w:val="none"/>
          <w:vertAlign w:val="superscript"/>
        </w:rPr>
        <w:footnoteRef/>
      </w:r>
      <w:r w:rsidRPr="00F53FB8">
        <w:rPr>
          <w:rFonts w:cs="Simplified Arabic" w:hint="cs"/>
          <w:szCs w:val="22"/>
          <w:vertAlign w:val="superscript"/>
          <w:rtl/>
          <w:lang w:bidi="ar-EG"/>
        </w:rPr>
        <w:t xml:space="preserve"> </w:t>
      </w:r>
      <w:r>
        <w:rPr>
          <w:rFonts w:cs="Simplified Arabic" w:hint="cs"/>
          <w:szCs w:val="22"/>
          <w:rtl/>
          <w:lang w:bidi="ar-EG"/>
        </w:rPr>
        <w:t>على سبيل المثال، الأسئلة 17 و18 و109 من نموذج الإبلاغ الوطني الرابع. وبالإضافة إلى ذلك، يشير السؤال 39 إلى التدابير الإدارية ذات الصلة باتخاذ القرارات المتعلقة بالكائنات الحية المحورة، والتي تم تناولها أعلاه في إطار الهدف التشغيلي 1-1.</w:t>
      </w:r>
    </w:p>
  </w:footnote>
  <w:footnote w:id="20">
    <w:p w14:paraId="616128E2" w14:textId="7E2034F8" w:rsidR="00606986" w:rsidRPr="00F53FB8" w:rsidRDefault="00606986" w:rsidP="009F074B">
      <w:pPr>
        <w:pStyle w:val="FootnoteText"/>
        <w:bidi/>
        <w:ind w:firstLine="0"/>
        <w:rPr>
          <w:rFonts w:cs="Simplified Arabic"/>
          <w:szCs w:val="22"/>
          <w:rtl/>
          <w:lang w:bidi="ar-EG"/>
        </w:rPr>
      </w:pPr>
      <w:r w:rsidRPr="00F53FB8">
        <w:rPr>
          <w:rStyle w:val="FootnoteReference"/>
          <w:rFonts w:cs="Simplified Arabic"/>
          <w:szCs w:val="22"/>
          <w:u w:val="none"/>
          <w:vertAlign w:val="superscript"/>
        </w:rPr>
        <w:footnoteRef/>
      </w:r>
      <w:r w:rsidRPr="00F53FB8">
        <w:rPr>
          <w:rFonts w:cs="Simplified Arabic" w:hint="cs"/>
          <w:szCs w:val="22"/>
          <w:vertAlign w:val="superscript"/>
          <w:rtl/>
          <w:lang w:bidi="ar-EG"/>
        </w:rPr>
        <w:t xml:space="preserve"> </w:t>
      </w:r>
      <w:r>
        <w:rPr>
          <w:rFonts w:cs="Simplified Arabic" w:hint="cs"/>
          <w:szCs w:val="22"/>
          <w:rtl/>
          <w:lang w:bidi="ar-EG"/>
        </w:rPr>
        <w:t>لم يوفر نموذج التقرير الوطني الثاني خيار الإجابة "نعم، إلى حد ما".</w:t>
      </w:r>
    </w:p>
  </w:footnote>
  <w:footnote w:id="21">
    <w:p w14:paraId="37BFDCEC" w14:textId="0105D284" w:rsidR="00606986" w:rsidRPr="00F53FB8" w:rsidRDefault="00606986" w:rsidP="009F074B">
      <w:pPr>
        <w:pStyle w:val="FootnoteText"/>
        <w:bidi/>
        <w:ind w:firstLine="0"/>
        <w:rPr>
          <w:rFonts w:cs="Simplified Arabic"/>
          <w:szCs w:val="22"/>
          <w:rtl/>
          <w:lang w:bidi="ar-EG"/>
        </w:rPr>
      </w:pPr>
      <w:r w:rsidRPr="00F53FB8">
        <w:rPr>
          <w:rStyle w:val="FootnoteReference"/>
          <w:rFonts w:cs="Simplified Arabic"/>
          <w:szCs w:val="22"/>
          <w:u w:val="none"/>
          <w:vertAlign w:val="superscript"/>
        </w:rPr>
        <w:footnoteRef/>
      </w:r>
      <w:r w:rsidRPr="00F53FB8">
        <w:rPr>
          <w:rFonts w:cs="Simplified Arabic" w:hint="cs"/>
          <w:szCs w:val="22"/>
          <w:vertAlign w:val="superscript"/>
          <w:rtl/>
          <w:lang w:bidi="ar-EG"/>
        </w:rPr>
        <w:t xml:space="preserve"> </w:t>
      </w:r>
      <w:r>
        <w:rPr>
          <w:rFonts w:cs="Simplified Arabic" w:hint="cs"/>
          <w:szCs w:val="22"/>
          <w:rtl/>
          <w:lang w:bidi="ar-EG"/>
        </w:rPr>
        <w:t>لم تُقدم في التقارير الوطنية الثانية معلومات عما إذا كان عدد الموظفين كافيا بالنسبة لخط الأساس.</w:t>
      </w:r>
    </w:p>
  </w:footnote>
  <w:footnote w:id="22">
    <w:p w14:paraId="4F9774D2" w14:textId="72C73175" w:rsidR="00606986" w:rsidRPr="00F53FB8" w:rsidRDefault="00606986" w:rsidP="00803413">
      <w:pPr>
        <w:pStyle w:val="FootnoteText"/>
        <w:bidi/>
        <w:ind w:firstLine="0"/>
        <w:rPr>
          <w:rFonts w:cs="Simplified Arabic"/>
          <w:szCs w:val="22"/>
          <w:rtl/>
          <w:lang w:bidi="ar-EG"/>
        </w:rPr>
      </w:pPr>
      <w:r w:rsidRPr="00F53FB8">
        <w:rPr>
          <w:rStyle w:val="FootnoteReference"/>
          <w:rFonts w:cs="Simplified Arabic"/>
          <w:szCs w:val="22"/>
          <w:u w:val="none"/>
          <w:vertAlign w:val="superscript"/>
        </w:rPr>
        <w:footnoteRef/>
      </w:r>
      <w:r w:rsidRPr="00F53FB8">
        <w:rPr>
          <w:rFonts w:cs="Simplified Arabic" w:hint="cs"/>
          <w:szCs w:val="22"/>
          <w:vertAlign w:val="superscript"/>
          <w:rtl/>
          <w:lang w:bidi="ar-EG"/>
        </w:rPr>
        <w:t xml:space="preserve"> </w:t>
      </w:r>
      <w:r>
        <w:rPr>
          <w:rFonts w:cs="Simplified Arabic" w:hint="cs"/>
          <w:szCs w:val="22"/>
          <w:rtl/>
          <w:lang w:bidi="ar-EG"/>
        </w:rPr>
        <w:t>لم يتسن الرد بالإجابة "إلى حد ما" على السؤال ذي الصلة في التقرير الوطني الثاني. وقد يكون هذا الأمر قد أثر على التغييرات المبلغ عنها مقارنة بخط الأساس.</w:t>
      </w:r>
    </w:p>
  </w:footnote>
  <w:footnote w:id="23">
    <w:p w14:paraId="29B761C1" w14:textId="0E314E7F" w:rsidR="00606986" w:rsidRPr="00F53FB8" w:rsidRDefault="00606986" w:rsidP="00A74298">
      <w:pPr>
        <w:pStyle w:val="FootnoteText"/>
        <w:bidi/>
        <w:ind w:firstLine="0"/>
        <w:rPr>
          <w:rFonts w:cs="Simplified Arabic"/>
          <w:szCs w:val="22"/>
          <w:rtl/>
          <w:lang w:bidi="ar-EG"/>
        </w:rPr>
      </w:pPr>
      <w:r w:rsidRPr="00F53FB8">
        <w:rPr>
          <w:rStyle w:val="FootnoteReference"/>
          <w:rFonts w:cs="Simplified Arabic"/>
          <w:szCs w:val="22"/>
          <w:u w:val="none"/>
          <w:vertAlign w:val="superscript"/>
        </w:rPr>
        <w:footnoteRef/>
      </w:r>
      <w:r w:rsidRPr="00F53FB8">
        <w:rPr>
          <w:rFonts w:cs="Simplified Arabic" w:hint="cs"/>
          <w:szCs w:val="22"/>
          <w:vertAlign w:val="superscript"/>
          <w:rtl/>
          <w:lang w:bidi="ar-EG"/>
        </w:rPr>
        <w:t xml:space="preserve"> </w:t>
      </w:r>
      <w:r>
        <w:rPr>
          <w:rFonts w:cs="Simplified Arabic" w:hint="cs"/>
          <w:szCs w:val="22"/>
          <w:rtl/>
          <w:lang w:bidi="ar-EG"/>
        </w:rPr>
        <w:t xml:space="preserve">يسأل السؤالان 71(أ) و71(ب) عما إذا كانت البلدان قد اعتمدت أو استخدمت أي وثائق إرشادية لغرض إجراء تقييم المخاطر أو إدارة المخاطر، أو لتقييم تقارير تقييم المخاطر المقدمة من أصحاب </w:t>
      </w:r>
      <w:proofErr w:type="spellStart"/>
      <w:r>
        <w:rPr>
          <w:rFonts w:cs="Simplified Arabic" w:hint="cs"/>
          <w:szCs w:val="22"/>
          <w:rtl/>
          <w:lang w:bidi="ar-EG"/>
        </w:rPr>
        <w:t>الإخطارات</w:t>
      </w:r>
      <w:proofErr w:type="spellEnd"/>
      <w:r>
        <w:rPr>
          <w:rFonts w:cs="Simplified Arabic" w:hint="cs"/>
          <w:szCs w:val="22"/>
          <w:rtl/>
          <w:lang w:bidi="ar-EG"/>
        </w:rPr>
        <w:t>، ويقدما الإجابتين المحتملتين التاليتين: (أ) تقييم المخاطر (نعم/لا)؛ (ب) إدارة المخاطر (نعم/لا).</w:t>
      </w:r>
    </w:p>
  </w:footnote>
  <w:footnote w:id="24">
    <w:p w14:paraId="020A3529" w14:textId="149D1E34" w:rsidR="00606986" w:rsidRPr="00F53FB8" w:rsidRDefault="00606986" w:rsidP="00A74298">
      <w:pPr>
        <w:pStyle w:val="FootnoteText"/>
        <w:bidi/>
        <w:ind w:firstLine="0"/>
        <w:rPr>
          <w:rFonts w:cs="Simplified Arabic"/>
          <w:szCs w:val="22"/>
          <w:rtl/>
          <w:lang w:bidi="ar-EG"/>
        </w:rPr>
      </w:pPr>
      <w:r w:rsidRPr="00F53FB8">
        <w:rPr>
          <w:rStyle w:val="FootnoteReference"/>
          <w:rFonts w:cs="Simplified Arabic"/>
          <w:szCs w:val="22"/>
          <w:u w:val="none"/>
          <w:vertAlign w:val="superscript"/>
        </w:rPr>
        <w:footnoteRef/>
      </w:r>
      <w:r w:rsidRPr="00F53FB8">
        <w:rPr>
          <w:rFonts w:cs="Simplified Arabic" w:hint="cs"/>
          <w:szCs w:val="22"/>
          <w:vertAlign w:val="superscript"/>
          <w:rtl/>
          <w:lang w:bidi="ar-EG"/>
        </w:rPr>
        <w:t xml:space="preserve"> </w:t>
      </w:r>
      <w:r>
        <w:rPr>
          <w:rFonts w:cs="Simplified Arabic" w:hint="cs"/>
          <w:szCs w:val="22"/>
          <w:rtl/>
          <w:lang w:bidi="ar-EG"/>
        </w:rPr>
        <w:t>لم تُتح بعد الإرشادات بشأن تقييم مخاطر الكائنات الحية المحورة في وقت وضع خط الأساس. ولهذا السبب، قورنت المعلومات المقدمة عن هذا المؤشر في التقارير الوطنية الرابعة بالمعلومات المقدمة في التقرير الوطني الثالث، في إطار السؤال 86.</w:t>
      </w:r>
    </w:p>
  </w:footnote>
  <w:footnote w:id="25">
    <w:p w14:paraId="33CB4069" w14:textId="05B8CFC2" w:rsidR="00606986" w:rsidRPr="00F53FB8" w:rsidRDefault="00606986" w:rsidP="003321C4">
      <w:pPr>
        <w:pStyle w:val="FootnoteText"/>
        <w:bidi/>
        <w:ind w:firstLine="0"/>
        <w:rPr>
          <w:rFonts w:cs="Simplified Arabic"/>
          <w:szCs w:val="22"/>
          <w:rtl/>
          <w:lang w:bidi="ar-EG"/>
        </w:rPr>
      </w:pPr>
      <w:r w:rsidRPr="00F53FB8">
        <w:rPr>
          <w:rStyle w:val="FootnoteReference"/>
          <w:rFonts w:cs="Simplified Arabic"/>
          <w:szCs w:val="22"/>
          <w:u w:val="none"/>
          <w:vertAlign w:val="superscript"/>
        </w:rPr>
        <w:footnoteRef/>
      </w:r>
      <w:r w:rsidRPr="00F53FB8">
        <w:rPr>
          <w:rFonts w:cs="Simplified Arabic" w:hint="cs"/>
          <w:szCs w:val="22"/>
          <w:vertAlign w:val="superscript"/>
          <w:rtl/>
          <w:lang w:bidi="ar-EG"/>
        </w:rPr>
        <w:t xml:space="preserve"> </w:t>
      </w:r>
      <w:r>
        <w:rPr>
          <w:rFonts w:cs="Simplified Arabic" w:hint="cs"/>
          <w:szCs w:val="22"/>
          <w:rtl/>
          <w:lang w:bidi="ar-EG"/>
        </w:rPr>
        <w:t>لم تُقدم في التقرير الوطني الثاني أي معلومات عن عدد تقييمات المخاطر التي أُجريت.</w:t>
      </w:r>
    </w:p>
  </w:footnote>
  <w:footnote w:id="26">
    <w:p w14:paraId="2A1DC684" w14:textId="2A5D7930" w:rsidR="00606986" w:rsidRPr="00F53FB8" w:rsidRDefault="00606986" w:rsidP="005E07A8">
      <w:pPr>
        <w:pStyle w:val="FootnoteText"/>
        <w:bidi/>
        <w:ind w:firstLine="0"/>
        <w:rPr>
          <w:rFonts w:cs="Simplified Arabic"/>
          <w:szCs w:val="22"/>
          <w:rtl/>
          <w:lang w:bidi="ar-EG"/>
        </w:rPr>
      </w:pPr>
      <w:r w:rsidRPr="00F53FB8">
        <w:rPr>
          <w:rStyle w:val="FootnoteReference"/>
          <w:rFonts w:cs="Simplified Arabic"/>
          <w:szCs w:val="22"/>
          <w:u w:val="none"/>
          <w:vertAlign w:val="superscript"/>
        </w:rPr>
        <w:footnoteRef/>
      </w:r>
      <w:r w:rsidRPr="00F53FB8">
        <w:rPr>
          <w:rFonts w:cs="Simplified Arabic" w:hint="cs"/>
          <w:szCs w:val="22"/>
          <w:vertAlign w:val="superscript"/>
          <w:rtl/>
          <w:lang w:bidi="ar-EG"/>
        </w:rPr>
        <w:t xml:space="preserve"> </w:t>
      </w:r>
      <w:r>
        <w:rPr>
          <w:rFonts w:cs="Simplified Arabic" w:hint="cs"/>
          <w:szCs w:val="22"/>
          <w:rtl/>
          <w:lang w:bidi="ar-EG"/>
        </w:rPr>
        <w:t>لهذا الغرض، تم النظر في المقررات التي تتخذها الأطراف بشأن التحركات عبر الحدود للكائنات الحية المحورة المراد إدخالها عن عمد في البيئة (بموجب المادة 10 من البروتوكول) والمقررات المتعلقة بالاستيراد أو الاستخدام المحلي للكائنات الحية المحورة المراد استخدامها مباشرة كأغذية أو كأعلاف أو للتجهيز (بموجب المادة 11 من البروتوكول أو في الإطار المحلي). وبالنسبة لكلتا المجموعتين من هذه المقررات، تم التحقق مما إذا كان قد تم تقديم تقرير تقييم مخاطر مماثل إلى غرفة تبادل معلومات السلامة الأحيائية.</w:t>
      </w:r>
    </w:p>
  </w:footnote>
  <w:footnote w:id="27">
    <w:p w14:paraId="509B2E3B" w14:textId="198333B5" w:rsidR="00606986" w:rsidRPr="00F53FB8" w:rsidRDefault="00606986" w:rsidP="008E7807">
      <w:pPr>
        <w:pStyle w:val="FootnoteText"/>
        <w:bidi/>
        <w:ind w:firstLine="0"/>
        <w:rPr>
          <w:rFonts w:cs="Simplified Arabic"/>
          <w:szCs w:val="22"/>
          <w:rtl/>
          <w:lang w:bidi="ar-EG"/>
        </w:rPr>
      </w:pPr>
      <w:r w:rsidRPr="00F53FB8">
        <w:rPr>
          <w:rStyle w:val="FootnoteReference"/>
          <w:rFonts w:cs="Simplified Arabic"/>
          <w:szCs w:val="22"/>
          <w:u w:val="none"/>
          <w:vertAlign w:val="superscript"/>
        </w:rPr>
        <w:footnoteRef/>
      </w:r>
      <w:r w:rsidRPr="00F53FB8">
        <w:rPr>
          <w:rFonts w:cs="Simplified Arabic" w:hint="cs"/>
          <w:szCs w:val="22"/>
          <w:vertAlign w:val="superscript"/>
          <w:rtl/>
          <w:lang w:bidi="ar-EG"/>
        </w:rPr>
        <w:t xml:space="preserve"> </w:t>
      </w:r>
      <w:r>
        <w:rPr>
          <w:rFonts w:cs="Simplified Arabic" w:hint="cs"/>
          <w:szCs w:val="22"/>
          <w:rtl/>
          <w:lang w:bidi="ar-EG"/>
        </w:rPr>
        <w:t>لا تتوافر بيانات لقياس المؤشر 2-2-2 (عدد تقارير ملخصات تقييم المخاطر في غرفة تبادل معلومات السلامة الأحيائية التي تمتثل للبروتوكول). ومن المسلم به أنه لكي يكون ملخص تقييم المخاطر "ممتثلا للبروتوكول"، يجب أن يلخص تقييما للمخاطر أُجري بطريقة شفافة وسليمة علميا وعلى أساس كل حالة على حدة لكل كائن حي محور، مع مراعاة استخدامها المقصود والبيئة المستقبلة المحتملة. ولا تُتاح معلومات عن عدد ملخصات تقييم المخاطر في غرفة تبادل معلومات السلامة الأحيائية التي تمتثل لهذه المبادئ.</w:t>
      </w:r>
    </w:p>
  </w:footnote>
  <w:footnote w:id="28">
    <w:p w14:paraId="138364F1" w14:textId="78359CC3" w:rsidR="00606986" w:rsidRPr="00F53FB8" w:rsidRDefault="00606986" w:rsidP="00F75C7D">
      <w:pPr>
        <w:pStyle w:val="FootnoteText"/>
        <w:bidi/>
        <w:ind w:firstLine="0"/>
        <w:rPr>
          <w:rFonts w:cs="Simplified Arabic"/>
          <w:szCs w:val="22"/>
          <w:rtl/>
          <w:lang w:bidi="ar-EG"/>
        </w:rPr>
      </w:pPr>
      <w:r w:rsidRPr="00F53FB8">
        <w:rPr>
          <w:rStyle w:val="FootnoteReference"/>
          <w:rFonts w:cs="Simplified Arabic"/>
          <w:szCs w:val="22"/>
          <w:u w:val="none"/>
          <w:vertAlign w:val="superscript"/>
        </w:rPr>
        <w:footnoteRef/>
      </w:r>
      <w:r w:rsidRPr="00F53FB8">
        <w:rPr>
          <w:rFonts w:cs="Simplified Arabic" w:hint="cs"/>
          <w:szCs w:val="22"/>
          <w:vertAlign w:val="superscript"/>
          <w:rtl/>
          <w:lang w:bidi="ar-EG"/>
        </w:rPr>
        <w:t xml:space="preserve"> </w:t>
      </w:r>
      <w:r>
        <w:rPr>
          <w:rFonts w:cs="Simplified Arabic" w:hint="cs"/>
          <w:szCs w:val="22"/>
          <w:rtl/>
          <w:lang w:bidi="ar-EG"/>
        </w:rPr>
        <w:t>لم يكن الدليل والإرشادات متاحة بعد عند وضع خط الأساس. وقورنت المعلومات المقدمة عن هذا المؤشر في التقارير الوطنية الرابعة بالمعلومات المقدمة في التقارير الوطني الثالث، في إطار السؤالين 81 و82 فيما يتعلق بالأطراف التي أجابت على الأسئلة ذات الصلة في التقرير الوطني الثالث والتقرير الوطني الرابع على حد سواء.</w:t>
      </w:r>
    </w:p>
  </w:footnote>
  <w:footnote w:id="29">
    <w:p w14:paraId="2B9C1A65" w14:textId="0EE1978D" w:rsidR="00606986" w:rsidRPr="00F53FB8" w:rsidRDefault="00606986" w:rsidP="004A0ACB">
      <w:pPr>
        <w:pStyle w:val="FootnoteText"/>
        <w:bidi/>
        <w:ind w:firstLine="0"/>
        <w:rPr>
          <w:rFonts w:cs="Simplified Arabic"/>
          <w:szCs w:val="22"/>
          <w:rtl/>
          <w:lang w:bidi="ar-EG"/>
        </w:rPr>
      </w:pPr>
      <w:r w:rsidRPr="00F53FB8">
        <w:rPr>
          <w:rStyle w:val="FootnoteReference"/>
          <w:rFonts w:cs="Simplified Arabic"/>
          <w:szCs w:val="22"/>
          <w:u w:val="none"/>
          <w:vertAlign w:val="superscript"/>
        </w:rPr>
        <w:footnoteRef/>
      </w:r>
      <w:r w:rsidRPr="00F53FB8">
        <w:rPr>
          <w:rFonts w:cs="Simplified Arabic" w:hint="cs"/>
          <w:szCs w:val="22"/>
          <w:vertAlign w:val="superscript"/>
          <w:rtl/>
          <w:lang w:bidi="ar-EG"/>
        </w:rPr>
        <w:t xml:space="preserve"> </w:t>
      </w:r>
      <w:r>
        <w:rPr>
          <w:rFonts w:cs="Simplified Arabic" w:hint="cs"/>
          <w:szCs w:val="22"/>
          <w:rtl/>
          <w:lang w:bidi="ar-EG"/>
        </w:rPr>
        <w:t>قُدمت معلومات في إطار السؤال 69 من التقرير الوطني الرابع. ولم تُقدم معلومات عن هذه القضية في خط الأساس، أو في التقارير الوطنية الثالثة.</w:t>
      </w:r>
    </w:p>
  </w:footnote>
  <w:footnote w:id="30">
    <w:p w14:paraId="74E3CCD1" w14:textId="2A31C092" w:rsidR="00606986" w:rsidRPr="00F53FB8" w:rsidRDefault="00606986" w:rsidP="00A460EA">
      <w:pPr>
        <w:pStyle w:val="FootnoteText"/>
        <w:bidi/>
        <w:ind w:firstLine="0"/>
        <w:rPr>
          <w:rFonts w:cs="Simplified Arabic"/>
          <w:szCs w:val="22"/>
          <w:rtl/>
          <w:lang w:bidi="ar-EG"/>
        </w:rPr>
      </w:pPr>
      <w:r w:rsidRPr="00F53FB8">
        <w:rPr>
          <w:rStyle w:val="FootnoteReference"/>
          <w:rFonts w:cs="Simplified Arabic"/>
          <w:szCs w:val="22"/>
          <w:u w:val="none"/>
          <w:vertAlign w:val="superscript"/>
        </w:rPr>
        <w:footnoteRef/>
      </w:r>
      <w:r w:rsidRPr="00F53FB8">
        <w:rPr>
          <w:rFonts w:cs="Simplified Arabic" w:hint="cs"/>
          <w:szCs w:val="22"/>
          <w:vertAlign w:val="superscript"/>
          <w:rtl/>
          <w:lang w:bidi="ar-EG"/>
        </w:rPr>
        <w:t xml:space="preserve"> </w:t>
      </w:r>
      <w:r>
        <w:rPr>
          <w:rFonts w:cs="Simplified Arabic" w:hint="cs"/>
          <w:szCs w:val="22"/>
          <w:rtl/>
          <w:lang w:bidi="ar-EG"/>
        </w:rPr>
        <w:t>السؤال 74 من التقرير الوطني الرابع.</w:t>
      </w:r>
    </w:p>
  </w:footnote>
  <w:footnote w:id="31">
    <w:p w14:paraId="5B07E2CF" w14:textId="533E83B0" w:rsidR="00606986" w:rsidRPr="00F53FB8" w:rsidRDefault="00606986" w:rsidP="00A460EA">
      <w:pPr>
        <w:pStyle w:val="FootnoteText"/>
        <w:bidi/>
        <w:ind w:firstLine="0"/>
        <w:rPr>
          <w:rFonts w:cs="Simplified Arabic"/>
          <w:szCs w:val="22"/>
          <w:rtl/>
          <w:lang w:bidi="ar-EG"/>
        </w:rPr>
      </w:pPr>
      <w:r w:rsidRPr="00F53FB8">
        <w:rPr>
          <w:rStyle w:val="FootnoteReference"/>
          <w:rFonts w:cs="Simplified Arabic"/>
          <w:szCs w:val="22"/>
          <w:u w:val="none"/>
          <w:vertAlign w:val="superscript"/>
        </w:rPr>
        <w:footnoteRef/>
      </w:r>
      <w:r w:rsidRPr="00F53FB8">
        <w:rPr>
          <w:rFonts w:cs="Simplified Arabic" w:hint="cs"/>
          <w:szCs w:val="22"/>
          <w:vertAlign w:val="superscript"/>
          <w:rtl/>
          <w:lang w:bidi="ar-EG"/>
        </w:rPr>
        <w:t xml:space="preserve"> </w:t>
      </w:r>
      <w:r>
        <w:rPr>
          <w:rFonts w:cs="Simplified Arabic" w:hint="cs"/>
          <w:szCs w:val="22"/>
          <w:rtl/>
          <w:lang w:bidi="ar-EG"/>
        </w:rPr>
        <w:t>تستند النسب المئوية إلى عدد الأطراف في البروتوكول التكميلي التي قدمت هذه المعلومات في تقاريرها الوطنية الرابعة. ولم ترد هذه المعلومات في التقارير الوطنية السابقة. وللتقريب، يكون مجموع النسب المئوية 101 بدلا من 100 في المائة.</w:t>
      </w:r>
    </w:p>
  </w:footnote>
  <w:footnote w:id="32">
    <w:p w14:paraId="53C5E52B" w14:textId="2F7B6DDC" w:rsidR="00606986" w:rsidRPr="00F53FB8" w:rsidRDefault="00606986" w:rsidP="00A460EA">
      <w:pPr>
        <w:pStyle w:val="FootnoteText"/>
        <w:bidi/>
        <w:ind w:firstLine="0"/>
        <w:rPr>
          <w:rFonts w:cs="Simplified Arabic"/>
          <w:szCs w:val="22"/>
          <w:rtl/>
          <w:lang w:bidi="ar-EG"/>
        </w:rPr>
      </w:pPr>
      <w:r w:rsidRPr="00F53FB8">
        <w:rPr>
          <w:rStyle w:val="FootnoteReference"/>
          <w:rFonts w:cs="Simplified Arabic"/>
          <w:szCs w:val="22"/>
          <w:u w:val="none"/>
          <w:vertAlign w:val="superscript"/>
        </w:rPr>
        <w:footnoteRef/>
      </w:r>
      <w:r w:rsidRPr="00F53FB8">
        <w:rPr>
          <w:rFonts w:cs="Simplified Arabic" w:hint="cs"/>
          <w:szCs w:val="22"/>
          <w:vertAlign w:val="superscript"/>
          <w:rtl/>
          <w:lang w:bidi="ar-EG"/>
        </w:rPr>
        <w:t xml:space="preserve"> </w:t>
      </w:r>
      <w:r>
        <w:rPr>
          <w:rFonts w:cs="Simplified Arabic" w:hint="cs"/>
          <w:szCs w:val="22"/>
          <w:rtl/>
          <w:lang w:bidi="ar-EG"/>
        </w:rPr>
        <w:t>لم ترد هذه المعلومات في التقارير الوطنية السابقة.</w:t>
      </w:r>
    </w:p>
  </w:footnote>
  <w:footnote w:id="33">
    <w:p w14:paraId="2A5728C7" w14:textId="197B700A" w:rsidR="00606986" w:rsidRPr="00F53FB8" w:rsidRDefault="00606986" w:rsidP="00AB3996">
      <w:pPr>
        <w:pStyle w:val="FootnoteText"/>
        <w:bidi/>
        <w:ind w:firstLine="0"/>
        <w:rPr>
          <w:rFonts w:cs="Simplified Arabic"/>
          <w:szCs w:val="22"/>
          <w:rtl/>
          <w:lang w:bidi="ar-EG"/>
        </w:rPr>
      </w:pPr>
      <w:r w:rsidRPr="00F53FB8">
        <w:rPr>
          <w:rStyle w:val="FootnoteReference"/>
          <w:rFonts w:cs="Simplified Arabic"/>
          <w:szCs w:val="22"/>
          <w:u w:val="none"/>
          <w:vertAlign w:val="superscript"/>
        </w:rPr>
        <w:footnoteRef/>
      </w:r>
      <w:r w:rsidRPr="00F53FB8">
        <w:rPr>
          <w:rFonts w:cs="Simplified Arabic" w:hint="cs"/>
          <w:szCs w:val="22"/>
          <w:vertAlign w:val="superscript"/>
          <w:rtl/>
          <w:lang w:bidi="ar-EG"/>
        </w:rPr>
        <w:t xml:space="preserve"> </w:t>
      </w:r>
      <w:r>
        <w:rPr>
          <w:rFonts w:cs="Simplified Arabic" w:hint="cs"/>
          <w:szCs w:val="22"/>
          <w:rtl/>
          <w:lang w:bidi="ar-EG"/>
        </w:rPr>
        <w:t>يسأل السؤال 163 في نموذج الإبلاغ الوطني الرابع عما إذا كانت الاعتبارات الاجتماعية والاقتصادية الناشئة عن تأثير الكائنات الحية المحورة قد أُخذت في الاعتبار في عملية صنع القرار. ورد ما مجموعه 33 طرفا (35 في المائة) بالإجابة "لا ينطبق (لم تُتخذ أي قرارات)".</w:t>
      </w:r>
    </w:p>
  </w:footnote>
  <w:footnote w:id="34">
    <w:p w14:paraId="0C2F342D" w14:textId="74293142" w:rsidR="00606986" w:rsidRPr="00F53FB8" w:rsidRDefault="00606986" w:rsidP="00877C7B">
      <w:pPr>
        <w:pStyle w:val="FootnoteText"/>
        <w:bidi/>
        <w:ind w:firstLine="0"/>
        <w:rPr>
          <w:rFonts w:cs="Simplified Arabic"/>
          <w:szCs w:val="22"/>
          <w:rtl/>
          <w:lang w:bidi="ar-EG"/>
        </w:rPr>
      </w:pPr>
      <w:r w:rsidRPr="00F53FB8">
        <w:rPr>
          <w:rStyle w:val="FootnoteReference"/>
          <w:rFonts w:cs="Simplified Arabic"/>
          <w:szCs w:val="22"/>
          <w:u w:val="none"/>
          <w:vertAlign w:val="superscript"/>
        </w:rPr>
        <w:footnoteRef/>
      </w:r>
      <w:r w:rsidRPr="00F53FB8">
        <w:rPr>
          <w:rFonts w:cs="Simplified Arabic" w:hint="cs"/>
          <w:szCs w:val="22"/>
          <w:vertAlign w:val="superscript"/>
          <w:rtl/>
          <w:lang w:bidi="ar-EG"/>
        </w:rPr>
        <w:t xml:space="preserve"> </w:t>
      </w:r>
      <w:r>
        <w:rPr>
          <w:rFonts w:cs="Simplified Arabic" w:hint="cs"/>
          <w:szCs w:val="22"/>
          <w:rtl/>
          <w:lang w:bidi="ar-EG"/>
        </w:rPr>
        <w:t>"الزائر المنفرد" هو شخص يزور غرفة تبادل معلومات السلامة الأحيائية في فترة معينة. ويتم احتساب نفس المستخدم الذي يدخل إلى غرفة تبادل معلومات السلامة الأحيائية من أجهزة حاسب آلي مختلفة على أنه زائر منفرد واحد. أما "الزيارة" (أو "الجلسة") فهي جلسة تصفح واحدة. ويمكن لمستخدم واحد إنشاء جلسات تصفح متعددة. وتنتهي الزيارة بعد 30 دقيقة من توقف النشاط على الصفحة.</w:t>
      </w:r>
    </w:p>
  </w:footnote>
  <w:footnote w:id="35">
    <w:p w14:paraId="0BDA4DD3" w14:textId="0FECD81D" w:rsidR="00606986" w:rsidRPr="00F53FB8" w:rsidRDefault="00606986" w:rsidP="0086515A">
      <w:pPr>
        <w:pStyle w:val="FootnoteText"/>
        <w:bidi/>
        <w:ind w:firstLine="0"/>
        <w:rPr>
          <w:rFonts w:cs="Simplified Arabic"/>
          <w:szCs w:val="22"/>
          <w:rtl/>
          <w:lang w:bidi="ar-EG"/>
        </w:rPr>
      </w:pPr>
      <w:r w:rsidRPr="00F53FB8">
        <w:rPr>
          <w:rStyle w:val="FootnoteReference"/>
          <w:rFonts w:cs="Simplified Arabic"/>
          <w:szCs w:val="22"/>
          <w:u w:val="none"/>
          <w:vertAlign w:val="superscript"/>
        </w:rPr>
        <w:footnoteRef/>
      </w:r>
      <w:r w:rsidRPr="00F53FB8">
        <w:rPr>
          <w:rFonts w:cs="Simplified Arabic" w:hint="cs"/>
          <w:szCs w:val="22"/>
          <w:vertAlign w:val="superscript"/>
          <w:rtl/>
          <w:lang w:bidi="ar-EG"/>
        </w:rPr>
        <w:t xml:space="preserve"> </w:t>
      </w:r>
      <w:r>
        <w:rPr>
          <w:rFonts w:cs="Simplified Arabic" w:hint="cs"/>
          <w:szCs w:val="22"/>
          <w:rtl/>
          <w:lang w:bidi="ar-EG"/>
        </w:rPr>
        <w:t>لهذا الغرض، تم النظر في المقررات التي تتخذها الأطراف بشأن التحركات عبر الحدود للكائنات الحية المحورة المراد إدخالها عن عمد في البيئة (بموجب المادة 10 من البروتوكول) والمقررات المتعلقة بالاستيراد أو الاستخدام المحلي للكائنات الحية المحورة المراد استخدامها مباشرة كأغذية أو كأعلاف أو للتجهيز (بموجب المادة 11 من البروتوكول أو بموجب الإطار المحلي). وبالنسبة لكلتا المجموعتين من هذه المقررات، تم التحقق مما إذا كان قد تم تقديم تقرير تقييم مخاطر مماثل إلى غرفة تبادل معلومات السلامة الأحيائية.</w:t>
      </w:r>
    </w:p>
  </w:footnote>
  <w:footnote w:id="36">
    <w:p w14:paraId="57B3D830" w14:textId="6712162D" w:rsidR="00606986" w:rsidRPr="00F53FB8" w:rsidRDefault="00606986" w:rsidP="00FE1A6F">
      <w:pPr>
        <w:pStyle w:val="FootnoteText"/>
        <w:bidi/>
        <w:ind w:firstLine="0"/>
        <w:rPr>
          <w:rFonts w:cs="Simplified Arabic"/>
          <w:szCs w:val="22"/>
          <w:rtl/>
          <w:lang w:bidi="ar-EG"/>
        </w:rPr>
      </w:pPr>
      <w:r w:rsidRPr="00F53FB8">
        <w:rPr>
          <w:rStyle w:val="FootnoteReference"/>
          <w:rFonts w:cs="Simplified Arabic"/>
          <w:szCs w:val="22"/>
          <w:u w:val="none"/>
          <w:vertAlign w:val="superscript"/>
        </w:rPr>
        <w:footnoteRef/>
      </w:r>
      <w:r w:rsidRPr="00F53FB8">
        <w:rPr>
          <w:rFonts w:cs="Simplified Arabic" w:hint="cs"/>
          <w:szCs w:val="22"/>
          <w:vertAlign w:val="superscript"/>
          <w:rtl/>
          <w:lang w:bidi="ar-EG"/>
        </w:rPr>
        <w:t xml:space="preserve"> </w:t>
      </w:r>
      <w:r>
        <w:rPr>
          <w:rFonts w:cs="Simplified Arabic" w:hint="cs"/>
          <w:szCs w:val="22"/>
          <w:rtl/>
          <w:lang w:bidi="ar-EG"/>
        </w:rPr>
        <w:t xml:space="preserve">بالرغم من أنه يتعين على الأطراف في بروتوكول </w:t>
      </w:r>
      <w:proofErr w:type="spellStart"/>
      <w:r>
        <w:rPr>
          <w:rFonts w:cs="Simplified Arabic" w:hint="cs"/>
          <w:szCs w:val="22"/>
          <w:rtl/>
          <w:lang w:bidi="ar-EG"/>
        </w:rPr>
        <w:t>قرطاجنة</w:t>
      </w:r>
      <w:proofErr w:type="spellEnd"/>
      <w:r>
        <w:rPr>
          <w:rFonts w:cs="Simplified Arabic" w:hint="cs"/>
          <w:szCs w:val="22"/>
          <w:rtl/>
          <w:lang w:bidi="ar-EG"/>
        </w:rPr>
        <w:t xml:space="preserve"> تعيين نقطة اتصال للبروتوكول، يمكن للحكومات الأخرى أن تفعل ذلك. وتستند البيانات المقدمة هنا إلى عدد البلدان التي لديها نقاط اتصال مسجلة في البروتوكول، من بين الأطراف في اتفاقية التنوع البيولوجي، الذي كان 194 بلدا في عام 2011 و196 بلدا في عام 2019.</w:t>
      </w:r>
    </w:p>
  </w:footnote>
  <w:footnote w:id="37">
    <w:p w14:paraId="070BF234" w14:textId="430429FD" w:rsidR="00606986" w:rsidRPr="00F53FB8" w:rsidRDefault="00606986" w:rsidP="00FE1A6F">
      <w:pPr>
        <w:pStyle w:val="FootnoteText"/>
        <w:bidi/>
        <w:ind w:firstLine="0"/>
        <w:rPr>
          <w:rFonts w:cs="Simplified Arabic"/>
          <w:szCs w:val="22"/>
          <w:rtl/>
          <w:lang w:bidi="ar-EG"/>
        </w:rPr>
      </w:pPr>
      <w:r w:rsidRPr="00F53FB8">
        <w:rPr>
          <w:rStyle w:val="FootnoteReference"/>
          <w:rFonts w:cs="Simplified Arabic"/>
          <w:szCs w:val="22"/>
          <w:u w:val="none"/>
          <w:vertAlign w:val="superscript"/>
        </w:rPr>
        <w:footnoteRef/>
      </w:r>
      <w:r w:rsidRPr="00F53FB8">
        <w:rPr>
          <w:rFonts w:cs="Simplified Arabic" w:hint="cs"/>
          <w:szCs w:val="22"/>
          <w:vertAlign w:val="superscript"/>
          <w:rtl/>
          <w:lang w:bidi="ar-EG"/>
        </w:rPr>
        <w:t xml:space="preserve"> </w:t>
      </w:r>
      <w:r>
        <w:rPr>
          <w:rFonts w:cs="Simplified Arabic" w:hint="cs"/>
          <w:szCs w:val="22"/>
          <w:rtl/>
          <w:lang w:bidi="ar-EG"/>
        </w:rPr>
        <w:t>انظر أيضا المعلومات المقدمة في إطار المؤشر 3-1-5 بشأن النسبة المئوية للأطراف التي نشرت جميع المعلومات الإلزامية من خلال غرفة تبادل معلومات السلامة الأحيائية والدور الداعم للجنة الامتثال في هذا الصدد.</w:t>
      </w:r>
    </w:p>
  </w:footnote>
  <w:footnote w:id="38">
    <w:p w14:paraId="3FEF6B9B" w14:textId="43FA2627" w:rsidR="00606986" w:rsidRPr="00F53FB8" w:rsidRDefault="00606986" w:rsidP="001A66A1">
      <w:pPr>
        <w:pStyle w:val="FootnoteText"/>
        <w:bidi/>
        <w:ind w:firstLine="0"/>
        <w:rPr>
          <w:rFonts w:cs="Simplified Arabic"/>
          <w:szCs w:val="22"/>
          <w:rtl/>
          <w:lang w:bidi="ar-EG"/>
        </w:rPr>
      </w:pPr>
      <w:r w:rsidRPr="00F53FB8">
        <w:rPr>
          <w:rStyle w:val="FootnoteReference"/>
          <w:rFonts w:cs="Simplified Arabic"/>
          <w:szCs w:val="22"/>
          <w:u w:val="none"/>
          <w:vertAlign w:val="superscript"/>
        </w:rPr>
        <w:footnoteRef/>
      </w:r>
      <w:r w:rsidRPr="00F53FB8">
        <w:rPr>
          <w:rFonts w:cs="Simplified Arabic" w:hint="cs"/>
          <w:szCs w:val="22"/>
          <w:vertAlign w:val="superscript"/>
          <w:rtl/>
          <w:lang w:bidi="ar-EG"/>
        </w:rPr>
        <w:t xml:space="preserve"> </w:t>
      </w:r>
      <w:r>
        <w:rPr>
          <w:rFonts w:cs="Simplified Arabic" w:hint="cs"/>
          <w:szCs w:val="22"/>
          <w:rtl/>
          <w:lang w:bidi="ar-EG"/>
        </w:rPr>
        <w:t>لهذا الغرض، تم النظر في المقررات بشأن التحركات عبر الحدود للكائنات الحية المحورة المراد إدخالها عن عمد في البيئة (بموجب المادة</w:t>
      </w:r>
      <w:r>
        <w:rPr>
          <w:rFonts w:cs="Simplified Arabic" w:hint="eastAsia"/>
          <w:szCs w:val="22"/>
          <w:rtl/>
          <w:lang w:bidi="ar-EG"/>
        </w:rPr>
        <w:t> </w:t>
      </w:r>
      <w:r>
        <w:rPr>
          <w:rFonts w:cs="Simplified Arabic" w:hint="cs"/>
          <w:szCs w:val="22"/>
          <w:rtl/>
          <w:lang w:bidi="ar-EG"/>
        </w:rPr>
        <w:t>10 من البروتوكول) والمقررات المتعلقة بالاستيراد أو الاستخدام المحلي للكائنات الحية المحورة المراد استخدامها مباشرة كأغذية أو كأعلاف أو للتجهيز (بموجب المادة 11 من البروتوكول أو بموجب الإطار المحلي).</w:t>
      </w:r>
    </w:p>
  </w:footnote>
  <w:footnote w:id="39">
    <w:p w14:paraId="0AA2A27E" w14:textId="149AA47B" w:rsidR="00606986" w:rsidRPr="00F53FB8" w:rsidRDefault="00606986" w:rsidP="004123E3">
      <w:pPr>
        <w:pStyle w:val="FootnoteText"/>
        <w:bidi/>
        <w:ind w:firstLine="0"/>
        <w:rPr>
          <w:rFonts w:cs="Simplified Arabic"/>
          <w:szCs w:val="22"/>
          <w:rtl/>
          <w:lang w:bidi="ar-EG"/>
        </w:rPr>
      </w:pPr>
      <w:r w:rsidRPr="00F53FB8">
        <w:rPr>
          <w:rStyle w:val="FootnoteReference"/>
          <w:rFonts w:cs="Simplified Arabic"/>
          <w:szCs w:val="22"/>
          <w:u w:val="none"/>
          <w:vertAlign w:val="superscript"/>
        </w:rPr>
        <w:footnoteRef/>
      </w:r>
      <w:r w:rsidRPr="00F53FB8">
        <w:rPr>
          <w:rFonts w:cs="Simplified Arabic" w:hint="cs"/>
          <w:szCs w:val="22"/>
          <w:vertAlign w:val="superscript"/>
          <w:rtl/>
          <w:lang w:bidi="ar-EG"/>
        </w:rPr>
        <w:t xml:space="preserve"> </w:t>
      </w:r>
      <w:r>
        <w:rPr>
          <w:rFonts w:cs="Simplified Arabic" w:hint="cs"/>
          <w:szCs w:val="22"/>
          <w:rtl/>
          <w:lang w:bidi="ar-EG"/>
        </w:rPr>
        <w:t xml:space="preserve">استُخدمت نفس الفترة كخط أساس لقياس التقدم المحرز في المؤشرات الخاصة بهذا الهدف التشغيلي في التقييم والاستعراض الثالث للبروتوكول وتقييم منتصف المدة للخطة الاستراتيجية لبروتوكول </w:t>
      </w:r>
      <w:proofErr w:type="spellStart"/>
      <w:r>
        <w:rPr>
          <w:rFonts w:cs="Simplified Arabic" w:hint="cs"/>
          <w:szCs w:val="22"/>
          <w:rtl/>
          <w:lang w:bidi="ar-EG"/>
        </w:rPr>
        <w:t>قرطاجنة</w:t>
      </w:r>
      <w:proofErr w:type="spellEnd"/>
      <w:r>
        <w:rPr>
          <w:rFonts w:cs="Simplified Arabic" w:hint="cs"/>
          <w:szCs w:val="22"/>
          <w:rtl/>
          <w:lang w:bidi="ar-EG"/>
        </w:rPr>
        <w:t>.</w:t>
      </w:r>
    </w:p>
  </w:footnote>
  <w:footnote w:id="40">
    <w:p w14:paraId="18035DF2" w14:textId="69EFD9CD" w:rsidR="00606986" w:rsidRPr="00F53FB8" w:rsidRDefault="00606986" w:rsidP="004123E3">
      <w:pPr>
        <w:pStyle w:val="FootnoteText"/>
        <w:bidi/>
        <w:ind w:firstLine="0"/>
        <w:rPr>
          <w:rFonts w:cs="Simplified Arabic"/>
          <w:szCs w:val="22"/>
          <w:rtl/>
          <w:lang w:bidi="ar-EG"/>
        </w:rPr>
      </w:pPr>
      <w:r w:rsidRPr="00F53FB8">
        <w:rPr>
          <w:rStyle w:val="FootnoteReference"/>
          <w:rFonts w:cs="Simplified Arabic"/>
          <w:szCs w:val="22"/>
          <w:u w:val="none"/>
          <w:vertAlign w:val="superscript"/>
        </w:rPr>
        <w:footnoteRef/>
      </w:r>
      <w:r w:rsidRPr="00F53FB8">
        <w:rPr>
          <w:rFonts w:cs="Simplified Arabic" w:hint="cs"/>
          <w:szCs w:val="22"/>
          <w:vertAlign w:val="superscript"/>
          <w:rtl/>
          <w:lang w:bidi="ar-EG"/>
        </w:rPr>
        <w:t xml:space="preserve"> </w:t>
      </w:r>
      <w:hyperlink r:id="rId5" w:history="1">
        <w:r w:rsidRPr="00115458">
          <w:rPr>
            <w:rStyle w:val="Hyperlink"/>
            <w:szCs w:val="18"/>
          </w:rPr>
          <w:t>http://bch.cbd.int/about/news/</w:t>
        </w:r>
      </w:hyperlink>
      <w:r>
        <w:rPr>
          <w:rFonts w:cs="Simplified Arabic" w:hint="cs"/>
          <w:szCs w:val="22"/>
          <w:rtl/>
          <w:lang w:bidi="ar-EG"/>
        </w:rPr>
        <w:t>.</w:t>
      </w:r>
    </w:p>
  </w:footnote>
  <w:footnote w:id="41">
    <w:p w14:paraId="7D9B0B4C" w14:textId="1D3BF681" w:rsidR="00606986" w:rsidRPr="00F53FB8" w:rsidRDefault="00606986" w:rsidP="00B21E53">
      <w:pPr>
        <w:pStyle w:val="FootnoteText"/>
        <w:bidi/>
        <w:ind w:firstLine="0"/>
        <w:rPr>
          <w:rFonts w:cs="Simplified Arabic"/>
          <w:szCs w:val="22"/>
          <w:rtl/>
          <w:lang w:bidi="ar-EG"/>
        </w:rPr>
      </w:pPr>
      <w:r w:rsidRPr="00F53FB8">
        <w:rPr>
          <w:rStyle w:val="FootnoteReference"/>
          <w:rFonts w:cs="Simplified Arabic"/>
          <w:szCs w:val="22"/>
          <w:u w:val="none"/>
          <w:vertAlign w:val="superscript"/>
        </w:rPr>
        <w:footnoteRef/>
      </w:r>
      <w:r w:rsidRPr="00F53FB8">
        <w:rPr>
          <w:rFonts w:cs="Simplified Arabic" w:hint="cs"/>
          <w:szCs w:val="22"/>
          <w:vertAlign w:val="superscript"/>
          <w:rtl/>
          <w:lang w:bidi="ar-EG"/>
        </w:rPr>
        <w:t xml:space="preserve"> </w:t>
      </w:r>
      <w:r w:rsidRPr="008D6A50">
        <w:rPr>
          <w:szCs w:val="18"/>
          <w:lang w:val="en-CA"/>
        </w:rPr>
        <w:t>CBD/CP/CC/16/7</w:t>
      </w:r>
      <w:r>
        <w:rPr>
          <w:rFonts w:cs="Simplified Arabic" w:hint="cs"/>
          <w:szCs w:val="22"/>
          <w:rtl/>
          <w:lang w:bidi="ar-EG"/>
        </w:rPr>
        <w:t>، الفقرة 28.</w:t>
      </w:r>
    </w:p>
  </w:footnote>
  <w:footnote w:id="42">
    <w:p w14:paraId="4814AAA1" w14:textId="2E566720" w:rsidR="00606986" w:rsidRPr="00F53FB8" w:rsidRDefault="00606986" w:rsidP="00F03A84">
      <w:pPr>
        <w:pStyle w:val="FootnoteText"/>
        <w:bidi/>
        <w:ind w:firstLine="0"/>
        <w:rPr>
          <w:rFonts w:cs="Simplified Arabic"/>
          <w:szCs w:val="22"/>
          <w:rtl/>
          <w:lang w:bidi="ar-EG"/>
        </w:rPr>
      </w:pPr>
      <w:r w:rsidRPr="00F53FB8">
        <w:rPr>
          <w:rStyle w:val="FootnoteReference"/>
          <w:rFonts w:cs="Simplified Arabic"/>
          <w:szCs w:val="22"/>
          <w:u w:val="none"/>
          <w:vertAlign w:val="superscript"/>
        </w:rPr>
        <w:footnoteRef/>
      </w:r>
      <w:r w:rsidRPr="00F53FB8">
        <w:rPr>
          <w:rFonts w:cs="Simplified Arabic" w:hint="cs"/>
          <w:szCs w:val="22"/>
          <w:vertAlign w:val="superscript"/>
          <w:rtl/>
          <w:lang w:bidi="ar-EG"/>
        </w:rPr>
        <w:t xml:space="preserve"> </w:t>
      </w:r>
      <w:r>
        <w:rPr>
          <w:rFonts w:cs="Simplified Arabic" w:hint="cs"/>
          <w:szCs w:val="22"/>
          <w:rtl/>
          <w:lang w:bidi="ar-EG"/>
        </w:rPr>
        <w:t xml:space="preserve">عملا بالمقرر </w:t>
      </w:r>
      <w:r>
        <w:rPr>
          <w:rFonts w:cs="Simplified Arabic"/>
          <w:szCs w:val="22"/>
          <w:lang w:bidi="ar-EG"/>
        </w:rPr>
        <w:t>BS-V/1</w:t>
      </w:r>
      <w:r>
        <w:rPr>
          <w:rFonts w:cs="Simplified Arabic" w:hint="cs"/>
          <w:szCs w:val="22"/>
          <w:rtl/>
          <w:lang w:bidi="ar-EG"/>
        </w:rPr>
        <w:t>، بدأت اللجنة في اتخاذ تدابير في حالة عدم تقديم طرف لتقريره الوطني، أو إذا وردت معلومات من خلال تقرير وطني أو من خلال الأمانة، استنادا إلى معلومات من غرفة تبادل معلومات السلامة الأحيائية، تبين أن الطرف المعني يواجه صعوبات في الامتثال لالتزاماته بموجب البروتوكول.</w:t>
      </w:r>
    </w:p>
  </w:footnote>
  <w:footnote w:id="43">
    <w:p w14:paraId="347B8D51" w14:textId="54041075" w:rsidR="00606986" w:rsidRPr="00F53FB8" w:rsidRDefault="00606986" w:rsidP="00020403">
      <w:pPr>
        <w:pStyle w:val="FootnoteText"/>
        <w:bidi/>
        <w:ind w:firstLine="0"/>
        <w:rPr>
          <w:rFonts w:cs="Simplified Arabic"/>
          <w:szCs w:val="22"/>
          <w:rtl/>
          <w:lang w:bidi="ar-EG"/>
        </w:rPr>
      </w:pPr>
      <w:r w:rsidRPr="00F53FB8">
        <w:rPr>
          <w:rStyle w:val="FootnoteReference"/>
          <w:rFonts w:cs="Simplified Arabic"/>
          <w:szCs w:val="22"/>
          <w:u w:val="none"/>
          <w:vertAlign w:val="superscript"/>
        </w:rPr>
        <w:footnoteRef/>
      </w:r>
      <w:r w:rsidRPr="00F53FB8">
        <w:rPr>
          <w:rFonts w:cs="Simplified Arabic" w:hint="cs"/>
          <w:szCs w:val="22"/>
          <w:vertAlign w:val="superscript"/>
          <w:rtl/>
          <w:lang w:bidi="ar-EG"/>
        </w:rPr>
        <w:t xml:space="preserve"> </w:t>
      </w:r>
      <w:r>
        <w:rPr>
          <w:rFonts w:cs="Simplified Arabic" w:hint="cs"/>
          <w:szCs w:val="22"/>
          <w:rtl/>
          <w:lang w:bidi="ar-EG"/>
        </w:rPr>
        <w:t>لم يتضمن السؤال ذو الصلة في التقرير الوطني الثاني الإجابة "نعم، إلى حد ما".</w:t>
      </w:r>
    </w:p>
  </w:footnote>
  <w:footnote w:id="44">
    <w:p w14:paraId="4A13226C" w14:textId="4E1EF1B5" w:rsidR="00606986" w:rsidRPr="00F53FB8" w:rsidRDefault="00606986" w:rsidP="00020403">
      <w:pPr>
        <w:pStyle w:val="FootnoteText"/>
        <w:bidi/>
        <w:ind w:firstLine="0"/>
        <w:rPr>
          <w:rFonts w:cs="Simplified Arabic"/>
          <w:szCs w:val="22"/>
          <w:rtl/>
          <w:lang w:bidi="ar-EG"/>
        </w:rPr>
      </w:pPr>
      <w:r w:rsidRPr="00F53FB8">
        <w:rPr>
          <w:rStyle w:val="FootnoteReference"/>
          <w:rFonts w:cs="Simplified Arabic"/>
          <w:szCs w:val="22"/>
          <w:u w:val="none"/>
          <w:vertAlign w:val="superscript"/>
        </w:rPr>
        <w:footnoteRef/>
      </w:r>
      <w:r w:rsidRPr="00F53FB8">
        <w:rPr>
          <w:rFonts w:cs="Simplified Arabic" w:hint="cs"/>
          <w:szCs w:val="22"/>
          <w:vertAlign w:val="superscript"/>
          <w:rtl/>
          <w:lang w:bidi="ar-EG"/>
        </w:rPr>
        <w:t xml:space="preserve"> </w:t>
      </w:r>
      <w:r>
        <w:rPr>
          <w:rFonts w:cs="Simplified Arabic" w:hint="cs"/>
          <w:szCs w:val="22"/>
          <w:rtl/>
          <w:lang w:bidi="ar-EG"/>
        </w:rPr>
        <w:t>استُخلصت هذه المعلومات من السؤال 19 لنموذج الإبلاغ في التقرير الوطني الرابع.</w:t>
      </w:r>
    </w:p>
  </w:footnote>
  <w:footnote w:id="45">
    <w:p w14:paraId="00B782B1" w14:textId="1EA4EF5D" w:rsidR="00606986" w:rsidRPr="00F53FB8" w:rsidRDefault="00606986" w:rsidP="00446004">
      <w:pPr>
        <w:pStyle w:val="FootnoteText"/>
        <w:bidi/>
        <w:ind w:firstLine="0"/>
        <w:rPr>
          <w:rFonts w:cs="Simplified Arabic"/>
          <w:szCs w:val="22"/>
          <w:rtl/>
          <w:lang w:bidi="ar-EG"/>
        </w:rPr>
      </w:pPr>
      <w:r w:rsidRPr="00F53FB8">
        <w:rPr>
          <w:rStyle w:val="FootnoteReference"/>
          <w:rFonts w:cs="Simplified Arabic"/>
          <w:szCs w:val="22"/>
          <w:u w:val="none"/>
          <w:vertAlign w:val="superscript"/>
        </w:rPr>
        <w:footnoteRef/>
      </w:r>
      <w:r w:rsidRPr="00F53FB8">
        <w:rPr>
          <w:rFonts w:cs="Simplified Arabic" w:hint="cs"/>
          <w:szCs w:val="22"/>
          <w:vertAlign w:val="superscript"/>
          <w:rtl/>
          <w:lang w:bidi="ar-EG"/>
        </w:rPr>
        <w:t xml:space="preserve"> </w:t>
      </w:r>
      <w:r>
        <w:rPr>
          <w:rFonts w:cs="Simplified Arabic" w:hint="cs"/>
          <w:szCs w:val="22"/>
          <w:rtl/>
          <w:lang w:bidi="ar-EG"/>
        </w:rPr>
        <w:t>لم يتسن الرد بالإجابة "إلى حد ما" على السؤال ذي الصلة في التقرير الوطني الثاني. وقد يكون قد أثر ذلك على التغييرات المبلغ عنها مقارنة بخط الأساس.</w:t>
      </w:r>
    </w:p>
  </w:footnote>
  <w:footnote w:id="46">
    <w:p w14:paraId="3827BC5F" w14:textId="1BC4C418" w:rsidR="00606986" w:rsidRPr="00F53FB8" w:rsidRDefault="00606986" w:rsidP="00491DC3">
      <w:pPr>
        <w:pStyle w:val="FootnoteText"/>
        <w:bidi/>
        <w:ind w:firstLine="0"/>
        <w:rPr>
          <w:rFonts w:cs="Simplified Arabic"/>
          <w:szCs w:val="22"/>
          <w:rtl/>
          <w:lang w:bidi="ar-EG"/>
        </w:rPr>
      </w:pPr>
      <w:r w:rsidRPr="00F53FB8">
        <w:rPr>
          <w:rStyle w:val="FootnoteReference"/>
          <w:rFonts w:cs="Simplified Arabic"/>
          <w:szCs w:val="22"/>
          <w:u w:val="none"/>
          <w:vertAlign w:val="superscript"/>
        </w:rPr>
        <w:footnoteRef/>
      </w:r>
      <w:r w:rsidRPr="00F53FB8">
        <w:rPr>
          <w:rFonts w:cs="Simplified Arabic" w:hint="cs"/>
          <w:szCs w:val="22"/>
          <w:vertAlign w:val="superscript"/>
          <w:rtl/>
          <w:lang w:bidi="ar-EG"/>
        </w:rPr>
        <w:t xml:space="preserve"> </w:t>
      </w:r>
      <w:r>
        <w:rPr>
          <w:rFonts w:cs="Simplified Arabic" w:hint="cs"/>
          <w:szCs w:val="22"/>
          <w:rtl/>
          <w:lang w:bidi="ar-EG"/>
        </w:rPr>
        <w:t>بتقريب الكسور العشرية، يكون مجموع النسب المئوية 14 في المائة بدلا من 15 في المائة.</w:t>
      </w:r>
    </w:p>
  </w:footnote>
  <w:footnote w:id="47">
    <w:p w14:paraId="5254C0EE" w14:textId="163E4991" w:rsidR="00606986" w:rsidRPr="00F53FB8" w:rsidRDefault="00606986" w:rsidP="005B7B0C">
      <w:pPr>
        <w:pStyle w:val="FootnoteText"/>
        <w:bidi/>
        <w:ind w:firstLine="0"/>
        <w:rPr>
          <w:rFonts w:cs="Simplified Arabic"/>
          <w:szCs w:val="22"/>
          <w:rtl/>
          <w:lang w:bidi="ar-EG"/>
        </w:rPr>
      </w:pPr>
      <w:r w:rsidRPr="00F53FB8">
        <w:rPr>
          <w:rStyle w:val="FootnoteReference"/>
          <w:rFonts w:cs="Simplified Arabic"/>
          <w:szCs w:val="22"/>
          <w:u w:val="none"/>
          <w:vertAlign w:val="superscript"/>
        </w:rPr>
        <w:footnoteRef/>
      </w:r>
      <w:r w:rsidRPr="00F53FB8">
        <w:rPr>
          <w:rFonts w:cs="Simplified Arabic" w:hint="cs"/>
          <w:szCs w:val="22"/>
          <w:vertAlign w:val="superscript"/>
          <w:rtl/>
          <w:lang w:bidi="ar-EG"/>
        </w:rPr>
        <w:t xml:space="preserve"> </w:t>
      </w:r>
      <w:r>
        <w:rPr>
          <w:rFonts w:cs="Simplified Arabic" w:hint="cs"/>
          <w:szCs w:val="22"/>
          <w:rtl/>
          <w:lang w:bidi="ar-EG"/>
        </w:rPr>
        <w:t>قد ترتبط بعض هذه التغييرات بتنقيح السؤال في نموذج التقرير الوطني الرابع، الذي اقتصر على فترة الإبلاغ، بينما كان مفتوحا في التقرير الوطني الثاني.</w:t>
      </w:r>
    </w:p>
  </w:footnote>
  <w:footnote w:id="48">
    <w:p w14:paraId="1BE60E89" w14:textId="25271A09" w:rsidR="00606986" w:rsidRPr="00F53FB8" w:rsidRDefault="00606986" w:rsidP="004952A4">
      <w:pPr>
        <w:pStyle w:val="FootnoteText"/>
        <w:bidi/>
        <w:ind w:firstLine="0"/>
        <w:rPr>
          <w:rFonts w:cs="Simplified Arabic"/>
          <w:szCs w:val="22"/>
          <w:rtl/>
          <w:lang w:bidi="ar-EG"/>
        </w:rPr>
      </w:pPr>
      <w:r w:rsidRPr="00F53FB8">
        <w:rPr>
          <w:rStyle w:val="FootnoteReference"/>
          <w:rFonts w:cs="Simplified Arabic"/>
          <w:szCs w:val="22"/>
          <w:u w:val="none"/>
          <w:vertAlign w:val="superscript"/>
        </w:rPr>
        <w:footnoteRef/>
      </w:r>
      <w:r w:rsidRPr="00F53FB8">
        <w:rPr>
          <w:rFonts w:cs="Simplified Arabic" w:hint="cs"/>
          <w:szCs w:val="22"/>
          <w:vertAlign w:val="superscript"/>
          <w:rtl/>
          <w:lang w:bidi="ar-EG"/>
        </w:rPr>
        <w:t xml:space="preserve"> </w:t>
      </w:r>
      <w:r>
        <w:rPr>
          <w:rFonts w:cs="Simplified Arabic" w:hint="cs"/>
          <w:szCs w:val="22"/>
          <w:rtl/>
          <w:lang w:bidi="ar-EG"/>
        </w:rPr>
        <w:t>نفس الحاشية.</w:t>
      </w:r>
    </w:p>
  </w:footnote>
  <w:footnote w:id="49">
    <w:p w14:paraId="3BF0727A" w14:textId="311E85F3" w:rsidR="00606986" w:rsidRPr="00F53FB8" w:rsidRDefault="00606986" w:rsidP="005B7B0C">
      <w:pPr>
        <w:pStyle w:val="FootnoteText"/>
        <w:bidi/>
        <w:ind w:firstLine="0"/>
        <w:rPr>
          <w:rFonts w:cs="Simplified Arabic"/>
          <w:szCs w:val="22"/>
          <w:rtl/>
          <w:lang w:bidi="ar-EG"/>
        </w:rPr>
      </w:pPr>
      <w:r w:rsidRPr="00F53FB8">
        <w:rPr>
          <w:rStyle w:val="FootnoteReference"/>
          <w:rFonts w:cs="Simplified Arabic"/>
          <w:szCs w:val="22"/>
          <w:u w:val="none"/>
          <w:vertAlign w:val="superscript"/>
        </w:rPr>
        <w:footnoteRef/>
      </w:r>
      <w:r w:rsidRPr="00F53FB8">
        <w:rPr>
          <w:rFonts w:cs="Simplified Arabic" w:hint="cs"/>
          <w:szCs w:val="22"/>
          <w:vertAlign w:val="superscript"/>
          <w:rtl/>
          <w:lang w:bidi="ar-EG"/>
        </w:rPr>
        <w:t xml:space="preserve"> </w:t>
      </w:r>
      <w:r>
        <w:rPr>
          <w:rFonts w:cs="Simplified Arabic" w:hint="cs"/>
          <w:szCs w:val="22"/>
          <w:rtl/>
          <w:lang w:bidi="ar-EG"/>
        </w:rPr>
        <w:t>في نموذج الإبلاغ الوطني الثاني، لم يُطلب الإجابة على هذا السؤال إلا من الأطراف التي أفادت بأنها اتخذت قرارا بشأن الكائنات الحية المحورة المراد استخدامها مباشرة كأغذية أو كأعلاف أو للتجهيز. ولهذا السبب، يعتبر العدد الإجمالي للأطراف التي قدمت معلومات عن هذه المسألة منخفضا.</w:t>
      </w:r>
    </w:p>
  </w:footnote>
  <w:footnote w:id="50">
    <w:p w14:paraId="7E8AA4E0" w14:textId="3F737F40" w:rsidR="00606986" w:rsidRPr="00F53FB8" w:rsidRDefault="00606986" w:rsidP="004952A4">
      <w:pPr>
        <w:pStyle w:val="FootnoteText"/>
        <w:bidi/>
        <w:ind w:firstLine="0"/>
        <w:rPr>
          <w:rFonts w:cs="Simplified Arabic"/>
          <w:szCs w:val="22"/>
          <w:rtl/>
          <w:lang w:bidi="ar-EG"/>
        </w:rPr>
      </w:pPr>
      <w:r w:rsidRPr="00F53FB8">
        <w:rPr>
          <w:rStyle w:val="FootnoteReference"/>
          <w:rFonts w:cs="Simplified Arabic"/>
          <w:szCs w:val="22"/>
          <w:u w:val="none"/>
          <w:vertAlign w:val="superscript"/>
        </w:rPr>
        <w:footnoteRef/>
      </w:r>
      <w:r w:rsidRPr="00F53FB8">
        <w:rPr>
          <w:rFonts w:cs="Simplified Arabic" w:hint="cs"/>
          <w:szCs w:val="22"/>
          <w:vertAlign w:val="superscript"/>
          <w:rtl/>
          <w:lang w:bidi="ar-EG"/>
        </w:rPr>
        <w:t xml:space="preserve"> </w:t>
      </w:r>
      <w:r>
        <w:rPr>
          <w:rFonts w:cs="Simplified Arabic" w:hint="cs"/>
          <w:szCs w:val="22"/>
          <w:rtl/>
          <w:lang w:bidi="ar-EG"/>
        </w:rPr>
        <w:t>نفس الحاشية.</w:t>
      </w:r>
    </w:p>
  </w:footnote>
  <w:footnote w:id="51">
    <w:p w14:paraId="261F8D28" w14:textId="6B14C030" w:rsidR="00606986" w:rsidRPr="00F53FB8" w:rsidRDefault="00606986" w:rsidP="00451F8B">
      <w:pPr>
        <w:pStyle w:val="FootnoteText"/>
        <w:bidi/>
        <w:ind w:firstLine="0"/>
        <w:rPr>
          <w:rFonts w:cs="Simplified Arabic"/>
          <w:szCs w:val="22"/>
          <w:rtl/>
          <w:lang w:bidi="ar-EG"/>
        </w:rPr>
      </w:pPr>
      <w:r w:rsidRPr="00F53FB8">
        <w:rPr>
          <w:rStyle w:val="FootnoteReference"/>
          <w:rFonts w:cs="Simplified Arabic"/>
          <w:szCs w:val="22"/>
          <w:u w:val="none"/>
          <w:vertAlign w:val="superscript"/>
        </w:rPr>
        <w:footnoteRef/>
      </w:r>
      <w:r w:rsidRPr="00F53FB8">
        <w:rPr>
          <w:rFonts w:cs="Simplified Arabic" w:hint="cs"/>
          <w:szCs w:val="22"/>
          <w:vertAlign w:val="superscript"/>
          <w:rtl/>
          <w:lang w:bidi="ar-EG"/>
        </w:rPr>
        <w:t xml:space="preserve"> </w:t>
      </w:r>
      <w:r>
        <w:rPr>
          <w:rFonts w:cs="Simplified Arabic" w:hint="cs"/>
          <w:szCs w:val="22"/>
          <w:rtl/>
          <w:lang w:bidi="ar-EG"/>
        </w:rPr>
        <w:t>قدمت ثلاثة أطراف من هذه الأطراف ملخصات تقييم المخاطر للأغلبية العظمى من القرارات التي قدمتها إلى غرفة تبادل معلومات السلامة الأحيائية.</w:t>
      </w:r>
    </w:p>
  </w:footnote>
  <w:footnote w:id="52">
    <w:p w14:paraId="5E1E70AD" w14:textId="44EF22DC" w:rsidR="00606986" w:rsidRPr="00F53FB8" w:rsidRDefault="00606986" w:rsidP="00451F8B">
      <w:pPr>
        <w:pStyle w:val="FootnoteText"/>
        <w:bidi/>
        <w:ind w:firstLine="0"/>
        <w:rPr>
          <w:rFonts w:cs="Simplified Arabic"/>
          <w:szCs w:val="22"/>
          <w:rtl/>
          <w:lang w:bidi="ar-EG"/>
        </w:rPr>
      </w:pPr>
      <w:r w:rsidRPr="00F53FB8">
        <w:rPr>
          <w:rStyle w:val="FootnoteReference"/>
          <w:rFonts w:cs="Simplified Arabic"/>
          <w:szCs w:val="22"/>
          <w:u w:val="none"/>
          <w:vertAlign w:val="superscript"/>
        </w:rPr>
        <w:footnoteRef/>
      </w:r>
      <w:r w:rsidRPr="00F53FB8">
        <w:rPr>
          <w:rFonts w:cs="Simplified Arabic" w:hint="cs"/>
          <w:szCs w:val="22"/>
          <w:vertAlign w:val="superscript"/>
          <w:rtl/>
          <w:lang w:bidi="ar-EG"/>
        </w:rPr>
        <w:t xml:space="preserve"> </w:t>
      </w:r>
      <w:r>
        <w:rPr>
          <w:rFonts w:cs="Simplified Arabic" w:hint="cs"/>
          <w:szCs w:val="22"/>
          <w:rtl/>
          <w:lang w:bidi="ar-EG"/>
        </w:rPr>
        <w:t>يتعلق السؤال 168 في التقرير الوطني الرابع بالسؤال 35 (أ) (بشأن أنظمة الرصد) والسؤال 35(ب) (بشأن أنظمة الإنفاذ) في المسح. وبالنسبة لهذا التحليل، قارنت أداة التحليل في غرفة تبادل معلومات السلامة الأحيائية السؤال 168 من التقرير الوطني الرابع بالسؤال 35</w:t>
      </w:r>
      <w:r>
        <w:rPr>
          <w:rFonts w:cs="Simplified Arabic" w:hint="eastAsia"/>
          <w:szCs w:val="22"/>
          <w:rtl/>
          <w:lang w:bidi="ar-EG"/>
        </w:rPr>
        <w:t> </w:t>
      </w:r>
      <w:r>
        <w:rPr>
          <w:rFonts w:cs="Simplified Arabic" w:hint="cs"/>
          <w:szCs w:val="22"/>
          <w:rtl/>
          <w:lang w:bidi="ar-EG"/>
        </w:rPr>
        <w:t xml:space="preserve">(أ) من المسح. وتعد الفروق الإجمالية بين الإجابات على السؤال 35 (أ) و(ب) ضئيلة (السؤال 35 (أ): أجاب 61 طرفا بالإجابة </w:t>
      </w:r>
      <w:r w:rsidRPr="00606986">
        <w:rPr>
          <w:rFonts w:cs="Simplified Arabic" w:hint="cs"/>
          <w:i/>
          <w:iCs/>
          <w:szCs w:val="22"/>
          <w:rtl/>
          <w:lang w:bidi="ar-EG"/>
        </w:rPr>
        <w:t>نعم</w:t>
      </w:r>
      <w:r>
        <w:rPr>
          <w:rFonts w:cs="Simplified Arabic" w:hint="cs"/>
          <w:szCs w:val="22"/>
          <w:rtl/>
          <w:lang w:bidi="ar-EG"/>
        </w:rPr>
        <w:t>، وأجاب 46</w:t>
      </w:r>
      <w:r>
        <w:rPr>
          <w:rFonts w:cs="Simplified Arabic" w:hint="eastAsia"/>
          <w:szCs w:val="22"/>
          <w:rtl/>
          <w:lang w:bidi="ar-EG"/>
        </w:rPr>
        <w:t> </w:t>
      </w:r>
      <w:r>
        <w:rPr>
          <w:rFonts w:cs="Simplified Arabic" w:hint="cs"/>
          <w:szCs w:val="22"/>
          <w:rtl/>
          <w:lang w:bidi="ar-EG"/>
        </w:rPr>
        <w:t xml:space="preserve">طرفا بالإجابة </w:t>
      </w:r>
      <w:r w:rsidRPr="00606986">
        <w:rPr>
          <w:rFonts w:cs="Simplified Arabic" w:hint="cs"/>
          <w:i/>
          <w:iCs/>
          <w:szCs w:val="22"/>
          <w:rtl/>
          <w:lang w:bidi="ar-EG"/>
        </w:rPr>
        <w:t>لا</w:t>
      </w:r>
      <w:r>
        <w:rPr>
          <w:rFonts w:cs="Simplified Arabic" w:hint="cs"/>
          <w:szCs w:val="22"/>
          <w:rtl/>
          <w:lang w:bidi="ar-EG"/>
        </w:rPr>
        <w:t xml:space="preserve">؛ السؤال 35 (ب): أجاب 58 طرفا بالإجابة </w:t>
      </w:r>
      <w:r w:rsidRPr="00606986">
        <w:rPr>
          <w:rFonts w:cs="Simplified Arabic" w:hint="cs"/>
          <w:i/>
          <w:iCs/>
          <w:szCs w:val="22"/>
          <w:rtl/>
          <w:lang w:bidi="ar-EG"/>
        </w:rPr>
        <w:t>نعم</w:t>
      </w:r>
      <w:r>
        <w:rPr>
          <w:rFonts w:cs="Simplified Arabic" w:hint="cs"/>
          <w:szCs w:val="22"/>
          <w:rtl/>
          <w:lang w:bidi="ar-EG"/>
        </w:rPr>
        <w:t xml:space="preserve">، وأجاب 46 طرفا بالإجابة </w:t>
      </w:r>
      <w:r w:rsidRPr="00606986">
        <w:rPr>
          <w:rFonts w:cs="Simplified Arabic" w:hint="cs"/>
          <w:i/>
          <w:iCs/>
          <w:szCs w:val="22"/>
          <w:rtl/>
          <w:lang w:bidi="ar-EG"/>
        </w:rPr>
        <w:t>لا</w:t>
      </w:r>
      <w:r>
        <w:rPr>
          <w:rFonts w:cs="Simplified Arabic" w:hint="cs"/>
          <w:szCs w:val="22"/>
          <w:rtl/>
          <w:lang w:bidi="ar-EG"/>
        </w:rPr>
        <w:t>).</w:t>
      </w:r>
    </w:p>
  </w:footnote>
  <w:footnote w:id="53">
    <w:p w14:paraId="3F30D234" w14:textId="7F312133" w:rsidR="00606986" w:rsidRPr="00F53FB8" w:rsidRDefault="00606986" w:rsidP="00954A2E">
      <w:pPr>
        <w:pStyle w:val="FootnoteText"/>
        <w:bidi/>
        <w:ind w:firstLine="0"/>
        <w:rPr>
          <w:rFonts w:cs="Simplified Arabic"/>
          <w:szCs w:val="22"/>
          <w:rtl/>
          <w:lang w:bidi="ar-EG"/>
        </w:rPr>
      </w:pPr>
      <w:r w:rsidRPr="00F53FB8">
        <w:rPr>
          <w:rStyle w:val="FootnoteReference"/>
          <w:rFonts w:cs="Simplified Arabic"/>
          <w:szCs w:val="22"/>
          <w:u w:val="none"/>
          <w:vertAlign w:val="superscript"/>
        </w:rPr>
        <w:footnoteRef/>
      </w:r>
      <w:r w:rsidRPr="00F53FB8">
        <w:rPr>
          <w:rFonts w:cs="Simplified Arabic" w:hint="cs"/>
          <w:szCs w:val="22"/>
          <w:vertAlign w:val="superscript"/>
          <w:rtl/>
          <w:lang w:bidi="ar-EG"/>
        </w:rPr>
        <w:t xml:space="preserve"> </w:t>
      </w:r>
      <w:r>
        <w:rPr>
          <w:rFonts w:cs="Simplified Arabic" w:hint="cs"/>
          <w:szCs w:val="22"/>
          <w:rtl/>
          <w:lang w:bidi="ar-EG"/>
        </w:rPr>
        <w:t xml:space="preserve">أودعت أوزبكستان صك انضمامها للبروتوكول في 25 أكتوبر/تشرين الأول 2019، بعد الموعد النهائي لتقديم التقارير الوطنية الرابعة وهي غير مدرجة في إجمالي عدد الأطراف </w:t>
      </w:r>
      <w:r w:rsidR="00954A2E">
        <w:rPr>
          <w:rFonts w:cs="Simplified Arabic" w:hint="cs"/>
          <w:szCs w:val="22"/>
          <w:rtl/>
          <w:lang w:bidi="ar-EG"/>
        </w:rPr>
        <w:t>المخصص</w:t>
      </w:r>
      <w:r>
        <w:rPr>
          <w:rFonts w:cs="Simplified Arabic" w:hint="cs"/>
          <w:szCs w:val="22"/>
          <w:rtl/>
          <w:lang w:bidi="ar-EG"/>
        </w:rPr>
        <w:t xml:space="preserve"> </w:t>
      </w:r>
      <w:r w:rsidR="00954A2E">
        <w:rPr>
          <w:rFonts w:cs="Simplified Arabic" w:hint="cs"/>
          <w:szCs w:val="22"/>
          <w:rtl/>
          <w:lang w:bidi="ar-EG"/>
        </w:rPr>
        <w:t>ل</w:t>
      </w:r>
      <w:r>
        <w:rPr>
          <w:rFonts w:cs="Simplified Arabic" w:hint="cs"/>
          <w:szCs w:val="22"/>
          <w:rtl/>
          <w:lang w:bidi="ar-EG"/>
        </w:rPr>
        <w:t>هذه الوثيقة.</w:t>
      </w:r>
    </w:p>
  </w:footnote>
  <w:footnote w:id="54">
    <w:p w14:paraId="531403B3" w14:textId="3317C09D" w:rsidR="00606986" w:rsidRPr="00F53FB8" w:rsidRDefault="00606986" w:rsidP="00DB7B58">
      <w:pPr>
        <w:pStyle w:val="FootnoteText"/>
        <w:bidi/>
        <w:ind w:firstLine="0"/>
        <w:rPr>
          <w:rFonts w:cs="Simplified Arabic"/>
          <w:szCs w:val="22"/>
          <w:rtl/>
          <w:lang w:bidi="ar-EG"/>
        </w:rPr>
      </w:pPr>
      <w:r w:rsidRPr="00F53FB8">
        <w:rPr>
          <w:rStyle w:val="FootnoteReference"/>
          <w:rFonts w:cs="Simplified Arabic"/>
          <w:szCs w:val="22"/>
          <w:u w:val="none"/>
          <w:vertAlign w:val="superscript"/>
        </w:rPr>
        <w:footnoteRef/>
      </w:r>
      <w:r w:rsidRPr="00F53FB8">
        <w:rPr>
          <w:rFonts w:cs="Simplified Arabic" w:hint="cs"/>
          <w:szCs w:val="22"/>
          <w:vertAlign w:val="superscript"/>
          <w:rtl/>
          <w:lang w:bidi="ar-EG"/>
        </w:rPr>
        <w:t xml:space="preserve"> </w:t>
      </w:r>
      <w:r>
        <w:rPr>
          <w:rFonts w:cs="Simplified Arabic" w:hint="cs"/>
          <w:szCs w:val="22"/>
          <w:rtl/>
          <w:lang w:bidi="ar-EG"/>
        </w:rPr>
        <w:t>بلغ معدل تقديم التقارير الوطنية الثالثة عند فترة زمنية مماثلة بعد الموعد النهائي لتقديم التقارير 62 في المائة وزاد إلى 91 في المائة وقت إعداد هذه المذكرة.</w:t>
      </w:r>
    </w:p>
  </w:footnote>
  <w:footnote w:id="55">
    <w:p w14:paraId="085F8F29" w14:textId="1EDD8117" w:rsidR="00606986" w:rsidRPr="00F53FB8" w:rsidRDefault="00606986" w:rsidP="00DB7B58">
      <w:pPr>
        <w:pStyle w:val="FootnoteText"/>
        <w:bidi/>
        <w:ind w:firstLine="0"/>
        <w:rPr>
          <w:rFonts w:cs="Simplified Arabic"/>
          <w:szCs w:val="22"/>
          <w:rtl/>
          <w:lang w:bidi="ar-EG"/>
        </w:rPr>
      </w:pPr>
      <w:r w:rsidRPr="00F53FB8">
        <w:rPr>
          <w:rStyle w:val="FootnoteReference"/>
          <w:rFonts w:cs="Simplified Arabic"/>
          <w:szCs w:val="22"/>
          <w:u w:val="none"/>
          <w:vertAlign w:val="superscript"/>
        </w:rPr>
        <w:footnoteRef/>
      </w:r>
      <w:r w:rsidRPr="00F53FB8">
        <w:rPr>
          <w:rFonts w:cs="Simplified Arabic" w:hint="cs"/>
          <w:szCs w:val="22"/>
          <w:vertAlign w:val="superscript"/>
          <w:rtl/>
          <w:lang w:bidi="ar-EG"/>
        </w:rPr>
        <w:t xml:space="preserve"> </w:t>
      </w:r>
      <w:r>
        <w:rPr>
          <w:rFonts w:cs="Simplified Arabic" w:hint="cs"/>
          <w:szCs w:val="22"/>
          <w:rtl/>
          <w:lang w:bidi="ar-EG"/>
        </w:rPr>
        <w:t>لا يقدم السؤال ذو الصلة في المسح الإجابة "نعم، إلى حد ما". وأفاد ما مجموعه 51 في المائة من الأطراف بأنها ليست قادرة على الحصول على هذا التمويل.</w:t>
      </w:r>
    </w:p>
  </w:footnote>
  <w:footnote w:id="56">
    <w:p w14:paraId="718DCA76" w14:textId="1AB4F26B" w:rsidR="00606986" w:rsidRPr="00F53FB8" w:rsidRDefault="00606986" w:rsidP="00DB7B58">
      <w:pPr>
        <w:pStyle w:val="FootnoteText"/>
        <w:bidi/>
        <w:ind w:firstLine="0"/>
        <w:rPr>
          <w:rFonts w:cs="Simplified Arabic"/>
          <w:szCs w:val="22"/>
          <w:rtl/>
          <w:lang w:bidi="ar-EG"/>
        </w:rPr>
      </w:pPr>
      <w:r w:rsidRPr="00F53FB8">
        <w:rPr>
          <w:rStyle w:val="FootnoteReference"/>
          <w:rFonts w:cs="Simplified Arabic"/>
          <w:szCs w:val="22"/>
          <w:u w:val="none"/>
          <w:vertAlign w:val="superscript"/>
        </w:rPr>
        <w:footnoteRef/>
      </w:r>
      <w:r w:rsidRPr="00F53FB8">
        <w:rPr>
          <w:rFonts w:cs="Simplified Arabic" w:hint="cs"/>
          <w:szCs w:val="22"/>
          <w:vertAlign w:val="superscript"/>
          <w:rtl/>
          <w:lang w:bidi="ar-EG"/>
        </w:rPr>
        <w:t xml:space="preserve"> </w:t>
      </w:r>
      <w:r>
        <w:rPr>
          <w:rFonts w:cs="Simplified Arabic" w:hint="cs"/>
          <w:szCs w:val="22"/>
          <w:rtl/>
          <w:lang w:bidi="ar-EG"/>
        </w:rPr>
        <w:t>السؤال 167 من التقرير الوطني الرابع يسمح للأطراف بالرد على أنه لم يتم الحصول على تمويل إضافي، في حين أن أقل إجابة ممكنة على السؤال 6 ذي الصلة من المسح كانت "أقل من 5000". وقد يكون التغيير في صياغة الإجابات قد ساهم في هذا الاختلاف.</w:t>
      </w:r>
    </w:p>
  </w:footnote>
  <w:footnote w:id="57">
    <w:p w14:paraId="3A2AC9C7" w14:textId="09BDA220" w:rsidR="00606986" w:rsidRPr="00F53FB8" w:rsidRDefault="00606986" w:rsidP="00DB7B58">
      <w:pPr>
        <w:pStyle w:val="FootnoteText"/>
        <w:bidi/>
        <w:ind w:firstLine="0"/>
        <w:rPr>
          <w:rFonts w:cs="Simplified Arabic"/>
          <w:szCs w:val="22"/>
          <w:rtl/>
          <w:lang w:bidi="ar-EG"/>
        </w:rPr>
      </w:pPr>
      <w:r w:rsidRPr="00F53FB8">
        <w:rPr>
          <w:rStyle w:val="FootnoteReference"/>
          <w:rFonts w:cs="Simplified Arabic"/>
          <w:szCs w:val="22"/>
          <w:u w:val="none"/>
          <w:vertAlign w:val="superscript"/>
        </w:rPr>
        <w:footnoteRef/>
      </w:r>
      <w:r w:rsidRPr="00F53FB8">
        <w:rPr>
          <w:rFonts w:cs="Simplified Arabic" w:hint="cs"/>
          <w:szCs w:val="22"/>
          <w:vertAlign w:val="superscript"/>
          <w:rtl/>
          <w:lang w:bidi="ar-EG"/>
        </w:rPr>
        <w:t xml:space="preserve"> </w:t>
      </w:r>
      <w:r>
        <w:rPr>
          <w:rFonts w:cs="Simplified Arabic" w:hint="cs"/>
          <w:szCs w:val="22"/>
          <w:rtl/>
          <w:lang w:bidi="ar-EG"/>
        </w:rPr>
        <w:t xml:space="preserve">الوثيقة </w:t>
      </w:r>
      <w:r w:rsidRPr="008D6A50">
        <w:rPr>
          <w:szCs w:val="18"/>
          <w:lang w:val="en-US"/>
        </w:rPr>
        <w:t>UNEP/CBD/BS/CC/9/4</w:t>
      </w:r>
      <w:r>
        <w:rPr>
          <w:rFonts w:cs="Simplified Arabic" w:hint="cs"/>
          <w:szCs w:val="22"/>
          <w:rtl/>
          <w:lang w:bidi="ar-EG"/>
        </w:rPr>
        <w:t>.</w:t>
      </w:r>
    </w:p>
  </w:footnote>
  <w:footnote w:id="58">
    <w:p w14:paraId="4F40E8E4" w14:textId="0437913E" w:rsidR="00606986" w:rsidRPr="00F53FB8" w:rsidRDefault="00606986" w:rsidP="00DB7B58">
      <w:pPr>
        <w:pStyle w:val="FootnoteText"/>
        <w:bidi/>
        <w:ind w:firstLine="0"/>
        <w:rPr>
          <w:rFonts w:cs="Simplified Arabic"/>
          <w:szCs w:val="22"/>
          <w:rtl/>
          <w:lang w:bidi="ar-EG"/>
        </w:rPr>
      </w:pPr>
      <w:r w:rsidRPr="00F53FB8">
        <w:rPr>
          <w:rStyle w:val="FootnoteReference"/>
          <w:rFonts w:cs="Simplified Arabic"/>
          <w:szCs w:val="22"/>
          <w:u w:val="none"/>
          <w:vertAlign w:val="superscript"/>
        </w:rPr>
        <w:footnoteRef/>
      </w:r>
      <w:r w:rsidRPr="00F53FB8">
        <w:rPr>
          <w:rFonts w:cs="Simplified Arabic" w:hint="cs"/>
          <w:szCs w:val="22"/>
          <w:vertAlign w:val="superscript"/>
          <w:rtl/>
          <w:lang w:bidi="ar-EG"/>
        </w:rPr>
        <w:t xml:space="preserve"> </w:t>
      </w:r>
      <w:r>
        <w:rPr>
          <w:rFonts w:cs="Simplified Arabic" w:hint="cs"/>
          <w:szCs w:val="22"/>
          <w:rtl/>
          <w:lang w:bidi="ar-EG"/>
        </w:rPr>
        <w:t xml:space="preserve">الوثيقة </w:t>
      </w:r>
      <w:r w:rsidRPr="008D6A50">
        <w:rPr>
          <w:szCs w:val="18"/>
        </w:rPr>
        <w:t>UNEP/CBD/BS/CC/13/6</w:t>
      </w:r>
      <w:r>
        <w:rPr>
          <w:rFonts w:cs="Simplified Arabic" w:hint="cs"/>
          <w:szCs w:val="22"/>
          <w:rtl/>
          <w:lang w:bidi="ar-EG"/>
        </w:rPr>
        <w:t>، الفقرة 10 (ج).</w:t>
      </w:r>
    </w:p>
  </w:footnote>
  <w:footnote w:id="59">
    <w:p w14:paraId="1EC117CB" w14:textId="2B57C5DE" w:rsidR="00606986" w:rsidRPr="00F53FB8" w:rsidRDefault="00606986" w:rsidP="00DB7B58">
      <w:pPr>
        <w:pStyle w:val="FootnoteText"/>
        <w:bidi/>
        <w:ind w:firstLine="0"/>
        <w:rPr>
          <w:rFonts w:cs="Simplified Arabic"/>
          <w:szCs w:val="22"/>
          <w:rtl/>
          <w:lang w:bidi="ar-EG"/>
        </w:rPr>
      </w:pPr>
      <w:r w:rsidRPr="00F53FB8">
        <w:rPr>
          <w:rStyle w:val="FootnoteReference"/>
          <w:rFonts w:cs="Simplified Arabic"/>
          <w:szCs w:val="22"/>
          <w:u w:val="none"/>
          <w:vertAlign w:val="superscript"/>
        </w:rPr>
        <w:footnoteRef/>
      </w:r>
      <w:r w:rsidRPr="00F53FB8">
        <w:rPr>
          <w:rFonts w:cs="Simplified Arabic" w:hint="cs"/>
          <w:szCs w:val="22"/>
          <w:vertAlign w:val="superscript"/>
          <w:rtl/>
          <w:lang w:bidi="ar-EG"/>
        </w:rPr>
        <w:t xml:space="preserve"> </w:t>
      </w:r>
      <w:r>
        <w:rPr>
          <w:lang w:val="en-CA"/>
        </w:rPr>
        <w:t>CBD/CP/CC/17/6</w:t>
      </w:r>
      <w:r>
        <w:rPr>
          <w:rFonts w:cs="Simplified Arabic" w:hint="cs"/>
          <w:szCs w:val="22"/>
          <w:rtl/>
          <w:lang w:bidi="ar-EG"/>
        </w:rPr>
        <w:t>.</w:t>
      </w:r>
    </w:p>
  </w:footnote>
  <w:footnote w:id="60">
    <w:p w14:paraId="0B9217D8" w14:textId="743DE546" w:rsidR="00606986" w:rsidRPr="00F53FB8" w:rsidRDefault="00606986" w:rsidP="00540344">
      <w:pPr>
        <w:pStyle w:val="FootnoteText"/>
        <w:bidi/>
        <w:ind w:firstLine="0"/>
        <w:rPr>
          <w:rFonts w:cs="Simplified Arabic"/>
          <w:szCs w:val="22"/>
          <w:rtl/>
          <w:lang w:bidi="ar-EG"/>
        </w:rPr>
      </w:pPr>
      <w:r w:rsidRPr="00F53FB8">
        <w:rPr>
          <w:rStyle w:val="FootnoteReference"/>
          <w:rFonts w:cs="Simplified Arabic"/>
          <w:szCs w:val="22"/>
          <w:u w:val="none"/>
          <w:vertAlign w:val="superscript"/>
        </w:rPr>
        <w:footnoteRef/>
      </w:r>
      <w:r w:rsidRPr="00F53FB8">
        <w:rPr>
          <w:rFonts w:cs="Simplified Arabic" w:hint="cs"/>
          <w:szCs w:val="22"/>
          <w:vertAlign w:val="superscript"/>
          <w:rtl/>
          <w:lang w:bidi="ar-EG"/>
        </w:rPr>
        <w:t xml:space="preserve"> </w:t>
      </w:r>
      <w:hyperlink r:id="rId6" w:history="1">
        <w:r>
          <w:rPr>
            <w:rStyle w:val="Hyperlink"/>
            <w:szCs w:val="18"/>
          </w:rPr>
          <w:t>http://bch.cbd.int/protocol/cpb_art23_pow_evaluation.shtml</w:t>
        </w:r>
      </w:hyperlink>
      <w:r>
        <w:rPr>
          <w:rFonts w:cs="Simplified Arabic" w:hint="cs"/>
          <w:szCs w:val="22"/>
          <w:rtl/>
          <w:lang w:bidi="ar-EG"/>
        </w:rPr>
        <w:t>.</w:t>
      </w:r>
    </w:p>
  </w:footnote>
  <w:footnote w:id="61">
    <w:p w14:paraId="3E4B6128" w14:textId="02069238" w:rsidR="00606986" w:rsidRPr="00F53FB8" w:rsidRDefault="00606986" w:rsidP="00D61737">
      <w:pPr>
        <w:pStyle w:val="FootnoteText"/>
        <w:bidi/>
        <w:ind w:firstLine="0"/>
        <w:rPr>
          <w:rFonts w:cs="Simplified Arabic"/>
          <w:szCs w:val="22"/>
          <w:rtl/>
          <w:lang w:bidi="ar-EG"/>
        </w:rPr>
      </w:pPr>
      <w:r w:rsidRPr="00F53FB8">
        <w:rPr>
          <w:rStyle w:val="FootnoteReference"/>
          <w:rFonts w:cs="Simplified Arabic"/>
          <w:szCs w:val="22"/>
          <w:u w:val="none"/>
          <w:vertAlign w:val="superscript"/>
        </w:rPr>
        <w:footnoteRef/>
      </w:r>
      <w:r w:rsidRPr="00F53FB8">
        <w:rPr>
          <w:rFonts w:cs="Simplified Arabic" w:hint="cs"/>
          <w:szCs w:val="22"/>
          <w:vertAlign w:val="superscript"/>
          <w:rtl/>
          <w:lang w:bidi="ar-EG"/>
        </w:rPr>
        <w:t xml:space="preserve"> </w:t>
      </w:r>
      <w:r>
        <w:rPr>
          <w:rFonts w:cs="Simplified Arabic" w:hint="cs"/>
          <w:szCs w:val="22"/>
          <w:rtl/>
          <w:lang w:bidi="ar-EG"/>
        </w:rPr>
        <w:t>لم يقدم نموذج المسح خيار الإجابة "نعم، إلى حد ما".</w:t>
      </w:r>
    </w:p>
  </w:footnote>
  <w:footnote w:id="62">
    <w:p w14:paraId="5AE4B196" w14:textId="510C092B" w:rsidR="00606986" w:rsidRPr="00F53FB8" w:rsidRDefault="00606986" w:rsidP="00D64199">
      <w:pPr>
        <w:pStyle w:val="FootnoteText"/>
        <w:bidi/>
        <w:ind w:firstLine="0"/>
        <w:rPr>
          <w:rFonts w:cs="Simplified Arabic"/>
          <w:szCs w:val="22"/>
          <w:rtl/>
          <w:lang w:bidi="ar-EG"/>
        </w:rPr>
      </w:pPr>
      <w:r w:rsidRPr="00F53FB8">
        <w:rPr>
          <w:rStyle w:val="FootnoteReference"/>
          <w:rFonts w:cs="Simplified Arabic"/>
          <w:szCs w:val="22"/>
          <w:u w:val="none"/>
          <w:vertAlign w:val="superscript"/>
        </w:rPr>
        <w:footnoteRef/>
      </w:r>
      <w:r w:rsidRPr="00F53FB8">
        <w:rPr>
          <w:rFonts w:cs="Simplified Arabic" w:hint="cs"/>
          <w:szCs w:val="22"/>
          <w:vertAlign w:val="superscript"/>
          <w:rtl/>
          <w:lang w:bidi="ar-EG"/>
        </w:rPr>
        <w:t xml:space="preserve"> </w:t>
      </w:r>
      <w:r>
        <w:rPr>
          <w:rFonts w:cs="Simplified Arabic" w:hint="cs"/>
          <w:szCs w:val="22"/>
          <w:rtl/>
          <w:lang w:bidi="ar-EG"/>
        </w:rPr>
        <w:t>لم تُقدم هذه المعلومات في التقارير الوطنية السابقة.</w:t>
      </w:r>
    </w:p>
  </w:footnote>
  <w:footnote w:id="63">
    <w:p w14:paraId="645CDB47" w14:textId="3E4913D9" w:rsidR="00606986" w:rsidRPr="00F53FB8" w:rsidRDefault="00606986" w:rsidP="0017254A">
      <w:pPr>
        <w:pStyle w:val="FootnoteText"/>
        <w:bidi/>
        <w:ind w:firstLine="0"/>
        <w:rPr>
          <w:rFonts w:cs="Simplified Arabic"/>
          <w:szCs w:val="22"/>
          <w:rtl/>
          <w:lang w:bidi="ar-EG"/>
        </w:rPr>
      </w:pPr>
      <w:r w:rsidRPr="00F53FB8">
        <w:rPr>
          <w:rStyle w:val="FootnoteReference"/>
          <w:rFonts w:cs="Simplified Arabic"/>
          <w:szCs w:val="22"/>
          <w:u w:val="none"/>
          <w:vertAlign w:val="superscript"/>
        </w:rPr>
        <w:footnoteRef/>
      </w:r>
      <w:r w:rsidRPr="00F53FB8">
        <w:rPr>
          <w:rFonts w:cs="Simplified Arabic" w:hint="cs"/>
          <w:szCs w:val="22"/>
          <w:vertAlign w:val="superscript"/>
          <w:rtl/>
          <w:lang w:bidi="ar-EG"/>
        </w:rPr>
        <w:t xml:space="preserve"> </w:t>
      </w:r>
      <w:r>
        <w:rPr>
          <w:rFonts w:cs="Simplified Arabic" w:hint="cs"/>
          <w:szCs w:val="22"/>
          <w:rtl/>
          <w:lang w:bidi="ar-EG"/>
        </w:rPr>
        <w:t>من أصل 194 طرفا في الاتفاقية في ذلك الوقت.</w:t>
      </w:r>
    </w:p>
  </w:footnote>
  <w:footnote w:id="64">
    <w:p w14:paraId="1515DA40" w14:textId="0E084BA1" w:rsidR="00606986" w:rsidRPr="00F53FB8" w:rsidRDefault="00606986" w:rsidP="0027540C">
      <w:pPr>
        <w:pStyle w:val="FootnoteText"/>
        <w:bidi/>
        <w:ind w:firstLine="0"/>
        <w:rPr>
          <w:rFonts w:cs="Simplified Arabic"/>
          <w:szCs w:val="22"/>
          <w:rtl/>
          <w:lang w:bidi="ar-EG"/>
        </w:rPr>
      </w:pPr>
      <w:r w:rsidRPr="00F53FB8">
        <w:rPr>
          <w:rStyle w:val="FootnoteReference"/>
          <w:rFonts w:cs="Simplified Arabic"/>
          <w:szCs w:val="22"/>
          <w:u w:val="none"/>
          <w:vertAlign w:val="superscript"/>
        </w:rPr>
        <w:footnoteRef/>
      </w:r>
      <w:r w:rsidRPr="00F53FB8">
        <w:rPr>
          <w:rFonts w:cs="Simplified Arabic" w:hint="cs"/>
          <w:szCs w:val="22"/>
          <w:vertAlign w:val="superscript"/>
          <w:rtl/>
          <w:lang w:bidi="ar-EG"/>
        </w:rPr>
        <w:t xml:space="preserve"> </w:t>
      </w:r>
      <w:r>
        <w:rPr>
          <w:rFonts w:cs="Simplified Arabic" w:hint="cs"/>
          <w:szCs w:val="22"/>
          <w:rtl/>
          <w:lang w:bidi="ar-EG"/>
        </w:rPr>
        <w:t>من أصل 196 طرفا في الاتفاقية في ذلك الوقت.</w:t>
      </w:r>
    </w:p>
  </w:footnote>
  <w:footnote w:id="65">
    <w:p w14:paraId="3334BF5B" w14:textId="72E0984F" w:rsidR="00606986" w:rsidRPr="00F53FB8" w:rsidRDefault="00606986" w:rsidP="00B205C8">
      <w:pPr>
        <w:pStyle w:val="FootnoteText"/>
        <w:bidi/>
        <w:ind w:firstLine="0"/>
        <w:rPr>
          <w:rFonts w:cs="Simplified Arabic"/>
          <w:szCs w:val="22"/>
          <w:rtl/>
          <w:lang w:bidi="ar-EG"/>
        </w:rPr>
      </w:pPr>
      <w:r w:rsidRPr="00F53FB8">
        <w:rPr>
          <w:rStyle w:val="FootnoteReference"/>
          <w:rFonts w:cs="Simplified Arabic"/>
          <w:szCs w:val="22"/>
          <w:u w:val="none"/>
          <w:vertAlign w:val="superscript"/>
        </w:rPr>
        <w:footnoteRef/>
      </w:r>
      <w:r w:rsidRPr="00F53FB8">
        <w:rPr>
          <w:rFonts w:cs="Simplified Arabic" w:hint="cs"/>
          <w:szCs w:val="22"/>
          <w:vertAlign w:val="superscript"/>
          <w:rtl/>
          <w:lang w:bidi="ar-EG"/>
        </w:rPr>
        <w:t xml:space="preserve"> </w:t>
      </w:r>
      <w:r>
        <w:rPr>
          <w:rFonts w:cs="Simplified Arabic" w:hint="cs"/>
          <w:szCs w:val="22"/>
          <w:rtl/>
          <w:lang w:bidi="ar-EG"/>
        </w:rPr>
        <w:t>مبادرة</w:t>
      </w:r>
      <w:r w:rsidR="00B205C8">
        <w:rPr>
          <w:rFonts w:cs="Simplified Arabic" w:hint="cs"/>
          <w:szCs w:val="22"/>
          <w:rtl/>
          <w:lang w:bidi="ar-EG"/>
        </w:rPr>
        <w:t xml:space="preserve"> الجمارك الخضراء هي </w:t>
      </w:r>
      <w:hyperlink r:id="rId7" w:history="1">
        <w:r w:rsidR="00B205C8" w:rsidRPr="00B205C8">
          <w:rPr>
            <w:rStyle w:val="Hyperlink"/>
            <w:rFonts w:cs="Simplified Arabic" w:hint="cs"/>
            <w:szCs w:val="22"/>
            <w:rtl/>
            <w:lang w:bidi="ar-EG"/>
          </w:rPr>
          <w:t xml:space="preserve">شراكة بين منظمات </w:t>
        </w:r>
        <w:r w:rsidRPr="00B205C8">
          <w:rPr>
            <w:rStyle w:val="Hyperlink"/>
            <w:rFonts w:cs="Simplified Arabic" w:hint="cs"/>
            <w:szCs w:val="22"/>
            <w:rtl/>
            <w:lang w:bidi="ar-EG"/>
          </w:rPr>
          <w:t>دولية</w:t>
        </w:r>
      </w:hyperlink>
      <w:r>
        <w:rPr>
          <w:rFonts w:cs="Simplified Arabic" w:hint="cs"/>
          <w:szCs w:val="22"/>
          <w:rtl/>
          <w:lang w:bidi="ar-EG"/>
        </w:rPr>
        <w:t xml:space="preserve"> تتعاون من أجل تعزيز قدرة </w:t>
      </w:r>
      <w:r w:rsidR="00B205C8">
        <w:rPr>
          <w:rFonts w:cs="Simplified Arabic" w:hint="cs"/>
          <w:szCs w:val="22"/>
          <w:rtl/>
          <w:lang w:bidi="ar-EG"/>
        </w:rPr>
        <w:t xml:space="preserve">موظفي </w:t>
      </w:r>
      <w:r>
        <w:rPr>
          <w:rFonts w:cs="Simplified Arabic" w:hint="cs"/>
          <w:szCs w:val="22"/>
          <w:rtl/>
          <w:lang w:bidi="ar-EG"/>
        </w:rPr>
        <w:t xml:space="preserve">الجمارك وموظفي مراقبة الحدود الأخرين على رصد وتيسير التجارة </w:t>
      </w:r>
      <w:r w:rsidR="00B205C8">
        <w:rPr>
          <w:rFonts w:cs="Simplified Arabic" w:hint="cs"/>
          <w:szCs w:val="22"/>
          <w:rtl/>
          <w:lang w:bidi="ar-EG"/>
        </w:rPr>
        <w:t>المشروعة والكشف عن التجارة غير المشروعة</w:t>
      </w:r>
      <w:r>
        <w:rPr>
          <w:rFonts w:cs="Simplified Arabic" w:hint="cs"/>
          <w:szCs w:val="22"/>
          <w:rtl/>
          <w:lang w:bidi="ar-EG"/>
        </w:rPr>
        <w:t xml:space="preserve"> في السلع الحساسة بيئيا التي تغطيها بعض الاتفاقات البيئية المتعددة الأطراف والمنظمات. ويضم الشركاء في مبادرة الجمارك الخضراء</w:t>
      </w:r>
      <w:r w:rsidR="00B205C8">
        <w:rPr>
          <w:rFonts w:cs="Simplified Arabic" w:hint="cs"/>
          <w:szCs w:val="22"/>
          <w:rtl/>
          <w:lang w:bidi="ar-EG"/>
        </w:rPr>
        <w:t xml:space="preserve"> ما يلي: أمانات</w:t>
      </w:r>
      <w:r>
        <w:rPr>
          <w:rFonts w:cs="Simplified Arabic" w:hint="cs"/>
          <w:szCs w:val="22"/>
          <w:rtl/>
          <w:lang w:bidi="ar-EG"/>
        </w:rPr>
        <w:t xml:space="preserve"> اتفاقيات بازل واستكهولم وروتردام؛ واتفاقية التنوع البيولوجي؛ واتفاقية الاتجار الدولي بأنواع الحيوانات والنباتات البرية المعرضة للانقراض؛ واتفاقية فيينا لحماية طبقة الأوزون وبروتوكول مونتريال بشأن المواد المستنفدة لطبقة الأوزون؛ واتفاقية </w:t>
      </w:r>
      <w:proofErr w:type="spellStart"/>
      <w:r>
        <w:rPr>
          <w:rFonts w:cs="Simplified Arabic" w:hint="cs"/>
          <w:szCs w:val="22"/>
          <w:rtl/>
          <w:lang w:bidi="ar-EG"/>
        </w:rPr>
        <w:t>ميناماتا</w:t>
      </w:r>
      <w:proofErr w:type="spellEnd"/>
      <w:r>
        <w:rPr>
          <w:rFonts w:cs="Simplified Arabic" w:hint="cs"/>
          <w:szCs w:val="22"/>
          <w:rtl/>
          <w:lang w:bidi="ar-EG"/>
        </w:rPr>
        <w:t xml:space="preserve"> بشأن الزئبق؛ بالإضافة إلى المنظمة الدولية للشرطة الجنائية (الإنتربول)؛ ومكتب الأمم المتحدة المعني بالمخدرات والجريمة؛ ومنظمة الجمارك العالمية؛ وبرنامج عمل الأوزون التابع لبرنامج الأمم المتحدة للبيئة.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rPr>
      <w:alias w:val="Subject"/>
      <w:tag w:val=""/>
      <w:id w:val="478804527"/>
      <w:placeholder>
        <w:docPart w:val="AA4B0CB354864BB39755D6D16DF8CAF8"/>
      </w:placeholder>
      <w:dataBinding w:prefixMappings="xmlns:ns0='http://purl.org/dc/elements/1.1/' xmlns:ns1='http://schemas.openxmlformats.org/package/2006/metadata/core-properties' " w:xpath="/ns1:coreProperties[1]/ns0:subject[1]" w:storeItemID="{6C3C8BC8-F283-45AE-878A-BAB7291924A1}"/>
      <w:text/>
    </w:sdtPr>
    <w:sdtContent>
      <w:p w14:paraId="636B3612" w14:textId="3CC42758" w:rsidR="00606986" w:rsidRPr="00B012FB" w:rsidRDefault="00606986" w:rsidP="00025E79">
        <w:pPr>
          <w:pStyle w:val="Header"/>
          <w:tabs>
            <w:tab w:val="clear" w:pos="4320"/>
            <w:tab w:val="clear" w:pos="8640"/>
          </w:tabs>
          <w:kinsoku w:val="0"/>
          <w:overflowPunct w:val="0"/>
          <w:autoSpaceDE w:val="0"/>
          <w:autoSpaceDN w:val="0"/>
          <w:jc w:val="right"/>
          <w:rPr>
            <w:noProof/>
            <w:kern w:val="22"/>
          </w:rPr>
        </w:pPr>
        <w:r>
          <w:rPr>
            <w:noProof/>
            <w:kern w:val="22"/>
          </w:rPr>
          <w:t>CBD/SBI/3/3/Add.1</w:t>
        </w:r>
      </w:p>
    </w:sdtContent>
  </w:sdt>
  <w:p w14:paraId="23063D69" w14:textId="3DFD9069" w:rsidR="00606986" w:rsidRPr="00B012FB" w:rsidRDefault="00606986" w:rsidP="00025E79">
    <w:pPr>
      <w:pStyle w:val="Header"/>
      <w:tabs>
        <w:tab w:val="clear" w:pos="4320"/>
        <w:tab w:val="clear" w:pos="8640"/>
      </w:tabs>
      <w:kinsoku w:val="0"/>
      <w:overflowPunct w:val="0"/>
      <w:autoSpaceDE w:val="0"/>
      <w:autoSpaceDN w:val="0"/>
      <w:jc w:val="right"/>
      <w:rPr>
        <w:noProof/>
        <w:kern w:val="22"/>
      </w:rPr>
    </w:pPr>
    <w:r w:rsidRPr="00B012FB">
      <w:rPr>
        <w:noProof/>
        <w:kern w:val="22"/>
      </w:rPr>
      <w:t xml:space="preserve">Page </w:t>
    </w:r>
    <w:r w:rsidRPr="00B012FB">
      <w:rPr>
        <w:noProof/>
        <w:kern w:val="22"/>
      </w:rPr>
      <w:fldChar w:fldCharType="begin"/>
    </w:r>
    <w:r w:rsidRPr="00B012FB">
      <w:rPr>
        <w:noProof/>
        <w:kern w:val="22"/>
      </w:rPr>
      <w:instrText xml:space="preserve"> PAGE   \* MERGEFORMAT </w:instrText>
    </w:r>
    <w:r w:rsidRPr="00B012FB">
      <w:rPr>
        <w:noProof/>
        <w:kern w:val="22"/>
      </w:rPr>
      <w:fldChar w:fldCharType="separate"/>
    </w:r>
    <w:r w:rsidR="00FB7DD6">
      <w:rPr>
        <w:noProof/>
        <w:kern w:val="22"/>
      </w:rPr>
      <w:t>38</w:t>
    </w:r>
    <w:r w:rsidRPr="00B012FB">
      <w:rPr>
        <w:noProof/>
        <w:kern w:val="22"/>
      </w:rPr>
      <w:fldChar w:fldCharType="end"/>
    </w:r>
  </w:p>
  <w:p w14:paraId="416EBC10" w14:textId="77777777" w:rsidR="00606986" w:rsidRPr="00B012FB" w:rsidRDefault="00606986" w:rsidP="00B012FB">
    <w:pPr>
      <w:pStyle w:val="Header"/>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rPr>
      <w:alias w:val="Subject"/>
      <w:tag w:val=""/>
      <w:id w:val="1291168374"/>
      <w:dataBinding w:prefixMappings="xmlns:ns0='http://purl.org/dc/elements/1.1/' xmlns:ns1='http://schemas.openxmlformats.org/package/2006/metadata/core-properties' " w:xpath="/ns1:coreProperties[1]/ns0:subject[1]" w:storeItemID="{6C3C8BC8-F283-45AE-878A-BAB7291924A1}"/>
      <w:text/>
    </w:sdtPr>
    <w:sdtContent>
      <w:p w14:paraId="16126B00" w14:textId="6D580250" w:rsidR="00606986" w:rsidRPr="00B012FB" w:rsidRDefault="00606986" w:rsidP="00025E79">
        <w:pPr>
          <w:pStyle w:val="Header"/>
          <w:tabs>
            <w:tab w:val="clear" w:pos="4320"/>
            <w:tab w:val="clear" w:pos="8640"/>
          </w:tabs>
          <w:kinsoku w:val="0"/>
          <w:overflowPunct w:val="0"/>
          <w:autoSpaceDE w:val="0"/>
          <w:autoSpaceDN w:val="0"/>
          <w:jc w:val="left"/>
          <w:rPr>
            <w:noProof/>
            <w:kern w:val="22"/>
          </w:rPr>
        </w:pPr>
        <w:r>
          <w:rPr>
            <w:noProof/>
            <w:kern w:val="22"/>
          </w:rPr>
          <w:t>CBD/SBI/3/3/Add.1</w:t>
        </w:r>
      </w:p>
    </w:sdtContent>
  </w:sdt>
  <w:p w14:paraId="5B9F9E9D" w14:textId="45F2F2B5" w:rsidR="00606986" w:rsidRPr="00B012FB" w:rsidRDefault="00606986" w:rsidP="00025E79">
    <w:pPr>
      <w:pStyle w:val="Header"/>
      <w:tabs>
        <w:tab w:val="clear" w:pos="4320"/>
        <w:tab w:val="clear" w:pos="8640"/>
      </w:tabs>
      <w:kinsoku w:val="0"/>
      <w:overflowPunct w:val="0"/>
      <w:autoSpaceDE w:val="0"/>
      <w:autoSpaceDN w:val="0"/>
      <w:jc w:val="left"/>
      <w:rPr>
        <w:noProof/>
        <w:kern w:val="22"/>
      </w:rPr>
    </w:pPr>
    <w:r w:rsidRPr="00B012FB">
      <w:rPr>
        <w:noProof/>
        <w:kern w:val="22"/>
      </w:rPr>
      <w:t xml:space="preserve">Page </w:t>
    </w:r>
    <w:r w:rsidRPr="00B012FB">
      <w:rPr>
        <w:noProof/>
        <w:kern w:val="22"/>
      </w:rPr>
      <w:fldChar w:fldCharType="begin"/>
    </w:r>
    <w:r w:rsidRPr="00B012FB">
      <w:rPr>
        <w:noProof/>
        <w:kern w:val="22"/>
      </w:rPr>
      <w:instrText xml:space="preserve"> PAGE   \* MERGEFORMAT </w:instrText>
    </w:r>
    <w:r w:rsidRPr="00B012FB">
      <w:rPr>
        <w:noProof/>
        <w:kern w:val="22"/>
      </w:rPr>
      <w:fldChar w:fldCharType="separate"/>
    </w:r>
    <w:r w:rsidR="00FB7DD6">
      <w:rPr>
        <w:noProof/>
        <w:kern w:val="22"/>
      </w:rPr>
      <w:t>39</w:t>
    </w:r>
    <w:r w:rsidRPr="00B012FB">
      <w:rPr>
        <w:noProof/>
        <w:kern w:val="22"/>
      </w:rPr>
      <w:fldChar w:fldCharType="end"/>
    </w:r>
  </w:p>
  <w:p w14:paraId="1594CF0B" w14:textId="77777777" w:rsidR="00606986" w:rsidRPr="00B012FB" w:rsidRDefault="00606986" w:rsidP="00B012FB">
    <w:pPr>
      <w:pStyle w:val="Header"/>
      <w:tabs>
        <w:tab w:val="clear" w:pos="4320"/>
        <w:tab w:val="clear" w:pos="8640"/>
      </w:tabs>
      <w:kinsoku w:val="0"/>
      <w:overflowPunct w:val="0"/>
      <w:autoSpaceDE w:val="0"/>
      <w:autoSpaceDN w:val="0"/>
      <w:jc w:val="right"/>
      <w:rPr>
        <w:noProof/>
        <w:kern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42C3"/>
    <w:multiLevelType w:val="hybridMultilevel"/>
    <w:tmpl w:val="F67479BE"/>
    <w:lvl w:ilvl="0" w:tplc="8F36AF00">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4B51CF"/>
    <w:multiLevelType w:val="hybridMultilevel"/>
    <w:tmpl w:val="5308F5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78D4362A"/>
    <w:multiLevelType w:val="hybridMultilevel"/>
    <w:tmpl w:val="3A30B912"/>
    <w:lvl w:ilvl="0" w:tplc="43A47EA6">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
  </w:num>
  <w:num w:numId="2">
    <w:abstractNumId w:val="5"/>
  </w:num>
  <w:num w:numId="3">
    <w:abstractNumId w:val="3"/>
  </w:num>
  <w:num w:numId="4">
    <w:abstractNumId w:val="5"/>
  </w:num>
  <w:num w:numId="5">
    <w:abstractNumId w:val="4"/>
  </w:num>
  <w:num w:numId="6">
    <w:abstractNumId w:val="7"/>
  </w:num>
  <w:num w:numId="7">
    <w:abstractNumId w:val="6"/>
  </w:num>
  <w:num w:numId="8">
    <w:abstractNumId w:val="0"/>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activeWritingStyle w:appName="MSWord" w:lang="ar-SA" w:vendorID="64" w:dllVersion="131078" w:nlCheck="1" w:checkStyle="0"/>
  <w:activeWritingStyle w:appName="MSWord" w:lang="en-GB" w:vendorID="64" w:dllVersion="131078" w:nlCheck="1" w:checkStyle="0"/>
  <w:activeWritingStyle w:appName="MSWord" w:lang="ar-EG" w:vendorID="64" w:dllVersion="131078" w:nlCheck="1" w:checkStyle="0"/>
  <w:activeWritingStyle w:appName="MSWord" w:lang="en-US" w:vendorID="64" w:dllVersion="131078" w:nlCheck="1" w:checkStyle="1"/>
  <w:activeWritingStyle w:appName="MSWord" w:lang="es-419" w:vendorID="64" w:dllVersion="131078" w:nlCheck="1" w:checkStyle="1"/>
  <w:activeWritingStyle w:appName="MSWord" w:lang="en-CA"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B3B"/>
    <w:rsid w:val="00000538"/>
    <w:rsid w:val="00001C25"/>
    <w:rsid w:val="0000368E"/>
    <w:rsid w:val="000064E9"/>
    <w:rsid w:val="000070C4"/>
    <w:rsid w:val="00010828"/>
    <w:rsid w:val="00014680"/>
    <w:rsid w:val="00016E7C"/>
    <w:rsid w:val="00020403"/>
    <w:rsid w:val="000219AC"/>
    <w:rsid w:val="00022207"/>
    <w:rsid w:val="00022961"/>
    <w:rsid w:val="0002340E"/>
    <w:rsid w:val="0002421D"/>
    <w:rsid w:val="00025825"/>
    <w:rsid w:val="00025AC1"/>
    <w:rsid w:val="00025B36"/>
    <w:rsid w:val="00025D8F"/>
    <w:rsid w:val="00025E79"/>
    <w:rsid w:val="00027011"/>
    <w:rsid w:val="0003032E"/>
    <w:rsid w:val="00031D24"/>
    <w:rsid w:val="00031F26"/>
    <w:rsid w:val="00032509"/>
    <w:rsid w:val="00032E96"/>
    <w:rsid w:val="00033843"/>
    <w:rsid w:val="00035B90"/>
    <w:rsid w:val="00037873"/>
    <w:rsid w:val="00041252"/>
    <w:rsid w:val="000415B2"/>
    <w:rsid w:val="000428F5"/>
    <w:rsid w:val="00042C03"/>
    <w:rsid w:val="000454F5"/>
    <w:rsid w:val="000464DE"/>
    <w:rsid w:val="00047099"/>
    <w:rsid w:val="00047B0C"/>
    <w:rsid w:val="00051A81"/>
    <w:rsid w:val="00053232"/>
    <w:rsid w:val="00053DBE"/>
    <w:rsid w:val="00054381"/>
    <w:rsid w:val="00054C36"/>
    <w:rsid w:val="000622AC"/>
    <w:rsid w:val="00062695"/>
    <w:rsid w:val="000649DC"/>
    <w:rsid w:val="00065E6A"/>
    <w:rsid w:val="000660D4"/>
    <w:rsid w:val="00066F7F"/>
    <w:rsid w:val="00067D55"/>
    <w:rsid w:val="000711E1"/>
    <w:rsid w:val="00073708"/>
    <w:rsid w:val="00075576"/>
    <w:rsid w:val="000760C5"/>
    <w:rsid w:val="0007764D"/>
    <w:rsid w:val="000810A5"/>
    <w:rsid w:val="00084008"/>
    <w:rsid w:val="000850AA"/>
    <w:rsid w:val="0008539E"/>
    <w:rsid w:val="00085773"/>
    <w:rsid w:val="00086D99"/>
    <w:rsid w:val="00087FB6"/>
    <w:rsid w:val="0009085B"/>
    <w:rsid w:val="00090D4C"/>
    <w:rsid w:val="000A02EF"/>
    <w:rsid w:val="000A0CD4"/>
    <w:rsid w:val="000A24CB"/>
    <w:rsid w:val="000A281D"/>
    <w:rsid w:val="000A3071"/>
    <w:rsid w:val="000A3F82"/>
    <w:rsid w:val="000A469D"/>
    <w:rsid w:val="000A7155"/>
    <w:rsid w:val="000A78C6"/>
    <w:rsid w:val="000A7FD3"/>
    <w:rsid w:val="000B2BA4"/>
    <w:rsid w:val="000B2BD3"/>
    <w:rsid w:val="000B3CE7"/>
    <w:rsid w:val="000B49BE"/>
    <w:rsid w:val="000B4BE2"/>
    <w:rsid w:val="000B58B7"/>
    <w:rsid w:val="000C0438"/>
    <w:rsid w:val="000C146B"/>
    <w:rsid w:val="000C1DA9"/>
    <w:rsid w:val="000C3408"/>
    <w:rsid w:val="000C4344"/>
    <w:rsid w:val="000C7FF6"/>
    <w:rsid w:val="000D0B3C"/>
    <w:rsid w:val="000D0BBE"/>
    <w:rsid w:val="000D0F17"/>
    <w:rsid w:val="000D20DA"/>
    <w:rsid w:val="000D2448"/>
    <w:rsid w:val="000D3276"/>
    <w:rsid w:val="000D41FC"/>
    <w:rsid w:val="000D4752"/>
    <w:rsid w:val="000D49B4"/>
    <w:rsid w:val="000D50A1"/>
    <w:rsid w:val="000D7455"/>
    <w:rsid w:val="000D7FEA"/>
    <w:rsid w:val="000E27CF"/>
    <w:rsid w:val="000E49DE"/>
    <w:rsid w:val="000E4EE3"/>
    <w:rsid w:val="000E6172"/>
    <w:rsid w:val="000E6221"/>
    <w:rsid w:val="000E637D"/>
    <w:rsid w:val="000E6B6E"/>
    <w:rsid w:val="000E7762"/>
    <w:rsid w:val="000E7E6A"/>
    <w:rsid w:val="000F02CD"/>
    <w:rsid w:val="000F07D4"/>
    <w:rsid w:val="000F0AEB"/>
    <w:rsid w:val="000F31EA"/>
    <w:rsid w:val="000F3F42"/>
    <w:rsid w:val="000F55D8"/>
    <w:rsid w:val="000F63AB"/>
    <w:rsid w:val="000F6492"/>
    <w:rsid w:val="000F6CDF"/>
    <w:rsid w:val="00102016"/>
    <w:rsid w:val="0010492C"/>
    <w:rsid w:val="001073FE"/>
    <w:rsid w:val="00107743"/>
    <w:rsid w:val="00111224"/>
    <w:rsid w:val="00112647"/>
    <w:rsid w:val="00116D12"/>
    <w:rsid w:val="001205EA"/>
    <w:rsid w:val="0012214B"/>
    <w:rsid w:val="0012505E"/>
    <w:rsid w:val="00125327"/>
    <w:rsid w:val="00126B8E"/>
    <w:rsid w:val="00126E7A"/>
    <w:rsid w:val="0012737B"/>
    <w:rsid w:val="00131C85"/>
    <w:rsid w:val="0013370D"/>
    <w:rsid w:val="001340BA"/>
    <w:rsid w:val="001357AD"/>
    <w:rsid w:val="00136319"/>
    <w:rsid w:val="0013705A"/>
    <w:rsid w:val="00137215"/>
    <w:rsid w:val="00137769"/>
    <w:rsid w:val="001410F4"/>
    <w:rsid w:val="001413E6"/>
    <w:rsid w:val="00142705"/>
    <w:rsid w:val="00143E00"/>
    <w:rsid w:val="00143FEE"/>
    <w:rsid w:val="00146762"/>
    <w:rsid w:val="00146FC6"/>
    <w:rsid w:val="001471D6"/>
    <w:rsid w:val="00151A36"/>
    <w:rsid w:val="00155DC1"/>
    <w:rsid w:val="00155EFD"/>
    <w:rsid w:val="00156E40"/>
    <w:rsid w:val="00157BB6"/>
    <w:rsid w:val="001608FA"/>
    <w:rsid w:val="00164DBB"/>
    <w:rsid w:val="00166367"/>
    <w:rsid w:val="00167B38"/>
    <w:rsid w:val="0017254A"/>
    <w:rsid w:val="00173A32"/>
    <w:rsid w:val="0017442E"/>
    <w:rsid w:val="001763EB"/>
    <w:rsid w:val="001770D3"/>
    <w:rsid w:val="001805D3"/>
    <w:rsid w:val="001821D5"/>
    <w:rsid w:val="001840E6"/>
    <w:rsid w:val="00186D8B"/>
    <w:rsid w:val="001917E0"/>
    <w:rsid w:val="00191AFE"/>
    <w:rsid w:val="00192E06"/>
    <w:rsid w:val="001946F1"/>
    <w:rsid w:val="00196478"/>
    <w:rsid w:val="001977E3"/>
    <w:rsid w:val="001A2894"/>
    <w:rsid w:val="001A5072"/>
    <w:rsid w:val="001A66A1"/>
    <w:rsid w:val="001A6F1F"/>
    <w:rsid w:val="001A7941"/>
    <w:rsid w:val="001B495E"/>
    <w:rsid w:val="001C09DB"/>
    <w:rsid w:val="001C1BB2"/>
    <w:rsid w:val="001C2CBA"/>
    <w:rsid w:val="001C3007"/>
    <w:rsid w:val="001C36B1"/>
    <w:rsid w:val="001C5594"/>
    <w:rsid w:val="001C6300"/>
    <w:rsid w:val="001C6EFF"/>
    <w:rsid w:val="001C7AED"/>
    <w:rsid w:val="001D3142"/>
    <w:rsid w:val="001D47F8"/>
    <w:rsid w:val="001D4B85"/>
    <w:rsid w:val="001D687C"/>
    <w:rsid w:val="001D7B50"/>
    <w:rsid w:val="001E13C4"/>
    <w:rsid w:val="001E1730"/>
    <w:rsid w:val="001E18F4"/>
    <w:rsid w:val="001E2453"/>
    <w:rsid w:val="001E3C2A"/>
    <w:rsid w:val="001E4FE5"/>
    <w:rsid w:val="001E57C6"/>
    <w:rsid w:val="001E5970"/>
    <w:rsid w:val="001E6C89"/>
    <w:rsid w:val="001F32BB"/>
    <w:rsid w:val="001F4992"/>
    <w:rsid w:val="001F6379"/>
    <w:rsid w:val="001F695A"/>
    <w:rsid w:val="00200710"/>
    <w:rsid w:val="00203454"/>
    <w:rsid w:val="00203D36"/>
    <w:rsid w:val="00203ED5"/>
    <w:rsid w:val="00204415"/>
    <w:rsid w:val="00204F9C"/>
    <w:rsid w:val="00205346"/>
    <w:rsid w:val="00205492"/>
    <w:rsid w:val="002057F3"/>
    <w:rsid w:val="0020670A"/>
    <w:rsid w:val="00207A6E"/>
    <w:rsid w:val="00211A32"/>
    <w:rsid w:val="00216091"/>
    <w:rsid w:val="002161DA"/>
    <w:rsid w:val="00216F27"/>
    <w:rsid w:val="00220A90"/>
    <w:rsid w:val="002211FD"/>
    <w:rsid w:val="002231E4"/>
    <w:rsid w:val="00224577"/>
    <w:rsid w:val="00224B92"/>
    <w:rsid w:val="002315B3"/>
    <w:rsid w:val="00232D69"/>
    <w:rsid w:val="002350BC"/>
    <w:rsid w:val="002357E1"/>
    <w:rsid w:val="00235AF7"/>
    <w:rsid w:val="00240A34"/>
    <w:rsid w:val="00240D0F"/>
    <w:rsid w:val="00240F94"/>
    <w:rsid w:val="00241424"/>
    <w:rsid w:val="00243471"/>
    <w:rsid w:val="002443FE"/>
    <w:rsid w:val="00244833"/>
    <w:rsid w:val="002457A6"/>
    <w:rsid w:val="0024600F"/>
    <w:rsid w:val="00250D5A"/>
    <w:rsid w:val="00252624"/>
    <w:rsid w:val="00252897"/>
    <w:rsid w:val="002538F6"/>
    <w:rsid w:val="00253AF2"/>
    <w:rsid w:val="00253B18"/>
    <w:rsid w:val="002548E9"/>
    <w:rsid w:val="0025636F"/>
    <w:rsid w:val="002565A0"/>
    <w:rsid w:val="00260D66"/>
    <w:rsid w:val="002629F8"/>
    <w:rsid w:val="00262C99"/>
    <w:rsid w:val="00263F0C"/>
    <w:rsid w:val="002640FC"/>
    <w:rsid w:val="0026412A"/>
    <w:rsid w:val="00265598"/>
    <w:rsid w:val="002672EE"/>
    <w:rsid w:val="0027540C"/>
    <w:rsid w:val="0027603E"/>
    <w:rsid w:val="002760C3"/>
    <w:rsid w:val="0027680D"/>
    <w:rsid w:val="0028023D"/>
    <w:rsid w:val="00281F17"/>
    <w:rsid w:val="00282D57"/>
    <w:rsid w:val="00283339"/>
    <w:rsid w:val="0028390E"/>
    <w:rsid w:val="00284C31"/>
    <w:rsid w:val="002851E0"/>
    <w:rsid w:val="00285ECF"/>
    <w:rsid w:val="0029039D"/>
    <w:rsid w:val="0029270E"/>
    <w:rsid w:val="00292B66"/>
    <w:rsid w:val="00292F67"/>
    <w:rsid w:val="00293213"/>
    <w:rsid w:val="00295CFA"/>
    <w:rsid w:val="00296FBA"/>
    <w:rsid w:val="00297791"/>
    <w:rsid w:val="002A23AC"/>
    <w:rsid w:val="002A3DB7"/>
    <w:rsid w:val="002A4192"/>
    <w:rsid w:val="002A477F"/>
    <w:rsid w:val="002A749E"/>
    <w:rsid w:val="002A7911"/>
    <w:rsid w:val="002B0942"/>
    <w:rsid w:val="002B2968"/>
    <w:rsid w:val="002B453A"/>
    <w:rsid w:val="002B555C"/>
    <w:rsid w:val="002B6553"/>
    <w:rsid w:val="002B6FB2"/>
    <w:rsid w:val="002C0089"/>
    <w:rsid w:val="002C0AA7"/>
    <w:rsid w:val="002C2D11"/>
    <w:rsid w:val="002C48A7"/>
    <w:rsid w:val="002C4A0A"/>
    <w:rsid w:val="002C4BDB"/>
    <w:rsid w:val="002D0AFD"/>
    <w:rsid w:val="002D17FC"/>
    <w:rsid w:val="002D355B"/>
    <w:rsid w:val="002D5422"/>
    <w:rsid w:val="002D5641"/>
    <w:rsid w:val="002D7F5F"/>
    <w:rsid w:val="002E0043"/>
    <w:rsid w:val="002E0627"/>
    <w:rsid w:val="002E1C44"/>
    <w:rsid w:val="002E22CF"/>
    <w:rsid w:val="002E3198"/>
    <w:rsid w:val="002E3E50"/>
    <w:rsid w:val="002E56A3"/>
    <w:rsid w:val="002E62B3"/>
    <w:rsid w:val="002E7402"/>
    <w:rsid w:val="002F04D2"/>
    <w:rsid w:val="002F15BB"/>
    <w:rsid w:val="002F253F"/>
    <w:rsid w:val="002F3178"/>
    <w:rsid w:val="002F6290"/>
    <w:rsid w:val="002F6BB6"/>
    <w:rsid w:val="0030222A"/>
    <w:rsid w:val="00302889"/>
    <w:rsid w:val="003044FC"/>
    <w:rsid w:val="00306DC5"/>
    <w:rsid w:val="00310BC6"/>
    <w:rsid w:val="00310FA1"/>
    <w:rsid w:val="00311F35"/>
    <w:rsid w:val="00312419"/>
    <w:rsid w:val="0031589A"/>
    <w:rsid w:val="00315C0F"/>
    <w:rsid w:val="00315EE8"/>
    <w:rsid w:val="00316457"/>
    <w:rsid w:val="00316740"/>
    <w:rsid w:val="00316983"/>
    <w:rsid w:val="00317F6E"/>
    <w:rsid w:val="00317FA7"/>
    <w:rsid w:val="003210FF"/>
    <w:rsid w:val="00321429"/>
    <w:rsid w:val="0032489D"/>
    <w:rsid w:val="00325DE3"/>
    <w:rsid w:val="00327DDD"/>
    <w:rsid w:val="00330D2D"/>
    <w:rsid w:val="00330F27"/>
    <w:rsid w:val="0033128D"/>
    <w:rsid w:val="003321C4"/>
    <w:rsid w:val="003337B7"/>
    <w:rsid w:val="00334530"/>
    <w:rsid w:val="003347FF"/>
    <w:rsid w:val="00335B17"/>
    <w:rsid w:val="00336766"/>
    <w:rsid w:val="003400BF"/>
    <w:rsid w:val="003441AC"/>
    <w:rsid w:val="00344D0C"/>
    <w:rsid w:val="003463FF"/>
    <w:rsid w:val="00347E5F"/>
    <w:rsid w:val="003507D9"/>
    <w:rsid w:val="0035272B"/>
    <w:rsid w:val="00354F1B"/>
    <w:rsid w:val="00360B3D"/>
    <w:rsid w:val="003618D6"/>
    <w:rsid w:val="003625FD"/>
    <w:rsid w:val="003636E1"/>
    <w:rsid w:val="00365429"/>
    <w:rsid w:val="00367608"/>
    <w:rsid w:val="003676B6"/>
    <w:rsid w:val="003729B7"/>
    <w:rsid w:val="00372D81"/>
    <w:rsid w:val="003822C0"/>
    <w:rsid w:val="00382AB0"/>
    <w:rsid w:val="00383804"/>
    <w:rsid w:val="00384170"/>
    <w:rsid w:val="003913CE"/>
    <w:rsid w:val="003937E7"/>
    <w:rsid w:val="003942BF"/>
    <w:rsid w:val="00394DE5"/>
    <w:rsid w:val="003A15E4"/>
    <w:rsid w:val="003A2246"/>
    <w:rsid w:val="003A2A86"/>
    <w:rsid w:val="003A3225"/>
    <w:rsid w:val="003A322F"/>
    <w:rsid w:val="003A3823"/>
    <w:rsid w:val="003A3CE4"/>
    <w:rsid w:val="003A6936"/>
    <w:rsid w:val="003B0946"/>
    <w:rsid w:val="003B0F2B"/>
    <w:rsid w:val="003B10B9"/>
    <w:rsid w:val="003B2485"/>
    <w:rsid w:val="003B3849"/>
    <w:rsid w:val="003B3970"/>
    <w:rsid w:val="003B4AD9"/>
    <w:rsid w:val="003B505D"/>
    <w:rsid w:val="003B53D4"/>
    <w:rsid w:val="003C113F"/>
    <w:rsid w:val="003C3CF4"/>
    <w:rsid w:val="003C46D8"/>
    <w:rsid w:val="003C5785"/>
    <w:rsid w:val="003C7213"/>
    <w:rsid w:val="003C79D4"/>
    <w:rsid w:val="003D39FC"/>
    <w:rsid w:val="003D5D13"/>
    <w:rsid w:val="003E131D"/>
    <w:rsid w:val="003E1AB4"/>
    <w:rsid w:val="003E223A"/>
    <w:rsid w:val="003E23DB"/>
    <w:rsid w:val="003E2DAE"/>
    <w:rsid w:val="003E45A9"/>
    <w:rsid w:val="003E519D"/>
    <w:rsid w:val="003E5F30"/>
    <w:rsid w:val="003E738C"/>
    <w:rsid w:val="003E74B0"/>
    <w:rsid w:val="003F32E2"/>
    <w:rsid w:val="003F4BD5"/>
    <w:rsid w:val="003F5DD8"/>
    <w:rsid w:val="003F6CC6"/>
    <w:rsid w:val="003F6E44"/>
    <w:rsid w:val="003F75D7"/>
    <w:rsid w:val="003F799A"/>
    <w:rsid w:val="003F7ECC"/>
    <w:rsid w:val="00400ABD"/>
    <w:rsid w:val="00400D70"/>
    <w:rsid w:val="00400E62"/>
    <w:rsid w:val="0040370F"/>
    <w:rsid w:val="00404674"/>
    <w:rsid w:val="0040493A"/>
    <w:rsid w:val="00404D8B"/>
    <w:rsid w:val="0040583C"/>
    <w:rsid w:val="0040653C"/>
    <w:rsid w:val="00406778"/>
    <w:rsid w:val="00406BC6"/>
    <w:rsid w:val="0041034C"/>
    <w:rsid w:val="00411517"/>
    <w:rsid w:val="004123E3"/>
    <w:rsid w:val="00412E08"/>
    <w:rsid w:val="00412F15"/>
    <w:rsid w:val="004144CF"/>
    <w:rsid w:val="00414C9C"/>
    <w:rsid w:val="004155DA"/>
    <w:rsid w:val="00417161"/>
    <w:rsid w:val="00421316"/>
    <w:rsid w:val="004222B5"/>
    <w:rsid w:val="004250D3"/>
    <w:rsid w:val="004265CA"/>
    <w:rsid w:val="004266CC"/>
    <w:rsid w:val="00426AAB"/>
    <w:rsid w:val="004311B5"/>
    <w:rsid w:val="00432298"/>
    <w:rsid w:val="0043327F"/>
    <w:rsid w:val="00434C22"/>
    <w:rsid w:val="00435BBD"/>
    <w:rsid w:val="004360FC"/>
    <w:rsid w:val="00436625"/>
    <w:rsid w:val="00437636"/>
    <w:rsid w:val="00437902"/>
    <w:rsid w:val="0044190C"/>
    <w:rsid w:val="00443CF0"/>
    <w:rsid w:val="0044424E"/>
    <w:rsid w:val="00446004"/>
    <w:rsid w:val="00446BEE"/>
    <w:rsid w:val="00451F8B"/>
    <w:rsid w:val="00452D29"/>
    <w:rsid w:val="00453E04"/>
    <w:rsid w:val="0045451D"/>
    <w:rsid w:val="00454C66"/>
    <w:rsid w:val="00457496"/>
    <w:rsid w:val="00457F45"/>
    <w:rsid w:val="00466864"/>
    <w:rsid w:val="00466C1E"/>
    <w:rsid w:val="00467A12"/>
    <w:rsid w:val="0047101F"/>
    <w:rsid w:val="004723EF"/>
    <w:rsid w:val="00480F82"/>
    <w:rsid w:val="00481EA2"/>
    <w:rsid w:val="004827E7"/>
    <w:rsid w:val="00482CAA"/>
    <w:rsid w:val="00487DD8"/>
    <w:rsid w:val="00490CE3"/>
    <w:rsid w:val="00491DC3"/>
    <w:rsid w:val="00492E7F"/>
    <w:rsid w:val="004952A4"/>
    <w:rsid w:val="004966A2"/>
    <w:rsid w:val="004972EB"/>
    <w:rsid w:val="004A0353"/>
    <w:rsid w:val="004A0539"/>
    <w:rsid w:val="004A0ACB"/>
    <w:rsid w:val="004A1B61"/>
    <w:rsid w:val="004A3885"/>
    <w:rsid w:val="004A4015"/>
    <w:rsid w:val="004A686C"/>
    <w:rsid w:val="004A6972"/>
    <w:rsid w:val="004A7D34"/>
    <w:rsid w:val="004B0996"/>
    <w:rsid w:val="004B0D4F"/>
    <w:rsid w:val="004B0E58"/>
    <w:rsid w:val="004B2DB1"/>
    <w:rsid w:val="004B312D"/>
    <w:rsid w:val="004B4309"/>
    <w:rsid w:val="004B4F4D"/>
    <w:rsid w:val="004B597A"/>
    <w:rsid w:val="004B5FBE"/>
    <w:rsid w:val="004B6057"/>
    <w:rsid w:val="004B6E33"/>
    <w:rsid w:val="004C0EE3"/>
    <w:rsid w:val="004C23BE"/>
    <w:rsid w:val="004C439B"/>
    <w:rsid w:val="004C49B8"/>
    <w:rsid w:val="004C5B8C"/>
    <w:rsid w:val="004C6760"/>
    <w:rsid w:val="004D02B8"/>
    <w:rsid w:val="004D1EC2"/>
    <w:rsid w:val="004D2BF2"/>
    <w:rsid w:val="004D3314"/>
    <w:rsid w:val="004D3D2D"/>
    <w:rsid w:val="004D4259"/>
    <w:rsid w:val="004D4329"/>
    <w:rsid w:val="004D50B3"/>
    <w:rsid w:val="004D6F63"/>
    <w:rsid w:val="004E1E5E"/>
    <w:rsid w:val="004E1FF3"/>
    <w:rsid w:val="004E25DE"/>
    <w:rsid w:val="004E3177"/>
    <w:rsid w:val="004E446D"/>
    <w:rsid w:val="004E4545"/>
    <w:rsid w:val="004E499A"/>
    <w:rsid w:val="004F07E0"/>
    <w:rsid w:val="004F1116"/>
    <w:rsid w:val="004F201C"/>
    <w:rsid w:val="004F2E78"/>
    <w:rsid w:val="004F5DEF"/>
    <w:rsid w:val="004F64B6"/>
    <w:rsid w:val="004F7470"/>
    <w:rsid w:val="00500530"/>
    <w:rsid w:val="005032C9"/>
    <w:rsid w:val="005043E1"/>
    <w:rsid w:val="005057E0"/>
    <w:rsid w:val="00510341"/>
    <w:rsid w:val="00510820"/>
    <w:rsid w:val="00511073"/>
    <w:rsid w:val="0051231F"/>
    <w:rsid w:val="00516154"/>
    <w:rsid w:val="00516C26"/>
    <w:rsid w:val="00516F8A"/>
    <w:rsid w:val="00521EFF"/>
    <w:rsid w:val="00521FB1"/>
    <w:rsid w:val="00522937"/>
    <w:rsid w:val="00522DFE"/>
    <w:rsid w:val="00522E0C"/>
    <w:rsid w:val="00524664"/>
    <w:rsid w:val="00525DCE"/>
    <w:rsid w:val="005316FD"/>
    <w:rsid w:val="0053541C"/>
    <w:rsid w:val="00537F64"/>
    <w:rsid w:val="00540344"/>
    <w:rsid w:val="0054077A"/>
    <w:rsid w:val="00540BBB"/>
    <w:rsid w:val="00542250"/>
    <w:rsid w:val="005440A6"/>
    <w:rsid w:val="00545037"/>
    <w:rsid w:val="00551055"/>
    <w:rsid w:val="005513BF"/>
    <w:rsid w:val="00552DF5"/>
    <w:rsid w:val="00553105"/>
    <w:rsid w:val="00560534"/>
    <w:rsid w:val="0056067D"/>
    <w:rsid w:val="00560C5D"/>
    <w:rsid w:val="00561EDC"/>
    <w:rsid w:val="00562E62"/>
    <w:rsid w:val="00565F8D"/>
    <w:rsid w:val="005732ED"/>
    <w:rsid w:val="00574BF8"/>
    <w:rsid w:val="00575EDB"/>
    <w:rsid w:val="00576394"/>
    <w:rsid w:val="00576E6D"/>
    <w:rsid w:val="00581449"/>
    <w:rsid w:val="00581AC5"/>
    <w:rsid w:val="0058223D"/>
    <w:rsid w:val="00583471"/>
    <w:rsid w:val="0058428E"/>
    <w:rsid w:val="00584D11"/>
    <w:rsid w:val="005856D1"/>
    <w:rsid w:val="00585ED7"/>
    <w:rsid w:val="005863F0"/>
    <w:rsid w:val="00586D3B"/>
    <w:rsid w:val="005870BE"/>
    <w:rsid w:val="00591510"/>
    <w:rsid w:val="00592968"/>
    <w:rsid w:val="00592D93"/>
    <w:rsid w:val="00593284"/>
    <w:rsid w:val="00594E3B"/>
    <w:rsid w:val="005951FA"/>
    <w:rsid w:val="005955D2"/>
    <w:rsid w:val="00596133"/>
    <w:rsid w:val="005A17CC"/>
    <w:rsid w:val="005A2F6E"/>
    <w:rsid w:val="005A365B"/>
    <w:rsid w:val="005A4284"/>
    <w:rsid w:val="005A53D5"/>
    <w:rsid w:val="005A6FE7"/>
    <w:rsid w:val="005B0FA9"/>
    <w:rsid w:val="005B13DE"/>
    <w:rsid w:val="005B2688"/>
    <w:rsid w:val="005B475F"/>
    <w:rsid w:val="005B6FDB"/>
    <w:rsid w:val="005B78E8"/>
    <w:rsid w:val="005B7B0C"/>
    <w:rsid w:val="005C430F"/>
    <w:rsid w:val="005C4C8E"/>
    <w:rsid w:val="005C6260"/>
    <w:rsid w:val="005C7219"/>
    <w:rsid w:val="005C7732"/>
    <w:rsid w:val="005D0255"/>
    <w:rsid w:val="005D0539"/>
    <w:rsid w:val="005D11DB"/>
    <w:rsid w:val="005D139C"/>
    <w:rsid w:val="005D22F0"/>
    <w:rsid w:val="005D2FE4"/>
    <w:rsid w:val="005D3713"/>
    <w:rsid w:val="005D6A29"/>
    <w:rsid w:val="005D76E4"/>
    <w:rsid w:val="005E0729"/>
    <w:rsid w:val="005E07A8"/>
    <w:rsid w:val="005E115D"/>
    <w:rsid w:val="005E16C3"/>
    <w:rsid w:val="005E342E"/>
    <w:rsid w:val="005E4B2B"/>
    <w:rsid w:val="005E52EC"/>
    <w:rsid w:val="005E5DFB"/>
    <w:rsid w:val="005E66AF"/>
    <w:rsid w:val="005E681F"/>
    <w:rsid w:val="005E6FA4"/>
    <w:rsid w:val="005F4C74"/>
    <w:rsid w:val="005F504B"/>
    <w:rsid w:val="005F7A44"/>
    <w:rsid w:val="0060027B"/>
    <w:rsid w:val="00600C7D"/>
    <w:rsid w:val="0060149B"/>
    <w:rsid w:val="00602AEB"/>
    <w:rsid w:val="0060449C"/>
    <w:rsid w:val="006048A8"/>
    <w:rsid w:val="00605B42"/>
    <w:rsid w:val="00606986"/>
    <w:rsid w:val="00607D5F"/>
    <w:rsid w:val="00612D1E"/>
    <w:rsid w:val="006179EE"/>
    <w:rsid w:val="0062084E"/>
    <w:rsid w:val="006227B5"/>
    <w:rsid w:val="00622E81"/>
    <w:rsid w:val="0062317B"/>
    <w:rsid w:val="006260D5"/>
    <w:rsid w:val="00631833"/>
    <w:rsid w:val="00632B34"/>
    <w:rsid w:val="00633492"/>
    <w:rsid w:val="00633BA6"/>
    <w:rsid w:val="00634FFD"/>
    <w:rsid w:val="00635D14"/>
    <w:rsid w:val="00640845"/>
    <w:rsid w:val="00643A24"/>
    <w:rsid w:val="00644DB3"/>
    <w:rsid w:val="00644F66"/>
    <w:rsid w:val="00645A13"/>
    <w:rsid w:val="0064760B"/>
    <w:rsid w:val="006477BC"/>
    <w:rsid w:val="006507F2"/>
    <w:rsid w:val="0065162C"/>
    <w:rsid w:val="006539F2"/>
    <w:rsid w:val="006549FD"/>
    <w:rsid w:val="006550E1"/>
    <w:rsid w:val="00657718"/>
    <w:rsid w:val="00660453"/>
    <w:rsid w:val="0066071A"/>
    <w:rsid w:val="0066114C"/>
    <w:rsid w:val="00662814"/>
    <w:rsid w:val="0066405D"/>
    <w:rsid w:val="006704A3"/>
    <w:rsid w:val="006762DF"/>
    <w:rsid w:val="00680507"/>
    <w:rsid w:val="00680539"/>
    <w:rsid w:val="00682306"/>
    <w:rsid w:val="00684040"/>
    <w:rsid w:val="006848C5"/>
    <w:rsid w:val="0068534F"/>
    <w:rsid w:val="00690847"/>
    <w:rsid w:val="0069446F"/>
    <w:rsid w:val="006954A7"/>
    <w:rsid w:val="00695607"/>
    <w:rsid w:val="006A01FC"/>
    <w:rsid w:val="006A11AE"/>
    <w:rsid w:val="006A1B8F"/>
    <w:rsid w:val="006A4003"/>
    <w:rsid w:val="006A44F0"/>
    <w:rsid w:val="006A6B78"/>
    <w:rsid w:val="006A7E2C"/>
    <w:rsid w:val="006B074E"/>
    <w:rsid w:val="006B242F"/>
    <w:rsid w:val="006B2BD5"/>
    <w:rsid w:val="006B3226"/>
    <w:rsid w:val="006B55F8"/>
    <w:rsid w:val="006B6C47"/>
    <w:rsid w:val="006B75C5"/>
    <w:rsid w:val="006B7615"/>
    <w:rsid w:val="006B79DB"/>
    <w:rsid w:val="006C1D31"/>
    <w:rsid w:val="006C1E5E"/>
    <w:rsid w:val="006C3CC3"/>
    <w:rsid w:val="006D0497"/>
    <w:rsid w:val="006D0E3D"/>
    <w:rsid w:val="006D1A99"/>
    <w:rsid w:val="006D30B3"/>
    <w:rsid w:val="006D5658"/>
    <w:rsid w:val="006D7E7C"/>
    <w:rsid w:val="006E02A8"/>
    <w:rsid w:val="006E0CA1"/>
    <w:rsid w:val="006E1741"/>
    <w:rsid w:val="006E1823"/>
    <w:rsid w:val="006E2B04"/>
    <w:rsid w:val="006E405B"/>
    <w:rsid w:val="006E4E17"/>
    <w:rsid w:val="006E6E97"/>
    <w:rsid w:val="006E7B3F"/>
    <w:rsid w:val="006F284C"/>
    <w:rsid w:val="006F3758"/>
    <w:rsid w:val="006F48F7"/>
    <w:rsid w:val="006F7227"/>
    <w:rsid w:val="007000BD"/>
    <w:rsid w:val="0070136C"/>
    <w:rsid w:val="00702366"/>
    <w:rsid w:val="00702F6C"/>
    <w:rsid w:val="00710070"/>
    <w:rsid w:val="007131E3"/>
    <w:rsid w:val="00713ABA"/>
    <w:rsid w:val="007157C9"/>
    <w:rsid w:val="007160BF"/>
    <w:rsid w:val="007163BC"/>
    <w:rsid w:val="00716751"/>
    <w:rsid w:val="007238BB"/>
    <w:rsid w:val="007257FC"/>
    <w:rsid w:val="00725A3F"/>
    <w:rsid w:val="007273A2"/>
    <w:rsid w:val="00730AE3"/>
    <w:rsid w:val="00732620"/>
    <w:rsid w:val="00732EE6"/>
    <w:rsid w:val="00733D73"/>
    <w:rsid w:val="0073533E"/>
    <w:rsid w:val="00736BC2"/>
    <w:rsid w:val="00737AE5"/>
    <w:rsid w:val="00737DA9"/>
    <w:rsid w:val="00741154"/>
    <w:rsid w:val="00742491"/>
    <w:rsid w:val="0074410A"/>
    <w:rsid w:val="00746010"/>
    <w:rsid w:val="00746AD1"/>
    <w:rsid w:val="00747D6A"/>
    <w:rsid w:val="00752320"/>
    <w:rsid w:val="007530F7"/>
    <w:rsid w:val="00753BDB"/>
    <w:rsid w:val="00754498"/>
    <w:rsid w:val="007552D1"/>
    <w:rsid w:val="0075740B"/>
    <w:rsid w:val="00757ACD"/>
    <w:rsid w:val="00762593"/>
    <w:rsid w:val="00763F90"/>
    <w:rsid w:val="00766363"/>
    <w:rsid w:val="00766641"/>
    <w:rsid w:val="007705DD"/>
    <w:rsid w:val="007747A9"/>
    <w:rsid w:val="0077503A"/>
    <w:rsid w:val="00775137"/>
    <w:rsid w:val="00775238"/>
    <w:rsid w:val="00777F35"/>
    <w:rsid w:val="007808DA"/>
    <w:rsid w:val="00782CCA"/>
    <w:rsid w:val="00783473"/>
    <w:rsid w:val="00783CDC"/>
    <w:rsid w:val="00785804"/>
    <w:rsid w:val="007860FF"/>
    <w:rsid w:val="00786F95"/>
    <w:rsid w:val="00787198"/>
    <w:rsid w:val="007903BE"/>
    <w:rsid w:val="0079135B"/>
    <w:rsid w:val="0079228B"/>
    <w:rsid w:val="00792370"/>
    <w:rsid w:val="00792442"/>
    <w:rsid w:val="0079325E"/>
    <w:rsid w:val="00793280"/>
    <w:rsid w:val="00793668"/>
    <w:rsid w:val="00794944"/>
    <w:rsid w:val="007A2081"/>
    <w:rsid w:val="007A4C4A"/>
    <w:rsid w:val="007A4F50"/>
    <w:rsid w:val="007B1587"/>
    <w:rsid w:val="007B304E"/>
    <w:rsid w:val="007B45A8"/>
    <w:rsid w:val="007B73E2"/>
    <w:rsid w:val="007C054B"/>
    <w:rsid w:val="007C3DA5"/>
    <w:rsid w:val="007C41D0"/>
    <w:rsid w:val="007C5285"/>
    <w:rsid w:val="007C58B5"/>
    <w:rsid w:val="007C6257"/>
    <w:rsid w:val="007C633B"/>
    <w:rsid w:val="007C779C"/>
    <w:rsid w:val="007D3182"/>
    <w:rsid w:val="007D5E0B"/>
    <w:rsid w:val="007D724C"/>
    <w:rsid w:val="007E25A8"/>
    <w:rsid w:val="007E41A8"/>
    <w:rsid w:val="007E4DD1"/>
    <w:rsid w:val="007E5C22"/>
    <w:rsid w:val="007E6FED"/>
    <w:rsid w:val="007E78BE"/>
    <w:rsid w:val="007F0E4E"/>
    <w:rsid w:val="007F1D67"/>
    <w:rsid w:val="007F20CB"/>
    <w:rsid w:val="007F4464"/>
    <w:rsid w:val="007F4D27"/>
    <w:rsid w:val="007F6045"/>
    <w:rsid w:val="007F6F25"/>
    <w:rsid w:val="007F7AB5"/>
    <w:rsid w:val="007F7C67"/>
    <w:rsid w:val="00800553"/>
    <w:rsid w:val="0080067B"/>
    <w:rsid w:val="008026F3"/>
    <w:rsid w:val="00803346"/>
    <w:rsid w:val="00803413"/>
    <w:rsid w:val="008038C2"/>
    <w:rsid w:val="00805931"/>
    <w:rsid w:val="00805CB8"/>
    <w:rsid w:val="00806FD1"/>
    <w:rsid w:val="008118F0"/>
    <w:rsid w:val="00811ACF"/>
    <w:rsid w:val="00811FE4"/>
    <w:rsid w:val="00815A08"/>
    <w:rsid w:val="00816881"/>
    <w:rsid w:val="0081734A"/>
    <w:rsid w:val="0082076B"/>
    <w:rsid w:val="008218F5"/>
    <w:rsid w:val="00821B70"/>
    <w:rsid w:val="00825524"/>
    <w:rsid w:val="00826607"/>
    <w:rsid w:val="0083211E"/>
    <w:rsid w:val="008332AF"/>
    <w:rsid w:val="00834890"/>
    <w:rsid w:val="00835207"/>
    <w:rsid w:val="0083697D"/>
    <w:rsid w:val="00837B9B"/>
    <w:rsid w:val="008407DD"/>
    <w:rsid w:val="00843FF1"/>
    <w:rsid w:val="008451C8"/>
    <w:rsid w:val="00845A61"/>
    <w:rsid w:val="00845ABD"/>
    <w:rsid w:val="00845E61"/>
    <w:rsid w:val="008509C3"/>
    <w:rsid w:val="00850B2A"/>
    <w:rsid w:val="00852682"/>
    <w:rsid w:val="0085384F"/>
    <w:rsid w:val="008538DC"/>
    <w:rsid w:val="00857745"/>
    <w:rsid w:val="00860F63"/>
    <w:rsid w:val="0086515A"/>
    <w:rsid w:val="0086574F"/>
    <w:rsid w:val="00866C93"/>
    <w:rsid w:val="00870D40"/>
    <w:rsid w:val="00870FE8"/>
    <w:rsid w:val="00874448"/>
    <w:rsid w:val="008753DE"/>
    <w:rsid w:val="00875709"/>
    <w:rsid w:val="00877C7B"/>
    <w:rsid w:val="00880ACF"/>
    <w:rsid w:val="0088188A"/>
    <w:rsid w:val="00886E20"/>
    <w:rsid w:val="00890AB4"/>
    <w:rsid w:val="00890B2A"/>
    <w:rsid w:val="008920A1"/>
    <w:rsid w:val="00894CD3"/>
    <w:rsid w:val="00895D0D"/>
    <w:rsid w:val="008A0782"/>
    <w:rsid w:val="008A128E"/>
    <w:rsid w:val="008A1A7E"/>
    <w:rsid w:val="008A1DBC"/>
    <w:rsid w:val="008A6A70"/>
    <w:rsid w:val="008A7CB2"/>
    <w:rsid w:val="008B4028"/>
    <w:rsid w:val="008B4989"/>
    <w:rsid w:val="008B65F6"/>
    <w:rsid w:val="008B6AAA"/>
    <w:rsid w:val="008B7120"/>
    <w:rsid w:val="008C013C"/>
    <w:rsid w:val="008C0678"/>
    <w:rsid w:val="008C096A"/>
    <w:rsid w:val="008C1E35"/>
    <w:rsid w:val="008C2E59"/>
    <w:rsid w:val="008C5FF5"/>
    <w:rsid w:val="008D0B35"/>
    <w:rsid w:val="008D1347"/>
    <w:rsid w:val="008D1F86"/>
    <w:rsid w:val="008D5AA2"/>
    <w:rsid w:val="008E1946"/>
    <w:rsid w:val="008E2FD6"/>
    <w:rsid w:val="008E32A7"/>
    <w:rsid w:val="008E422E"/>
    <w:rsid w:val="008E4615"/>
    <w:rsid w:val="008E4ED5"/>
    <w:rsid w:val="008E5F84"/>
    <w:rsid w:val="008E7040"/>
    <w:rsid w:val="008E7307"/>
    <w:rsid w:val="008E7500"/>
    <w:rsid w:val="008E7807"/>
    <w:rsid w:val="008F4B34"/>
    <w:rsid w:val="008F4FB9"/>
    <w:rsid w:val="008F552D"/>
    <w:rsid w:val="008F7D2A"/>
    <w:rsid w:val="00901833"/>
    <w:rsid w:val="00901DFA"/>
    <w:rsid w:val="00902CF4"/>
    <w:rsid w:val="009067F8"/>
    <w:rsid w:val="00910DCE"/>
    <w:rsid w:val="00911D32"/>
    <w:rsid w:val="00912FF5"/>
    <w:rsid w:val="009157A4"/>
    <w:rsid w:val="0091677F"/>
    <w:rsid w:val="00916EE8"/>
    <w:rsid w:val="009170ED"/>
    <w:rsid w:val="0092144D"/>
    <w:rsid w:val="009218D3"/>
    <w:rsid w:val="009229D7"/>
    <w:rsid w:val="00922EAD"/>
    <w:rsid w:val="00923B65"/>
    <w:rsid w:val="0092794B"/>
    <w:rsid w:val="0093119A"/>
    <w:rsid w:val="0093401E"/>
    <w:rsid w:val="0093440C"/>
    <w:rsid w:val="0093551F"/>
    <w:rsid w:val="0093687D"/>
    <w:rsid w:val="00936F3E"/>
    <w:rsid w:val="00937C4E"/>
    <w:rsid w:val="0094071C"/>
    <w:rsid w:val="00940B49"/>
    <w:rsid w:val="00941AFD"/>
    <w:rsid w:val="009439CA"/>
    <w:rsid w:val="00944107"/>
    <w:rsid w:val="00945384"/>
    <w:rsid w:val="00945FCA"/>
    <w:rsid w:val="00946D29"/>
    <w:rsid w:val="00952ACE"/>
    <w:rsid w:val="00953856"/>
    <w:rsid w:val="00954A2E"/>
    <w:rsid w:val="009554D5"/>
    <w:rsid w:val="009607EF"/>
    <w:rsid w:val="00963D83"/>
    <w:rsid w:val="0096784B"/>
    <w:rsid w:val="0097007A"/>
    <w:rsid w:val="009702FA"/>
    <w:rsid w:val="00972A75"/>
    <w:rsid w:val="0097540D"/>
    <w:rsid w:val="00977E4F"/>
    <w:rsid w:val="009806AF"/>
    <w:rsid w:val="009822CF"/>
    <w:rsid w:val="00982C0F"/>
    <w:rsid w:val="00985152"/>
    <w:rsid w:val="00986575"/>
    <w:rsid w:val="009869A9"/>
    <w:rsid w:val="009913E0"/>
    <w:rsid w:val="009938AE"/>
    <w:rsid w:val="009973F0"/>
    <w:rsid w:val="009A2E52"/>
    <w:rsid w:val="009A3742"/>
    <w:rsid w:val="009A408A"/>
    <w:rsid w:val="009A4DC4"/>
    <w:rsid w:val="009A51BA"/>
    <w:rsid w:val="009A5B4C"/>
    <w:rsid w:val="009A7364"/>
    <w:rsid w:val="009B0046"/>
    <w:rsid w:val="009B00E8"/>
    <w:rsid w:val="009B0F43"/>
    <w:rsid w:val="009B120B"/>
    <w:rsid w:val="009B398A"/>
    <w:rsid w:val="009B41D2"/>
    <w:rsid w:val="009B4E34"/>
    <w:rsid w:val="009B4F10"/>
    <w:rsid w:val="009B5713"/>
    <w:rsid w:val="009B5D4B"/>
    <w:rsid w:val="009B5E1D"/>
    <w:rsid w:val="009B73E3"/>
    <w:rsid w:val="009C0123"/>
    <w:rsid w:val="009C1D41"/>
    <w:rsid w:val="009C3281"/>
    <w:rsid w:val="009C3C4D"/>
    <w:rsid w:val="009C4314"/>
    <w:rsid w:val="009C7B16"/>
    <w:rsid w:val="009D1BA9"/>
    <w:rsid w:val="009D211B"/>
    <w:rsid w:val="009D2F92"/>
    <w:rsid w:val="009D7E76"/>
    <w:rsid w:val="009E00FA"/>
    <w:rsid w:val="009E2B79"/>
    <w:rsid w:val="009E4222"/>
    <w:rsid w:val="009E6510"/>
    <w:rsid w:val="009F074B"/>
    <w:rsid w:val="009F2FE4"/>
    <w:rsid w:val="009F3B99"/>
    <w:rsid w:val="009F483F"/>
    <w:rsid w:val="009F486B"/>
    <w:rsid w:val="009F4AB1"/>
    <w:rsid w:val="009F4C03"/>
    <w:rsid w:val="009F53FB"/>
    <w:rsid w:val="009F6528"/>
    <w:rsid w:val="00A012BD"/>
    <w:rsid w:val="00A016CA"/>
    <w:rsid w:val="00A05A3F"/>
    <w:rsid w:val="00A075E6"/>
    <w:rsid w:val="00A079C6"/>
    <w:rsid w:val="00A07D31"/>
    <w:rsid w:val="00A10051"/>
    <w:rsid w:val="00A12EBF"/>
    <w:rsid w:val="00A157F4"/>
    <w:rsid w:val="00A15E99"/>
    <w:rsid w:val="00A16B11"/>
    <w:rsid w:val="00A16F73"/>
    <w:rsid w:val="00A20F36"/>
    <w:rsid w:val="00A22052"/>
    <w:rsid w:val="00A2246F"/>
    <w:rsid w:val="00A229E2"/>
    <w:rsid w:val="00A23195"/>
    <w:rsid w:val="00A23974"/>
    <w:rsid w:val="00A250E3"/>
    <w:rsid w:val="00A255D3"/>
    <w:rsid w:val="00A26EC0"/>
    <w:rsid w:val="00A27693"/>
    <w:rsid w:val="00A2773B"/>
    <w:rsid w:val="00A27834"/>
    <w:rsid w:val="00A30470"/>
    <w:rsid w:val="00A30DAD"/>
    <w:rsid w:val="00A316B5"/>
    <w:rsid w:val="00A31D73"/>
    <w:rsid w:val="00A32F79"/>
    <w:rsid w:val="00A369A2"/>
    <w:rsid w:val="00A4006C"/>
    <w:rsid w:val="00A4147C"/>
    <w:rsid w:val="00A42ADA"/>
    <w:rsid w:val="00A43060"/>
    <w:rsid w:val="00A43141"/>
    <w:rsid w:val="00A460EA"/>
    <w:rsid w:val="00A46B08"/>
    <w:rsid w:val="00A51F7D"/>
    <w:rsid w:val="00A558DF"/>
    <w:rsid w:val="00A61072"/>
    <w:rsid w:val="00A616B3"/>
    <w:rsid w:val="00A67A2F"/>
    <w:rsid w:val="00A700DB"/>
    <w:rsid w:val="00A74298"/>
    <w:rsid w:val="00A7507E"/>
    <w:rsid w:val="00A75143"/>
    <w:rsid w:val="00A75C1F"/>
    <w:rsid w:val="00A75FAE"/>
    <w:rsid w:val="00A76145"/>
    <w:rsid w:val="00A76DFC"/>
    <w:rsid w:val="00A80EAE"/>
    <w:rsid w:val="00A820A9"/>
    <w:rsid w:val="00A82A1E"/>
    <w:rsid w:val="00A82D02"/>
    <w:rsid w:val="00A8353A"/>
    <w:rsid w:val="00A86ED5"/>
    <w:rsid w:val="00A912A5"/>
    <w:rsid w:val="00A915F1"/>
    <w:rsid w:val="00A92006"/>
    <w:rsid w:val="00A93EE1"/>
    <w:rsid w:val="00A93F05"/>
    <w:rsid w:val="00A942A9"/>
    <w:rsid w:val="00A944EF"/>
    <w:rsid w:val="00A94E43"/>
    <w:rsid w:val="00AA014E"/>
    <w:rsid w:val="00AA0B0E"/>
    <w:rsid w:val="00AA0DB3"/>
    <w:rsid w:val="00AA1DFD"/>
    <w:rsid w:val="00AB198D"/>
    <w:rsid w:val="00AB3996"/>
    <w:rsid w:val="00AB4908"/>
    <w:rsid w:val="00AB5C0B"/>
    <w:rsid w:val="00AC1A07"/>
    <w:rsid w:val="00AC1E69"/>
    <w:rsid w:val="00AC3379"/>
    <w:rsid w:val="00AC4BC2"/>
    <w:rsid w:val="00AC7334"/>
    <w:rsid w:val="00AC7DB9"/>
    <w:rsid w:val="00AD0A2F"/>
    <w:rsid w:val="00AD32ED"/>
    <w:rsid w:val="00AD3B1D"/>
    <w:rsid w:val="00AD4EB1"/>
    <w:rsid w:val="00AD5FA5"/>
    <w:rsid w:val="00AD6397"/>
    <w:rsid w:val="00AD63FB"/>
    <w:rsid w:val="00AD6A39"/>
    <w:rsid w:val="00AD7C0C"/>
    <w:rsid w:val="00AD7CC2"/>
    <w:rsid w:val="00AE1D88"/>
    <w:rsid w:val="00AE2424"/>
    <w:rsid w:val="00AE3DF2"/>
    <w:rsid w:val="00AE49D7"/>
    <w:rsid w:val="00AE51FF"/>
    <w:rsid w:val="00AE579A"/>
    <w:rsid w:val="00AE6F9C"/>
    <w:rsid w:val="00AE74DE"/>
    <w:rsid w:val="00AE7E41"/>
    <w:rsid w:val="00AF17E8"/>
    <w:rsid w:val="00AF18D7"/>
    <w:rsid w:val="00AF6096"/>
    <w:rsid w:val="00AF6B74"/>
    <w:rsid w:val="00AF705A"/>
    <w:rsid w:val="00AF7275"/>
    <w:rsid w:val="00B00E1A"/>
    <w:rsid w:val="00B012FB"/>
    <w:rsid w:val="00B04F2C"/>
    <w:rsid w:val="00B05D17"/>
    <w:rsid w:val="00B067AD"/>
    <w:rsid w:val="00B0715E"/>
    <w:rsid w:val="00B10A15"/>
    <w:rsid w:val="00B13BBC"/>
    <w:rsid w:val="00B155E7"/>
    <w:rsid w:val="00B16D28"/>
    <w:rsid w:val="00B205C8"/>
    <w:rsid w:val="00B214D3"/>
    <w:rsid w:val="00B218DD"/>
    <w:rsid w:val="00B21E53"/>
    <w:rsid w:val="00B23242"/>
    <w:rsid w:val="00B23B11"/>
    <w:rsid w:val="00B23FE8"/>
    <w:rsid w:val="00B240CB"/>
    <w:rsid w:val="00B24475"/>
    <w:rsid w:val="00B245B2"/>
    <w:rsid w:val="00B24675"/>
    <w:rsid w:val="00B249ED"/>
    <w:rsid w:val="00B271A0"/>
    <w:rsid w:val="00B319A9"/>
    <w:rsid w:val="00B3299A"/>
    <w:rsid w:val="00B35C04"/>
    <w:rsid w:val="00B35DBE"/>
    <w:rsid w:val="00B3613A"/>
    <w:rsid w:val="00B3761B"/>
    <w:rsid w:val="00B379FE"/>
    <w:rsid w:val="00B4360C"/>
    <w:rsid w:val="00B4769E"/>
    <w:rsid w:val="00B5146D"/>
    <w:rsid w:val="00B52192"/>
    <w:rsid w:val="00B531B7"/>
    <w:rsid w:val="00B5400D"/>
    <w:rsid w:val="00B54CDD"/>
    <w:rsid w:val="00B555E1"/>
    <w:rsid w:val="00B55FA7"/>
    <w:rsid w:val="00B56B11"/>
    <w:rsid w:val="00B63E0B"/>
    <w:rsid w:val="00B640CF"/>
    <w:rsid w:val="00B65E84"/>
    <w:rsid w:val="00B66AC7"/>
    <w:rsid w:val="00B66B4E"/>
    <w:rsid w:val="00B66E27"/>
    <w:rsid w:val="00B72A58"/>
    <w:rsid w:val="00B739E5"/>
    <w:rsid w:val="00B752BD"/>
    <w:rsid w:val="00B7638D"/>
    <w:rsid w:val="00B80DB9"/>
    <w:rsid w:val="00B8380F"/>
    <w:rsid w:val="00B83E56"/>
    <w:rsid w:val="00B85F9B"/>
    <w:rsid w:val="00B911E5"/>
    <w:rsid w:val="00BA1498"/>
    <w:rsid w:val="00BA24B3"/>
    <w:rsid w:val="00BA3233"/>
    <w:rsid w:val="00BA4F86"/>
    <w:rsid w:val="00BB03D2"/>
    <w:rsid w:val="00BB26DD"/>
    <w:rsid w:val="00BB3537"/>
    <w:rsid w:val="00BB4489"/>
    <w:rsid w:val="00BB540E"/>
    <w:rsid w:val="00BB5C19"/>
    <w:rsid w:val="00BC0C7C"/>
    <w:rsid w:val="00BC1EF3"/>
    <w:rsid w:val="00BC579F"/>
    <w:rsid w:val="00BC6171"/>
    <w:rsid w:val="00BD1995"/>
    <w:rsid w:val="00BD1999"/>
    <w:rsid w:val="00BD31EE"/>
    <w:rsid w:val="00BD5667"/>
    <w:rsid w:val="00BD7166"/>
    <w:rsid w:val="00BE2E99"/>
    <w:rsid w:val="00BE37A4"/>
    <w:rsid w:val="00BE45DE"/>
    <w:rsid w:val="00BE5AC1"/>
    <w:rsid w:val="00BF0E65"/>
    <w:rsid w:val="00BF10F4"/>
    <w:rsid w:val="00BF1780"/>
    <w:rsid w:val="00BF1F55"/>
    <w:rsid w:val="00BF6666"/>
    <w:rsid w:val="00BF6B8F"/>
    <w:rsid w:val="00C00872"/>
    <w:rsid w:val="00C0174F"/>
    <w:rsid w:val="00C045DF"/>
    <w:rsid w:val="00C05456"/>
    <w:rsid w:val="00C069DB"/>
    <w:rsid w:val="00C076A9"/>
    <w:rsid w:val="00C0798E"/>
    <w:rsid w:val="00C121DA"/>
    <w:rsid w:val="00C1268E"/>
    <w:rsid w:val="00C135D6"/>
    <w:rsid w:val="00C15A80"/>
    <w:rsid w:val="00C15BBB"/>
    <w:rsid w:val="00C16311"/>
    <w:rsid w:val="00C209B5"/>
    <w:rsid w:val="00C22D07"/>
    <w:rsid w:val="00C23379"/>
    <w:rsid w:val="00C252CC"/>
    <w:rsid w:val="00C25AAD"/>
    <w:rsid w:val="00C272A7"/>
    <w:rsid w:val="00C31FC0"/>
    <w:rsid w:val="00C32C74"/>
    <w:rsid w:val="00C35BDD"/>
    <w:rsid w:val="00C370B3"/>
    <w:rsid w:val="00C372BC"/>
    <w:rsid w:val="00C37FF1"/>
    <w:rsid w:val="00C40ACE"/>
    <w:rsid w:val="00C42C01"/>
    <w:rsid w:val="00C4535B"/>
    <w:rsid w:val="00C4541B"/>
    <w:rsid w:val="00C4595C"/>
    <w:rsid w:val="00C459A7"/>
    <w:rsid w:val="00C465C6"/>
    <w:rsid w:val="00C46788"/>
    <w:rsid w:val="00C50483"/>
    <w:rsid w:val="00C507CD"/>
    <w:rsid w:val="00C5135A"/>
    <w:rsid w:val="00C51CC0"/>
    <w:rsid w:val="00C53EFF"/>
    <w:rsid w:val="00C55EC6"/>
    <w:rsid w:val="00C5739B"/>
    <w:rsid w:val="00C64727"/>
    <w:rsid w:val="00C6531F"/>
    <w:rsid w:val="00C70B08"/>
    <w:rsid w:val="00C7246E"/>
    <w:rsid w:val="00C73AD8"/>
    <w:rsid w:val="00C74700"/>
    <w:rsid w:val="00C75700"/>
    <w:rsid w:val="00C7579D"/>
    <w:rsid w:val="00C84B3E"/>
    <w:rsid w:val="00C85B0F"/>
    <w:rsid w:val="00C85EA4"/>
    <w:rsid w:val="00C86C3E"/>
    <w:rsid w:val="00C91209"/>
    <w:rsid w:val="00C912FE"/>
    <w:rsid w:val="00C9162B"/>
    <w:rsid w:val="00C91B3B"/>
    <w:rsid w:val="00C945F0"/>
    <w:rsid w:val="00C95A5A"/>
    <w:rsid w:val="00C96015"/>
    <w:rsid w:val="00CA1572"/>
    <w:rsid w:val="00CA3545"/>
    <w:rsid w:val="00CA6B87"/>
    <w:rsid w:val="00CB32D6"/>
    <w:rsid w:val="00CB4B9A"/>
    <w:rsid w:val="00CB50BA"/>
    <w:rsid w:val="00CB6234"/>
    <w:rsid w:val="00CB65FD"/>
    <w:rsid w:val="00CB660D"/>
    <w:rsid w:val="00CC144E"/>
    <w:rsid w:val="00CC1496"/>
    <w:rsid w:val="00CC2031"/>
    <w:rsid w:val="00CC2761"/>
    <w:rsid w:val="00CC41AC"/>
    <w:rsid w:val="00CC47ED"/>
    <w:rsid w:val="00CD1265"/>
    <w:rsid w:val="00CD1799"/>
    <w:rsid w:val="00CD2723"/>
    <w:rsid w:val="00CD33A9"/>
    <w:rsid w:val="00CD6373"/>
    <w:rsid w:val="00CD65B8"/>
    <w:rsid w:val="00CD75A5"/>
    <w:rsid w:val="00CE0E03"/>
    <w:rsid w:val="00CE3369"/>
    <w:rsid w:val="00CE51C3"/>
    <w:rsid w:val="00CE5B25"/>
    <w:rsid w:val="00CF2F38"/>
    <w:rsid w:val="00CF3399"/>
    <w:rsid w:val="00CF4F69"/>
    <w:rsid w:val="00CF69E3"/>
    <w:rsid w:val="00D00630"/>
    <w:rsid w:val="00D007D1"/>
    <w:rsid w:val="00D02CF8"/>
    <w:rsid w:val="00D0579B"/>
    <w:rsid w:val="00D1072F"/>
    <w:rsid w:val="00D11E98"/>
    <w:rsid w:val="00D12296"/>
    <w:rsid w:val="00D12F7B"/>
    <w:rsid w:val="00D13FED"/>
    <w:rsid w:val="00D1467F"/>
    <w:rsid w:val="00D15589"/>
    <w:rsid w:val="00D17334"/>
    <w:rsid w:val="00D20D8B"/>
    <w:rsid w:val="00D21815"/>
    <w:rsid w:val="00D219F4"/>
    <w:rsid w:val="00D22383"/>
    <w:rsid w:val="00D22AE8"/>
    <w:rsid w:val="00D2400B"/>
    <w:rsid w:val="00D244AA"/>
    <w:rsid w:val="00D245B4"/>
    <w:rsid w:val="00D25B07"/>
    <w:rsid w:val="00D26998"/>
    <w:rsid w:val="00D31FCC"/>
    <w:rsid w:val="00D32D03"/>
    <w:rsid w:val="00D344BE"/>
    <w:rsid w:val="00D37BBE"/>
    <w:rsid w:val="00D407CF"/>
    <w:rsid w:val="00D43009"/>
    <w:rsid w:val="00D432AD"/>
    <w:rsid w:val="00D442E0"/>
    <w:rsid w:val="00D51069"/>
    <w:rsid w:val="00D51B8B"/>
    <w:rsid w:val="00D51E24"/>
    <w:rsid w:val="00D51E75"/>
    <w:rsid w:val="00D52C18"/>
    <w:rsid w:val="00D53816"/>
    <w:rsid w:val="00D5542D"/>
    <w:rsid w:val="00D56456"/>
    <w:rsid w:val="00D56CCE"/>
    <w:rsid w:val="00D61737"/>
    <w:rsid w:val="00D6233C"/>
    <w:rsid w:val="00D6265A"/>
    <w:rsid w:val="00D64199"/>
    <w:rsid w:val="00D647E3"/>
    <w:rsid w:val="00D66A71"/>
    <w:rsid w:val="00D716A3"/>
    <w:rsid w:val="00D7201B"/>
    <w:rsid w:val="00D73786"/>
    <w:rsid w:val="00D77F6E"/>
    <w:rsid w:val="00D81321"/>
    <w:rsid w:val="00D83E0B"/>
    <w:rsid w:val="00D8426D"/>
    <w:rsid w:val="00D84FA3"/>
    <w:rsid w:val="00D851B3"/>
    <w:rsid w:val="00D8781E"/>
    <w:rsid w:val="00D91829"/>
    <w:rsid w:val="00D91B5D"/>
    <w:rsid w:val="00D91EF1"/>
    <w:rsid w:val="00D92C5F"/>
    <w:rsid w:val="00D9537D"/>
    <w:rsid w:val="00D964A1"/>
    <w:rsid w:val="00D9689B"/>
    <w:rsid w:val="00DA2039"/>
    <w:rsid w:val="00DA3315"/>
    <w:rsid w:val="00DA3D79"/>
    <w:rsid w:val="00DA41C8"/>
    <w:rsid w:val="00DA564C"/>
    <w:rsid w:val="00DB097D"/>
    <w:rsid w:val="00DB1760"/>
    <w:rsid w:val="00DB19AE"/>
    <w:rsid w:val="00DB1DA3"/>
    <w:rsid w:val="00DB30EB"/>
    <w:rsid w:val="00DB5C42"/>
    <w:rsid w:val="00DB6254"/>
    <w:rsid w:val="00DB629B"/>
    <w:rsid w:val="00DB7B58"/>
    <w:rsid w:val="00DC0277"/>
    <w:rsid w:val="00DC18A8"/>
    <w:rsid w:val="00DD1FF3"/>
    <w:rsid w:val="00DD4803"/>
    <w:rsid w:val="00DD52CC"/>
    <w:rsid w:val="00DD6D04"/>
    <w:rsid w:val="00DD7FE7"/>
    <w:rsid w:val="00DE0BDC"/>
    <w:rsid w:val="00DE0DCA"/>
    <w:rsid w:val="00DE308B"/>
    <w:rsid w:val="00DE5DF5"/>
    <w:rsid w:val="00DF0002"/>
    <w:rsid w:val="00DF1A52"/>
    <w:rsid w:val="00E0091A"/>
    <w:rsid w:val="00E00B42"/>
    <w:rsid w:val="00E02370"/>
    <w:rsid w:val="00E02EDF"/>
    <w:rsid w:val="00E051DD"/>
    <w:rsid w:val="00E065CA"/>
    <w:rsid w:val="00E120E1"/>
    <w:rsid w:val="00E13969"/>
    <w:rsid w:val="00E13D01"/>
    <w:rsid w:val="00E15FB3"/>
    <w:rsid w:val="00E16B89"/>
    <w:rsid w:val="00E16C4E"/>
    <w:rsid w:val="00E16C5B"/>
    <w:rsid w:val="00E17339"/>
    <w:rsid w:val="00E21B7C"/>
    <w:rsid w:val="00E22131"/>
    <w:rsid w:val="00E22B53"/>
    <w:rsid w:val="00E24084"/>
    <w:rsid w:val="00E24375"/>
    <w:rsid w:val="00E2556F"/>
    <w:rsid w:val="00E32A4B"/>
    <w:rsid w:val="00E334EC"/>
    <w:rsid w:val="00E34B58"/>
    <w:rsid w:val="00E35AE7"/>
    <w:rsid w:val="00E37A7A"/>
    <w:rsid w:val="00E435A9"/>
    <w:rsid w:val="00E453FA"/>
    <w:rsid w:val="00E45451"/>
    <w:rsid w:val="00E47630"/>
    <w:rsid w:val="00E47C98"/>
    <w:rsid w:val="00E51B80"/>
    <w:rsid w:val="00E545D8"/>
    <w:rsid w:val="00E54CFE"/>
    <w:rsid w:val="00E55B3B"/>
    <w:rsid w:val="00E55E91"/>
    <w:rsid w:val="00E5612E"/>
    <w:rsid w:val="00E5618B"/>
    <w:rsid w:val="00E56942"/>
    <w:rsid w:val="00E57A10"/>
    <w:rsid w:val="00E57E5D"/>
    <w:rsid w:val="00E60404"/>
    <w:rsid w:val="00E605C9"/>
    <w:rsid w:val="00E65002"/>
    <w:rsid w:val="00E666F7"/>
    <w:rsid w:val="00E66E46"/>
    <w:rsid w:val="00E722F3"/>
    <w:rsid w:val="00E73880"/>
    <w:rsid w:val="00E738EC"/>
    <w:rsid w:val="00E74E85"/>
    <w:rsid w:val="00E765E7"/>
    <w:rsid w:val="00E771CF"/>
    <w:rsid w:val="00E81563"/>
    <w:rsid w:val="00E82492"/>
    <w:rsid w:val="00E8577E"/>
    <w:rsid w:val="00E94157"/>
    <w:rsid w:val="00E950F5"/>
    <w:rsid w:val="00EA004D"/>
    <w:rsid w:val="00EA1688"/>
    <w:rsid w:val="00EA1E2C"/>
    <w:rsid w:val="00EA3690"/>
    <w:rsid w:val="00EA3BE2"/>
    <w:rsid w:val="00EA505C"/>
    <w:rsid w:val="00EA7525"/>
    <w:rsid w:val="00EB01B1"/>
    <w:rsid w:val="00EB2FEF"/>
    <w:rsid w:val="00EB33FE"/>
    <w:rsid w:val="00EB34E9"/>
    <w:rsid w:val="00EB3F8F"/>
    <w:rsid w:val="00EB4A66"/>
    <w:rsid w:val="00EB4C8B"/>
    <w:rsid w:val="00EB4D18"/>
    <w:rsid w:val="00EB4EC1"/>
    <w:rsid w:val="00EB6F51"/>
    <w:rsid w:val="00EC0262"/>
    <w:rsid w:val="00EC080D"/>
    <w:rsid w:val="00EC0891"/>
    <w:rsid w:val="00EC09F2"/>
    <w:rsid w:val="00EC1942"/>
    <w:rsid w:val="00EC4697"/>
    <w:rsid w:val="00EC63A1"/>
    <w:rsid w:val="00EC7177"/>
    <w:rsid w:val="00ED0ECA"/>
    <w:rsid w:val="00ED1AAC"/>
    <w:rsid w:val="00ED3438"/>
    <w:rsid w:val="00ED51FE"/>
    <w:rsid w:val="00ED5BE0"/>
    <w:rsid w:val="00EE2060"/>
    <w:rsid w:val="00EE4713"/>
    <w:rsid w:val="00EE4C33"/>
    <w:rsid w:val="00EE51DB"/>
    <w:rsid w:val="00EF2023"/>
    <w:rsid w:val="00EF39AF"/>
    <w:rsid w:val="00EF55F3"/>
    <w:rsid w:val="00EF7FC0"/>
    <w:rsid w:val="00F0181E"/>
    <w:rsid w:val="00F03865"/>
    <w:rsid w:val="00F03A84"/>
    <w:rsid w:val="00F050E9"/>
    <w:rsid w:val="00F0742E"/>
    <w:rsid w:val="00F079F3"/>
    <w:rsid w:val="00F1003B"/>
    <w:rsid w:val="00F10D14"/>
    <w:rsid w:val="00F12442"/>
    <w:rsid w:val="00F13DC0"/>
    <w:rsid w:val="00F13ED3"/>
    <w:rsid w:val="00F14485"/>
    <w:rsid w:val="00F1507B"/>
    <w:rsid w:val="00F15C44"/>
    <w:rsid w:val="00F161D1"/>
    <w:rsid w:val="00F16F02"/>
    <w:rsid w:val="00F1741A"/>
    <w:rsid w:val="00F2233B"/>
    <w:rsid w:val="00F2453E"/>
    <w:rsid w:val="00F26479"/>
    <w:rsid w:val="00F26A60"/>
    <w:rsid w:val="00F27B82"/>
    <w:rsid w:val="00F3012D"/>
    <w:rsid w:val="00F3038C"/>
    <w:rsid w:val="00F30647"/>
    <w:rsid w:val="00F338D7"/>
    <w:rsid w:val="00F34835"/>
    <w:rsid w:val="00F35A0A"/>
    <w:rsid w:val="00F36803"/>
    <w:rsid w:val="00F37E2A"/>
    <w:rsid w:val="00F418A8"/>
    <w:rsid w:val="00F41DC8"/>
    <w:rsid w:val="00F42257"/>
    <w:rsid w:val="00F43970"/>
    <w:rsid w:val="00F458E9"/>
    <w:rsid w:val="00F465B6"/>
    <w:rsid w:val="00F47085"/>
    <w:rsid w:val="00F474AA"/>
    <w:rsid w:val="00F50302"/>
    <w:rsid w:val="00F50542"/>
    <w:rsid w:val="00F53372"/>
    <w:rsid w:val="00F53CFA"/>
    <w:rsid w:val="00F53FB8"/>
    <w:rsid w:val="00F55C89"/>
    <w:rsid w:val="00F566B4"/>
    <w:rsid w:val="00F6028E"/>
    <w:rsid w:val="00F621D8"/>
    <w:rsid w:val="00F64CB9"/>
    <w:rsid w:val="00F65B2C"/>
    <w:rsid w:val="00F67181"/>
    <w:rsid w:val="00F70654"/>
    <w:rsid w:val="00F7123B"/>
    <w:rsid w:val="00F72773"/>
    <w:rsid w:val="00F72C2E"/>
    <w:rsid w:val="00F732A2"/>
    <w:rsid w:val="00F7372F"/>
    <w:rsid w:val="00F7500A"/>
    <w:rsid w:val="00F75C7D"/>
    <w:rsid w:val="00F770E6"/>
    <w:rsid w:val="00F77628"/>
    <w:rsid w:val="00F77D64"/>
    <w:rsid w:val="00F800DA"/>
    <w:rsid w:val="00F808BF"/>
    <w:rsid w:val="00F8309A"/>
    <w:rsid w:val="00F838DD"/>
    <w:rsid w:val="00F83929"/>
    <w:rsid w:val="00F83EEF"/>
    <w:rsid w:val="00F87E69"/>
    <w:rsid w:val="00F910FA"/>
    <w:rsid w:val="00F93FE6"/>
    <w:rsid w:val="00F95C0A"/>
    <w:rsid w:val="00F969EF"/>
    <w:rsid w:val="00F975F2"/>
    <w:rsid w:val="00FA03C0"/>
    <w:rsid w:val="00FA0574"/>
    <w:rsid w:val="00FA201A"/>
    <w:rsid w:val="00FA307C"/>
    <w:rsid w:val="00FA6D9E"/>
    <w:rsid w:val="00FA7602"/>
    <w:rsid w:val="00FB06F3"/>
    <w:rsid w:val="00FB146F"/>
    <w:rsid w:val="00FB25B5"/>
    <w:rsid w:val="00FB3B70"/>
    <w:rsid w:val="00FB57B4"/>
    <w:rsid w:val="00FB6716"/>
    <w:rsid w:val="00FB7DD6"/>
    <w:rsid w:val="00FC0EEB"/>
    <w:rsid w:val="00FC4D8F"/>
    <w:rsid w:val="00FC52EA"/>
    <w:rsid w:val="00FC56CD"/>
    <w:rsid w:val="00FC5B16"/>
    <w:rsid w:val="00FC6159"/>
    <w:rsid w:val="00FC7E7F"/>
    <w:rsid w:val="00FD061C"/>
    <w:rsid w:val="00FD0905"/>
    <w:rsid w:val="00FD0C6F"/>
    <w:rsid w:val="00FD1D52"/>
    <w:rsid w:val="00FD2F1B"/>
    <w:rsid w:val="00FD4595"/>
    <w:rsid w:val="00FD4E60"/>
    <w:rsid w:val="00FD6188"/>
    <w:rsid w:val="00FD7207"/>
    <w:rsid w:val="00FE01BF"/>
    <w:rsid w:val="00FE1A6F"/>
    <w:rsid w:val="00FE22E8"/>
    <w:rsid w:val="00FE2B01"/>
    <w:rsid w:val="00FE3CD6"/>
    <w:rsid w:val="00FE3F68"/>
    <w:rsid w:val="00FE635C"/>
    <w:rsid w:val="00FE6426"/>
    <w:rsid w:val="00FE6A68"/>
    <w:rsid w:val="00FE727F"/>
    <w:rsid w:val="00FE760E"/>
    <w:rsid w:val="00FE7621"/>
    <w:rsid w:val="00FE774C"/>
    <w:rsid w:val="00FE7920"/>
    <w:rsid w:val="00FF1B37"/>
    <w:rsid w:val="00FF2301"/>
    <w:rsid w:val="00FF411D"/>
    <w:rsid w:val="00FF5042"/>
    <w:rsid w:val="00FF6CC3"/>
    <w:rsid w:val="00FF76A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C8B53"/>
  <w15:docId w15:val="{F3FD0B87-A730-46D6-A502-5280256F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rsid w:val="005513BF"/>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5513BF"/>
    <w:pPr>
      <w:keepNext/>
      <w:tabs>
        <w:tab w:val="left" w:pos="567"/>
      </w:tabs>
      <w:spacing w:before="120" w:after="120"/>
      <w:jc w:val="center"/>
      <w:outlineLvl w:val="2"/>
    </w:pPr>
    <w:rPr>
      <w:i/>
      <w:iCs/>
    </w:rPr>
  </w:style>
  <w:style w:type="paragraph" w:styleId="Heading4">
    <w:name w:val="heading 4"/>
    <w:basedOn w:val="Normal"/>
    <w:qFormat/>
    <w:rsid w:val="005513BF"/>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5513BF"/>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5513BF"/>
    <w:pPr>
      <w:keepNext/>
      <w:spacing w:after="240" w:line="240" w:lineRule="exact"/>
      <w:ind w:left="720"/>
      <w:outlineLvl w:val="5"/>
    </w:pPr>
    <w:rPr>
      <w:u w:val="single"/>
    </w:rPr>
  </w:style>
  <w:style w:type="paragraph" w:styleId="Heading7">
    <w:name w:val="heading 7"/>
    <w:basedOn w:val="Normal"/>
    <w:next w:val="Normal"/>
    <w:qFormat/>
    <w:rsid w:val="005513BF"/>
    <w:pPr>
      <w:keepNext/>
      <w:jc w:val="right"/>
      <w:outlineLvl w:val="6"/>
    </w:pPr>
    <w:rPr>
      <w:rFonts w:ascii="Univers" w:hAnsi="Univers"/>
      <w:b/>
      <w:sz w:val="28"/>
    </w:rPr>
  </w:style>
  <w:style w:type="paragraph" w:styleId="Heading8">
    <w:name w:val="heading 8"/>
    <w:basedOn w:val="Normal"/>
    <w:next w:val="Normal"/>
    <w:qFormat/>
    <w:rsid w:val="005513BF"/>
    <w:pPr>
      <w:keepNext/>
      <w:jc w:val="right"/>
      <w:outlineLvl w:val="7"/>
    </w:pPr>
    <w:rPr>
      <w:rFonts w:ascii="Univers" w:hAnsi="Univers"/>
      <w:b/>
      <w:sz w:val="32"/>
    </w:rPr>
  </w:style>
  <w:style w:type="paragraph" w:styleId="Heading9">
    <w:name w:val="heading 9"/>
    <w:basedOn w:val="Normal"/>
    <w:next w:val="Normal"/>
    <w:qFormat/>
    <w:rsid w:val="005513B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13BF"/>
    <w:pPr>
      <w:tabs>
        <w:tab w:val="center" w:pos="4320"/>
        <w:tab w:val="right" w:pos="8640"/>
      </w:tabs>
    </w:pPr>
  </w:style>
  <w:style w:type="paragraph" w:styleId="Footer">
    <w:name w:val="footer"/>
    <w:basedOn w:val="Normal"/>
    <w:rsid w:val="005513BF"/>
    <w:pPr>
      <w:tabs>
        <w:tab w:val="center" w:pos="4320"/>
        <w:tab w:val="right" w:pos="8640"/>
      </w:tabs>
      <w:ind w:firstLine="720"/>
      <w:jc w:val="right"/>
    </w:pPr>
  </w:style>
  <w:style w:type="paragraph" w:customStyle="1" w:styleId="Para1">
    <w:name w:val="Para1"/>
    <w:basedOn w:val="Normal"/>
    <w:link w:val="Para1Char"/>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5513BF"/>
    <w:pPr>
      <w:keepLines/>
      <w:spacing w:after="60"/>
      <w:ind w:firstLine="720"/>
    </w:pPr>
    <w:rPr>
      <w:sz w:val="18"/>
    </w:rPr>
  </w:style>
  <w:style w:type="paragraph" w:styleId="BodyText">
    <w:name w:val="Body Text"/>
    <w:basedOn w:val="Normal"/>
    <w:rsid w:val="005513BF"/>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5513BF"/>
    <w:rPr>
      <w:sz w:val="16"/>
    </w:rPr>
  </w:style>
  <w:style w:type="paragraph" w:styleId="CommentText">
    <w:name w:val="annotation text"/>
    <w:basedOn w:val="Normal"/>
    <w:link w:val="CommentTextChar"/>
    <w:uiPriority w:val="99"/>
    <w:semiHidden/>
    <w:rsid w:val="005513BF"/>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5513BF"/>
    <w:rPr>
      <w:sz w:val="18"/>
      <w:u w:val="single"/>
      <w:vertAlign w:val="baseline"/>
    </w:rPr>
  </w:style>
  <w:style w:type="paragraph" w:styleId="BodyTextIndent">
    <w:name w:val="Body Text Indent"/>
    <w:basedOn w:val="Normal"/>
    <w:rsid w:val="005513BF"/>
    <w:pPr>
      <w:spacing w:before="120" w:after="120"/>
      <w:ind w:left="1440" w:hanging="720"/>
      <w:jc w:val="left"/>
    </w:pPr>
  </w:style>
  <w:style w:type="character" w:styleId="PageNumber">
    <w:name w:val="page number"/>
    <w:rsid w:val="005513BF"/>
    <w:rPr>
      <w:rFonts w:ascii="Times New Roman" w:hAnsi="Times New Roman"/>
      <w:sz w:val="22"/>
    </w:rPr>
  </w:style>
  <w:style w:type="paragraph" w:customStyle="1" w:styleId="HEADING">
    <w:name w:val="HEADING"/>
    <w:basedOn w:val="Normal"/>
    <w:link w:val="HEADINGChar"/>
    <w:rsid w:val="005513BF"/>
    <w:pPr>
      <w:keepNext/>
      <w:spacing w:before="240" w:after="120"/>
      <w:jc w:val="center"/>
    </w:pPr>
    <w:rPr>
      <w:b/>
      <w:bCs/>
      <w:caps/>
    </w:rPr>
  </w:style>
  <w:style w:type="paragraph" w:customStyle="1" w:styleId="para4">
    <w:name w:val="para4"/>
    <w:basedOn w:val="Normal"/>
    <w:rsid w:val="005513BF"/>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5513BF"/>
    <w:pPr>
      <w:ind w:left="170" w:right="3119" w:hanging="170"/>
      <w:jc w:val="left"/>
    </w:pPr>
  </w:style>
  <w:style w:type="paragraph" w:customStyle="1" w:styleId="Para3">
    <w:name w:val="Para3"/>
    <w:basedOn w:val="Normal"/>
    <w:rsid w:val="005513BF"/>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5513BF"/>
    <w:pPr>
      <w:spacing w:before="120"/>
    </w:pPr>
    <w:rPr>
      <w:rFonts w:cs="Arial"/>
      <w:b/>
      <w:bCs/>
      <w:sz w:val="24"/>
    </w:rPr>
  </w:style>
  <w:style w:type="paragraph" w:styleId="TOC9">
    <w:name w:val="toc 9"/>
    <w:basedOn w:val="Normal"/>
    <w:next w:val="Normal"/>
    <w:autoRedefine/>
    <w:semiHidden/>
    <w:rsid w:val="005513BF"/>
    <w:pPr>
      <w:spacing w:before="120" w:after="120"/>
      <w:ind w:left="1760"/>
      <w:jc w:val="left"/>
    </w:pPr>
  </w:style>
  <w:style w:type="paragraph" w:styleId="TOC1">
    <w:name w:val="toc 1"/>
    <w:basedOn w:val="Normal"/>
    <w:next w:val="Normal"/>
    <w:autoRedefine/>
    <w:semiHidden/>
    <w:rsid w:val="005513BF"/>
    <w:pPr>
      <w:ind w:left="720" w:hanging="720"/>
    </w:pPr>
    <w:rPr>
      <w:caps/>
    </w:rPr>
  </w:style>
  <w:style w:type="paragraph" w:styleId="TOC2">
    <w:name w:val="toc 2"/>
    <w:basedOn w:val="Normal"/>
    <w:next w:val="Normal"/>
    <w:autoRedefine/>
    <w:semiHidden/>
    <w:rsid w:val="005513BF"/>
    <w:pPr>
      <w:tabs>
        <w:tab w:val="right" w:leader="dot" w:pos="9356"/>
      </w:tabs>
      <w:ind w:left="1440" w:hanging="720"/>
    </w:pPr>
    <w:rPr>
      <w:noProof/>
      <w:szCs w:val="22"/>
    </w:rPr>
  </w:style>
  <w:style w:type="paragraph" w:styleId="TOC3">
    <w:name w:val="toc 3"/>
    <w:basedOn w:val="Normal"/>
    <w:next w:val="Normal"/>
    <w:autoRedefine/>
    <w:semiHidden/>
    <w:rsid w:val="005513BF"/>
    <w:pPr>
      <w:ind w:left="2160" w:hanging="720"/>
    </w:pPr>
  </w:style>
  <w:style w:type="paragraph" w:styleId="TOC4">
    <w:name w:val="toc 4"/>
    <w:basedOn w:val="Normal"/>
    <w:next w:val="Normal"/>
    <w:autoRedefine/>
    <w:semiHidden/>
    <w:rsid w:val="005513BF"/>
    <w:pPr>
      <w:spacing w:before="120" w:after="120"/>
      <w:ind w:left="660"/>
      <w:jc w:val="left"/>
    </w:pPr>
  </w:style>
  <w:style w:type="paragraph" w:styleId="TOC5">
    <w:name w:val="toc 5"/>
    <w:basedOn w:val="Normal"/>
    <w:next w:val="Normal"/>
    <w:autoRedefine/>
    <w:semiHidden/>
    <w:rsid w:val="005513BF"/>
    <w:pPr>
      <w:spacing w:before="120" w:after="120"/>
      <w:ind w:left="880"/>
      <w:jc w:val="left"/>
    </w:pPr>
  </w:style>
  <w:style w:type="paragraph" w:styleId="TOC6">
    <w:name w:val="toc 6"/>
    <w:basedOn w:val="Normal"/>
    <w:next w:val="Normal"/>
    <w:autoRedefine/>
    <w:semiHidden/>
    <w:rsid w:val="005513BF"/>
    <w:pPr>
      <w:spacing w:before="120" w:after="120"/>
      <w:ind w:left="1100"/>
      <w:jc w:val="left"/>
    </w:pPr>
  </w:style>
  <w:style w:type="paragraph" w:styleId="TOC7">
    <w:name w:val="toc 7"/>
    <w:basedOn w:val="Normal"/>
    <w:next w:val="Normal"/>
    <w:autoRedefine/>
    <w:semiHidden/>
    <w:rsid w:val="005513BF"/>
    <w:pPr>
      <w:spacing w:before="120" w:after="120"/>
      <w:ind w:left="1320"/>
      <w:jc w:val="left"/>
    </w:pPr>
  </w:style>
  <w:style w:type="paragraph" w:styleId="TOC8">
    <w:name w:val="toc 8"/>
    <w:basedOn w:val="Normal"/>
    <w:next w:val="Normal"/>
    <w:autoRedefine/>
    <w:semiHidden/>
    <w:rsid w:val="005513BF"/>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5513BF"/>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5513BF"/>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sid w:val="005513BF"/>
    <w:rPr>
      <w:vertAlign w:val="superscript"/>
    </w:rPr>
  </w:style>
  <w:style w:type="paragraph" w:styleId="EndnoteText">
    <w:name w:val="endnote text"/>
    <w:basedOn w:val="Normal"/>
    <w:link w:val="EndnoteTextChar"/>
    <w:rsid w:val="005513BF"/>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5513BF"/>
    <w:pPr>
      <w:ind w:left="1843" w:hanging="1134"/>
      <w:jc w:val="left"/>
    </w:pPr>
  </w:style>
  <w:style w:type="paragraph" w:customStyle="1" w:styleId="Heading1multiline">
    <w:name w:val="Heading 1 (multiline)"/>
    <w:basedOn w:val="Heading1"/>
    <w:rsid w:val="005513BF"/>
    <w:pPr>
      <w:ind w:left="1843" w:right="996" w:hanging="567"/>
      <w:jc w:val="left"/>
    </w:pPr>
  </w:style>
  <w:style w:type="paragraph" w:customStyle="1" w:styleId="Heading2multiline">
    <w:name w:val="Heading 2 (multiline)"/>
    <w:basedOn w:val="Heading1"/>
    <w:next w:val="Para1"/>
    <w:rsid w:val="005513BF"/>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5513BF"/>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92F67"/>
    <w:rPr>
      <w:b/>
      <w:caps/>
      <w:sz w:val="22"/>
      <w:szCs w:val="24"/>
      <w:lang w:val="en-GB"/>
    </w:rPr>
  </w:style>
  <w:style w:type="character" w:customStyle="1" w:styleId="HEADINGChar">
    <w:name w:val="HEADING Char"/>
    <w:link w:val="HEADING"/>
    <w:rsid w:val="00EC1942"/>
    <w:rPr>
      <w:b/>
      <w:bCs/>
      <w:caps/>
      <w:sz w:val="22"/>
      <w:szCs w:val="24"/>
      <w:lang w:val="en-GB"/>
    </w:rPr>
  </w:style>
  <w:style w:type="character" w:customStyle="1" w:styleId="Para1Char">
    <w:name w:val="Para1 Char"/>
    <w:link w:val="Para1"/>
    <w:rsid w:val="00EC1942"/>
    <w:rPr>
      <w:snapToGrid w:val="0"/>
      <w:sz w:val="22"/>
      <w:szCs w:val="18"/>
      <w:lang w:val="en-GB"/>
    </w:rPr>
  </w:style>
  <w:style w:type="character" w:customStyle="1" w:styleId="UnresolvedMention1">
    <w:name w:val="Unresolved Mention1"/>
    <w:basedOn w:val="DefaultParagraphFont"/>
    <w:uiPriority w:val="99"/>
    <w:semiHidden/>
    <w:unhideWhenUsed/>
    <w:rsid w:val="001D4B85"/>
    <w:rPr>
      <w:color w:val="808080"/>
      <w:shd w:val="clear" w:color="auto" w:fill="E6E6E6"/>
    </w:rPr>
  </w:style>
  <w:style w:type="character" w:customStyle="1" w:styleId="hps">
    <w:name w:val="hps"/>
    <w:rsid w:val="0079228B"/>
  </w:style>
  <w:style w:type="character" w:customStyle="1" w:styleId="EndnoteTextChar">
    <w:name w:val="Endnote Text Char"/>
    <w:link w:val="EndnoteText"/>
    <w:rsid w:val="00FD0C6F"/>
    <w:rPr>
      <w:rFonts w:ascii="Courier New" w:hAnsi="Courier New"/>
      <w:sz w:val="22"/>
      <w:szCs w:val="24"/>
      <w:lang w:val="en-GB"/>
    </w:rPr>
  </w:style>
  <w:style w:type="paragraph" w:customStyle="1" w:styleId="Activity">
    <w:name w:val="Activity"/>
    <w:basedOn w:val="Normal"/>
    <w:rsid w:val="00DB19AE"/>
    <w:pPr>
      <w:keepNext/>
      <w:numPr>
        <w:ilvl w:val="1"/>
        <w:numId w:val="7"/>
      </w:numPr>
      <w:tabs>
        <w:tab w:val="clear" w:pos="1440"/>
        <w:tab w:val="left" w:pos="720"/>
      </w:tabs>
      <w:autoSpaceDE w:val="0"/>
      <w:autoSpaceDN w:val="0"/>
      <w:spacing w:before="120" w:after="120" w:line="216" w:lineRule="auto"/>
    </w:pPr>
    <w:rPr>
      <w:b/>
      <w:bCs/>
      <w:szCs w:val="18"/>
    </w:rPr>
  </w:style>
  <w:style w:type="character" w:customStyle="1" w:styleId="UnresolvedMention">
    <w:name w:val="Unresolved Mention"/>
    <w:basedOn w:val="DefaultParagraphFont"/>
    <w:uiPriority w:val="99"/>
    <w:semiHidden/>
    <w:unhideWhenUsed/>
    <w:rsid w:val="00B555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144977">
      <w:bodyDiv w:val="1"/>
      <w:marLeft w:val="0"/>
      <w:marRight w:val="0"/>
      <w:marTop w:val="0"/>
      <w:marBottom w:val="0"/>
      <w:divBdr>
        <w:top w:val="none" w:sz="0" w:space="0" w:color="auto"/>
        <w:left w:val="none" w:sz="0" w:space="0" w:color="auto"/>
        <w:bottom w:val="none" w:sz="0" w:space="0" w:color="auto"/>
        <w:right w:val="none" w:sz="0" w:space="0" w:color="auto"/>
      </w:divBdr>
    </w:div>
    <w:div w:id="267978023">
      <w:bodyDiv w:val="1"/>
      <w:marLeft w:val="0"/>
      <w:marRight w:val="0"/>
      <w:marTop w:val="0"/>
      <w:marBottom w:val="0"/>
      <w:divBdr>
        <w:top w:val="none" w:sz="0" w:space="0" w:color="auto"/>
        <w:left w:val="none" w:sz="0" w:space="0" w:color="auto"/>
        <w:bottom w:val="none" w:sz="0" w:space="0" w:color="auto"/>
        <w:right w:val="none" w:sz="0" w:space="0" w:color="auto"/>
      </w:divBdr>
    </w:div>
    <w:div w:id="681779677">
      <w:bodyDiv w:val="1"/>
      <w:marLeft w:val="0"/>
      <w:marRight w:val="0"/>
      <w:marTop w:val="0"/>
      <w:marBottom w:val="0"/>
      <w:divBdr>
        <w:top w:val="none" w:sz="0" w:space="0" w:color="auto"/>
        <w:left w:val="none" w:sz="0" w:space="0" w:color="auto"/>
        <w:bottom w:val="none" w:sz="0" w:space="0" w:color="auto"/>
        <w:right w:val="none" w:sz="0" w:space="0" w:color="auto"/>
      </w:divBdr>
    </w:div>
    <w:div w:id="1139417386">
      <w:bodyDiv w:val="1"/>
      <w:marLeft w:val="0"/>
      <w:marRight w:val="0"/>
      <w:marTop w:val="0"/>
      <w:marBottom w:val="0"/>
      <w:divBdr>
        <w:top w:val="none" w:sz="0" w:space="0" w:color="auto"/>
        <w:left w:val="none" w:sz="0" w:space="0" w:color="auto"/>
        <w:bottom w:val="none" w:sz="0" w:space="0" w:color="auto"/>
        <w:right w:val="none" w:sz="0" w:space="0" w:color="auto"/>
      </w:divBdr>
    </w:div>
    <w:div w:id="1140074134">
      <w:bodyDiv w:val="1"/>
      <w:marLeft w:val="0"/>
      <w:marRight w:val="0"/>
      <w:marTop w:val="0"/>
      <w:marBottom w:val="0"/>
      <w:divBdr>
        <w:top w:val="none" w:sz="0" w:space="0" w:color="auto"/>
        <w:left w:val="none" w:sz="0" w:space="0" w:color="auto"/>
        <w:bottom w:val="none" w:sz="0" w:space="0" w:color="auto"/>
        <w:right w:val="none" w:sz="0" w:space="0" w:color="auto"/>
      </w:divBdr>
      <w:divsChild>
        <w:div w:id="357048804">
          <w:marLeft w:val="0"/>
          <w:marRight w:val="0"/>
          <w:marTop w:val="0"/>
          <w:marBottom w:val="0"/>
          <w:divBdr>
            <w:top w:val="none" w:sz="0" w:space="0" w:color="auto"/>
            <w:left w:val="none" w:sz="0" w:space="0" w:color="auto"/>
            <w:bottom w:val="none" w:sz="0" w:space="0" w:color="auto"/>
            <w:right w:val="none" w:sz="0" w:space="0" w:color="auto"/>
          </w:divBdr>
          <w:divsChild>
            <w:div w:id="428164290">
              <w:marLeft w:val="0"/>
              <w:marRight w:val="0"/>
              <w:marTop w:val="0"/>
              <w:marBottom w:val="0"/>
              <w:divBdr>
                <w:top w:val="none" w:sz="0" w:space="0" w:color="auto"/>
                <w:left w:val="none" w:sz="0" w:space="0" w:color="auto"/>
                <w:bottom w:val="none" w:sz="0" w:space="0" w:color="auto"/>
                <w:right w:val="none" w:sz="0" w:space="0" w:color="auto"/>
              </w:divBdr>
            </w:div>
            <w:div w:id="1552613915">
              <w:marLeft w:val="0"/>
              <w:marRight w:val="0"/>
              <w:marTop w:val="0"/>
              <w:marBottom w:val="0"/>
              <w:divBdr>
                <w:top w:val="none" w:sz="0" w:space="0" w:color="auto"/>
                <w:left w:val="none" w:sz="0" w:space="0" w:color="auto"/>
                <w:bottom w:val="none" w:sz="0" w:space="0" w:color="auto"/>
                <w:right w:val="none" w:sz="0" w:space="0" w:color="auto"/>
              </w:divBdr>
            </w:div>
            <w:div w:id="1060710518">
              <w:marLeft w:val="0"/>
              <w:marRight w:val="0"/>
              <w:marTop w:val="0"/>
              <w:marBottom w:val="0"/>
              <w:divBdr>
                <w:top w:val="none" w:sz="0" w:space="0" w:color="auto"/>
                <w:left w:val="none" w:sz="0" w:space="0" w:color="auto"/>
                <w:bottom w:val="none" w:sz="0" w:space="0" w:color="auto"/>
                <w:right w:val="none" w:sz="0" w:space="0" w:color="auto"/>
              </w:divBdr>
            </w:div>
            <w:div w:id="960653599">
              <w:marLeft w:val="0"/>
              <w:marRight w:val="0"/>
              <w:marTop w:val="0"/>
              <w:marBottom w:val="0"/>
              <w:divBdr>
                <w:top w:val="none" w:sz="0" w:space="0" w:color="auto"/>
                <w:left w:val="none" w:sz="0" w:space="0" w:color="auto"/>
                <w:bottom w:val="none" w:sz="0" w:space="0" w:color="auto"/>
                <w:right w:val="none" w:sz="0" w:space="0" w:color="auto"/>
              </w:divBdr>
            </w:div>
            <w:div w:id="1978029886">
              <w:marLeft w:val="0"/>
              <w:marRight w:val="0"/>
              <w:marTop w:val="0"/>
              <w:marBottom w:val="0"/>
              <w:divBdr>
                <w:top w:val="none" w:sz="0" w:space="0" w:color="auto"/>
                <w:left w:val="none" w:sz="0" w:space="0" w:color="auto"/>
                <w:bottom w:val="none" w:sz="0" w:space="0" w:color="auto"/>
                <w:right w:val="none" w:sz="0" w:space="0" w:color="auto"/>
              </w:divBdr>
            </w:div>
            <w:div w:id="1992102292">
              <w:marLeft w:val="0"/>
              <w:marRight w:val="0"/>
              <w:marTop w:val="0"/>
              <w:marBottom w:val="0"/>
              <w:divBdr>
                <w:top w:val="none" w:sz="0" w:space="0" w:color="auto"/>
                <w:left w:val="none" w:sz="0" w:space="0" w:color="auto"/>
                <w:bottom w:val="none" w:sz="0" w:space="0" w:color="auto"/>
                <w:right w:val="none" w:sz="0" w:space="0" w:color="auto"/>
              </w:divBdr>
            </w:div>
            <w:div w:id="1993098832">
              <w:marLeft w:val="0"/>
              <w:marRight w:val="0"/>
              <w:marTop w:val="0"/>
              <w:marBottom w:val="0"/>
              <w:divBdr>
                <w:top w:val="none" w:sz="0" w:space="0" w:color="auto"/>
                <w:left w:val="none" w:sz="0" w:space="0" w:color="auto"/>
                <w:bottom w:val="none" w:sz="0" w:space="0" w:color="auto"/>
                <w:right w:val="none" w:sz="0" w:space="0" w:color="auto"/>
              </w:divBdr>
            </w:div>
            <w:div w:id="2074087291">
              <w:marLeft w:val="0"/>
              <w:marRight w:val="0"/>
              <w:marTop w:val="0"/>
              <w:marBottom w:val="0"/>
              <w:divBdr>
                <w:top w:val="none" w:sz="0" w:space="0" w:color="auto"/>
                <w:left w:val="none" w:sz="0" w:space="0" w:color="auto"/>
                <w:bottom w:val="none" w:sz="0" w:space="0" w:color="auto"/>
                <w:right w:val="none" w:sz="0" w:space="0" w:color="auto"/>
              </w:divBdr>
            </w:div>
            <w:div w:id="2106925942">
              <w:marLeft w:val="0"/>
              <w:marRight w:val="0"/>
              <w:marTop w:val="0"/>
              <w:marBottom w:val="0"/>
              <w:divBdr>
                <w:top w:val="none" w:sz="0" w:space="0" w:color="auto"/>
                <w:left w:val="none" w:sz="0" w:space="0" w:color="auto"/>
                <w:bottom w:val="none" w:sz="0" w:space="0" w:color="auto"/>
                <w:right w:val="none" w:sz="0" w:space="0" w:color="auto"/>
              </w:divBdr>
            </w:div>
            <w:div w:id="1960065483">
              <w:marLeft w:val="0"/>
              <w:marRight w:val="0"/>
              <w:marTop w:val="0"/>
              <w:marBottom w:val="0"/>
              <w:divBdr>
                <w:top w:val="none" w:sz="0" w:space="0" w:color="auto"/>
                <w:left w:val="none" w:sz="0" w:space="0" w:color="auto"/>
                <w:bottom w:val="none" w:sz="0" w:space="0" w:color="auto"/>
                <w:right w:val="none" w:sz="0" w:space="0" w:color="auto"/>
              </w:divBdr>
            </w:div>
            <w:div w:id="778721780">
              <w:marLeft w:val="0"/>
              <w:marRight w:val="0"/>
              <w:marTop w:val="0"/>
              <w:marBottom w:val="0"/>
              <w:divBdr>
                <w:top w:val="none" w:sz="0" w:space="0" w:color="auto"/>
                <w:left w:val="none" w:sz="0" w:space="0" w:color="auto"/>
                <w:bottom w:val="none" w:sz="0" w:space="0" w:color="auto"/>
                <w:right w:val="none" w:sz="0" w:space="0" w:color="auto"/>
              </w:divBdr>
            </w:div>
            <w:div w:id="105195260">
              <w:marLeft w:val="0"/>
              <w:marRight w:val="0"/>
              <w:marTop w:val="0"/>
              <w:marBottom w:val="0"/>
              <w:divBdr>
                <w:top w:val="none" w:sz="0" w:space="0" w:color="auto"/>
                <w:left w:val="none" w:sz="0" w:space="0" w:color="auto"/>
                <w:bottom w:val="none" w:sz="0" w:space="0" w:color="auto"/>
                <w:right w:val="none" w:sz="0" w:space="0" w:color="auto"/>
              </w:divBdr>
            </w:div>
            <w:div w:id="318733287">
              <w:marLeft w:val="0"/>
              <w:marRight w:val="0"/>
              <w:marTop w:val="0"/>
              <w:marBottom w:val="0"/>
              <w:divBdr>
                <w:top w:val="none" w:sz="0" w:space="0" w:color="auto"/>
                <w:left w:val="none" w:sz="0" w:space="0" w:color="auto"/>
                <w:bottom w:val="none" w:sz="0" w:space="0" w:color="auto"/>
                <w:right w:val="none" w:sz="0" w:space="0" w:color="auto"/>
              </w:divBdr>
            </w:div>
            <w:div w:id="1352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5614">
      <w:bodyDiv w:val="1"/>
      <w:marLeft w:val="0"/>
      <w:marRight w:val="0"/>
      <w:marTop w:val="0"/>
      <w:marBottom w:val="0"/>
      <w:divBdr>
        <w:top w:val="none" w:sz="0" w:space="0" w:color="auto"/>
        <w:left w:val="none" w:sz="0" w:space="0" w:color="auto"/>
        <w:bottom w:val="none" w:sz="0" w:space="0" w:color="auto"/>
        <w:right w:val="none" w:sz="0" w:space="0" w:color="auto"/>
      </w:divBdr>
      <w:divsChild>
        <w:div w:id="1088579523">
          <w:marLeft w:val="0"/>
          <w:marRight w:val="0"/>
          <w:marTop w:val="0"/>
          <w:marBottom w:val="0"/>
          <w:divBdr>
            <w:top w:val="none" w:sz="0" w:space="0" w:color="auto"/>
            <w:left w:val="none" w:sz="0" w:space="0" w:color="auto"/>
            <w:bottom w:val="none" w:sz="0" w:space="0" w:color="auto"/>
            <w:right w:val="none" w:sz="0" w:space="0" w:color="auto"/>
          </w:divBdr>
          <w:divsChild>
            <w:div w:id="2101943905">
              <w:marLeft w:val="0"/>
              <w:marRight w:val="0"/>
              <w:marTop w:val="0"/>
              <w:marBottom w:val="0"/>
              <w:divBdr>
                <w:top w:val="none" w:sz="0" w:space="0" w:color="auto"/>
                <w:left w:val="none" w:sz="0" w:space="0" w:color="auto"/>
                <w:bottom w:val="none" w:sz="0" w:space="0" w:color="auto"/>
                <w:right w:val="none" w:sz="0" w:space="0" w:color="auto"/>
              </w:divBdr>
            </w:div>
            <w:div w:id="1887525929">
              <w:marLeft w:val="0"/>
              <w:marRight w:val="0"/>
              <w:marTop w:val="0"/>
              <w:marBottom w:val="0"/>
              <w:divBdr>
                <w:top w:val="none" w:sz="0" w:space="0" w:color="auto"/>
                <w:left w:val="none" w:sz="0" w:space="0" w:color="auto"/>
                <w:bottom w:val="none" w:sz="0" w:space="0" w:color="auto"/>
                <w:right w:val="none" w:sz="0" w:space="0" w:color="auto"/>
              </w:divBdr>
            </w:div>
            <w:div w:id="864291701">
              <w:marLeft w:val="0"/>
              <w:marRight w:val="0"/>
              <w:marTop w:val="0"/>
              <w:marBottom w:val="0"/>
              <w:divBdr>
                <w:top w:val="none" w:sz="0" w:space="0" w:color="auto"/>
                <w:left w:val="none" w:sz="0" w:space="0" w:color="auto"/>
                <w:bottom w:val="none" w:sz="0" w:space="0" w:color="auto"/>
                <w:right w:val="none" w:sz="0" w:space="0" w:color="auto"/>
              </w:divBdr>
            </w:div>
            <w:div w:id="340862744">
              <w:marLeft w:val="0"/>
              <w:marRight w:val="0"/>
              <w:marTop w:val="0"/>
              <w:marBottom w:val="0"/>
              <w:divBdr>
                <w:top w:val="none" w:sz="0" w:space="0" w:color="auto"/>
                <w:left w:val="none" w:sz="0" w:space="0" w:color="auto"/>
                <w:bottom w:val="none" w:sz="0" w:space="0" w:color="auto"/>
                <w:right w:val="none" w:sz="0" w:space="0" w:color="auto"/>
              </w:divBdr>
            </w:div>
            <w:div w:id="1247806316">
              <w:marLeft w:val="0"/>
              <w:marRight w:val="0"/>
              <w:marTop w:val="0"/>
              <w:marBottom w:val="0"/>
              <w:divBdr>
                <w:top w:val="none" w:sz="0" w:space="0" w:color="auto"/>
                <w:left w:val="none" w:sz="0" w:space="0" w:color="auto"/>
                <w:bottom w:val="none" w:sz="0" w:space="0" w:color="auto"/>
                <w:right w:val="none" w:sz="0" w:space="0" w:color="auto"/>
              </w:divBdr>
            </w:div>
            <w:div w:id="1270119738">
              <w:marLeft w:val="0"/>
              <w:marRight w:val="0"/>
              <w:marTop w:val="0"/>
              <w:marBottom w:val="0"/>
              <w:divBdr>
                <w:top w:val="none" w:sz="0" w:space="0" w:color="auto"/>
                <w:left w:val="none" w:sz="0" w:space="0" w:color="auto"/>
                <w:bottom w:val="none" w:sz="0" w:space="0" w:color="auto"/>
                <w:right w:val="none" w:sz="0" w:space="0" w:color="auto"/>
              </w:divBdr>
            </w:div>
            <w:div w:id="1281837982">
              <w:marLeft w:val="0"/>
              <w:marRight w:val="0"/>
              <w:marTop w:val="0"/>
              <w:marBottom w:val="0"/>
              <w:divBdr>
                <w:top w:val="none" w:sz="0" w:space="0" w:color="auto"/>
                <w:left w:val="none" w:sz="0" w:space="0" w:color="auto"/>
                <w:bottom w:val="none" w:sz="0" w:space="0" w:color="auto"/>
                <w:right w:val="none" w:sz="0" w:space="0" w:color="auto"/>
              </w:divBdr>
            </w:div>
            <w:div w:id="453017065">
              <w:marLeft w:val="0"/>
              <w:marRight w:val="0"/>
              <w:marTop w:val="0"/>
              <w:marBottom w:val="0"/>
              <w:divBdr>
                <w:top w:val="none" w:sz="0" w:space="0" w:color="auto"/>
                <w:left w:val="none" w:sz="0" w:space="0" w:color="auto"/>
                <w:bottom w:val="none" w:sz="0" w:space="0" w:color="auto"/>
                <w:right w:val="none" w:sz="0" w:space="0" w:color="auto"/>
              </w:divBdr>
            </w:div>
            <w:div w:id="184514726">
              <w:marLeft w:val="0"/>
              <w:marRight w:val="0"/>
              <w:marTop w:val="0"/>
              <w:marBottom w:val="0"/>
              <w:divBdr>
                <w:top w:val="none" w:sz="0" w:space="0" w:color="auto"/>
                <w:left w:val="none" w:sz="0" w:space="0" w:color="auto"/>
                <w:bottom w:val="none" w:sz="0" w:space="0" w:color="auto"/>
                <w:right w:val="none" w:sz="0" w:space="0" w:color="auto"/>
              </w:divBdr>
            </w:div>
            <w:div w:id="922295437">
              <w:marLeft w:val="0"/>
              <w:marRight w:val="0"/>
              <w:marTop w:val="0"/>
              <w:marBottom w:val="0"/>
              <w:divBdr>
                <w:top w:val="none" w:sz="0" w:space="0" w:color="auto"/>
                <w:left w:val="none" w:sz="0" w:space="0" w:color="auto"/>
                <w:bottom w:val="none" w:sz="0" w:space="0" w:color="auto"/>
                <w:right w:val="none" w:sz="0" w:space="0" w:color="auto"/>
              </w:divBdr>
            </w:div>
            <w:div w:id="1270888822">
              <w:marLeft w:val="0"/>
              <w:marRight w:val="0"/>
              <w:marTop w:val="0"/>
              <w:marBottom w:val="0"/>
              <w:divBdr>
                <w:top w:val="none" w:sz="0" w:space="0" w:color="auto"/>
                <w:left w:val="none" w:sz="0" w:space="0" w:color="auto"/>
                <w:bottom w:val="none" w:sz="0" w:space="0" w:color="auto"/>
                <w:right w:val="none" w:sz="0" w:space="0" w:color="auto"/>
              </w:divBdr>
            </w:div>
            <w:div w:id="175658640">
              <w:marLeft w:val="0"/>
              <w:marRight w:val="0"/>
              <w:marTop w:val="0"/>
              <w:marBottom w:val="0"/>
              <w:divBdr>
                <w:top w:val="none" w:sz="0" w:space="0" w:color="auto"/>
                <w:left w:val="none" w:sz="0" w:space="0" w:color="auto"/>
                <w:bottom w:val="none" w:sz="0" w:space="0" w:color="auto"/>
                <w:right w:val="none" w:sz="0" w:space="0" w:color="auto"/>
              </w:divBdr>
            </w:div>
            <w:div w:id="1753501385">
              <w:marLeft w:val="0"/>
              <w:marRight w:val="0"/>
              <w:marTop w:val="0"/>
              <w:marBottom w:val="0"/>
              <w:divBdr>
                <w:top w:val="none" w:sz="0" w:space="0" w:color="auto"/>
                <w:left w:val="none" w:sz="0" w:space="0" w:color="auto"/>
                <w:bottom w:val="none" w:sz="0" w:space="0" w:color="auto"/>
                <w:right w:val="none" w:sz="0" w:space="0" w:color="auto"/>
              </w:divBdr>
            </w:div>
            <w:div w:id="3264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3227">
      <w:bodyDiv w:val="1"/>
      <w:marLeft w:val="0"/>
      <w:marRight w:val="0"/>
      <w:marTop w:val="0"/>
      <w:marBottom w:val="0"/>
      <w:divBdr>
        <w:top w:val="none" w:sz="0" w:space="0" w:color="auto"/>
        <w:left w:val="none" w:sz="0" w:space="0" w:color="auto"/>
        <w:bottom w:val="none" w:sz="0" w:space="0" w:color="auto"/>
        <w:right w:val="none" w:sz="0" w:space="0" w:color="auto"/>
      </w:divBdr>
    </w:div>
    <w:div w:id="1415282563">
      <w:bodyDiv w:val="1"/>
      <w:marLeft w:val="0"/>
      <w:marRight w:val="0"/>
      <w:marTop w:val="0"/>
      <w:marBottom w:val="0"/>
      <w:divBdr>
        <w:top w:val="none" w:sz="0" w:space="0" w:color="auto"/>
        <w:left w:val="none" w:sz="0" w:space="0" w:color="auto"/>
        <w:bottom w:val="none" w:sz="0" w:space="0" w:color="auto"/>
        <w:right w:val="none" w:sz="0" w:space="0" w:color="auto"/>
      </w:divBdr>
    </w:div>
    <w:div w:id="1559363954">
      <w:bodyDiv w:val="1"/>
      <w:marLeft w:val="0"/>
      <w:marRight w:val="0"/>
      <w:marTop w:val="0"/>
      <w:marBottom w:val="0"/>
      <w:divBdr>
        <w:top w:val="none" w:sz="0" w:space="0" w:color="auto"/>
        <w:left w:val="none" w:sz="0" w:space="0" w:color="auto"/>
        <w:bottom w:val="none" w:sz="0" w:space="0" w:color="auto"/>
        <w:right w:val="none" w:sz="0" w:space="0" w:color="auto"/>
      </w:divBdr>
    </w:div>
    <w:div w:id="1617983610">
      <w:bodyDiv w:val="1"/>
      <w:marLeft w:val="0"/>
      <w:marRight w:val="0"/>
      <w:marTop w:val="0"/>
      <w:marBottom w:val="0"/>
      <w:divBdr>
        <w:top w:val="none" w:sz="0" w:space="0" w:color="auto"/>
        <w:left w:val="none" w:sz="0" w:space="0" w:color="auto"/>
        <w:bottom w:val="none" w:sz="0" w:space="0" w:color="auto"/>
        <w:right w:val="none" w:sz="0" w:space="0" w:color="auto"/>
      </w:divBdr>
    </w:div>
    <w:div w:id="1745301131">
      <w:bodyDiv w:val="1"/>
      <w:marLeft w:val="0"/>
      <w:marRight w:val="0"/>
      <w:marTop w:val="0"/>
      <w:marBottom w:val="0"/>
      <w:divBdr>
        <w:top w:val="none" w:sz="0" w:space="0" w:color="auto"/>
        <w:left w:val="none" w:sz="0" w:space="0" w:color="auto"/>
        <w:bottom w:val="none" w:sz="0" w:space="0" w:color="auto"/>
        <w:right w:val="none" w:sz="0" w:space="0" w:color="auto"/>
      </w:divBdr>
      <w:divsChild>
        <w:div w:id="748769535">
          <w:marLeft w:val="0"/>
          <w:marRight w:val="0"/>
          <w:marTop w:val="0"/>
          <w:marBottom w:val="0"/>
          <w:divBdr>
            <w:top w:val="none" w:sz="0" w:space="0" w:color="auto"/>
            <w:left w:val="none" w:sz="0" w:space="0" w:color="auto"/>
            <w:bottom w:val="none" w:sz="0" w:space="0" w:color="auto"/>
            <w:right w:val="none" w:sz="0" w:space="0" w:color="auto"/>
          </w:divBdr>
          <w:divsChild>
            <w:div w:id="2135444582">
              <w:marLeft w:val="0"/>
              <w:marRight w:val="0"/>
              <w:marTop w:val="0"/>
              <w:marBottom w:val="0"/>
              <w:divBdr>
                <w:top w:val="none" w:sz="0" w:space="0" w:color="auto"/>
                <w:left w:val="none" w:sz="0" w:space="0" w:color="auto"/>
                <w:bottom w:val="none" w:sz="0" w:space="0" w:color="auto"/>
                <w:right w:val="none" w:sz="0" w:space="0" w:color="auto"/>
              </w:divBdr>
            </w:div>
            <w:div w:id="179439829">
              <w:marLeft w:val="0"/>
              <w:marRight w:val="0"/>
              <w:marTop w:val="0"/>
              <w:marBottom w:val="0"/>
              <w:divBdr>
                <w:top w:val="none" w:sz="0" w:space="0" w:color="auto"/>
                <w:left w:val="none" w:sz="0" w:space="0" w:color="auto"/>
                <w:bottom w:val="none" w:sz="0" w:space="0" w:color="auto"/>
                <w:right w:val="none" w:sz="0" w:space="0" w:color="auto"/>
              </w:divBdr>
            </w:div>
            <w:div w:id="1556354650">
              <w:marLeft w:val="0"/>
              <w:marRight w:val="0"/>
              <w:marTop w:val="0"/>
              <w:marBottom w:val="0"/>
              <w:divBdr>
                <w:top w:val="none" w:sz="0" w:space="0" w:color="auto"/>
                <w:left w:val="none" w:sz="0" w:space="0" w:color="auto"/>
                <w:bottom w:val="none" w:sz="0" w:space="0" w:color="auto"/>
                <w:right w:val="none" w:sz="0" w:space="0" w:color="auto"/>
              </w:divBdr>
            </w:div>
            <w:div w:id="139427004">
              <w:marLeft w:val="0"/>
              <w:marRight w:val="0"/>
              <w:marTop w:val="0"/>
              <w:marBottom w:val="0"/>
              <w:divBdr>
                <w:top w:val="none" w:sz="0" w:space="0" w:color="auto"/>
                <w:left w:val="none" w:sz="0" w:space="0" w:color="auto"/>
                <w:bottom w:val="none" w:sz="0" w:space="0" w:color="auto"/>
                <w:right w:val="none" w:sz="0" w:space="0" w:color="auto"/>
              </w:divBdr>
            </w:div>
            <w:div w:id="1696078706">
              <w:marLeft w:val="0"/>
              <w:marRight w:val="0"/>
              <w:marTop w:val="0"/>
              <w:marBottom w:val="0"/>
              <w:divBdr>
                <w:top w:val="none" w:sz="0" w:space="0" w:color="auto"/>
                <w:left w:val="none" w:sz="0" w:space="0" w:color="auto"/>
                <w:bottom w:val="none" w:sz="0" w:space="0" w:color="auto"/>
                <w:right w:val="none" w:sz="0" w:space="0" w:color="auto"/>
              </w:divBdr>
            </w:div>
            <w:div w:id="1949583313">
              <w:marLeft w:val="0"/>
              <w:marRight w:val="0"/>
              <w:marTop w:val="0"/>
              <w:marBottom w:val="0"/>
              <w:divBdr>
                <w:top w:val="none" w:sz="0" w:space="0" w:color="auto"/>
                <w:left w:val="none" w:sz="0" w:space="0" w:color="auto"/>
                <w:bottom w:val="none" w:sz="0" w:space="0" w:color="auto"/>
                <w:right w:val="none" w:sz="0" w:space="0" w:color="auto"/>
              </w:divBdr>
            </w:div>
            <w:div w:id="777263288">
              <w:marLeft w:val="0"/>
              <w:marRight w:val="0"/>
              <w:marTop w:val="0"/>
              <w:marBottom w:val="0"/>
              <w:divBdr>
                <w:top w:val="none" w:sz="0" w:space="0" w:color="auto"/>
                <w:left w:val="none" w:sz="0" w:space="0" w:color="auto"/>
                <w:bottom w:val="none" w:sz="0" w:space="0" w:color="auto"/>
                <w:right w:val="none" w:sz="0" w:space="0" w:color="auto"/>
              </w:divBdr>
            </w:div>
            <w:div w:id="1780178078">
              <w:marLeft w:val="0"/>
              <w:marRight w:val="0"/>
              <w:marTop w:val="0"/>
              <w:marBottom w:val="0"/>
              <w:divBdr>
                <w:top w:val="none" w:sz="0" w:space="0" w:color="auto"/>
                <w:left w:val="none" w:sz="0" w:space="0" w:color="auto"/>
                <w:bottom w:val="none" w:sz="0" w:space="0" w:color="auto"/>
                <w:right w:val="none" w:sz="0" w:space="0" w:color="auto"/>
              </w:divBdr>
            </w:div>
            <w:div w:id="822819891">
              <w:marLeft w:val="0"/>
              <w:marRight w:val="0"/>
              <w:marTop w:val="0"/>
              <w:marBottom w:val="0"/>
              <w:divBdr>
                <w:top w:val="none" w:sz="0" w:space="0" w:color="auto"/>
                <w:left w:val="none" w:sz="0" w:space="0" w:color="auto"/>
                <w:bottom w:val="none" w:sz="0" w:space="0" w:color="auto"/>
                <w:right w:val="none" w:sz="0" w:space="0" w:color="auto"/>
              </w:divBdr>
            </w:div>
            <w:div w:id="2087068017">
              <w:marLeft w:val="0"/>
              <w:marRight w:val="0"/>
              <w:marTop w:val="0"/>
              <w:marBottom w:val="0"/>
              <w:divBdr>
                <w:top w:val="none" w:sz="0" w:space="0" w:color="auto"/>
                <w:left w:val="none" w:sz="0" w:space="0" w:color="auto"/>
                <w:bottom w:val="none" w:sz="0" w:space="0" w:color="auto"/>
                <w:right w:val="none" w:sz="0" w:space="0" w:color="auto"/>
              </w:divBdr>
            </w:div>
            <w:div w:id="1855344495">
              <w:marLeft w:val="0"/>
              <w:marRight w:val="0"/>
              <w:marTop w:val="0"/>
              <w:marBottom w:val="0"/>
              <w:divBdr>
                <w:top w:val="none" w:sz="0" w:space="0" w:color="auto"/>
                <w:left w:val="none" w:sz="0" w:space="0" w:color="auto"/>
                <w:bottom w:val="none" w:sz="0" w:space="0" w:color="auto"/>
                <w:right w:val="none" w:sz="0" w:space="0" w:color="auto"/>
              </w:divBdr>
            </w:div>
            <w:div w:id="2145923568">
              <w:marLeft w:val="0"/>
              <w:marRight w:val="0"/>
              <w:marTop w:val="0"/>
              <w:marBottom w:val="0"/>
              <w:divBdr>
                <w:top w:val="none" w:sz="0" w:space="0" w:color="auto"/>
                <w:left w:val="none" w:sz="0" w:space="0" w:color="auto"/>
                <w:bottom w:val="none" w:sz="0" w:space="0" w:color="auto"/>
                <w:right w:val="none" w:sz="0" w:space="0" w:color="auto"/>
              </w:divBdr>
            </w:div>
            <w:div w:id="1542211669">
              <w:marLeft w:val="0"/>
              <w:marRight w:val="0"/>
              <w:marTop w:val="0"/>
              <w:marBottom w:val="0"/>
              <w:divBdr>
                <w:top w:val="none" w:sz="0" w:space="0" w:color="auto"/>
                <w:left w:val="none" w:sz="0" w:space="0" w:color="auto"/>
                <w:bottom w:val="none" w:sz="0" w:space="0" w:color="auto"/>
                <w:right w:val="none" w:sz="0" w:space="0" w:color="auto"/>
              </w:divBdr>
            </w:div>
            <w:div w:id="18752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1504">
      <w:bodyDiv w:val="1"/>
      <w:marLeft w:val="0"/>
      <w:marRight w:val="0"/>
      <w:marTop w:val="0"/>
      <w:marBottom w:val="0"/>
      <w:divBdr>
        <w:top w:val="none" w:sz="0" w:space="0" w:color="auto"/>
        <w:left w:val="none" w:sz="0" w:space="0" w:color="auto"/>
        <w:bottom w:val="none" w:sz="0" w:space="0" w:color="auto"/>
        <w:right w:val="none" w:sz="0" w:space="0" w:color="auto"/>
      </w:divBdr>
    </w:div>
    <w:div w:id="1977568070">
      <w:bodyDiv w:val="1"/>
      <w:marLeft w:val="0"/>
      <w:marRight w:val="0"/>
      <w:marTop w:val="0"/>
      <w:marBottom w:val="0"/>
      <w:divBdr>
        <w:top w:val="none" w:sz="0" w:space="0" w:color="auto"/>
        <w:left w:val="none" w:sz="0" w:space="0" w:color="auto"/>
        <w:bottom w:val="none" w:sz="0" w:space="0" w:color="auto"/>
        <w:right w:val="none" w:sz="0" w:space="0" w:color="auto"/>
      </w:divBdr>
    </w:div>
    <w:div w:id="2126652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bd.int/doc/decisions/cp-mop-09/cp-mop-09-dec-06-ar.pdf" TargetMode="External"/><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yperlink" Target="https://www.cbd.int/doc/decisions/mop-08/mop-08-dec-15-ar.pdf" TargetMode="External"/><Relationship Id="rId17" Type="http://schemas.openxmlformats.org/officeDocument/2006/relationships/image" Target="media/image7.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ch.cbd.int/protocol/decisions/?decisionID=12329"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bch.cbd.int/protocol/issues/final_evaluation.shtml" TargetMode="External"/><Relationship Id="rId7" Type="http://schemas.openxmlformats.org/officeDocument/2006/relationships/hyperlink" Target="https://www.greencustoms.org/our-partners" TargetMode="External"/><Relationship Id="rId2" Type="http://schemas.openxmlformats.org/officeDocument/2006/relationships/hyperlink" Target="http://bch.cbd.int/database/reports/analyzer" TargetMode="External"/><Relationship Id="rId1" Type="http://schemas.openxmlformats.org/officeDocument/2006/relationships/hyperlink" Target="http://bch.cbd.int/database/reports/surveyonindicators.shtml" TargetMode="External"/><Relationship Id="rId6" Type="http://schemas.openxmlformats.org/officeDocument/2006/relationships/hyperlink" Target="http://bch.cbd.int/protocol/cpb_art23_pow_evaluation.shtml" TargetMode="External"/><Relationship Id="rId5" Type="http://schemas.openxmlformats.org/officeDocument/2006/relationships/hyperlink" Target="http://bch.cbd.int/about/news/" TargetMode="External"/><Relationship Id="rId4" Type="http://schemas.openxmlformats.org/officeDocument/2006/relationships/hyperlink" Target="http://bch.cbd.int/protocol/issues/cpb_stplan_txt.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4B0CB354864BB39755D6D16DF8CAF8"/>
        <w:category>
          <w:name w:val="General"/>
          <w:gallery w:val="placeholder"/>
        </w:category>
        <w:types>
          <w:type w:val="bbPlcHdr"/>
        </w:types>
        <w:behaviors>
          <w:behavior w:val="content"/>
        </w:behaviors>
        <w:guid w:val="{A41E8CE5-1F15-4C08-9440-DC982B923FE7}"/>
      </w:docPartPr>
      <w:docPartBody>
        <w:p w:rsidR="007E19D3" w:rsidRDefault="00EC7E11" w:rsidP="00EC7E11">
          <w:pPr>
            <w:pStyle w:val="AA4B0CB354864BB39755D6D16DF8CAF8"/>
          </w:pPr>
          <w:r w:rsidRPr="00AB60F6">
            <w:rPr>
              <w:rStyle w:val="PlaceholderText"/>
            </w:rPr>
            <w:t>Click here to enter text.</w:t>
          </w:r>
        </w:p>
      </w:docPartBody>
    </w:docPart>
    <w:docPart>
      <w:docPartPr>
        <w:name w:val="089E9D6945F546C29FF5ED807D84A006"/>
        <w:category>
          <w:name w:val="General"/>
          <w:gallery w:val="placeholder"/>
        </w:category>
        <w:types>
          <w:type w:val="bbPlcHdr"/>
        </w:types>
        <w:behaviors>
          <w:behavior w:val="content"/>
        </w:behaviors>
        <w:guid w:val="{A7A2AAEC-C71D-41E7-B68E-92F448A16DF6}"/>
      </w:docPartPr>
      <w:docPartBody>
        <w:p w:rsidR="00A84478" w:rsidRDefault="00A84478" w:rsidP="00A84478">
          <w:pPr>
            <w:pStyle w:val="089E9D6945F546C29FF5ED807D84A006"/>
          </w:pPr>
          <w:r w:rsidRPr="00AB60F6">
            <w:rPr>
              <w:rStyle w:val="PlaceholderText"/>
            </w:rPr>
            <w:t>Click here to enter text.</w:t>
          </w:r>
        </w:p>
      </w:docPartBody>
    </w:docPart>
    <w:docPart>
      <w:docPartPr>
        <w:name w:val="0D58812FF53B43CDA2654EFBF6D041FD"/>
        <w:category>
          <w:name w:val="General"/>
          <w:gallery w:val="placeholder"/>
        </w:category>
        <w:types>
          <w:type w:val="bbPlcHdr"/>
        </w:types>
        <w:behaviors>
          <w:behavior w:val="content"/>
        </w:behaviors>
        <w:guid w:val="{27F8C3E9-A902-4580-B016-FD0565F9484E}"/>
      </w:docPartPr>
      <w:docPartBody>
        <w:p w:rsidR="001A1878" w:rsidRDefault="001A1878" w:rsidP="001A1878">
          <w:pPr>
            <w:pStyle w:val="0D58812FF53B43CDA2654EFBF6D041FD"/>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2"/>
  </w:compat>
  <w:rsids>
    <w:rsidRoot w:val="001B29AF"/>
    <w:rsid w:val="0000501C"/>
    <w:rsid w:val="000056D8"/>
    <w:rsid w:val="00011962"/>
    <w:rsid w:val="00015BC6"/>
    <w:rsid w:val="00025FFC"/>
    <w:rsid w:val="000465D2"/>
    <w:rsid w:val="000B60C7"/>
    <w:rsid w:val="000F60EA"/>
    <w:rsid w:val="001166C2"/>
    <w:rsid w:val="001603B3"/>
    <w:rsid w:val="00162179"/>
    <w:rsid w:val="001A1878"/>
    <w:rsid w:val="001B29AF"/>
    <w:rsid w:val="00233CDE"/>
    <w:rsid w:val="00270426"/>
    <w:rsid w:val="002D0C1B"/>
    <w:rsid w:val="002E6702"/>
    <w:rsid w:val="0037757D"/>
    <w:rsid w:val="003825B1"/>
    <w:rsid w:val="003A445D"/>
    <w:rsid w:val="00402F6C"/>
    <w:rsid w:val="00422C6A"/>
    <w:rsid w:val="00442B62"/>
    <w:rsid w:val="004A69EC"/>
    <w:rsid w:val="00517717"/>
    <w:rsid w:val="00525A3D"/>
    <w:rsid w:val="00551ABC"/>
    <w:rsid w:val="005640C7"/>
    <w:rsid w:val="005904BD"/>
    <w:rsid w:val="00625AAF"/>
    <w:rsid w:val="00752B84"/>
    <w:rsid w:val="0078399B"/>
    <w:rsid w:val="007B0918"/>
    <w:rsid w:val="007E19D3"/>
    <w:rsid w:val="007E501A"/>
    <w:rsid w:val="0083264A"/>
    <w:rsid w:val="00834F45"/>
    <w:rsid w:val="00856010"/>
    <w:rsid w:val="009555FF"/>
    <w:rsid w:val="00955C84"/>
    <w:rsid w:val="009A647C"/>
    <w:rsid w:val="00A27574"/>
    <w:rsid w:val="00A374C3"/>
    <w:rsid w:val="00A84478"/>
    <w:rsid w:val="00A93E06"/>
    <w:rsid w:val="00AD039F"/>
    <w:rsid w:val="00B36C7B"/>
    <w:rsid w:val="00BA4281"/>
    <w:rsid w:val="00BB2CFE"/>
    <w:rsid w:val="00BC32AF"/>
    <w:rsid w:val="00BD1041"/>
    <w:rsid w:val="00C15A69"/>
    <w:rsid w:val="00C95089"/>
    <w:rsid w:val="00CA4D0D"/>
    <w:rsid w:val="00CC1CAF"/>
    <w:rsid w:val="00D07A69"/>
    <w:rsid w:val="00D24FA6"/>
    <w:rsid w:val="00D5481D"/>
    <w:rsid w:val="00D715E3"/>
    <w:rsid w:val="00D71C90"/>
    <w:rsid w:val="00DA3919"/>
    <w:rsid w:val="00DB0473"/>
    <w:rsid w:val="00DB6A93"/>
    <w:rsid w:val="00DC12E4"/>
    <w:rsid w:val="00E1338B"/>
    <w:rsid w:val="00E50FF2"/>
    <w:rsid w:val="00E57B0E"/>
    <w:rsid w:val="00E73BD7"/>
    <w:rsid w:val="00EC17B5"/>
    <w:rsid w:val="00EC30CD"/>
    <w:rsid w:val="00EC7E11"/>
    <w:rsid w:val="00F13384"/>
    <w:rsid w:val="00F77B0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A1878"/>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DC7698EF0A714220ABF67B4AAAD7813A">
    <w:name w:val="DC7698EF0A714220ABF67B4AAAD7813A"/>
    <w:rsid w:val="009555FF"/>
  </w:style>
  <w:style w:type="paragraph" w:customStyle="1" w:styleId="5DAED17960AD4E1C966CF73BB5A9B508">
    <w:name w:val="5DAED17960AD4E1C966CF73BB5A9B508"/>
    <w:rsid w:val="000F60EA"/>
  </w:style>
  <w:style w:type="paragraph" w:customStyle="1" w:styleId="3C3DB2941ECC4AC392CCA669E23F0CD1">
    <w:name w:val="3C3DB2941ECC4AC392CCA669E23F0CD1"/>
    <w:rsid w:val="000F60EA"/>
  </w:style>
  <w:style w:type="paragraph" w:customStyle="1" w:styleId="AA4B0CB354864BB39755D6D16DF8CAF8">
    <w:name w:val="AA4B0CB354864BB39755D6D16DF8CAF8"/>
    <w:rsid w:val="00EC7E11"/>
    <w:pPr>
      <w:bidi/>
    </w:pPr>
  </w:style>
  <w:style w:type="paragraph" w:customStyle="1" w:styleId="089E9D6945F546C29FF5ED807D84A006">
    <w:name w:val="089E9D6945F546C29FF5ED807D84A006"/>
    <w:rsid w:val="00A84478"/>
    <w:pPr>
      <w:spacing w:after="160" w:line="259" w:lineRule="auto"/>
    </w:pPr>
    <w:rPr>
      <w:lang w:val="en-CA" w:eastAsia="en-CA"/>
    </w:rPr>
  </w:style>
  <w:style w:type="paragraph" w:customStyle="1" w:styleId="0D58812FF53B43CDA2654EFBF6D041FD">
    <w:name w:val="0D58812FF53B43CDA2654EFBF6D041FD"/>
    <w:rsid w:val="001A1878"/>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A0B61-053C-413C-ADAF-65F5FE6E6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5409</TotalTime>
  <Pages>40</Pages>
  <Words>15175</Words>
  <Characters>86503</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Update on progress in revising/updating and implementing national biodiversity strategies and action plans, including national targets</vt:lpstr>
    </vt:vector>
  </TitlesOfParts>
  <Company>Biodiversity</Company>
  <LinksUpToDate>false</LinksUpToDate>
  <CharactersWithSpaces>101476</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on progress in revising/updating and implementing national biodiversity strategies and action plans, including national targets</dc:title>
  <dc:subject>CBD/SBI/3/3/Add.1</dc:subject>
  <dc:creator>SCBD</dc:creator>
  <cp:lastModifiedBy>Ahmed OSMAN</cp:lastModifiedBy>
  <cp:revision>315</cp:revision>
  <cp:lastPrinted>2020-07-28T19:36:00Z</cp:lastPrinted>
  <dcterms:created xsi:type="dcterms:W3CDTF">2020-04-02T16:03:00Z</dcterms:created>
  <dcterms:modified xsi:type="dcterms:W3CDTF">2020-09-24T14:51:00Z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vt:lpwstr>SUBSIDIARY BODY ON IMPLEMENTATION</vt:lpwstr>
  </property>
</Properties>
</file>