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CB1042" w:rsidRPr="00123FE4" w14:paraId="5876F40F" w14:textId="77777777">
        <w:trPr>
          <w:trHeight w:val="851"/>
        </w:trPr>
        <w:tc>
          <w:tcPr>
            <w:tcW w:w="465" w:type="pct"/>
            <w:tcBorders>
              <w:bottom w:val="single" w:sz="8" w:space="0" w:color="auto"/>
            </w:tcBorders>
            <w:vAlign w:val="bottom"/>
          </w:tcPr>
          <w:p w14:paraId="54F20C00" w14:textId="77777777" w:rsidR="00CB1042" w:rsidRPr="00123FE4" w:rsidRDefault="00CB1042">
            <w:pPr>
              <w:spacing w:after="120"/>
            </w:pPr>
            <w:bookmarkStart w:id="0" w:name="_Hlk137651738"/>
            <w:r w:rsidRPr="00123FE4">
              <w:rPr>
                <w:noProof/>
              </w:rPr>
              <w:drawing>
                <wp:inline distT="0" distB="0" distL="0" distR="0" wp14:anchorId="58CCCCEB" wp14:editId="43DE3E98">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4C33C6E" w14:textId="7D45F96B" w:rsidR="00CB1042" w:rsidRPr="00123FE4" w:rsidRDefault="003B450F">
            <w:pPr>
              <w:spacing w:after="120"/>
            </w:pPr>
            <w:r w:rsidRPr="00123FE4">
              <w:rPr>
                <w:noProof/>
                <w:lang w:eastAsia="en-GB"/>
              </w:rPr>
              <w:drawing>
                <wp:anchor distT="0" distB="0" distL="114300" distR="114300" simplePos="0" relativeHeight="251659264" behindDoc="1" locked="0" layoutInCell="1" allowOverlap="1" wp14:anchorId="007E6BF2" wp14:editId="0CFFCFF3">
                  <wp:simplePos x="0" y="0"/>
                  <wp:positionH relativeFrom="column">
                    <wp:posOffset>635</wp:posOffset>
                  </wp:positionH>
                  <wp:positionV relativeFrom="paragraph">
                    <wp:posOffset>103505</wp:posOffset>
                  </wp:positionV>
                  <wp:extent cx="869923" cy="373712"/>
                  <wp:effectExtent l="19050" t="0" r="6377" b="0"/>
                  <wp:wrapNone/>
                  <wp:docPr id="2"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a:srcRect b="41057"/>
                          <a:stretch>
                            <a:fillRect/>
                          </a:stretch>
                        </pic:blipFill>
                        <pic:spPr bwMode="auto">
                          <a:xfrm>
                            <a:off x="0" y="0"/>
                            <a:ext cx="869923" cy="373712"/>
                          </a:xfrm>
                          <a:prstGeom prst="rect">
                            <a:avLst/>
                          </a:prstGeom>
                          <a:noFill/>
                          <a:ln w="9525">
                            <a:noFill/>
                            <a:miter lim="800000"/>
                            <a:headEnd/>
                            <a:tailEnd/>
                          </a:ln>
                        </pic:spPr>
                      </pic:pic>
                    </a:graphicData>
                  </a:graphic>
                </wp:anchor>
              </w:drawing>
            </w:r>
          </w:p>
        </w:tc>
        <w:tc>
          <w:tcPr>
            <w:tcW w:w="2703" w:type="pct"/>
            <w:tcBorders>
              <w:bottom w:val="single" w:sz="8" w:space="0" w:color="auto"/>
            </w:tcBorders>
            <w:vAlign w:val="bottom"/>
          </w:tcPr>
          <w:p w14:paraId="30F23F66" w14:textId="45282F2D" w:rsidR="00CB1042" w:rsidRPr="00123FE4" w:rsidRDefault="00CB1042">
            <w:pPr>
              <w:spacing w:after="120"/>
              <w:ind w:left="2021"/>
              <w:jc w:val="right"/>
              <w:rPr>
                <w:rFonts w:ascii="Times New Roman" w:hAnsi="Times New Roman" w:cs="Times New Roman"/>
                <w:szCs w:val="22"/>
              </w:rPr>
            </w:pPr>
            <w:r w:rsidRPr="00123FE4">
              <w:rPr>
                <w:rFonts w:ascii="Times New Roman" w:hAnsi="Times New Roman" w:cs="Times New Roman"/>
                <w:sz w:val="40"/>
                <w:szCs w:val="40"/>
              </w:rPr>
              <w:t>CBD</w:t>
            </w:r>
            <w:r w:rsidRPr="00123FE4">
              <w:rPr>
                <w:rFonts w:ascii="Times New Roman" w:hAnsi="Times New Roman" w:cs="Times New Roman"/>
              </w:rPr>
              <w:t>/SBSTTA/26/</w:t>
            </w:r>
            <w:r w:rsidR="002E2C0B" w:rsidRPr="00123FE4">
              <w:rPr>
                <w:rFonts w:ascii="Times New Roman" w:hAnsi="Times New Roman" w:cs="Times New Roman"/>
              </w:rPr>
              <w:t>5/Add.1</w:t>
            </w:r>
          </w:p>
        </w:tc>
      </w:tr>
      <w:tr w:rsidR="00CB1042" w:rsidRPr="00123FE4" w14:paraId="2D72907E" w14:textId="77777777">
        <w:tc>
          <w:tcPr>
            <w:tcW w:w="2297" w:type="pct"/>
            <w:gridSpan w:val="2"/>
            <w:tcBorders>
              <w:top w:val="single" w:sz="8" w:space="0" w:color="auto"/>
              <w:bottom w:val="single" w:sz="12" w:space="0" w:color="auto"/>
            </w:tcBorders>
          </w:tcPr>
          <w:p w14:paraId="667DD2A4" w14:textId="07F66DAD" w:rsidR="00CB1042" w:rsidRPr="00123FE4" w:rsidRDefault="0026633D">
            <w:pPr>
              <w:pStyle w:val="Cornernotation"/>
              <w:suppressLineNumbers/>
              <w:suppressAutoHyphens/>
              <w:spacing w:before="120" w:after="120"/>
              <w:ind w:right="0"/>
            </w:pPr>
            <w:r w:rsidRPr="00123FE4">
              <w:rPr>
                <w:noProof/>
                <w:lang w:eastAsia="en-GB"/>
              </w:rPr>
              <w:drawing>
                <wp:inline distT="0" distB="0" distL="0" distR="0" wp14:anchorId="13DA37FA" wp14:editId="35A23927">
                  <wp:extent cx="2616200" cy="1089025"/>
                  <wp:effectExtent l="19050" t="0" r="0" b="0"/>
                  <wp:docPr id="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a:srcRect/>
                          <a:stretch>
                            <a:fillRect/>
                          </a:stretch>
                        </pic:blipFill>
                        <pic:spPr bwMode="auto">
                          <a:xfrm>
                            <a:off x="0" y="0"/>
                            <a:ext cx="2616200" cy="1089025"/>
                          </a:xfrm>
                          <a:prstGeom prst="rect">
                            <a:avLst/>
                          </a:prstGeom>
                          <a:noFill/>
                          <a:ln w="9525">
                            <a:noFill/>
                            <a:miter lim="800000"/>
                            <a:headEnd/>
                            <a:tailEnd/>
                          </a:ln>
                        </pic:spPr>
                      </pic:pic>
                    </a:graphicData>
                  </a:graphic>
                </wp:inline>
              </w:drawing>
            </w:r>
          </w:p>
        </w:tc>
        <w:tc>
          <w:tcPr>
            <w:tcW w:w="2703" w:type="pct"/>
            <w:tcBorders>
              <w:top w:val="single" w:sz="8" w:space="0" w:color="auto"/>
              <w:bottom w:val="single" w:sz="12" w:space="0" w:color="auto"/>
            </w:tcBorders>
          </w:tcPr>
          <w:p w14:paraId="0406CCB3" w14:textId="77777777" w:rsidR="00CB1042" w:rsidRPr="00123FE4" w:rsidRDefault="00CB1042">
            <w:pPr>
              <w:ind w:left="2584"/>
              <w:rPr>
                <w:rFonts w:ascii="Times New Roman" w:hAnsi="Times New Roman" w:cs="Times New Roman"/>
                <w:sz w:val="22"/>
                <w:szCs w:val="22"/>
              </w:rPr>
            </w:pPr>
            <w:r w:rsidRPr="00123FE4">
              <w:rPr>
                <w:rFonts w:ascii="Times New Roman" w:hAnsi="Times New Roman" w:cs="Times New Roman"/>
              </w:rPr>
              <w:t>Distr.: General</w:t>
            </w:r>
          </w:p>
          <w:p w14:paraId="13E7B0D1" w14:textId="749DB46C" w:rsidR="00CB1042" w:rsidRPr="00123FE4" w:rsidRDefault="002E2C0B">
            <w:pPr>
              <w:ind w:left="2584"/>
              <w:rPr>
                <w:rFonts w:ascii="Times New Roman" w:hAnsi="Times New Roman" w:cs="Times New Roman"/>
                <w:sz w:val="22"/>
                <w:szCs w:val="22"/>
              </w:rPr>
            </w:pPr>
            <w:r w:rsidRPr="00123FE4">
              <w:rPr>
                <w:rFonts w:ascii="Times New Roman" w:hAnsi="Times New Roman" w:cs="Times New Roman"/>
                <w:sz w:val="22"/>
                <w:szCs w:val="22"/>
              </w:rPr>
              <w:t>13 March</w:t>
            </w:r>
            <w:r w:rsidR="00CB1042" w:rsidRPr="00123FE4">
              <w:rPr>
                <w:rFonts w:ascii="Times New Roman" w:hAnsi="Times New Roman" w:cs="Times New Roman"/>
              </w:rPr>
              <w:t xml:space="preserve"> 202</w:t>
            </w:r>
            <w:r w:rsidRPr="00123FE4">
              <w:rPr>
                <w:rFonts w:ascii="Times New Roman" w:hAnsi="Times New Roman" w:cs="Times New Roman"/>
                <w:sz w:val="22"/>
                <w:szCs w:val="22"/>
              </w:rPr>
              <w:t>4</w:t>
            </w:r>
          </w:p>
          <w:p w14:paraId="3A7707D6" w14:textId="77777777" w:rsidR="00CB1042" w:rsidRPr="00123FE4" w:rsidRDefault="00CB1042">
            <w:pPr>
              <w:ind w:left="2584"/>
              <w:rPr>
                <w:rFonts w:ascii="Times New Roman" w:hAnsi="Times New Roman" w:cs="Times New Roman"/>
                <w:sz w:val="22"/>
                <w:szCs w:val="22"/>
              </w:rPr>
            </w:pPr>
          </w:p>
          <w:p w14:paraId="268DB446" w14:textId="77777777" w:rsidR="00AD20FE" w:rsidRPr="00123FE4" w:rsidRDefault="00AD20FE" w:rsidP="00AD20FE">
            <w:pPr>
              <w:ind w:left="2584"/>
              <w:rPr>
                <w:rFonts w:ascii="Times New Roman" w:hAnsi="Times New Roman" w:cs="Times New Roman"/>
              </w:rPr>
            </w:pPr>
            <w:r w:rsidRPr="00123FE4">
              <w:rPr>
                <w:rFonts w:ascii="Times New Roman" w:hAnsi="Times New Roman" w:cs="Times New Roman"/>
              </w:rPr>
              <w:t>Russian</w:t>
            </w:r>
          </w:p>
          <w:p w14:paraId="03746248" w14:textId="2994B97F" w:rsidR="00CB1042" w:rsidRPr="00123FE4" w:rsidRDefault="00CB1042">
            <w:pPr>
              <w:ind w:left="2584"/>
              <w:rPr>
                <w:rFonts w:ascii="Times New Roman" w:hAnsi="Times New Roman" w:cs="Times New Roman"/>
                <w:sz w:val="22"/>
                <w:szCs w:val="22"/>
              </w:rPr>
            </w:pPr>
            <w:r w:rsidRPr="00123FE4">
              <w:rPr>
                <w:rFonts w:ascii="Times New Roman" w:hAnsi="Times New Roman" w:cs="Times New Roman"/>
              </w:rPr>
              <w:t>Original: English</w:t>
            </w:r>
          </w:p>
          <w:p w14:paraId="22EB06DA" w14:textId="77777777" w:rsidR="00CB1042" w:rsidRPr="00123FE4" w:rsidRDefault="00CB1042">
            <w:pPr>
              <w:rPr>
                <w:rFonts w:ascii="Times New Roman" w:hAnsi="Times New Roman" w:cs="Times New Roman"/>
              </w:rPr>
            </w:pPr>
          </w:p>
        </w:tc>
      </w:tr>
    </w:tbl>
    <w:p w14:paraId="5E50E31E" w14:textId="77777777" w:rsidR="00B2450D" w:rsidRPr="00123FE4" w:rsidRDefault="00B2450D" w:rsidP="0016195D">
      <w:pPr>
        <w:pStyle w:val="Cornernotation"/>
        <w:ind w:left="0" w:right="5249" w:firstLine="0"/>
        <w:rPr>
          <w:b/>
        </w:rPr>
      </w:pPr>
      <w:r w:rsidRPr="00123FE4">
        <w:rPr>
          <w:b/>
        </w:rPr>
        <w:t>Вспомогательный орган по научным, техническим и технологическим консультациям</w:t>
      </w:r>
    </w:p>
    <w:p w14:paraId="6025DDD3" w14:textId="77777777" w:rsidR="00B2450D" w:rsidRPr="00123FE4" w:rsidRDefault="00B2450D" w:rsidP="00B2450D">
      <w:pPr>
        <w:pStyle w:val="Cornernotation"/>
        <w:rPr>
          <w:b/>
        </w:rPr>
      </w:pPr>
      <w:r w:rsidRPr="00123FE4">
        <w:rPr>
          <w:b/>
        </w:rPr>
        <w:t xml:space="preserve">Двадцать шестое совещание </w:t>
      </w:r>
    </w:p>
    <w:p w14:paraId="27BBBF05" w14:textId="77777777" w:rsidR="00B2450D" w:rsidRPr="00123FE4" w:rsidRDefault="00B2450D" w:rsidP="00B2450D">
      <w:pPr>
        <w:pStyle w:val="Venuedate"/>
      </w:pPr>
      <w:r w:rsidRPr="00123FE4">
        <w:t>Найроби, 13–18 мая 2024 года</w:t>
      </w:r>
    </w:p>
    <w:p w14:paraId="689BF4B6" w14:textId="2ECABD4F" w:rsidR="00B2450D" w:rsidRPr="00123FE4" w:rsidRDefault="00B2450D" w:rsidP="00B2450D">
      <w:pPr>
        <w:pStyle w:val="Cornernotation-Item"/>
        <w:rPr>
          <w:b w:val="0"/>
          <w:bCs w:val="0"/>
        </w:rPr>
      </w:pPr>
      <w:r w:rsidRPr="00123FE4">
        <w:rPr>
          <w:b w:val="0"/>
          <w:bCs w:val="0"/>
        </w:rPr>
        <w:t xml:space="preserve">Пункт </w:t>
      </w:r>
      <w:r w:rsidR="003D6E9F" w:rsidRPr="00123FE4">
        <w:rPr>
          <w:b w:val="0"/>
          <w:bCs w:val="0"/>
        </w:rPr>
        <w:t>6</w:t>
      </w:r>
      <w:r w:rsidRPr="00123FE4">
        <w:rPr>
          <w:b w:val="0"/>
          <w:bCs w:val="0"/>
        </w:rPr>
        <w:t xml:space="preserve"> предварительной повестки дня</w:t>
      </w:r>
      <w:r w:rsidRPr="00123FE4">
        <w:rPr>
          <w:rStyle w:val="FootnoteReference"/>
          <w:rFonts w:eastAsia="Arial"/>
          <w:b w:val="0"/>
          <w:bCs w:val="0"/>
        </w:rPr>
        <w:footnoteReference w:customMarkFollows="1" w:id="2"/>
        <w:t>*</w:t>
      </w:r>
    </w:p>
    <w:p w14:paraId="62EC18C4" w14:textId="656EDA03" w:rsidR="00C704E0" w:rsidRPr="00123FE4" w:rsidRDefault="00827A12" w:rsidP="00D81BA9">
      <w:pPr>
        <w:pStyle w:val="Cornernotation-Item"/>
      </w:pPr>
      <w:r w:rsidRPr="00123FE4">
        <w:t>Оценка и регулирование рисков</w:t>
      </w:r>
    </w:p>
    <w:p w14:paraId="01C6DC5A" w14:textId="4C093A9C" w:rsidR="00C704E0" w:rsidRPr="00123FE4" w:rsidRDefault="0055004B" w:rsidP="0055004B">
      <w:pPr>
        <w:pStyle w:val="Cornernotation-Item"/>
        <w:spacing w:before="240" w:after="240"/>
        <w:ind w:left="567" w:right="429"/>
        <w:rPr>
          <w:sz w:val="28"/>
          <w:szCs w:val="28"/>
        </w:rPr>
      </w:pPr>
      <w:r w:rsidRPr="00123FE4">
        <w:rPr>
          <w:sz w:val="28"/>
          <w:szCs w:val="28"/>
        </w:rPr>
        <w:t>Дополнительные добровольные руководящие указания для содействия индивидуальной оценке риска, связанного с живыми измененными организмами, содержащими генно-инженерный драйв</w:t>
      </w:r>
    </w:p>
    <w:p w14:paraId="59F95993" w14:textId="4B7C38E6" w:rsidR="00D079CC" w:rsidRPr="00123FE4" w:rsidRDefault="00D079CC" w:rsidP="00D079CC">
      <w:pPr>
        <w:pStyle w:val="Cornernotation-Item"/>
        <w:ind w:left="567"/>
      </w:pPr>
      <w:r w:rsidRPr="00123FE4">
        <w:t>Записка секретариата</w:t>
      </w:r>
      <w:r w:rsidR="00A94597" w:rsidRPr="00123FE4">
        <w:t xml:space="preserve">  </w:t>
      </w:r>
    </w:p>
    <w:p w14:paraId="4DEE3C3C" w14:textId="77777777" w:rsidR="00D079CC" w:rsidRPr="00123FE4" w:rsidRDefault="00D079CC" w:rsidP="0021662A">
      <w:pPr>
        <w:pStyle w:val="Para10"/>
        <w:numPr>
          <w:ilvl w:val="0"/>
          <w:numId w:val="14"/>
        </w:numPr>
        <w:ind w:left="562" w:firstLine="0"/>
        <w:rPr>
          <w:lang w:val="ru-RU"/>
        </w:rPr>
      </w:pPr>
      <w:r w:rsidRPr="00123FE4">
        <w:rPr>
          <w:lang w:val="ru-RU"/>
        </w:rPr>
        <w:t>Настоящее добавление содержит проект дополнительных добровольных руководящих указаний для содействия индивидуальной оценке риска, связанного с живыми измененными организмами, содержащими генно-инженерный драйв, разработанный Специальной группой технических экспертов по оценке рисков на ее втором совещании, прошедшем с 27 февраля по 1 марта 2024 года, в соответствии с решением CP</w:t>
      </w:r>
      <w:r w:rsidRPr="00123FE4">
        <w:rPr>
          <w:lang w:val="ru-RU"/>
        </w:rPr>
        <w:noBreakHyphen/>
        <w:t>10/10 Конференции Сторон, выступающей в качестве совещания Сторон Картахенского протокола по биобезопасности.</w:t>
      </w:r>
    </w:p>
    <w:p w14:paraId="032BF92D" w14:textId="4789AFD9" w:rsidR="00C43513" w:rsidRPr="00123FE4" w:rsidRDefault="00D079CC" w:rsidP="0021662A">
      <w:pPr>
        <w:pStyle w:val="Para10"/>
        <w:numPr>
          <w:ilvl w:val="0"/>
          <w:numId w:val="14"/>
        </w:numPr>
        <w:ind w:left="561" w:firstLine="0"/>
        <w:rPr>
          <w:lang w:val="ru-RU"/>
        </w:rPr>
      </w:pPr>
      <w:r w:rsidRPr="00123FE4">
        <w:rPr>
          <w:lang w:val="ru-RU"/>
        </w:rPr>
        <w:t>Настоящий проект выпускается без официального редактирования в связи с ограниченным временем между вторым совещанием Группы экспертов и крайним сроком представления документов для 26-го совещания Вспомогательного органа по научным, техническим и технологическим консультациям. После нынешнего совещания документ будет отредактирован и переиздан на всех официальных языках в качестве документа, который будет рассматриваться на 11-м совещании Конференции Сторон, выступающей в качестве совещания Сторон Картахенского протокола по биобезопасности.</w:t>
      </w:r>
    </w:p>
    <w:p w14:paraId="2611D408" w14:textId="77777777" w:rsidR="00774FC9" w:rsidRPr="00123FE4" w:rsidRDefault="00774FC9" w:rsidP="00CB1042">
      <w:pPr>
        <w:pStyle w:val="Cornernotation-Item"/>
      </w:pPr>
    </w:p>
    <w:p w14:paraId="2EF722E5" w14:textId="77777777" w:rsidR="00774FC9" w:rsidRPr="00123FE4" w:rsidRDefault="00774FC9" w:rsidP="00CB1042">
      <w:pPr>
        <w:pStyle w:val="Cornernotation-Item"/>
      </w:pPr>
    </w:p>
    <w:bookmarkEnd w:id="0"/>
    <w:p w14:paraId="3F4747E2" w14:textId="77777777" w:rsidR="00FE767C" w:rsidRPr="00123FE4" w:rsidRDefault="00FE767C" w:rsidP="00212686">
      <w:pPr>
        <w:spacing w:before="240" w:line="276" w:lineRule="auto"/>
        <w:jc w:val="center"/>
        <w:rPr>
          <w:rFonts w:ascii="Times New Roman" w:hAnsi="Times New Roman" w:cs="Times New Roman"/>
          <w:b/>
          <w:bCs/>
          <w:sz w:val="28"/>
          <w:szCs w:val="28"/>
        </w:rPr>
        <w:sectPr w:rsidR="00FE767C" w:rsidRPr="00123FE4" w:rsidSect="002416BE">
          <w:headerReference w:type="even" r:id="rId14"/>
          <w:headerReference w:type="default" r:id="rId15"/>
          <w:footerReference w:type="even" r:id="rId16"/>
          <w:footerReference w:type="default" r:id="rId17"/>
          <w:type w:val="continuous"/>
          <w:pgSz w:w="12240" w:h="15840"/>
          <w:pgMar w:top="1440" w:right="1440" w:bottom="1440" w:left="1440" w:header="708" w:footer="708" w:gutter="0"/>
          <w:cols w:space="708"/>
          <w:titlePg/>
          <w:docGrid w:linePitch="360"/>
        </w:sectPr>
      </w:pPr>
    </w:p>
    <w:p w14:paraId="0B2B51B0" w14:textId="50EB7C4A" w:rsidR="00DC2E53" w:rsidRPr="00123FE4" w:rsidRDefault="00DF16C9" w:rsidP="00212686">
      <w:pPr>
        <w:spacing w:before="240" w:line="276" w:lineRule="auto"/>
        <w:jc w:val="center"/>
        <w:rPr>
          <w:rFonts w:ascii="Times New Roman" w:hAnsi="Times New Roman" w:cs="Times New Roman"/>
          <w:b/>
          <w:bCs/>
          <w:sz w:val="28"/>
          <w:szCs w:val="28"/>
        </w:rPr>
      </w:pPr>
      <w:r w:rsidRPr="00123FE4">
        <w:rPr>
          <w:rFonts w:ascii="Times New Roman" w:hAnsi="Times New Roman" w:cs="Times New Roman"/>
          <w:b/>
          <w:bCs/>
          <w:sz w:val="28"/>
          <w:szCs w:val="28"/>
        </w:rPr>
        <w:lastRenderedPageBreak/>
        <w:t xml:space="preserve">Дополнительные добровольные руководящие указания для содействия индивидуальной оценке риска, связанного с живыми измененными организмами, содержащими генно-инженерный драйв </w:t>
      </w:r>
    </w:p>
    <w:p w14:paraId="17E98330" w14:textId="60D7659B" w:rsidR="00DC2E53" w:rsidRPr="00123FE4" w:rsidRDefault="00082940" w:rsidP="00212686">
      <w:pPr>
        <w:pStyle w:val="Heading1"/>
        <w:pageBreakBefore/>
        <w:spacing w:line="276" w:lineRule="auto"/>
        <w:rPr>
          <w:rFonts w:ascii="Times New Roman" w:hAnsi="Times New Roman" w:cs="Times New Roman"/>
          <w:b/>
          <w:color w:val="auto"/>
          <w:sz w:val="28"/>
          <w:szCs w:val="28"/>
          <w:lang w:val="ru-RU"/>
        </w:rPr>
      </w:pPr>
      <w:bookmarkStart w:id="1" w:name="_Toc163465963"/>
      <w:r w:rsidRPr="00123FE4">
        <w:rPr>
          <w:rFonts w:ascii="Times New Roman" w:hAnsi="Times New Roman" w:cs="Times New Roman"/>
          <w:b/>
          <w:color w:val="auto"/>
          <w:sz w:val="28"/>
          <w:szCs w:val="28"/>
          <w:lang w:val="ru-RU"/>
        </w:rPr>
        <w:lastRenderedPageBreak/>
        <w:t>Содержание</w:t>
      </w:r>
      <w:bookmarkEnd w:id="1"/>
    </w:p>
    <w:sdt>
      <w:sdtPr>
        <w:rPr>
          <w:rFonts w:ascii="Times New Roman" w:hAnsi="Times New Roman" w:cs="Times New Roman"/>
          <w:b/>
          <w:bCs/>
        </w:rPr>
        <w:id w:val="477966763"/>
        <w:docPartObj>
          <w:docPartGallery w:val="Table of Contents"/>
          <w:docPartUnique/>
        </w:docPartObj>
      </w:sdtPr>
      <w:sdtEndPr>
        <w:rPr>
          <w:highlight w:val="yellow"/>
        </w:rPr>
      </w:sdtEndPr>
      <w:sdtContent>
        <w:p w14:paraId="23B04017" w14:textId="26EE464A" w:rsidR="007724E8" w:rsidRPr="00123FE4" w:rsidRDefault="005430B6">
          <w:pPr>
            <w:pStyle w:val="TOC1"/>
            <w:tabs>
              <w:tab w:val="right" w:leader="dot" w:pos="9350"/>
            </w:tabs>
            <w:rPr>
              <w:rFonts w:ascii="Times New Roman" w:eastAsiaTheme="minorEastAsia" w:hAnsi="Times New Roman" w:cs="Times New Roman"/>
              <w:b/>
              <w:bCs/>
              <w:noProof/>
              <w:kern w:val="2"/>
              <w:lang w:eastAsia="fr-FR"/>
            </w:rPr>
          </w:pPr>
          <w:r w:rsidRPr="00123FE4">
            <w:rPr>
              <w:rFonts w:ascii="Times New Roman" w:hAnsi="Times New Roman" w:cs="Times New Roman"/>
              <w:b/>
              <w:bCs/>
            </w:rPr>
            <w:fldChar w:fldCharType="begin"/>
          </w:r>
          <w:r w:rsidRPr="00123FE4">
            <w:rPr>
              <w:rFonts w:ascii="Times New Roman" w:hAnsi="Times New Roman" w:cs="Times New Roman"/>
              <w:b/>
              <w:bCs/>
            </w:rPr>
            <w:instrText xml:space="preserve">TOC \o "1-9" \h \t "Heading 1;1;Heading 2;2;Heading 3;3;Heading 4;4;Heading 5;5;Heading 6;6;Heading 7;7;Heading 8;8;Heading 9;9" </w:instrText>
          </w:r>
          <w:r w:rsidRPr="00123FE4">
            <w:rPr>
              <w:rFonts w:ascii="Times New Roman" w:hAnsi="Times New Roman" w:cs="Times New Roman"/>
              <w:b/>
              <w:bCs/>
            </w:rPr>
            <w:fldChar w:fldCharType="separate"/>
          </w:r>
          <w:hyperlink w:anchor="_Toc163465963" w:history="1">
            <w:r w:rsidR="007724E8" w:rsidRPr="00123FE4">
              <w:rPr>
                <w:rStyle w:val="Hyperlink"/>
                <w:rFonts w:ascii="Times New Roman" w:hAnsi="Times New Roman" w:cs="Times New Roman"/>
                <w:b/>
                <w:bCs/>
                <w:noProof/>
              </w:rPr>
              <w:t>Содержание</w:t>
            </w:r>
            <w:r w:rsidR="007724E8" w:rsidRPr="00123FE4">
              <w:rPr>
                <w:rFonts w:ascii="Times New Roman" w:hAnsi="Times New Roman" w:cs="Times New Roman"/>
                <w:b/>
                <w:bCs/>
                <w:noProof/>
              </w:rPr>
              <w:tab/>
            </w:r>
            <w:r w:rsidR="007724E8" w:rsidRPr="00123FE4">
              <w:rPr>
                <w:rFonts w:ascii="Times New Roman" w:hAnsi="Times New Roman" w:cs="Times New Roman"/>
                <w:b/>
                <w:bCs/>
                <w:noProof/>
              </w:rPr>
              <w:fldChar w:fldCharType="begin"/>
            </w:r>
            <w:r w:rsidR="007724E8" w:rsidRPr="00123FE4">
              <w:rPr>
                <w:rFonts w:ascii="Times New Roman" w:hAnsi="Times New Roman" w:cs="Times New Roman"/>
                <w:b/>
                <w:bCs/>
                <w:noProof/>
              </w:rPr>
              <w:instrText xml:space="preserve"> PAGEREF _Toc163465963 \h </w:instrText>
            </w:r>
            <w:r w:rsidR="007724E8" w:rsidRPr="00123FE4">
              <w:rPr>
                <w:rFonts w:ascii="Times New Roman" w:hAnsi="Times New Roman" w:cs="Times New Roman"/>
                <w:b/>
                <w:bCs/>
                <w:noProof/>
              </w:rPr>
            </w:r>
            <w:r w:rsidR="007724E8" w:rsidRPr="00123FE4">
              <w:rPr>
                <w:rFonts w:ascii="Times New Roman" w:hAnsi="Times New Roman" w:cs="Times New Roman"/>
                <w:b/>
                <w:bCs/>
                <w:noProof/>
              </w:rPr>
              <w:fldChar w:fldCharType="separate"/>
            </w:r>
            <w:r w:rsidR="00CB7237">
              <w:rPr>
                <w:rFonts w:ascii="Times New Roman" w:hAnsi="Times New Roman" w:cs="Times New Roman"/>
                <w:b/>
                <w:bCs/>
                <w:noProof/>
              </w:rPr>
              <w:t>3</w:t>
            </w:r>
            <w:r w:rsidR="007724E8" w:rsidRPr="00123FE4">
              <w:rPr>
                <w:rFonts w:ascii="Times New Roman" w:hAnsi="Times New Roman" w:cs="Times New Roman"/>
                <w:b/>
                <w:bCs/>
                <w:noProof/>
              </w:rPr>
              <w:fldChar w:fldCharType="end"/>
            </w:r>
          </w:hyperlink>
        </w:p>
        <w:p w14:paraId="3B978467" w14:textId="0A60BD96" w:rsidR="007724E8" w:rsidRPr="00123FE4" w:rsidRDefault="00000000">
          <w:pPr>
            <w:pStyle w:val="TOC1"/>
            <w:tabs>
              <w:tab w:val="right" w:leader="dot" w:pos="9350"/>
            </w:tabs>
            <w:rPr>
              <w:rFonts w:ascii="Times New Roman" w:eastAsiaTheme="minorEastAsia" w:hAnsi="Times New Roman" w:cs="Times New Roman"/>
              <w:b/>
              <w:bCs/>
              <w:noProof/>
              <w:kern w:val="2"/>
              <w:lang w:eastAsia="fr-FR"/>
            </w:rPr>
          </w:pPr>
          <w:hyperlink w:anchor="_Toc163465964" w:history="1">
            <w:r w:rsidR="007724E8" w:rsidRPr="00123FE4">
              <w:rPr>
                <w:rStyle w:val="Hyperlink"/>
                <w:rFonts w:ascii="Times New Roman" w:hAnsi="Times New Roman" w:cs="Times New Roman"/>
                <w:b/>
                <w:bCs/>
                <w:noProof/>
              </w:rPr>
              <w:t>Список диаграмм и таблиц</w:t>
            </w:r>
            <w:r w:rsidR="007724E8" w:rsidRPr="00123FE4">
              <w:rPr>
                <w:rFonts w:ascii="Times New Roman" w:hAnsi="Times New Roman" w:cs="Times New Roman"/>
                <w:b/>
                <w:bCs/>
                <w:noProof/>
              </w:rPr>
              <w:tab/>
            </w:r>
            <w:r w:rsidR="007724E8" w:rsidRPr="00123FE4">
              <w:rPr>
                <w:rFonts w:ascii="Times New Roman" w:hAnsi="Times New Roman" w:cs="Times New Roman"/>
                <w:b/>
                <w:bCs/>
                <w:noProof/>
              </w:rPr>
              <w:fldChar w:fldCharType="begin"/>
            </w:r>
            <w:r w:rsidR="007724E8" w:rsidRPr="00123FE4">
              <w:rPr>
                <w:rFonts w:ascii="Times New Roman" w:hAnsi="Times New Roman" w:cs="Times New Roman"/>
                <w:b/>
                <w:bCs/>
                <w:noProof/>
              </w:rPr>
              <w:instrText xml:space="preserve"> PAGEREF _Toc163465964 \h </w:instrText>
            </w:r>
            <w:r w:rsidR="007724E8" w:rsidRPr="00123FE4">
              <w:rPr>
                <w:rFonts w:ascii="Times New Roman" w:hAnsi="Times New Roman" w:cs="Times New Roman"/>
                <w:b/>
                <w:bCs/>
                <w:noProof/>
              </w:rPr>
            </w:r>
            <w:r w:rsidR="007724E8" w:rsidRPr="00123FE4">
              <w:rPr>
                <w:rFonts w:ascii="Times New Roman" w:hAnsi="Times New Roman" w:cs="Times New Roman"/>
                <w:b/>
                <w:bCs/>
                <w:noProof/>
              </w:rPr>
              <w:fldChar w:fldCharType="separate"/>
            </w:r>
            <w:r w:rsidR="00CB7237">
              <w:rPr>
                <w:rFonts w:ascii="Times New Roman" w:hAnsi="Times New Roman" w:cs="Times New Roman"/>
                <w:b/>
                <w:bCs/>
                <w:noProof/>
              </w:rPr>
              <w:t>5</w:t>
            </w:r>
            <w:r w:rsidR="007724E8" w:rsidRPr="00123FE4">
              <w:rPr>
                <w:rFonts w:ascii="Times New Roman" w:hAnsi="Times New Roman" w:cs="Times New Roman"/>
                <w:b/>
                <w:bCs/>
                <w:noProof/>
              </w:rPr>
              <w:fldChar w:fldCharType="end"/>
            </w:r>
          </w:hyperlink>
        </w:p>
        <w:p w14:paraId="3EBF3949" w14:textId="130CA995" w:rsidR="007724E8" w:rsidRPr="00123FE4" w:rsidRDefault="00000000">
          <w:pPr>
            <w:pStyle w:val="TOC1"/>
            <w:tabs>
              <w:tab w:val="right" w:leader="dot" w:pos="9350"/>
            </w:tabs>
            <w:rPr>
              <w:rFonts w:ascii="Times New Roman" w:eastAsiaTheme="minorEastAsia" w:hAnsi="Times New Roman" w:cs="Times New Roman"/>
              <w:b/>
              <w:bCs/>
              <w:noProof/>
              <w:kern w:val="2"/>
              <w:lang w:eastAsia="fr-FR"/>
            </w:rPr>
          </w:pPr>
          <w:hyperlink w:anchor="_Toc163465965" w:history="1">
            <w:r w:rsidR="007724E8" w:rsidRPr="00123FE4">
              <w:rPr>
                <w:rStyle w:val="Hyperlink"/>
                <w:rFonts w:ascii="Times New Roman" w:hAnsi="Times New Roman" w:cs="Times New Roman"/>
                <w:b/>
                <w:bCs/>
                <w:noProof/>
              </w:rPr>
              <w:t>Список вставок</w:t>
            </w:r>
            <w:r w:rsidR="007724E8" w:rsidRPr="00123FE4">
              <w:rPr>
                <w:rFonts w:ascii="Times New Roman" w:hAnsi="Times New Roman" w:cs="Times New Roman"/>
                <w:b/>
                <w:bCs/>
                <w:noProof/>
              </w:rPr>
              <w:tab/>
            </w:r>
            <w:r w:rsidR="007724E8" w:rsidRPr="00123FE4">
              <w:rPr>
                <w:rFonts w:ascii="Times New Roman" w:hAnsi="Times New Roman" w:cs="Times New Roman"/>
                <w:b/>
                <w:bCs/>
                <w:noProof/>
              </w:rPr>
              <w:fldChar w:fldCharType="begin"/>
            </w:r>
            <w:r w:rsidR="007724E8" w:rsidRPr="00123FE4">
              <w:rPr>
                <w:rFonts w:ascii="Times New Roman" w:hAnsi="Times New Roman" w:cs="Times New Roman"/>
                <w:b/>
                <w:bCs/>
                <w:noProof/>
              </w:rPr>
              <w:instrText xml:space="preserve"> PAGEREF _Toc163465965 \h </w:instrText>
            </w:r>
            <w:r w:rsidR="007724E8" w:rsidRPr="00123FE4">
              <w:rPr>
                <w:rFonts w:ascii="Times New Roman" w:hAnsi="Times New Roman" w:cs="Times New Roman"/>
                <w:b/>
                <w:bCs/>
                <w:noProof/>
              </w:rPr>
            </w:r>
            <w:r w:rsidR="007724E8" w:rsidRPr="00123FE4">
              <w:rPr>
                <w:rFonts w:ascii="Times New Roman" w:hAnsi="Times New Roman" w:cs="Times New Roman"/>
                <w:b/>
                <w:bCs/>
                <w:noProof/>
              </w:rPr>
              <w:fldChar w:fldCharType="separate"/>
            </w:r>
            <w:r w:rsidR="00CB7237">
              <w:rPr>
                <w:rFonts w:ascii="Times New Roman" w:hAnsi="Times New Roman" w:cs="Times New Roman"/>
                <w:b/>
                <w:bCs/>
                <w:noProof/>
              </w:rPr>
              <w:t>6</w:t>
            </w:r>
            <w:r w:rsidR="007724E8" w:rsidRPr="00123FE4">
              <w:rPr>
                <w:rFonts w:ascii="Times New Roman" w:hAnsi="Times New Roman" w:cs="Times New Roman"/>
                <w:b/>
                <w:bCs/>
                <w:noProof/>
              </w:rPr>
              <w:fldChar w:fldCharType="end"/>
            </w:r>
          </w:hyperlink>
        </w:p>
        <w:p w14:paraId="49058581" w14:textId="74D92198" w:rsidR="007724E8" w:rsidRPr="00123FE4" w:rsidRDefault="00000000">
          <w:pPr>
            <w:pStyle w:val="TOC1"/>
            <w:tabs>
              <w:tab w:val="right" w:leader="dot" w:pos="9350"/>
            </w:tabs>
            <w:rPr>
              <w:rFonts w:ascii="Times New Roman" w:eastAsiaTheme="minorEastAsia" w:hAnsi="Times New Roman" w:cs="Times New Roman"/>
              <w:b/>
              <w:bCs/>
              <w:noProof/>
              <w:kern w:val="2"/>
              <w:lang w:eastAsia="fr-FR"/>
            </w:rPr>
          </w:pPr>
          <w:hyperlink w:anchor="_Toc163465966" w:history="1">
            <w:r w:rsidR="007724E8" w:rsidRPr="00123FE4">
              <w:rPr>
                <w:rStyle w:val="Hyperlink"/>
                <w:rFonts w:ascii="Times New Roman" w:hAnsi="Times New Roman" w:cs="Times New Roman"/>
                <w:b/>
                <w:bCs/>
                <w:noProof/>
              </w:rPr>
              <w:t>Благодарность</w:t>
            </w:r>
            <w:r w:rsidR="007724E8" w:rsidRPr="00123FE4">
              <w:rPr>
                <w:rFonts w:ascii="Times New Roman" w:hAnsi="Times New Roman" w:cs="Times New Roman"/>
                <w:b/>
                <w:bCs/>
                <w:noProof/>
              </w:rPr>
              <w:tab/>
            </w:r>
            <w:r w:rsidR="007724E8" w:rsidRPr="00123FE4">
              <w:rPr>
                <w:rFonts w:ascii="Times New Roman" w:hAnsi="Times New Roman" w:cs="Times New Roman"/>
                <w:b/>
                <w:bCs/>
                <w:noProof/>
              </w:rPr>
              <w:fldChar w:fldCharType="begin"/>
            </w:r>
            <w:r w:rsidR="007724E8" w:rsidRPr="00123FE4">
              <w:rPr>
                <w:rFonts w:ascii="Times New Roman" w:hAnsi="Times New Roman" w:cs="Times New Roman"/>
                <w:b/>
                <w:bCs/>
                <w:noProof/>
              </w:rPr>
              <w:instrText xml:space="preserve"> PAGEREF _Toc163465966 \h </w:instrText>
            </w:r>
            <w:r w:rsidR="007724E8" w:rsidRPr="00123FE4">
              <w:rPr>
                <w:rFonts w:ascii="Times New Roman" w:hAnsi="Times New Roman" w:cs="Times New Roman"/>
                <w:b/>
                <w:bCs/>
                <w:noProof/>
              </w:rPr>
            </w:r>
            <w:r w:rsidR="007724E8" w:rsidRPr="00123FE4">
              <w:rPr>
                <w:rFonts w:ascii="Times New Roman" w:hAnsi="Times New Roman" w:cs="Times New Roman"/>
                <w:b/>
                <w:bCs/>
                <w:noProof/>
              </w:rPr>
              <w:fldChar w:fldCharType="separate"/>
            </w:r>
            <w:r w:rsidR="00CB7237">
              <w:rPr>
                <w:rFonts w:ascii="Times New Roman" w:hAnsi="Times New Roman" w:cs="Times New Roman"/>
                <w:b/>
                <w:bCs/>
                <w:noProof/>
              </w:rPr>
              <w:t>7</w:t>
            </w:r>
            <w:r w:rsidR="007724E8" w:rsidRPr="00123FE4">
              <w:rPr>
                <w:rFonts w:ascii="Times New Roman" w:hAnsi="Times New Roman" w:cs="Times New Roman"/>
                <w:b/>
                <w:bCs/>
                <w:noProof/>
              </w:rPr>
              <w:fldChar w:fldCharType="end"/>
            </w:r>
          </w:hyperlink>
        </w:p>
        <w:p w14:paraId="73DF737C" w14:textId="3B58979F" w:rsidR="007724E8" w:rsidRPr="00123FE4" w:rsidRDefault="00000000">
          <w:pPr>
            <w:pStyle w:val="TOC1"/>
            <w:tabs>
              <w:tab w:val="right" w:leader="dot" w:pos="9350"/>
            </w:tabs>
            <w:rPr>
              <w:rFonts w:ascii="Times New Roman" w:eastAsiaTheme="minorEastAsia" w:hAnsi="Times New Roman" w:cs="Times New Roman"/>
              <w:b/>
              <w:bCs/>
              <w:noProof/>
              <w:kern w:val="2"/>
              <w:lang w:eastAsia="fr-FR"/>
            </w:rPr>
          </w:pPr>
          <w:hyperlink w:anchor="_Toc163465967" w:history="1">
            <w:r w:rsidR="007724E8" w:rsidRPr="00123FE4">
              <w:rPr>
                <w:rStyle w:val="Hyperlink"/>
                <w:rFonts w:ascii="Times New Roman" w:hAnsi="Times New Roman" w:cs="Times New Roman"/>
                <w:b/>
                <w:bCs/>
                <w:noProof/>
              </w:rPr>
              <w:t>1. Цель и сфера охвата</w:t>
            </w:r>
            <w:r w:rsidR="007724E8" w:rsidRPr="00123FE4">
              <w:rPr>
                <w:rFonts w:ascii="Times New Roman" w:hAnsi="Times New Roman" w:cs="Times New Roman"/>
                <w:b/>
                <w:bCs/>
                <w:noProof/>
              </w:rPr>
              <w:tab/>
            </w:r>
            <w:r w:rsidR="007724E8" w:rsidRPr="00123FE4">
              <w:rPr>
                <w:rFonts w:ascii="Times New Roman" w:hAnsi="Times New Roman" w:cs="Times New Roman"/>
                <w:b/>
                <w:bCs/>
                <w:noProof/>
              </w:rPr>
              <w:fldChar w:fldCharType="begin"/>
            </w:r>
            <w:r w:rsidR="007724E8" w:rsidRPr="00123FE4">
              <w:rPr>
                <w:rFonts w:ascii="Times New Roman" w:hAnsi="Times New Roman" w:cs="Times New Roman"/>
                <w:b/>
                <w:bCs/>
                <w:noProof/>
              </w:rPr>
              <w:instrText xml:space="preserve"> PAGEREF _Toc163465967 \h </w:instrText>
            </w:r>
            <w:r w:rsidR="007724E8" w:rsidRPr="00123FE4">
              <w:rPr>
                <w:rFonts w:ascii="Times New Roman" w:hAnsi="Times New Roman" w:cs="Times New Roman"/>
                <w:b/>
                <w:bCs/>
                <w:noProof/>
              </w:rPr>
            </w:r>
            <w:r w:rsidR="007724E8" w:rsidRPr="00123FE4">
              <w:rPr>
                <w:rFonts w:ascii="Times New Roman" w:hAnsi="Times New Roman" w:cs="Times New Roman"/>
                <w:b/>
                <w:bCs/>
                <w:noProof/>
              </w:rPr>
              <w:fldChar w:fldCharType="separate"/>
            </w:r>
            <w:r w:rsidR="00CB7237">
              <w:rPr>
                <w:rFonts w:ascii="Times New Roman" w:hAnsi="Times New Roman" w:cs="Times New Roman"/>
                <w:b/>
                <w:bCs/>
                <w:noProof/>
              </w:rPr>
              <w:t>8</w:t>
            </w:r>
            <w:r w:rsidR="007724E8" w:rsidRPr="00123FE4">
              <w:rPr>
                <w:rFonts w:ascii="Times New Roman" w:hAnsi="Times New Roman" w:cs="Times New Roman"/>
                <w:b/>
                <w:bCs/>
                <w:noProof/>
              </w:rPr>
              <w:fldChar w:fldCharType="end"/>
            </w:r>
          </w:hyperlink>
        </w:p>
        <w:p w14:paraId="5E5E6324" w14:textId="4D9316FF" w:rsidR="007724E8" w:rsidRPr="00123FE4" w:rsidRDefault="00000000">
          <w:pPr>
            <w:pStyle w:val="TOC2"/>
            <w:tabs>
              <w:tab w:val="right" w:leader="dot" w:pos="9350"/>
            </w:tabs>
            <w:rPr>
              <w:rFonts w:ascii="Times New Roman" w:eastAsiaTheme="minorEastAsia" w:hAnsi="Times New Roman" w:cs="Times New Roman"/>
              <w:b/>
              <w:bCs/>
              <w:noProof/>
              <w:kern w:val="2"/>
              <w:lang w:eastAsia="fr-FR"/>
            </w:rPr>
          </w:pPr>
          <w:hyperlink w:anchor="_Toc163465968" w:history="1">
            <w:r w:rsidR="007724E8" w:rsidRPr="00123FE4">
              <w:rPr>
                <w:rStyle w:val="Hyperlink"/>
                <w:rFonts w:ascii="Times New Roman" w:hAnsi="Times New Roman" w:cs="Times New Roman"/>
                <w:b/>
                <w:bCs/>
                <w:noProof/>
              </w:rPr>
              <w:t>1.1. Структура</w:t>
            </w:r>
            <w:r w:rsidR="007724E8" w:rsidRPr="00123FE4">
              <w:rPr>
                <w:rFonts w:ascii="Times New Roman" w:hAnsi="Times New Roman" w:cs="Times New Roman"/>
                <w:b/>
                <w:bCs/>
                <w:noProof/>
              </w:rPr>
              <w:tab/>
            </w:r>
            <w:r w:rsidR="007724E8" w:rsidRPr="00123FE4">
              <w:rPr>
                <w:rFonts w:ascii="Times New Roman" w:hAnsi="Times New Roman" w:cs="Times New Roman"/>
                <w:b/>
                <w:bCs/>
                <w:noProof/>
              </w:rPr>
              <w:fldChar w:fldCharType="begin"/>
            </w:r>
            <w:r w:rsidR="007724E8" w:rsidRPr="00123FE4">
              <w:rPr>
                <w:rFonts w:ascii="Times New Roman" w:hAnsi="Times New Roman" w:cs="Times New Roman"/>
                <w:b/>
                <w:bCs/>
                <w:noProof/>
              </w:rPr>
              <w:instrText xml:space="preserve"> PAGEREF _Toc163465968 \h </w:instrText>
            </w:r>
            <w:r w:rsidR="007724E8" w:rsidRPr="00123FE4">
              <w:rPr>
                <w:rFonts w:ascii="Times New Roman" w:hAnsi="Times New Roman" w:cs="Times New Roman"/>
                <w:b/>
                <w:bCs/>
                <w:noProof/>
              </w:rPr>
            </w:r>
            <w:r w:rsidR="007724E8" w:rsidRPr="00123FE4">
              <w:rPr>
                <w:rFonts w:ascii="Times New Roman" w:hAnsi="Times New Roman" w:cs="Times New Roman"/>
                <w:b/>
                <w:bCs/>
                <w:noProof/>
              </w:rPr>
              <w:fldChar w:fldCharType="separate"/>
            </w:r>
            <w:r w:rsidR="00CB7237">
              <w:rPr>
                <w:rFonts w:ascii="Times New Roman" w:hAnsi="Times New Roman" w:cs="Times New Roman"/>
                <w:b/>
                <w:bCs/>
                <w:noProof/>
              </w:rPr>
              <w:t>8</w:t>
            </w:r>
            <w:r w:rsidR="007724E8" w:rsidRPr="00123FE4">
              <w:rPr>
                <w:rFonts w:ascii="Times New Roman" w:hAnsi="Times New Roman" w:cs="Times New Roman"/>
                <w:b/>
                <w:bCs/>
                <w:noProof/>
              </w:rPr>
              <w:fldChar w:fldCharType="end"/>
            </w:r>
          </w:hyperlink>
        </w:p>
        <w:p w14:paraId="660E4919" w14:textId="59ECE4F5" w:rsidR="007724E8" w:rsidRPr="00123FE4" w:rsidRDefault="00000000">
          <w:pPr>
            <w:pStyle w:val="TOC1"/>
            <w:tabs>
              <w:tab w:val="right" w:leader="dot" w:pos="9350"/>
            </w:tabs>
            <w:rPr>
              <w:rFonts w:ascii="Times New Roman" w:eastAsiaTheme="minorEastAsia" w:hAnsi="Times New Roman" w:cs="Times New Roman"/>
              <w:b/>
              <w:bCs/>
              <w:noProof/>
              <w:kern w:val="2"/>
              <w:lang w:eastAsia="fr-FR"/>
            </w:rPr>
          </w:pPr>
          <w:hyperlink w:anchor="_Toc163465969" w:history="1">
            <w:r w:rsidR="007724E8" w:rsidRPr="00123FE4">
              <w:rPr>
                <w:rStyle w:val="Hyperlink"/>
                <w:rFonts w:ascii="Times New Roman" w:hAnsi="Times New Roman" w:cs="Times New Roman"/>
                <w:b/>
                <w:bCs/>
                <w:noProof/>
              </w:rPr>
              <w:t>2. Введение</w:t>
            </w:r>
            <w:r w:rsidR="007724E8" w:rsidRPr="00123FE4">
              <w:rPr>
                <w:rFonts w:ascii="Times New Roman" w:hAnsi="Times New Roman" w:cs="Times New Roman"/>
                <w:b/>
                <w:bCs/>
                <w:noProof/>
              </w:rPr>
              <w:tab/>
            </w:r>
            <w:r w:rsidR="007724E8" w:rsidRPr="00123FE4">
              <w:rPr>
                <w:rFonts w:ascii="Times New Roman" w:hAnsi="Times New Roman" w:cs="Times New Roman"/>
                <w:b/>
                <w:bCs/>
                <w:noProof/>
              </w:rPr>
              <w:fldChar w:fldCharType="begin"/>
            </w:r>
            <w:r w:rsidR="007724E8" w:rsidRPr="00123FE4">
              <w:rPr>
                <w:rFonts w:ascii="Times New Roman" w:hAnsi="Times New Roman" w:cs="Times New Roman"/>
                <w:b/>
                <w:bCs/>
                <w:noProof/>
              </w:rPr>
              <w:instrText xml:space="preserve"> PAGEREF _Toc163465969 \h </w:instrText>
            </w:r>
            <w:r w:rsidR="007724E8" w:rsidRPr="00123FE4">
              <w:rPr>
                <w:rFonts w:ascii="Times New Roman" w:hAnsi="Times New Roman" w:cs="Times New Roman"/>
                <w:b/>
                <w:bCs/>
                <w:noProof/>
              </w:rPr>
            </w:r>
            <w:r w:rsidR="007724E8" w:rsidRPr="00123FE4">
              <w:rPr>
                <w:rFonts w:ascii="Times New Roman" w:hAnsi="Times New Roman" w:cs="Times New Roman"/>
                <w:b/>
                <w:bCs/>
                <w:noProof/>
              </w:rPr>
              <w:fldChar w:fldCharType="separate"/>
            </w:r>
            <w:r w:rsidR="00CB7237">
              <w:rPr>
                <w:rFonts w:ascii="Times New Roman" w:hAnsi="Times New Roman" w:cs="Times New Roman"/>
                <w:b/>
                <w:bCs/>
                <w:noProof/>
              </w:rPr>
              <w:t>10</w:t>
            </w:r>
            <w:r w:rsidR="007724E8" w:rsidRPr="00123FE4">
              <w:rPr>
                <w:rFonts w:ascii="Times New Roman" w:hAnsi="Times New Roman" w:cs="Times New Roman"/>
                <w:b/>
                <w:bCs/>
                <w:noProof/>
              </w:rPr>
              <w:fldChar w:fldCharType="end"/>
            </w:r>
          </w:hyperlink>
        </w:p>
        <w:p w14:paraId="4D1728EF" w14:textId="4BEB8A20" w:rsidR="007724E8" w:rsidRPr="00123FE4" w:rsidRDefault="00000000">
          <w:pPr>
            <w:pStyle w:val="TOC2"/>
            <w:tabs>
              <w:tab w:val="right" w:leader="dot" w:pos="9350"/>
            </w:tabs>
            <w:rPr>
              <w:rFonts w:ascii="Times New Roman" w:eastAsiaTheme="minorEastAsia" w:hAnsi="Times New Roman" w:cs="Times New Roman"/>
              <w:b/>
              <w:bCs/>
              <w:noProof/>
              <w:kern w:val="2"/>
              <w:lang w:eastAsia="fr-FR"/>
            </w:rPr>
          </w:pPr>
          <w:hyperlink w:anchor="_Toc163465970" w:history="1">
            <w:r w:rsidR="007724E8" w:rsidRPr="00123FE4">
              <w:rPr>
                <w:rStyle w:val="Hyperlink"/>
                <w:rFonts w:ascii="Times New Roman" w:hAnsi="Times New Roman" w:cs="Times New Roman"/>
                <w:b/>
                <w:bCs/>
                <w:noProof/>
              </w:rPr>
              <w:t>2.1. Принцип принятия мер предосторожности</w:t>
            </w:r>
            <w:r w:rsidR="007724E8" w:rsidRPr="00123FE4">
              <w:rPr>
                <w:rFonts w:ascii="Times New Roman" w:hAnsi="Times New Roman" w:cs="Times New Roman"/>
                <w:b/>
                <w:bCs/>
                <w:noProof/>
              </w:rPr>
              <w:tab/>
            </w:r>
            <w:r w:rsidR="007724E8" w:rsidRPr="00123FE4">
              <w:rPr>
                <w:rFonts w:ascii="Times New Roman" w:hAnsi="Times New Roman" w:cs="Times New Roman"/>
                <w:b/>
                <w:bCs/>
                <w:noProof/>
              </w:rPr>
              <w:fldChar w:fldCharType="begin"/>
            </w:r>
            <w:r w:rsidR="007724E8" w:rsidRPr="00123FE4">
              <w:rPr>
                <w:rFonts w:ascii="Times New Roman" w:hAnsi="Times New Roman" w:cs="Times New Roman"/>
                <w:b/>
                <w:bCs/>
                <w:noProof/>
              </w:rPr>
              <w:instrText xml:space="preserve"> PAGEREF _Toc163465970 \h </w:instrText>
            </w:r>
            <w:r w:rsidR="007724E8" w:rsidRPr="00123FE4">
              <w:rPr>
                <w:rFonts w:ascii="Times New Roman" w:hAnsi="Times New Roman" w:cs="Times New Roman"/>
                <w:b/>
                <w:bCs/>
                <w:noProof/>
              </w:rPr>
            </w:r>
            <w:r w:rsidR="007724E8" w:rsidRPr="00123FE4">
              <w:rPr>
                <w:rFonts w:ascii="Times New Roman" w:hAnsi="Times New Roman" w:cs="Times New Roman"/>
                <w:b/>
                <w:bCs/>
                <w:noProof/>
              </w:rPr>
              <w:fldChar w:fldCharType="separate"/>
            </w:r>
            <w:r w:rsidR="00CB7237">
              <w:rPr>
                <w:rFonts w:ascii="Times New Roman" w:hAnsi="Times New Roman" w:cs="Times New Roman"/>
                <w:b/>
                <w:bCs/>
                <w:noProof/>
              </w:rPr>
              <w:t>11</w:t>
            </w:r>
            <w:r w:rsidR="007724E8" w:rsidRPr="00123FE4">
              <w:rPr>
                <w:rFonts w:ascii="Times New Roman" w:hAnsi="Times New Roman" w:cs="Times New Roman"/>
                <w:b/>
                <w:bCs/>
                <w:noProof/>
              </w:rPr>
              <w:fldChar w:fldCharType="end"/>
            </w:r>
          </w:hyperlink>
        </w:p>
        <w:p w14:paraId="0C8A4566" w14:textId="245599B8" w:rsidR="007724E8" w:rsidRPr="00123FE4" w:rsidRDefault="00000000">
          <w:pPr>
            <w:pStyle w:val="TOC2"/>
            <w:tabs>
              <w:tab w:val="right" w:leader="dot" w:pos="9350"/>
            </w:tabs>
            <w:rPr>
              <w:rFonts w:ascii="Times New Roman" w:eastAsiaTheme="minorEastAsia" w:hAnsi="Times New Roman" w:cs="Times New Roman"/>
              <w:b/>
              <w:bCs/>
              <w:noProof/>
              <w:kern w:val="2"/>
              <w:lang w:eastAsia="fr-FR"/>
            </w:rPr>
          </w:pPr>
          <w:hyperlink w:anchor="_Toc163465971" w:history="1">
            <w:r w:rsidR="007724E8" w:rsidRPr="00123FE4">
              <w:rPr>
                <w:rStyle w:val="Hyperlink"/>
                <w:rFonts w:ascii="Times New Roman" w:hAnsi="Times New Roman" w:cs="Times New Roman"/>
                <w:b/>
                <w:bCs/>
                <w:noProof/>
              </w:rPr>
              <w:t>2.2. Определение контекста</w:t>
            </w:r>
            <w:r w:rsidR="007724E8" w:rsidRPr="00123FE4">
              <w:rPr>
                <w:rFonts w:ascii="Times New Roman" w:hAnsi="Times New Roman" w:cs="Times New Roman"/>
                <w:b/>
                <w:bCs/>
                <w:noProof/>
              </w:rPr>
              <w:tab/>
            </w:r>
            <w:r w:rsidR="007724E8" w:rsidRPr="00123FE4">
              <w:rPr>
                <w:rFonts w:ascii="Times New Roman" w:hAnsi="Times New Roman" w:cs="Times New Roman"/>
                <w:b/>
                <w:bCs/>
                <w:noProof/>
              </w:rPr>
              <w:fldChar w:fldCharType="begin"/>
            </w:r>
            <w:r w:rsidR="007724E8" w:rsidRPr="00123FE4">
              <w:rPr>
                <w:rFonts w:ascii="Times New Roman" w:hAnsi="Times New Roman" w:cs="Times New Roman"/>
                <w:b/>
                <w:bCs/>
                <w:noProof/>
              </w:rPr>
              <w:instrText xml:space="preserve"> PAGEREF _Toc163465971 \h </w:instrText>
            </w:r>
            <w:r w:rsidR="007724E8" w:rsidRPr="00123FE4">
              <w:rPr>
                <w:rFonts w:ascii="Times New Roman" w:hAnsi="Times New Roman" w:cs="Times New Roman"/>
                <w:b/>
                <w:bCs/>
                <w:noProof/>
              </w:rPr>
            </w:r>
            <w:r w:rsidR="007724E8" w:rsidRPr="00123FE4">
              <w:rPr>
                <w:rFonts w:ascii="Times New Roman" w:hAnsi="Times New Roman" w:cs="Times New Roman"/>
                <w:b/>
                <w:bCs/>
                <w:noProof/>
              </w:rPr>
              <w:fldChar w:fldCharType="separate"/>
            </w:r>
            <w:r w:rsidR="00CB7237">
              <w:rPr>
                <w:rFonts w:ascii="Times New Roman" w:hAnsi="Times New Roman" w:cs="Times New Roman"/>
                <w:b/>
                <w:bCs/>
                <w:noProof/>
              </w:rPr>
              <w:t>12</w:t>
            </w:r>
            <w:r w:rsidR="007724E8" w:rsidRPr="00123FE4">
              <w:rPr>
                <w:rFonts w:ascii="Times New Roman" w:hAnsi="Times New Roman" w:cs="Times New Roman"/>
                <w:b/>
                <w:bCs/>
                <w:noProof/>
              </w:rPr>
              <w:fldChar w:fldCharType="end"/>
            </w:r>
          </w:hyperlink>
        </w:p>
        <w:p w14:paraId="2F951519" w14:textId="46ECB0F0" w:rsidR="007724E8" w:rsidRPr="00123FE4" w:rsidRDefault="00000000">
          <w:pPr>
            <w:pStyle w:val="TOC2"/>
            <w:tabs>
              <w:tab w:val="right" w:leader="dot" w:pos="9350"/>
            </w:tabs>
            <w:rPr>
              <w:rFonts w:ascii="Times New Roman" w:eastAsiaTheme="minorEastAsia" w:hAnsi="Times New Roman" w:cs="Times New Roman"/>
              <w:b/>
              <w:bCs/>
              <w:noProof/>
              <w:kern w:val="2"/>
              <w:lang w:eastAsia="fr-FR"/>
            </w:rPr>
          </w:pPr>
          <w:hyperlink w:anchor="_Toc163465972" w:history="1">
            <w:r w:rsidR="007724E8" w:rsidRPr="00123FE4">
              <w:rPr>
                <w:rStyle w:val="Hyperlink"/>
                <w:rFonts w:ascii="Times New Roman" w:hAnsi="Times New Roman" w:cs="Times New Roman"/>
                <w:b/>
                <w:bCs/>
                <w:noProof/>
              </w:rPr>
              <w:t>3.1. Стратегии применения технологии генного драйва</w:t>
            </w:r>
            <w:r w:rsidR="007724E8" w:rsidRPr="00123FE4">
              <w:rPr>
                <w:rFonts w:ascii="Times New Roman" w:hAnsi="Times New Roman" w:cs="Times New Roman"/>
                <w:b/>
                <w:bCs/>
                <w:noProof/>
              </w:rPr>
              <w:tab/>
            </w:r>
            <w:r w:rsidR="007724E8" w:rsidRPr="00123FE4">
              <w:rPr>
                <w:rFonts w:ascii="Times New Roman" w:hAnsi="Times New Roman" w:cs="Times New Roman"/>
                <w:b/>
                <w:bCs/>
                <w:noProof/>
              </w:rPr>
              <w:fldChar w:fldCharType="begin"/>
            </w:r>
            <w:r w:rsidR="007724E8" w:rsidRPr="00123FE4">
              <w:rPr>
                <w:rFonts w:ascii="Times New Roman" w:hAnsi="Times New Roman" w:cs="Times New Roman"/>
                <w:b/>
                <w:bCs/>
                <w:noProof/>
              </w:rPr>
              <w:instrText xml:space="preserve"> PAGEREF _Toc163465972 \h </w:instrText>
            </w:r>
            <w:r w:rsidR="007724E8" w:rsidRPr="00123FE4">
              <w:rPr>
                <w:rFonts w:ascii="Times New Roman" w:hAnsi="Times New Roman" w:cs="Times New Roman"/>
                <w:b/>
                <w:bCs/>
                <w:noProof/>
              </w:rPr>
            </w:r>
            <w:r w:rsidR="007724E8" w:rsidRPr="00123FE4">
              <w:rPr>
                <w:rFonts w:ascii="Times New Roman" w:hAnsi="Times New Roman" w:cs="Times New Roman"/>
                <w:b/>
                <w:bCs/>
                <w:noProof/>
              </w:rPr>
              <w:fldChar w:fldCharType="separate"/>
            </w:r>
            <w:r w:rsidR="00CB7237">
              <w:rPr>
                <w:rFonts w:ascii="Times New Roman" w:hAnsi="Times New Roman" w:cs="Times New Roman"/>
                <w:b/>
                <w:bCs/>
                <w:noProof/>
              </w:rPr>
              <w:t>18</w:t>
            </w:r>
            <w:r w:rsidR="007724E8" w:rsidRPr="00123FE4">
              <w:rPr>
                <w:rFonts w:ascii="Times New Roman" w:hAnsi="Times New Roman" w:cs="Times New Roman"/>
                <w:b/>
                <w:bCs/>
                <w:noProof/>
              </w:rPr>
              <w:fldChar w:fldCharType="end"/>
            </w:r>
          </w:hyperlink>
        </w:p>
        <w:p w14:paraId="0ADC63BD" w14:textId="661B6072" w:rsidR="007724E8" w:rsidRPr="00123FE4" w:rsidRDefault="00000000">
          <w:pPr>
            <w:pStyle w:val="TOC2"/>
            <w:tabs>
              <w:tab w:val="right" w:leader="dot" w:pos="9350"/>
            </w:tabs>
            <w:rPr>
              <w:rFonts w:ascii="Times New Roman" w:eastAsiaTheme="minorEastAsia" w:hAnsi="Times New Roman" w:cs="Times New Roman"/>
              <w:b/>
              <w:bCs/>
              <w:noProof/>
              <w:kern w:val="2"/>
              <w:lang w:eastAsia="fr-FR"/>
            </w:rPr>
          </w:pPr>
          <w:hyperlink w:anchor="_Toc163465975" w:history="1">
            <w:r w:rsidR="007724E8" w:rsidRPr="00123FE4">
              <w:rPr>
                <w:rStyle w:val="Hyperlink"/>
                <w:rFonts w:ascii="Times New Roman" w:hAnsi="Times New Roman" w:cs="Times New Roman"/>
                <w:b/>
                <w:bCs/>
                <w:noProof/>
              </w:rPr>
              <w:t>3.2. Возможности и опасения в отношении рисков</w:t>
            </w:r>
            <w:r w:rsidR="007724E8" w:rsidRPr="00123FE4">
              <w:rPr>
                <w:rFonts w:ascii="Times New Roman" w:hAnsi="Times New Roman" w:cs="Times New Roman"/>
                <w:b/>
                <w:bCs/>
                <w:noProof/>
              </w:rPr>
              <w:tab/>
            </w:r>
            <w:r w:rsidR="007724E8" w:rsidRPr="00123FE4">
              <w:rPr>
                <w:rFonts w:ascii="Times New Roman" w:hAnsi="Times New Roman" w:cs="Times New Roman"/>
                <w:b/>
                <w:bCs/>
                <w:noProof/>
              </w:rPr>
              <w:fldChar w:fldCharType="begin"/>
            </w:r>
            <w:r w:rsidR="007724E8" w:rsidRPr="00123FE4">
              <w:rPr>
                <w:rFonts w:ascii="Times New Roman" w:hAnsi="Times New Roman" w:cs="Times New Roman"/>
                <w:b/>
                <w:bCs/>
                <w:noProof/>
              </w:rPr>
              <w:instrText xml:space="preserve"> PAGEREF _Toc163465975 \h </w:instrText>
            </w:r>
            <w:r w:rsidR="007724E8" w:rsidRPr="00123FE4">
              <w:rPr>
                <w:rFonts w:ascii="Times New Roman" w:hAnsi="Times New Roman" w:cs="Times New Roman"/>
                <w:b/>
                <w:bCs/>
                <w:noProof/>
              </w:rPr>
            </w:r>
            <w:r w:rsidR="007724E8" w:rsidRPr="00123FE4">
              <w:rPr>
                <w:rFonts w:ascii="Times New Roman" w:hAnsi="Times New Roman" w:cs="Times New Roman"/>
                <w:b/>
                <w:bCs/>
                <w:noProof/>
              </w:rPr>
              <w:fldChar w:fldCharType="separate"/>
            </w:r>
            <w:r w:rsidR="00CB7237">
              <w:rPr>
                <w:rFonts w:ascii="Times New Roman" w:hAnsi="Times New Roman" w:cs="Times New Roman"/>
                <w:b/>
                <w:bCs/>
                <w:noProof/>
              </w:rPr>
              <w:t>21</w:t>
            </w:r>
            <w:r w:rsidR="007724E8" w:rsidRPr="00123FE4">
              <w:rPr>
                <w:rFonts w:ascii="Times New Roman" w:hAnsi="Times New Roman" w:cs="Times New Roman"/>
                <w:b/>
                <w:bCs/>
                <w:noProof/>
              </w:rPr>
              <w:fldChar w:fldCharType="end"/>
            </w:r>
          </w:hyperlink>
        </w:p>
        <w:p w14:paraId="43EB0B13" w14:textId="11C7FA11" w:rsidR="007724E8" w:rsidRPr="00123FE4" w:rsidRDefault="00000000">
          <w:pPr>
            <w:pStyle w:val="TOC2"/>
            <w:tabs>
              <w:tab w:val="right" w:leader="dot" w:pos="9350"/>
            </w:tabs>
            <w:rPr>
              <w:rFonts w:ascii="Times New Roman" w:eastAsiaTheme="minorEastAsia" w:hAnsi="Times New Roman" w:cs="Times New Roman"/>
              <w:b/>
              <w:bCs/>
              <w:noProof/>
              <w:kern w:val="2"/>
              <w:lang w:eastAsia="fr-FR"/>
            </w:rPr>
          </w:pPr>
          <w:hyperlink w:anchor="_Toc163465976" w:history="1">
            <w:r w:rsidR="007724E8" w:rsidRPr="00123FE4">
              <w:rPr>
                <w:rStyle w:val="Hyperlink"/>
                <w:rFonts w:ascii="Times New Roman" w:eastAsia="Times New Roman" w:hAnsi="Times New Roman" w:cs="Times New Roman"/>
                <w:b/>
                <w:bCs/>
                <w:noProof/>
              </w:rPr>
              <w:t>3.2.1. Возможности</w:t>
            </w:r>
            <w:r w:rsidR="007724E8" w:rsidRPr="00123FE4">
              <w:rPr>
                <w:rFonts w:ascii="Times New Roman" w:hAnsi="Times New Roman" w:cs="Times New Roman"/>
                <w:b/>
                <w:bCs/>
                <w:noProof/>
              </w:rPr>
              <w:tab/>
            </w:r>
            <w:r w:rsidR="007724E8" w:rsidRPr="00123FE4">
              <w:rPr>
                <w:rFonts w:ascii="Times New Roman" w:hAnsi="Times New Roman" w:cs="Times New Roman"/>
                <w:b/>
                <w:bCs/>
                <w:noProof/>
              </w:rPr>
              <w:fldChar w:fldCharType="begin"/>
            </w:r>
            <w:r w:rsidR="007724E8" w:rsidRPr="00123FE4">
              <w:rPr>
                <w:rFonts w:ascii="Times New Roman" w:hAnsi="Times New Roman" w:cs="Times New Roman"/>
                <w:b/>
                <w:bCs/>
                <w:noProof/>
              </w:rPr>
              <w:instrText xml:space="preserve"> PAGEREF _Toc163465976 \h </w:instrText>
            </w:r>
            <w:r w:rsidR="007724E8" w:rsidRPr="00123FE4">
              <w:rPr>
                <w:rFonts w:ascii="Times New Roman" w:hAnsi="Times New Roman" w:cs="Times New Roman"/>
                <w:b/>
                <w:bCs/>
                <w:noProof/>
              </w:rPr>
            </w:r>
            <w:r w:rsidR="007724E8" w:rsidRPr="00123FE4">
              <w:rPr>
                <w:rFonts w:ascii="Times New Roman" w:hAnsi="Times New Roman" w:cs="Times New Roman"/>
                <w:b/>
                <w:bCs/>
                <w:noProof/>
              </w:rPr>
              <w:fldChar w:fldCharType="separate"/>
            </w:r>
            <w:r w:rsidR="00CB7237">
              <w:rPr>
                <w:rFonts w:ascii="Times New Roman" w:hAnsi="Times New Roman" w:cs="Times New Roman"/>
                <w:b/>
                <w:bCs/>
                <w:noProof/>
              </w:rPr>
              <w:t>21</w:t>
            </w:r>
            <w:r w:rsidR="007724E8" w:rsidRPr="00123FE4">
              <w:rPr>
                <w:rFonts w:ascii="Times New Roman" w:hAnsi="Times New Roman" w:cs="Times New Roman"/>
                <w:b/>
                <w:bCs/>
                <w:noProof/>
              </w:rPr>
              <w:fldChar w:fldCharType="end"/>
            </w:r>
          </w:hyperlink>
        </w:p>
        <w:p w14:paraId="2B14A155" w14:textId="308419AB" w:rsidR="007724E8" w:rsidRPr="00123FE4" w:rsidRDefault="00000000">
          <w:pPr>
            <w:pStyle w:val="TOC2"/>
            <w:tabs>
              <w:tab w:val="right" w:leader="dot" w:pos="9350"/>
            </w:tabs>
            <w:rPr>
              <w:rFonts w:ascii="Times New Roman" w:eastAsiaTheme="minorEastAsia" w:hAnsi="Times New Roman" w:cs="Times New Roman"/>
              <w:b/>
              <w:bCs/>
              <w:noProof/>
              <w:kern w:val="2"/>
              <w:lang w:eastAsia="fr-FR"/>
            </w:rPr>
          </w:pPr>
          <w:hyperlink w:anchor="_Toc163465977" w:history="1">
            <w:r w:rsidR="007724E8" w:rsidRPr="00123FE4">
              <w:rPr>
                <w:rStyle w:val="Hyperlink"/>
                <w:rFonts w:ascii="Times New Roman" w:eastAsia="Times New Roman" w:hAnsi="Times New Roman" w:cs="Times New Roman"/>
                <w:b/>
                <w:bCs/>
                <w:noProof/>
              </w:rPr>
              <w:t>3.2.2 Опасения в отношении рисков</w:t>
            </w:r>
            <w:r w:rsidR="007724E8" w:rsidRPr="00123FE4">
              <w:rPr>
                <w:rFonts w:ascii="Times New Roman" w:hAnsi="Times New Roman" w:cs="Times New Roman"/>
                <w:b/>
                <w:bCs/>
                <w:noProof/>
              </w:rPr>
              <w:tab/>
            </w:r>
            <w:r w:rsidR="007724E8" w:rsidRPr="00123FE4">
              <w:rPr>
                <w:rFonts w:ascii="Times New Roman" w:hAnsi="Times New Roman" w:cs="Times New Roman"/>
                <w:b/>
                <w:bCs/>
                <w:noProof/>
              </w:rPr>
              <w:fldChar w:fldCharType="begin"/>
            </w:r>
            <w:r w:rsidR="007724E8" w:rsidRPr="00123FE4">
              <w:rPr>
                <w:rFonts w:ascii="Times New Roman" w:hAnsi="Times New Roman" w:cs="Times New Roman"/>
                <w:b/>
                <w:bCs/>
                <w:noProof/>
              </w:rPr>
              <w:instrText xml:space="preserve"> PAGEREF _Toc163465977 \h </w:instrText>
            </w:r>
            <w:r w:rsidR="007724E8" w:rsidRPr="00123FE4">
              <w:rPr>
                <w:rFonts w:ascii="Times New Roman" w:hAnsi="Times New Roman" w:cs="Times New Roman"/>
                <w:b/>
                <w:bCs/>
                <w:noProof/>
              </w:rPr>
            </w:r>
            <w:r w:rsidR="007724E8" w:rsidRPr="00123FE4">
              <w:rPr>
                <w:rFonts w:ascii="Times New Roman" w:hAnsi="Times New Roman" w:cs="Times New Roman"/>
                <w:b/>
                <w:bCs/>
                <w:noProof/>
              </w:rPr>
              <w:fldChar w:fldCharType="separate"/>
            </w:r>
            <w:r w:rsidR="00CB7237">
              <w:rPr>
                <w:rFonts w:ascii="Times New Roman" w:hAnsi="Times New Roman" w:cs="Times New Roman"/>
                <w:b/>
                <w:bCs/>
                <w:noProof/>
              </w:rPr>
              <w:t>23</w:t>
            </w:r>
            <w:r w:rsidR="007724E8" w:rsidRPr="00123FE4">
              <w:rPr>
                <w:rFonts w:ascii="Times New Roman" w:hAnsi="Times New Roman" w:cs="Times New Roman"/>
                <w:b/>
                <w:bCs/>
                <w:noProof/>
              </w:rPr>
              <w:fldChar w:fldCharType="end"/>
            </w:r>
          </w:hyperlink>
        </w:p>
        <w:p w14:paraId="517E1404" w14:textId="470974CD" w:rsidR="007724E8" w:rsidRPr="00123FE4" w:rsidRDefault="00000000">
          <w:pPr>
            <w:pStyle w:val="TOC1"/>
            <w:tabs>
              <w:tab w:val="right" w:leader="dot" w:pos="9350"/>
            </w:tabs>
            <w:rPr>
              <w:rFonts w:ascii="Times New Roman" w:eastAsiaTheme="minorEastAsia" w:hAnsi="Times New Roman" w:cs="Times New Roman"/>
              <w:b/>
              <w:bCs/>
              <w:noProof/>
              <w:kern w:val="2"/>
              <w:lang w:eastAsia="fr-FR"/>
            </w:rPr>
          </w:pPr>
          <w:hyperlink w:anchor="_Toc163465978" w:history="1">
            <w:r w:rsidR="007724E8" w:rsidRPr="00123FE4">
              <w:rPr>
                <w:rStyle w:val="Hyperlink"/>
                <w:rFonts w:ascii="Times New Roman" w:hAnsi="Times New Roman" w:cs="Times New Roman"/>
                <w:b/>
                <w:bCs/>
                <w:noProof/>
              </w:rPr>
              <w:t>4. Общие соображения по оценке риска, связанного с живыми измененными организмами, содержащими генно-инженерный драйв</w:t>
            </w:r>
            <w:r w:rsidR="007724E8" w:rsidRPr="00123FE4">
              <w:rPr>
                <w:rFonts w:ascii="Times New Roman" w:hAnsi="Times New Roman" w:cs="Times New Roman"/>
                <w:b/>
                <w:bCs/>
                <w:noProof/>
              </w:rPr>
              <w:tab/>
            </w:r>
            <w:r w:rsidR="007724E8" w:rsidRPr="00123FE4">
              <w:rPr>
                <w:rFonts w:ascii="Times New Roman" w:hAnsi="Times New Roman" w:cs="Times New Roman"/>
                <w:b/>
                <w:bCs/>
                <w:noProof/>
              </w:rPr>
              <w:fldChar w:fldCharType="begin"/>
            </w:r>
            <w:r w:rsidR="007724E8" w:rsidRPr="00123FE4">
              <w:rPr>
                <w:rFonts w:ascii="Times New Roman" w:hAnsi="Times New Roman" w:cs="Times New Roman"/>
                <w:b/>
                <w:bCs/>
                <w:noProof/>
              </w:rPr>
              <w:instrText xml:space="preserve"> PAGEREF _Toc163465978 \h </w:instrText>
            </w:r>
            <w:r w:rsidR="007724E8" w:rsidRPr="00123FE4">
              <w:rPr>
                <w:rFonts w:ascii="Times New Roman" w:hAnsi="Times New Roman" w:cs="Times New Roman"/>
                <w:b/>
                <w:bCs/>
                <w:noProof/>
              </w:rPr>
            </w:r>
            <w:r w:rsidR="007724E8" w:rsidRPr="00123FE4">
              <w:rPr>
                <w:rFonts w:ascii="Times New Roman" w:hAnsi="Times New Roman" w:cs="Times New Roman"/>
                <w:b/>
                <w:bCs/>
                <w:noProof/>
              </w:rPr>
              <w:fldChar w:fldCharType="separate"/>
            </w:r>
            <w:r w:rsidR="00CB7237">
              <w:rPr>
                <w:rFonts w:ascii="Times New Roman" w:hAnsi="Times New Roman" w:cs="Times New Roman"/>
                <w:b/>
                <w:bCs/>
                <w:noProof/>
              </w:rPr>
              <w:t>24</w:t>
            </w:r>
            <w:r w:rsidR="007724E8" w:rsidRPr="00123FE4">
              <w:rPr>
                <w:rFonts w:ascii="Times New Roman" w:hAnsi="Times New Roman" w:cs="Times New Roman"/>
                <w:b/>
                <w:bCs/>
                <w:noProof/>
              </w:rPr>
              <w:fldChar w:fldCharType="end"/>
            </w:r>
          </w:hyperlink>
        </w:p>
        <w:p w14:paraId="6CD2CAFF" w14:textId="4F3FC720" w:rsidR="007724E8" w:rsidRPr="00123FE4" w:rsidRDefault="00000000">
          <w:pPr>
            <w:pStyle w:val="TOC2"/>
            <w:tabs>
              <w:tab w:val="right" w:leader="dot" w:pos="9350"/>
            </w:tabs>
            <w:rPr>
              <w:rFonts w:ascii="Times New Roman" w:eastAsiaTheme="minorEastAsia" w:hAnsi="Times New Roman" w:cs="Times New Roman"/>
              <w:b/>
              <w:bCs/>
              <w:noProof/>
              <w:kern w:val="2"/>
              <w:lang w:eastAsia="fr-FR"/>
            </w:rPr>
          </w:pPr>
          <w:hyperlink w:anchor="_Toc163465979" w:history="1">
            <w:r w:rsidR="007724E8" w:rsidRPr="00123FE4">
              <w:rPr>
                <w:rStyle w:val="Hyperlink"/>
                <w:rFonts w:ascii="Times New Roman" w:hAnsi="Times New Roman" w:cs="Times New Roman"/>
                <w:b/>
                <w:bCs/>
                <w:noProof/>
              </w:rPr>
              <w:t>4.1. Формулировании проблемы</w:t>
            </w:r>
            <w:r w:rsidR="007724E8" w:rsidRPr="00123FE4">
              <w:rPr>
                <w:rFonts w:ascii="Times New Roman" w:hAnsi="Times New Roman" w:cs="Times New Roman"/>
                <w:b/>
                <w:bCs/>
                <w:noProof/>
              </w:rPr>
              <w:tab/>
            </w:r>
            <w:r w:rsidR="007724E8" w:rsidRPr="00123FE4">
              <w:rPr>
                <w:rFonts w:ascii="Times New Roman" w:hAnsi="Times New Roman" w:cs="Times New Roman"/>
                <w:b/>
                <w:bCs/>
                <w:noProof/>
              </w:rPr>
              <w:fldChar w:fldCharType="begin"/>
            </w:r>
            <w:r w:rsidR="007724E8" w:rsidRPr="00123FE4">
              <w:rPr>
                <w:rFonts w:ascii="Times New Roman" w:hAnsi="Times New Roman" w:cs="Times New Roman"/>
                <w:b/>
                <w:bCs/>
                <w:noProof/>
              </w:rPr>
              <w:instrText xml:space="preserve"> PAGEREF _Toc163465979 \h </w:instrText>
            </w:r>
            <w:r w:rsidR="007724E8" w:rsidRPr="00123FE4">
              <w:rPr>
                <w:rFonts w:ascii="Times New Roman" w:hAnsi="Times New Roman" w:cs="Times New Roman"/>
                <w:b/>
                <w:bCs/>
                <w:noProof/>
              </w:rPr>
            </w:r>
            <w:r w:rsidR="007724E8" w:rsidRPr="00123FE4">
              <w:rPr>
                <w:rFonts w:ascii="Times New Roman" w:hAnsi="Times New Roman" w:cs="Times New Roman"/>
                <w:b/>
                <w:bCs/>
                <w:noProof/>
              </w:rPr>
              <w:fldChar w:fldCharType="separate"/>
            </w:r>
            <w:r w:rsidR="00CB7237">
              <w:rPr>
                <w:rFonts w:ascii="Times New Roman" w:hAnsi="Times New Roman" w:cs="Times New Roman"/>
                <w:b/>
                <w:bCs/>
                <w:noProof/>
              </w:rPr>
              <w:t>24</w:t>
            </w:r>
            <w:r w:rsidR="007724E8" w:rsidRPr="00123FE4">
              <w:rPr>
                <w:rFonts w:ascii="Times New Roman" w:hAnsi="Times New Roman" w:cs="Times New Roman"/>
                <w:b/>
                <w:bCs/>
                <w:noProof/>
              </w:rPr>
              <w:fldChar w:fldCharType="end"/>
            </w:r>
          </w:hyperlink>
        </w:p>
        <w:p w14:paraId="6DC287E7" w14:textId="4618AC6E" w:rsidR="007724E8" w:rsidRPr="00123FE4" w:rsidRDefault="00000000">
          <w:pPr>
            <w:pStyle w:val="TOC3"/>
            <w:tabs>
              <w:tab w:val="right" w:leader="dot" w:pos="9350"/>
            </w:tabs>
            <w:rPr>
              <w:rFonts w:ascii="Times New Roman" w:eastAsiaTheme="minorEastAsia" w:hAnsi="Times New Roman" w:cs="Times New Roman"/>
              <w:b/>
              <w:bCs/>
              <w:noProof/>
              <w:kern w:val="2"/>
              <w:lang w:eastAsia="fr-FR"/>
            </w:rPr>
          </w:pPr>
          <w:hyperlink w:anchor="_Toc163465980" w:history="1">
            <w:r w:rsidR="007724E8" w:rsidRPr="00123FE4">
              <w:rPr>
                <w:rStyle w:val="Hyperlink"/>
                <w:rFonts w:ascii="Times New Roman" w:hAnsi="Times New Roman" w:cs="Times New Roman"/>
                <w:b/>
                <w:bCs/>
                <w:noProof/>
              </w:rPr>
              <w:t>4.1.1. Определение и конкретизация</w:t>
            </w:r>
            <w:r w:rsidR="007724E8" w:rsidRPr="00123FE4">
              <w:rPr>
                <w:rStyle w:val="Hyperlink"/>
                <w:rFonts w:ascii="Times New Roman" w:hAnsi="Times New Roman" w:cs="Times New Roman"/>
                <w:b/>
                <w:bCs/>
                <w:noProof/>
                <w:shd w:val="clear" w:color="auto" w:fill="FFFFFF"/>
              </w:rPr>
              <w:t xml:space="preserve"> </w:t>
            </w:r>
            <w:r w:rsidR="007724E8" w:rsidRPr="00123FE4">
              <w:rPr>
                <w:rStyle w:val="Hyperlink"/>
                <w:rFonts w:ascii="Times New Roman" w:hAnsi="Times New Roman" w:cs="Times New Roman"/>
                <w:b/>
                <w:bCs/>
                <w:noProof/>
              </w:rPr>
              <w:t>целей защиты</w:t>
            </w:r>
            <w:r w:rsidR="007724E8" w:rsidRPr="00123FE4">
              <w:rPr>
                <w:rFonts w:ascii="Times New Roman" w:hAnsi="Times New Roman" w:cs="Times New Roman"/>
                <w:b/>
                <w:bCs/>
                <w:noProof/>
              </w:rPr>
              <w:tab/>
            </w:r>
            <w:r w:rsidR="007724E8" w:rsidRPr="00123FE4">
              <w:rPr>
                <w:rFonts w:ascii="Times New Roman" w:hAnsi="Times New Roman" w:cs="Times New Roman"/>
                <w:b/>
                <w:bCs/>
                <w:noProof/>
              </w:rPr>
              <w:fldChar w:fldCharType="begin"/>
            </w:r>
            <w:r w:rsidR="007724E8" w:rsidRPr="00123FE4">
              <w:rPr>
                <w:rFonts w:ascii="Times New Roman" w:hAnsi="Times New Roman" w:cs="Times New Roman"/>
                <w:b/>
                <w:bCs/>
                <w:noProof/>
              </w:rPr>
              <w:instrText xml:space="preserve"> PAGEREF _Toc163465980 \h </w:instrText>
            </w:r>
            <w:r w:rsidR="007724E8" w:rsidRPr="00123FE4">
              <w:rPr>
                <w:rFonts w:ascii="Times New Roman" w:hAnsi="Times New Roman" w:cs="Times New Roman"/>
                <w:b/>
                <w:bCs/>
                <w:noProof/>
              </w:rPr>
            </w:r>
            <w:r w:rsidR="007724E8" w:rsidRPr="00123FE4">
              <w:rPr>
                <w:rFonts w:ascii="Times New Roman" w:hAnsi="Times New Roman" w:cs="Times New Roman"/>
                <w:b/>
                <w:bCs/>
                <w:noProof/>
              </w:rPr>
              <w:fldChar w:fldCharType="separate"/>
            </w:r>
            <w:r w:rsidR="00CB7237">
              <w:rPr>
                <w:rFonts w:ascii="Times New Roman" w:hAnsi="Times New Roman" w:cs="Times New Roman"/>
                <w:b/>
                <w:bCs/>
                <w:noProof/>
              </w:rPr>
              <w:t>25</w:t>
            </w:r>
            <w:r w:rsidR="007724E8" w:rsidRPr="00123FE4">
              <w:rPr>
                <w:rFonts w:ascii="Times New Roman" w:hAnsi="Times New Roman" w:cs="Times New Roman"/>
                <w:b/>
                <w:bCs/>
                <w:noProof/>
              </w:rPr>
              <w:fldChar w:fldCharType="end"/>
            </w:r>
          </w:hyperlink>
        </w:p>
        <w:p w14:paraId="5AE49F14" w14:textId="30C29AA2" w:rsidR="007724E8" w:rsidRPr="00123FE4" w:rsidRDefault="00000000">
          <w:pPr>
            <w:pStyle w:val="TOC3"/>
            <w:tabs>
              <w:tab w:val="right" w:leader="dot" w:pos="9350"/>
            </w:tabs>
            <w:rPr>
              <w:rFonts w:ascii="Times New Roman" w:eastAsiaTheme="minorEastAsia" w:hAnsi="Times New Roman" w:cs="Times New Roman"/>
              <w:b/>
              <w:bCs/>
              <w:noProof/>
              <w:kern w:val="2"/>
              <w:lang w:eastAsia="fr-FR"/>
            </w:rPr>
          </w:pPr>
          <w:hyperlink w:anchor="_Toc163465981" w:history="1">
            <w:r w:rsidR="007724E8" w:rsidRPr="00123FE4">
              <w:rPr>
                <w:rStyle w:val="Hyperlink"/>
                <w:rFonts w:ascii="Times New Roman" w:hAnsi="Times New Roman" w:cs="Times New Roman"/>
                <w:b/>
                <w:bCs/>
                <w:noProof/>
              </w:rPr>
              <w:t>4.1.2. Выявление возможных неблагоприятных последствий для конечных точек оценки</w:t>
            </w:r>
            <w:r w:rsidR="007724E8" w:rsidRPr="00123FE4">
              <w:rPr>
                <w:rFonts w:ascii="Times New Roman" w:hAnsi="Times New Roman" w:cs="Times New Roman"/>
                <w:b/>
                <w:bCs/>
                <w:noProof/>
              </w:rPr>
              <w:tab/>
            </w:r>
            <w:r w:rsidR="007724E8" w:rsidRPr="00123FE4">
              <w:rPr>
                <w:rFonts w:ascii="Times New Roman" w:hAnsi="Times New Roman" w:cs="Times New Roman"/>
                <w:b/>
                <w:bCs/>
                <w:noProof/>
              </w:rPr>
              <w:fldChar w:fldCharType="begin"/>
            </w:r>
            <w:r w:rsidR="007724E8" w:rsidRPr="00123FE4">
              <w:rPr>
                <w:rFonts w:ascii="Times New Roman" w:hAnsi="Times New Roman" w:cs="Times New Roman"/>
                <w:b/>
                <w:bCs/>
                <w:noProof/>
              </w:rPr>
              <w:instrText xml:space="preserve"> PAGEREF _Toc163465981 \h </w:instrText>
            </w:r>
            <w:r w:rsidR="007724E8" w:rsidRPr="00123FE4">
              <w:rPr>
                <w:rFonts w:ascii="Times New Roman" w:hAnsi="Times New Roman" w:cs="Times New Roman"/>
                <w:b/>
                <w:bCs/>
                <w:noProof/>
              </w:rPr>
            </w:r>
            <w:r w:rsidR="007724E8" w:rsidRPr="00123FE4">
              <w:rPr>
                <w:rFonts w:ascii="Times New Roman" w:hAnsi="Times New Roman" w:cs="Times New Roman"/>
                <w:b/>
                <w:bCs/>
                <w:noProof/>
              </w:rPr>
              <w:fldChar w:fldCharType="separate"/>
            </w:r>
            <w:r w:rsidR="00CB7237">
              <w:rPr>
                <w:rFonts w:ascii="Times New Roman" w:hAnsi="Times New Roman" w:cs="Times New Roman"/>
                <w:b/>
                <w:bCs/>
                <w:noProof/>
              </w:rPr>
              <w:t>28</w:t>
            </w:r>
            <w:r w:rsidR="007724E8" w:rsidRPr="00123FE4">
              <w:rPr>
                <w:rFonts w:ascii="Times New Roman" w:hAnsi="Times New Roman" w:cs="Times New Roman"/>
                <w:b/>
                <w:bCs/>
                <w:noProof/>
              </w:rPr>
              <w:fldChar w:fldCharType="end"/>
            </w:r>
          </w:hyperlink>
        </w:p>
        <w:p w14:paraId="7B896EC3" w14:textId="15FA322B" w:rsidR="007724E8" w:rsidRPr="00123FE4" w:rsidRDefault="00000000">
          <w:pPr>
            <w:pStyle w:val="TOC3"/>
            <w:tabs>
              <w:tab w:val="right" w:leader="dot" w:pos="9350"/>
            </w:tabs>
            <w:rPr>
              <w:rFonts w:ascii="Times New Roman" w:eastAsiaTheme="minorEastAsia" w:hAnsi="Times New Roman" w:cs="Times New Roman"/>
              <w:b/>
              <w:bCs/>
              <w:noProof/>
              <w:kern w:val="2"/>
              <w:lang w:eastAsia="fr-FR"/>
            </w:rPr>
          </w:pPr>
          <w:hyperlink w:anchor="_Toc163465985" w:history="1">
            <w:r w:rsidR="007724E8" w:rsidRPr="00123FE4">
              <w:rPr>
                <w:rStyle w:val="Hyperlink"/>
                <w:rFonts w:ascii="Times New Roman" w:hAnsi="Times New Roman" w:cs="Times New Roman"/>
                <w:b/>
                <w:bCs/>
                <w:noProof/>
              </w:rPr>
              <w:t>4.1.3. Выведение потенциальных вредоносных путей</w:t>
            </w:r>
            <w:r w:rsidR="007724E8" w:rsidRPr="00123FE4">
              <w:rPr>
                <w:rFonts w:ascii="Times New Roman" w:hAnsi="Times New Roman" w:cs="Times New Roman"/>
                <w:b/>
                <w:bCs/>
                <w:noProof/>
              </w:rPr>
              <w:tab/>
            </w:r>
            <w:r w:rsidR="007724E8" w:rsidRPr="00123FE4">
              <w:rPr>
                <w:rFonts w:ascii="Times New Roman" w:hAnsi="Times New Roman" w:cs="Times New Roman"/>
                <w:b/>
                <w:bCs/>
                <w:noProof/>
              </w:rPr>
              <w:fldChar w:fldCharType="begin"/>
            </w:r>
            <w:r w:rsidR="007724E8" w:rsidRPr="00123FE4">
              <w:rPr>
                <w:rFonts w:ascii="Times New Roman" w:hAnsi="Times New Roman" w:cs="Times New Roman"/>
                <w:b/>
                <w:bCs/>
                <w:noProof/>
              </w:rPr>
              <w:instrText xml:space="preserve"> PAGEREF _Toc163465985 \h </w:instrText>
            </w:r>
            <w:r w:rsidR="007724E8" w:rsidRPr="00123FE4">
              <w:rPr>
                <w:rFonts w:ascii="Times New Roman" w:hAnsi="Times New Roman" w:cs="Times New Roman"/>
                <w:b/>
                <w:bCs/>
                <w:noProof/>
              </w:rPr>
            </w:r>
            <w:r w:rsidR="007724E8" w:rsidRPr="00123FE4">
              <w:rPr>
                <w:rFonts w:ascii="Times New Roman" w:hAnsi="Times New Roman" w:cs="Times New Roman"/>
                <w:b/>
                <w:bCs/>
                <w:noProof/>
              </w:rPr>
              <w:fldChar w:fldCharType="separate"/>
            </w:r>
            <w:r w:rsidR="00CB7237">
              <w:rPr>
                <w:rFonts w:ascii="Times New Roman" w:hAnsi="Times New Roman" w:cs="Times New Roman"/>
                <w:b/>
                <w:bCs/>
                <w:noProof/>
              </w:rPr>
              <w:t>32</w:t>
            </w:r>
            <w:r w:rsidR="007724E8" w:rsidRPr="00123FE4">
              <w:rPr>
                <w:rFonts w:ascii="Times New Roman" w:hAnsi="Times New Roman" w:cs="Times New Roman"/>
                <w:b/>
                <w:bCs/>
                <w:noProof/>
              </w:rPr>
              <w:fldChar w:fldCharType="end"/>
            </w:r>
          </w:hyperlink>
        </w:p>
        <w:p w14:paraId="626B1C9C" w14:textId="753226A5" w:rsidR="007724E8" w:rsidRPr="00123FE4" w:rsidRDefault="00000000">
          <w:pPr>
            <w:pStyle w:val="TOC3"/>
            <w:tabs>
              <w:tab w:val="right" w:leader="dot" w:pos="9350"/>
            </w:tabs>
            <w:rPr>
              <w:rFonts w:ascii="Times New Roman" w:eastAsiaTheme="minorEastAsia" w:hAnsi="Times New Roman" w:cs="Times New Roman"/>
              <w:b/>
              <w:bCs/>
              <w:noProof/>
              <w:kern w:val="2"/>
              <w:lang w:eastAsia="fr-FR"/>
            </w:rPr>
          </w:pPr>
          <w:hyperlink w:anchor="_Toc163465986" w:history="1">
            <w:r w:rsidR="007724E8" w:rsidRPr="00123FE4">
              <w:rPr>
                <w:rStyle w:val="Hyperlink"/>
                <w:rFonts w:ascii="Times New Roman" w:hAnsi="Times New Roman" w:cs="Times New Roman"/>
                <w:b/>
                <w:bCs/>
                <w:noProof/>
              </w:rPr>
              <w:t>4.1.4. Формулирование гипотез риска</w:t>
            </w:r>
            <w:r w:rsidR="007724E8" w:rsidRPr="00123FE4">
              <w:rPr>
                <w:rFonts w:ascii="Times New Roman" w:hAnsi="Times New Roman" w:cs="Times New Roman"/>
                <w:b/>
                <w:bCs/>
                <w:noProof/>
              </w:rPr>
              <w:tab/>
            </w:r>
            <w:r w:rsidR="007724E8" w:rsidRPr="00123FE4">
              <w:rPr>
                <w:rFonts w:ascii="Times New Roman" w:hAnsi="Times New Roman" w:cs="Times New Roman"/>
                <w:b/>
                <w:bCs/>
                <w:noProof/>
              </w:rPr>
              <w:fldChar w:fldCharType="begin"/>
            </w:r>
            <w:r w:rsidR="007724E8" w:rsidRPr="00123FE4">
              <w:rPr>
                <w:rFonts w:ascii="Times New Roman" w:hAnsi="Times New Roman" w:cs="Times New Roman"/>
                <w:b/>
                <w:bCs/>
                <w:noProof/>
              </w:rPr>
              <w:instrText xml:space="preserve"> PAGEREF _Toc163465986 \h </w:instrText>
            </w:r>
            <w:r w:rsidR="007724E8" w:rsidRPr="00123FE4">
              <w:rPr>
                <w:rFonts w:ascii="Times New Roman" w:hAnsi="Times New Roman" w:cs="Times New Roman"/>
                <w:b/>
                <w:bCs/>
                <w:noProof/>
              </w:rPr>
            </w:r>
            <w:r w:rsidR="007724E8" w:rsidRPr="00123FE4">
              <w:rPr>
                <w:rFonts w:ascii="Times New Roman" w:hAnsi="Times New Roman" w:cs="Times New Roman"/>
                <w:b/>
                <w:bCs/>
                <w:noProof/>
              </w:rPr>
              <w:fldChar w:fldCharType="separate"/>
            </w:r>
            <w:r w:rsidR="00CB7237">
              <w:rPr>
                <w:rFonts w:ascii="Times New Roman" w:hAnsi="Times New Roman" w:cs="Times New Roman"/>
                <w:b/>
                <w:bCs/>
                <w:noProof/>
              </w:rPr>
              <w:t>34</w:t>
            </w:r>
            <w:r w:rsidR="007724E8" w:rsidRPr="00123FE4">
              <w:rPr>
                <w:rFonts w:ascii="Times New Roman" w:hAnsi="Times New Roman" w:cs="Times New Roman"/>
                <w:b/>
                <w:bCs/>
                <w:noProof/>
              </w:rPr>
              <w:fldChar w:fldCharType="end"/>
            </w:r>
          </w:hyperlink>
        </w:p>
        <w:p w14:paraId="1645BA48" w14:textId="6F5ED60C" w:rsidR="007724E8" w:rsidRPr="00123FE4" w:rsidRDefault="00000000">
          <w:pPr>
            <w:pStyle w:val="TOC3"/>
            <w:tabs>
              <w:tab w:val="right" w:leader="dot" w:pos="9350"/>
            </w:tabs>
            <w:rPr>
              <w:rFonts w:ascii="Times New Roman" w:eastAsiaTheme="minorEastAsia" w:hAnsi="Times New Roman" w:cs="Times New Roman"/>
              <w:b/>
              <w:bCs/>
              <w:noProof/>
              <w:kern w:val="2"/>
              <w:lang w:eastAsia="fr-FR"/>
            </w:rPr>
          </w:pPr>
          <w:hyperlink w:anchor="_Toc163465988" w:history="1">
            <w:r w:rsidR="007724E8" w:rsidRPr="00123FE4">
              <w:rPr>
                <w:rStyle w:val="Hyperlink"/>
                <w:rFonts w:ascii="Times New Roman" w:hAnsi="Times New Roman" w:cs="Times New Roman"/>
                <w:b/>
                <w:bCs/>
                <w:noProof/>
              </w:rPr>
              <w:t>4.1.5. Участие и вовлечение заинтересованных сторон</w:t>
            </w:r>
            <w:r w:rsidR="007724E8" w:rsidRPr="00123FE4">
              <w:rPr>
                <w:rFonts w:ascii="Times New Roman" w:hAnsi="Times New Roman" w:cs="Times New Roman"/>
                <w:b/>
                <w:bCs/>
                <w:noProof/>
              </w:rPr>
              <w:tab/>
            </w:r>
            <w:r w:rsidR="007724E8" w:rsidRPr="00123FE4">
              <w:rPr>
                <w:rFonts w:ascii="Times New Roman" w:hAnsi="Times New Roman" w:cs="Times New Roman"/>
                <w:b/>
                <w:bCs/>
                <w:noProof/>
              </w:rPr>
              <w:fldChar w:fldCharType="begin"/>
            </w:r>
            <w:r w:rsidR="007724E8" w:rsidRPr="00123FE4">
              <w:rPr>
                <w:rFonts w:ascii="Times New Roman" w:hAnsi="Times New Roman" w:cs="Times New Roman"/>
                <w:b/>
                <w:bCs/>
                <w:noProof/>
              </w:rPr>
              <w:instrText xml:space="preserve"> PAGEREF _Toc163465988 \h </w:instrText>
            </w:r>
            <w:r w:rsidR="007724E8" w:rsidRPr="00123FE4">
              <w:rPr>
                <w:rFonts w:ascii="Times New Roman" w:hAnsi="Times New Roman" w:cs="Times New Roman"/>
                <w:b/>
                <w:bCs/>
                <w:noProof/>
              </w:rPr>
            </w:r>
            <w:r w:rsidR="007724E8" w:rsidRPr="00123FE4">
              <w:rPr>
                <w:rFonts w:ascii="Times New Roman" w:hAnsi="Times New Roman" w:cs="Times New Roman"/>
                <w:b/>
                <w:bCs/>
                <w:noProof/>
              </w:rPr>
              <w:fldChar w:fldCharType="separate"/>
            </w:r>
            <w:r w:rsidR="00CB7237">
              <w:rPr>
                <w:rFonts w:ascii="Times New Roman" w:hAnsi="Times New Roman" w:cs="Times New Roman"/>
                <w:b/>
                <w:bCs/>
                <w:noProof/>
              </w:rPr>
              <w:t>38</w:t>
            </w:r>
            <w:r w:rsidR="007724E8" w:rsidRPr="00123FE4">
              <w:rPr>
                <w:rFonts w:ascii="Times New Roman" w:hAnsi="Times New Roman" w:cs="Times New Roman"/>
                <w:b/>
                <w:bCs/>
                <w:noProof/>
              </w:rPr>
              <w:fldChar w:fldCharType="end"/>
            </w:r>
          </w:hyperlink>
        </w:p>
        <w:p w14:paraId="0C0816D4" w14:textId="118D1E18" w:rsidR="007724E8" w:rsidRPr="00123FE4" w:rsidRDefault="00000000">
          <w:pPr>
            <w:pStyle w:val="TOC2"/>
            <w:tabs>
              <w:tab w:val="right" w:leader="dot" w:pos="9350"/>
            </w:tabs>
            <w:rPr>
              <w:rFonts w:ascii="Times New Roman" w:eastAsiaTheme="minorEastAsia" w:hAnsi="Times New Roman" w:cs="Times New Roman"/>
              <w:b/>
              <w:bCs/>
              <w:noProof/>
              <w:kern w:val="2"/>
              <w:lang w:eastAsia="fr-FR"/>
            </w:rPr>
          </w:pPr>
          <w:hyperlink w:anchor="_Toc163465989" w:history="1">
            <w:r w:rsidR="007724E8" w:rsidRPr="00123FE4">
              <w:rPr>
                <w:rStyle w:val="Hyperlink"/>
                <w:rFonts w:ascii="Times New Roman" w:hAnsi="Times New Roman" w:cs="Times New Roman"/>
                <w:b/>
                <w:bCs/>
                <w:noProof/>
              </w:rPr>
              <w:t>4.2. Проверка гипотез риска для определения характеристик (совокупного) риска (рисков)</w:t>
            </w:r>
            <w:r w:rsidR="007724E8" w:rsidRPr="00123FE4">
              <w:rPr>
                <w:rFonts w:ascii="Times New Roman" w:hAnsi="Times New Roman" w:cs="Times New Roman"/>
                <w:b/>
                <w:bCs/>
                <w:noProof/>
              </w:rPr>
              <w:tab/>
            </w:r>
            <w:r w:rsidR="007724E8" w:rsidRPr="00123FE4">
              <w:rPr>
                <w:rFonts w:ascii="Times New Roman" w:hAnsi="Times New Roman" w:cs="Times New Roman"/>
                <w:b/>
                <w:bCs/>
                <w:noProof/>
              </w:rPr>
              <w:fldChar w:fldCharType="begin"/>
            </w:r>
            <w:r w:rsidR="007724E8" w:rsidRPr="00123FE4">
              <w:rPr>
                <w:rFonts w:ascii="Times New Roman" w:hAnsi="Times New Roman" w:cs="Times New Roman"/>
                <w:b/>
                <w:bCs/>
                <w:noProof/>
              </w:rPr>
              <w:instrText xml:space="preserve"> PAGEREF _Toc163465989 \h </w:instrText>
            </w:r>
            <w:r w:rsidR="007724E8" w:rsidRPr="00123FE4">
              <w:rPr>
                <w:rFonts w:ascii="Times New Roman" w:hAnsi="Times New Roman" w:cs="Times New Roman"/>
                <w:b/>
                <w:bCs/>
                <w:noProof/>
              </w:rPr>
            </w:r>
            <w:r w:rsidR="007724E8" w:rsidRPr="00123FE4">
              <w:rPr>
                <w:rFonts w:ascii="Times New Roman" w:hAnsi="Times New Roman" w:cs="Times New Roman"/>
                <w:b/>
                <w:bCs/>
                <w:noProof/>
              </w:rPr>
              <w:fldChar w:fldCharType="separate"/>
            </w:r>
            <w:r w:rsidR="00CB7237">
              <w:rPr>
                <w:rFonts w:ascii="Times New Roman" w:hAnsi="Times New Roman" w:cs="Times New Roman"/>
                <w:b/>
                <w:bCs/>
                <w:noProof/>
              </w:rPr>
              <w:t>39</w:t>
            </w:r>
            <w:r w:rsidR="007724E8" w:rsidRPr="00123FE4">
              <w:rPr>
                <w:rFonts w:ascii="Times New Roman" w:hAnsi="Times New Roman" w:cs="Times New Roman"/>
                <w:b/>
                <w:bCs/>
                <w:noProof/>
              </w:rPr>
              <w:fldChar w:fldCharType="end"/>
            </w:r>
          </w:hyperlink>
        </w:p>
        <w:p w14:paraId="2D607F1C" w14:textId="70FBBAC7" w:rsidR="007724E8" w:rsidRPr="00123FE4" w:rsidRDefault="00000000">
          <w:pPr>
            <w:pStyle w:val="TOC3"/>
            <w:tabs>
              <w:tab w:val="right" w:leader="dot" w:pos="9350"/>
            </w:tabs>
            <w:rPr>
              <w:rFonts w:ascii="Times New Roman" w:eastAsiaTheme="minorEastAsia" w:hAnsi="Times New Roman" w:cs="Times New Roman"/>
              <w:b/>
              <w:bCs/>
              <w:noProof/>
              <w:kern w:val="2"/>
              <w:lang w:eastAsia="fr-FR"/>
            </w:rPr>
          </w:pPr>
          <w:hyperlink w:anchor="_Toc163465990" w:history="1">
            <w:r w:rsidR="007724E8" w:rsidRPr="00123FE4">
              <w:rPr>
                <w:rStyle w:val="Hyperlink"/>
                <w:rFonts w:ascii="Times New Roman" w:eastAsia="Times New Roman" w:hAnsi="Times New Roman" w:cs="Times New Roman"/>
                <w:b/>
                <w:bCs/>
                <w:noProof/>
              </w:rPr>
              <w:t>4.2.1. Источники и качество информации</w:t>
            </w:r>
            <w:r w:rsidR="007724E8" w:rsidRPr="00123FE4">
              <w:rPr>
                <w:rFonts w:ascii="Times New Roman" w:hAnsi="Times New Roman" w:cs="Times New Roman"/>
                <w:b/>
                <w:bCs/>
                <w:noProof/>
              </w:rPr>
              <w:tab/>
            </w:r>
            <w:r w:rsidR="007724E8" w:rsidRPr="00123FE4">
              <w:rPr>
                <w:rFonts w:ascii="Times New Roman" w:hAnsi="Times New Roman" w:cs="Times New Roman"/>
                <w:b/>
                <w:bCs/>
                <w:noProof/>
              </w:rPr>
              <w:fldChar w:fldCharType="begin"/>
            </w:r>
            <w:r w:rsidR="007724E8" w:rsidRPr="00123FE4">
              <w:rPr>
                <w:rFonts w:ascii="Times New Roman" w:hAnsi="Times New Roman" w:cs="Times New Roman"/>
                <w:b/>
                <w:bCs/>
                <w:noProof/>
              </w:rPr>
              <w:instrText xml:space="preserve"> PAGEREF _Toc163465990 \h </w:instrText>
            </w:r>
            <w:r w:rsidR="007724E8" w:rsidRPr="00123FE4">
              <w:rPr>
                <w:rFonts w:ascii="Times New Roman" w:hAnsi="Times New Roman" w:cs="Times New Roman"/>
                <w:b/>
                <w:bCs/>
                <w:noProof/>
              </w:rPr>
            </w:r>
            <w:r w:rsidR="007724E8" w:rsidRPr="00123FE4">
              <w:rPr>
                <w:rFonts w:ascii="Times New Roman" w:hAnsi="Times New Roman" w:cs="Times New Roman"/>
                <w:b/>
                <w:bCs/>
                <w:noProof/>
              </w:rPr>
              <w:fldChar w:fldCharType="separate"/>
            </w:r>
            <w:r w:rsidR="00CB7237">
              <w:rPr>
                <w:rFonts w:ascii="Times New Roman" w:hAnsi="Times New Roman" w:cs="Times New Roman"/>
                <w:b/>
                <w:bCs/>
                <w:noProof/>
              </w:rPr>
              <w:t>40</w:t>
            </w:r>
            <w:r w:rsidR="007724E8" w:rsidRPr="00123FE4">
              <w:rPr>
                <w:rFonts w:ascii="Times New Roman" w:hAnsi="Times New Roman" w:cs="Times New Roman"/>
                <w:b/>
                <w:bCs/>
                <w:noProof/>
              </w:rPr>
              <w:fldChar w:fldCharType="end"/>
            </w:r>
          </w:hyperlink>
        </w:p>
        <w:p w14:paraId="69F92292" w14:textId="4AC1A9CC" w:rsidR="007724E8" w:rsidRPr="00123FE4" w:rsidRDefault="00000000">
          <w:pPr>
            <w:pStyle w:val="TOC3"/>
            <w:tabs>
              <w:tab w:val="right" w:leader="dot" w:pos="9350"/>
            </w:tabs>
            <w:rPr>
              <w:rFonts w:ascii="Times New Roman" w:eastAsiaTheme="minorEastAsia" w:hAnsi="Times New Roman" w:cs="Times New Roman"/>
              <w:b/>
              <w:bCs/>
              <w:noProof/>
              <w:kern w:val="2"/>
              <w:lang w:eastAsia="fr-FR"/>
            </w:rPr>
          </w:pPr>
          <w:hyperlink w:anchor="_Toc163465991" w:history="1">
            <w:r w:rsidR="007724E8" w:rsidRPr="00123FE4">
              <w:rPr>
                <w:rStyle w:val="Hyperlink"/>
                <w:rFonts w:ascii="Times New Roman" w:eastAsia="Times New Roman" w:hAnsi="Times New Roman" w:cs="Times New Roman"/>
                <w:b/>
                <w:bCs/>
                <w:noProof/>
              </w:rPr>
              <w:t>4.2.2. Моделирование</w:t>
            </w:r>
            <w:r w:rsidR="007724E8" w:rsidRPr="00123FE4">
              <w:rPr>
                <w:rFonts w:ascii="Times New Roman" w:hAnsi="Times New Roman" w:cs="Times New Roman"/>
                <w:b/>
                <w:bCs/>
                <w:noProof/>
              </w:rPr>
              <w:tab/>
            </w:r>
            <w:r w:rsidR="007724E8" w:rsidRPr="00123FE4">
              <w:rPr>
                <w:rFonts w:ascii="Times New Roman" w:hAnsi="Times New Roman" w:cs="Times New Roman"/>
                <w:b/>
                <w:bCs/>
                <w:noProof/>
              </w:rPr>
              <w:fldChar w:fldCharType="begin"/>
            </w:r>
            <w:r w:rsidR="007724E8" w:rsidRPr="00123FE4">
              <w:rPr>
                <w:rFonts w:ascii="Times New Roman" w:hAnsi="Times New Roman" w:cs="Times New Roman"/>
                <w:b/>
                <w:bCs/>
                <w:noProof/>
              </w:rPr>
              <w:instrText xml:space="preserve"> PAGEREF _Toc163465991 \h </w:instrText>
            </w:r>
            <w:r w:rsidR="007724E8" w:rsidRPr="00123FE4">
              <w:rPr>
                <w:rFonts w:ascii="Times New Roman" w:hAnsi="Times New Roman" w:cs="Times New Roman"/>
                <w:b/>
                <w:bCs/>
                <w:noProof/>
              </w:rPr>
            </w:r>
            <w:r w:rsidR="007724E8" w:rsidRPr="00123FE4">
              <w:rPr>
                <w:rFonts w:ascii="Times New Roman" w:hAnsi="Times New Roman" w:cs="Times New Roman"/>
                <w:b/>
                <w:bCs/>
                <w:noProof/>
              </w:rPr>
              <w:fldChar w:fldCharType="separate"/>
            </w:r>
            <w:r w:rsidR="00CB7237">
              <w:rPr>
                <w:rFonts w:ascii="Times New Roman" w:hAnsi="Times New Roman" w:cs="Times New Roman"/>
                <w:b/>
                <w:bCs/>
                <w:noProof/>
              </w:rPr>
              <w:t>41</w:t>
            </w:r>
            <w:r w:rsidR="007724E8" w:rsidRPr="00123FE4">
              <w:rPr>
                <w:rFonts w:ascii="Times New Roman" w:hAnsi="Times New Roman" w:cs="Times New Roman"/>
                <w:b/>
                <w:bCs/>
                <w:noProof/>
              </w:rPr>
              <w:fldChar w:fldCharType="end"/>
            </w:r>
          </w:hyperlink>
        </w:p>
        <w:p w14:paraId="15B02D3C" w14:textId="7D80F3F9" w:rsidR="007724E8" w:rsidRPr="00123FE4" w:rsidRDefault="00000000">
          <w:pPr>
            <w:pStyle w:val="TOC3"/>
            <w:tabs>
              <w:tab w:val="right" w:leader="dot" w:pos="9350"/>
            </w:tabs>
            <w:rPr>
              <w:rFonts w:ascii="Times New Roman" w:eastAsiaTheme="minorEastAsia" w:hAnsi="Times New Roman" w:cs="Times New Roman"/>
              <w:b/>
              <w:bCs/>
              <w:noProof/>
              <w:kern w:val="2"/>
              <w:lang w:eastAsia="fr-FR"/>
            </w:rPr>
          </w:pPr>
          <w:hyperlink w:anchor="_Toc163465992" w:history="1">
            <w:r w:rsidR="007724E8" w:rsidRPr="00123FE4">
              <w:rPr>
                <w:rStyle w:val="Hyperlink"/>
                <w:rFonts w:ascii="Times New Roman" w:eastAsia="Times New Roman" w:hAnsi="Times New Roman" w:cs="Times New Roman"/>
                <w:b/>
                <w:bCs/>
                <w:noProof/>
              </w:rPr>
              <w:t>4.2.3. Компараторы</w:t>
            </w:r>
            <w:r w:rsidR="007724E8" w:rsidRPr="00123FE4">
              <w:rPr>
                <w:rFonts w:ascii="Times New Roman" w:hAnsi="Times New Roman" w:cs="Times New Roman"/>
                <w:b/>
                <w:bCs/>
                <w:noProof/>
              </w:rPr>
              <w:tab/>
            </w:r>
            <w:r w:rsidR="007724E8" w:rsidRPr="00123FE4">
              <w:rPr>
                <w:rFonts w:ascii="Times New Roman" w:hAnsi="Times New Roman" w:cs="Times New Roman"/>
                <w:b/>
                <w:bCs/>
                <w:noProof/>
              </w:rPr>
              <w:fldChar w:fldCharType="begin"/>
            </w:r>
            <w:r w:rsidR="007724E8" w:rsidRPr="00123FE4">
              <w:rPr>
                <w:rFonts w:ascii="Times New Roman" w:hAnsi="Times New Roman" w:cs="Times New Roman"/>
                <w:b/>
                <w:bCs/>
                <w:noProof/>
              </w:rPr>
              <w:instrText xml:space="preserve"> PAGEREF _Toc163465992 \h </w:instrText>
            </w:r>
            <w:r w:rsidR="007724E8" w:rsidRPr="00123FE4">
              <w:rPr>
                <w:rFonts w:ascii="Times New Roman" w:hAnsi="Times New Roman" w:cs="Times New Roman"/>
                <w:b/>
                <w:bCs/>
                <w:noProof/>
              </w:rPr>
            </w:r>
            <w:r w:rsidR="007724E8" w:rsidRPr="00123FE4">
              <w:rPr>
                <w:rFonts w:ascii="Times New Roman" w:hAnsi="Times New Roman" w:cs="Times New Roman"/>
                <w:b/>
                <w:bCs/>
                <w:noProof/>
              </w:rPr>
              <w:fldChar w:fldCharType="separate"/>
            </w:r>
            <w:r w:rsidR="00CB7237">
              <w:rPr>
                <w:rFonts w:ascii="Times New Roman" w:hAnsi="Times New Roman" w:cs="Times New Roman"/>
                <w:b/>
                <w:bCs/>
                <w:noProof/>
              </w:rPr>
              <w:t>43</w:t>
            </w:r>
            <w:r w:rsidR="007724E8" w:rsidRPr="00123FE4">
              <w:rPr>
                <w:rFonts w:ascii="Times New Roman" w:hAnsi="Times New Roman" w:cs="Times New Roman"/>
                <w:b/>
                <w:bCs/>
                <w:noProof/>
              </w:rPr>
              <w:fldChar w:fldCharType="end"/>
            </w:r>
          </w:hyperlink>
        </w:p>
        <w:p w14:paraId="22C40362" w14:textId="5697CE0B" w:rsidR="007724E8" w:rsidRPr="00123FE4" w:rsidRDefault="00000000">
          <w:pPr>
            <w:pStyle w:val="TOC3"/>
            <w:tabs>
              <w:tab w:val="right" w:leader="dot" w:pos="9350"/>
            </w:tabs>
            <w:rPr>
              <w:rFonts w:ascii="Times New Roman" w:eastAsiaTheme="minorEastAsia" w:hAnsi="Times New Roman" w:cs="Times New Roman"/>
              <w:b/>
              <w:bCs/>
              <w:noProof/>
              <w:kern w:val="2"/>
              <w:lang w:eastAsia="fr-FR"/>
            </w:rPr>
          </w:pPr>
          <w:hyperlink w:anchor="_Toc163465993" w:history="1">
            <w:r w:rsidR="007724E8" w:rsidRPr="00123FE4">
              <w:rPr>
                <w:rStyle w:val="Hyperlink"/>
                <w:rFonts w:ascii="Times New Roman" w:eastAsia="Times New Roman" w:hAnsi="Times New Roman" w:cs="Times New Roman"/>
                <w:b/>
                <w:bCs/>
                <w:noProof/>
              </w:rPr>
              <w:t>4.2.4. Многоуровневое тестирование</w:t>
            </w:r>
            <w:r w:rsidR="007724E8" w:rsidRPr="00123FE4">
              <w:rPr>
                <w:rFonts w:ascii="Times New Roman" w:hAnsi="Times New Roman" w:cs="Times New Roman"/>
                <w:b/>
                <w:bCs/>
                <w:noProof/>
              </w:rPr>
              <w:tab/>
            </w:r>
            <w:r w:rsidR="007724E8" w:rsidRPr="00123FE4">
              <w:rPr>
                <w:rFonts w:ascii="Times New Roman" w:hAnsi="Times New Roman" w:cs="Times New Roman"/>
                <w:b/>
                <w:bCs/>
                <w:noProof/>
              </w:rPr>
              <w:fldChar w:fldCharType="begin"/>
            </w:r>
            <w:r w:rsidR="007724E8" w:rsidRPr="00123FE4">
              <w:rPr>
                <w:rFonts w:ascii="Times New Roman" w:hAnsi="Times New Roman" w:cs="Times New Roman"/>
                <w:b/>
                <w:bCs/>
                <w:noProof/>
              </w:rPr>
              <w:instrText xml:space="preserve"> PAGEREF _Toc163465993 \h </w:instrText>
            </w:r>
            <w:r w:rsidR="007724E8" w:rsidRPr="00123FE4">
              <w:rPr>
                <w:rFonts w:ascii="Times New Roman" w:hAnsi="Times New Roman" w:cs="Times New Roman"/>
                <w:b/>
                <w:bCs/>
                <w:noProof/>
              </w:rPr>
            </w:r>
            <w:r w:rsidR="007724E8" w:rsidRPr="00123FE4">
              <w:rPr>
                <w:rFonts w:ascii="Times New Roman" w:hAnsi="Times New Roman" w:cs="Times New Roman"/>
                <w:b/>
                <w:bCs/>
                <w:noProof/>
              </w:rPr>
              <w:fldChar w:fldCharType="separate"/>
            </w:r>
            <w:r w:rsidR="00CB7237">
              <w:rPr>
                <w:rFonts w:ascii="Times New Roman" w:hAnsi="Times New Roman" w:cs="Times New Roman"/>
                <w:b/>
                <w:bCs/>
                <w:noProof/>
              </w:rPr>
              <w:t>46</w:t>
            </w:r>
            <w:r w:rsidR="007724E8" w:rsidRPr="00123FE4">
              <w:rPr>
                <w:rFonts w:ascii="Times New Roman" w:hAnsi="Times New Roman" w:cs="Times New Roman"/>
                <w:b/>
                <w:bCs/>
                <w:noProof/>
              </w:rPr>
              <w:fldChar w:fldCharType="end"/>
            </w:r>
          </w:hyperlink>
        </w:p>
        <w:p w14:paraId="54C27D00" w14:textId="154F4078" w:rsidR="007724E8" w:rsidRPr="00123FE4" w:rsidRDefault="00000000">
          <w:pPr>
            <w:pStyle w:val="TOC3"/>
            <w:tabs>
              <w:tab w:val="right" w:leader="dot" w:pos="9350"/>
            </w:tabs>
            <w:rPr>
              <w:rFonts w:ascii="Times New Roman" w:eastAsiaTheme="minorEastAsia" w:hAnsi="Times New Roman" w:cs="Times New Roman"/>
              <w:b/>
              <w:bCs/>
              <w:noProof/>
              <w:kern w:val="2"/>
              <w:lang w:eastAsia="fr-FR"/>
            </w:rPr>
          </w:pPr>
          <w:hyperlink w:anchor="_Toc163465994" w:history="1">
            <w:r w:rsidR="007724E8" w:rsidRPr="00123FE4">
              <w:rPr>
                <w:rStyle w:val="Hyperlink"/>
                <w:rFonts w:ascii="Times New Roman" w:eastAsia="Times New Roman" w:hAnsi="Times New Roman" w:cs="Times New Roman"/>
                <w:b/>
                <w:bCs/>
                <w:noProof/>
              </w:rPr>
              <w:t>4.2.5. Пределы обеспокоенности</w:t>
            </w:r>
            <w:r w:rsidR="007724E8" w:rsidRPr="00123FE4">
              <w:rPr>
                <w:rFonts w:ascii="Times New Roman" w:hAnsi="Times New Roman" w:cs="Times New Roman"/>
                <w:b/>
                <w:bCs/>
                <w:noProof/>
              </w:rPr>
              <w:tab/>
            </w:r>
            <w:r w:rsidR="007724E8" w:rsidRPr="00123FE4">
              <w:rPr>
                <w:rFonts w:ascii="Times New Roman" w:hAnsi="Times New Roman" w:cs="Times New Roman"/>
                <w:b/>
                <w:bCs/>
                <w:noProof/>
              </w:rPr>
              <w:fldChar w:fldCharType="begin"/>
            </w:r>
            <w:r w:rsidR="007724E8" w:rsidRPr="00123FE4">
              <w:rPr>
                <w:rFonts w:ascii="Times New Roman" w:hAnsi="Times New Roman" w:cs="Times New Roman"/>
                <w:b/>
                <w:bCs/>
                <w:noProof/>
              </w:rPr>
              <w:instrText xml:space="preserve"> PAGEREF _Toc163465994 \h </w:instrText>
            </w:r>
            <w:r w:rsidR="007724E8" w:rsidRPr="00123FE4">
              <w:rPr>
                <w:rFonts w:ascii="Times New Roman" w:hAnsi="Times New Roman" w:cs="Times New Roman"/>
                <w:b/>
                <w:bCs/>
                <w:noProof/>
              </w:rPr>
            </w:r>
            <w:r w:rsidR="007724E8" w:rsidRPr="00123FE4">
              <w:rPr>
                <w:rFonts w:ascii="Times New Roman" w:hAnsi="Times New Roman" w:cs="Times New Roman"/>
                <w:b/>
                <w:bCs/>
                <w:noProof/>
              </w:rPr>
              <w:fldChar w:fldCharType="separate"/>
            </w:r>
            <w:r w:rsidR="00CB7237">
              <w:rPr>
                <w:rFonts w:ascii="Times New Roman" w:hAnsi="Times New Roman" w:cs="Times New Roman"/>
                <w:b/>
                <w:bCs/>
                <w:noProof/>
              </w:rPr>
              <w:t>47</w:t>
            </w:r>
            <w:r w:rsidR="007724E8" w:rsidRPr="00123FE4">
              <w:rPr>
                <w:rFonts w:ascii="Times New Roman" w:hAnsi="Times New Roman" w:cs="Times New Roman"/>
                <w:b/>
                <w:bCs/>
                <w:noProof/>
              </w:rPr>
              <w:fldChar w:fldCharType="end"/>
            </w:r>
          </w:hyperlink>
        </w:p>
        <w:p w14:paraId="44423DE5" w14:textId="6059901D" w:rsidR="007724E8" w:rsidRPr="00123FE4" w:rsidRDefault="00000000">
          <w:pPr>
            <w:pStyle w:val="TOC3"/>
            <w:tabs>
              <w:tab w:val="right" w:leader="dot" w:pos="9350"/>
            </w:tabs>
            <w:rPr>
              <w:rFonts w:ascii="Times New Roman" w:eastAsiaTheme="minorEastAsia" w:hAnsi="Times New Roman" w:cs="Times New Roman"/>
              <w:b/>
              <w:bCs/>
              <w:noProof/>
              <w:kern w:val="2"/>
              <w:lang w:eastAsia="fr-FR"/>
            </w:rPr>
          </w:pPr>
          <w:hyperlink w:anchor="_Toc163465995" w:history="1">
            <w:r w:rsidR="007724E8" w:rsidRPr="00123FE4">
              <w:rPr>
                <w:rStyle w:val="Hyperlink"/>
                <w:rFonts w:ascii="Times New Roman" w:eastAsia="Times New Roman" w:hAnsi="Times New Roman" w:cs="Times New Roman"/>
                <w:b/>
                <w:bCs/>
                <w:noProof/>
              </w:rPr>
              <w:t>4.2.6. Вес доказательств</w:t>
            </w:r>
            <w:r w:rsidR="007724E8" w:rsidRPr="00123FE4">
              <w:rPr>
                <w:rFonts w:ascii="Times New Roman" w:hAnsi="Times New Roman" w:cs="Times New Roman"/>
                <w:b/>
                <w:bCs/>
                <w:noProof/>
              </w:rPr>
              <w:tab/>
            </w:r>
            <w:r w:rsidR="007724E8" w:rsidRPr="00123FE4">
              <w:rPr>
                <w:rFonts w:ascii="Times New Roman" w:hAnsi="Times New Roman" w:cs="Times New Roman"/>
                <w:b/>
                <w:bCs/>
                <w:noProof/>
              </w:rPr>
              <w:fldChar w:fldCharType="begin"/>
            </w:r>
            <w:r w:rsidR="007724E8" w:rsidRPr="00123FE4">
              <w:rPr>
                <w:rFonts w:ascii="Times New Roman" w:hAnsi="Times New Roman" w:cs="Times New Roman"/>
                <w:b/>
                <w:bCs/>
                <w:noProof/>
              </w:rPr>
              <w:instrText xml:space="preserve"> PAGEREF _Toc163465995 \h </w:instrText>
            </w:r>
            <w:r w:rsidR="007724E8" w:rsidRPr="00123FE4">
              <w:rPr>
                <w:rFonts w:ascii="Times New Roman" w:hAnsi="Times New Roman" w:cs="Times New Roman"/>
                <w:b/>
                <w:bCs/>
                <w:noProof/>
              </w:rPr>
            </w:r>
            <w:r w:rsidR="007724E8" w:rsidRPr="00123FE4">
              <w:rPr>
                <w:rFonts w:ascii="Times New Roman" w:hAnsi="Times New Roman" w:cs="Times New Roman"/>
                <w:b/>
                <w:bCs/>
                <w:noProof/>
              </w:rPr>
              <w:fldChar w:fldCharType="separate"/>
            </w:r>
            <w:r w:rsidR="00CB7237">
              <w:rPr>
                <w:rFonts w:ascii="Times New Roman" w:hAnsi="Times New Roman" w:cs="Times New Roman"/>
                <w:b/>
                <w:bCs/>
                <w:noProof/>
              </w:rPr>
              <w:t>47</w:t>
            </w:r>
            <w:r w:rsidR="007724E8" w:rsidRPr="00123FE4">
              <w:rPr>
                <w:rFonts w:ascii="Times New Roman" w:hAnsi="Times New Roman" w:cs="Times New Roman"/>
                <w:b/>
                <w:bCs/>
                <w:noProof/>
              </w:rPr>
              <w:fldChar w:fldCharType="end"/>
            </w:r>
          </w:hyperlink>
        </w:p>
        <w:p w14:paraId="3C4D4C50" w14:textId="7544A585" w:rsidR="007724E8" w:rsidRPr="00123FE4" w:rsidRDefault="00000000">
          <w:pPr>
            <w:pStyle w:val="TOC3"/>
            <w:tabs>
              <w:tab w:val="right" w:leader="dot" w:pos="9350"/>
            </w:tabs>
            <w:rPr>
              <w:rFonts w:ascii="Times New Roman" w:eastAsiaTheme="minorEastAsia" w:hAnsi="Times New Roman" w:cs="Times New Roman"/>
              <w:b/>
              <w:bCs/>
              <w:noProof/>
              <w:kern w:val="2"/>
              <w:lang w:eastAsia="fr-FR"/>
            </w:rPr>
          </w:pPr>
          <w:hyperlink w:anchor="_Toc163465996" w:history="1">
            <w:r w:rsidR="007724E8" w:rsidRPr="00123FE4">
              <w:rPr>
                <w:rStyle w:val="Hyperlink"/>
                <w:rFonts w:ascii="Times New Roman" w:eastAsia="Times New Roman" w:hAnsi="Times New Roman" w:cs="Times New Roman"/>
                <w:b/>
                <w:bCs/>
                <w:noProof/>
              </w:rPr>
              <w:t>4.2.7. Факторы неопределенности</w:t>
            </w:r>
            <w:r w:rsidR="007724E8" w:rsidRPr="00123FE4">
              <w:rPr>
                <w:rFonts w:ascii="Times New Roman" w:hAnsi="Times New Roman" w:cs="Times New Roman"/>
                <w:b/>
                <w:bCs/>
                <w:noProof/>
              </w:rPr>
              <w:tab/>
            </w:r>
            <w:r w:rsidR="007724E8" w:rsidRPr="00123FE4">
              <w:rPr>
                <w:rFonts w:ascii="Times New Roman" w:hAnsi="Times New Roman" w:cs="Times New Roman"/>
                <w:b/>
                <w:bCs/>
                <w:noProof/>
              </w:rPr>
              <w:fldChar w:fldCharType="begin"/>
            </w:r>
            <w:r w:rsidR="007724E8" w:rsidRPr="00123FE4">
              <w:rPr>
                <w:rFonts w:ascii="Times New Roman" w:hAnsi="Times New Roman" w:cs="Times New Roman"/>
                <w:b/>
                <w:bCs/>
                <w:noProof/>
              </w:rPr>
              <w:instrText xml:space="preserve"> PAGEREF _Toc163465996 \h </w:instrText>
            </w:r>
            <w:r w:rsidR="007724E8" w:rsidRPr="00123FE4">
              <w:rPr>
                <w:rFonts w:ascii="Times New Roman" w:hAnsi="Times New Roman" w:cs="Times New Roman"/>
                <w:b/>
                <w:bCs/>
                <w:noProof/>
              </w:rPr>
            </w:r>
            <w:r w:rsidR="007724E8" w:rsidRPr="00123FE4">
              <w:rPr>
                <w:rFonts w:ascii="Times New Roman" w:hAnsi="Times New Roman" w:cs="Times New Roman"/>
                <w:b/>
                <w:bCs/>
                <w:noProof/>
              </w:rPr>
              <w:fldChar w:fldCharType="separate"/>
            </w:r>
            <w:r w:rsidR="00CB7237">
              <w:rPr>
                <w:rFonts w:ascii="Times New Roman" w:hAnsi="Times New Roman" w:cs="Times New Roman"/>
                <w:b/>
                <w:bCs/>
                <w:noProof/>
              </w:rPr>
              <w:t>48</w:t>
            </w:r>
            <w:r w:rsidR="007724E8" w:rsidRPr="00123FE4">
              <w:rPr>
                <w:rFonts w:ascii="Times New Roman" w:hAnsi="Times New Roman" w:cs="Times New Roman"/>
                <w:b/>
                <w:bCs/>
                <w:noProof/>
              </w:rPr>
              <w:fldChar w:fldCharType="end"/>
            </w:r>
          </w:hyperlink>
        </w:p>
        <w:p w14:paraId="7C7575E5" w14:textId="51BB9BA4" w:rsidR="007724E8" w:rsidRPr="00123FE4" w:rsidRDefault="00000000">
          <w:pPr>
            <w:pStyle w:val="TOC2"/>
            <w:tabs>
              <w:tab w:val="right" w:leader="dot" w:pos="9350"/>
            </w:tabs>
            <w:rPr>
              <w:rFonts w:ascii="Times New Roman" w:eastAsiaTheme="minorEastAsia" w:hAnsi="Times New Roman" w:cs="Times New Roman"/>
              <w:b/>
              <w:bCs/>
              <w:noProof/>
              <w:kern w:val="2"/>
              <w:lang w:eastAsia="fr-FR"/>
            </w:rPr>
          </w:pPr>
          <w:hyperlink w:anchor="_Toc163465997" w:history="1">
            <w:r w:rsidR="007724E8" w:rsidRPr="00123FE4">
              <w:rPr>
                <w:rStyle w:val="Hyperlink"/>
                <w:rFonts w:ascii="Times New Roman" w:hAnsi="Times New Roman" w:cs="Times New Roman"/>
                <w:b/>
                <w:bCs/>
                <w:noProof/>
              </w:rPr>
              <w:t>5. Рекомендации относительно приемлемости риска и определения стратегий его регулирования</w:t>
            </w:r>
            <w:r w:rsidR="007724E8" w:rsidRPr="00123FE4">
              <w:rPr>
                <w:rFonts w:ascii="Times New Roman" w:hAnsi="Times New Roman" w:cs="Times New Roman"/>
                <w:b/>
                <w:bCs/>
                <w:noProof/>
              </w:rPr>
              <w:tab/>
            </w:r>
            <w:r w:rsidR="007724E8" w:rsidRPr="00123FE4">
              <w:rPr>
                <w:rFonts w:ascii="Times New Roman" w:hAnsi="Times New Roman" w:cs="Times New Roman"/>
                <w:b/>
                <w:bCs/>
                <w:noProof/>
              </w:rPr>
              <w:fldChar w:fldCharType="begin"/>
            </w:r>
            <w:r w:rsidR="007724E8" w:rsidRPr="00123FE4">
              <w:rPr>
                <w:rFonts w:ascii="Times New Roman" w:hAnsi="Times New Roman" w:cs="Times New Roman"/>
                <w:b/>
                <w:bCs/>
                <w:noProof/>
              </w:rPr>
              <w:instrText xml:space="preserve"> PAGEREF _Toc163465997 \h </w:instrText>
            </w:r>
            <w:r w:rsidR="007724E8" w:rsidRPr="00123FE4">
              <w:rPr>
                <w:rFonts w:ascii="Times New Roman" w:hAnsi="Times New Roman" w:cs="Times New Roman"/>
                <w:b/>
                <w:bCs/>
                <w:noProof/>
              </w:rPr>
            </w:r>
            <w:r w:rsidR="007724E8" w:rsidRPr="00123FE4">
              <w:rPr>
                <w:rFonts w:ascii="Times New Roman" w:hAnsi="Times New Roman" w:cs="Times New Roman"/>
                <w:b/>
                <w:bCs/>
                <w:noProof/>
              </w:rPr>
              <w:fldChar w:fldCharType="separate"/>
            </w:r>
            <w:r w:rsidR="00CB7237">
              <w:rPr>
                <w:rFonts w:ascii="Times New Roman" w:hAnsi="Times New Roman" w:cs="Times New Roman"/>
                <w:b/>
                <w:bCs/>
                <w:noProof/>
              </w:rPr>
              <w:t>50</w:t>
            </w:r>
            <w:r w:rsidR="007724E8" w:rsidRPr="00123FE4">
              <w:rPr>
                <w:rFonts w:ascii="Times New Roman" w:hAnsi="Times New Roman" w:cs="Times New Roman"/>
                <w:b/>
                <w:bCs/>
                <w:noProof/>
              </w:rPr>
              <w:fldChar w:fldCharType="end"/>
            </w:r>
          </w:hyperlink>
        </w:p>
        <w:p w14:paraId="4138D46B" w14:textId="33E33E77" w:rsidR="007724E8" w:rsidRPr="00123FE4" w:rsidRDefault="00000000">
          <w:pPr>
            <w:pStyle w:val="TOC2"/>
            <w:tabs>
              <w:tab w:val="right" w:leader="dot" w:pos="9350"/>
            </w:tabs>
            <w:rPr>
              <w:rFonts w:ascii="Times New Roman" w:eastAsiaTheme="minorEastAsia" w:hAnsi="Times New Roman" w:cs="Times New Roman"/>
              <w:b/>
              <w:bCs/>
              <w:noProof/>
              <w:kern w:val="2"/>
              <w:lang w:eastAsia="fr-FR"/>
            </w:rPr>
          </w:pPr>
          <w:hyperlink w:anchor="_Toc163465998" w:history="1">
            <w:r w:rsidR="007724E8" w:rsidRPr="00123FE4">
              <w:rPr>
                <w:rStyle w:val="Hyperlink"/>
                <w:rFonts w:ascii="Times New Roman" w:hAnsi="Times New Roman" w:cs="Times New Roman"/>
                <w:b/>
                <w:bCs/>
                <w:noProof/>
              </w:rPr>
              <w:t>6. Мониторинг</w:t>
            </w:r>
            <w:r w:rsidR="007724E8" w:rsidRPr="00123FE4">
              <w:rPr>
                <w:rFonts w:ascii="Times New Roman" w:hAnsi="Times New Roman" w:cs="Times New Roman"/>
                <w:b/>
                <w:bCs/>
                <w:noProof/>
              </w:rPr>
              <w:tab/>
            </w:r>
            <w:r w:rsidR="007724E8" w:rsidRPr="00123FE4">
              <w:rPr>
                <w:rFonts w:ascii="Times New Roman" w:hAnsi="Times New Roman" w:cs="Times New Roman"/>
                <w:b/>
                <w:bCs/>
                <w:noProof/>
              </w:rPr>
              <w:fldChar w:fldCharType="begin"/>
            </w:r>
            <w:r w:rsidR="007724E8" w:rsidRPr="00123FE4">
              <w:rPr>
                <w:rFonts w:ascii="Times New Roman" w:hAnsi="Times New Roman" w:cs="Times New Roman"/>
                <w:b/>
                <w:bCs/>
                <w:noProof/>
              </w:rPr>
              <w:instrText xml:space="preserve"> PAGEREF _Toc163465998 \h </w:instrText>
            </w:r>
            <w:r w:rsidR="007724E8" w:rsidRPr="00123FE4">
              <w:rPr>
                <w:rFonts w:ascii="Times New Roman" w:hAnsi="Times New Roman" w:cs="Times New Roman"/>
                <w:b/>
                <w:bCs/>
                <w:noProof/>
              </w:rPr>
            </w:r>
            <w:r w:rsidR="007724E8" w:rsidRPr="00123FE4">
              <w:rPr>
                <w:rFonts w:ascii="Times New Roman" w:hAnsi="Times New Roman" w:cs="Times New Roman"/>
                <w:b/>
                <w:bCs/>
                <w:noProof/>
              </w:rPr>
              <w:fldChar w:fldCharType="separate"/>
            </w:r>
            <w:r w:rsidR="00CB7237">
              <w:rPr>
                <w:rFonts w:ascii="Times New Roman" w:hAnsi="Times New Roman" w:cs="Times New Roman"/>
                <w:b/>
                <w:bCs/>
                <w:noProof/>
              </w:rPr>
              <w:t>51</w:t>
            </w:r>
            <w:r w:rsidR="007724E8" w:rsidRPr="00123FE4">
              <w:rPr>
                <w:rFonts w:ascii="Times New Roman" w:hAnsi="Times New Roman" w:cs="Times New Roman"/>
                <w:b/>
                <w:bCs/>
                <w:noProof/>
              </w:rPr>
              <w:fldChar w:fldCharType="end"/>
            </w:r>
          </w:hyperlink>
        </w:p>
        <w:p w14:paraId="3C39DB06" w14:textId="06E63558" w:rsidR="007724E8" w:rsidRPr="00123FE4" w:rsidRDefault="00000000">
          <w:pPr>
            <w:pStyle w:val="TOC2"/>
            <w:tabs>
              <w:tab w:val="right" w:leader="dot" w:pos="9350"/>
            </w:tabs>
            <w:rPr>
              <w:rFonts w:ascii="Times New Roman" w:eastAsiaTheme="minorEastAsia" w:hAnsi="Times New Roman" w:cs="Times New Roman"/>
              <w:b/>
              <w:bCs/>
              <w:noProof/>
              <w:kern w:val="2"/>
              <w:lang w:eastAsia="fr-FR"/>
            </w:rPr>
          </w:pPr>
          <w:hyperlink w:anchor="_Toc163465999" w:history="1">
            <w:r w:rsidR="007724E8" w:rsidRPr="00123FE4">
              <w:rPr>
                <w:rStyle w:val="Hyperlink"/>
                <w:rFonts w:ascii="Times New Roman" w:hAnsi="Times New Roman" w:cs="Times New Roman"/>
                <w:b/>
                <w:bCs/>
                <w:noProof/>
              </w:rPr>
              <w:t>6.1. Соображения относительно мониторинга</w:t>
            </w:r>
            <w:r w:rsidR="007724E8" w:rsidRPr="00123FE4">
              <w:rPr>
                <w:rFonts w:ascii="Times New Roman" w:hAnsi="Times New Roman" w:cs="Times New Roman"/>
                <w:b/>
                <w:bCs/>
                <w:noProof/>
              </w:rPr>
              <w:tab/>
            </w:r>
            <w:r w:rsidR="007724E8" w:rsidRPr="00123FE4">
              <w:rPr>
                <w:rFonts w:ascii="Times New Roman" w:hAnsi="Times New Roman" w:cs="Times New Roman"/>
                <w:b/>
                <w:bCs/>
                <w:noProof/>
              </w:rPr>
              <w:fldChar w:fldCharType="begin"/>
            </w:r>
            <w:r w:rsidR="007724E8" w:rsidRPr="00123FE4">
              <w:rPr>
                <w:rFonts w:ascii="Times New Roman" w:hAnsi="Times New Roman" w:cs="Times New Roman"/>
                <w:b/>
                <w:bCs/>
                <w:noProof/>
              </w:rPr>
              <w:instrText xml:space="preserve"> PAGEREF _Toc163465999 \h </w:instrText>
            </w:r>
            <w:r w:rsidR="007724E8" w:rsidRPr="00123FE4">
              <w:rPr>
                <w:rFonts w:ascii="Times New Roman" w:hAnsi="Times New Roman" w:cs="Times New Roman"/>
                <w:b/>
                <w:bCs/>
                <w:noProof/>
              </w:rPr>
            </w:r>
            <w:r w:rsidR="007724E8" w:rsidRPr="00123FE4">
              <w:rPr>
                <w:rFonts w:ascii="Times New Roman" w:hAnsi="Times New Roman" w:cs="Times New Roman"/>
                <w:b/>
                <w:bCs/>
                <w:noProof/>
              </w:rPr>
              <w:fldChar w:fldCharType="separate"/>
            </w:r>
            <w:r w:rsidR="00CB7237">
              <w:rPr>
                <w:rFonts w:ascii="Times New Roman" w:hAnsi="Times New Roman" w:cs="Times New Roman"/>
                <w:b/>
                <w:bCs/>
                <w:noProof/>
              </w:rPr>
              <w:t>52</w:t>
            </w:r>
            <w:r w:rsidR="007724E8" w:rsidRPr="00123FE4">
              <w:rPr>
                <w:rFonts w:ascii="Times New Roman" w:hAnsi="Times New Roman" w:cs="Times New Roman"/>
                <w:b/>
                <w:bCs/>
                <w:noProof/>
              </w:rPr>
              <w:fldChar w:fldCharType="end"/>
            </w:r>
          </w:hyperlink>
        </w:p>
        <w:p w14:paraId="129439F8" w14:textId="4EFE12CE" w:rsidR="007724E8" w:rsidRPr="00123FE4" w:rsidRDefault="00000000">
          <w:pPr>
            <w:pStyle w:val="TOC3"/>
            <w:tabs>
              <w:tab w:val="right" w:leader="dot" w:pos="9350"/>
            </w:tabs>
            <w:rPr>
              <w:rFonts w:ascii="Times New Roman" w:eastAsiaTheme="minorEastAsia" w:hAnsi="Times New Roman" w:cs="Times New Roman"/>
              <w:b/>
              <w:bCs/>
              <w:noProof/>
              <w:kern w:val="2"/>
              <w:lang w:eastAsia="fr-FR"/>
            </w:rPr>
          </w:pPr>
          <w:hyperlink w:anchor="_Toc163466000" w:history="1">
            <w:r w:rsidR="007724E8" w:rsidRPr="00123FE4">
              <w:rPr>
                <w:rStyle w:val="Hyperlink"/>
                <w:rFonts w:ascii="Times New Roman" w:hAnsi="Times New Roman" w:cs="Times New Roman"/>
                <w:b/>
                <w:bCs/>
                <w:noProof/>
              </w:rPr>
              <w:t>6.1.1. Объект мониторинга</w:t>
            </w:r>
            <w:r w:rsidR="007724E8" w:rsidRPr="00123FE4">
              <w:rPr>
                <w:rFonts w:ascii="Times New Roman" w:hAnsi="Times New Roman" w:cs="Times New Roman"/>
                <w:b/>
                <w:bCs/>
                <w:noProof/>
              </w:rPr>
              <w:tab/>
            </w:r>
            <w:r w:rsidR="007724E8" w:rsidRPr="00123FE4">
              <w:rPr>
                <w:rFonts w:ascii="Times New Roman" w:hAnsi="Times New Roman" w:cs="Times New Roman"/>
                <w:b/>
                <w:bCs/>
                <w:noProof/>
              </w:rPr>
              <w:fldChar w:fldCharType="begin"/>
            </w:r>
            <w:r w:rsidR="007724E8" w:rsidRPr="00123FE4">
              <w:rPr>
                <w:rFonts w:ascii="Times New Roman" w:hAnsi="Times New Roman" w:cs="Times New Roman"/>
                <w:b/>
                <w:bCs/>
                <w:noProof/>
              </w:rPr>
              <w:instrText xml:space="preserve"> PAGEREF _Toc163466000 \h </w:instrText>
            </w:r>
            <w:r w:rsidR="007724E8" w:rsidRPr="00123FE4">
              <w:rPr>
                <w:rFonts w:ascii="Times New Roman" w:hAnsi="Times New Roman" w:cs="Times New Roman"/>
                <w:b/>
                <w:bCs/>
                <w:noProof/>
              </w:rPr>
            </w:r>
            <w:r w:rsidR="007724E8" w:rsidRPr="00123FE4">
              <w:rPr>
                <w:rFonts w:ascii="Times New Roman" w:hAnsi="Times New Roman" w:cs="Times New Roman"/>
                <w:b/>
                <w:bCs/>
                <w:noProof/>
              </w:rPr>
              <w:fldChar w:fldCharType="separate"/>
            </w:r>
            <w:r w:rsidR="00CB7237">
              <w:rPr>
                <w:rFonts w:ascii="Times New Roman" w:hAnsi="Times New Roman" w:cs="Times New Roman"/>
                <w:b/>
                <w:bCs/>
                <w:noProof/>
              </w:rPr>
              <w:t>53</w:t>
            </w:r>
            <w:r w:rsidR="007724E8" w:rsidRPr="00123FE4">
              <w:rPr>
                <w:rFonts w:ascii="Times New Roman" w:hAnsi="Times New Roman" w:cs="Times New Roman"/>
                <w:b/>
                <w:bCs/>
                <w:noProof/>
              </w:rPr>
              <w:fldChar w:fldCharType="end"/>
            </w:r>
          </w:hyperlink>
        </w:p>
        <w:p w14:paraId="5B8088D4" w14:textId="2F60FF86" w:rsidR="007724E8" w:rsidRPr="00123FE4" w:rsidRDefault="00000000">
          <w:pPr>
            <w:pStyle w:val="TOC3"/>
            <w:tabs>
              <w:tab w:val="right" w:leader="dot" w:pos="9350"/>
            </w:tabs>
            <w:rPr>
              <w:rFonts w:ascii="Times New Roman" w:eastAsiaTheme="minorEastAsia" w:hAnsi="Times New Roman" w:cs="Times New Roman"/>
              <w:b/>
              <w:bCs/>
              <w:noProof/>
              <w:kern w:val="2"/>
              <w:lang w:eastAsia="fr-FR"/>
            </w:rPr>
          </w:pPr>
          <w:hyperlink w:anchor="_Toc163466001" w:history="1">
            <w:r w:rsidR="007724E8" w:rsidRPr="00123FE4">
              <w:rPr>
                <w:rStyle w:val="Hyperlink"/>
                <w:rFonts w:ascii="Times New Roman" w:hAnsi="Times New Roman" w:cs="Times New Roman"/>
                <w:b/>
                <w:bCs/>
                <w:noProof/>
              </w:rPr>
              <w:t>6.1.2. Методы мониторинга</w:t>
            </w:r>
            <w:r w:rsidR="007724E8" w:rsidRPr="00123FE4">
              <w:rPr>
                <w:rFonts w:ascii="Times New Roman" w:hAnsi="Times New Roman" w:cs="Times New Roman"/>
                <w:b/>
                <w:bCs/>
                <w:noProof/>
              </w:rPr>
              <w:tab/>
            </w:r>
            <w:r w:rsidR="007724E8" w:rsidRPr="00123FE4">
              <w:rPr>
                <w:rFonts w:ascii="Times New Roman" w:hAnsi="Times New Roman" w:cs="Times New Roman"/>
                <w:b/>
                <w:bCs/>
                <w:noProof/>
              </w:rPr>
              <w:fldChar w:fldCharType="begin"/>
            </w:r>
            <w:r w:rsidR="007724E8" w:rsidRPr="00123FE4">
              <w:rPr>
                <w:rFonts w:ascii="Times New Roman" w:hAnsi="Times New Roman" w:cs="Times New Roman"/>
                <w:b/>
                <w:bCs/>
                <w:noProof/>
              </w:rPr>
              <w:instrText xml:space="preserve"> PAGEREF _Toc163466001 \h </w:instrText>
            </w:r>
            <w:r w:rsidR="007724E8" w:rsidRPr="00123FE4">
              <w:rPr>
                <w:rFonts w:ascii="Times New Roman" w:hAnsi="Times New Roman" w:cs="Times New Roman"/>
                <w:b/>
                <w:bCs/>
                <w:noProof/>
              </w:rPr>
            </w:r>
            <w:r w:rsidR="007724E8" w:rsidRPr="00123FE4">
              <w:rPr>
                <w:rFonts w:ascii="Times New Roman" w:hAnsi="Times New Roman" w:cs="Times New Roman"/>
                <w:b/>
                <w:bCs/>
                <w:noProof/>
              </w:rPr>
              <w:fldChar w:fldCharType="separate"/>
            </w:r>
            <w:r w:rsidR="00CB7237">
              <w:rPr>
                <w:rFonts w:ascii="Times New Roman" w:hAnsi="Times New Roman" w:cs="Times New Roman"/>
                <w:b/>
                <w:bCs/>
                <w:noProof/>
              </w:rPr>
              <w:t>53</w:t>
            </w:r>
            <w:r w:rsidR="007724E8" w:rsidRPr="00123FE4">
              <w:rPr>
                <w:rFonts w:ascii="Times New Roman" w:hAnsi="Times New Roman" w:cs="Times New Roman"/>
                <w:b/>
                <w:bCs/>
                <w:noProof/>
              </w:rPr>
              <w:fldChar w:fldCharType="end"/>
            </w:r>
          </w:hyperlink>
        </w:p>
        <w:p w14:paraId="6D0E0D85" w14:textId="0BE2944A" w:rsidR="007724E8" w:rsidRPr="00123FE4" w:rsidRDefault="00000000">
          <w:pPr>
            <w:pStyle w:val="TOC3"/>
            <w:tabs>
              <w:tab w:val="right" w:leader="dot" w:pos="9350"/>
            </w:tabs>
            <w:rPr>
              <w:rFonts w:ascii="Times New Roman" w:eastAsiaTheme="minorEastAsia" w:hAnsi="Times New Roman" w:cs="Times New Roman"/>
              <w:b/>
              <w:bCs/>
              <w:noProof/>
              <w:kern w:val="2"/>
              <w:lang w:eastAsia="fr-FR"/>
            </w:rPr>
          </w:pPr>
          <w:hyperlink w:anchor="_Toc163466002" w:history="1">
            <w:r w:rsidR="007724E8" w:rsidRPr="00123FE4">
              <w:rPr>
                <w:rStyle w:val="Hyperlink"/>
                <w:rFonts w:ascii="Times New Roman" w:eastAsia="Times New Roman" w:hAnsi="Times New Roman" w:cs="Times New Roman"/>
                <w:b/>
                <w:bCs/>
                <w:noProof/>
              </w:rPr>
              <w:t>6.1.3. Места проведения мониторинга</w:t>
            </w:r>
            <w:r w:rsidR="007724E8" w:rsidRPr="00123FE4">
              <w:rPr>
                <w:rFonts w:ascii="Times New Roman" w:hAnsi="Times New Roman" w:cs="Times New Roman"/>
                <w:b/>
                <w:bCs/>
                <w:noProof/>
              </w:rPr>
              <w:tab/>
            </w:r>
            <w:r w:rsidR="007724E8" w:rsidRPr="00123FE4">
              <w:rPr>
                <w:rFonts w:ascii="Times New Roman" w:hAnsi="Times New Roman" w:cs="Times New Roman"/>
                <w:b/>
                <w:bCs/>
                <w:noProof/>
              </w:rPr>
              <w:fldChar w:fldCharType="begin"/>
            </w:r>
            <w:r w:rsidR="007724E8" w:rsidRPr="00123FE4">
              <w:rPr>
                <w:rFonts w:ascii="Times New Roman" w:hAnsi="Times New Roman" w:cs="Times New Roman"/>
                <w:b/>
                <w:bCs/>
                <w:noProof/>
              </w:rPr>
              <w:instrText xml:space="preserve"> PAGEREF _Toc163466002 \h </w:instrText>
            </w:r>
            <w:r w:rsidR="007724E8" w:rsidRPr="00123FE4">
              <w:rPr>
                <w:rFonts w:ascii="Times New Roman" w:hAnsi="Times New Roman" w:cs="Times New Roman"/>
                <w:b/>
                <w:bCs/>
                <w:noProof/>
              </w:rPr>
            </w:r>
            <w:r w:rsidR="007724E8" w:rsidRPr="00123FE4">
              <w:rPr>
                <w:rFonts w:ascii="Times New Roman" w:hAnsi="Times New Roman" w:cs="Times New Roman"/>
                <w:b/>
                <w:bCs/>
                <w:noProof/>
              </w:rPr>
              <w:fldChar w:fldCharType="separate"/>
            </w:r>
            <w:r w:rsidR="00CB7237">
              <w:rPr>
                <w:rFonts w:ascii="Times New Roman" w:hAnsi="Times New Roman" w:cs="Times New Roman"/>
                <w:b/>
                <w:bCs/>
                <w:noProof/>
              </w:rPr>
              <w:t>54</w:t>
            </w:r>
            <w:r w:rsidR="007724E8" w:rsidRPr="00123FE4">
              <w:rPr>
                <w:rFonts w:ascii="Times New Roman" w:hAnsi="Times New Roman" w:cs="Times New Roman"/>
                <w:b/>
                <w:bCs/>
                <w:noProof/>
              </w:rPr>
              <w:fldChar w:fldCharType="end"/>
            </w:r>
          </w:hyperlink>
        </w:p>
        <w:p w14:paraId="4F29A5B8" w14:textId="74FBD401" w:rsidR="007724E8" w:rsidRPr="00123FE4" w:rsidRDefault="00000000">
          <w:pPr>
            <w:pStyle w:val="TOC3"/>
            <w:tabs>
              <w:tab w:val="right" w:leader="dot" w:pos="9350"/>
            </w:tabs>
            <w:rPr>
              <w:rFonts w:ascii="Times New Roman" w:eastAsiaTheme="minorEastAsia" w:hAnsi="Times New Roman" w:cs="Times New Roman"/>
              <w:b/>
              <w:bCs/>
              <w:noProof/>
              <w:kern w:val="2"/>
              <w:lang w:eastAsia="fr-FR"/>
            </w:rPr>
          </w:pPr>
          <w:hyperlink w:anchor="_Toc163466003" w:history="1">
            <w:r w:rsidR="007724E8" w:rsidRPr="00123FE4">
              <w:rPr>
                <w:rStyle w:val="Hyperlink"/>
                <w:rFonts w:ascii="Times New Roman" w:eastAsia="Times New Roman" w:hAnsi="Times New Roman" w:cs="Times New Roman"/>
                <w:b/>
                <w:bCs/>
                <w:noProof/>
              </w:rPr>
              <w:t>6.1.4. Продолжительность мониторинга</w:t>
            </w:r>
            <w:r w:rsidR="007724E8" w:rsidRPr="00123FE4">
              <w:rPr>
                <w:rFonts w:ascii="Times New Roman" w:hAnsi="Times New Roman" w:cs="Times New Roman"/>
                <w:b/>
                <w:bCs/>
                <w:noProof/>
              </w:rPr>
              <w:tab/>
            </w:r>
            <w:r w:rsidR="007724E8" w:rsidRPr="00123FE4">
              <w:rPr>
                <w:rFonts w:ascii="Times New Roman" w:hAnsi="Times New Roman" w:cs="Times New Roman"/>
                <w:b/>
                <w:bCs/>
                <w:noProof/>
              </w:rPr>
              <w:fldChar w:fldCharType="begin"/>
            </w:r>
            <w:r w:rsidR="007724E8" w:rsidRPr="00123FE4">
              <w:rPr>
                <w:rFonts w:ascii="Times New Roman" w:hAnsi="Times New Roman" w:cs="Times New Roman"/>
                <w:b/>
                <w:bCs/>
                <w:noProof/>
              </w:rPr>
              <w:instrText xml:space="preserve"> PAGEREF _Toc163466003 \h </w:instrText>
            </w:r>
            <w:r w:rsidR="007724E8" w:rsidRPr="00123FE4">
              <w:rPr>
                <w:rFonts w:ascii="Times New Roman" w:hAnsi="Times New Roman" w:cs="Times New Roman"/>
                <w:b/>
                <w:bCs/>
                <w:noProof/>
              </w:rPr>
            </w:r>
            <w:r w:rsidR="007724E8" w:rsidRPr="00123FE4">
              <w:rPr>
                <w:rFonts w:ascii="Times New Roman" w:hAnsi="Times New Roman" w:cs="Times New Roman"/>
                <w:b/>
                <w:bCs/>
                <w:noProof/>
              </w:rPr>
              <w:fldChar w:fldCharType="separate"/>
            </w:r>
            <w:r w:rsidR="00CB7237">
              <w:rPr>
                <w:rFonts w:ascii="Times New Roman" w:hAnsi="Times New Roman" w:cs="Times New Roman"/>
                <w:b/>
                <w:bCs/>
                <w:noProof/>
              </w:rPr>
              <w:t>55</w:t>
            </w:r>
            <w:r w:rsidR="007724E8" w:rsidRPr="00123FE4">
              <w:rPr>
                <w:rFonts w:ascii="Times New Roman" w:hAnsi="Times New Roman" w:cs="Times New Roman"/>
                <w:b/>
                <w:bCs/>
                <w:noProof/>
              </w:rPr>
              <w:fldChar w:fldCharType="end"/>
            </w:r>
          </w:hyperlink>
        </w:p>
        <w:p w14:paraId="0BC76E2C" w14:textId="32B1BDBC" w:rsidR="007724E8" w:rsidRPr="00123FE4" w:rsidRDefault="00000000">
          <w:pPr>
            <w:pStyle w:val="TOC3"/>
            <w:tabs>
              <w:tab w:val="right" w:leader="dot" w:pos="9350"/>
            </w:tabs>
            <w:rPr>
              <w:rFonts w:ascii="Times New Roman" w:eastAsiaTheme="minorEastAsia" w:hAnsi="Times New Roman" w:cs="Times New Roman"/>
              <w:b/>
              <w:bCs/>
              <w:noProof/>
              <w:kern w:val="2"/>
              <w:lang w:eastAsia="fr-FR"/>
            </w:rPr>
          </w:pPr>
          <w:hyperlink w:anchor="_Toc163466004" w:history="1">
            <w:r w:rsidR="007724E8" w:rsidRPr="00123FE4">
              <w:rPr>
                <w:rStyle w:val="Hyperlink"/>
                <w:rFonts w:ascii="Times New Roman" w:eastAsia="Times New Roman" w:hAnsi="Times New Roman" w:cs="Times New Roman"/>
                <w:b/>
                <w:bCs/>
                <w:noProof/>
              </w:rPr>
              <w:t>6.1.5. Порядок сообщения данных/выводов</w:t>
            </w:r>
            <w:r w:rsidR="007724E8" w:rsidRPr="00123FE4">
              <w:rPr>
                <w:rFonts w:ascii="Times New Roman" w:hAnsi="Times New Roman" w:cs="Times New Roman"/>
                <w:b/>
                <w:bCs/>
                <w:noProof/>
              </w:rPr>
              <w:tab/>
            </w:r>
            <w:r w:rsidR="007724E8" w:rsidRPr="00123FE4">
              <w:rPr>
                <w:rFonts w:ascii="Times New Roman" w:hAnsi="Times New Roman" w:cs="Times New Roman"/>
                <w:b/>
                <w:bCs/>
                <w:noProof/>
              </w:rPr>
              <w:fldChar w:fldCharType="begin"/>
            </w:r>
            <w:r w:rsidR="007724E8" w:rsidRPr="00123FE4">
              <w:rPr>
                <w:rFonts w:ascii="Times New Roman" w:hAnsi="Times New Roman" w:cs="Times New Roman"/>
                <w:b/>
                <w:bCs/>
                <w:noProof/>
              </w:rPr>
              <w:instrText xml:space="preserve"> PAGEREF _Toc163466004 \h </w:instrText>
            </w:r>
            <w:r w:rsidR="007724E8" w:rsidRPr="00123FE4">
              <w:rPr>
                <w:rFonts w:ascii="Times New Roman" w:hAnsi="Times New Roman" w:cs="Times New Roman"/>
                <w:b/>
                <w:bCs/>
                <w:noProof/>
              </w:rPr>
            </w:r>
            <w:r w:rsidR="007724E8" w:rsidRPr="00123FE4">
              <w:rPr>
                <w:rFonts w:ascii="Times New Roman" w:hAnsi="Times New Roman" w:cs="Times New Roman"/>
                <w:b/>
                <w:bCs/>
                <w:noProof/>
              </w:rPr>
              <w:fldChar w:fldCharType="separate"/>
            </w:r>
            <w:r w:rsidR="00CB7237">
              <w:rPr>
                <w:rFonts w:ascii="Times New Roman" w:hAnsi="Times New Roman" w:cs="Times New Roman"/>
                <w:b/>
                <w:bCs/>
                <w:noProof/>
              </w:rPr>
              <w:t>55</w:t>
            </w:r>
            <w:r w:rsidR="007724E8" w:rsidRPr="00123FE4">
              <w:rPr>
                <w:rFonts w:ascii="Times New Roman" w:hAnsi="Times New Roman" w:cs="Times New Roman"/>
                <w:b/>
                <w:bCs/>
                <w:noProof/>
              </w:rPr>
              <w:fldChar w:fldCharType="end"/>
            </w:r>
          </w:hyperlink>
        </w:p>
        <w:p w14:paraId="7CDA37CA" w14:textId="33CD910E" w:rsidR="007724E8" w:rsidRPr="00123FE4" w:rsidRDefault="00000000">
          <w:pPr>
            <w:pStyle w:val="TOC2"/>
            <w:tabs>
              <w:tab w:val="right" w:leader="dot" w:pos="9350"/>
            </w:tabs>
            <w:rPr>
              <w:rFonts w:ascii="Times New Roman" w:eastAsiaTheme="minorEastAsia" w:hAnsi="Times New Roman" w:cs="Times New Roman"/>
              <w:b/>
              <w:bCs/>
              <w:noProof/>
              <w:kern w:val="2"/>
              <w:lang w:eastAsia="fr-FR"/>
            </w:rPr>
          </w:pPr>
          <w:hyperlink w:anchor="_Toc163466005" w:history="1">
            <w:r w:rsidR="007724E8" w:rsidRPr="00123FE4">
              <w:rPr>
                <w:rStyle w:val="Hyperlink"/>
                <w:rFonts w:ascii="Times New Roman" w:hAnsi="Times New Roman" w:cs="Times New Roman"/>
                <w:b/>
                <w:bCs/>
                <w:noProof/>
              </w:rPr>
              <w:t>7. Сопутствующие вопросы</w:t>
            </w:r>
            <w:r w:rsidR="007724E8" w:rsidRPr="00123FE4">
              <w:rPr>
                <w:rFonts w:ascii="Times New Roman" w:hAnsi="Times New Roman" w:cs="Times New Roman"/>
                <w:b/>
                <w:bCs/>
                <w:noProof/>
              </w:rPr>
              <w:tab/>
            </w:r>
            <w:r w:rsidR="007724E8" w:rsidRPr="00123FE4">
              <w:rPr>
                <w:rFonts w:ascii="Times New Roman" w:hAnsi="Times New Roman" w:cs="Times New Roman"/>
                <w:b/>
                <w:bCs/>
                <w:noProof/>
              </w:rPr>
              <w:fldChar w:fldCharType="begin"/>
            </w:r>
            <w:r w:rsidR="007724E8" w:rsidRPr="00123FE4">
              <w:rPr>
                <w:rFonts w:ascii="Times New Roman" w:hAnsi="Times New Roman" w:cs="Times New Roman"/>
                <w:b/>
                <w:bCs/>
                <w:noProof/>
              </w:rPr>
              <w:instrText xml:space="preserve"> PAGEREF _Toc163466005 \h </w:instrText>
            </w:r>
            <w:r w:rsidR="007724E8" w:rsidRPr="00123FE4">
              <w:rPr>
                <w:rFonts w:ascii="Times New Roman" w:hAnsi="Times New Roman" w:cs="Times New Roman"/>
                <w:b/>
                <w:bCs/>
                <w:noProof/>
              </w:rPr>
            </w:r>
            <w:r w:rsidR="007724E8" w:rsidRPr="00123FE4">
              <w:rPr>
                <w:rFonts w:ascii="Times New Roman" w:hAnsi="Times New Roman" w:cs="Times New Roman"/>
                <w:b/>
                <w:bCs/>
                <w:noProof/>
              </w:rPr>
              <w:fldChar w:fldCharType="separate"/>
            </w:r>
            <w:r w:rsidR="00CB7237">
              <w:rPr>
                <w:rFonts w:ascii="Times New Roman" w:hAnsi="Times New Roman" w:cs="Times New Roman"/>
                <w:b/>
                <w:bCs/>
                <w:noProof/>
              </w:rPr>
              <w:t>57</w:t>
            </w:r>
            <w:r w:rsidR="007724E8" w:rsidRPr="00123FE4">
              <w:rPr>
                <w:rFonts w:ascii="Times New Roman" w:hAnsi="Times New Roman" w:cs="Times New Roman"/>
                <w:b/>
                <w:bCs/>
                <w:noProof/>
              </w:rPr>
              <w:fldChar w:fldCharType="end"/>
            </w:r>
          </w:hyperlink>
        </w:p>
        <w:p w14:paraId="5A9B4E39" w14:textId="1E02158E" w:rsidR="007724E8" w:rsidRPr="00123FE4" w:rsidRDefault="00000000">
          <w:pPr>
            <w:pStyle w:val="TOC2"/>
            <w:tabs>
              <w:tab w:val="right" w:leader="dot" w:pos="9350"/>
            </w:tabs>
            <w:rPr>
              <w:rFonts w:ascii="Times New Roman" w:eastAsiaTheme="minorEastAsia" w:hAnsi="Times New Roman" w:cs="Times New Roman"/>
              <w:b/>
              <w:bCs/>
              <w:noProof/>
              <w:kern w:val="2"/>
              <w:lang w:eastAsia="fr-FR"/>
            </w:rPr>
          </w:pPr>
          <w:hyperlink w:anchor="_Toc163466006" w:history="1">
            <w:r w:rsidR="007724E8" w:rsidRPr="00123FE4">
              <w:rPr>
                <w:rStyle w:val="Hyperlink"/>
                <w:rFonts w:ascii="Times New Roman" w:hAnsi="Times New Roman" w:cs="Times New Roman"/>
                <w:b/>
                <w:bCs/>
                <w:noProof/>
              </w:rPr>
              <w:t>7.1. Оценка риска и анализ выгод как элементы процесса принятия решений</w:t>
            </w:r>
            <w:r w:rsidR="007724E8" w:rsidRPr="00123FE4">
              <w:rPr>
                <w:rFonts w:ascii="Times New Roman" w:hAnsi="Times New Roman" w:cs="Times New Roman"/>
                <w:b/>
                <w:bCs/>
                <w:noProof/>
              </w:rPr>
              <w:tab/>
            </w:r>
            <w:r w:rsidR="007724E8" w:rsidRPr="00123FE4">
              <w:rPr>
                <w:rFonts w:ascii="Times New Roman" w:hAnsi="Times New Roman" w:cs="Times New Roman"/>
                <w:b/>
                <w:bCs/>
                <w:noProof/>
              </w:rPr>
              <w:fldChar w:fldCharType="begin"/>
            </w:r>
            <w:r w:rsidR="007724E8" w:rsidRPr="00123FE4">
              <w:rPr>
                <w:rFonts w:ascii="Times New Roman" w:hAnsi="Times New Roman" w:cs="Times New Roman"/>
                <w:b/>
                <w:bCs/>
                <w:noProof/>
              </w:rPr>
              <w:instrText xml:space="preserve"> PAGEREF _Toc163466006 \h </w:instrText>
            </w:r>
            <w:r w:rsidR="007724E8" w:rsidRPr="00123FE4">
              <w:rPr>
                <w:rFonts w:ascii="Times New Roman" w:hAnsi="Times New Roman" w:cs="Times New Roman"/>
                <w:b/>
                <w:bCs/>
                <w:noProof/>
              </w:rPr>
            </w:r>
            <w:r w:rsidR="007724E8" w:rsidRPr="00123FE4">
              <w:rPr>
                <w:rFonts w:ascii="Times New Roman" w:hAnsi="Times New Roman" w:cs="Times New Roman"/>
                <w:b/>
                <w:bCs/>
                <w:noProof/>
              </w:rPr>
              <w:fldChar w:fldCharType="separate"/>
            </w:r>
            <w:r w:rsidR="00CB7237">
              <w:rPr>
                <w:rFonts w:ascii="Times New Roman" w:hAnsi="Times New Roman" w:cs="Times New Roman"/>
                <w:b/>
                <w:bCs/>
                <w:noProof/>
              </w:rPr>
              <w:t>57</w:t>
            </w:r>
            <w:r w:rsidR="007724E8" w:rsidRPr="00123FE4">
              <w:rPr>
                <w:rFonts w:ascii="Times New Roman" w:hAnsi="Times New Roman" w:cs="Times New Roman"/>
                <w:b/>
                <w:bCs/>
                <w:noProof/>
              </w:rPr>
              <w:fldChar w:fldCharType="end"/>
            </w:r>
          </w:hyperlink>
        </w:p>
        <w:p w14:paraId="1314B4B4" w14:textId="6D56A5E2" w:rsidR="007724E8" w:rsidRPr="00123FE4" w:rsidRDefault="00000000">
          <w:pPr>
            <w:pStyle w:val="TOC2"/>
            <w:tabs>
              <w:tab w:val="right" w:leader="dot" w:pos="9350"/>
            </w:tabs>
            <w:rPr>
              <w:rFonts w:ascii="Times New Roman" w:eastAsiaTheme="minorEastAsia" w:hAnsi="Times New Roman" w:cs="Times New Roman"/>
              <w:b/>
              <w:bCs/>
              <w:noProof/>
              <w:kern w:val="2"/>
              <w:lang w:eastAsia="fr-FR"/>
            </w:rPr>
          </w:pPr>
          <w:hyperlink w:anchor="_Toc163466007" w:history="1">
            <w:r w:rsidR="007724E8" w:rsidRPr="00123FE4">
              <w:rPr>
                <w:rStyle w:val="Hyperlink"/>
                <w:rFonts w:ascii="Times New Roman" w:hAnsi="Times New Roman" w:cs="Times New Roman"/>
                <w:b/>
                <w:bCs/>
                <w:noProof/>
              </w:rPr>
              <w:t>7.2. Учет пользы для здоровья человека</w:t>
            </w:r>
            <w:r w:rsidR="007724E8" w:rsidRPr="00123FE4">
              <w:rPr>
                <w:rFonts w:ascii="Times New Roman" w:hAnsi="Times New Roman" w:cs="Times New Roman"/>
                <w:b/>
                <w:bCs/>
                <w:noProof/>
              </w:rPr>
              <w:tab/>
            </w:r>
            <w:r w:rsidR="007724E8" w:rsidRPr="00123FE4">
              <w:rPr>
                <w:rFonts w:ascii="Times New Roman" w:hAnsi="Times New Roman" w:cs="Times New Roman"/>
                <w:b/>
                <w:bCs/>
                <w:noProof/>
              </w:rPr>
              <w:fldChar w:fldCharType="begin"/>
            </w:r>
            <w:r w:rsidR="007724E8" w:rsidRPr="00123FE4">
              <w:rPr>
                <w:rFonts w:ascii="Times New Roman" w:hAnsi="Times New Roman" w:cs="Times New Roman"/>
                <w:b/>
                <w:bCs/>
                <w:noProof/>
              </w:rPr>
              <w:instrText xml:space="preserve"> PAGEREF _Toc163466007 \h </w:instrText>
            </w:r>
            <w:r w:rsidR="007724E8" w:rsidRPr="00123FE4">
              <w:rPr>
                <w:rFonts w:ascii="Times New Roman" w:hAnsi="Times New Roman" w:cs="Times New Roman"/>
                <w:b/>
                <w:bCs/>
                <w:noProof/>
              </w:rPr>
            </w:r>
            <w:r w:rsidR="007724E8" w:rsidRPr="00123FE4">
              <w:rPr>
                <w:rFonts w:ascii="Times New Roman" w:hAnsi="Times New Roman" w:cs="Times New Roman"/>
                <w:b/>
                <w:bCs/>
                <w:noProof/>
              </w:rPr>
              <w:fldChar w:fldCharType="separate"/>
            </w:r>
            <w:r w:rsidR="00CB7237">
              <w:rPr>
                <w:rFonts w:ascii="Times New Roman" w:hAnsi="Times New Roman" w:cs="Times New Roman"/>
                <w:b/>
                <w:bCs/>
                <w:noProof/>
              </w:rPr>
              <w:t>57</w:t>
            </w:r>
            <w:r w:rsidR="007724E8" w:rsidRPr="00123FE4">
              <w:rPr>
                <w:rFonts w:ascii="Times New Roman" w:hAnsi="Times New Roman" w:cs="Times New Roman"/>
                <w:b/>
                <w:bCs/>
                <w:noProof/>
              </w:rPr>
              <w:fldChar w:fldCharType="end"/>
            </w:r>
          </w:hyperlink>
        </w:p>
        <w:p w14:paraId="1C65289F" w14:textId="15E49361" w:rsidR="007724E8" w:rsidRPr="00123FE4" w:rsidRDefault="00000000">
          <w:pPr>
            <w:pStyle w:val="TOC2"/>
            <w:tabs>
              <w:tab w:val="right" w:leader="dot" w:pos="9350"/>
            </w:tabs>
            <w:rPr>
              <w:rFonts w:ascii="Times New Roman" w:eastAsiaTheme="minorEastAsia" w:hAnsi="Times New Roman" w:cs="Times New Roman"/>
              <w:b/>
              <w:bCs/>
              <w:noProof/>
              <w:kern w:val="2"/>
              <w:lang w:eastAsia="fr-FR"/>
            </w:rPr>
          </w:pPr>
          <w:hyperlink w:anchor="_Toc163466008" w:history="1">
            <w:r w:rsidR="007724E8" w:rsidRPr="00123FE4">
              <w:rPr>
                <w:rStyle w:val="Hyperlink"/>
                <w:rFonts w:ascii="Times New Roman" w:hAnsi="Times New Roman" w:cs="Times New Roman"/>
                <w:b/>
                <w:bCs/>
                <w:noProof/>
              </w:rPr>
              <w:t>7.3. Социально-экономические, культурные и этические соображения</w:t>
            </w:r>
            <w:r w:rsidR="007724E8" w:rsidRPr="00123FE4">
              <w:rPr>
                <w:rFonts w:ascii="Times New Roman" w:hAnsi="Times New Roman" w:cs="Times New Roman"/>
                <w:b/>
                <w:bCs/>
                <w:noProof/>
              </w:rPr>
              <w:tab/>
            </w:r>
            <w:r w:rsidR="007724E8" w:rsidRPr="00123FE4">
              <w:rPr>
                <w:rFonts w:ascii="Times New Roman" w:hAnsi="Times New Roman" w:cs="Times New Roman"/>
                <w:b/>
                <w:bCs/>
                <w:noProof/>
              </w:rPr>
              <w:fldChar w:fldCharType="begin"/>
            </w:r>
            <w:r w:rsidR="007724E8" w:rsidRPr="00123FE4">
              <w:rPr>
                <w:rFonts w:ascii="Times New Roman" w:hAnsi="Times New Roman" w:cs="Times New Roman"/>
                <w:b/>
                <w:bCs/>
                <w:noProof/>
              </w:rPr>
              <w:instrText xml:space="preserve"> PAGEREF _Toc163466008 \h </w:instrText>
            </w:r>
            <w:r w:rsidR="007724E8" w:rsidRPr="00123FE4">
              <w:rPr>
                <w:rFonts w:ascii="Times New Roman" w:hAnsi="Times New Roman" w:cs="Times New Roman"/>
                <w:b/>
                <w:bCs/>
                <w:noProof/>
              </w:rPr>
            </w:r>
            <w:r w:rsidR="007724E8" w:rsidRPr="00123FE4">
              <w:rPr>
                <w:rFonts w:ascii="Times New Roman" w:hAnsi="Times New Roman" w:cs="Times New Roman"/>
                <w:b/>
                <w:bCs/>
                <w:noProof/>
              </w:rPr>
              <w:fldChar w:fldCharType="separate"/>
            </w:r>
            <w:r w:rsidR="00CB7237">
              <w:rPr>
                <w:rFonts w:ascii="Times New Roman" w:hAnsi="Times New Roman" w:cs="Times New Roman"/>
                <w:b/>
                <w:bCs/>
                <w:noProof/>
              </w:rPr>
              <w:t>58</w:t>
            </w:r>
            <w:r w:rsidR="007724E8" w:rsidRPr="00123FE4">
              <w:rPr>
                <w:rFonts w:ascii="Times New Roman" w:hAnsi="Times New Roman" w:cs="Times New Roman"/>
                <w:b/>
                <w:bCs/>
                <w:noProof/>
              </w:rPr>
              <w:fldChar w:fldCharType="end"/>
            </w:r>
          </w:hyperlink>
        </w:p>
        <w:p w14:paraId="6FD41D52" w14:textId="771A8483" w:rsidR="007724E8" w:rsidRPr="00123FE4" w:rsidRDefault="00000000">
          <w:pPr>
            <w:pStyle w:val="TOC2"/>
            <w:tabs>
              <w:tab w:val="right" w:leader="dot" w:pos="9350"/>
            </w:tabs>
            <w:rPr>
              <w:rFonts w:ascii="Times New Roman" w:eastAsiaTheme="minorEastAsia" w:hAnsi="Times New Roman" w:cs="Times New Roman"/>
              <w:b/>
              <w:bCs/>
              <w:noProof/>
              <w:kern w:val="2"/>
              <w:lang w:eastAsia="fr-FR"/>
            </w:rPr>
          </w:pPr>
          <w:hyperlink w:anchor="_Toc163466009" w:history="1">
            <w:r w:rsidR="007724E8" w:rsidRPr="00123FE4">
              <w:rPr>
                <w:rStyle w:val="Hyperlink"/>
                <w:rFonts w:ascii="Times New Roman" w:hAnsi="Times New Roman" w:cs="Times New Roman"/>
                <w:b/>
                <w:bCs/>
                <w:noProof/>
              </w:rPr>
              <w:t>7.4. Свободное, предварительное и осознанное согласие коренных народов и местных общин</w:t>
            </w:r>
            <w:r w:rsidR="007724E8" w:rsidRPr="00123FE4">
              <w:rPr>
                <w:rFonts w:ascii="Times New Roman" w:hAnsi="Times New Roman" w:cs="Times New Roman"/>
                <w:b/>
                <w:bCs/>
                <w:noProof/>
              </w:rPr>
              <w:tab/>
            </w:r>
            <w:r w:rsidR="007724E8" w:rsidRPr="00123FE4">
              <w:rPr>
                <w:rFonts w:ascii="Times New Roman" w:hAnsi="Times New Roman" w:cs="Times New Roman"/>
                <w:b/>
                <w:bCs/>
                <w:noProof/>
              </w:rPr>
              <w:fldChar w:fldCharType="begin"/>
            </w:r>
            <w:r w:rsidR="007724E8" w:rsidRPr="00123FE4">
              <w:rPr>
                <w:rFonts w:ascii="Times New Roman" w:hAnsi="Times New Roman" w:cs="Times New Roman"/>
                <w:b/>
                <w:bCs/>
                <w:noProof/>
              </w:rPr>
              <w:instrText xml:space="preserve"> PAGEREF _Toc163466009 \h </w:instrText>
            </w:r>
            <w:r w:rsidR="007724E8" w:rsidRPr="00123FE4">
              <w:rPr>
                <w:rFonts w:ascii="Times New Roman" w:hAnsi="Times New Roman" w:cs="Times New Roman"/>
                <w:b/>
                <w:bCs/>
                <w:noProof/>
              </w:rPr>
            </w:r>
            <w:r w:rsidR="007724E8" w:rsidRPr="00123FE4">
              <w:rPr>
                <w:rFonts w:ascii="Times New Roman" w:hAnsi="Times New Roman" w:cs="Times New Roman"/>
                <w:b/>
                <w:bCs/>
                <w:noProof/>
              </w:rPr>
              <w:fldChar w:fldCharType="separate"/>
            </w:r>
            <w:r w:rsidR="00CB7237">
              <w:rPr>
                <w:rFonts w:ascii="Times New Roman" w:hAnsi="Times New Roman" w:cs="Times New Roman"/>
                <w:b/>
                <w:bCs/>
                <w:noProof/>
              </w:rPr>
              <w:t>59</w:t>
            </w:r>
            <w:r w:rsidR="007724E8" w:rsidRPr="00123FE4">
              <w:rPr>
                <w:rFonts w:ascii="Times New Roman" w:hAnsi="Times New Roman" w:cs="Times New Roman"/>
                <w:b/>
                <w:bCs/>
                <w:noProof/>
              </w:rPr>
              <w:fldChar w:fldCharType="end"/>
            </w:r>
          </w:hyperlink>
        </w:p>
        <w:p w14:paraId="3775D085" w14:textId="10902A75" w:rsidR="007724E8" w:rsidRPr="00123FE4" w:rsidRDefault="00000000">
          <w:pPr>
            <w:pStyle w:val="TOC2"/>
            <w:tabs>
              <w:tab w:val="right" w:leader="dot" w:pos="9350"/>
            </w:tabs>
            <w:rPr>
              <w:rFonts w:ascii="Times New Roman" w:eastAsiaTheme="minorEastAsia" w:hAnsi="Times New Roman" w:cs="Times New Roman"/>
              <w:b/>
              <w:bCs/>
              <w:noProof/>
              <w:kern w:val="2"/>
              <w:lang w:eastAsia="fr-FR"/>
            </w:rPr>
          </w:pPr>
          <w:hyperlink w:anchor="_Toc163466010" w:history="1">
            <w:r w:rsidR="007724E8" w:rsidRPr="00123FE4">
              <w:rPr>
                <w:rStyle w:val="Hyperlink"/>
                <w:rFonts w:ascii="Times New Roman" w:hAnsi="Times New Roman" w:cs="Times New Roman"/>
                <w:b/>
                <w:bCs/>
                <w:noProof/>
              </w:rPr>
              <w:t>7.5. Рассмотрение вопросов осведомленности, просвещения и участия общественности (например, полного и эффективного участия коренных народов и местных общин), а также доступа к информации, включая предупреждения о риске</w:t>
            </w:r>
            <w:r w:rsidR="007724E8" w:rsidRPr="00123FE4">
              <w:rPr>
                <w:rFonts w:ascii="Times New Roman" w:hAnsi="Times New Roman" w:cs="Times New Roman"/>
                <w:b/>
                <w:bCs/>
                <w:noProof/>
              </w:rPr>
              <w:tab/>
            </w:r>
            <w:r w:rsidR="007724E8" w:rsidRPr="00123FE4">
              <w:rPr>
                <w:rFonts w:ascii="Times New Roman" w:hAnsi="Times New Roman" w:cs="Times New Roman"/>
                <w:b/>
                <w:bCs/>
                <w:noProof/>
              </w:rPr>
              <w:fldChar w:fldCharType="begin"/>
            </w:r>
            <w:r w:rsidR="007724E8" w:rsidRPr="00123FE4">
              <w:rPr>
                <w:rFonts w:ascii="Times New Roman" w:hAnsi="Times New Roman" w:cs="Times New Roman"/>
                <w:b/>
                <w:bCs/>
                <w:noProof/>
              </w:rPr>
              <w:instrText xml:space="preserve"> PAGEREF _Toc163466010 \h </w:instrText>
            </w:r>
            <w:r w:rsidR="007724E8" w:rsidRPr="00123FE4">
              <w:rPr>
                <w:rFonts w:ascii="Times New Roman" w:hAnsi="Times New Roman" w:cs="Times New Roman"/>
                <w:b/>
                <w:bCs/>
                <w:noProof/>
              </w:rPr>
            </w:r>
            <w:r w:rsidR="007724E8" w:rsidRPr="00123FE4">
              <w:rPr>
                <w:rFonts w:ascii="Times New Roman" w:hAnsi="Times New Roman" w:cs="Times New Roman"/>
                <w:b/>
                <w:bCs/>
                <w:noProof/>
              </w:rPr>
              <w:fldChar w:fldCharType="separate"/>
            </w:r>
            <w:r w:rsidR="00CB7237">
              <w:rPr>
                <w:rFonts w:ascii="Times New Roman" w:hAnsi="Times New Roman" w:cs="Times New Roman"/>
                <w:b/>
                <w:bCs/>
                <w:noProof/>
              </w:rPr>
              <w:t>60</w:t>
            </w:r>
            <w:r w:rsidR="007724E8" w:rsidRPr="00123FE4">
              <w:rPr>
                <w:rFonts w:ascii="Times New Roman" w:hAnsi="Times New Roman" w:cs="Times New Roman"/>
                <w:b/>
                <w:bCs/>
                <w:noProof/>
              </w:rPr>
              <w:fldChar w:fldCharType="end"/>
            </w:r>
          </w:hyperlink>
        </w:p>
        <w:p w14:paraId="3DCD505D" w14:textId="342CDC37" w:rsidR="007724E8" w:rsidRPr="00123FE4" w:rsidRDefault="00000000">
          <w:pPr>
            <w:pStyle w:val="TOC2"/>
            <w:tabs>
              <w:tab w:val="right" w:leader="dot" w:pos="9350"/>
            </w:tabs>
            <w:rPr>
              <w:rFonts w:ascii="Times New Roman" w:eastAsiaTheme="minorEastAsia" w:hAnsi="Times New Roman" w:cs="Times New Roman"/>
              <w:b/>
              <w:bCs/>
              <w:noProof/>
              <w:kern w:val="2"/>
              <w:lang w:eastAsia="fr-FR"/>
            </w:rPr>
          </w:pPr>
          <w:hyperlink w:anchor="_Toc163466011" w:history="1">
            <w:r w:rsidR="007724E8" w:rsidRPr="00123FE4">
              <w:rPr>
                <w:rStyle w:val="Hyperlink"/>
                <w:rFonts w:ascii="Times New Roman" w:hAnsi="Times New Roman" w:cs="Times New Roman"/>
                <w:b/>
                <w:bCs/>
                <w:noProof/>
              </w:rPr>
              <w:t>7.6. Сравнение с новыми и альтернативными стратегиями</w:t>
            </w:r>
            <w:r w:rsidR="007724E8" w:rsidRPr="00123FE4">
              <w:rPr>
                <w:rFonts w:ascii="Times New Roman" w:hAnsi="Times New Roman" w:cs="Times New Roman"/>
                <w:b/>
                <w:bCs/>
                <w:noProof/>
              </w:rPr>
              <w:tab/>
            </w:r>
            <w:r w:rsidR="007724E8" w:rsidRPr="00123FE4">
              <w:rPr>
                <w:rFonts w:ascii="Times New Roman" w:hAnsi="Times New Roman" w:cs="Times New Roman"/>
                <w:b/>
                <w:bCs/>
                <w:noProof/>
              </w:rPr>
              <w:fldChar w:fldCharType="begin"/>
            </w:r>
            <w:r w:rsidR="007724E8" w:rsidRPr="00123FE4">
              <w:rPr>
                <w:rFonts w:ascii="Times New Roman" w:hAnsi="Times New Roman" w:cs="Times New Roman"/>
                <w:b/>
                <w:bCs/>
                <w:noProof/>
              </w:rPr>
              <w:instrText xml:space="preserve"> PAGEREF _Toc163466011 \h </w:instrText>
            </w:r>
            <w:r w:rsidR="007724E8" w:rsidRPr="00123FE4">
              <w:rPr>
                <w:rFonts w:ascii="Times New Roman" w:hAnsi="Times New Roman" w:cs="Times New Roman"/>
                <w:b/>
                <w:bCs/>
                <w:noProof/>
              </w:rPr>
            </w:r>
            <w:r w:rsidR="007724E8" w:rsidRPr="00123FE4">
              <w:rPr>
                <w:rFonts w:ascii="Times New Roman" w:hAnsi="Times New Roman" w:cs="Times New Roman"/>
                <w:b/>
                <w:bCs/>
                <w:noProof/>
              </w:rPr>
              <w:fldChar w:fldCharType="separate"/>
            </w:r>
            <w:r w:rsidR="00CB7237">
              <w:rPr>
                <w:rFonts w:ascii="Times New Roman" w:hAnsi="Times New Roman" w:cs="Times New Roman"/>
                <w:b/>
                <w:bCs/>
                <w:noProof/>
              </w:rPr>
              <w:t>60</w:t>
            </w:r>
            <w:r w:rsidR="007724E8" w:rsidRPr="00123FE4">
              <w:rPr>
                <w:rFonts w:ascii="Times New Roman" w:hAnsi="Times New Roman" w:cs="Times New Roman"/>
                <w:b/>
                <w:bCs/>
                <w:noProof/>
              </w:rPr>
              <w:fldChar w:fldCharType="end"/>
            </w:r>
          </w:hyperlink>
        </w:p>
        <w:p w14:paraId="0890D5A8" w14:textId="37AD33B3" w:rsidR="007724E8" w:rsidRPr="00123FE4" w:rsidRDefault="00000000">
          <w:pPr>
            <w:pStyle w:val="TOC2"/>
            <w:tabs>
              <w:tab w:val="right" w:leader="dot" w:pos="9350"/>
            </w:tabs>
            <w:rPr>
              <w:rFonts w:ascii="Times New Roman" w:eastAsiaTheme="minorEastAsia" w:hAnsi="Times New Roman" w:cs="Times New Roman"/>
              <w:b/>
              <w:bCs/>
              <w:noProof/>
              <w:kern w:val="2"/>
              <w:lang w:eastAsia="fr-FR"/>
            </w:rPr>
          </w:pPr>
          <w:hyperlink w:anchor="_Toc163466012" w:history="1">
            <w:r w:rsidR="007724E8" w:rsidRPr="00123FE4">
              <w:rPr>
                <w:rStyle w:val="Hyperlink"/>
                <w:rFonts w:ascii="Times New Roman" w:hAnsi="Times New Roman" w:cs="Times New Roman"/>
                <w:b/>
                <w:bCs/>
                <w:noProof/>
              </w:rPr>
              <w:t>7.7. Трансграничные перемещения</w:t>
            </w:r>
            <w:r w:rsidR="007724E8" w:rsidRPr="00123FE4">
              <w:rPr>
                <w:rFonts w:ascii="Times New Roman" w:hAnsi="Times New Roman" w:cs="Times New Roman"/>
                <w:b/>
                <w:bCs/>
                <w:noProof/>
              </w:rPr>
              <w:tab/>
            </w:r>
            <w:r w:rsidR="007724E8" w:rsidRPr="00123FE4">
              <w:rPr>
                <w:rFonts w:ascii="Times New Roman" w:hAnsi="Times New Roman" w:cs="Times New Roman"/>
                <w:b/>
                <w:bCs/>
                <w:noProof/>
              </w:rPr>
              <w:fldChar w:fldCharType="begin"/>
            </w:r>
            <w:r w:rsidR="007724E8" w:rsidRPr="00123FE4">
              <w:rPr>
                <w:rFonts w:ascii="Times New Roman" w:hAnsi="Times New Roman" w:cs="Times New Roman"/>
                <w:b/>
                <w:bCs/>
                <w:noProof/>
              </w:rPr>
              <w:instrText xml:space="preserve"> PAGEREF _Toc163466012 \h </w:instrText>
            </w:r>
            <w:r w:rsidR="007724E8" w:rsidRPr="00123FE4">
              <w:rPr>
                <w:rFonts w:ascii="Times New Roman" w:hAnsi="Times New Roman" w:cs="Times New Roman"/>
                <w:b/>
                <w:bCs/>
                <w:noProof/>
              </w:rPr>
            </w:r>
            <w:r w:rsidR="007724E8" w:rsidRPr="00123FE4">
              <w:rPr>
                <w:rFonts w:ascii="Times New Roman" w:hAnsi="Times New Roman" w:cs="Times New Roman"/>
                <w:b/>
                <w:bCs/>
                <w:noProof/>
              </w:rPr>
              <w:fldChar w:fldCharType="separate"/>
            </w:r>
            <w:r w:rsidR="00CB7237">
              <w:rPr>
                <w:rFonts w:ascii="Times New Roman" w:hAnsi="Times New Roman" w:cs="Times New Roman"/>
                <w:b/>
                <w:bCs/>
                <w:noProof/>
              </w:rPr>
              <w:t>61</w:t>
            </w:r>
            <w:r w:rsidR="007724E8" w:rsidRPr="00123FE4">
              <w:rPr>
                <w:rFonts w:ascii="Times New Roman" w:hAnsi="Times New Roman" w:cs="Times New Roman"/>
                <w:b/>
                <w:bCs/>
                <w:noProof/>
              </w:rPr>
              <w:fldChar w:fldCharType="end"/>
            </w:r>
          </w:hyperlink>
        </w:p>
        <w:p w14:paraId="376147A7" w14:textId="7309BB28" w:rsidR="007724E8" w:rsidRPr="00123FE4" w:rsidRDefault="00000000">
          <w:pPr>
            <w:pStyle w:val="TOC2"/>
            <w:tabs>
              <w:tab w:val="right" w:leader="dot" w:pos="9350"/>
            </w:tabs>
            <w:rPr>
              <w:rFonts w:ascii="Times New Roman" w:eastAsiaTheme="minorEastAsia" w:hAnsi="Times New Roman" w:cs="Times New Roman"/>
              <w:b/>
              <w:bCs/>
              <w:noProof/>
              <w:kern w:val="2"/>
              <w:lang w:eastAsia="fr-FR"/>
            </w:rPr>
          </w:pPr>
          <w:hyperlink w:anchor="_Toc163466013" w:history="1">
            <w:r w:rsidR="007724E8" w:rsidRPr="00123FE4">
              <w:rPr>
                <w:rStyle w:val="Hyperlink"/>
                <w:rFonts w:ascii="Times New Roman" w:hAnsi="Times New Roman" w:cs="Times New Roman"/>
                <w:b/>
                <w:bCs/>
                <w:noProof/>
              </w:rPr>
              <w:t>7.8. Рассмотрение аспектов ответственности и возмещения</w:t>
            </w:r>
            <w:r w:rsidR="007724E8" w:rsidRPr="00123FE4">
              <w:rPr>
                <w:rFonts w:ascii="Times New Roman" w:hAnsi="Times New Roman" w:cs="Times New Roman"/>
                <w:b/>
                <w:bCs/>
                <w:noProof/>
              </w:rPr>
              <w:tab/>
            </w:r>
            <w:r w:rsidR="007724E8" w:rsidRPr="00123FE4">
              <w:rPr>
                <w:rFonts w:ascii="Times New Roman" w:hAnsi="Times New Roman" w:cs="Times New Roman"/>
                <w:b/>
                <w:bCs/>
                <w:noProof/>
              </w:rPr>
              <w:fldChar w:fldCharType="begin"/>
            </w:r>
            <w:r w:rsidR="007724E8" w:rsidRPr="00123FE4">
              <w:rPr>
                <w:rFonts w:ascii="Times New Roman" w:hAnsi="Times New Roman" w:cs="Times New Roman"/>
                <w:b/>
                <w:bCs/>
                <w:noProof/>
              </w:rPr>
              <w:instrText xml:space="preserve"> PAGEREF _Toc163466013 \h </w:instrText>
            </w:r>
            <w:r w:rsidR="007724E8" w:rsidRPr="00123FE4">
              <w:rPr>
                <w:rFonts w:ascii="Times New Roman" w:hAnsi="Times New Roman" w:cs="Times New Roman"/>
                <w:b/>
                <w:bCs/>
                <w:noProof/>
              </w:rPr>
            </w:r>
            <w:r w:rsidR="007724E8" w:rsidRPr="00123FE4">
              <w:rPr>
                <w:rFonts w:ascii="Times New Roman" w:hAnsi="Times New Roman" w:cs="Times New Roman"/>
                <w:b/>
                <w:bCs/>
                <w:noProof/>
              </w:rPr>
              <w:fldChar w:fldCharType="separate"/>
            </w:r>
            <w:r w:rsidR="00CB7237">
              <w:rPr>
                <w:rFonts w:ascii="Times New Roman" w:hAnsi="Times New Roman" w:cs="Times New Roman"/>
                <w:b/>
                <w:bCs/>
                <w:noProof/>
              </w:rPr>
              <w:t>61</w:t>
            </w:r>
            <w:r w:rsidR="007724E8" w:rsidRPr="00123FE4">
              <w:rPr>
                <w:rFonts w:ascii="Times New Roman" w:hAnsi="Times New Roman" w:cs="Times New Roman"/>
                <w:b/>
                <w:bCs/>
                <w:noProof/>
              </w:rPr>
              <w:fldChar w:fldCharType="end"/>
            </w:r>
          </w:hyperlink>
        </w:p>
        <w:p w14:paraId="2A069F4C" w14:textId="61CA29E5" w:rsidR="007724E8" w:rsidRPr="00123FE4" w:rsidRDefault="00000000">
          <w:pPr>
            <w:pStyle w:val="TOC2"/>
            <w:tabs>
              <w:tab w:val="right" w:leader="dot" w:pos="9350"/>
            </w:tabs>
            <w:rPr>
              <w:rFonts w:ascii="Times New Roman" w:eastAsiaTheme="minorEastAsia" w:hAnsi="Times New Roman" w:cs="Times New Roman"/>
              <w:b/>
              <w:bCs/>
              <w:noProof/>
              <w:kern w:val="2"/>
              <w:lang w:eastAsia="fr-FR"/>
            </w:rPr>
          </w:pPr>
          <w:hyperlink w:anchor="_Toc163466014" w:history="1">
            <w:r w:rsidR="007724E8" w:rsidRPr="00123FE4">
              <w:rPr>
                <w:rStyle w:val="Hyperlink"/>
                <w:rFonts w:ascii="Times New Roman" w:hAnsi="Times New Roman" w:cs="Times New Roman"/>
                <w:b/>
                <w:bCs/>
                <w:noProof/>
              </w:rPr>
              <w:t>8. Библиография</w:t>
            </w:r>
            <w:r w:rsidR="007724E8" w:rsidRPr="00123FE4">
              <w:rPr>
                <w:rFonts w:ascii="Times New Roman" w:hAnsi="Times New Roman" w:cs="Times New Roman"/>
                <w:b/>
                <w:bCs/>
                <w:noProof/>
              </w:rPr>
              <w:tab/>
            </w:r>
            <w:r w:rsidR="007724E8" w:rsidRPr="00123FE4">
              <w:rPr>
                <w:rFonts w:ascii="Times New Roman" w:hAnsi="Times New Roman" w:cs="Times New Roman"/>
                <w:b/>
                <w:bCs/>
                <w:noProof/>
              </w:rPr>
              <w:fldChar w:fldCharType="begin"/>
            </w:r>
            <w:r w:rsidR="007724E8" w:rsidRPr="00123FE4">
              <w:rPr>
                <w:rFonts w:ascii="Times New Roman" w:hAnsi="Times New Roman" w:cs="Times New Roman"/>
                <w:b/>
                <w:bCs/>
                <w:noProof/>
              </w:rPr>
              <w:instrText xml:space="preserve"> PAGEREF _Toc163466014 \h </w:instrText>
            </w:r>
            <w:r w:rsidR="007724E8" w:rsidRPr="00123FE4">
              <w:rPr>
                <w:rFonts w:ascii="Times New Roman" w:hAnsi="Times New Roman" w:cs="Times New Roman"/>
                <w:b/>
                <w:bCs/>
                <w:noProof/>
              </w:rPr>
            </w:r>
            <w:r w:rsidR="007724E8" w:rsidRPr="00123FE4">
              <w:rPr>
                <w:rFonts w:ascii="Times New Roman" w:hAnsi="Times New Roman" w:cs="Times New Roman"/>
                <w:b/>
                <w:bCs/>
                <w:noProof/>
              </w:rPr>
              <w:fldChar w:fldCharType="separate"/>
            </w:r>
            <w:r w:rsidR="00CB7237">
              <w:rPr>
                <w:rFonts w:ascii="Times New Roman" w:hAnsi="Times New Roman" w:cs="Times New Roman"/>
                <w:b/>
                <w:bCs/>
                <w:noProof/>
              </w:rPr>
              <w:t>63</w:t>
            </w:r>
            <w:r w:rsidR="007724E8" w:rsidRPr="00123FE4">
              <w:rPr>
                <w:rFonts w:ascii="Times New Roman" w:hAnsi="Times New Roman" w:cs="Times New Roman"/>
                <w:b/>
                <w:bCs/>
                <w:noProof/>
              </w:rPr>
              <w:fldChar w:fldCharType="end"/>
            </w:r>
          </w:hyperlink>
        </w:p>
        <w:p w14:paraId="0AD8C3C5" w14:textId="1E450F0F" w:rsidR="007724E8" w:rsidRPr="00123FE4" w:rsidRDefault="00000000">
          <w:pPr>
            <w:pStyle w:val="TOC2"/>
            <w:tabs>
              <w:tab w:val="right" w:leader="dot" w:pos="9350"/>
            </w:tabs>
            <w:rPr>
              <w:rFonts w:ascii="Times New Roman" w:eastAsiaTheme="minorEastAsia" w:hAnsi="Times New Roman" w:cs="Times New Roman"/>
              <w:b/>
              <w:bCs/>
              <w:noProof/>
              <w:kern w:val="2"/>
              <w:lang w:eastAsia="fr-FR"/>
            </w:rPr>
          </w:pPr>
          <w:hyperlink w:anchor="_Toc163466016" w:history="1">
            <w:r w:rsidR="007724E8" w:rsidRPr="00123FE4">
              <w:rPr>
                <w:rStyle w:val="Hyperlink"/>
                <w:rFonts w:ascii="Times New Roman" w:hAnsi="Times New Roman" w:cs="Times New Roman"/>
                <w:b/>
                <w:bCs/>
                <w:noProof/>
              </w:rPr>
              <w:t>Приложение I</w:t>
            </w:r>
            <w:r w:rsidR="007724E8" w:rsidRPr="00123FE4">
              <w:rPr>
                <w:rFonts w:ascii="Times New Roman" w:hAnsi="Times New Roman" w:cs="Times New Roman"/>
                <w:b/>
                <w:bCs/>
                <w:noProof/>
              </w:rPr>
              <w:tab/>
            </w:r>
            <w:r w:rsidR="007724E8" w:rsidRPr="00123FE4">
              <w:rPr>
                <w:rFonts w:ascii="Times New Roman" w:hAnsi="Times New Roman" w:cs="Times New Roman"/>
                <w:b/>
                <w:bCs/>
                <w:noProof/>
              </w:rPr>
              <w:fldChar w:fldCharType="begin"/>
            </w:r>
            <w:r w:rsidR="007724E8" w:rsidRPr="00123FE4">
              <w:rPr>
                <w:rFonts w:ascii="Times New Roman" w:hAnsi="Times New Roman" w:cs="Times New Roman"/>
                <w:b/>
                <w:bCs/>
                <w:noProof/>
              </w:rPr>
              <w:instrText xml:space="preserve"> PAGEREF _Toc163466016 \h </w:instrText>
            </w:r>
            <w:r w:rsidR="007724E8" w:rsidRPr="00123FE4">
              <w:rPr>
                <w:rFonts w:ascii="Times New Roman" w:hAnsi="Times New Roman" w:cs="Times New Roman"/>
                <w:b/>
                <w:bCs/>
                <w:noProof/>
              </w:rPr>
            </w:r>
            <w:r w:rsidR="007724E8" w:rsidRPr="00123FE4">
              <w:rPr>
                <w:rFonts w:ascii="Times New Roman" w:hAnsi="Times New Roman" w:cs="Times New Roman"/>
                <w:b/>
                <w:bCs/>
                <w:noProof/>
              </w:rPr>
              <w:fldChar w:fldCharType="separate"/>
            </w:r>
            <w:r w:rsidR="00CB7237">
              <w:rPr>
                <w:rFonts w:ascii="Times New Roman" w:hAnsi="Times New Roman" w:cs="Times New Roman"/>
                <w:b/>
                <w:bCs/>
                <w:noProof/>
              </w:rPr>
              <w:t>82</w:t>
            </w:r>
            <w:r w:rsidR="007724E8" w:rsidRPr="00123FE4">
              <w:rPr>
                <w:rFonts w:ascii="Times New Roman" w:hAnsi="Times New Roman" w:cs="Times New Roman"/>
                <w:b/>
                <w:bCs/>
                <w:noProof/>
              </w:rPr>
              <w:fldChar w:fldCharType="end"/>
            </w:r>
          </w:hyperlink>
        </w:p>
        <w:p w14:paraId="38DB1417" w14:textId="714FDB9B" w:rsidR="007724E8" w:rsidRPr="00123FE4" w:rsidRDefault="00000000">
          <w:pPr>
            <w:pStyle w:val="TOC2"/>
            <w:tabs>
              <w:tab w:val="right" w:leader="dot" w:pos="9350"/>
            </w:tabs>
            <w:rPr>
              <w:rFonts w:ascii="Times New Roman" w:eastAsiaTheme="minorEastAsia" w:hAnsi="Times New Roman" w:cs="Times New Roman"/>
              <w:b/>
              <w:bCs/>
              <w:noProof/>
              <w:kern w:val="2"/>
              <w:lang w:eastAsia="fr-FR"/>
            </w:rPr>
          </w:pPr>
          <w:hyperlink w:anchor="_Toc163466017" w:history="1">
            <w:r w:rsidR="007724E8" w:rsidRPr="00123FE4">
              <w:rPr>
                <w:rStyle w:val="Hyperlink"/>
                <w:rFonts w:ascii="Times New Roman" w:hAnsi="Times New Roman" w:cs="Times New Roman"/>
                <w:b/>
                <w:bCs/>
                <w:noProof/>
              </w:rPr>
              <w:t>Приложение II</w:t>
            </w:r>
            <w:r w:rsidR="007724E8" w:rsidRPr="00123FE4">
              <w:rPr>
                <w:rFonts w:ascii="Times New Roman" w:hAnsi="Times New Roman" w:cs="Times New Roman"/>
                <w:b/>
                <w:bCs/>
                <w:noProof/>
              </w:rPr>
              <w:tab/>
            </w:r>
            <w:r w:rsidR="007724E8" w:rsidRPr="00123FE4">
              <w:rPr>
                <w:rFonts w:ascii="Times New Roman" w:hAnsi="Times New Roman" w:cs="Times New Roman"/>
                <w:b/>
                <w:bCs/>
                <w:noProof/>
              </w:rPr>
              <w:fldChar w:fldCharType="begin"/>
            </w:r>
            <w:r w:rsidR="007724E8" w:rsidRPr="00123FE4">
              <w:rPr>
                <w:rFonts w:ascii="Times New Roman" w:hAnsi="Times New Roman" w:cs="Times New Roman"/>
                <w:b/>
                <w:bCs/>
                <w:noProof/>
              </w:rPr>
              <w:instrText xml:space="preserve"> PAGEREF _Toc163466017 \h </w:instrText>
            </w:r>
            <w:r w:rsidR="007724E8" w:rsidRPr="00123FE4">
              <w:rPr>
                <w:rFonts w:ascii="Times New Roman" w:hAnsi="Times New Roman" w:cs="Times New Roman"/>
                <w:b/>
                <w:bCs/>
                <w:noProof/>
              </w:rPr>
            </w:r>
            <w:r w:rsidR="007724E8" w:rsidRPr="00123FE4">
              <w:rPr>
                <w:rFonts w:ascii="Times New Roman" w:hAnsi="Times New Roman" w:cs="Times New Roman"/>
                <w:b/>
                <w:bCs/>
                <w:noProof/>
              </w:rPr>
              <w:fldChar w:fldCharType="separate"/>
            </w:r>
            <w:r w:rsidR="00CB7237">
              <w:rPr>
                <w:rFonts w:ascii="Times New Roman" w:hAnsi="Times New Roman" w:cs="Times New Roman"/>
                <w:b/>
                <w:bCs/>
                <w:noProof/>
              </w:rPr>
              <w:t>86</w:t>
            </w:r>
            <w:r w:rsidR="007724E8" w:rsidRPr="00123FE4">
              <w:rPr>
                <w:rFonts w:ascii="Times New Roman" w:hAnsi="Times New Roman" w:cs="Times New Roman"/>
                <w:b/>
                <w:bCs/>
                <w:noProof/>
              </w:rPr>
              <w:fldChar w:fldCharType="end"/>
            </w:r>
          </w:hyperlink>
        </w:p>
        <w:p w14:paraId="479E80AF" w14:textId="591693DE" w:rsidR="007724E8" w:rsidRPr="00123FE4" w:rsidRDefault="00000000">
          <w:pPr>
            <w:pStyle w:val="TOC2"/>
            <w:tabs>
              <w:tab w:val="right" w:leader="dot" w:pos="9350"/>
            </w:tabs>
            <w:rPr>
              <w:rFonts w:ascii="Times New Roman" w:eastAsiaTheme="minorEastAsia" w:hAnsi="Times New Roman" w:cs="Times New Roman"/>
              <w:b/>
              <w:bCs/>
              <w:noProof/>
              <w:kern w:val="2"/>
              <w:lang w:eastAsia="fr-FR"/>
            </w:rPr>
          </w:pPr>
          <w:hyperlink w:anchor="_Toc163466018" w:history="1">
            <w:r w:rsidR="007724E8" w:rsidRPr="00123FE4">
              <w:rPr>
                <w:rStyle w:val="Hyperlink"/>
                <w:rFonts w:ascii="Times New Roman" w:hAnsi="Times New Roman" w:cs="Times New Roman"/>
                <w:b/>
                <w:bCs/>
                <w:noProof/>
              </w:rPr>
              <w:t>Приложение III</w:t>
            </w:r>
            <w:r w:rsidR="007724E8" w:rsidRPr="00123FE4">
              <w:rPr>
                <w:rFonts w:ascii="Times New Roman" w:hAnsi="Times New Roman" w:cs="Times New Roman"/>
                <w:b/>
                <w:bCs/>
                <w:noProof/>
              </w:rPr>
              <w:tab/>
            </w:r>
            <w:r w:rsidR="007724E8" w:rsidRPr="00123FE4">
              <w:rPr>
                <w:rFonts w:ascii="Times New Roman" w:hAnsi="Times New Roman" w:cs="Times New Roman"/>
                <w:b/>
                <w:bCs/>
                <w:noProof/>
              </w:rPr>
              <w:fldChar w:fldCharType="begin"/>
            </w:r>
            <w:r w:rsidR="007724E8" w:rsidRPr="00123FE4">
              <w:rPr>
                <w:rFonts w:ascii="Times New Roman" w:hAnsi="Times New Roman" w:cs="Times New Roman"/>
                <w:b/>
                <w:bCs/>
                <w:noProof/>
              </w:rPr>
              <w:instrText xml:space="preserve"> PAGEREF _Toc163466018 \h </w:instrText>
            </w:r>
            <w:r w:rsidR="007724E8" w:rsidRPr="00123FE4">
              <w:rPr>
                <w:rFonts w:ascii="Times New Roman" w:hAnsi="Times New Roman" w:cs="Times New Roman"/>
                <w:b/>
                <w:bCs/>
                <w:noProof/>
              </w:rPr>
            </w:r>
            <w:r w:rsidR="007724E8" w:rsidRPr="00123FE4">
              <w:rPr>
                <w:rFonts w:ascii="Times New Roman" w:hAnsi="Times New Roman" w:cs="Times New Roman"/>
                <w:b/>
                <w:bCs/>
                <w:noProof/>
              </w:rPr>
              <w:fldChar w:fldCharType="separate"/>
            </w:r>
            <w:r w:rsidR="00CB7237">
              <w:rPr>
                <w:rFonts w:ascii="Times New Roman" w:hAnsi="Times New Roman" w:cs="Times New Roman"/>
                <w:b/>
                <w:bCs/>
                <w:noProof/>
              </w:rPr>
              <w:t>91</w:t>
            </w:r>
            <w:r w:rsidR="007724E8" w:rsidRPr="00123FE4">
              <w:rPr>
                <w:rFonts w:ascii="Times New Roman" w:hAnsi="Times New Roman" w:cs="Times New Roman"/>
                <w:b/>
                <w:bCs/>
                <w:noProof/>
              </w:rPr>
              <w:fldChar w:fldCharType="end"/>
            </w:r>
          </w:hyperlink>
        </w:p>
        <w:p w14:paraId="26BB9A9C" w14:textId="114865FF" w:rsidR="007724E8" w:rsidRPr="00123FE4" w:rsidRDefault="00000000">
          <w:pPr>
            <w:pStyle w:val="TOC2"/>
            <w:tabs>
              <w:tab w:val="right" w:leader="dot" w:pos="9350"/>
            </w:tabs>
            <w:rPr>
              <w:rFonts w:ascii="Times New Roman" w:eastAsiaTheme="minorEastAsia" w:hAnsi="Times New Roman" w:cs="Times New Roman"/>
              <w:b/>
              <w:bCs/>
              <w:noProof/>
              <w:kern w:val="2"/>
              <w:lang w:eastAsia="fr-FR"/>
            </w:rPr>
          </w:pPr>
          <w:hyperlink w:anchor="_Toc163466019" w:history="1">
            <w:r w:rsidR="007724E8" w:rsidRPr="00123FE4">
              <w:rPr>
                <w:rStyle w:val="Hyperlink"/>
                <w:rFonts w:ascii="Times New Roman" w:hAnsi="Times New Roman" w:cs="Times New Roman"/>
                <w:b/>
                <w:bCs/>
                <w:noProof/>
              </w:rPr>
              <w:t>Приложение IV</w:t>
            </w:r>
            <w:r w:rsidR="007724E8" w:rsidRPr="00123FE4">
              <w:rPr>
                <w:rFonts w:ascii="Times New Roman" w:hAnsi="Times New Roman" w:cs="Times New Roman"/>
                <w:b/>
                <w:bCs/>
                <w:noProof/>
              </w:rPr>
              <w:tab/>
            </w:r>
            <w:r w:rsidR="007724E8" w:rsidRPr="00123FE4">
              <w:rPr>
                <w:rFonts w:ascii="Times New Roman" w:hAnsi="Times New Roman" w:cs="Times New Roman"/>
                <w:b/>
                <w:bCs/>
                <w:noProof/>
              </w:rPr>
              <w:fldChar w:fldCharType="begin"/>
            </w:r>
            <w:r w:rsidR="007724E8" w:rsidRPr="00123FE4">
              <w:rPr>
                <w:rFonts w:ascii="Times New Roman" w:hAnsi="Times New Roman" w:cs="Times New Roman"/>
                <w:b/>
                <w:bCs/>
                <w:noProof/>
              </w:rPr>
              <w:instrText xml:space="preserve"> PAGEREF _Toc163466019 \h </w:instrText>
            </w:r>
            <w:r w:rsidR="007724E8" w:rsidRPr="00123FE4">
              <w:rPr>
                <w:rFonts w:ascii="Times New Roman" w:hAnsi="Times New Roman" w:cs="Times New Roman"/>
                <w:b/>
                <w:bCs/>
                <w:noProof/>
              </w:rPr>
            </w:r>
            <w:r w:rsidR="007724E8" w:rsidRPr="00123FE4">
              <w:rPr>
                <w:rFonts w:ascii="Times New Roman" w:hAnsi="Times New Roman" w:cs="Times New Roman"/>
                <w:b/>
                <w:bCs/>
                <w:noProof/>
              </w:rPr>
              <w:fldChar w:fldCharType="separate"/>
            </w:r>
            <w:r w:rsidR="00CB7237">
              <w:rPr>
                <w:rFonts w:ascii="Times New Roman" w:hAnsi="Times New Roman" w:cs="Times New Roman"/>
                <w:b/>
                <w:bCs/>
                <w:noProof/>
              </w:rPr>
              <w:t>93</w:t>
            </w:r>
            <w:r w:rsidR="007724E8" w:rsidRPr="00123FE4">
              <w:rPr>
                <w:rFonts w:ascii="Times New Roman" w:hAnsi="Times New Roman" w:cs="Times New Roman"/>
                <w:b/>
                <w:bCs/>
                <w:noProof/>
              </w:rPr>
              <w:fldChar w:fldCharType="end"/>
            </w:r>
          </w:hyperlink>
        </w:p>
        <w:p w14:paraId="06270EC5" w14:textId="3773C1D2" w:rsidR="007724E8" w:rsidRPr="00123FE4" w:rsidRDefault="00000000">
          <w:pPr>
            <w:pStyle w:val="TOC2"/>
            <w:tabs>
              <w:tab w:val="right" w:leader="dot" w:pos="9350"/>
            </w:tabs>
            <w:rPr>
              <w:rFonts w:ascii="Times New Roman" w:eastAsiaTheme="minorEastAsia" w:hAnsi="Times New Roman" w:cs="Times New Roman"/>
              <w:b/>
              <w:bCs/>
              <w:noProof/>
              <w:kern w:val="2"/>
              <w:lang w:eastAsia="fr-FR"/>
            </w:rPr>
          </w:pPr>
          <w:hyperlink w:anchor="_Toc163466020" w:history="1">
            <w:r w:rsidR="007724E8" w:rsidRPr="00123FE4">
              <w:rPr>
                <w:rStyle w:val="Hyperlink"/>
                <w:rFonts w:ascii="Times New Roman" w:hAnsi="Times New Roman" w:cs="Times New Roman"/>
                <w:b/>
                <w:bCs/>
                <w:noProof/>
              </w:rPr>
              <w:t>Приложение V</w:t>
            </w:r>
            <w:r w:rsidR="007724E8" w:rsidRPr="00123FE4">
              <w:rPr>
                <w:rFonts w:ascii="Times New Roman" w:hAnsi="Times New Roman" w:cs="Times New Roman"/>
                <w:b/>
                <w:bCs/>
                <w:noProof/>
              </w:rPr>
              <w:tab/>
            </w:r>
            <w:r w:rsidR="007724E8" w:rsidRPr="00123FE4">
              <w:rPr>
                <w:rFonts w:ascii="Times New Roman" w:hAnsi="Times New Roman" w:cs="Times New Roman"/>
                <w:b/>
                <w:bCs/>
                <w:noProof/>
              </w:rPr>
              <w:fldChar w:fldCharType="begin"/>
            </w:r>
            <w:r w:rsidR="007724E8" w:rsidRPr="00123FE4">
              <w:rPr>
                <w:rFonts w:ascii="Times New Roman" w:hAnsi="Times New Roman" w:cs="Times New Roman"/>
                <w:b/>
                <w:bCs/>
                <w:noProof/>
              </w:rPr>
              <w:instrText xml:space="preserve"> PAGEREF _Toc163466020 \h </w:instrText>
            </w:r>
            <w:r w:rsidR="007724E8" w:rsidRPr="00123FE4">
              <w:rPr>
                <w:rFonts w:ascii="Times New Roman" w:hAnsi="Times New Roman" w:cs="Times New Roman"/>
                <w:b/>
                <w:bCs/>
                <w:noProof/>
              </w:rPr>
            </w:r>
            <w:r w:rsidR="007724E8" w:rsidRPr="00123FE4">
              <w:rPr>
                <w:rFonts w:ascii="Times New Roman" w:hAnsi="Times New Roman" w:cs="Times New Roman"/>
                <w:b/>
                <w:bCs/>
                <w:noProof/>
              </w:rPr>
              <w:fldChar w:fldCharType="separate"/>
            </w:r>
            <w:r w:rsidR="00CB7237">
              <w:rPr>
                <w:rFonts w:ascii="Times New Roman" w:hAnsi="Times New Roman" w:cs="Times New Roman"/>
                <w:b/>
                <w:bCs/>
                <w:noProof/>
              </w:rPr>
              <w:t>94</w:t>
            </w:r>
            <w:r w:rsidR="007724E8" w:rsidRPr="00123FE4">
              <w:rPr>
                <w:rFonts w:ascii="Times New Roman" w:hAnsi="Times New Roman" w:cs="Times New Roman"/>
                <w:b/>
                <w:bCs/>
                <w:noProof/>
              </w:rPr>
              <w:fldChar w:fldCharType="end"/>
            </w:r>
          </w:hyperlink>
        </w:p>
        <w:p w14:paraId="236E429B" w14:textId="68F74A44" w:rsidR="007724E8" w:rsidRPr="00123FE4" w:rsidRDefault="00000000">
          <w:pPr>
            <w:pStyle w:val="TOC2"/>
            <w:tabs>
              <w:tab w:val="right" w:leader="dot" w:pos="9350"/>
            </w:tabs>
            <w:rPr>
              <w:rFonts w:ascii="Times New Roman" w:eastAsiaTheme="minorEastAsia" w:hAnsi="Times New Roman" w:cs="Times New Roman"/>
              <w:b/>
              <w:bCs/>
              <w:noProof/>
              <w:kern w:val="2"/>
              <w:lang w:eastAsia="fr-FR"/>
            </w:rPr>
          </w:pPr>
          <w:hyperlink w:anchor="_Toc163466021" w:history="1">
            <w:r w:rsidR="007724E8" w:rsidRPr="00123FE4">
              <w:rPr>
                <w:rStyle w:val="Hyperlink"/>
                <w:rFonts w:ascii="Times New Roman" w:hAnsi="Times New Roman" w:cs="Times New Roman"/>
                <w:b/>
                <w:bCs/>
                <w:noProof/>
              </w:rPr>
              <w:t>Приложение VI</w:t>
            </w:r>
            <w:r w:rsidR="007724E8" w:rsidRPr="00123FE4">
              <w:rPr>
                <w:rFonts w:ascii="Times New Roman" w:hAnsi="Times New Roman" w:cs="Times New Roman"/>
                <w:b/>
                <w:bCs/>
                <w:noProof/>
              </w:rPr>
              <w:tab/>
            </w:r>
            <w:r w:rsidR="007724E8" w:rsidRPr="00123FE4">
              <w:rPr>
                <w:rFonts w:ascii="Times New Roman" w:hAnsi="Times New Roman" w:cs="Times New Roman"/>
                <w:b/>
                <w:bCs/>
                <w:noProof/>
              </w:rPr>
              <w:fldChar w:fldCharType="begin"/>
            </w:r>
            <w:r w:rsidR="007724E8" w:rsidRPr="00123FE4">
              <w:rPr>
                <w:rFonts w:ascii="Times New Roman" w:hAnsi="Times New Roman" w:cs="Times New Roman"/>
                <w:b/>
                <w:bCs/>
                <w:noProof/>
              </w:rPr>
              <w:instrText xml:space="preserve"> PAGEREF _Toc163466021 \h </w:instrText>
            </w:r>
            <w:r w:rsidR="007724E8" w:rsidRPr="00123FE4">
              <w:rPr>
                <w:rFonts w:ascii="Times New Roman" w:hAnsi="Times New Roman" w:cs="Times New Roman"/>
                <w:b/>
                <w:bCs/>
                <w:noProof/>
              </w:rPr>
            </w:r>
            <w:r w:rsidR="007724E8" w:rsidRPr="00123FE4">
              <w:rPr>
                <w:rFonts w:ascii="Times New Roman" w:hAnsi="Times New Roman" w:cs="Times New Roman"/>
                <w:b/>
                <w:bCs/>
                <w:noProof/>
              </w:rPr>
              <w:fldChar w:fldCharType="separate"/>
            </w:r>
            <w:r w:rsidR="00CB7237">
              <w:rPr>
                <w:rFonts w:ascii="Times New Roman" w:hAnsi="Times New Roman" w:cs="Times New Roman"/>
                <w:b/>
                <w:bCs/>
                <w:noProof/>
              </w:rPr>
              <w:t>98</w:t>
            </w:r>
            <w:r w:rsidR="007724E8" w:rsidRPr="00123FE4">
              <w:rPr>
                <w:rFonts w:ascii="Times New Roman" w:hAnsi="Times New Roman" w:cs="Times New Roman"/>
                <w:b/>
                <w:bCs/>
                <w:noProof/>
              </w:rPr>
              <w:fldChar w:fldCharType="end"/>
            </w:r>
          </w:hyperlink>
        </w:p>
        <w:p w14:paraId="57FE0023" w14:textId="27D9A388" w:rsidR="007724E8" w:rsidRPr="00123FE4" w:rsidRDefault="00000000">
          <w:pPr>
            <w:pStyle w:val="TOC2"/>
            <w:tabs>
              <w:tab w:val="right" w:leader="dot" w:pos="9350"/>
            </w:tabs>
            <w:rPr>
              <w:rFonts w:ascii="Times New Roman" w:eastAsiaTheme="minorEastAsia" w:hAnsi="Times New Roman" w:cs="Times New Roman"/>
              <w:b/>
              <w:bCs/>
              <w:noProof/>
              <w:kern w:val="2"/>
              <w:lang w:eastAsia="fr-FR"/>
            </w:rPr>
          </w:pPr>
          <w:hyperlink w:anchor="_Toc163466022" w:history="1">
            <w:r w:rsidR="007724E8" w:rsidRPr="00123FE4">
              <w:rPr>
                <w:rStyle w:val="Hyperlink"/>
                <w:rFonts w:ascii="Times New Roman" w:hAnsi="Times New Roman" w:cs="Times New Roman"/>
                <w:b/>
                <w:bCs/>
                <w:noProof/>
              </w:rPr>
              <w:t>Приложение VII</w:t>
            </w:r>
            <w:r w:rsidR="007724E8" w:rsidRPr="00123FE4">
              <w:rPr>
                <w:rFonts w:ascii="Times New Roman" w:hAnsi="Times New Roman" w:cs="Times New Roman"/>
                <w:b/>
                <w:bCs/>
                <w:noProof/>
              </w:rPr>
              <w:tab/>
            </w:r>
            <w:r w:rsidR="007724E8" w:rsidRPr="00123FE4">
              <w:rPr>
                <w:rFonts w:ascii="Times New Roman" w:hAnsi="Times New Roman" w:cs="Times New Roman"/>
                <w:b/>
                <w:bCs/>
                <w:noProof/>
              </w:rPr>
              <w:fldChar w:fldCharType="begin"/>
            </w:r>
            <w:r w:rsidR="007724E8" w:rsidRPr="00123FE4">
              <w:rPr>
                <w:rFonts w:ascii="Times New Roman" w:hAnsi="Times New Roman" w:cs="Times New Roman"/>
                <w:b/>
                <w:bCs/>
                <w:noProof/>
              </w:rPr>
              <w:instrText xml:space="preserve"> PAGEREF _Toc163466022 \h </w:instrText>
            </w:r>
            <w:r w:rsidR="007724E8" w:rsidRPr="00123FE4">
              <w:rPr>
                <w:rFonts w:ascii="Times New Roman" w:hAnsi="Times New Roman" w:cs="Times New Roman"/>
                <w:b/>
                <w:bCs/>
                <w:noProof/>
              </w:rPr>
            </w:r>
            <w:r w:rsidR="007724E8" w:rsidRPr="00123FE4">
              <w:rPr>
                <w:rFonts w:ascii="Times New Roman" w:hAnsi="Times New Roman" w:cs="Times New Roman"/>
                <w:b/>
                <w:bCs/>
                <w:noProof/>
              </w:rPr>
              <w:fldChar w:fldCharType="separate"/>
            </w:r>
            <w:r w:rsidR="00CB7237">
              <w:rPr>
                <w:rFonts w:ascii="Times New Roman" w:hAnsi="Times New Roman" w:cs="Times New Roman"/>
                <w:b/>
                <w:bCs/>
                <w:noProof/>
              </w:rPr>
              <w:t>102</w:t>
            </w:r>
            <w:r w:rsidR="007724E8" w:rsidRPr="00123FE4">
              <w:rPr>
                <w:rFonts w:ascii="Times New Roman" w:hAnsi="Times New Roman" w:cs="Times New Roman"/>
                <w:b/>
                <w:bCs/>
                <w:noProof/>
              </w:rPr>
              <w:fldChar w:fldCharType="end"/>
            </w:r>
          </w:hyperlink>
        </w:p>
        <w:p w14:paraId="465811A9" w14:textId="3747D0EF" w:rsidR="007724E8" w:rsidRPr="00123FE4" w:rsidRDefault="00000000">
          <w:pPr>
            <w:pStyle w:val="TOC2"/>
            <w:tabs>
              <w:tab w:val="right" w:leader="dot" w:pos="9350"/>
            </w:tabs>
            <w:rPr>
              <w:rFonts w:ascii="Times New Roman" w:eastAsiaTheme="minorEastAsia" w:hAnsi="Times New Roman" w:cs="Times New Roman"/>
              <w:b/>
              <w:bCs/>
              <w:noProof/>
              <w:kern w:val="2"/>
              <w:lang w:eastAsia="fr-FR"/>
            </w:rPr>
          </w:pPr>
          <w:hyperlink w:anchor="_Toc163466023" w:history="1">
            <w:r w:rsidR="007724E8" w:rsidRPr="00123FE4">
              <w:rPr>
                <w:rStyle w:val="Hyperlink"/>
                <w:rFonts w:ascii="Times New Roman" w:hAnsi="Times New Roman" w:cs="Times New Roman"/>
                <w:b/>
                <w:bCs/>
                <w:noProof/>
              </w:rPr>
              <w:t>Список терминов</w:t>
            </w:r>
            <w:r w:rsidR="007724E8" w:rsidRPr="00123FE4">
              <w:rPr>
                <w:rFonts w:ascii="Times New Roman" w:hAnsi="Times New Roman" w:cs="Times New Roman"/>
                <w:b/>
                <w:bCs/>
                <w:noProof/>
              </w:rPr>
              <w:tab/>
            </w:r>
            <w:r w:rsidR="007724E8" w:rsidRPr="00123FE4">
              <w:rPr>
                <w:rFonts w:ascii="Times New Roman" w:hAnsi="Times New Roman" w:cs="Times New Roman"/>
                <w:b/>
                <w:bCs/>
                <w:noProof/>
              </w:rPr>
              <w:fldChar w:fldCharType="begin"/>
            </w:r>
            <w:r w:rsidR="007724E8" w:rsidRPr="00123FE4">
              <w:rPr>
                <w:rFonts w:ascii="Times New Roman" w:hAnsi="Times New Roman" w:cs="Times New Roman"/>
                <w:b/>
                <w:bCs/>
                <w:noProof/>
              </w:rPr>
              <w:instrText xml:space="preserve"> PAGEREF _Toc163466023 \h </w:instrText>
            </w:r>
            <w:r w:rsidR="007724E8" w:rsidRPr="00123FE4">
              <w:rPr>
                <w:rFonts w:ascii="Times New Roman" w:hAnsi="Times New Roman" w:cs="Times New Roman"/>
                <w:b/>
                <w:bCs/>
                <w:noProof/>
              </w:rPr>
            </w:r>
            <w:r w:rsidR="007724E8" w:rsidRPr="00123FE4">
              <w:rPr>
                <w:rFonts w:ascii="Times New Roman" w:hAnsi="Times New Roman" w:cs="Times New Roman"/>
                <w:b/>
                <w:bCs/>
                <w:noProof/>
              </w:rPr>
              <w:fldChar w:fldCharType="separate"/>
            </w:r>
            <w:r w:rsidR="00CB7237">
              <w:rPr>
                <w:rFonts w:ascii="Times New Roman" w:hAnsi="Times New Roman" w:cs="Times New Roman"/>
                <w:b/>
                <w:bCs/>
                <w:noProof/>
              </w:rPr>
              <w:t>105</w:t>
            </w:r>
            <w:r w:rsidR="007724E8" w:rsidRPr="00123FE4">
              <w:rPr>
                <w:rFonts w:ascii="Times New Roman" w:hAnsi="Times New Roman" w:cs="Times New Roman"/>
                <w:b/>
                <w:bCs/>
                <w:noProof/>
              </w:rPr>
              <w:fldChar w:fldCharType="end"/>
            </w:r>
          </w:hyperlink>
        </w:p>
        <w:p w14:paraId="613D2AC4" w14:textId="3BAA5D28" w:rsidR="003E537C" w:rsidRPr="00123FE4" w:rsidRDefault="005430B6" w:rsidP="00E14607">
          <w:pPr>
            <w:pStyle w:val="TOC2"/>
            <w:tabs>
              <w:tab w:val="right" w:leader="dot" w:pos="9350"/>
            </w:tabs>
            <w:spacing w:line="276" w:lineRule="auto"/>
            <w:ind w:left="0"/>
            <w:rPr>
              <w:rFonts w:ascii="Times New Roman" w:hAnsi="Times New Roman" w:cs="Times New Roman"/>
              <w:b/>
              <w:bCs/>
              <w:highlight w:val="yellow"/>
            </w:rPr>
          </w:pPr>
          <w:r w:rsidRPr="00123FE4">
            <w:rPr>
              <w:rFonts w:ascii="Times New Roman" w:hAnsi="Times New Roman" w:cs="Times New Roman"/>
              <w:b/>
              <w:bCs/>
            </w:rPr>
            <w:fldChar w:fldCharType="end"/>
          </w:r>
        </w:p>
      </w:sdtContent>
    </w:sdt>
    <w:p w14:paraId="210CC6F7" w14:textId="75F2DB57" w:rsidR="00DC2E53" w:rsidRPr="00123FE4" w:rsidRDefault="00FF3A08" w:rsidP="00845AD8">
      <w:pPr>
        <w:pStyle w:val="Heading1"/>
        <w:pageBreakBefore/>
        <w:spacing w:line="276" w:lineRule="auto"/>
        <w:rPr>
          <w:rFonts w:ascii="Times New Roman" w:hAnsi="Times New Roman" w:cs="Times New Roman"/>
          <w:b/>
          <w:color w:val="auto"/>
          <w:sz w:val="28"/>
          <w:szCs w:val="28"/>
          <w:lang w:val="ru-RU"/>
        </w:rPr>
      </w:pPr>
      <w:bookmarkStart w:id="2" w:name="_Toc163465964"/>
      <w:r w:rsidRPr="00123FE4">
        <w:rPr>
          <w:rFonts w:ascii="Times New Roman" w:hAnsi="Times New Roman" w:cs="Times New Roman"/>
          <w:b/>
          <w:color w:val="auto"/>
          <w:sz w:val="28"/>
          <w:szCs w:val="28"/>
          <w:lang w:val="ru-RU"/>
        </w:rPr>
        <w:lastRenderedPageBreak/>
        <w:t>Список диаграмм и таблиц</w:t>
      </w:r>
      <w:bookmarkEnd w:id="2"/>
    </w:p>
    <w:p w14:paraId="7BE1568B" w14:textId="27E430CE" w:rsidR="00845AD8" w:rsidRPr="00123FE4" w:rsidRDefault="00A97BFB" w:rsidP="00E62FC5">
      <w:pPr>
        <w:pStyle w:val="Caption"/>
        <w:rPr>
          <w:rFonts w:ascii="Times New Roman" w:hAnsi="Times New Roman" w:cs="Times New Roman"/>
          <w:b w:val="0"/>
          <w:bCs w:val="0"/>
          <w:color w:val="000000" w:themeColor="text1"/>
          <w:sz w:val="22"/>
          <w:szCs w:val="22"/>
        </w:rPr>
      </w:pPr>
      <w:r w:rsidRPr="00123FE4">
        <w:rPr>
          <w:rFonts w:ascii="Times New Roman" w:hAnsi="Times New Roman" w:cs="Times New Roman"/>
          <w:color w:val="000000" w:themeColor="text1"/>
          <w:sz w:val="22"/>
          <w:szCs w:val="22"/>
        </w:rPr>
        <w:t>Диаграмма</w:t>
      </w:r>
      <w:r w:rsidR="00845AD8" w:rsidRPr="00123FE4">
        <w:rPr>
          <w:rFonts w:ascii="Times New Roman" w:hAnsi="Times New Roman" w:cs="Times New Roman"/>
          <w:color w:val="000000" w:themeColor="text1"/>
          <w:sz w:val="22"/>
          <w:szCs w:val="22"/>
        </w:rPr>
        <w:t xml:space="preserve"> 1.</w:t>
      </w:r>
      <w:r w:rsidR="00845AD8" w:rsidRPr="00123FE4">
        <w:rPr>
          <w:rFonts w:ascii="Times New Roman" w:hAnsi="Times New Roman" w:cs="Times New Roman"/>
          <w:b w:val="0"/>
          <w:bCs w:val="0"/>
          <w:color w:val="000000" w:themeColor="text1"/>
          <w:sz w:val="22"/>
          <w:szCs w:val="22"/>
        </w:rPr>
        <w:t xml:space="preserve"> </w:t>
      </w:r>
      <w:r w:rsidR="0020626E" w:rsidRPr="00123FE4">
        <w:rPr>
          <w:rFonts w:ascii="Times New Roman" w:hAnsi="Times New Roman" w:cs="Times New Roman"/>
          <w:b w:val="0"/>
          <w:bCs w:val="0"/>
          <w:color w:val="000000" w:themeColor="text1"/>
          <w:sz w:val="22"/>
          <w:szCs w:val="22"/>
        </w:rPr>
        <w:t>Этапы оценки риска, представленные в настоящих руководящих указаниях, и их связь с пунктами 8 (a)-8(f) Приложения III Протокола</w:t>
      </w:r>
      <w:r w:rsidR="00CE6EC3" w:rsidRPr="00123FE4">
        <w:rPr>
          <w:rFonts w:ascii="Times New Roman" w:hAnsi="Times New Roman" w:cs="Times New Roman"/>
          <w:b w:val="0"/>
          <w:color w:val="000000" w:themeColor="text1"/>
        </w:rPr>
        <w:t>……………………………………………………….</w:t>
      </w:r>
      <w:r w:rsidR="00D356EB" w:rsidRPr="00123FE4">
        <w:rPr>
          <w:rFonts w:ascii="Times New Roman" w:hAnsi="Times New Roman" w:cs="Times New Roman"/>
          <w:b w:val="0"/>
          <w:color w:val="000000" w:themeColor="text1"/>
        </w:rPr>
        <w:t>..</w:t>
      </w:r>
      <w:r w:rsidR="00CE6EC3" w:rsidRPr="00123FE4">
        <w:rPr>
          <w:rFonts w:ascii="Times New Roman" w:hAnsi="Times New Roman" w:cs="Times New Roman"/>
          <w:b w:val="0"/>
          <w:color w:val="000000" w:themeColor="text1"/>
          <w:sz w:val="22"/>
          <w:szCs w:val="22"/>
        </w:rPr>
        <w:t xml:space="preserve"> </w:t>
      </w:r>
      <w:r w:rsidR="00CE6EC3" w:rsidRPr="00123FE4">
        <w:rPr>
          <w:rFonts w:ascii="Times New Roman" w:hAnsi="Times New Roman" w:cs="Times New Roman"/>
          <w:b w:val="0"/>
          <w:bCs w:val="0"/>
          <w:color w:val="000000" w:themeColor="text1"/>
          <w:sz w:val="22"/>
          <w:szCs w:val="22"/>
        </w:rPr>
        <w:t>1</w:t>
      </w:r>
      <w:r w:rsidR="00A8778B" w:rsidRPr="00123FE4">
        <w:rPr>
          <w:rFonts w:ascii="Times New Roman" w:hAnsi="Times New Roman" w:cs="Times New Roman"/>
          <w:b w:val="0"/>
          <w:bCs w:val="0"/>
          <w:color w:val="000000" w:themeColor="text1"/>
          <w:sz w:val="22"/>
          <w:szCs w:val="22"/>
        </w:rPr>
        <w:t>5</w:t>
      </w:r>
    </w:p>
    <w:p w14:paraId="6A73BBFC" w14:textId="4E5C5436" w:rsidR="00FD64B7" w:rsidRPr="00123FE4" w:rsidRDefault="00A97BFB" w:rsidP="00FD64B7">
      <w:pPr>
        <w:pStyle w:val="Caption"/>
        <w:rPr>
          <w:rFonts w:ascii="Times New Roman" w:hAnsi="Times New Roman" w:cs="Times New Roman"/>
          <w:b w:val="0"/>
          <w:bCs w:val="0"/>
          <w:color w:val="000000" w:themeColor="text1"/>
          <w:sz w:val="22"/>
          <w:szCs w:val="22"/>
        </w:rPr>
      </w:pPr>
      <w:r w:rsidRPr="00123FE4">
        <w:rPr>
          <w:rFonts w:ascii="Times New Roman" w:hAnsi="Times New Roman" w:cs="Times New Roman"/>
          <w:color w:val="000000" w:themeColor="text1"/>
          <w:sz w:val="22"/>
          <w:szCs w:val="22"/>
        </w:rPr>
        <w:t xml:space="preserve">Диаграмма </w:t>
      </w:r>
      <w:r w:rsidR="00FD64B7" w:rsidRPr="00123FE4">
        <w:rPr>
          <w:rFonts w:ascii="Times New Roman" w:hAnsi="Times New Roman" w:cs="Times New Roman"/>
          <w:color w:val="000000" w:themeColor="text1"/>
          <w:sz w:val="22"/>
          <w:szCs w:val="22"/>
        </w:rPr>
        <w:t>2.</w:t>
      </w:r>
      <w:r w:rsidR="00FD64B7" w:rsidRPr="00123FE4">
        <w:rPr>
          <w:rFonts w:ascii="Times New Roman" w:hAnsi="Times New Roman" w:cs="Times New Roman"/>
          <w:b w:val="0"/>
          <w:bCs w:val="0"/>
          <w:color w:val="000000" w:themeColor="text1"/>
          <w:sz w:val="22"/>
          <w:szCs w:val="22"/>
        </w:rPr>
        <w:t xml:space="preserve"> </w:t>
      </w:r>
      <w:r w:rsidR="0023478D" w:rsidRPr="00123FE4">
        <w:rPr>
          <w:rFonts w:ascii="Times New Roman" w:hAnsi="Times New Roman" w:cs="Times New Roman"/>
          <w:b w:val="0"/>
          <w:bCs w:val="0"/>
          <w:color w:val="000000" w:themeColor="text1"/>
          <w:sz w:val="22"/>
          <w:szCs w:val="22"/>
        </w:rPr>
        <w:t>Демонстрация вредоносного пути и способов проверки гипотез риска в основе этого пути</w:t>
      </w:r>
      <w:r w:rsidR="00A17653" w:rsidRPr="00123FE4">
        <w:rPr>
          <w:rFonts w:ascii="Times New Roman" w:hAnsi="Times New Roman" w:cs="Times New Roman"/>
          <w:b w:val="0"/>
          <w:color w:val="000000" w:themeColor="text1"/>
        </w:rPr>
        <w:t>…………………………………………………………………………………………</w:t>
      </w:r>
      <w:r w:rsidR="00DA0E79" w:rsidRPr="00123FE4">
        <w:rPr>
          <w:rFonts w:ascii="Times New Roman" w:hAnsi="Times New Roman" w:cs="Times New Roman"/>
          <w:b w:val="0"/>
          <w:color w:val="000000" w:themeColor="text1"/>
        </w:rPr>
        <w:t>………</w:t>
      </w:r>
      <w:r w:rsidR="00A17653" w:rsidRPr="00123FE4">
        <w:rPr>
          <w:rFonts w:ascii="Times New Roman" w:hAnsi="Times New Roman" w:cs="Times New Roman"/>
          <w:b w:val="0"/>
          <w:color w:val="000000" w:themeColor="text1"/>
        </w:rPr>
        <w:t>………………………</w:t>
      </w:r>
      <w:r w:rsidR="00420AB8" w:rsidRPr="00123FE4">
        <w:rPr>
          <w:rFonts w:ascii="Times New Roman" w:hAnsi="Times New Roman" w:cs="Times New Roman"/>
          <w:b w:val="0"/>
          <w:color w:val="000000" w:themeColor="text1"/>
        </w:rPr>
        <w:t>…</w:t>
      </w:r>
      <w:r w:rsidR="00D356EB" w:rsidRPr="00123FE4">
        <w:rPr>
          <w:rFonts w:ascii="Times New Roman" w:hAnsi="Times New Roman" w:cs="Times New Roman"/>
          <w:b w:val="0"/>
          <w:color w:val="000000" w:themeColor="text1"/>
        </w:rPr>
        <w:t>..</w:t>
      </w:r>
      <w:r w:rsidR="00941768" w:rsidRPr="00123FE4">
        <w:rPr>
          <w:rFonts w:ascii="Times New Roman" w:hAnsi="Times New Roman" w:cs="Times New Roman"/>
          <w:b w:val="0"/>
          <w:color w:val="000000" w:themeColor="text1"/>
          <w:sz w:val="22"/>
          <w:szCs w:val="22"/>
        </w:rPr>
        <w:t xml:space="preserve"> </w:t>
      </w:r>
      <w:r w:rsidR="00941768" w:rsidRPr="00123FE4">
        <w:rPr>
          <w:rFonts w:ascii="Times New Roman" w:hAnsi="Times New Roman" w:cs="Times New Roman"/>
          <w:b w:val="0"/>
          <w:bCs w:val="0"/>
          <w:color w:val="000000" w:themeColor="text1"/>
          <w:sz w:val="22"/>
          <w:szCs w:val="22"/>
        </w:rPr>
        <w:t>3</w:t>
      </w:r>
      <w:r w:rsidR="00A17653" w:rsidRPr="00123FE4">
        <w:rPr>
          <w:rFonts w:ascii="Times New Roman" w:hAnsi="Times New Roman" w:cs="Times New Roman"/>
          <w:b w:val="0"/>
          <w:bCs w:val="0"/>
          <w:color w:val="000000" w:themeColor="text1"/>
          <w:sz w:val="22"/>
          <w:szCs w:val="22"/>
        </w:rPr>
        <w:t>5</w:t>
      </w:r>
    </w:p>
    <w:p w14:paraId="0992705E" w14:textId="77777777" w:rsidR="00845AD8" w:rsidRPr="00123FE4" w:rsidRDefault="00845AD8" w:rsidP="00845AD8"/>
    <w:p w14:paraId="5B11F34A" w14:textId="66113A09" w:rsidR="00E62FC5" w:rsidRPr="00123FE4" w:rsidRDefault="00FF6B07" w:rsidP="00E62FC5">
      <w:pPr>
        <w:rPr>
          <w:rFonts w:ascii="Times New Roman" w:hAnsi="Times New Roman" w:cs="Times New Roman"/>
        </w:rPr>
      </w:pPr>
      <w:r w:rsidRPr="00123FE4">
        <w:rPr>
          <w:rFonts w:ascii="Times New Roman" w:hAnsi="Times New Roman" w:cs="Times New Roman"/>
          <w:b/>
        </w:rPr>
        <w:t>Таблица</w:t>
      </w:r>
      <w:r w:rsidR="00E62FC5" w:rsidRPr="00123FE4">
        <w:rPr>
          <w:rFonts w:ascii="Times New Roman" w:hAnsi="Times New Roman" w:cs="Times New Roman"/>
          <w:b/>
        </w:rPr>
        <w:t xml:space="preserve"> 1. </w:t>
      </w:r>
      <w:r w:rsidR="008F71A1" w:rsidRPr="00123FE4">
        <w:rPr>
          <w:rFonts w:ascii="Times New Roman" w:eastAsia="Calibri" w:hAnsi="Times New Roman" w:cs="Times New Roman"/>
        </w:rPr>
        <w:t>Возможные элементы для классификации стратегий применения технологии генного драйва</w:t>
      </w:r>
      <w:r w:rsidR="0030673F" w:rsidRPr="00123FE4">
        <w:rPr>
          <w:rFonts w:ascii="Times New Roman" w:hAnsi="Times New Roman" w:cs="Times New Roman"/>
          <w:bCs/>
        </w:rPr>
        <w:t>…………………….</w:t>
      </w:r>
      <w:r w:rsidR="00D356EB" w:rsidRPr="00123FE4">
        <w:rPr>
          <w:rFonts w:ascii="Times New Roman" w:hAnsi="Times New Roman" w:cs="Times New Roman"/>
          <w:bCs/>
        </w:rPr>
        <w:t>.</w:t>
      </w:r>
      <w:r w:rsidR="00D5332C" w:rsidRPr="00123FE4">
        <w:rPr>
          <w:rFonts w:ascii="Times New Roman" w:hAnsi="Times New Roman" w:cs="Times New Roman"/>
          <w:bCs/>
        </w:rPr>
        <w:t>………………………………………………………………………</w:t>
      </w:r>
      <w:r w:rsidR="00921F82" w:rsidRPr="00123FE4">
        <w:rPr>
          <w:rFonts w:ascii="Times New Roman" w:hAnsi="Times New Roman" w:cs="Times New Roman"/>
          <w:bCs/>
        </w:rPr>
        <w:t>…</w:t>
      </w:r>
      <w:r w:rsidR="00D5332C" w:rsidRPr="00123FE4">
        <w:rPr>
          <w:rFonts w:ascii="Times New Roman" w:hAnsi="Times New Roman" w:cs="Times New Roman"/>
          <w:bCs/>
        </w:rPr>
        <w:t>…</w:t>
      </w:r>
      <w:r w:rsidR="00921F82" w:rsidRPr="00123FE4">
        <w:rPr>
          <w:rFonts w:ascii="Times New Roman" w:hAnsi="Times New Roman" w:cs="Times New Roman"/>
          <w:bCs/>
        </w:rPr>
        <w:t xml:space="preserve"> </w:t>
      </w:r>
      <w:r w:rsidR="0030673F" w:rsidRPr="00123FE4">
        <w:rPr>
          <w:rFonts w:ascii="Times New Roman" w:hAnsi="Times New Roman" w:cs="Times New Roman"/>
        </w:rPr>
        <w:t xml:space="preserve"> 1</w:t>
      </w:r>
      <w:r w:rsidR="00D5332C" w:rsidRPr="00123FE4">
        <w:rPr>
          <w:rFonts w:ascii="Times New Roman" w:hAnsi="Times New Roman" w:cs="Times New Roman"/>
        </w:rPr>
        <w:t>9</w:t>
      </w:r>
    </w:p>
    <w:p w14:paraId="139A3B7F" w14:textId="5B7D3AAC" w:rsidR="003102B0" w:rsidRPr="00123FE4" w:rsidRDefault="00FF6B07" w:rsidP="003102B0">
      <w:pPr>
        <w:rPr>
          <w:rFonts w:ascii="Times New Roman" w:hAnsi="Times New Roman" w:cs="Times New Roman"/>
          <w:bCs/>
        </w:rPr>
      </w:pPr>
      <w:r w:rsidRPr="00123FE4">
        <w:rPr>
          <w:rFonts w:ascii="Times New Roman" w:hAnsi="Times New Roman" w:cs="Times New Roman"/>
          <w:b/>
        </w:rPr>
        <w:t xml:space="preserve">Таблица </w:t>
      </w:r>
      <w:r w:rsidR="003102B0" w:rsidRPr="00123FE4">
        <w:rPr>
          <w:rFonts w:ascii="Times New Roman" w:hAnsi="Times New Roman" w:cs="Times New Roman"/>
          <w:b/>
        </w:rPr>
        <w:t xml:space="preserve">2. </w:t>
      </w:r>
      <w:r w:rsidR="00F975A0" w:rsidRPr="00123FE4">
        <w:rPr>
          <w:rFonts w:ascii="Times New Roman" w:eastAsia="Times New Roman" w:hAnsi="Times New Roman" w:cs="Times New Roman"/>
          <w:color w:val="000000"/>
        </w:rPr>
        <w:t xml:space="preserve">Избранные примеры подходов применения технологии генного драйва на комарах </w:t>
      </w:r>
      <w:r w:rsidR="00420AB8" w:rsidRPr="00123FE4">
        <w:rPr>
          <w:rFonts w:ascii="Times New Roman" w:hAnsi="Times New Roman" w:cs="Times New Roman"/>
          <w:bCs/>
        </w:rPr>
        <w:t xml:space="preserve"> </w:t>
      </w:r>
      <w:r w:rsidR="0082053D" w:rsidRPr="00123FE4">
        <w:rPr>
          <w:rFonts w:ascii="Times New Roman" w:hAnsi="Times New Roman" w:cs="Times New Roman"/>
          <w:bCs/>
        </w:rPr>
        <w:t>2</w:t>
      </w:r>
      <w:r w:rsidR="00F975A0" w:rsidRPr="00123FE4">
        <w:rPr>
          <w:rFonts w:ascii="Times New Roman" w:hAnsi="Times New Roman" w:cs="Times New Roman"/>
          <w:bCs/>
        </w:rPr>
        <w:t>1</w:t>
      </w:r>
    </w:p>
    <w:p w14:paraId="1C1ACE82" w14:textId="40EA08CD" w:rsidR="003102B0" w:rsidRPr="00123FE4" w:rsidRDefault="00FF6B07" w:rsidP="003102B0">
      <w:pPr>
        <w:rPr>
          <w:rFonts w:ascii="Times New Roman" w:hAnsi="Times New Roman" w:cs="Times New Roman"/>
          <w:bCs/>
        </w:rPr>
      </w:pPr>
      <w:r w:rsidRPr="00123FE4">
        <w:rPr>
          <w:rFonts w:ascii="Times New Roman" w:hAnsi="Times New Roman" w:cs="Times New Roman"/>
          <w:b/>
        </w:rPr>
        <w:t xml:space="preserve">Таблица </w:t>
      </w:r>
      <w:r w:rsidR="003102B0" w:rsidRPr="00123FE4">
        <w:rPr>
          <w:rFonts w:ascii="Times New Roman" w:hAnsi="Times New Roman" w:cs="Times New Roman"/>
          <w:b/>
        </w:rPr>
        <w:t xml:space="preserve">3. </w:t>
      </w:r>
      <w:r w:rsidR="00CA69E9" w:rsidRPr="00123FE4">
        <w:rPr>
          <w:rFonts w:ascii="Times New Roman" w:eastAsia="Calibri" w:hAnsi="Times New Roman" w:cs="Times New Roman"/>
        </w:rPr>
        <w:t>Матрица оперативного анализа экологического вреда с избранными примерами ее применения</w:t>
      </w:r>
      <w:r w:rsidR="00941768" w:rsidRPr="00123FE4">
        <w:rPr>
          <w:rFonts w:ascii="Times New Roman" w:hAnsi="Times New Roman" w:cs="Times New Roman"/>
          <w:bCs/>
          <w:color w:val="000000" w:themeColor="text1"/>
        </w:rPr>
        <w:t>………………</w:t>
      </w:r>
      <w:r w:rsidR="00420AB8" w:rsidRPr="00123FE4">
        <w:rPr>
          <w:rFonts w:ascii="Times New Roman" w:hAnsi="Times New Roman" w:cs="Times New Roman"/>
          <w:bCs/>
          <w:color w:val="000000" w:themeColor="text1"/>
        </w:rPr>
        <w:t>……………………………………………………………………………</w:t>
      </w:r>
      <w:r w:rsidR="00CE6EC3" w:rsidRPr="00123FE4">
        <w:rPr>
          <w:rFonts w:ascii="Times New Roman" w:hAnsi="Times New Roman" w:cs="Times New Roman"/>
          <w:bCs/>
          <w:color w:val="000000" w:themeColor="text1"/>
        </w:rPr>
        <w:t>.</w:t>
      </w:r>
      <w:r w:rsidR="00D356EB" w:rsidRPr="00123FE4">
        <w:rPr>
          <w:rFonts w:ascii="Times New Roman" w:hAnsi="Times New Roman" w:cs="Times New Roman"/>
          <w:bCs/>
          <w:color w:val="000000" w:themeColor="text1"/>
        </w:rPr>
        <w:t>.</w:t>
      </w:r>
      <w:r w:rsidR="00420AB8" w:rsidRPr="00123FE4">
        <w:rPr>
          <w:rFonts w:ascii="Times New Roman" w:hAnsi="Times New Roman" w:cs="Times New Roman"/>
          <w:bCs/>
        </w:rPr>
        <w:t xml:space="preserve"> </w:t>
      </w:r>
      <w:r w:rsidR="00941768" w:rsidRPr="00123FE4">
        <w:rPr>
          <w:rFonts w:ascii="Times New Roman" w:hAnsi="Times New Roman" w:cs="Times New Roman"/>
          <w:bCs/>
        </w:rPr>
        <w:t>2</w:t>
      </w:r>
      <w:r w:rsidR="00CA69E9" w:rsidRPr="00123FE4">
        <w:rPr>
          <w:rFonts w:ascii="Times New Roman" w:hAnsi="Times New Roman" w:cs="Times New Roman"/>
          <w:bCs/>
        </w:rPr>
        <w:t>7</w:t>
      </w:r>
    </w:p>
    <w:p w14:paraId="311B8560" w14:textId="3450B9EB" w:rsidR="001E769C" w:rsidRPr="00123FE4" w:rsidRDefault="00FF6B07" w:rsidP="001E769C">
      <w:pPr>
        <w:rPr>
          <w:rFonts w:ascii="Times New Roman" w:hAnsi="Times New Roman" w:cs="Times New Roman"/>
          <w:bCs/>
        </w:rPr>
      </w:pPr>
      <w:r w:rsidRPr="00123FE4">
        <w:rPr>
          <w:rFonts w:ascii="Times New Roman" w:hAnsi="Times New Roman" w:cs="Times New Roman"/>
          <w:b/>
        </w:rPr>
        <w:t xml:space="preserve">Таблица </w:t>
      </w:r>
      <w:r w:rsidR="001E769C" w:rsidRPr="00123FE4">
        <w:rPr>
          <w:rFonts w:ascii="Times New Roman" w:hAnsi="Times New Roman" w:cs="Times New Roman"/>
          <w:b/>
        </w:rPr>
        <w:t>4.</w:t>
      </w:r>
      <w:r w:rsidR="001E769C" w:rsidRPr="00123FE4">
        <w:rPr>
          <w:rFonts w:ascii="Times New Roman" w:hAnsi="Times New Roman" w:cs="Times New Roman"/>
          <w:bCs/>
        </w:rPr>
        <w:t xml:space="preserve"> </w:t>
      </w:r>
      <w:r w:rsidR="00B958C9" w:rsidRPr="00123FE4">
        <w:rPr>
          <w:rFonts w:ascii="Times New Roman" w:eastAsia="Calibri" w:hAnsi="Times New Roman" w:cs="Times New Roman"/>
        </w:rPr>
        <w:t>Пример матрицы рисков, используемой для оценки степени риска</w:t>
      </w:r>
      <w:r w:rsidR="00B958C9" w:rsidRPr="00123FE4">
        <w:rPr>
          <w:rFonts w:ascii="Times New Roman" w:hAnsi="Times New Roman" w:cs="Times New Roman"/>
          <w:bCs/>
        </w:rPr>
        <w:t xml:space="preserve"> </w:t>
      </w:r>
      <w:r w:rsidR="00840B21" w:rsidRPr="00123FE4">
        <w:rPr>
          <w:rFonts w:ascii="Times New Roman" w:hAnsi="Times New Roman" w:cs="Times New Roman"/>
          <w:bCs/>
        </w:rPr>
        <w:t>………………</w:t>
      </w:r>
      <w:r w:rsidR="00CB4B97" w:rsidRPr="00123FE4">
        <w:rPr>
          <w:rFonts w:ascii="Times New Roman" w:hAnsi="Times New Roman" w:cs="Times New Roman"/>
          <w:bCs/>
        </w:rPr>
        <w:t xml:space="preserve">… </w:t>
      </w:r>
      <w:r w:rsidR="00B958C9" w:rsidRPr="00123FE4">
        <w:rPr>
          <w:rFonts w:ascii="Times New Roman" w:hAnsi="Times New Roman" w:cs="Times New Roman"/>
          <w:bCs/>
        </w:rPr>
        <w:t>40</w:t>
      </w:r>
    </w:p>
    <w:p w14:paraId="68963262" w14:textId="77777777" w:rsidR="00E62FC5" w:rsidRPr="00123FE4" w:rsidRDefault="00E62FC5" w:rsidP="00845AD8"/>
    <w:p w14:paraId="579F3026" w14:textId="11070803" w:rsidR="00E62FC5" w:rsidRPr="00123FE4" w:rsidRDefault="00E62FC5" w:rsidP="00E62FC5">
      <w:pPr>
        <w:tabs>
          <w:tab w:val="left" w:pos="2189"/>
        </w:tabs>
      </w:pPr>
      <w:r w:rsidRPr="00123FE4">
        <w:tab/>
      </w:r>
    </w:p>
    <w:p w14:paraId="7C6B9BD8" w14:textId="63FE42F9" w:rsidR="003E537C" w:rsidRPr="00123FE4" w:rsidRDefault="008F094A" w:rsidP="00845AD8">
      <w:pPr>
        <w:pStyle w:val="Heading1"/>
        <w:pageBreakBefore/>
        <w:spacing w:line="276" w:lineRule="auto"/>
        <w:rPr>
          <w:rFonts w:ascii="Times New Roman" w:hAnsi="Times New Roman" w:cs="Times New Roman"/>
          <w:b/>
          <w:color w:val="auto"/>
          <w:sz w:val="28"/>
          <w:szCs w:val="28"/>
          <w:lang w:val="ru-RU"/>
        </w:rPr>
      </w:pPr>
      <w:bookmarkStart w:id="3" w:name="_Toc163465965"/>
      <w:r w:rsidRPr="00123FE4">
        <w:rPr>
          <w:rFonts w:ascii="Times New Roman" w:hAnsi="Times New Roman" w:cs="Times New Roman"/>
          <w:b/>
          <w:color w:val="auto"/>
          <w:sz w:val="28"/>
          <w:szCs w:val="28"/>
          <w:lang w:val="ru-RU"/>
        </w:rPr>
        <w:lastRenderedPageBreak/>
        <w:t>Список вставок</w:t>
      </w:r>
      <w:bookmarkEnd w:id="3"/>
    </w:p>
    <w:p w14:paraId="4751CF13" w14:textId="0E2502FB" w:rsidR="00F60177" w:rsidRPr="00123FE4" w:rsidRDefault="00621521" w:rsidP="00F60177">
      <w:pPr>
        <w:rPr>
          <w:rFonts w:ascii="Times New Roman" w:hAnsi="Times New Roman" w:cs="Times New Roman"/>
        </w:rPr>
      </w:pPr>
      <w:r w:rsidRPr="00123FE4">
        <w:rPr>
          <w:rFonts w:ascii="Times New Roman" w:hAnsi="Times New Roman" w:cs="Times New Roman"/>
        </w:rPr>
        <w:t xml:space="preserve">Комары   </w:t>
      </w:r>
      <w:r w:rsidR="00CB4B97" w:rsidRPr="00123FE4">
        <w:rPr>
          <w:rFonts w:ascii="Times New Roman" w:hAnsi="Times New Roman" w:cs="Times New Roman"/>
        </w:rPr>
        <w:t xml:space="preserve"> ……………………………………………………………………………………………… 1</w:t>
      </w:r>
      <w:r w:rsidR="00170898" w:rsidRPr="00123FE4">
        <w:rPr>
          <w:rFonts w:ascii="Times New Roman" w:hAnsi="Times New Roman" w:cs="Times New Roman"/>
        </w:rPr>
        <w:t>6</w:t>
      </w:r>
    </w:p>
    <w:p w14:paraId="5868960C" w14:textId="44793C6F" w:rsidR="009326C9" w:rsidRPr="00123FE4" w:rsidRDefault="00201A8A" w:rsidP="00C0087B">
      <w:pPr>
        <w:rPr>
          <w:rFonts w:ascii="Times New Roman" w:hAnsi="Times New Roman" w:cs="Times New Roman"/>
        </w:rPr>
      </w:pPr>
      <w:r w:rsidRPr="00123FE4">
        <w:rPr>
          <w:rFonts w:ascii="Times New Roman" w:hAnsi="Times New Roman" w:cs="Times New Roman"/>
        </w:rPr>
        <w:t>Комары</w:t>
      </w:r>
      <w:r w:rsidR="00356E86" w:rsidRPr="00123FE4">
        <w:rPr>
          <w:rFonts w:ascii="Times New Roman" w:hAnsi="Times New Roman" w:cs="Times New Roman"/>
        </w:rPr>
        <w:t>:</w:t>
      </w:r>
      <w:r w:rsidR="00C0087B" w:rsidRPr="00123FE4">
        <w:rPr>
          <w:rFonts w:ascii="Times New Roman" w:hAnsi="Times New Roman" w:cs="Times New Roman"/>
        </w:rPr>
        <w:t xml:space="preserve"> </w:t>
      </w:r>
      <w:r w:rsidRPr="00123FE4">
        <w:rPr>
          <w:rFonts w:ascii="Times New Roman" w:hAnsi="Times New Roman" w:cs="Times New Roman"/>
        </w:rPr>
        <w:t xml:space="preserve">переносимые комарами болезни </w:t>
      </w:r>
      <w:r w:rsidR="00F17A3F" w:rsidRPr="00123FE4">
        <w:rPr>
          <w:rFonts w:ascii="Times New Roman" w:hAnsi="Times New Roman" w:cs="Times New Roman"/>
        </w:rPr>
        <w:t>………………………………………………………….. 1</w:t>
      </w:r>
      <w:r w:rsidR="00AE35EC" w:rsidRPr="00123FE4">
        <w:rPr>
          <w:rFonts w:ascii="Times New Roman" w:hAnsi="Times New Roman" w:cs="Times New Roman"/>
        </w:rPr>
        <w:t>7</w:t>
      </w:r>
    </w:p>
    <w:p w14:paraId="7D5D83F6" w14:textId="53D3B64B" w:rsidR="009326C9" w:rsidRPr="00123FE4" w:rsidRDefault="00AE35EC" w:rsidP="00C0087B">
      <w:pPr>
        <w:rPr>
          <w:rFonts w:ascii="Times New Roman" w:hAnsi="Times New Roman" w:cs="Times New Roman"/>
        </w:rPr>
      </w:pPr>
      <w:r w:rsidRPr="00123FE4">
        <w:rPr>
          <w:rFonts w:ascii="Times New Roman" w:hAnsi="Times New Roman" w:cs="Times New Roman"/>
        </w:rPr>
        <w:t xml:space="preserve">Комары: </w:t>
      </w:r>
      <w:r w:rsidR="00A16BCE" w:rsidRPr="00123FE4">
        <w:rPr>
          <w:rFonts w:ascii="Times New Roman" w:eastAsia="Arial" w:hAnsi="Times New Roman" w:cs="Times New Roman"/>
          <w:color w:val="000000"/>
          <w:shd w:val="clear" w:color="auto" w:fill="FFFFFF"/>
        </w:rPr>
        <w:t>с</w:t>
      </w:r>
      <w:r w:rsidR="00EC3F97" w:rsidRPr="00123FE4">
        <w:rPr>
          <w:rFonts w:ascii="Times New Roman" w:eastAsia="Arial" w:hAnsi="Times New Roman" w:cs="Times New Roman"/>
          <w:color w:val="000000"/>
          <w:shd w:val="clear" w:color="auto" w:fill="FFFFFF"/>
        </w:rPr>
        <w:t>истемы генно-инженерного драйва для живых измененных комаров</w:t>
      </w:r>
      <w:r w:rsidR="00F17A3F" w:rsidRPr="00123FE4">
        <w:rPr>
          <w:rFonts w:ascii="Times New Roman" w:hAnsi="Times New Roman" w:cs="Times New Roman"/>
        </w:rPr>
        <w:t>…………</w:t>
      </w:r>
      <w:r w:rsidR="009B0DFB" w:rsidRPr="00123FE4">
        <w:rPr>
          <w:rFonts w:ascii="Times New Roman" w:hAnsi="Times New Roman" w:cs="Times New Roman"/>
        </w:rPr>
        <w:t>….</w:t>
      </w:r>
      <w:r w:rsidR="00F17A3F" w:rsidRPr="00123FE4">
        <w:rPr>
          <w:rFonts w:ascii="Times New Roman" w:hAnsi="Times New Roman" w:cs="Times New Roman"/>
        </w:rPr>
        <w:t>.</w:t>
      </w:r>
      <w:r w:rsidR="009B0DFB" w:rsidRPr="00123FE4">
        <w:rPr>
          <w:rFonts w:ascii="Times New Roman" w:hAnsi="Times New Roman" w:cs="Times New Roman"/>
        </w:rPr>
        <w:t>…</w:t>
      </w:r>
      <w:r w:rsidR="00347C5F" w:rsidRPr="00123FE4">
        <w:rPr>
          <w:rFonts w:ascii="Times New Roman" w:hAnsi="Times New Roman" w:cs="Times New Roman"/>
        </w:rPr>
        <w:t xml:space="preserve"> </w:t>
      </w:r>
      <w:r w:rsidR="00F17A3F" w:rsidRPr="00123FE4">
        <w:rPr>
          <w:rFonts w:ascii="Times New Roman" w:hAnsi="Times New Roman" w:cs="Times New Roman"/>
        </w:rPr>
        <w:t xml:space="preserve"> </w:t>
      </w:r>
      <w:r w:rsidR="00EC3F97" w:rsidRPr="00123FE4">
        <w:rPr>
          <w:rFonts w:ascii="Times New Roman" w:hAnsi="Times New Roman" w:cs="Times New Roman"/>
        </w:rPr>
        <w:t xml:space="preserve"> </w:t>
      </w:r>
      <w:r w:rsidR="0082053D" w:rsidRPr="00123FE4">
        <w:rPr>
          <w:rFonts w:ascii="Times New Roman" w:hAnsi="Times New Roman" w:cs="Times New Roman"/>
        </w:rPr>
        <w:t>1</w:t>
      </w:r>
      <w:r w:rsidR="00E5531E" w:rsidRPr="00123FE4">
        <w:rPr>
          <w:rFonts w:ascii="Times New Roman" w:hAnsi="Times New Roman" w:cs="Times New Roman"/>
        </w:rPr>
        <w:t>9</w:t>
      </w:r>
    </w:p>
    <w:p w14:paraId="38B25EB8" w14:textId="17E91FA5" w:rsidR="009326C9" w:rsidRPr="00123FE4" w:rsidRDefault="00AE35EC" w:rsidP="00C231B2">
      <w:pPr>
        <w:ind w:right="119"/>
        <w:rPr>
          <w:rFonts w:ascii="Times New Roman" w:hAnsi="Times New Roman" w:cs="Times New Roman"/>
        </w:rPr>
      </w:pPr>
      <w:r w:rsidRPr="00123FE4">
        <w:rPr>
          <w:rFonts w:ascii="Times New Roman" w:hAnsi="Times New Roman" w:cs="Times New Roman"/>
        </w:rPr>
        <w:t xml:space="preserve">Комары: </w:t>
      </w:r>
      <w:r w:rsidR="00A16BCE" w:rsidRPr="00123FE4">
        <w:rPr>
          <w:rFonts w:ascii="Times New Roman" w:eastAsia="Arial" w:hAnsi="Times New Roman" w:cs="Times New Roman"/>
          <w:color w:val="000000"/>
          <w:shd w:val="clear" w:color="auto" w:fill="FFFFFF"/>
        </w:rPr>
        <w:t>о</w:t>
      </w:r>
      <w:r w:rsidR="00F30231" w:rsidRPr="00123FE4">
        <w:rPr>
          <w:rFonts w:ascii="Times New Roman" w:eastAsia="Arial" w:hAnsi="Times New Roman" w:cs="Times New Roman"/>
          <w:color w:val="000000"/>
          <w:shd w:val="clear" w:color="auto" w:fill="FFFFFF"/>
        </w:rPr>
        <w:t>пределение характеристик живого измененного комара, содержащего генно-инженерные драйвы, и вероятной потенциальной принимающей среды</w:t>
      </w:r>
      <w:r w:rsidR="00F17A3F" w:rsidRPr="00123FE4">
        <w:rPr>
          <w:rFonts w:ascii="Times New Roman" w:hAnsi="Times New Roman" w:cs="Times New Roman"/>
        </w:rPr>
        <w:t xml:space="preserve">………………………… </w:t>
      </w:r>
      <w:r w:rsidR="009C3857" w:rsidRPr="00123FE4">
        <w:rPr>
          <w:rFonts w:ascii="Times New Roman" w:hAnsi="Times New Roman" w:cs="Times New Roman"/>
        </w:rPr>
        <w:t>30</w:t>
      </w:r>
    </w:p>
    <w:p w14:paraId="56D6EBA0" w14:textId="3E9CFE96" w:rsidR="00DB074A" w:rsidRPr="00123FE4" w:rsidRDefault="00AE35EC" w:rsidP="00C0087B">
      <w:pPr>
        <w:rPr>
          <w:rFonts w:ascii="Times New Roman" w:hAnsi="Times New Roman" w:cs="Times New Roman"/>
        </w:rPr>
      </w:pPr>
      <w:r w:rsidRPr="00123FE4">
        <w:rPr>
          <w:rFonts w:ascii="Times New Roman" w:hAnsi="Times New Roman" w:cs="Times New Roman"/>
        </w:rPr>
        <w:t xml:space="preserve">Комары: </w:t>
      </w:r>
      <w:r w:rsidR="00A16BCE" w:rsidRPr="00123FE4">
        <w:rPr>
          <w:rFonts w:ascii="Times New Roman" w:eastAsia="Arial" w:hAnsi="Times New Roman" w:cs="Times New Roman"/>
          <w:color w:val="000000"/>
          <w:shd w:val="clear" w:color="auto" w:fill="FFFFFF"/>
        </w:rPr>
        <w:t>предполагаемые неблагоприятные последствия, связанные с живыми измененными комарами, содержащими генно-инженерные драйвы</w:t>
      </w:r>
      <w:r w:rsidR="00F17A3F" w:rsidRPr="00123FE4">
        <w:rPr>
          <w:rFonts w:ascii="Times New Roman" w:hAnsi="Times New Roman" w:cs="Times New Roman"/>
        </w:rPr>
        <w:t>………………………………………………</w:t>
      </w:r>
      <w:r w:rsidR="002C581A" w:rsidRPr="00123FE4">
        <w:rPr>
          <w:rFonts w:ascii="Times New Roman" w:hAnsi="Times New Roman" w:cs="Times New Roman"/>
        </w:rPr>
        <w:t xml:space="preserve"> </w:t>
      </w:r>
      <w:r w:rsidR="00DA59DE" w:rsidRPr="00123FE4">
        <w:rPr>
          <w:rFonts w:ascii="Times New Roman" w:hAnsi="Times New Roman" w:cs="Times New Roman"/>
        </w:rPr>
        <w:t>31</w:t>
      </w:r>
      <w:r w:rsidR="00F17A3F" w:rsidRPr="00123FE4">
        <w:rPr>
          <w:rFonts w:ascii="Times New Roman" w:hAnsi="Times New Roman" w:cs="Times New Roman"/>
        </w:rPr>
        <w:t xml:space="preserve"> </w:t>
      </w:r>
    </w:p>
    <w:p w14:paraId="4A1B7291" w14:textId="77777777" w:rsidR="00E7560C" w:rsidRPr="00123FE4" w:rsidRDefault="00AE35EC" w:rsidP="00E7560C">
      <w:pPr>
        <w:spacing w:after="0" w:line="240" w:lineRule="auto"/>
        <w:rPr>
          <w:rFonts w:ascii="Times New Roman" w:hAnsi="Times New Roman" w:cs="Times New Roman"/>
        </w:rPr>
      </w:pPr>
      <w:r w:rsidRPr="00123FE4">
        <w:rPr>
          <w:rFonts w:ascii="Times New Roman" w:hAnsi="Times New Roman" w:cs="Times New Roman"/>
        </w:rPr>
        <w:t xml:space="preserve">Комары: </w:t>
      </w:r>
      <w:r w:rsidR="000E3226" w:rsidRPr="00123FE4">
        <w:rPr>
          <w:rFonts w:ascii="Times New Roman" w:hAnsi="Times New Roman" w:cs="Times New Roman"/>
        </w:rPr>
        <w:t>Демонстрация вредоносного пути и способов проверки гипотез риска в основе</w:t>
      </w:r>
    </w:p>
    <w:p w14:paraId="4DFC6BC6" w14:textId="38FA1EE1" w:rsidR="00F03831" w:rsidRPr="00123FE4" w:rsidRDefault="000E3226" w:rsidP="00E7560C">
      <w:pPr>
        <w:spacing w:after="0" w:line="240" w:lineRule="auto"/>
        <w:rPr>
          <w:rFonts w:ascii="Times New Roman" w:hAnsi="Times New Roman" w:cs="Times New Roman"/>
        </w:rPr>
      </w:pPr>
      <w:r w:rsidRPr="00123FE4">
        <w:rPr>
          <w:rFonts w:ascii="Times New Roman" w:hAnsi="Times New Roman" w:cs="Times New Roman"/>
        </w:rPr>
        <w:t>этого пути</w:t>
      </w:r>
      <w:r w:rsidR="00D53E07" w:rsidRPr="00123FE4">
        <w:rPr>
          <w:rFonts w:ascii="Times New Roman" w:hAnsi="Times New Roman" w:cs="Times New Roman"/>
        </w:rPr>
        <w:t xml:space="preserve"> ………</w:t>
      </w:r>
      <w:r w:rsidR="00FA7795" w:rsidRPr="00123FE4">
        <w:rPr>
          <w:rFonts w:ascii="Times New Roman" w:hAnsi="Times New Roman" w:cs="Times New Roman"/>
        </w:rPr>
        <w:t>…</w:t>
      </w:r>
      <w:r w:rsidR="00D53E07" w:rsidRPr="00123FE4">
        <w:rPr>
          <w:rFonts w:ascii="Times New Roman" w:hAnsi="Times New Roman" w:cs="Times New Roman"/>
        </w:rPr>
        <w:t>…</w:t>
      </w:r>
      <w:r w:rsidR="00E7560C" w:rsidRPr="00123FE4">
        <w:rPr>
          <w:rFonts w:ascii="Times New Roman" w:hAnsi="Times New Roman" w:cs="Times New Roman"/>
        </w:rPr>
        <w:t>…………………………………………………………………………………</w:t>
      </w:r>
      <w:r w:rsidR="00D53E07" w:rsidRPr="00123FE4">
        <w:rPr>
          <w:rFonts w:ascii="Times New Roman" w:hAnsi="Times New Roman" w:cs="Times New Roman"/>
        </w:rPr>
        <w:t>3</w:t>
      </w:r>
      <w:r w:rsidRPr="00123FE4">
        <w:rPr>
          <w:rFonts w:ascii="Times New Roman" w:hAnsi="Times New Roman" w:cs="Times New Roman"/>
        </w:rPr>
        <w:t>5</w:t>
      </w:r>
    </w:p>
    <w:p w14:paraId="0F604313" w14:textId="3CA57589" w:rsidR="00F03831" w:rsidRPr="00123FE4" w:rsidRDefault="00AE35EC" w:rsidP="00E7560C">
      <w:pPr>
        <w:spacing w:before="160"/>
        <w:rPr>
          <w:rFonts w:ascii="Times New Roman" w:hAnsi="Times New Roman" w:cs="Times New Roman"/>
        </w:rPr>
      </w:pPr>
      <w:r w:rsidRPr="00123FE4">
        <w:rPr>
          <w:rFonts w:ascii="Times New Roman" w:hAnsi="Times New Roman" w:cs="Times New Roman"/>
        </w:rPr>
        <w:t xml:space="preserve">Комары: </w:t>
      </w:r>
      <w:r w:rsidR="009A42BB" w:rsidRPr="00123FE4">
        <w:rPr>
          <w:rFonts w:ascii="Times New Roman" w:hAnsi="Times New Roman" w:cs="Times New Roman"/>
        </w:rPr>
        <w:t>н</w:t>
      </w:r>
      <w:r w:rsidR="00FA7795" w:rsidRPr="00123FE4">
        <w:rPr>
          <w:rFonts w:ascii="Times New Roman" w:eastAsia="Arial" w:hAnsi="Times New Roman" w:cs="Times New Roman"/>
          <w:color w:val="000000"/>
          <w:shd w:val="clear" w:color="auto" w:fill="FFFFFF"/>
        </w:rPr>
        <w:t>аглядные примеры некоторых возможных неблагоприятных последствий, связанных с живыми измененными комарами, содержащими генно-инженерные драйвы</w:t>
      </w:r>
      <w:r w:rsidR="00D53E07" w:rsidRPr="00123FE4">
        <w:rPr>
          <w:rFonts w:ascii="Times New Roman" w:hAnsi="Times New Roman" w:cs="Times New Roman"/>
        </w:rPr>
        <w:t>…………………… 3</w:t>
      </w:r>
      <w:r w:rsidR="00D60654" w:rsidRPr="00123FE4">
        <w:rPr>
          <w:rFonts w:ascii="Times New Roman" w:hAnsi="Times New Roman" w:cs="Times New Roman"/>
        </w:rPr>
        <w:t>6</w:t>
      </w:r>
    </w:p>
    <w:p w14:paraId="726C7CC7" w14:textId="6D28533E" w:rsidR="00F03831" w:rsidRPr="00123FE4" w:rsidRDefault="007729C9" w:rsidP="00F60177">
      <w:pPr>
        <w:rPr>
          <w:rFonts w:ascii="Times New Roman" w:hAnsi="Times New Roman" w:cs="Times New Roman"/>
        </w:rPr>
      </w:pPr>
      <w:r w:rsidRPr="00123FE4">
        <w:rPr>
          <w:rFonts w:ascii="Times New Roman" w:hAnsi="Times New Roman" w:cs="Times New Roman"/>
          <w:color w:val="000000" w:themeColor="text1"/>
        </w:rPr>
        <w:t xml:space="preserve">Перенос генов </w:t>
      </w:r>
      <w:r w:rsidR="00D53E07" w:rsidRPr="00123FE4">
        <w:rPr>
          <w:rFonts w:ascii="Times New Roman" w:hAnsi="Times New Roman" w:cs="Times New Roman"/>
        </w:rPr>
        <w:t xml:space="preserve">……………………………………………………………………………………….. </w:t>
      </w:r>
      <w:r w:rsidRPr="00123FE4">
        <w:rPr>
          <w:rFonts w:ascii="Times New Roman" w:hAnsi="Times New Roman" w:cs="Times New Roman"/>
        </w:rPr>
        <w:t xml:space="preserve"> </w:t>
      </w:r>
      <w:r w:rsidR="00B7153A" w:rsidRPr="00123FE4">
        <w:rPr>
          <w:rFonts w:ascii="Times New Roman" w:hAnsi="Times New Roman" w:cs="Times New Roman"/>
        </w:rPr>
        <w:t xml:space="preserve"> </w:t>
      </w:r>
      <w:r w:rsidR="00D53E07" w:rsidRPr="00123FE4">
        <w:rPr>
          <w:rFonts w:ascii="Times New Roman" w:hAnsi="Times New Roman" w:cs="Times New Roman"/>
        </w:rPr>
        <w:t>3</w:t>
      </w:r>
      <w:r w:rsidRPr="00123FE4">
        <w:rPr>
          <w:rFonts w:ascii="Times New Roman" w:hAnsi="Times New Roman" w:cs="Times New Roman"/>
        </w:rPr>
        <w:t>7</w:t>
      </w:r>
    </w:p>
    <w:p w14:paraId="616F1D04" w14:textId="688B0898" w:rsidR="00F03831" w:rsidRPr="00123FE4" w:rsidRDefault="00AE35EC" w:rsidP="00C0087B">
      <w:pPr>
        <w:rPr>
          <w:rFonts w:ascii="Times New Roman" w:hAnsi="Times New Roman" w:cs="Times New Roman"/>
        </w:rPr>
      </w:pPr>
      <w:r w:rsidRPr="00123FE4">
        <w:rPr>
          <w:rFonts w:ascii="Times New Roman" w:hAnsi="Times New Roman" w:cs="Times New Roman"/>
        </w:rPr>
        <w:t>Комары:</w:t>
      </w:r>
      <w:r w:rsidR="00C0087B" w:rsidRPr="00123FE4">
        <w:rPr>
          <w:rFonts w:ascii="Times New Roman" w:hAnsi="Times New Roman" w:cs="Times New Roman"/>
        </w:rPr>
        <w:t xml:space="preserve"> </w:t>
      </w:r>
      <w:r w:rsidR="004A1E56">
        <w:rPr>
          <w:rFonts w:ascii="Times New Roman" w:hAnsi="Times New Roman" w:cs="Times New Roman"/>
        </w:rPr>
        <w:t>в</w:t>
      </w:r>
      <w:r w:rsidR="004A1E56" w:rsidRPr="004A1E56">
        <w:rPr>
          <w:rFonts w:ascii="Times New Roman" w:hAnsi="Times New Roman" w:cs="Times New Roman"/>
        </w:rPr>
        <w:t>ыбор компараторов для живых измененных комаров, содержащих генно-инженерные драйвы</w:t>
      </w:r>
      <w:r w:rsidR="002D5B4B">
        <w:rPr>
          <w:rFonts w:ascii="Times New Roman" w:hAnsi="Times New Roman" w:cs="Times New Roman"/>
        </w:rPr>
        <w:t xml:space="preserve"> </w:t>
      </w:r>
      <w:r w:rsidR="00B83323" w:rsidRPr="00123FE4">
        <w:rPr>
          <w:rFonts w:ascii="Times New Roman" w:hAnsi="Times New Roman" w:cs="Times New Roman"/>
        </w:rPr>
        <w:t>…………………………………………………………………………………………………</w:t>
      </w:r>
      <w:r w:rsidR="00D53E07" w:rsidRPr="00123FE4">
        <w:rPr>
          <w:rFonts w:ascii="Times New Roman" w:hAnsi="Times New Roman" w:cs="Times New Roman"/>
        </w:rPr>
        <w:t xml:space="preserve"> </w:t>
      </w:r>
      <w:r w:rsidR="00C97232">
        <w:rPr>
          <w:rFonts w:ascii="Times New Roman" w:hAnsi="Times New Roman" w:cs="Times New Roman"/>
        </w:rPr>
        <w:t>43</w:t>
      </w:r>
    </w:p>
    <w:p w14:paraId="732E6A96" w14:textId="379E5639" w:rsidR="00F03831" w:rsidRPr="00123FE4" w:rsidRDefault="00AE35EC" w:rsidP="00C0087B">
      <w:pPr>
        <w:rPr>
          <w:rFonts w:ascii="Times New Roman" w:hAnsi="Times New Roman" w:cs="Times New Roman"/>
        </w:rPr>
      </w:pPr>
      <w:r w:rsidRPr="00123FE4">
        <w:rPr>
          <w:rFonts w:ascii="Times New Roman" w:hAnsi="Times New Roman" w:cs="Times New Roman"/>
        </w:rPr>
        <w:t xml:space="preserve">Комары: </w:t>
      </w:r>
      <w:r w:rsidR="001C74CC">
        <w:rPr>
          <w:rFonts w:ascii="Times New Roman" w:hAnsi="Times New Roman" w:cs="Times New Roman"/>
        </w:rPr>
        <w:t>п</w:t>
      </w:r>
      <w:r w:rsidR="001C74CC" w:rsidRPr="001C74CC">
        <w:rPr>
          <w:rFonts w:ascii="Times New Roman" w:hAnsi="Times New Roman" w:cs="Times New Roman"/>
        </w:rPr>
        <w:t>оэтапное тестирование</w:t>
      </w:r>
      <w:r w:rsidR="005C73EC" w:rsidRPr="00123FE4">
        <w:rPr>
          <w:rFonts w:ascii="Times New Roman" w:hAnsi="Times New Roman" w:cs="Times New Roman"/>
        </w:rPr>
        <w:t xml:space="preserve">…………………………………………………………………… </w:t>
      </w:r>
      <w:r w:rsidR="0082053D" w:rsidRPr="00123FE4">
        <w:rPr>
          <w:rFonts w:ascii="Times New Roman" w:hAnsi="Times New Roman" w:cs="Times New Roman"/>
        </w:rPr>
        <w:t>4</w:t>
      </w:r>
      <w:r w:rsidR="001C74CC">
        <w:rPr>
          <w:rFonts w:ascii="Times New Roman" w:hAnsi="Times New Roman" w:cs="Times New Roman"/>
        </w:rPr>
        <w:t>6</w:t>
      </w:r>
    </w:p>
    <w:p w14:paraId="65AA2192" w14:textId="345409D9" w:rsidR="00F03831" w:rsidRPr="00123FE4" w:rsidRDefault="00AE35EC" w:rsidP="00C0087B">
      <w:pPr>
        <w:rPr>
          <w:rFonts w:ascii="Times New Roman" w:hAnsi="Times New Roman" w:cs="Times New Roman"/>
        </w:rPr>
      </w:pPr>
      <w:r w:rsidRPr="00123FE4">
        <w:rPr>
          <w:rFonts w:ascii="Times New Roman" w:hAnsi="Times New Roman" w:cs="Times New Roman"/>
        </w:rPr>
        <w:t xml:space="preserve">Комары: </w:t>
      </w:r>
      <w:r w:rsidR="0047778D">
        <w:rPr>
          <w:rFonts w:ascii="Times New Roman" w:hAnsi="Times New Roman" w:cs="Times New Roman"/>
        </w:rPr>
        <w:t>с</w:t>
      </w:r>
      <w:r w:rsidR="0047778D" w:rsidRPr="0047778D">
        <w:rPr>
          <w:rFonts w:ascii="Times New Roman" w:hAnsi="Times New Roman" w:cs="Times New Roman"/>
        </w:rPr>
        <w:t>тратегии регулирования риска</w:t>
      </w:r>
      <w:r w:rsidR="0047778D" w:rsidRPr="00123FE4">
        <w:rPr>
          <w:rFonts w:ascii="Times New Roman" w:hAnsi="Times New Roman" w:cs="Times New Roman"/>
        </w:rPr>
        <w:t xml:space="preserve"> </w:t>
      </w:r>
      <w:r w:rsidR="005C73EC" w:rsidRPr="00123FE4">
        <w:rPr>
          <w:rFonts w:ascii="Times New Roman" w:hAnsi="Times New Roman" w:cs="Times New Roman"/>
        </w:rPr>
        <w:t xml:space="preserve">…………………………………………………………. </w:t>
      </w:r>
      <w:r w:rsidR="0047778D">
        <w:rPr>
          <w:rFonts w:ascii="Times New Roman" w:hAnsi="Times New Roman" w:cs="Times New Roman"/>
        </w:rPr>
        <w:t xml:space="preserve"> </w:t>
      </w:r>
      <w:r w:rsidR="00C116A4">
        <w:rPr>
          <w:rFonts w:ascii="Times New Roman" w:hAnsi="Times New Roman" w:cs="Times New Roman"/>
        </w:rPr>
        <w:t xml:space="preserve"> </w:t>
      </w:r>
      <w:r w:rsidR="0047778D">
        <w:rPr>
          <w:rFonts w:ascii="Times New Roman" w:hAnsi="Times New Roman" w:cs="Times New Roman"/>
        </w:rPr>
        <w:t>50</w:t>
      </w:r>
    </w:p>
    <w:p w14:paraId="1618502C" w14:textId="170A9C1B" w:rsidR="00356E86" w:rsidRPr="00123FE4" w:rsidRDefault="00457E46" w:rsidP="00C0087B">
      <w:pPr>
        <w:rPr>
          <w:rFonts w:ascii="Times New Roman" w:hAnsi="Times New Roman" w:cs="Times New Roman"/>
        </w:rPr>
      </w:pPr>
      <w:r w:rsidRPr="00123FE4">
        <w:rPr>
          <w:rFonts w:ascii="Times New Roman" w:hAnsi="Times New Roman" w:cs="Times New Roman"/>
        </w:rPr>
        <w:t>Комары:</w:t>
      </w:r>
      <w:r w:rsidR="00C0087B" w:rsidRPr="00123FE4">
        <w:rPr>
          <w:rFonts w:ascii="Times New Roman" w:hAnsi="Times New Roman" w:cs="Times New Roman"/>
        </w:rPr>
        <w:t xml:space="preserve"> </w:t>
      </w:r>
      <w:r w:rsidR="0047778D">
        <w:rPr>
          <w:rFonts w:ascii="Times New Roman" w:hAnsi="Times New Roman" w:cs="Times New Roman"/>
        </w:rPr>
        <w:t>с</w:t>
      </w:r>
      <w:r w:rsidR="0047778D" w:rsidRPr="0047778D">
        <w:rPr>
          <w:rFonts w:ascii="Times New Roman" w:hAnsi="Times New Roman" w:cs="Times New Roman"/>
        </w:rPr>
        <w:t>оображения относительно мониторинга</w:t>
      </w:r>
      <w:r w:rsidR="00B83323" w:rsidRPr="00123FE4">
        <w:rPr>
          <w:rFonts w:ascii="Times New Roman" w:hAnsi="Times New Roman" w:cs="Times New Roman"/>
        </w:rPr>
        <w:t xml:space="preserve">………………………………………………. </w:t>
      </w:r>
      <w:r w:rsidR="0047778D">
        <w:rPr>
          <w:rFonts w:ascii="Times New Roman" w:hAnsi="Times New Roman" w:cs="Times New Roman"/>
        </w:rPr>
        <w:t xml:space="preserve">  </w:t>
      </w:r>
      <w:r w:rsidR="00C116A4">
        <w:rPr>
          <w:rFonts w:ascii="Times New Roman" w:hAnsi="Times New Roman" w:cs="Times New Roman"/>
        </w:rPr>
        <w:t xml:space="preserve"> </w:t>
      </w:r>
      <w:r w:rsidR="0047778D">
        <w:rPr>
          <w:rFonts w:ascii="Times New Roman" w:hAnsi="Times New Roman" w:cs="Times New Roman"/>
        </w:rPr>
        <w:t>52</w:t>
      </w:r>
    </w:p>
    <w:p w14:paraId="0FFACDBC" w14:textId="0D137C39" w:rsidR="00C0087B" w:rsidRPr="00123FE4" w:rsidRDefault="00457E46" w:rsidP="003D6535">
      <w:pPr>
        <w:ind w:right="146"/>
        <w:rPr>
          <w:rFonts w:ascii="Times New Roman" w:hAnsi="Times New Roman" w:cs="Times New Roman"/>
        </w:rPr>
      </w:pPr>
      <w:r w:rsidRPr="00123FE4">
        <w:rPr>
          <w:rFonts w:ascii="Times New Roman" w:hAnsi="Times New Roman" w:cs="Times New Roman"/>
        </w:rPr>
        <w:t>Комары:</w:t>
      </w:r>
      <w:r w:rsidR="00AE35EC" w:rsidRPr="00123FE4">
        <w:rPr>
          <w:rFonts w:ascii="Times New Roman" w:hAnsi="Times New Roman" w:cs="Times New Roman"/>
        </w:rPr>
        <w:t xml:space="preserve"> </w:t>
      </w:r>
      <w:r w:rsidR="003D6535" w:rsidRPr="003D6535">
        <w:rPr>
          <w:rFonts w:ascii="Times New Roman" w:hAnsi="Times New Roman" w:cs="Times New Roman"/>
        </w:rPr>
        <w:t>Специальные руководящие указания по мониторингу высвобождений живых измененных комаров, содержащих генно-инженерные драйвы</w:t>
      </w:r>
      <w:r w:rsidR="00B83323" w:rsidRPr="00123FE4">
        <w:rPr>
          <w:rFonts w:ascii="Times New Roman" w:hAnsi="Times New Roman" w:cs="Times New Roman"/>
        </w:rPr>
        <w:t xml:space="preserve">…………………………………. </w:t>
      </w:r>
      <w:r w:rsidR="00C116A4">
        <w:rPr>
          <w:rFonts w:ascii="Times New Roman" w:hAnsi="Times New Roman" w:cs="Times New Roman"/>
        </w:rPr>
        <w:t xml:space="preserve"> </w:t>
      </w:r>
      <w:r w:rsidR="0013698F">
        <w:rPr>
          <w:rFonts w:ascii="Times New Roman" w:hAnsi="Times New Roman" w:cs="Times New Roman"/>
        </w:rPr>
        <w:t xml:space="preserve"> 56</w:t>
      </w:r>
    </w:p>
    <w:p w14:paraId="62D804FE" w14:textId="77777777" w:rsidR="00F03831" w:rsidRPr="00123FE4" w:rsidRDefault="00F03831" w:rsidP="00F60177">
      <w:pPr>
        <w:rPr>
          <w:rFonts w:ascii="Times New Roman" w:hAnsi="Times New Roman" w:cs="Times New Roman"/>
        </w:rPr>
      </w:pPr>
    </w:p>
    <w:p w14:paraId="5529CE91" w14:textId="77777777" w:rsidR="00F03831" w:rsidRPr="00123FE4" w:rsidRDefault="00F03831" w:rsidP="00F60177">
      <w:pPr>
        <w:rPr>
          <w:rFonts w:ascii="Times New Roman" w:hAnsi="Times New Roman" w:cs="Times New Roman"/>
        </w:rPr>
      </w:pPr>
    </w:p>
    <w:p w14:paraId="733A408D" w14:textId="77777777" w:rsidR="00F03831" w:rsidRPr="00123FE4" w:rsidRDefault="00F03831" w:rsidP="00F60177">
      <w:pPr>
        <w:rPr>
          <w:rFonts w:ascii="Times New Roman" w:hAnsi="Times New Roman" w:cs="Times New Roman"/>
        </w:rPr>
      </w:pPr>
    </w:p>
    <w:p w14:paraId="54192089" w14:textId="77777777" w:rsidR="00F03831" w:rsidRPr="00123FE4" w:rsidRDefault="00F03831" w:rsidP="00F60177">
      <w:pPr>
        <w:rPr>
          <w:rFonts w:ascii="Times New Roman" w:hAnsi="Times New Roman" w:cs="Times New Roman"/>
        </w:rPr>
      </w:pPr>
    </w:p>
    <w:p w14:paraId="54493221" w14:textId="77777777" w:rsidR="009326C9" w:rsidRPr="00123FE4" w:rsidRDefault="009326C9" w:rsidP="00F60177">
      <w:pPr>
        <w:rPr>
          <w:rFonts w:ascii="Times New Roman" w:hAnsi="Times New Roman" w:cs="Times New Roman"/>
        </w:rPr>
      </w:pPr>
    </w:p>
    <w:p w14:paraId="2346DF56" w14:textId="7B85D2A3" w:rsidR="0062195E" w:rsidRPr="00123FE4" w:rsidRDefault="00CE0459" w:rsidP="00845AD8">
      <w:pPr>
        <w:pStyle w:val="Heading1"/>
        <w:pageBreakBefore/>
        <w:spacing w:line="276" w:lineRule="auto"/>
        <w:rPr>
          <w:rFonts w:ascii="Times New Roman" w:hAnsi="Times New Roman" w:cs="Times New Roman"/>
          <w:b/>
          <w:color w:val="auto"/>
          <w:sz w:val="28"/>
          <w:szCs w:val="28"/>
          <w:lang w:val="ru-RU"/>
        </w:rPr>
      </w:pPr>
      <w:bookmarkStart w:id="4" w:name="_Toc162166675"/>
      <w:bookmarkStart w:id="5" w:name="_Toc163465966"/>
      <w:r w:rsidRPr="00123FE4">
        <w:rPr>
          <w:rFonts w:ascii="Times New Roman" w:hAnsi="Times New Roman"/>
          <w:b/>
          <w:color w:val="auto"/>
          <w:sz w:val="28"/>
          <w:lang w:val="ru-RU"/>
        </w:rPr>
        <w:lastRenderedPageBreak/>
        <w:t>Благодарность</w:t>
      </w:r>
      <w:bookmarkEnd w:id="4"/>
      <w:bookmarkEnd w:id="5"/>
    </w:p>
    <w:p w14:paraId="55320F07" w14:textId="47226E23" w:rsidR="0056500C" w:rsidRPr="00123FE4" w:rsidRDefault="0056500C" w:rsidP="003901D0">
      <w:pPr>
        <w:jc w:val="both"/>
        <w:rPr>
          <w:rFonts w:ascii="Times New Roman" w:hAnsi="Times New Roman" w:cs="Times New Roman"/>
        </w:rPr>
      </w:pPr>
      <w:r w:rsidRPr="00123FE4">
        <w:rPr>
          <w:rFonts w:ascii="Times New Roman" w:hAnsi="Times New Roman"/>
        </w:rPr>
        <w:t xml:space="preserve">Работа, лежащая в основе настоящего документа, была </w:t>
      </w:r>
      <w:r w:rsidR="00CF5910" w:rsidRPr="00123FE4">
        <w:rPr>
          <w:rFonts w:ascii="Times New Roman" w:hAnsi="Times New Roman"/>
        </w:rPr>
        <w:t>проделана при финансовой</w:t>
      </w:r>
      <w:r w:rsidRPr="00123FE4">
        <w:rPr>
          <w:rFonts w:ascii="Times New Roman" w:hAnsi="Times New Roman"/>
        </w:rPr>
        <w:t xml:space="preserve"> поддерж</w:t>
      </w:r>
      <w:r w:rsidR="00CF5910" w:rsidRPr="00123FE4">
        <w:rPr>
          <w:rFonts w:ascii="Times New Roman" w:hAnsi="Times New Roman"/>
        </w:rPr>
        <w:t>ке</w:t>
      </w:r>
      <w:r w:rsidRPr="00123FE4">
        <w:rPr>
          <w:rFonts w:ascii="Times New Roman" w:hAnsi="Times New Roman"/>
        </w:rPr>
        <w:t xml:space="preserve"> Европейского союза и правительства Финляндии.</w:t>
      </w:r>
    </w:p>
    <w:p w14:paraId="7C7768AA" w14:textId="77777777" w:rsidR="0056500C" w:rsidRPr="00123FE4" w:rsidRDefault="0056500C" w:rsidP="003901D0">
      <w:pPr>
        <w:jc w:val="both"/>
        <w:rPr>
          <w:rFonts w:ascii="Times New Roman" w:hAnsi="Times New Roman" w:cs="Times New Roman"/>
        </w:rPr>
      </w:pPr>
      <w:r w:rsidRPr="00123FE4">
        <w:rPr>
          <w:rFonts w:ascii="Times New Roman" w:hAnsi="Times New Roman"/>
        </w:rPr>
        <w:t>Секретариат также хотел бы поблагодарить членов Специальной группы технических экспертов по оценке рисков за их значительный вклад в подготовку подробного плана и проекта настоящего документа.</w:t>
      </w:r>
    </w:p>
    <w:p w14:paraId="2799F3C8" w14:textId="6ED3FA31" w:rsidR="00504D2C" w:rsidRPr="00123FE4" w:rsidRDefault="00504D2C" w:rsidP="00BD3D1D">
      <w:pPr>
        <w:rPr>
          <w:rFonts w:ascii="Times New Roman" w:hAnsi="Times New Roman" w:cs="Times New Roman"/>
        </w:rPr>
      </w:pPr>
    </w:p>
    <w:p w14:paraId="0239BB2A" w14:textId="3C81FAFD" w:rsidR="00DD7AFB" w:rsidRPr="00123FE4" w:rsidRDefault="00DD7AFB" w:rsidP="0080679A">
      <w:pPr>
        <w:pStyle w:val="Heading1"/>
        <w:pageBreakBefore/>
        <w:ind w:left="562" w:hanging="562"/>
        <w:jc w:val="left"/>
        <w:rPr>
          <w:rFonts w:ascii="Times New Roman" w:hAnsi="Times New Roman"/>
          <w:b/>
          <w:bCs/>
          <w:color w:val="auto"/>
          <w:kern w:val="2"/>
          <w:sz w:val="28"/>
          <w:lang w:val="ru-RU"/>
        </w:rPr>
      </w:pPr>
      <w:bookmarkStart w:id="6" w:name="_Toc2"/>
      <w:bookmarkStart w:id="7" w:name="_Toc163465967"/>
      <w:bookmarkStart w:id="8" w:name="_Toc1"/>
      <w:r w:rsidRPr="00123FE4">
        <w:rPr>
          <w:rFonts w:ascii="Times New Roman" w:hAnsi="Times New Roman"/>
          <w:b/>
          <w:bCs/>
          <w:color w:val="auto"/>
          <w:kern w:val="2"/>
          <w:sz w:val="28"/>
          <w:lang w:val="ru-RU"/>
        </w:rPr>
        <w:lastRenderedPageBreak/>
        <w:t xml:space="preserve">1. </w:t>
      </w:r>
      <w:bookmarkEnd w:id="6"/>
      <w:r w:rsidR="00855FBD" w:rsidRPr="00123FE4">
        <w:rPr>
          <w:rFonts w:ascii="Times New Roman" w:hAnsi="Times New Roman"/>
          <w:b/>
          <w:color w:val="auto"/>
          <w:sz w:val="28"/>
          <w:lang w:val="ru-RU"/>
        </w:rPr>
        <w:t>Цель и сфера охвата</w:t>
      </w:r>
      <w:bookmarkEnd w:id="7"/>
    </w:p>
    <w:p w14:paraId="02F1A48B" w14:textId="4C10E4B3" w:rsidR="00385A03" w:rsidRPr="00123FE4" w:rsidRDefault="00385A03" w:rsidP="00EF1AB3">
      <w:pPr>
        <w:spacing w:line="276" w:lineRule="auto"/>
        <w:jc w:val="both"/>
        <w:rPr>
          <w:rFonts w:ascii="Times New Roman" w:hAnsi="Times New Roman" w:cs="Times New Roman"/>
        </w:rPr>
      </w:pPr>
      <w:r w:rsidRPr="00123FE4">
        <w:rPr>
          <w:rFonts w:ascii="Times New Roman" w:hAnsi="Times New Roman" w:cs="Times New Roman"/>
        </w:rPr>
        <w:t xml:space="preserve">В своем решении </w:t>
      </w:r>
      <w:hyperlink r:id="rId18" w:history="1">
        <w:r w:rsidRPr="00123FE4">
          <w:rPr>
            <w:rStyle w:val="Hyperlink"/>
            <w:rFonts w:ascii="Times New Roman" w:hAnsi="Times New Roman" w:cs="Times New Roman"/>
          </w:rPr>
          <w:t>CP-10/10</w:t>
        </w:r>
      </w:hyperlink>
      <w:r w:rsidRPr="00123FE4">
        <w:rPr>
          <w:rFonts w:ascii="Times New Roman" w:hAnsi="Times New Roman" w:cs="Times New Roman"/>
        </w:rPr>
        <w:t xml:space="preserve"> Конференция Сторон, выступающая в качестве совещания Сторон Картахенского протокола по биобезопасности, согласилась разработать добровольные руководящие указания для содействия индивидуальной оценке риска, связанного с живыми измененными организмами (ЖИО), содержащими генно-инженерный драйв (ГИД; ЖИО-ГИД)</w:t>
      </w:r>
      <w:r w:rsidR="00587AB4" w:rsidRPr="00123FE4">
        <w:rPr>
          <w:rFonts w:ascii="Times New Roman" w:hAnsi="Times New Roman" w:cs="Times New Roman"/>
        </w:rPr>
        <w:t>,</w:t>
      </w:r>
      <w:r w:rsidRPr="00123FE4">
        <w:rPr>
          <w:rFonts w:ascii="Times New Roman" w:hAnsi="Times New Roman" w:cs="Times New Roman"/>
        </w:rPr>
        <w:t xml:space="preserve"> в соответствии с приложением III Протокола</w:t>
      </w:r>
      <w:r w:rsidRPr="00123FE4">
        <w:rPr>
          <w:rStyle w:val="FootnoteReference"/>
          <w:rFonts w:ascii="Times New Roman" w:hAnsi="Times New Roman" w:cs="Times New Roman"/>
        </w:rPr>
        <w:footnoteReference w:id="3"/>
      </w:r>
      <w:r w:rsidRPr="00123FE4">
        <w:rPr>
          <w:rFonts w:ascii="Times New Roman" w:hAnsi="Times New Roman" w:cs="Times New Roman"/>
        </w:rPr>
        <w:t>,</w:t>
      </w:r>
      <w:r w:rsidRPr="00123FE4">
        <w:rPr>
          <w:rStyle w:val="FootnoteReference"/>
          <w:rFonts w:ascii="Times New Roman" w:hAnsi="Times New Roman" w:cs="Times New Roman"/>
        </w:rPr>
        <w:footnoteReference w:id="4"/>
      </w:r>
      <w:r w:rsidRPr="00123FE4">
        <w:rPr>
          <w:rFonts w:ascii="Times New Roman" w:hAnsi="Times New Roman" w:cs="Times New Roman"/>
        </w:rPr>
        <w:t xml:space="preserve">. Конференция Сторон постановила, что особое внимание в этих указаниях должно уделяться живым измененным комарам (ЖИК), содержащим ГИД (ЖИК-ГИД), с учетом имеющегося на данный момент опыта работы с этим организмом, типа ГИД и конкретных вопросов оценки риска, указанных в приложении I к решению </w:t>
      </w:r>
      <w:hyperlink r:id="rId19" w:history="1">
        <w:r w:rsidRPr="00123FE4">
          <w:rPr>
            <w:rStyle w:val="Hyperlink"/>
            <w:rFonts w:ascii="Times New Roman" w:hAnsi="Times New Roman" w:cs="Times New Roman"/>
          </w:rPr>
          <w:t>CP-9/13</w:t>
        </w:r>
      </w:hyperlink>
      <w:r w:rsidRPr="00123FE4">
        <w:rPr>
          <w:rFonts w:ascii="Times New Roman" w:hAnsi="Times New Roman" w:cs="Times New Roman"/>
        </w:rPr>
        <w:t xml:space="preserve">, включая существующие доклады, </w:t>
      </w:r>
      <w:r w:rsidR="00CA65D1" w:rsidRPr="00123FE4">
        <w:rPr>
          <w:rFonts w:ascii="Times New Roman" w:hAnsi="Times New Roman" w:cs="Times New Roman"/>
        </w:rPr>
        <w:t xml:space="preserve">а также </w:t>
      </w:r>
      <w:r w:rsidRPr="00123FE4">
        <w:rPr>
          <w:rFonts w:ascii="Times New Roman" w:hAnsi="Times New Roman" w:cs="Times New Roman"/>
        </w:rPr>
        <w:t xml:space="preserve">общих соображений в отношении ЖИО-ГИД и существующего национального и регионального опыта оценки риска. В решении </w:t>
      </w:r>
      <w:hyperlink r:id="rId20" w:history="1">
        <w:r w:rsidRPr="00123FE4">
          <w:rPr>
            <w:rStyle w:val="Hyperlink"/>
            <w:rFonts w:ascii="Times New Roman" w:hAnsi="Times New Roman" w:cs="Times New Roman"/>
          </w:rPr>
          <w:t>CP-10/10</w:t>
        </w:r>
      </w:hyperlink>
      <w:r w:rsidRPr="00123FE4">
        <w:rPr>
          <w:rFonts w:ascii="Times New Roman" w:hAnsi="Times New Roman" w:cs="Times New Roman"/>
        </w:rPr>
        <w:t xml:space="preserve"> Конференция Сторон также учредила Специальную группу технических экспертов (СГТЭ) по оценке рисков, отвечающую за разработку дополнительных добровольных руководящих указаний, и поручила созвать Онлайновый форум по оценке и регулированию </w:t>
      </w:r>
      <w:r w:rsidR="000307B0" w:rsidRPr="00123FE4">
        <w:rPr>
          <w:rFonts w:ascii="Times New Roman" w:hAnsi="Times New Roman" w:cs="Times New Roman"/>
        </w:rPr>
        <w:t xml:space="preserve">риска </w:t>
      </w:r>
      <w:r w:rsidRPr="00123FE4">
        <w:rPr>
          <w:rFonts w:ascii="Times New Roman" w:hAnsi="Times New Roman" w:cs="Times New Roman"/>
        </w:rPr>
        <w:t xml:space="preserve">в поддержку этой работы. Вспомогательный орган по научным, техническим и технологическим консультациям рассмотрит проект руководящих указаний, подготовленный СГТЭ, на своем 26-м совещании (13-18 мая 2024 года). </w:t>
      </w:r>
    </w:p>
    <w:p w14:paraId="771CB6B3" w14:textId="6F1B5819" w:rsidR="00385A03" w:rsidRPr="00123FE4" w:rsidRDefault="00385A03" w:rsidP="00894E5C">
      <w:pPr>
        <w:spacing w:line="276" w:lineRule="auto"/>
        <w:jc w:val="both"/>
        <w:rPr>
          <w:rFonts w:ascii="Times New Roman" w:hAnsi="Times New Roman" w:cs="Times New Roman"/>
        </w:rPr>
      </w:pPr>
      <w:r w:rsidRPr="00123FE4">
        <w:rPr>
          <w:rFonts w:ascii="Times New Roman" w:hAnsi="Times New Roman" w:cs="Times New Roman"/>
        </w:rPr>
        <w:t>В соответствии с этим поручением и при финансовой поддержке правительства Финляндии и Европейского союза секретариат Конвенции о биологическом разнообразии поручил Международному центру генной инженерии и биотехнологии (МЦГИБ) разработать подробный план для содействия подготовке дополнительных добровольных руководящих указаний по оценке риска, связанного с ЖИО-ГИД. СГТЭ изучила этот план и затем разработала подробное содержание руководящих указаний. Цель заключается в содействии процессу индивидуальной оценки риск</w:t>
      </w:r>
      <w:r w:rsidR="00631D59" w:rsidRPr="00123FE4">
        <w:rPr>
          <w:rFonts w:ascii="Times New Roman" w:hAnsi="Times New Roman" w:cs="Times New Roman"/>
        </w:rPr>
        <w:t>а</w:t>
      </w:r>
      <w:r w:rsidRPr="00123FE4">
        <w:rPr>
          <w:rFonts w:ascii="Times New Roman" w:hAnsi="Times New Roman" w:cs="Times New Roman"/>
        </w:rPr>
        <w:t>, связанн</w:t>
      </w:r>
      <w:r w:rsidR="00631D59" w:rsidRPr="00123FE4">
        <w:rPr>
          <w:rFonts w:ascii="Times New Roman" w:hAnsi="Times New Roman" w:cs="Times New Roman"/>
        </w:rPr>
        <w:t>ого</w:t>
      </w:r>
      <w:r w:rsidRPr="00123FE4">
        <w:rPr>
          <w:rFonts w:ascii="Times New Roman" w:hAnsi="Times New Roman" w:cs="Times New Roman"/>
        </w:rPr>
        <w:t xml:space="preserve"> с ЖИО-ГИД. Это предполагает дополнение приложения III и существующих руководящих указаний при учете установленной дорожн</w:t>
      </w:r>
      <w:r w:rsidR="009F6431" w:rsidRPr="00123FE4">
        <w:rPr>
          <w:rFonts w:ascii="Times New Roman" w:hAnsi="Times New Roman" w:cs="Times New Roman"/>
        </w:rPr>
        <w:t>ой</w:t>
      </w:r>
      <w:r w:rsidRPr="00123FE4">
        <w:rPr>
          <w:rFonts w:ascii="Times New Roman" w:hAnsi="Times New Roman" w:cs="Times New Roman"/>
        </w:rPr>
        <w:t xml:space="preserve"> карт</w:t>
      </w:r>
      <w:r w:rsidR="009F6431" w:rsidRPr="00123FE4">
        <w:rPr>
          <w:rFonts w:ascii="Times New Roman" w:hAnsi="Times New Roman" w:cs="Times New Roman"/>
        </w:rPr>
        <w:t>ы</w:t>
      </w:r>
      <w:r w:rsidRPr="00123FE4">
        <w:rPr>
          <w:rStyle w:val="FootnoteReference"/>
          <w:rFonts w:ascii="Times New Roman" w:hAnsi="Times New Roman" w:cs="Times New Roman"/>
        </w:rPr>
        <w:footnoteReference w:id="5"/>
      </w:r>
      <w:r w:rsidR="009F6431" w:rsidRPr="00123FE4">
        <w:rPr>
          <w:rFonts w:ascii="Times New Roman" w:hAnsi="Times New Roman" w:cs="Times New Roman"/>
        </w:rPr>
        <w:t>.</w:t>
      </w:r>
      <w:r w:rsidRPr="00123FE4">
        <w:rPr>
          <w:rStyle w:val="FootnoteReference"/>
          <w:rFonts w:ascii="Times New Roman" w:hAnsi="Times New Roman" w:cs="Times New Roman"/>
          <w:vertAlign w:val="baseline"/>
        </w:rPr>
        <w:t xml:space="preserve"> </w:t>
      </w:r>
    </w:p>
    <w:p w14:paraId="36B69351" w14:textId="56A270ED" w:rsidR="00332946" w:rsidRPr="00123FE4" w:rsidRDefault="00332946" w:rsidP="00385A03">
      <w:pPr>
        <w:pStyle w:val="Heading2"/>
        <w:spacing w:line="276" w:lineRule="auto"/>
        <w:rPr>
          <w:rFonts w:ascii="Times New Roman" w:hAnsi="Times New Roman" w:cs="Times New Roman"/>
          <w:b/>
          <w:bCs/>
          <w:color w:val="auto"/>
          <w:lang w:val="ru-RU"/>
        </w:rPr>
      </w:pPr>
      <w:bookmarkStart w:id="9" w:name="_Toc163465968"/>
      <w:r w:rsidRPr="00123FE4">
        <w:rPr>
          <w:rFonts w:ascii="Times New Roman" w:hAnsi="Times New Roman" w:cs="Times New Roman"/>
          <w:b/>
          <w:bCs/>
          <w:color w:val="auto"/>
          <w:sz w:val="24"/>
          <w:szCs w:val="24"/>
          <w:lang w:val="ru-RU"/>
        </w:rPr>
        <w:t xml:space="preserve">1.1. </w:t>
      </w:r>
      <w:r w:rsidR="00E24CFC" w:rsidRPr="00123FE4">
        <w:rPr>
          <w:rFonts w:ascii="Times New Roman" w:hAnsi="Times New Roman"/>
          <w:b/>
          <w:color w:val="auto"/>
          <w:sz w:val="24"/>
          <w:lang w:val="ru-RU"/>
        </w:rPr>
        <w:t>Структура</w:t>
      </w:r>
      <w:bookmarkEnd w:id="9"/>
    </w:p>
    <w:p w14:paraId="115013E6" w14:textId="77777777" w:rsidR="00F92C9C" w:rsidRPr="00123FE4" w:rsidRDefault="00F92C9C" w:rsidP="00F92C9C">
      <w:pPr>
        <w:spacing w:line="276" w:lineRule="auto"/>
        <w:jc w:val="both"/>
        <w:rPr>
          <w:rFonts w:ascii="Times New Roman" w:hAnsi="Times New Roman" w:cs="Times New Roman"/>
        </w:rPr>
      </w:pPr>
      <w:r w:rsidRPr="00123FE4">
        <w:rPr>
          <w:rFonts w:ascii="Times New Roman" w:hAnsi="Times New Roman"/>
        </w:rPr>
        <w:t>Настоящий документ состоит из следующих разделов: </w:t>
      </w:r>
    </w:p>
    <w:p w14:paraId="4818104F" w14:textId="501482A9" w:rsidR="00F92C9C" w:rsidRPr="00123FE4" w:rsidRDefault="007C7C49" w:rsidP="007A4015">
      <w:pPr>
        <w:pStyle w:val="ListParagraph"/>
        <w:numPr>
          <w:ilvl w:val="0"/>
          <w:numId w:val="13"/>
        </w:numPr>
        <w:spacing w:line="276" w:lineRule="auto"/>
        <w:ind w:left="706"/>
        <w:rPr>
          <w:rFonts w:ascii="Times New Roman" w:hAnsi="Times New Roman"/>
          <w:lang w:val="ru-RU"/>
        </w:rPr>
      </w:pPr>
      <w:r w:rsidRPr="00123FE4">
        <w:rPr>
          <w:rFonts w:ascii="Times New Roman" w:hAnsi="Times New Roman"/>
          <w:lang w:val="ru-RU"/>
        </w:rPr>
        <w:t>в</w:t>
      </w:r>
      <w:r w:rsidR="00F92C9C" w:rsidRPr="00123FE4">
        <w:rPr>
          <w:rFonts w:ascii="Times New Roman" w:hAnsi="Times New Roman"/>
          <w:lang w:val="ru-RU"/>
        </w:rPr>
        <w:t xml:space="preserve"> </w:t>
      </w:r>
      <w:r w:rsidRPr="00123FE4">
        <w:rPr>
          <w:rFonts w:ascii="Times New Roman" w:hAnsi="Times New Roman"/>
          <w:lang w:val="ru-RU"/>
        </w:rPr>
        <w:t>Р</w:t>
      </w:r>
      <w:r w:rsidR="00F92C9C" w:rsidRPr="00123FE4">
        <w:rPr>
          <w:rFonts w:ascii="Times New Roman" w:hAnsi="Times New Roman"/>
          <w:lang w:val="ru-RU"/>
        </w:rPr>
        <w:t xml:space="preserve">азделе 1, посвященном цели и сфере охвата, представлен обзор решения </w:t>
      </w:r>
      <w:hyperlink r:id="rId21" w:history="1">
        <w:r w:rsidR="00F92C9C" w:rsidRPr="00123FE4">
          <w:rPr>
            <w:rFonts w:ascii="Times New Roman" w:hAnsi="Times New Roman"/>
            <w:lang w:val="ru-RU"/>
          </w:rPr>
          <w:t>CP-10/10</w:t>
        </w:r>
      </w:hyperlink>
      <w:r w:rsidR="00F92C9C" w:rsidRPr="00123FE4">
        <w:rPr>
          <w:rFonts w:ascii="Times New Roman" w:hAnsi="Times New Roman"/>
          <w:lang w:val="ru-RU"/>
        </w:rPr>
        <w:t>;</w:t>
      </w:r>
    </w:p>
    <w:p w14:paraId="5E36718D" w14:textId="587FA076" w:rsidR="00F92C9C" w:rsidRPr="00123FE4" w:rsidRDefault="00E12819" w:rsidP="007A4015">
      <w:pPr>
        <w:pStyle w:val="ListParagraph"/>
        <w:numPr>
          <w:ilvl w:val="0"/>
          <w:numId w:val="13"/>
        </w:numPr>
        <w:spacing w:line="276" w:lineRule="auto"/>
        <w:ind w:left="706"/>
        <w:rPr>
          <w:rFonts w:ascii="Times New Roman" w:hAnsi="Times New Roman"/>
          <w:lang w:val="ru-RU"/>
        </w:rPr>
      </w:pPr>
      <w:r w:rsidRPr="00123FE4">
        <w:rPr>
          <w:rFonts w:ascii="Times New Roman" w:hAnsi="Times New Roman"/>
          <w:lang w:val="ru-RU"/>
        </w:rPr>
        <w:t xml:space="preserve">в </w:t>
      </w:r>
      <w:r w:rsidR="00F92C9C" w:rsidRPr="00123FE4">
        <w:rPr>
          <w:rFonts w:ascii="Times New Roman" w:hAnsi="Times New Roman"/>
          <w:lang w:val="ru-RU"/>
        </w:rPr>
        <w:t>Раздел</w:t>
      </w:r>
      <w:r w:rsidRPr="00123FE4">
        <w:rPr>
          <w:rFonts w:ascii="Times New Roman" w:hAnsi="Times New Roman"/>
          <w:lang w:val="ru-RU"/>
        </w:rPr>
        <w:t>е</w:t>
      </w:r>
      <w:r w:rsidR="00F92C9C" w:rsidRPr="00123FE4">
        <w:rPr>
          <w:rFonts w:ascii="Times New Roman" w:hAnsi="Times New Roman"/>
          <w:lang w:val="ru-RU"/>
        </w:rPr>
        <w:t xml:space="preserve"> 2 </w:t>
      </w:r>
      <w:r w:rsidR="00CE5269" w:rsidRPr="00123FE4">
        <w:rPr>
          <w:rFonts w:ascii="Times New Roman" w:hAnsi="Times New Roman"/>
          <w:lang w:val="ru-RU"/>
        </w:rPr>
        <w:t>вводится</w:t>
      </w:r>
      <w:r w:rsidR="00F92C9C" w:rsidRPr="00123FE4">
        <w:rPr>
          <w:rFonts w:ascii="Times New Roman" w:hAnsi="Times New Roman"/>
          <w:lang w:val="ru-RU"/>
        </w:rPr>
        <w:t xml:space="preserve"> понятие ЖИО-ГИД, излагает</w:t>
      </w:r>
      <w:r w:rsidRPr="00123FE4">
        <w:rPr>
          <w:rFonts w:ascii="Times New Roman" w:hAnsi="Times New Roman"/>
          <w:lang w:val="ru-RU"/>
        </w:rPr>
        <w:t>ся</w:t>
      </w:r>
      <w:r w:rsidR="00F92C9C" w:rsidRPr="00123FE4">
        <w:rPr>
          <w:rFonts w:ascii="Times New Roman" w:hAnsi="Times New Roman"/>
          <w:lang w:val="ru-RU"/>
        </w:rPr>
        <w:t xml:space="preserve"> принцип </w:t>
      </w:r>
      <w:r w:rsidR="00441365" w:rsidRPr="00123FE4">
        <w:rPr>
          <w:rFonts w:ascii="Times New Roman" w:hAnsi="Times New Roman"/>
          <w:lang w:val="ru-RU"/>
        </w:rPr>
        <w:t xml:space="preserve">принятия мер предосторожности </w:t>
      </w:r>
      <w:r w:rsidR="00F92C9C" w:rsidRPr="00123FE4">
        <w:rPr>
          <w:rFonts w:ascii="Times New Roman" w:hAnsi="Times New Roman"/>
          <w:lang w:val="ru-RU"/>
        </w:rPr>
        <w:t>и определяет</w:t>
      </w:r>
      <w:r w:rsidRPr="00123FE4">
        <w:rPr>
          <w:rFonts w:ascii="Times New Roman" w:hAnsi="Times New Roman"/>
          <w:lang w:val="ru-RU"/>
        </w:rPr>
        <w:t>ся</w:t>
      </w:r>
      <w:r w:rsidR="00F92C9C" w:rsidRPr="00123FE4">
        <w:rPr>
          <w:rFonts w:ascii="Times New Roman" w:hAnsi="Times New Roman"/>
          <w:lang w:val="ru-RU"/>
        </w:rPr>
        <w:t xml:space="preserve"> контекст документа;</w:t>
      </w:r>
    </w:p>
    <w:p w14:paraId="69AF19AB" w14:textId="36079274" w:rsidR="00F92C9C" w:rsidRPr="00123FE4" w:rsidRDefault="007C7C49" w:rsidP="007A4015">
      <w:pPr>
        <w:pStyle w:val="ListParagraph"/>
        <w:numPr>
          <w:ilvl w:val="0"/>
          <w:numId w:val="13"/>
        </w:numPr>
        <w:spacing w:line="276" w:lineRule="auto"/>
        <w:ind w:left="706"/>
        <w:rPr>
          <w:rFonts w:ascii="Times New Roman" w:hAnsi="Times New Roman"/>
          <w:lang w:val="ru-RU"/>
        </w:rPr>
      </w:pPr>
      <w:r w:rsidRPr="00123FE4">
        <w:rPr>
          <w:rFonts w:ascii="Times New Roman" w:hAnsi="Times New Roman"/>
          <w:lang w:val="ru-RU"/>
        </w:rPr>
        <w:t>в</w:t>
      </w:r>
      <w:r w:rsidR="00F92C9C" w:rsidRPr="00123FE4">
        <w:rPr>
          <w:rFonts w:ascii="Times New Roman" w:hAnsi="Times New Roman"/>
          <w:lang w:val="ru-RU"/>
        </w:rPr>
        <w:t xml:space="preserve"> </w:t>
      </w:r>
      <w:r w:rsidRPr="00123FE4">
        <w:rPr>
          <w:rFonts w:ascii="Times New Roman" w:hAnsi="Times New Roman"/>
          <w:lang w:val="ru-RU"/>
        </w:rPr>
        <w:t>Р</w:t>
      </w:r>
      <w:r w:rsidR="00F92C9C" w:rsidRPr="00123FE4">
        <w:rPr>
          <w:rFonts w:ascii="Times New Roman" w:hAnsi="Times New Roman"/>
          <w:lang w:val="ru-RU"/>
        </w:rPr>
        <w:t>азделе 3 подробно описаны стратегии применения генно-инженерного драйва, а также рассматриваются соответствующие возможности и опасения в отношении рисков;</w:t>
      </w:r>
    </w:p>
    <w:p w14:paraId="7D78A117" w14:textId="170DBA67" w:rsidR="00F92C9C" w:rsidRPr="000C0176" w:rsidRDefault="007C7C49" w:rsidP="007A4015">
      <w:pPr>
        <w:pStyle w:val="ListParagraph"/>
        <w:numPr>
          <w:ilvl w:val="0"/>
          <w:numId w:val="13"/>
        </w:numPr>
        <w:spacing w:line="276" w:lineRule="auto"/>
        <w:ind w:left="706"/>
        <w:rPr>
          <w:rFonts w:ascii="Times New Roman" w:hAnsi="Times New Roman"/>
          <w:lang w:val="ru-RU"/>
        </w:rPr>
      </w:pPr>
      <w:r w:rsidRPr="000C0176">
        <w:rPr>
          <w:rFonts w:ascii="Times New Roman" w:hAnsi="Times New Roman"/>
          <w:lang w:val="ru-RU"/>
        </w:rPr>
        <w:t>в</w:t>
      </w:r>
      <w:r w:rsidR="00F92C9C" w:rsidRPr="000C0176">
        <w:rPr>
          <w:rFonts w:ascii="Times New Roman" w:hAnsi="Times New Roman"/>
          <w:lang w:val="ru-RU"/>
        </w:rPr>
        <w:t xml:space="preserve"> </w:t>
      </w:r>
      <w:r w:rsidRPr="000C0176">
        <w:rPr>
          <w:rFonts w:ascii="Times New Roman" w:hAnsi="Times New Roman"/>
          <w:lang w:val="ru-RU"/>
        </w:rPr>
        <w:t>Р</w:t>
      </w:r>
      <w:r w:rsidR="00F92C9C" w:rsidRPr="000C0176">
        <w:rPr>
          <w:rFonts w:ascii="Times New Roman" w:hAnsi="Times New Roman"/>
          <w:lang w:val="ru-RU"/>
        </w:rPr>
        <w:t>азделе 4 изложены общие соображения по оценке риска, связанного с ЖИО-ГИД, и рассматриваются этапы подхода к формулированию проблемы, проверк</w:t>
      </w:r>
      <w:r w:rsidR="0072645D" w:rsidRPr="000C0176">
        <w:rPr>
          <w:rFonts w:ascii="Times New Roman" w:hAnsi="Times New Roman"/>
          <w:lang w:val="ru-RU"/>
        </w:rPr>
        <w:t>и</w:t>
      </w:r>
      <w:r w:rsidR="00F92C9C" w:rsidRPr="000C0176">
        <w:rPr>
          <w:rFonts w:ascii="Times New Roman" w:hAnsi="Times New Roman"/>
          <w:lang w:val="ru-RU"/>
        </w:rPr>
        <w:t xml:space="preserve"> гипотез риск</w:t>
      </w:r>
      <w:r w:rsidR="00C552E7" w:rsidRPr="000C0176">
        <w:rPr>
          <w:rFonts w:ascii="Times New Roman" w:hAnsi="Times New Roman"/>
          <w:lang w:val="ru-RU"/>
        </w:rPr>
        <w:t>а</w:t>
      </w:r>
      <w:r w:rsidR="00F92C9C" w:rsidRPr="000C0176">
        <w:rPr>
          <w:rFonts w:ascii="Times New Roman" w:hAnsi="Times New Roman"/>
          <w:lang w:val="ru-RU"/>
        </w:rPr>
        <w:t xml:space="preserve">, включая источники и качество информации, моделирование, компараторы, многоуровневое тестирование, пределы </w:t>
      </w:r>
      <w:r w:rsidR="00467336" w:rsidRPr="000C0176">
        <w:rPr>
          <w:rFonts w:ascii="Times New Roman" w:hAnsi="Times New Roman"/>
          <w:lang w:val="ru-RU"/>
        </w:rPr>
        <w:t>обеспокоенности</w:t>
      </w:r>
      <w:r w:rsidR="00F92C9C" w:rsidRPr="000C0176">
        <w:rPr>
          <w:rFonts w:ascii="Times New Roman" w:hAnsi="Times New Roman"/>
          <w:lang w:val="ru-RU"/>
        </w:rPr>
        <w:t xml:space="preserve">, вес доказательств и </w:t>
      </w:r>
      <w:r w:rsidR="006339FB" w:rsidRPr="000C0176">
        <w:rPr>
          <w:rFonts w:ascii="Times New Roman" w:hAnsi="Times New Roman"/>
          <w:lang w:val="ru-RU"/>
        </w:rPr>
        <w:t xml:space="preserve">факторы </w:t>
      </w:r>
      <w:r w:rsidR="00F92C9C" w:rsidRPr="000C0176">
        <w:rPr>
          <w:rFonts w:ascii="Times New Roman" w:hAnsi="Times New Roman"/>
          <w:lang w:val="ru-RU"/>
        </w:rPr>
        <w:t>неопределенности;</w:t>
      </w:r>
    </w:p>
    <w:p w14:paraId="17C8E5BF" w14:textId="3DDA9353" w:rsidR="00F92C9C" w:rsidRPr="000C0176" w:rsidRDefault="007C7C49" w:rsidP="007A4015">
      <w:pPr>
        <w:pStyle w:val="ListParagraph"/>
        <w:numPr>
          <w:ilvl w:val="0"/>
          <w:numId w:val="13"/>
        </w:numPr>
        <w:spacing w:line="276" w:lineRule="auto"/>
        <w:ind w:left="706"/>
        <w:rPr>
          <w:rFonts w:ascii="Times New Roman" w:hAnsi="Times New Roman"/>
          <w:lang w:val="ru-RU"/>
        </w:rPr>
      </w:pPr>
      <w:r w:rsidRPr="000C0176">
        <w:rPr>
          <w:rFonts w:ascii="Times New Roman" w:hAnsi="Times New Roman"/>
          <w:lang w:val="ru-RU"/>
        </w:rPr>
        <w:t>в</w:t>
      </w:r>
      <w:r w:rsidR="00F92C9C" w:rsidRPr="000C0176">
        <w:rPr>
          <w:rFonts w:ascii="Times New Roman" w:hAnsi="Times New Roman"/>
          <w:lang w:val="ru-RU"/>
        </w:rPr>
        <w:t xml:space="preserve"> </w:t>
      </w:r>
      <w:r w:rsidRPr="000C0176">
        <w:rPr>
          <w:rFonts w:ascii="Times New Roman" w:hAnsi="Times New Roman"/>
          <w:lang w:val="ru-RU"/>
        </w:rPr>
        <w:t>Р</w:t>
      </w:r>
      <w:r w:rsidR="00F92C9C" w:rsidRPr="000C0176">
        <w:rPr>
          <w:rFonts w:ascii="Times New Roman" w:hAnsi="Times New Roman"/>
          <w:lang w:val="ru-RU"/>
        </w:rPr>
        <w:t xml:space="preserve">азделе 5 рассматриваются </w:t>
      </w:r>
      <w:r w:rsidR="00F01F37">
        <w:rPr>
          <w:rFonts w:ascii="Times New Roman" w:hAnsi="Times New Roman"/>
          <w:lang w:val="ru-RU"/>
        </w:rPr>
        <w:t xml:space="preserve">рекомендации </w:t>
      </w:r>
      <w:r w:rsidR="005935EC" w:rsidRPr="000C0176">
        <w:rPr>
          <w:rFonts w:ascii="Times New Roman" w:hAnsi="Times New Roman"/>
          <w:lang w:val="ru-RU"/>
        </w:rPr>
        <w:t>относительно приемлемости риска и определения стратегий его регулирования</w:t>
      </w:r>
      <w:r w:rsidR="00F92C9C" w:rsidRPr="000C0176">
        <w:rPr>
          <w:rFonts w:ascii="Times New Roman" w:hAnsi="Times New Roman"/>
          <w:lang w:val="ru-RU"/>
        </w:rPr>
        <w:t>; </w:t>
      </w:r>
    </w:p>
    <w:p w14:paraId="11228391" w14:textId="3829DDA3" w:rsidR="00F92C9C" w:rsidRPr="00E140A6" w:rsidRDefault="006A4E13" w:rsidP="00EA14E9">
      <w:pPr>
        <w:pStyle w:val="ListParagraph"/>
        <w:numPr>
          <w:ilvl w:val="0"/>
          <w:numId w:val="13"/>
        </w:numPr>
        <w:spacing w:line="276" w:lineRule="auto"/>
        <w:ind w:left="706"/>
        <w:rPr>
          <w:rFonts w:ascii="Times New Roman" w:hAnsi="Times New Roman"/>
          <w:lang w:val="ru-RU"/>
        </w:rPr>
      </w:pPr>
      <w:r w:rsidRPr="00E140A6">
        <w:rPr>
          <w:rFonts w:ascii="Times New Roman" w:hAnsi="Times New Roman"/>
          <w:lang w:val="ru-RU"/>
        </w:rPr>
        <w:lastRenderedPageBreak/>
        <w:t xml:space="preserve">Раздел </w:t>
      </w:r>
      <w:r w:rsidR="00F92C9C" w:rsidRPr="00E140A6">
        <w:rPr>
          <w:rFonts w:ascii="Times New Roman" w:hAnsi="Times New Roman"/>
          <w:lang w:val="ru-RU"/>
        </w:rPr>
        <w:t xml:space="preserve">6 </w:t>
      </w:r>
      <w:r w:rsidR="003E1B00" w:rsidRPr="00E140A6">
        <w:rPr>
          <w:rFonts w:ascii="Times New Roman" w:hAnsi="Times New Roman"/>
          <w:lang w:val="ru-RU"/>
        </w:rPr>
        <w:t>посвящен</w:t>
      </w:r>
      <w:r w:rsidR="00F92C9C" w:rsidRPr="00E140A6">
        <w:rPr>
          <w:rFonts w:ascii="Times New Roman" w:hAnsi="Times New Roman"/>
          <w:lang w:val="ru-RU"/>
        </w:rPr>
        <w:t xml:space="preserve"> вопрос</w:t>
      </w:r>
      <w:r w:rsidR="003E1B00" w:rsidRPr="00E140A6">
        <w:rPr>
          <w:rFonts w:ascii="Times New Roman" w:hAnsi="Times New Roman"/>
          <w:lang w:val="ru-RU"/>
        </w:rPr>
        <w:t>ам</w:t>
      </w:r>
      <w:r w:rsidR="00F92C9C" w:rsidRPr="00E140A6">
        <w:rPr>
          <w:rFonts w:ascii="Times New Roman" w:hAnsi="Times New Roman"/>
          <w:lang w:val="ru-RU"/>
        </w:rPr>
        <w:t xml:space="preserve"> мониторинга ЖИО-ГИД</w:t>
      </w:r>
      <w:r w:rsidR="00DF0444" w:rsidRPr="00E140A6">
        <w:rPr>
          <w:rFonts w:ascii="Times New Roman" w:hAnsi="Times New Roman"/>
          <w:lang w:val="ru-RU"/>
        </w:rPr>
        <w:t>, включая</w:t>
      </w:r>
      <w:r w:rsidR="00F92C9C" w:rsidRPr="00E140A6">
        <w:rPr>
          <w:rFonts w:ascii="Times New Roman" w:hAnsi="Times New Roman"/>
          <w:lang w:val="ru-RU"/>
        </w:rPr>
        <w:t xml:space="preserve"> </w:t>
      </w:r>
      <w:r w:rsidR="00DF0444" w:rsidRPr="00E140A6">
        <w:rPr>
          <w:rFonts w:ascii="Times New Roman" w:hAnsi="Times New Roman"/>
          <w:lang w:val="ru-RU"/>
        </w:rPr>
        <w:t xml:space="preserve">общенаблюдательный </w:t>
      </w:r>
      <w:r w:rsidR="00F92C9C" w:rsidRPr="00E140A6">
        <w:rPr>
          <w:rFonts w:ascii="Times New Roman" w:hAnsi="Times New Roman"/>
          <w:lang w:val="ru-RU"/>
        </w:rPr>
        <w:t xml:space="preserve">и </w:t>
      </w:r>
      <w:r w:rsidR="00A079AE" w:rsidRPr="00E140A6">
        <w:rPr>
          <w:rFonts w:ascii="Times New Roman" w:hAnsi="Times New Roman"/>
          <w:lang w:val="ru-RU"/>
        </w:rPr>
        <w:t>ситуативный мониторинг</w:t>
      </w:r>
      <w:r w:rsidR="00F92C9C" w:rsidRPr="00E140A6">
        <w:rPr>
          <w:rFonts w:ascii="Times New Roman" w:hAnsi="Times New Roman"/>
          <w:lang w:val="ru-RU"/>
        </w:rPr>
        <w:t>;</w:t>
      </w:r>
    </w:p>
    <w:p w14:paraId="741E0779" w14:textId="19B33069" w:rsidR="00F92C9C" w:rsidRPr="00E140A6" w:rsidRDefault="006A4E13" w:rsidP="00EA14E9">
      <w:pPr>
        <w:pStyle w:val="ListParagraph"/>
        <w:numPr>
          <w:ilvl w:val="0"/>
          <w:numId w:val="13"/>
        </w:numPr>
        <w:spacing w:line="276" w:lineRule="auto"/>
        <w:ind w:left="706"/>
        <w:rPr>
          <w:rFonts w:ascii="Times New Roman" w:hAnsi="Times New Roman"/>
          <w:lang w:val="ru-RU"/>
        </w:rPr>
      </w:pPr>
      <w:r w:rsidRPr="00E140A6">
        <w:rPr>
          <w:rFonts w:ascii="Times New Roman" w:hAnsi="Times New Roman"/>
          <w:lang w:val="ru-RU"/>
        </w:rPr>
        <w:t xml:space="preserve">в Разделе </w:t>
      </w:r>
      <w:r w:rsidR="00F92C9C" w:rsidRPr="00E140A6">
        <w:rPr>
          <w:rFonts w:ascii="Times New Roman" w:hAnsi="Times New Roman"/>
          <w:lang w:val="ru-RU"/>
        </w:rPr>
        <w:t xml:space="preserve">7 </w:t>
      </w:r>
      <w:r w:rsidR="008D63E6" w:rsidRPr="00E140A6">
        <w:rPr>
          <w:rFonts w:ascii="Times New Roman" w:hAnsi="Times New Roman"/>
          <w:lang w:val="ru-RU"/>
        </w:rPr>
        <w:t>рассматриваются сопутствующие вопросы</w:t>
      </w:r>
      <w:r w:rsidR="00F92C9C" w:rsidRPr="00E140A6">
        <w:rPr>
          <w:rFonts w:ascii="Times New Roman" w:hAnsi="Times New Roman"/>
          <w:lang w:val="ru-RU"/>
        </w:rPr>
        <w:t>, связанные с оценкой риск</w:t>
      </w:r>
      <w:r w:rsidR="008D63E6" w:rsidRPr="00E140A6">
        <w:rPr>
          <w:rFonts w:ascii="Times New Roman" w:hAnsi="Times New Roman"/>
          <w:lang w:val="ru-RU"/>
        </w:rPr>
        <w:t>а</w:t>
      </w:r>
      <w:r w:rsidR="00F92C9C" w:rsidRPr="00E140A6">
        <w:rPr>
          <w:rFonts w:ascii="Times New Roman" w:hAnsi="Times New Roman"/>
          <w:lang w:val="ru-RU"/>
        </w:rPr>
        <w:t xml:space="preserve">; </w:t>
      </w:r>
    </w:p>
    <w:p w14:paraId="3F1196D5" w14:textId="6A3A2097" w:rsidR="00F92C9C" w:rsidRPr="00E140A6" w:rsidRDefault="006A4E13" w:rsidP="00EA14E9">
      <w:pPr>
        <w:pStyle w:val="ListParagraph"/>
        <w:numPr>
          <w:ilvl w:val="0"/>
          <w:numId w:val="13"/>
        </w:numPr>
        <w:spacing w:line="276" w:lineRule="auto"/>
        <w:ind w:left="706"/>
        <w:rPr>
          <w:rFonts w:ascii="Times New Roman" w:hAnsi="Times New Roman"/>
          <w:lang w:val="ru-RU"/>
        </w:rPr>
      </w:pPr>
      <w:r w:rsidRPr="00E140A6">
        <w:rPr>
          <w:rFonts w:ascii="Times New Roman" w:hAnsi="Times New Roman"/>
          <w:lang w:val="ru-RU"/>
        </w:rPr>
        <w:t xml:space="preserve">в Разделе </w:t>
      </w:r>
      <w:r w:rsidR="00F92C9C" w:rsidRPr="00E140A6">
        <w:rPr>
          <w:rFonts w:ascii="Times New Roman" w:hAnsi="Times New Roman"/>
          <w:lang w:val="ru-RU"/>
        </w:rPr>
        <w:t>8 приводятся библиографические ссылки;</w:t>
      </w:r>
    </w:p>
    <w:p w14:paraId="20D4362F" w14:textId="74E5DEA3" w:rsidR="00F92C9C" w:rsidRPr="00E140A6" w:rsidRDefault="00E140A6" w:rsidP="00EA14E9">
      <w:pPr>
        <w:pStyle w:val="ListParagraph"/>
        <w:numPr>
          <w:ilvl w:val="0"/>
          <w:numId w:val="13"/>
        </w:numPr>
        <w:spacing w:line="276" w:lineRule="auto"/>
        <w:ind w:left="706"/>
        <w:rPr>
          <w:rFonts w:ascii="Times New Roman" w:hAnsi="Times New Roman"/>
          <w:lang w:val="ru-RU"/>
        </w:rPr>
      </w:pPr>
      <w:r>
        <w:rPr>
          <w:rFonts w:ascii="Times New Roman" w:hAnsi="Times New Roman"/>
          <w:lang w:val="ru-RU"/>
        </w:rPr>
        <w:t>п</w:t>
      </w:r>
      <w:r w:rsidR="00F92C9C" w:rsidRPr="00E140A6">
        <w:rPr>
          <w:rFonts w:ascii="Times New Roman" w:hAnsi="Times New Roman"/>
          <w:lang w:val="ru-RU"/>
        </w:rPr>
        <w:t>риложения</w:t>
      </w:r>
      <w:r w:rsidR="00E67781" w:rsidRPr="00E140A6">
        <w:rPr>
          <w:rFonts w:ascii="Times New Roman" w:hAnsi="Times New Roman"/>
          <w:lang w:val="ru-RU"/>
        </w:rPr>
        <w:t xml:space="preserve"> </w:t>
      </w:r>
      <w:r w:rsidR="00724256" w:rsidRPr="00E140A6">
        <w:rPr>
          <w:rFonts w:ascii="Times New Roman" w:hAnsi="Times New Roman"/>
          <w:lang w:val="ru-RU"/>
        </w:rPr>
        <w:t>включаю</w:t>
      </w:r>
      <w:r w:rsidR="00E67781" w:rsidRPr="00E140A6">
        <w:rPr>
          <w:rFonts w:ascii="Times New Roman" w:hAnsi="Times New Roman"/>
          <w:lang w:val="ru-RU"/>
        </w:rPr>
        <w:t>т</w:t>
      </w:r>
      <w:r w:rsidR="00F92C9C" w:rsidRPr="00E140A6">
        <w:rPr>
          <w:rFonts w:ascii="Times New Roman" w:hAnsi="Times New Roman"/>
          <w:lang w:val="ru-RU"/>
        </w:rPr>
        <w:t xml:space="preserve"> обзор моделирования</w:t>
      </w:r>
      <w:r w:rsidR="00592796" w:rsidRPr="00E140A6">
        <w:rPr>
          <w:rFonts w:ascii="Times New Roman" w:hAnsi="Times New Roman"/>
          <w:lang w:val="ru-RU"/>
        </w:rPr>
        <w:t xml:space="preserve"> и</w:t>
      </w:r>
      <w:r w:rsidR="00F92C9C" w:rsidRPr="00E140A6">
        <w:rPr>
          <w:rFonts w:ascii="Times New Roman" w:hAnsi="Times New Roman"/>
          <w:lang w:val="ru-RU"/>
        </w:rPr>
        <w:t xml:space="preserve"> </w:t>
      </w:r>
      <w:r w:rsidR="00592796" w:rsidRPr="00E140A6">
        <w:rPr>
          <w:rFonts w:ascii="Times New Roman" w:hAnsi="Times New Roman"/>
          <w:lang w:val="ru-RU"/>
        </w:rPr>
        <w:t xml:space="preserve">вопросов </w:t>
      </w:r>
      <w:r w:rsidR="00F92C9C" w:rsidRPr="00E140A6">
        <w:rPr>
          <w:rFonts w:ascii="Times New Roman" w:hAnsi="Times New Roman"/>
          <w:lang w:val="ru-RU"/>
        </w:rPr>
        <w:t>неопределенност</w:t>
      </w:r>
      <w:r w:rsidR="00592796" w:rsidRPr="00E140A6">
        <w:rPr>
          <w:rFonts w:ascii="Times New Roman" w:hAnsi="Times New Roman"/>
          <w:lang w:val="ru-RU"/>
        </w:rPr>
        <w:t>и</w:t>
      </w:r>
      <w:r w:rsidR="00F92C9C" w:rsidRPr="00E140A6">
        <w:rPr>
          <w:rFonts w:ascii="Times New Roman" w:hAnsi="Times New Roman"/>
          <w:lang w:val="ru-RU"/>
        </w:rPr>
        <w:t xml:space="preserve">, </w:t>
      </w:r>
      <w:r w:rsidR="00DE03EA" w:rsidRPr="00E140A6">
        <w:rPr>
          <w:rFonts w:ascii="Times New Roman" w:hAnsi="Times New Roman"/>
          <w:lang w:val="ru-RU"/>
        </w:rPr>
        <w:t>Руководящие принципы ВОЗ по тестированию генетически модифицированных комаров</w:t>
      </w:r>
      <w:r w:rsidR="00F92C9C" w:rsidRPr="00E140A6">
        <w:rPr>
          <w:rFonts w:ascii="Times New Roman" w:hAnsi="Times New Roman"/>
          <w:lang w:val="ru-RU"/>
        </w:rPr>
        <w:t xml:space="preserve">, </w:t>
      </w:r>
      <w:r w:rsidR="00B2667F" w:rsidRPr="00E140A6">
        <w:rPr>
          <w:rFonts w:ascii="Times New Roman" w:hAnsi="Times New Roman"/>
          <w:lang w:val="ru-RU"/>
        </w:rPr>
        <w:t>т</w:t>
      </w:r>
      <w:r w:rsidR="00E67781" w:rsidRPr="00E140A6">
        <w:rPr>
          <w:rFonts w:ascii="Times New Roman" w:hAnsi="Times New Roman"/>
          <w:lang w:val="ru-RU"/>
        </w:rPr>
        <w:t>аксономическ</w:t>
      </w:r>
      <w:r w:rsidR="006A0C7E" w:rsidRPr="00E140A6">
        <w:rPr>
          <w:rFonts w:ascii="Times New Roman" w:hAnsi="Times New Roman"/>
          <w:lang w:val="ru-RU"/>
        </w:rPr>
        <w:t>ую</w:t>
      </w:r>
      <w:r w:rsidR="00E67781" w:rsidRPr="00E140A6">
        <w:rPr>
          <w:rFonts w:ascii="Times New Roman" w:hAnsi="Times New Roman"/>
          <w:lang w:val="ru-RU"/>
        </w:rPr>
        <w:t xml:space="preserve"> классификаци</w:t>
      </w:r>
      <w:r w:rsidR="00B2667F" w:rsidRPr="00E140A6">
        <w:rPr>
          <w:rFonts w:ascii="Times New Roman" w:hAnsi="Times New Roman"/>
          <w:lang w:val="ru-RU"/>
        </w:rPr>
        <w:t>ю</w:t>
      </w:r>
      <w:r w:rsidR="00E67781" w:rsidRPr="00E140A6">
        <w:rPr>
          <w:rFonts w:ascii="Times New Roman" w:hAnsi="Times New Roman"/>
          <w:lang w:val="ru-RU"/>
        </w:rPr>
        <w:t xml:space="preserve"> семейства комариные (Culicidae)</w:t>
      </w:r>
      <w:r w:rsidR="00F92C9C" w:rsidRPr="00E140A6">
        <w:rPr>
          <w:rFonts w:ascii="Times New Roman" w:hAnsi="Times New Roman"/>
          <w:lang w:val="ru-RU"/>
        </w:rPr>
        <w:t xml:space="preserve">, </w:t>
      </w:r>
      <w:r w:rsidR="00B2667F" w:rsidRPr="00E140A6">
        <w:rPr>
          <w:rFonts w:ascii="Times New Roman" w:hAnsi="Times New Roman"/>
          <w:lang w:val="ru-RU"/>
        </w:rPr>
        <w:t>перечень видов комаров, являющихся переносчиками болезней</w:t>
      </w:r>
      <w:r w:rsidR="00F92C9C" w:rsidRPr="00E140A6">
        <w:rPr>
          <w:rFonts w:ascii="Times New Roman" w:hAnsi="Times New Roman"/>
          <w:lang w:val="ru-RU"/>
        </w:rPr>
        <w:t xml:space="preserve">, </w:t>
      </w:r>
      <w:r w:rsidRPr="00E140A6">
        <w:rPr>
          <w:rFonts w:ascii="Times New Roman" w:hAnsi="Times New Roman"/>
          <w:lang w:val="ru-RU"/>
        </w:rPr>
        <w:t>существующее положение дел в области разработки живых измененных комаров, содержащих генно-инженерные драйвы, для борьбы с переносчиками болезней</w:t>
      </w:r>
      <w:r w:rsidR="00F92C9C" w:rsidRPr="00E140A6">
        <w:rPr>
          <w:rFonts w:ascii="Times New Roman" w:hAnsi="Times New Roman"/>
          <w:lang w:val="ru-RU"/>
        </w:rPr>
        <w:t>; и</w:t>
      </w:r>
    </w:p>
    <w:p w14:paraId="6824BD18" w14:textId="176B7DA4" w:rsidR="00E84CFB" w:rsidRPr="00123FE4" w:rsidRDefault="0072645D" w:rsidP="00EA14E9">
      <w:pPr>
        <w:pStyle w:val="ListParagraph"/>
        <w:numPr>
          <w:ilvl w:val="0"/>
          <w:numId w:val="13"/>
        </w:numPr>
        <w:spacing w:line="276" w:lineRule="auto"/>
        <w:ind w:left="706"/>
        <w:rPr>
          <w:rFonts w:ascii="Times New Roman" w:hAnsi="Times New Roman"/>
          <w:lang w:val="ru-RU"/>
        </w:rPr>
      </w:pPr>
      <w:r w:rsidRPr="00123FE4">
        <w:rPr>
          <w:rFonts w:ascii="Times New Roman" w:hAnsi="Times New Roman"/>
          <w:lang w:val="ru-RU"/>
        </w:rPr>
        <w:t>с</w:t>
      </w:r>
      <w:r w:rsidR="00F92C9C" w:rsidRPr="00123FE4">
        <w:rPr>
          <w:rFonts w:ascii="Times New Roman" w:hAnsi="Times New Roman"/>
          <w:lang w:val="ru-RU"/>
        </w:rPr>
        <w:t xml:space="preserve">писок терминов со ссылками </w:t>
      </w:r>
      <w:r w:rsidR="00FB001A">
        <w:rPr>
          <w:rFonts w:ascii="Times New Roman" w:eastAsia="Times New Roman" w:hAnsi="Times New Roman"/>
          <w:lang w:val="ru-RU"/>
        </w:rPr>
        <w:t>носит справочный характер, не содержит официальных определений и не является глоссарием</w:t>
      </w:r>
      <w:r w:rsidR="004A6A86">
        <w:rPr>
          <w:rFonts w:ascii="Times New Roman" w:eastAsia="Times New Roman" w:hAnsi="Times New Roman"/>
          <w:lang w:val="ru-RU"/>
        </w:rPr>
        <w:t xml:space="preserve"> терминов</w:t>
      </w:r>
      <w:r w:rsidR="00F92C9C" w:rsidRPr="00123FE4">
        <w:rPr>
          <w:rFonts w:ascii="Times New Roman" w:hAnsi="Times New Roman"/>
          <w:lang w:val="ru-RU"/>
        </w:rPr>
        <w:t>.</w:t>
      </w:r>
    </w:p>
    <w:p w14:paraId="5765C01F" w14:textId="01052B71" w:rsidR="00DC2E53" w:rsidRPr="00123FE4" w:rsidRDefault="00DD7AFB" w:rsidP="00212686">
      <w:pPr>
        <w:pStyle w:val="Heading1"/>
        <w:pageBreakBefore/>
        <w:spacing w:line="276" w:lineRule="auto"/>
        <w:rPr>
          <w:rFonts w:ascii="Times New Roman" w:hAnsi="Times New Roman" w:cs="Times New Roman"/>
          <w:b/>
          <w:bCs/>
          <w:color w:val="auto"/>
          <w:sz w:val="28"/>
          <w:szCs w:val="28"/>
          <w:lang w:val="ru-RU"/>
        </w:rPr>
      </w:pPr>
      <w:bookmarkStart w:id="10" w:name="_Toc163465969"/>
      <w:r w:rsidRPr="00123FE4">
        <w:rPr>
          <w:rFonts w:ascii="Times New Roman" w:hAnsi="Times New Roman" w:cs="Times New Roman"/>
          <w:b/>
          <w:bCs/>
          <w:color w:val="auto"/>
          <w:sz w:val="28"/>
          <w:szCs w:val="28"/>
          <w:lang w:val="ru-RU"/>
        </w:rPr>
        <w:lastRenderedPageBreak/>
        <w:t>2</w:t>
      </w:r>
      <w:r w:rsidR="005430B6" w:rsidRPr="00123FE4">
        <w:rPr>
          <w:rFonts w:ascii="Times New Roman" w:hAnsi="Times New Roman" w:cs="Times New Roman"/>
          <w:b/>
          <w:bCs/>
          <w:color w:val="auto"/>
          <w:sz w:val="28"/>
          <w:szCs w:val="28"/>
          <w:lang w:val="ru-RU"/>
        </w:rPr>
        <w:t xml:space="preserve">. </w:t>
      </w:r>
      <w:bookmarkEnd w:id="8"/>
      <w:r w:rsidR="005A7492" w:rsidRPr="00123FE4">
        <w:rPr>
          <w:rFonts w:ascii="Times New Roman" w:hAnsi="Times New Roman" w:cs="Times New Roman"/>
          <w:b/>
          <w:bCs/>
          <w:color w:val="auto"/>
          <w:sz w:val="28"/>
          <w:szCs w:val="28"/>
          <w:lang w:val="ru-RU"/>
        </w:rPr>
        <w:t>Введение</w:t>
      </w:r>
      <w:bookmarkEnd w:id="10"/>
    </w:p>
    <w:p w14:paraId="7BB9CBF6" w14:textId="6A475058" w:rsidR="00BA72A0" w:rsidRPr="00123FE4" w:rsidRDefault="004F2750" w:rsidP="00BA72A0">
      <w:pPr>
        <w:spacing w:line="276" w:lineRule="auto"/>
        <w:jc w:val="both"/>
        <w:rPr>
          <w:rFonts w:ascii="Times New Roman" w:eastAsia="Times New Roman" w:hAnsi="Times New Roman" w:cs="Times New Roman"/>
          <w:color w:val="000000" w:themeColor="text1"/>
        </w:rPr>
      </w:pPr>
      <w:r w:rsidRPr="00123FE4">
        <w:rPr>
          <w:rFonts w:ascii="Times New Roman" w:eastAsia="Times New Roman" w:hAnsi="Times New Roman" w:cs="Times New Roman"/>
          <w:color w:val="000000" w:themeColor="text1"/>
        </w:rPr>
        <w:t xml:space="preserve">Достижения молекулярной и синтетической биологии </w:t>
      </w:r>
      <w:r w:rsidR="00AD0ED5" w:rsidRPr="00123FE4">
        <w:rPr>
          <w:rFonts w:ascii="Times New Roman" w:eastAsia="Times New Roman" w:hAnsi="Times New Roman" w:cs="Times New Roman"/>
          <w:color w:val="000000" w:themeColor="text1"/>
        </w:rPr>
        <w:t>открывают возможность создания живых организмов с использованием технологии генного драйва</w:t>
      </w:r>
      <w:r w:rsidRPr="00123FE4">
        <w:rPr>
          <w:rFonts w:ascii="Times New Roman" w:eastAsia="Times New Roman" w:hAnsi="Times New Roman" w:cs="Times New Roman"/>
          <w:color w:val="000000" w:themeColor="text1"/>
        </w:rPr>
        <w:t xml:space="preserve">. Такие </w:t>
      </w:r>
      <w:r w:rsidR="009A1121" w:rsidRPr="00123FE4">
        <w:rPr>
          <w:rFonts w:ascii="Times New Roman" w:eastAsia="Times New Roman" w:hAnsi="Times New Roman" w:cs="Times New Roman"/>
          <w:color w:val="000000" w:themeColor="text1"/>
        </w:rPr>
        <w:t>ГИД</w:t>
      </w:r>
      <w:r w:rsidRPr="00123FE4">
        <w:rPr>
          <w:rFonts w:ascii="Times New Roman" w:eastAsia="Times New Roman" w:hAnsi="Times New Roman" w:cs="Times New Roman"/>
          <w:color w:val="000000" w:themeColor="text1"/>
        </w:rPr>
        <w:t xml:space="preserve"> можно описать как генетические элементы, которые передаются </w:t>
      </w:r>
      <w:r w:rsidR="00BD78D2" w:rsidRPr="00123FE4">
        <w:rPr>
          <w:rFonts w:ascii="Times New Roman" w:eastAsia="Times New Roman" w:hAnsi="Times New Roman" w:cs="Times New Roman"/>
          <w:color w:val="000000" w:themeColor="text1"/>
        </w:rPr>
        <w:t xml:space="preserve">при спаривании </w:t>
      </w:r>
      <w:r w:rsidRPr="00123FE4">
        <w:rPr>
          <w:rFonts w:ascii="Times New Roman" w:eastAsia="Times New Roman" w:hAnsi="Times New Roman" w:cs="Times New Roman"/>
          <w:color w:val="000000" w:themeColor="text1"/>
        </w:rPr>
        <w:t xml:space="preserve">последующим поколениям </w:t>
      </w:r>
      <w:r w:rsidR="00BD78D2" w:rsidRPr="00123FE4">
        <w:rPr>
          <w:rFonts w:ascii="Times New Roman" w:eastAsia="Times New Roman" w:hAnsi="Times New Roman" w:cs="Times New Roman"/>
          <w:color w:val="000000" w:themeColor="text1"/>
        </w:rPr>
        <w:t>с</w:t>
      </w:r>
      <w:r w:rsidRPr="00123FE4">
        <w:rPr>
          <w:rFonts w:ascii="Times New Roman" w:eastAsia="Times New Roman" w:hAnsi="Times New Roman" w:cs="Times New Roman"/>
          <w:color w:val="000000" w:themeColor="text1"/>
        </w:rPr>
        <w:t xml:space="preserve"> </w:t>
      </w:r>
      <w:r w:rsidR="00FA7196" w:rsidRPr="00123FE4">
        <w:rPr>
          <w:rFonts w:ascii="Times New Roman" w:eastAsia="Times New Roman" w:hAnsi="Times New Roman" w:cs="Times New Roman"/>
          <w:color w:val="000000" w:themeColor="text1"/>
        </w:rPr>
        <w:t>отклонением</w:t>
      </w:r>
      <w:r w:rsidR="00BF6D33" w:rsidRPr="00123FE4">
        <w:rPr>
          <w:rFonts w:ascii="Times New Roman" w:eastAsia="Times New Roman" w:hAnsi="Times New Roman" w:cs="Times New Roman"/>
          <w:color w:val="000000" w:themeColor="text1"/>
        </w:rPr>
        <w:t xml:space="preserve"> от </w:t>
      </w:r>
      <w:r w:rsidR="00FA7196" w:rsidRPr="00123FE4">
        <w:rPr>
          <w:rFonts w:ascii="Times New Roman" w:eastAsia="Times New Roman" w:hAnsi="Times New Roman" w:cs="Times New Roman"/>
          <w:color w:val="000000" w:themeColor="text1"/>
        </w:rPr>
        <w:t>менделевск</w:t>
      </w:r>
      <w:r w:rsidR="00402786" w:rsidRPr="00123FE4">
        <w:rPr>
          <w:rFonts w:ascii="Times New Roman" w:eastAsia="Times New Roman" w:hAnsi="Times New Roman" w:cs="Times New Roman"/>
          <w:color w:val="000000" w:themeColor="text1"/>
        </w:rPr>
        <w:t>их</w:t>
      </w:r>
      <w:r w:rsidR="00FA7196" w:rsidRPr="00123FE4">
        <w:rPr>
          <w:rFonts w:ascii="Times New Roman" w:eastAsia="Times New Roman" w:hAnsi="Times New Roman" w:cs="Times New Roman"/>
          <w:color w:val="000000" w:themeColor="text1"/>
        </w:rPr>
        <w:t xml:space="preserve"> </w:t>
      </w:r>
      <w:r w:rsidR="00A45AC2" w:rsidRPr="00123FE4">
        <w:rPr>
          <w:rFonts w:ascii="Times New Roman" w:eastAsia="Times New Roman" w:hAnsi="Times New Roman" w:cs="Times New Roman"/>
          <w:color w:val="000000" w:themeColor="text1"/>
        </w:rPr>
        <w:t>закономерност</w:t>
      </w:r>
      <w:r w:rsidR="00402786" w:rsidRPr="00123FE4">
        <w:rPr>
          <w:rFonts w:ascii="Times New Roman" w:eastAsia="Times New Roman" w:hAnsi="Times New Roman" w:cs="Times New Roman"/>
          <w:color w:val="000000" w:themeColor="text1"/>
        </w:rPr>
        <w:t>ей</w:t>
      </w:r>
      <w:r w:rsidR="00FA7196" w:rsidRPr="00123FE4">
        <w:rPr>
          <w:rFonts w:ascii="Times New Roman" w:eastAsia="Times New Roman" w:hAnsi="Times New Roman" w:cs="Times New Roman"/>
          <w:color w:val="000000" w:themeColor="text1"/>
        </w:rPr>
        <w:t xml:space="preserve"> наследования</w:t>
      </w:r>
      <w:r w:rsidRPr="00123FE4">
        <w:rPr>
          <w:rFonts w:ascii="Times New Roman" w:eastAsia="Times New Roman" w:hAnsi="Times New Roman" w:cs="Times New Roman"/>
          <w:color w:val="000000" w:themeColor="text1"/>
        </w:rPr>
        <w:t xml:space="preserve">, </w:t>
      </w:r>
      <w:r w:rsidR="00BD78D2" w:rsidRPr="00123FE4">
        <w:rPr>
          <w:rFonts w:ascii="Times New Roman" w:eastAsia="Times New Roman" w:hAnsi="Times New Roman" w:cs="Times New Roman"/>
          <w:color w:val="000000" w:themeColor="text1"/>
        </w:rPr>
        <w:t>превышающим</w:t>
      </w:r>
      <w:r w:rsidRPr="00123FE4">
        <w:rPr>
          <w:rFonts w:ascii="Times New Roman" w:eastAsia="Times New Roman" w:hAnsi="Times New Roman" w:cs="Times New Roman"/>
          <w:color w:val="000000" w:themeColor="text1"/>
        </w:rPr>
        <w:t xml:space="preserve"> 50 % (Burt, 2003; Burt and others, 2018; Champer and others, 2021; Hay and others, 2021; Wang and others, 2022; Raban and others, 2023), тем самым изменяя </w:t>
      </w:r>
      <w:r w:rsidR="00B14792" w:rsidRPr="00123FE4">
        <w:rPr>
          <w:rFonts w:ascii="Times New Roman" w:eastAsia="Times New Roman" w:hAnsi="Times New Roman" w:cs="Times New Roman"/>
          <w:color w:val="000000" w:themeColor="text1"/>
        </w:rPr>
        <w:t>процесс наследования</w:t>
      </w:r>
      <w:r w:rsidRPr="00123FE4">
        <w:rPr>
          <w:rFonts w:ascii="Times New Roman" w:eastAsia="Times New Roman" w:hAnsi="Times New Roman" w:cs="Times New Roman"/>
          <w:color w:val="000000" w:themeColor="text1"/>
        </w:rPr>
        <w:t xml:space="preserve">. Такое преимущественное наследование </w:t>
      </w:r>
      <w:r w:rsidR="00D76453" w:rsidRPr="00123FE4">
        <w:rPr>
          <w:rFonts w:ascii="Times New Roman" w:eastAsia="Times New Roman" w:hAnsi="Times New Roman" w:cs="Times New Roman"/>
          <w:color w:val="000000" w:themeColor="text1"/>
        </w:rPr>
        <w:t xml:space="preserve">способствует быстрому распространению систем ГИД </w:t>
      </w:r>
      <w:r w:rsidRPr="00123FE4">
        <w:rPr>
          <w:rFonts w:ascii="Times New Roman" w:eastAsia="Times New Roman" w:hAnsi="Times New Roman" w:cs="Times New Roman"/>
          <w:color w:val="000000" w:themeColor="text1"/>
        </w:rPr>
        <w:t xml:space="preserve">(т.е. </w:t>
      </w:r>
      <w:r w:rsidR="00304497" w:rsidRPr="00123FE4">
        <w:rPr>
          <w:rFonts w:ascii="Times New Roman" w:eastAsia="Times New Roman" w:hAnsi="Times New Roman" w:cs="Times New Roman"/>
          <w:color w:val="000000" w:themeColor="text1"/>
        </w:rPr>
        <w:t>генн</w:t>
      </w:r>
      <w:r w:rsidR="00CE0517" w:rsidRPr="00123FE4">
        <w:rPr>
          <w:rFonts w:ascii="Times New Roman" w:eastAsia="Times New Roman" w:hAnsi="Times New Roman" w:cs="Times New Roman"/>
          <w:color w:val="000000" w:themeColor="text1"/>
        </w:rPr>
        <w:t>о-</w:t>
      </w:r>
      <w:r w:rsidR="0054612A" w:rsidRPr="00123FE4">
        <w:rPr>
          <w:rFonts w:ascii="Times New Roman" w:eastAsia="Times New Roman" w:hAnsi="Times New Roman" w:cs="Times New Roman"/>
          <w:color w:val="000000" w:themeColor="text1"/>
        </w:rPr>
        <w:t>инженерный</w:t>
      </w:r>
      <w:r w:rsidR="00304497" w:rsidRPr="00123FE4">
        <w:rPr>
          <w:rFonts w:ascii="Times New Roman" w:eastAsia="Times New Roman" w:hAnsi="Times New Roman" w:cs="Times New Roman"/>
          <w:color w:val="000000" w:themeColor="text1"/>
        </w:rPr>
        <w:t xml:space="preserve"> драйв </w:t>
      </w:r>
      <w:r w:rsidR="00CE0517" w:rsidRPr="00123FE4">
        <w:rPr>
          <w:rFonts w:ascii="Times New Roman" w:eastAsia="Times New Roman" w:hAnsi="Times New Roman" w:cs="Times New Roman"/>
          <w:color w:val="000000" w:themeColor="text1"/>
        </w:rPr>
        <w:t>в сочетании</w:t>
      </w:r>
      <w:r w:rsidRPr="00123FE4">
        <w:rPr>
          <w:rFonts w:ascii="Times New Roman" w:eastAsia="Times New Roman" w:hAnsi="Times New Roman" w:cs="Times New Roman"/>
          <w:color w:val="000000" w:themeColor="text1"/>
        </w:rPr>
        <w:t xml:space="preserve"> с любыми генетически связанными </w:t>
      </w:r>
      <w:r w:rsidR="00175A58" w:rsidRPr="00123FE4">
        <w:rPr>
          <w:rFonts w:ascii="Times New Roman" w:eastAsia="Times New Roman" w:hAnsi="Times New Roman" w:cs="Times New Roman"/>
          <w:color w:val="000000" w:themeColor="text1"/>
        </w:rPr>
        <w:t>карго-</w:t>
      </w:r>
      <w:r w:rsidRPr="00123FE4">
        <w:rPr>
          <w:rFonts w:ascii="Times New Roman" w:eastAsia="Times New Roman" w:hAnsi="Times New Roman" w:cs="Times New Roman"/>
          <w:color w:val="000000" w:themeColor="text1"/>
        </w:rPr>
        <w:t>генами/</w:t>
      </w:r>
      <w:r w:rsidR="003B3436" w:rsidRPr="00123FE4">
        <w:rPr>
          <w:rFonts w:ascii="Times New Roman" w:eastAsia="Times New Roman" w:hAnsi="Times New Roman" w:cs="Times New Roman"/>
          <w:color w:val="000000" w:themeColor="text1"/>
        </w:rPr>
        <w:t>нагруз</w:t>
      </w:r>
      <w:r w:rsidR="00917170" w:rsidRPr="00123FE4">
        <w:rPr>
          <w:rFonts w:ascii="Times New Roman" w:eastAsia="Times New Roman" w:hAnsi="Times New Roman" w:cs="Times New Roman"/>
          <w:color w:val="000000" w:themeColor="text1"/>
        </w:rPr>
        <w:t xml:space="preserve">очными </w:t>
      </w:r>
      <w:r w:rsidR="00774BE3" w:rsidRPr="00123FE4">
        <w:rPr>
          <w:rFonts w:ascii="Times New Roman" w:eastAsia="Times New Roman" w:hAnsi="Times New Roman" w:cs="Times New Roman"/>
          <w:color w:val="000000" w:themeColor="text1"/>
        </w:rPr>
        <w:t>генами</w:t>
      </w:r>
      <w:r w:rsidRPr="00123FE4">
        <w:rPr>
          <w:rFonts w:ascii="Times New Roman" w:eastAsia="Times New Roman" w:hAnsi="Times New Roman" w:cs="Times New Roman"/>
          <w:color w:val="000000" w:themeColor="text1"/>
        </w:rPr>
        <w:t>) в популяциях, размножающихся половым путем</w:t>
      </w:r>
      <w:r w:rsidR="0054612A" w:rsidRPr="00123FE4">
        <w:rPr>
          <w:rStyle w:val="FootnoteReference"/>
          <w:rFonts w:ascii="Times New Roman" w:eastAsia="Times New Roman" w:hAnsi="Times New Roman"/>
          <w:color w:val="000000" w:themeColor="text1"/>
        </w:rPr>
        <w:footnoteReference w:id="6"/>
      </w:r>
      <w:r w:rsidRPr="00123FE4">
        <w:rPr>
          <w:rFonts w:ascii="Times New Roman" w:eastAsia="Times New Roman" w:hAnsi="Times New Roman" w:cs="Times New Roman"/>
          <w:color w:val="000000" w:themeColor="text1"/>
        </w:rPr>
        <w:t xml:space="preserve">, </w:t>
      </w:r>
      <w:r w:rsidR="00914E30" w:rsidRPr="00123FE4">
        <w:rPr>
          <w:rFonts w:ascii="Times New Roman" w:eastAsia="Times New Roman" w:hAnsi="Times New Roman" w:cs="Times New Roman"/>
          <w:color w:val="000000" w:themeColor="text1"/>
        </w:rPr>
        <w:t>что в свою очередь увеличивает их распространенность</w:t>
      </w:r>
      <w:r w:rsidRPr="00123FE4">
        <w:rPr>
          <w:rFonts w:ascii="Times New Roman" w:eastAsia="Times New Roman" w:hAnsi="Times New Roman" w:cs="Times New Roman"/>
          <w:color w:val="000000" w:themeColor="text1"/>
        </w:rPr>
        <w:t>. Системы Г</w:t>
      </w:r>
      <w:r w:rsidR="00E111D3" w:rsidRPr="00123FE4">
        <w:rPr>
          <w:rFonts w:ascii="Times New Roman" w:eastAsia="Times New Roman" w:hAnsi="Times New Roman" w:cs="Times New Roman"/>
          <w:color w:val="000000" w:themeColor="text1"/>
        </w:rPr>
        <w:t>И</w:t>
      </w:r>
      <w:r w:rsidRPr="00123FE4">
        <w:rPr>
          <w:rFonts w:ascii="Times New Roman" w:eastAsia="Times New Roman" w:hAnsi="Times New Roman" w:cs="Times New Roman"/>
          <w:color w:val="000000" w:themeColor="text1"/>
        </w:rPr>
        <w:t xml:space="preserve">Д могут быть разработаны для </w:t>
      </w:r>
      <w:r w:rsidR="00F549B4" w:rsidRPr="00123FE4">
        <w:rPr>
          <w:rFonts w:ascii="Times New Roman" w:eastAsia="Times New Roman" w:hAnsi="Times New Roman" w:cs="Times New Roman"/>
          <w:color w:val="000000" w:themeColor="text1"/>
        </w:rPr>
        <w:t>уничтожения</w:t>
      </w:r>
      <w:r w:rsidRPr="00123FE4">
        <w:rPr>
          <w:rFonts w:ascii="Times New Roman" w:eastAsia="Times New Roman" w:hAnsi="Times New Roman" w:cs="Times New Roman"/>
          <w:color w:val="000000" w:themeColor="text1"/>
        </w:rPr>
        <w:t xml:space="preserve"> или </w:t>
      </w:r>
      <w:r w:rsidR="00586CE3" w:rsidRPr="00123FE4">
        <w:rPr>
          <w:rFonts w:ascii="Times New Roman" w:eastAsia="Times New Roman" w:hAnsi="Times New Roman" w:cs="Times New Roman"/>
          <w:color w:val="000000" w:themeColor="text1"/>
        </w:rPr>
        <w:t>подавления</w:t>
      </w:r>
      <w:r w:rsidRPr="00123FE4">
        <w:rPr>
          <w:rFonts w:ascii="Times New Roman" w:eastAsia="Times New Roman" w:hAnsi="Times New Roman" w:cs="Times New Roman"/>
          <w:color w:val="000000" w:themeColor="text1"/>
        </w:rPr>
        <w:t xml:space="preserve"> скрещивания целевых популяций, </w:t>
      </w:r>
      <w:r w:rsidR="00255E2D" w:rsidRPr="00123FE4">
        <w:rPr>
          <w:rFonts w:ascii="Times New Roman" w:eastAsia="Times New Roman" w:hAnsi="Times New Roman" w:cs="Times New Roman"/>
          <w:color w:val="000000" w:themeColor="text1"/>
        </w:rPr>
        <w:t>а также</w:t>
      </w:r>
      <w:r w:rsidRPr="00123FE4">
        <w:rPr>
          <w:rFonts w:ascii="Times New Roman" w:eastAsia="Times New Roman" w:hAnsi="Times New Roman" w:cs="Times New Roman"/>
          <w:color w:val="000000" w:themeColor="text1"/>
        </w:rPr>
        <w:t xml:space="preserve"> для модификации </w:t>
      </w:r>
      <w:r w:rsidR="00255E2D" w:rsidRPr="00123FE4">
        <w:rPr>
          <w:rFonts w:ascii="Times New Roman" w:eastAsia="Times New Roman" w:hAnsi="Times New Roman" w:cs="Times New Roman"/>
          <w:color w:val="000000" w:themeColor="text1"/>
        </w:rPr>
        <w:t xml:space="preserve">их </w:t>
      </w:r>
      <w:r w:rsidRPr="00123FE4">
        <w:rPr>
          <w:rFonts w:ascii="Times New Roman" w:eastAsia="Times New Roman" w:hAnsi="Times New Roman" w:cs="Times New Roman"/>
          <w:color w:val="000000" w:themeColor="text1"/>
        </w:rPr>
        <w:t>генотип</w:t>
      </w:r>
      <w:r w:rsidR="00255E2D" w:rsidRPr="00123FE4">
        <w:rPr>
          <w:rFonts w:ascii="Times New Roman" w:eastAsia="Times New Roman" w:hAnsi="Times New Roman" w:cs="Times New Roman"/>
          <w:color w:val="000000" w:themeColor="text1"/>
        </w:rPr>
        <w:t>а</w:t>
      </w:r>
      <w:r w:rsidRPr="00123FE4">
        <w:rPr>
          <w:rFonts w:ascii="Times New Roman" w:eastAsia="Times New Roman" w:hAnsi="Times New Roman" w:cs="Times New Roman"/>
          <w:color w:val="000000" w:themeColor="text1"/>
        </w:rPr>
        <w:t xml:space="preserve">. В зависимости от </w:t>
      </w:r>
      <w:r w:rsidR="00274467" w:rsidRPr="00123FE4">
        <w:rPr>
          <w:rFonts w:ascii="Times New Roman" w:eastAsia="Times New Roman" w:hAnsi="Times New Roman" w:cs="Times New Roman"/>
          <w:color w:val="000000" w:themeColor="text1"/>
        </w:rPr>
        <w:t>заложенных характеристик</w:t>
      </w:r>
      <w:r w:rsidRPr="00123FE4">
        <w:rPr>
          <w:rFonts w:ascii="Times New Roman" w:eastAsia="Times New Roman" w:hAnsi="Times New Roman" w:cs="Times New Roman"/>
          <w:color w:val="000000" w:themeColor="text1"/>
        </w:rPr>
        <w:t xml:space="preserve"> системы </w:t>
      </w:r>
      <w:r w:rsidR="007B7D21" w:rsidRPr="00123FE4">
        <w:rPr>
          <w:rFonts w:ascii="Times New Roman" w:eastAsia="Times New Roman" w:hAnsi="Times New Roman" w:cs="Times New Roman"/>
          <w:color w:val="000000" w:themeColor="text1"/>
        </w:rPr>
        <w:t>ГИД</w:t>
      </w:r>
      <w:r w:rsidRPr="00123FE4">
        <w:rPr>
          <w:rFonts w:ascii="Times New Roman" w:eastAsia="Times New Roman" w:hAnsi="Times New Roman" w:cs="Times New Roman"/>
          <w:color w:val="000000" w:themeColor="text1"/>
        </w:rPr>
        <w:t xml:space="preserve"> </w:t>
      </w:r>
      <w:r w:rsidR="00274467" w:rsidRPr="00123FE4">
        <w:rPr>
          <w:rFonts w:ascii="Times New Roman" w:eastAsia="Times New Roman" w:hAnsi="Times New Roman" w:cs="Times New Roman"/>
          <w:color w:val="000000" w:themeColor="text1"/>
        </w:rPr>
        <w:t>интересующие генетические изменения могут распространяться и сохраняться в целевых популяциях или видах на неограниченный срок, или быть ограниченными в своем распространении и сохранении</w:t>
      </w:r>
      <w:r w:rsidR="00737A3C" w:rsidRPr="00123FE4">
        <w:rPr>
          <w:rFonts w:ascii="Times New Roman" w:eastAsia="Times New Roman" w:hAnsi="Times New Roman" w:cs="Times New Roman"/>
          <w:color w:val="000000" w:themeColor="text1"/>
        </w:rPr>
        <w:t xml:space="preserve"> во времени</w:t>
      </w:r>
      <w:r w:rsidR="00274467" w:rsidRPr="00123FE4">
        <w:rPr>
          <w:rFonts w:ascii="Times New Roman" w:eastAsia="Times New Roman" w:hAnsi="Times New Roman" w:cs="Times New Roman"/>
          <w:color w:val="000000" w:themeColor="text1"/>
        </w:rPr>
        <w:t>.</w:t>
      </w:r>
    </w:p>
    <w:p w14:paraId="64DD12D3" w14:textId="619BF306" w:rsidR="00D972C7" w:rsidRPr="00123FE4" w:rsidRDefault="00D765DF" w:rsidP="00D972C7">
      <w:pPr>
        <w:spacing w:line="276" w:lineRule="auto"/>
        <w:jc w:val="both"/>
        <w:rPr>
          <w:rFonts w:ascii="Times New Roman" w:eastAsia="Times New Roman" w:hAnsi="Times New Roman" w:cs="Times New Roman"/>
        </w:rPr>
      </w:pPr>
      <w:r w:rsidRPr="00123FE4">
        <w:rPr>
          <w:rFonts w:ascii="Times New Roman" w:eastAsia="Times New Roman" w:hAnsi="Times New Roman" w:cs="Times New Roman"/>
          <w:color w:val="000000" w:themeColor="text1"/>
        </w:rPr>
        <w:t xml:space="preserve">В связи с особенностями </w:t>
      </w:r>
      <w:r w:rsidR="00615D5F" w:rsidRPr="00123FE4">
        <w:rPr>
          <w:rFonts w:ascii="Times New Roman" w:eastAsia="Times New Roman" w:hAnsi="Times New Roman" w:cs="Times New Roman"/>
          <w:color w:val="000000" w:themeColor="text1"/>
        </w:rPr>
        <w:t>Г</w:t>
      </w:r>
      <w:r w:rsidRPr="00123FE4">
        <w:rPr>
          <w:rFonts w:ascii="Times New Roman" w:eastAsia="Times New Roman" w:hAnsi="Times New Roman" w:cs="Times New Roman"/>
          <w:color w:val="000000" w:themeColor="text1"/>
        </w:rPr>
        <w:t>И</w:t>
      </w:r>
      <w:r w:rsidR="00615D5F" w:rsidRPr="00123FE4">
        <w:rPr>
          <w:rFonts w:ascii="Times New Roman" w:eastAsia="Times New Roman" w:hAnsi="Times New Roman" w:cs="Times New Roman"/>
          <w:color w:val="000000" w:themeColor="text1"/>
        </w:rPr>
        <w:t>Д</w:t>
      </w:r>
      <w:r w:rsidR="00615D5F" w:rsidRPr="00123FE4">
        <w:rPr>
          <w:rFonts w:ascii="Times New Roman" w:eastAsia="Times New Roman" w:hAnsi="Times New Roman" w:cs="Times New Roman"/>
        </w:rPr>
        <w:t xml:space="preserve"> </w:t>
      </w:r>
      <w:r w:rsidRPr="00123FE4">
        <w:rPr>
          <w:rFonts w:ascii="Times New Roman" w:hAnsi="Times New Roman"/>
        </w:rPr>
        <w:t>ЖИО-ГИД</w:t>
      </w:r>
      <w:r w:rsidRPr="00123FE4">
        <w:rPr>
          <w:rFonts w:ascii="Times New Roman" w:eastAsia="Times New Roman" w:hAnsi="Times New Roman" w:cs="Times New Roman"/>
        </w:rPr>
        <w:t xml:space="preserve"> </w:t>
      </w:r>
      <w:r w:rsidR="00615D5F" w:rsidRPr="00123FE4">
        <w:rPr>
          <w:rFonts w:ascii="Times New Roman" w:eastAsia="Times New Roman" w:hAnsi="Times New Roman" w:cs="Times New Roman"/>
        </w:rPr>
        <w:t xml:space="preserve">могут значительно отличаться от </w:t>
      </w:r>
      <w:r w:rsidR="00CF56DD" w:rsidRPr="00123FE4">
        <w:rPr>
          <w:rFonts w:ascii="Times New Roman" w:eastAsia="Times New Roman" w:hAnsi="Times New Roman" w:cs="Times New Roman"/>
        </w:rPr>
        <w:t xml:space="preserve">особей, </w:t>
      </w:r>
      <w:r w:rsidR="00615D5F" w:rsidRPr="00123FE4">
        <w:rPr>
          <w:rFonts w:ascii="Times New Roman" w:eastAsia="Times New Roman" w:hAnsi="Times New Roman" w:cs="Times New Roman"/>
        </w:rPr>
        <w:t>не</w:t>
      </w:r>
      <w:r w:rsidR="00CF56DD" w:rsidRPr="00123FE4">
        <w:rPr>
          <w:rFonts w:ascii="Times New Roman" w:eastAsia="Times New Roman" w:hAnsi="Times New Roman" w:cs="Times New Roman"/>
        </w:rPr>
        <w:t xml:space="preserve"> </w:t>
      </w:r>
      <w:r w:rsidR="00F03476" w:rsidRPr="00123FE4">
        <w:rPr>
          <w:rFonts w:ascii="Times New Roman" w:eastAsia="Times New Roman" w:hAnsi="Times New Roman" w:cs="Times New Roman"/>
        </w:rPr>
        <w:t>являющихся</w:t>
      </w:r>
      <w:r w:rsidR="00CF56DD" w:rsidRPr="00123FE4">
        <w:rPr>
          <w:rFonts w:ascii="Times New Roman" w:eastAsia="Times New Roman" w:hAnsi="Times New Roman" w:cs="Times New Roman"/>
        </w:rPr>
        <w:t xml:space="preserve"> </w:t>
      </w:r>
      <w:r w:rsidR="00CF56DD" w:rsidRPr="00123FE4">
        <w:rPr>
          <w:rFonts w:ascii="Times New Roman" w:hAnsi="Times New Roman"/>
        </w:rPr>
        <w:t>ЖИО-ГИД,</w:t>
      </w:r>
      <w:r w:rsidR="00615D5F" w:rsidRPr="00123FE4">
        <w:rPr>
          <w:rFonts w:ascii="Times New Roman" w:eastAsia="Times New Roman" w:hAnsi="Times New Roman" w:cs="Times New Roman"/>
        </w:rPr>
        <w:t xml:space="preserve"> </w:t>
      </w:r>
      <w:r w:rsidR="00AE0818" w:rsidRPr="00123FE4">
        <w:rPr>
          <w:rFonts w:ascii="Times New Roman" w:eastAsia="Times New Roman" w:hAnsi="Times New Roman" w:cs="Times New Roman"/>
        </w:rPr>
        <w:t>с точки зрения</w:t>
      </w:r>
      <w:r w:rsidR="00615D5F" w:rsidRPr="00123FE4">
        <w:rPr>
          <w:rFonts w:ascii="Times New Roman" w:eastAsia="Times New Roman" w:hAnsi="Times New Roman" w:cs="Times New Roman"/>
        </w:rPr>
        <w:t xml:space="preserve"> свое</w:t>
      </w:r>
      <w:r w:rsidR="00AE0818" w:rsidRPr="00123FE4">
        <w:rPr>
          <w:rFonts w:ascii="Times New Roman" w:eastAsia="Times New Roman" w:hAnsi="Times New Roman" w:cs="Times New Roman"/>
        </w:rPr>
        <w:t>го</w:t>
      </w:r>
      <w:r w:rsidR="00615D5F" w:rsidRPr="00123FE4">
        <w:rPr>
          <w:rFonts w:ascii="Times New Roman" w:eastAsia="Times New Roman" w:hAnsi="Times New Roman" w:cs="Times New Roman"/>
        </w:rPr>
        <w:t xml:space="preserve"> потенциал</w:t>
      </w:r>
      <w:r w:rsidR="00AE0818" w:rsidRPr="00123FE4">
        <w:rPr>
          <w:rFonts w:ascii="Times New Roman" w:eastAsia="Times New Roman" w:hAnsi="Times New Roman" w:cs="Times New Roman"/>
        </w:rPr>
        <w:t>а</w:t>
      </w:r>
      <w:r w:rsidR="00615D5F" w:rsidRPr="00123FE4">
        <w:rPr>
          <w:rFonts w:ascii="Times New Roman" w:eastAsia="Times New Roman" w:hAnsi="Times New Roman" w:cs="Times New Roman"/>
        </w:rPr>
        <w:t xml:space="preserve"> распространения, увеличения частоты, сохранения в целевых популяциях </w:t>
      </w:r>
      <w:r w:rsidR="008B0CF7" w:rsidRPr="00123FE4">
        <w:rPr>
          <w:rFonts w:ascii="Times New Roman" w:eastAsia="Times New Roman" w:hAnsi="Times New Roman" w:cs="Times New Roman"/>
        </w:rPr>
        <w:t>и(или)</w:t>
      </w:r>
      <w:r w:rsidR="00615D5F" w:rsidRPr="00123FE4">
        <w:rPr>
          <w:rFonts w:ascii="Times New Roman" w:eastAsia="Times New Roman" w:hAnsi="Times New Roman" w:cs="Times New Roman"/>
        </w:rPr>
        <w:t xml:space="preserve"> подавления скрещивания. </w:t>
      </w:r>
      <w:r w:rsidR="00445C6C" w:rsidRPr="00123FE4">
        <w:rPr>
          <w:rFonts w:ascii="Times New Roman" w:hAnsi="Times New Roman"/>
        </w:rPr>
        <w:t>ЖИО-ГИД</w:t>
      </w:r>
      <w:r w:rsidR="00615D5F" w:rsidRPr="00123FE4">
        <w:rPr>
          <w:rFonts w:ascii="Times New Roman" w:eastAsia="Times New Roman" w:hAnsi="Times New Roman" w:cs="Times New Roman"/>
        </w:rPr>
        <w:t xml:space="preserve"> могут также отличаться от </w:t>
      </w:r>
      <w:r w:rsidR="00083DC4" w:rsidRPr="00123FE4">
        <w:rPr>
          <w:rFonts w:ascii="Times New Roman" w:eastAsia="Times New Roman" w:hAnsi="Times New Roman" w:cs="Times New Roman"/>
        </w:rPr>
        <w:t>ЖИО</w:t>
      </w:r>
      <w:r w:rsidR="00615D5F" w:rsidRPr="00123FE4">
        <w:rPr>
          <w:rFonts w:ascii="Times New Roman" w:eastAsia="Times New Roman" w:hAnsi="Times New Roman" w:cs="Times New Roman"/>
        </w:rPr>
        <w:t xml:space="preserve">, используемых в сельском хозяйстве, поскольку </w:t>
      </w:r>
      <w:r w:rsidR="00EA3D42" w:rsidRPr="00123FE4">
        <w:rPr>
          <w:rFonts w:ascii="Times New Roman" w:eastAsia="Times New Roman" w:hAnsi="Times New Roman" w:cs="Times New Roman"/>
        </w:rPr>
        <w:t>они</w:t>
      </w:r>
      <w:r w:rsidR="00615D5F" w:rsidRPr="00123FE4">
        <w:rPr>
          <w:rFonts w:ascii="Times New Roman" w:eastAsia="Times New Roman" w:hAnsi="Times New Roman" w:cs="Times New Roman"/>
        </w:rPr>
        <w:t xml:space="preserve"> обычно предназначены для применения на диких организмах (таких как вредители, переносчики болезней, инвазивные или исчезающие виды)</w:t>
      </w:r>
      <w:r w:rsidR="00B42695" w:rsidRPr="00123FE4">
        <w:rPr>
          <w:rFonts w:ascii="Times New Roman" w:eastAsia="Times New Roman" w:hAnsi="Times New Roman" w:cs="Times New Roman"/>
        </w:rPr>
        <w:t>.</w:t>
      </w:r>
      <w:r w:rsidR="00615D5F" w:rsidRPr="00123FE4">
        <w:rPr>
          <w:rFonts w:ascii="Times New Roman" w:eastAsia="Times New Roman" w:hAnsi="Times New Roman" w:cs="Times New Roman"/>
        </w:rPr>
        <w:t xml:space="preserve"> </w:t>
      </w:r>
      <w:r w:rsidR="00711E1E" w:rsidRPr="00123FE4">
        <w:rPr>
          <w:rFonts w:ascii="Times New Roman" w:eastAsia="Times New Roman" w:hAnsi="Times New Roman" w:cs="Times New Roman"/>
        </w:rPr>
        <w:t>Эти дикие организмы, как правило, обладают более высокой генетической изменчивостью по сравнению с одомашненными организмами</w:t>
      </w:r>
      <w:r w:rsidR="00615D5F" w:rsidRPr="00123FE4">
        <w:rPr>
          <w:rFonts w:ascii="Times New Roman" w:eastAsia="Times New Roman" w:hAnsi="Times New Roman" w:cs="Times New Roman"/>
        </w:rPr>
        <w:t xml:space="preserve"> и могут встречаться в </w:t>
      </w:r>
      <w:r w:rsidR="00A17518" w:rsidRPr="00123FE4">
        <w:rPr>
          <w:rFonts w:ascii="Times New Roman" w:eastAsia="Times New Roman" w:hAnsi="Times New Roman" w:cs="Times New Roman"/>
        </w:rPr>
        <w:t xml:space="preserve">принимающей </w:t>
      </w:r>
      <w:r w:rsidR="00615D5F" w:rsidRPr="00123FE4">
        <w:rPr>
          <w:rFonts w:ascii="Times New Roman" w:eastAsia="Times New Roman" w:hAnsi="Times New Roman" w:cs="Times New Roman"/>
        </w:rPr>
        <w:t xml:space="preserve">среде, </w:t>
      </w:r>
      <w:r w:rsidR="005E4DE8" w:rsidRPr="00123FE4">
        <w:rPr>
          <w:rFonts w:ascii="Times New Roman" w:eastAsia="Times New Roman" w:hAnsi="Times New Roman" w:cs="Times New Roman"/>
        </w:rPr>
        <w:t xml:space="preserve">характеристики </w:t>
      </w:r>
      <w:r w:rsidR="00615D5F" w:rsidRPr="00123FE4">
        <w:rPr>
          <w:rFonts w:ascii="Times New Roman" w:eastAsia="Times New Roman" w:hAnsi="Times New Roman" w:cs="Times New Roman"/>
        </w:rPr>
        <w:t>котор</w:t>
      </w:r>
      <w:r w:rsidR="005E4DE8" w:rsidRPr="00123FE4">
        <w:rPr>
          <w:rFonts w:ascii="Times New Roman" w:eastAsia="Times New Roman" w:hAnsi="Times New Roman" w:cs="Times New Roman"/>
        </w:rPr>
        <w:t>ой</w:t>
      </w:r>
      <w:r w:rsidR="00615D5F" w:rsidRPr="00123FE4">
        <w:rPr>
          <w:rFonts w:ascii="Times New Roman" w:eastAsia="Times New Roman" w:hAnsi="Times New Roman" w:cs="Times New Roman"/>
        </w:rPr>
        <w:t xml:space="preserve"> менее </w:t>
      </w:r>
      <w:r w:rsidR="00FD536B" w:rsidRPr="00123FE4">
        <w:rPr>
          <w:rFonts w:ascii="Times New Roman" w:eastAsia="Times New Roman" w:hAnsi="Times New Roman" w:cs="Times New Roman"/>
        </w:rPr>
        <w:t>из</w:t>
      </w:r>
      <w:r w:rsidR="005E4DE8" w:rsidRPr="00123FE4">
        <w:rPr>
          <w:rFonts w:ascii="Times New Roman" w:eastAsia="Times New Roman" w:hAnsi="Times New Roman" w:cs="Times New Roman"/>
        </w:rPr>
        <w:t>у</w:t>
      </w:r>
      <w:r w:rsidR="00FD536B" w:rsidRPr="00123FE4">
        <w:rPr>
          <w:rFonts w:ascii="Times New Roman" w:eastAsia="Times New Roman" w:hAnsi="Times New Roman" w:cs="Times New Roman"/>
        </w:rPr>
        <w:t>чен</w:t>
      </w:r>
      <w:r w:rsidR="005E4DE8" w:rsidRPr="00123FE4">
        <w:rPr>
          <w:rFonts w:ascii="Times New Roman" w:eastAsia="Times New Roman" w:hAnsi="Times New Roman" w:cs="Times New Roman"/>
        </w:rPr>
        <w:t>ы</w:t>
      </w:r>
      <w:r w:rsidR="00615D5F" w:rsidRPr="00123FE4">
        <w:rPr>
          <w:rFonts w:ascii="Times New Roman" w:eastAsia="Times New Roman" w:hAnsi="Times New Roman" w:cs="Times New Roman"/>
        </w:rPr>
        <w:t xml:space="preserve"> </w:t>
      </w:r>
      <w:r w:rsidR="008B0CF7" w:rsidRPr="00123FE4">
        <w:rPr>
          <w:rFonts w:ascii="Times New Roman" w:eastAsia="Times New Roman" w:hAnsi="Times New Roman" w:cs="Times New Roman"/>
        </w:rPr>
        <w:t>и(или)</w:t>
      </w:r>
      <w:r w:rsidR="00615D5F" w:rsidRPr="00123FE4">
        <w:rPr>
          <w:rFonts w:ascii="Times New Roman" w:eastAsia="Times New Roman" w:hAnsi="Times New Roman" w:cs="Times New Roman"/>
        </w:rPr>
        <w:t xml:space="preserve"> не </w:t>
      </w:r>
      <w:r w:rsidR="0002611D" w:rsidRPr="00123FE4">
        <w:rPr>
          <w:rFonts w:ascii="Times New Roman" w:eastAsia="Times New Roman" w:hAnsi="Times New Roman" w:cs="Times New Roman"/>
        </w:rPr>
        <w:t>контролируются</w:t>
      </w:r>
      <w:r w:rsidR="00615D5F" w:rsidRPr="00123FE4">
        <w:rPr>
          <w:rFonts w:ascii="Times New Roman" w:eastAsia="Times New Roman" w:hAnsi="Times New Roman" w:cs="Times New Roman"/>
        </w:rPr>
        <w:t xml:space="preserve"> человеком </w:t>
      </w:r>
      <w:r w:rsidR="000805E2" w:rsidRPr="00123FE4">
        <w:rPr>
          <w:rFonts w:ascii="Times New Roman" w:eastAsia="Times New Roman" w:hAnsi="Times New Roman" w:cs="Times New Roman"/>
          <w:color w:val="000000" w:themeColor="text1"/>
        </w:rPr>
        <w:t>(Legros and others, 2021</w:t>
      </w:r>
      <w:r w:rsidR="00E21AE6" w:rsidRPr="00123FE4">
        <w:rPr>
          <w:rFonts w:ascii="Times New Roman" w:eastAsia="Times New Roman" w:hAnsi="Times New Roman" w:cs="Times New Roman"/>
          <w:color w:val="000000" w:themeColor="text1"/>
        </w:rPr>
        <w:t>).</w:t>
      </w:r>
      <w:r w:rsidR="00592C28" w:rsidRPr="00123FE4">
        <w:t xml:space="preserve"> </w:t>
      </w:r>
      <w:r w:rsidR="00592C28" w:rsidRPr="00123FE4">
        <w:rPr>
          <w:rFonts w:ascii="Times New Roman" w:eastAsia="Times New Roman" w:hAnsi="Times New Roman" w:cs="Times New Roman"/>
          <w:color w:val="000000" w:themeColor="text1"/>
        </w:rPr>
        <w:t xml:space="preserve">Также было отмечено, что некоторые </w:t>
      </w:r>
      <w:r w:rsidR="0002611D" w:rsidRPr="00123FE4">
        <w:rPr>
          <w:rFonts w:ascii="Times New Roman" w:hAnsi="Times New Roman"/>
        </w:rPr>
        <w:t>ЖИО-</w:t>
      </w:r>
      <w:r w:rsidR="0002611D" w:rsidRPr="00123FE4">
        <w:rPr>
          <w:rFonts w:ascii="Times New Roman" w:eastAsia="Times New Roman" w:hAnsi="Times New Roman" w:cs="Times New Roman"/>
          <w:color w:val="000000" w:themeColor="text1"/>
        </w:rPr>
        <w:t xml:space="preserve">ГИД </w:t>
      </w:r>
      <w:r w:rsidR="00592C28" w:rsidRPr="00123FE4">
        <w:rPr>
          <w:rFonts w:ascii="Times New Roman" w:eastAsia="Times New Roman" w:hAnsi="Times New Roman" w:cs="Times New Roman"/>
          <w:color w:val="000000" w:themeColor="text1"/>
        </w:rPr>
        <w:t xml:space="preserve">могут принадлежать к видовым комплексам, </w:t>
      </w:r>
      <w:r w:rsidR="002E1388" w:rsidRPr="00123FE4">
        <w:rPr>
          <w:rFonts w:ascii="Times New Roman" w:eastAsia="Times New Roman" w:hAnsi="Times New Roman" w:cs="Times New Roman"/>
          <w:color w:val="000000" w:themeColor="text1"/>
        </w:rPr>
        <w:t>в которых встречаются как переносчики, так и непереносчики</w:t>
      </w:r>
      <w:r w:rsidR="000F44F5" w:rsidRPr="00123FE4">
        <w:rPr>
          <w:rFonts w:ascii="Times New Roman" w:eastAsia="Times New Roman" w:hAnsi="Times New Roman" w:cs="Times New Roman"/>
          <w:color w:val="000000" w:themeColor="text1"/>
        </w:rPr>
        <w:t xml:space="preserve"> заболеваний</w:t>
      </w:r>
      <w:r w:rsidR="00592C28" w:rsidRPr="00123FE4">
        <w:rPr>
          <w:rFonts w:ascii="Times New Roman" w:eastAsia="Times New Roman" w:hAnsi="Times New Roman" w:cs="Times New Roman"/>
          <w:color w:val="000000" w:themeColor="text1"/>
        </w:rPr>
        <w:t>,</w:t>
      </w:r>
      <w:r w:rsidR="002E1388" w:rsidRPr="00123FE4">
        <w:rPr>
          <w:rFonts w:ascii="Times New Roman" w:eastAsia="Times New Roman" w:hAnsi="Times New Roman" w:cs="Times New Roman"/>
          <w:color w:val="000000" w:themeColor="text1"/>
        </w:rPr>
        <w:t xml:space="preserve"> и некоторые комбинации этих видов </w:t>
      </w:r>
      <w:r w:rsidR="00927FD8" w:rsidRPr="00123FE4">
        <w:rPr>
          <w:rFonts w:ascii="Times New Roman" w:eastAsia="Times New Roman" w:hAnsi="Times New Roman" w:cs="Times New Roman"/>
          <w:color w:val="000000" w:themeColor="text1"/>
        </w:rPr>
        <w:t>могут</w:t>
      </w:r>
      <w:r w:rsidR="00592C28" w:rsidRPr="00123FE4">
        <w:rPr>
          <w:rFonts w:ascii="Times New Roman" w:eastAsia="Times New Roman" w:hAnsi="Times New Roman" w:cs="Times New Roman"/>
          <w:color w:val="000000" w:themeColor="text1"/>
        </w:rPr>
        <w:t xml:space="preserve"> </w:t>
      </w:r>
      <w:r w:rsidR="00173A54" w:rsidRPr="00123FE4">
        <w:rPr>
          <w:rFonts w:ascii="Times New Roman" w:eastAsia="Times New Roman" w:hAnsi="Times New Roman" w:cs="Times New Roman"/>
          <w:color w:val="000000" w:themeColor="text1"/>
        </w:rPr>
        <w:t>порождать</w:t>
      </w:r>
      <w:r w:rsidR="00592C28" w:rsidRPr="00123FE4">
        <w:rPr>
          <w:rFonts w:ascii="Times New Roman" w:eastAsia="Times New Roman" w:hAnsi="Times New Roman" w:cs="Times New Roman"/>
          <w:color w:val="000000" w:themeColor="text1"/>
        </w:rPr>
        <w:t xml:space="preserve"> </w:t>
      </w:r>
      <w:r w:rsidR="00927FD8" w:rsidRPr="00123FE4">
        <w:rPr>
          <w:rFonts w:ascii="Times New Roman" w:eastAsia="Times New Roman" w:hAnsi="Times New Roman" w:cs="Times New Roman"/>
          <w:color w:val="000000" w:themeColor="text1"/>
        </w:rPr>
        <w:t>способные к размножению</w:t>
      </w:r>
      <w:r w:rsidR="00592C28" w:rsidRPr="00123FE4">
        <w:rPr>
          <w:rFonts w:ascii="Times New Roman" w:eastAsia="Times New Roman" w:hAnsi="Times New Roman" w:cs="Times New Roman"/>
          <w:color w:val="000000" w:themeColor="text1"/>
        </w:rPr>
        <w:t xml:space="preserve"> межвидовые гибриды. Такие </w:t>
      </w:r>
      <w:r w:rsidR="00610F78" w:rsidRPr="00123FE4">
        <w:rPr>
          <w:rFonts w:ascii="Times New Roman" w:eastAsia="Times New Roman" w:hAnsi="Times New Roman" w:cs="Times New Roman"/>
          <w:color w:val="000000" w:themeColor="text1"/>
        </w:rPr>
        <w:t>«</w:t>
      </w:r>
      <w:r w:rsidR="00592C28" w:rsidRPr="00123FE4">
        <w:rPr>
          <w:rFonts w:ascii="Times New Roman" w:eastAsia="Times New Roman" w:hAnsi="Times New Roman" w:cs="Times New Roman"/>
          <w:color w:val="000000" w:themeColor="text1"/>
        </w:rPr>
        <w:t>полупроницаемые</w:t>
      </w:r>
      <w:r w:rsidR="00610F78" w:rsidRPr="00123FE4">
        <w:rPr>
          <w:rFonts w:ascii="Times New Roman" w:eastAsia="Times New Roman" w:hAnsi="Times New Roman" w:cs="Times New Roman"/>
          <w:color w:val="000000" w:themeColor="text1"/>
        </w:rPr>
        <w:t>»</w:t>
      </w:r>
      <w:r w:rsidR="00592C28" w:rsidRPr="00123FE4">
        <w:rPr>
          <w:rFonts w:ascii="Times New Roman" w:eastAsia="Times New Roman" w:hAnsi="Times New Roman" w:cs="Times New Roman"/>
          <w:color w:val="000000" w:themeColor="text1"/>
        </w:rPr>
        <w:t xml:space="preserve"> или </w:t>
      </w:r>
      <w:r w:rsidR="00610F78" w:rsidRPr="00123FE4">
        <w:rPr>
          <w:rFonts w:ascii="Times New Roman" w:eastAsia="Times New Roman" w:hAnsi="Times New Roman" w:cs="Times New Roman"/>
          <w:color w:val="000000" w:themeColor="text1"/>
        </w:rPr>
        <w:t>«</w:t>
      </w:r>
      <w:r w:rsidR="00592C28" w:rsidRPr="00123FE4">
        <w:rPr>
          <w:rFonts w:ascii="Times New Roman" w:eastAsia="Times New Roman" w:hAnsi="Times New Roman" w:cs="Times New Roman"/>
          <w:color w:val="000000" w:themeColor="text1"/>
        </w:rPr>
        <w:t>пористые</w:t>
      </w:r>
      <w:r w:rsidR="00610F78" w:rsidRPr="00123FE4">
        <w:rPr>
          <w:rFonts w:ascii="Times New Roman" w:eastAsia="Times New Roman" w:hAnsi="Times New Roman" w:cs="Times New Roman"/>
          <w:color w:val="000000" w:themeColor="text1"/>
        </w:rPr>
        <w:t>»</w:t>
      </w:r>
      <w:r w:rsidR="00592C28" w:rsidRPr="00123FE4">
        <w:rPr>
          <w:rFonts w:ascii="Times New Roman" w:eastAsia="Times New Roman" w:hAnsi="Times New Roman" w:cs="Times New Roman"/>
          <w:color w:val="000000" w:themeColor="text1"/>
        </w:rPr>
        <w:t xml:space="preserve"> видовые границы способствуют интрогрессии и могут привести к вертикальной передаче </w:t>
      </w:r>
      <w:r w:rsidR="003F76D7" w:rsidRPr="00123FE4">
        <w:rPr>
          <w:rFonts w:ascii="Times New Roman" w:hAnsi="Times New Roman"/>
        </w:rPr>
        <w:t>ГИД</w:t>
      </w:r>
      <w:r w:rsidR="003F76D7" w:rsidRPr="00123FE4">
        <w:rPr>
          <w:rFonts w:ascii="Times New Roman" w:eastAsia="Times New Roman" w:hAnsi="Times New Roman" w:cs="Times New Roman"/>
        </w:rPr>
        <w:t xml:space="preserve"> </w:t>
      </w:r>
      <w:r w:rsidR="00592C28" w:rsidRPr="00123FE4">
        <w:rPr>
          <w:rFonts w:ascii="Times New Roman" w:eastAsia="Times New Roman" w:hAnsi="Times New Roman" w:cs="Times New Roman"/>
          <w:color w:val="000000" w:themeColor="text1"/>
        </w:rPr>
        <w:t>между родственными видами (Courtier-Orgogozo and others, 2018; Connolly and others, 2023b). В зависимости от системы Г</w:t>
      </w:r>
      <w:r w:rsidR="00743791" w:rsidRPr="00123FE4">
        <w:rPr>
          <w:rFonts w:ascii="Times New Roman" w:eastAsia="Times New Roman" w:hAnsi="Times New Roman" w:cs="Times New Roman"/>
          <w:color w:val="000000" w:themeColor="text1"/>
        </w:rPr>
        <w:t>И</w:t>
      </w:r>
      <w:r w:rsidR="00592C28" w:rsidRPr="00123FE4">
        <w:rPr>
          <w:rFonts w:ascii="Times New Roman" w:eastAsia="Times New Roman" w:hAnsi="Times New Roman" w:cs="Times New Roman"/>
          <w:color w:val="000000" w:themeColor="text1"/>
        </w:rPr>
        <w:t xml:space="preserve">Д предполагаемый эффект от намеренного высвобождения может </w:t>
      </w:r>
      <w:r w:rsidR="00743791" w:rsidRPr="00123FE4">
        <w:rPr>
          <w:rFonts w:ascii="Times New Roman" w:eastAsia="Times New Roman" w:hAnsi="Times New Roman" w:cs="Times New Roman"/>
          <w:color w:val="000000" w:themeColor="text1"/>
        </w:rPr>
        <w:t>распространяться на</w:t>
      </w:r>
      <w:r w:rsidR="00592C28" w:rsidRPr="00123FE4">
        <w:rPr>
          <w:rFonts w:ascii="Times New Roman" w:eastAsia="Times New Roman" w:hAnsi="Times New Roman" w:cs="Times New Roman"/>
          <w:color w:val="000000" w:themeColor="text1"/>
        </w:rPr>
        <w:t xml:space="preserve"> несколько поколений организма-реципиента. По сравнению с </w:t>
      </w:r>
      <w:r w:rsidR="00620ED0" w:rsidRPr="00123FE4">
        <w:rPr>
          <w:rFonts w:ascii="Times New Roman" w:eastAsia="Times New Roman" w:hAnsi="Times New Roman" w:cs="Times New Roman"/>
        </w:rPr>
        <w:t xml:space="preserve">особями, не являющимися </w:t>
      </w:r>
      <w:r w:rsidR="00620ED0" w:rsidRPr="00123FE4">
        <w:rPr>
          <w:rFonts w:ascii="Times New Roman" w:hAnsi="Times New Roman"/>
        </w:rPr>
        <w:t>ЖИО-ГИД</w:t>
      </w:r>
      <w:r w:rsidR="00592C28" w:rsidRPr="00123FE4">
        <w:rPr>
          <w:rFonts w:ascii="Times New Roman" w:eastAsia="Times New Roman" w:hAnsi="Times New Roman" w:cs="Times New Roman"/>
          <w:color w:val="000000" w:themeColor="text1"/>
        </w:rPr>
        <w:t>, дополнительное отличие может заключаться в потенциальной невозможности остановить распространение Г</w:t>
      </w:r>
      <w:r w:rsidR="000452B5" w:rsidRPr="00123FE4">
        <w:rPr>
          <w:rFonts w:ascii="Times New Roman" w:eastAsia="Times New Roman" w:hAnsi="Times New Roman" w:cs="Times New Roman"/>
          <w:color w:val="000000" w:themeColor="text1"/>
        </w:rPr>
        <w:t>И</w:t>
      </w:r>
      <w:r w:rsidR="00592C28" w:rsidRPr="00123FE4">
        <w:rPr>
          <w:rFonts w:ascii="Times New Roman" w:eastAsia="Times New Roman" w:hAnsi="Times New Roman" w:cs="Times New Roman"/>
          <w:color w:val="000000" w:themeColor="text1"/>
        </w:rPr>
        <w:t xml:space="preserve">Д (и </w:t>
      </w:r>
      <w:r w:rsidR="00034AED" w:rsidRPr="00123FE4">
        <w:rPr>
          <w:rFonts w:ascii="Times New Roman" w:hAnsi="Times New Roman"/>
        </w:rPr>
        <w:t>ЖИО-ГИД</w:t>
      </w:r>
      <w:r w:rsidR="00592C28" w:rsidRPr="00123FE4">
        <w:rPr>
          <w:rFonts w:ascii="Times New Roman" w:eastAsia="Times New Roman" w:hAnsi="Times New Roman" w:cs="Times New Roman"/>
          <w:color w:val="000000" w:themeColor="text1"/>
        </w:rPr>
        <w:t xml:space="preserve">) или обратить вспять его </w:t>
      </w:r>
      <w:r w:rsidR="00AB76F1" w:rsidRPr="00123FE4">
        <w:rPr>
          <w:rFonts w:ascii="Times New Roman" w:eastAsia="Times New Roman" w:hAnsi="Times New Roman" w:cs="Times New Roman"/>
          <w:color w:val="000000" w:themeColor="text1"/>
        </w:rPr>
        <w:t>механизм</w:t>
      </w:r>
      <w:r w:rsidR="00592C28" w:rsidRPr="00123FE4">
        <w:rPr>
          <w:rFonts w:ascii="Times New Roman" w:eastAsia="Times New Roman" w:hAnsi="Times New Roman" w:cs="Times New Roman"/>
          <w:color w:val="000000" w:themeColor="text1"/>
        </w:rPr>
        <w:t xml:space="preserve"> и </w:t>
      </w:r>
      <w:r w:rsidR="000452B5" w:rsidRPr="00123FE4">
        <w:rPr>
          <w:rFonts w:ascii="Times New Roman" w:eastAsia="Times New Roman" w:hAnsi="Times New Roman" w:cs="Times New Roman"/>
          <w:color w:val="000000" w:themeColor="text1"/>
        </w:rPr>
        <w:t>последствия</w:t>
      </w:r>
      <w:r w:rsidR="00592C28" w:rsidRPr="00123FE4">
        <w:rPr>
          <w:rFonts w:ascii="Times New Roman" w:eastAsia="Times New Roman" w:hAnsi="Times New Roman" w:cs="Times New Roman"/>
          <w:color w:val="000000" w:themeColor="text1"/>
        </w:rPr>
        <w:t>.</w:t>
      </w:r>
      <w:r w:rsidR="00D972C7" w:rsidRPr="00123FE4">
        <w:rPr>
          <w:rFonts w:ascii="Times New Roman" w:eastAsia="Times New Roman" w:hAnsi="Times New Roman" w:cs="Times New Roman"/>
        </w:rPr>
        <w:t xml:space="preserve"> </w:t>
      </w:r>
    </w:p>
    <w:p w14:paraId="10280531" w14:textId="02B2260A" w:rsidR="00D972C7" w:rsidRPr="00123FE4" w:rsidRDefault="00BE2DE9" w:rsidP="00D972C7">
      <w:pPr>
        <w:spacing w:line="276" w:lineRule="auto"/>
        <w:jc w:val="both"/>
        <w:rPr>
          <w:rFonts w:ascii="Times New Roman" w:eastAsia="Times New Roman" w:hAnsi="Times New Roman" w:cs="Times New Roman"/>
          <w:color w:val="000000" w:themeColor="text1"/>
        </w:rPr>
      </w:pPr>
      <w:r w:rsidRPr="00123FE4">
        <w:rPr>
          <w:rFonts w:ascii="Times New Roman" w:eastAsia="Times New Roman" w:hAnsi="Times New Roman" w:cs="Times New Roman"/>
        </w:rPr>
        <w:t xml:space="preserve">Несмотря на </w:t>
      </w:r>
      <w:r w:rsidR="00634F19" w:rsidRPr="00123FE4">
        <w:rPr>
          <w:rFonts w:ascii="Times New Roman" w:eastAsia="Times New Roman" w:hAnsi="Times New Roman" w:cs="Times New Roman"/>
        </w:rPr>
        <w:t>активные</w:t>
      </w:r>
      <w:r w:rsidRPr="00123FE4">
        <w:rPr>
          <w:rFonts w:ascii="Times New Roman" w:eastAsia="Times New Roman" w:hAnsi="Times New Roman" w:cs="Times New Roman"/>
        </w:rPr>
        <w:t xml:space="preserve"> исследования </w:t>
      </w:r>
      <w:r w:rsidR="00F16217" w:rsidRPr="00123FE4">
        <w:rPr>
          <w:rFonts w:ascii="Times New Roman" w:eastAsia="Times New Roman" w:hAnsi="Times New Roman" w:cs="Times New Roman"/>
        </w:rPr>
        <w:t xml:space="preserve">в области </w:t>
      </w:r>
      <w:r w:rsidR="009D0D73" w:rsidRPr="00123FE4">
        <w:rPr>
          <w:rFonts w:ascii="Times New Roman" w:eastAsia="Times New Roman" w:hAnsi="Times New Roman" w:cs="Times New Roman"/>
        </w:rPr>
        <w:t xml:space="preserve">технологии </w:t>
      </w:r>
      <w:r w:rsidRPr="00123FE4">
        <w:rPr>
          <w:rFonts w:ascii="Times New Roman" w:eastAsia="Times New Roman" w:hAnsi="Times New Roman" w:cs="Times New Roman"/>
        </w:rPr>
        <w:t>Г</w:t>
      </w:r>
      <w:r w:rsidR="00F16217" w:rsidRPr="00123FE4">
        <w:rPr>
          <w:rFonts w:ascii="Times New Roman" w:eastAsia="Times New Roman" w:hAnsi="Times New Roman" w:cs="Times New Roman"/>
        </w:rPr>
        <w:t>И</w:t>
      </w:r>
      <w:r w:rsidRPr="00123FE4">
        <w:rPr>
          <w:rFonts w:ascii="Times New Roman" w:eastAsia="Times New Roman" w:hAnsi="Times New Roman" w:cs="Times New Roman"/>
        </w:rPr>
        <w:t xml:space="preserve">Д и </w:t>
      </w:r>
      <w:r w:rsidR="009D0D73" w:rsidRPr="00123FE4">
        <w:rPr>
          <w:rFonts w:ascii="Times New Roman" w:eastAsia="Times New Roman" w:hAnsi="Times New Roman" w:cs="Times New Roman"/>
        </w:rPr>
        <w:t>ее</w:t>
      </w:r>
      <w:r w:rsidRPr="00123FE4">
        <w:rPr>
          <w:rFonts w:ascii="Times New Roman" w:eastAsia="Times New Roman" w:hAnsi="Times New Roman" w:cs="Times New Roman"/>
        </w:rPr>
        <w:t xml:space="preserve"> применения </w:t>
      </w:r>
      <w:r w:rsidR="00AB76F1" w:rsidRPr="00123FE4">
        <w:rPr>
          <w:rFonts w:ascii="Times New Roman" w:eastAsia="Times New Roman" w:hAnsi="Times New Roman" w:cs="Times New Roman"/>
        </w:rPr>
        <w:t>на</w:t>
      </w:r>
      <w:r w:rsidRPr="00123FE4">
        <w:rPr>
          <w:rFonts w:ascii="Times New Roman" w:eastAsia="Times New Roman" w:hAnsi="Times New Roman" w:cs="Times New Roman"/>
        </w:rPr>
        <w:t xml:space="preserve"> живых организмах</w:t>
      </w:r>
      <w:r w:rsidR="009D0D73" w:rsidRPr="00123FE4">
        <w:rPr>
          <w:rFonts w:ascii="Times New Roman" w:eastAsia="Times New Roman" w:hAnsi="Times New Roman" w:cs="Times New Roman"/>
        </w:rPr>
        <w:t>,</w:t>
      </w:r>
      <w:r w:rsidRPr="00123FE4">
        <w:rPr>
          <w:rFonts w:ascii="Times New Roman" w:eastAsia="Times New Roman" w:hAnsi="Times New Roman" w:cs="Times New Roman"/>
        </w:rPr>
        <w:t xml:space="preserve"> для </w:t>
      </w:r>
      <w:r w:rsidR="009D0D73" w:rsidRPr="00123FE4">
        <w:rPr>
          <w:rFonts w:ascii="Times New Roman" w:eastAsia="Times New Roman" w:hAnsi="Times New Roman" w:cs="Times New Roman"/>
        </w:rPr>
        <w:t xml:space="preserve">ее </w:t>
      </w:r>
      <w:r w:rsidRPr="00123FE4">
        <w:rPr>
          <w:rFonts w:ascii="Times New Roman" w:eastAsia="Times New Roman" w:hAnsi="Times New Roman" w:cs="Times New Roman"/>
        </w:rPr>
        <w:t xml:space="preserve">практического применения в целях </w:t>
      </w:r>
      <w:r w:rsidR="00765B22" w:rsidRPr="00123FE4">
        <w:rPr>
          <w:rFonts w:ascii="Times New Roman" w:eastAsia="Times New Roman" w:hAnsi="Times New Roman" w:cs="Times New Roman"/>
          <w:color w:val="000000" w:themeColor="text1"/>
        </w:rPr>
        <w:t xml:space="preserve">намеренного высвобождения </w:t>
      </w:r>
      <w:r w:rsidRPr="00123FE4">
        <w:rPr>
          <w:rFonts w:ascii="Times New Roman" w:eastAsia="Times New Roman" w:hAnsi="Times New Roman" w:cs="Times New Roman"/>
        </w:rPr>
        <w:t xml:space="preserve">в окружающую среду может потребоваться несколько лет технологического развития. </w:t>
      </w:r>
      <w:r w:rsidR="00BC799C" w:rsidRPr="00123FE4">
        <w:rPr>
          <w:rFonts w:ascii="Times New Roman" w:eastAsia="Times New Roman" w:hAnsi="Times New Roman" w:cs="Times New Roman"/>
        </w:rPr>
        <w:t>Проведены испытания на н</w:t>
      </w:r>
      <w:r w:rsidRPr="00123FE4">
        <w:rPr>
          <w:rFonts w:ascii="Times New Roman" w:eastAsia="Times New Roman" w:hAnsi="Times New Roman" w:cs="Times New Roman"/>
        </w:rPr>
        <w:t>екоторы</w:t>
      </w:r>
      <w:r w:rsidR="00BC799C" w:rsidRPr="00123FE4">
        <w:rPr>
          <w:rFonts w:ascii="Times New Roman" w:eastAsia="Times New Roman" w:hAnsi="Times New Roman" w:cs="Times New Roman"/>
        </w:rPr>
        <w:t>х</w:t>
      </w:r>
      <w:r w:rsidRPr="00123FE4">
        <w:rPr>
          <w:rFonts w:ascii="Times New Roman" w:eastAsia="Times New Roman" w:hAnsi="Times New Roman" w:cs="Times New Roman"/>
        </w:rPr>
        <w:t xml:space="preserve"> живы</w:t>
      </w:r>
      <w:r w:rsidR="00BC799C" w:rsidRPr="00123FE4">
        <w:rPr>
          <w:rFonts w:ascii="Times New Roman" w:eastAsia="Times New Roman" w:hAnsi="Times New Roman" w:cs="Times New Roman"/>
        </w:rPr>
        <w:t>х</w:t>
      </w:r>
      <w:r w:rsidRPr="00123FE4">
        <w:rPr>
          <w:rFonts w:ascii="Times New Roman" w:eastAsia="Times New Roman" w:hAnsi="Times New Roman" w:cs="Times New Roman"/>
        </w:rPr>
        <w:t xml:space="preserve"> </w:t>
      </w:r>
      <w:r w:rsidR="00EC2744" w:rsidRPr="00123FE4">
        <w:rPr>
          <w:rFonts w:ascii="Times New Roman" w:eastAsia="Times New Roman" w:hAnsi="Times New Roman" w:cs="Times New Roman"/>
        </w:rPr>
        <w:t>изменен</w:t>
      </w:r>
      <w:r w:rsidR="00BC799C" w:rsidRPr="00123FE4">
        <w:rPr>
          <w:rFonts w:ascii="Times New Roman" w:eastAsia="Times New Roman" w:hAnsi="Times New Roman" w:cs="Times New Roman"/>
        </w:rPr>
        <w:t>ных</w:t>
      </w:r>
      <w:r w:rsidRPr="00123FE4">
        <w:rPr>
          <w:rFonts w:ascii="Times New Roman" w:eastAsia="Times New Roman" w:hAnsi="Times New Roman" w:cs="Times New Roman"/>
        </w:rPr>
        <w:t xml:space="preserve"> насекомы</w:t>
      </w:r>
      <w:r w:rsidR="00BC799C" w:rsidRPr="00123FE4">
        <w:rPr>
          <w:rFonts w:ascii="Times New Roman" w:eastAsia="Times New Roman" w:hAnsi="Times New Roman" w:cs="Times New Roman"/>
        </w:rPr>
        <w:t>х</w:t>
      </w:r>
      <w:r w:rsidRPr="00123FE4">
        <w:rPr>
          <w:rFonts w:ascii="Times New Roman" w:eastAsia="Times New Roman" w:hAnsi="Times New Roman" w:cs="Times New Roman"/>
        </w:rPr>
        <w:t>, содержащи</w:t>
      </w:r>
      <w:r w:rsidR="00BC799C" w:rsidRPr="00123FE4">
        <w:rPr>
          <w:rFonts w:ascii="Times New Roman" w:eastAsia="Times New Roman" w:hAnsi="Times New Roman" w:cs="Times New Roman"/>
        </w:rPr>
        <w:t>х</w:t>
      </w:r>
      <w:r w:rsidRPr="00123FE4">
        <w:rPr>
          <w:rFonts w:ascii="Times New Roman" w:eastAsia="Times New Roman" w:hAnsi="Times New Roman" w:cs="Times New Roman"/>
        </w:rPr>
        <w:t xml:space="preserve"> Г</w:t>
      </w:r>
      <w:r w:rsidR="00034AED" w:rsidRPr="00123FE4">
        <w:rPr>
          <w:rFonts w:ascii="Times New Roman" w:eastAsia="Times New Roman" w:hAnsi="Times New Roman" w:cs="Times New Roman"/>
        </w:rPr>
        <w:t>И</w:t>
      </w:r>
      <w:r w:rsidRPr="00123FE4">
        <w:rPr>
          <w:rFonts w:ascii="Times New Roman" w:eastAsia="Times New Roman" w:hAnsi="Times New Roman" w:cs="Times New Roman"/>
        </w:rPr>
        <w:t>Д (</w:t>
      </w:r>
      <w:r w:rsidR="00034AED" w:rsidRPr="00123FE4">
        <w:rPr>
          <w:rFonts w:ascii="Times New Roman" w:hAnsi="Times New Roman"/>
        </w:rPr>
        <w:t>ЖИО-ГИД</w:t>
      </w:r>
      <w:r w:rsidRPr="00123FE4">
        <w:rPr>
          <w:rFonts w:ascii="Times New Roman" w:eastAsia="Times New Roman" w:hAnsi="Times New Roman" w:cs="Times New Roman"/>
        </w:rPr>
        <w:t xml:space="preserve">), в лабораторных условиях, а также в клетках (например, </w:t>
      </w:r>
      <w:r w:rsidR="00D972C7" w:rsidRPr="00123FE4">
        <w:rPr>
          <w:rFonts w:ascii="Times New Roman" w:eastAsia="Times New Roman" w:hAnsi="Times New Roman" w:cs="Times New Roman"/>
          <w:color w:val="000000" w:themeColor="text1"/>
        </w:rPr>
        <w:t>Raban and others, 2020</w:t>
      </w:r>
      <w:r w:rsidR="00F40E51" w:rsidRPr="00123FE4">
        <w:rPr>
          <w:rFonts w:ascii="Times New Roman" w:eastAsia="Times New Roman" w:hAnsi="Times New Roman" w:cs="Times New Roman"/>
          <w:color w:val="000000" w:themeColor="text1"/>
        </w:rPr>
        <w:t>; Hammond and others, 2021</w:t>
      </w:r>
      <w:r w:rsidR="00D972C7" w:rsidRPr="00123FE4">
        <w:rPr>
          <w:rFonts w:ascii="Times New Roman" w:eastAsia="Times New Roman" w:hAnsi="Times New Roman" w:cs="Times New Roman"/>
          <w:color w:val="000000" w:themeColor="text1"/>
        </w:rPr>
        <w:t xml:space="preserve">), </w:t>
      </w:r>
      <w:r w:rsidR="0033516C" w:rsidRPr="00123FE4">
        <w:rPr>
          <w:rFonts w:ascii="Times New Roman" w:eastAsia="Times New Roman" w:hAnsi="Times New Roman" w:cs="Times New Roman"/>
          <w:color w:val="000000" w:themeColor="text1"/>
        </w:rPr>
        <w:t xml:space="preserve">однако по состоянию </w:t>
      </w:r>
      <w:r w:rsidR="00432FEF" w:rsidRPr="00123FE4">
        <w:rPr>
          <w:rFonts w:ascii="Times New Roman" w:eastAsia="Times New Roman" w:hAnsi="Times New Roman" w:cs="Times New Roman"/>
          <w:color w:val="000000" w:themeColor="text1"/>
        </w:rPr>
        <w:lastRenderedPageBreak/>
        <w:t xml:space="preserve">на сегодняшний день (февраль 2024 года) ни одно из них не было </w:t>
      </w:r>
      <w:r w:rsidR="00AB3B3B" w:rsidRPr="00123FE4">
        <w:rPr>
          <w:rFonts w:ascii="Times New Roman" w:eastAsia="Times New Roman" w:hAnsi="Times New Roman" w:cs="Times New Roman"/>
          <w:color w:val="000000" w:themeColor="text1"/>
        </w:rPr>
        <w:t>высвобождено</w:t>
      </w:r>
      <w:r w:rsidR="00432FEF" w:rsidRPr="00123FE4">
        <w:rPr>
          <w:rFonts w:ascii="Times New Roman" w:eastAsia="Times New Roman" w:hAnsi="Times New Roman" w:cs="Times New Roman"/>
          <w:color w:val="000000" w:themeColor="text1"/>
        </w:rPr>
        <w:t xml:space="preserve"> в </w:t>
      </w:r>
      <w:r w:rsidR="006821B7" w:rsidRPr="00123FE4">
        <w:rPr>
          <w:rFonts w:ascii="Times New Roman" w:eastAsia="Times New Roman" w:hAnsi="Times New Roman" w:cs="Times New Roman"/>
          <w:color w:val="000000" w:themeColor="text1"/>
        </w:rPr>
        <w:t xml:space="preserve">рамках </w:t>
      </w:r>
      <w:r w:rsidR="00432FEF" w:rsidRPr="00123FE4">
        <w:rPr>
          <w:rFonts w:ascii="Times New Roman" w:eastAsia="Times New Roman" w:hAnsi="Times New Roman" w:cs="Times New Roman"/>
          <w:color w:val="000000" w:themeColor="text1"/>
        </w:rPr>
        <w:t>полевых испытани</w:t>
      </w:r>
      <w:r w:rsidR="00765B22" w:rsidRPr="00123FE4">
        <w:rPr>
          <w:rFonts w:ascii="Times New Roman" w:eastAsia="Times New Roman" w:hAnsi="Times New Roman" w:cs="Times New Roman"/>
          <w:color w:val="000000" w:themeColor="text1"/>
        </w:rPr>
        <w:t>й</w:t>
      </w:r>
      <w:r w:rsidR="00432FEF" w:rsidRPr="00123FE4">
        <w:rPr>
          <w:rFonts w:ascii="Times New Roman" w:eastAsia="Times New Roman" w:hAnsi="Times New Roman" w:cs="Times New Roman"/>
          <w:color w:val="000000" w:themeColor="text1"/>
        </w:rPr>
        <w:t xml:space="preserve"> с ограниченным или открытым </w:t>
      </w:r>
      <w:r w:rsidR="000F3515" w:rsidRPr="00123FE4">
        <w:rPr>
          <w:rFonts w:ascii="Times New Roman" w:eastAsia="Times New Roman" w:hAnsi="Times New Roman" w:cs="Times New Roman"/>
          <w:color w:val="000000" w:themeColor="text1"/>
        </w:rPr>
        <w:t>высвобождением</w:t>
      </w:r>
      <w:r w:rsidR="00432FEF" w:rsidRPr="00123FE4">
        <w:rPr>
          <w:rFonts w:ascii="Times New Roman" w:eastAsia="Times New Roman" w:hAnsi="Times New Roman" w:cs="Times New Roman"/>
          <w:color w:val="000000" w:themeColor="text1"/>
        </w:rPr>
        <w:t>.</w:t>
      </w:r>
    </w:p>
    <w:p w14:paraId="6A5BE8CA" w14:textId="07086E5D" w:rsidR="00D972C7" w:rsidRPr="00123FE4" w:rsidRDefault="003275FE" w:rsidP="00D972C7">
      <w:pPr>
        <w:spacing w:line="276" w:lineRule="auto"/>
        <w:jc w:val="both"/>
        <w:rPr>
          <w:rFonts w:ascii="Times New Roman" w:eastAsia="Times New Roman" w:hAnsi="Times New Roman" w:cs="Times New Roman"/>
          <w:color w:val="000000" w:themeColor="text1"/>
        </w:rPr>
      </w:pPr>
      <w:r w:rsidRPr="00123FE4">
        <w:rPr>
          <w:rFonts w:ascii="Times New Roman" w:eastAsia="Times New Roman" w:hAnsi="Times New Roman" w:cs="Times New Roman"/>
          <w:color w:val="000000" w:themeColor="text1"/>
        </w:rPr>
        <w:t>Вне</w:t>
      </w:r>
      <w:r w:rsidR="0046718F" w:rsidRPr="00123FE4">
        <w:rPr>
          <w:rFonts w:ascii="Times New Roman" w:eastAsia="Times New Roman" w:hAnsi="Times New Roman" w:cs="Times New Roman"/>
          <w:color w:val="000000" w:themeColor="text1"/>
        </w:rPr>
        <w:t xml:space="preserve"> зависимости</w:t>
      </w:r>
      <w:r w:rsidR="000D2DD5" w:rsidRPr="00123FE4">
        <w:rPr>
          <w:rFonts w:ascii="Times New Roman" w:eastAsia="Times New Roman" w:hAnsi="Times New Roman" w:cs="Times New Roman"/>
          <w:color w:val="000000" w:themeColor="text1"/>
        </w:rPr>
        <w:t xml:space="preserve"> от предполагаемого применения </w:t>
      </w:r>
      <w:r w:rsidR="00337794" w:rsidRPr="00123FE4">
        <w:rPr>
          <w:rFonts w:ascii="Times New Roman" w:eastAsia="Times New Roman" w:hAnsi="Times New Roman" w:cs="Times New Roman"/>
          <w:color w:val="000000" w:themeColor="text1"/>
        </w:rPr>
        <w:t>существуют опасения относительно того, что</w:t>
      </w:r>
      <w:r w:rsidR="00337794" w:rsidRPr="00123FE4">
        <w:rPr>
          <w:rFonts w:ascii="Segoe UI" w:hAnsi="Segoe UI" w:cs="Segoe UI"/>
          <w:color w:val="0D0D0D"/>
          <w:shd w:val="clear" w:color="auto" w:fill="FFFFFF"/>
        </w:rPr>
        <w:t xml:space="preserve"> </w:t>
      </w:r>
      <w:r w:rsidR="000D2DD5" w:rsidRPr="00123FE4">
        <w:rPr>
          <w:rFonts w:ascii="Times New Roman" w:eastAsia="Times New Roman" w:hAnsi="Times New Roman" w:cs="Times New Roman"/>
          <w:color w:val="000000" w:themeColor="text1"/>
        </w:rPr>
        <w:t xml:space="preserve">намеренное высвобождение </w:t>
      </w:r>
      <w:r w:rsidR="00337794" w:rsidRPr="00123FE4">
        <w:rPr>
          <w:rFonts w:ascii="Times New Roman" w:hAnsi="Times New Roman"/>
        </w:rPr>
        <w:t>ЖИО-ГИД</w:t>
      </w:r>
      <w:r w:rsidR="00337794" w:rsidRPr="00123FE4">
        <w:rPr>
          <w:rFonts w:ascii="Times New Roman" w:eastAsia="Times New Roman" w:hAnsi="Times New Roman" w:cs="Times New Roman"/>
          <w:color w:val="000000" w:themeColor="text1"/>
        </w:rPr>
        <w:t xml:space="preserve"> </w:t>
      </w:r>
      <w:r w:rsidR="000D2DD5" w:rsidRPr="00123FE4">
        <w:rPr>
          <w:rFonts w:ascii="Times New Roman" w:eastAsia="Times New Roman" w:hAnsi="Times New Roman" w:cs="Times New Roman"/>
          <w:color w:val="000000" w:themeColor="text1"/>
        </w:rPr>
        <w:t xml:space="preserve">в окружающую среду может иметь неблагоприятные, неожиданные </w:t>
      </w:r>
      <w:r w:rsidR="008B0CF7" w:rsidRPr="00123FE4">
        <w:rPr>
          <w:rFonts w:ascii="Times New Roman" w:eastAsia="Times New Roman" w:hAnsi="Times New Roman" w:cs="Times New Roman"/>
          <w:color w:val="000000" w:themeColor="text1"/>
        </w:rPr>
        <w:t>и(или)</w:t>
      </w:r>
      <w:r w:rsidR="000D2DD5" w:rsidRPr="00123FE4">
        <w:rPr>
          <w:rFonts w:ascii="Times New Roman" w:eastAsia="Times New Roman" w:hAnsi="Times New Roman" w:cs="Times New Roman"/>
          <w:color w:val="000000" w:themeColor="text1"/>
        </w:rPr>
        <w:t xml:space="preserve"> необратимые последствия. </w:t>
      </w:r>
      <w:r w:rsidR="00AF44B5" w:rsidRPr="00123FE4">
        <w:rPr>
          <w:rFonts w:ascii="Times New Roman" w:eastAsia="Times New Roman" w:hAnsi="Times New Roman" w:cs="Times New Roman"/>
          <w:color w:val="000000" w:themeColor="text1"/>
        </w:rPr>
        <w:t>Такие</w:t>
      </w:r>
      <w:r w:rsidR="000D2DD5" w:rsidRPr="00123FE4">
        <w:rPr>
          <w:rFonts w:ascii="Times New Roman" w:eastAsia="Times New Roman" w:hAnsi="Times New Roman" w:cs="Times New Roman"/>
          <w:color w:val="000000" w:themeColor="text1"/>
        </w:rPr>
        <w:t xml:space="preserve"> последствия могут </w:t>
      </w:r>
      <w:r w:rsidR="000E5597" w:rsidRPr="00123FE4">
        <w:rPr>
          <w:rFonts w:ascii="Times New Roman" w:eastAsia="Times New Roman" w:hAnsi="Times New Roman" w:cs="Times New Roman"/>
          <w:color w:val="000000" w:themeColor="text1"/>
        </w:rPr>
        <w:t xml:space="preserve">быть </w:t>
      </w:r>
      <w:r w:rsidR="000D2DD5" w:rsidRPr="00123FE4">
        <w:rPr>
          <w:rFonts w:ascii="Times New Roman" w:eastAsia="Times New Roman" w:hAnsi="Times New Roman" w:cs="Times New Roman"/>
          <w:color w:val="000000" w:themeColor="text1"/>
        </w:rPr>
        <w:t xml:space="preserve">как прямые и немедленные, так и косвенные, кумулятивные </w:t>
      </w:r>
      <w:r w:rsidR="008B0CF7" w:rsidRPr="00123FE4">
        <w:rPr>
          <w:rFonts w:ascii="Times New Roman" w:eastAsia="Times New Roman" w:hAnsi="Times New Roman" w:cs="Times New Roman"/>
          <w:color w:val="000000" w:themeColor="text1"/>
        </w:rPr>
        <w:t>и(или)</w:t>
      </w:r>
      <w:r w:rsidR="000D2DD5" w:rsidRPr="00123FE4">
        <w:rPr>
          <w:rFonts w:ascii="Times New Roman" w:eastAsia="Times New Roman" w:hAnsi="Times New Roman" w:cs="Times New Roman"/>
          <w:color w:val="000000" w:themeColor="text1"/>
        </w:rPr>
        <w:t xml:space="preserve"> долгосрочные. Поэтому на разных уровнях проводились обсуждения с участием коренных народов и местных общин, а также различных заинтересованных сторон, включая политиков, </w:t>
      </w:r>
      <w:r w:rsidR="00F7569D" w:rsidRPr="00123FE4">
        <w:rPr>
          <w:rFonts w:ascii="Times New Roman" w:eastAsia="Times New Roman" w:hAnsi="Times New Roman" w:cs="Times New Roman"/>
          <w:color w:val="000000" w:themeColor="text1"/>
        </w:rPr>
        <w:t>органы</w:t>
      </w:r>
      <w:r w:rsidR="000D2DD5" w:rsidRPr="00123FE4">
        <w:rPr>
          <w:rFonts w:ascii="Times New Roman" w:eastAsia="Times New Roman" w:hAnsi="Times New Roman" w:cs="Times New Roman"/>
          <w:color w:val="000000" w:themeColor="text1"/>
        </w:rPr>
        <w:t xml:space="preserve"> по оценке риск</w:t>
      </w:r>
      <w:r w:rsidR="00613DA1" w:rsidRPr="00123FE4">
        <w:rPr>
          <w:rFonts w:ascii="Times New Roman" w:eastAsia="Times New Roman" w:hAnsi="Times New Roman" w:cs="Times New Roman"/>
          <w:color w:val="000000" w:themeColor="text1"/>
        </w:rPr>
        <w:t>а</w:t>
      </w:r>
      <w:r w:rsidR="000D2DD5" w:rsidRPr="00123FE4">
        <w:rPr>
          <w:rFonts w:ascii="Times New Roman" w:eastAsia="Times New Roman" w:hAnsi="Times New Roman" w:cs="Times New Roman"/>
          <w:color w:val="000000" w:themeColor="text1"/>
        </w:rPr>
        <w:t xml:space="preserve">, </w:t>
      </w:r>
      <w:r w:rsidR="002C29B5" w:rsidRPr="00123FE4">
        <w:rPr>
          <w:rFonts w:ascii="Times New Roman" w:eastAsia="Times New Roman" w:hAnsi="Times New Roman" w:cs="Times New Roman"/>
          <w:color w:val="000000" w:themeColor="text1"/>
        </w:rPr>
        <w:t>органы по регулированию риска</w:t>
      </w:r>
      <w:r w:rsidR="000D2DD5" w:rsidRPr="00123FE4">
        <w:rPr>
          <w:rFonts w:ascii="Times New Roman" w:eastAsia="Times New Roman" w:hAnsi="Times New Roman" w:cs="Times New Roman"/>
          <w:color w:val="000000" w:themeColor="text1"/>
        </w:rPr>
        <w:t>, разработчиков и потенциальных заявителей</w:t>
      </w:r>
      <w:r w:rsidR="009335CB" w:rsidRPr="00123FE4">
        <w:rPr>
          <w:rFonts w:ascii="Times New Roman" w:eastAsia="Times New Roman" w:hAnsi="Times New Roman" w:cs="Times New Roman"/>
          <w:color w:val="000000" w:themeColor="text1"/>
        </w:rPr>
        <w:t xml:space="preserve"> в целях</w:t>
      </w:r>
      <w:r w:rsidR="000D2DD5" w:rsidRPr="00123FE4">
        <w:rPr>
          <w:rFonts w:ascii="Times New Roman" w:eastAsia="Times New Roman" w:hAnsi="Times New Roman" w:cs="Times New Roman"/>
          <w:color w:val="000000" w:themeColor="text1"/>
        </w:rPr>
        <w:t xml:space="preserve"> </w:t>
      </w:r>
      <w:r w:rsidR="009335CB" w:rsidRPr="00123FE4">
        <w:rPr>
          <w:rFonts w:ascii="Times New Roman" w:eastAsia="Times New Roman" w:hAnsi="Times New Roman" w:cs="Times New Roman"/>
          <w:color w:val="000000" w:themeColor="text1"/>
        </w:rPr>
        <w:t>выявления потребности в</w:t>
      </w:r>
      <w:r w:rsidR="000D2DD5" w:rsidRPr="00123FE4">
        <w:rPr>
          <w:rFonts w:ascii="Times New Roman" w:eastAsia="Times New Roman" w:hAnsi="Times New Roman" w:cs="Times New Roman"/>
          <w:color w:val="000000" w:themeColor="text1"/>
        </w:rPr>
        <w:t xml:space="preserve"> разработк</w:t>
      </w:r>
      <w:r w:rsidR="009335CB" w:rsidRPr="00123FE4">
        <w:rPr>
          <w:rFonts w:ascii="Times New Roman" w:eastAsia="Times New Roman" w:hAnsi="Times New Roman" w:cs="Times New Roman"/>
          <w:color w:val="000000" w:themeColor="text1"/>
        </w:rPr>
        <w:t>е</w:t>
      </w:r>
      <w:r w:rsidR="000D2DD5" w:rsidRPr="00123FE4">
        <w:rPr>
          <w:rFonts w:ascii="Times New Roman" w:eastAsia="Times New Roman" w:hAnsi="Times New Roman" w:cs="Times New Roman"/>
          <w:color w:val="000000" w:themeColor="text1"/>
        </w:rPr>
        <w:t xml:space="preserve"> </w:t>
      </w:r>
      <w:r w:rsidR="00107119" w:rsidRPr="00123FE4">
        <w:rPr>
          <w:rFonts w:ascii="Times New Roman" w:eastAsia="Times New Roman" w:hAnsi="Times New Roman" w:cs="Times New Roman"/>
          <w:color w:val="000000" w:themeColor="text1"/>
        </w:rPr>
        <w:t xml:space="preserve">новых или дополнительных руководящих указаний </w:t>
      </w:r>
      <w:r w:rsidR="000D2DD5" w:rsidRPr="00123FE4">
        <w:rPr>
          <w:rFonts w:ascii="Times New Roman" w:eastAsia="Times New Roman" w:hAnsi="Times New Roman" w:cs="Times New Roman"/>
          <w:color w:val="000000" w:themeColor="text1"/>
        </w:rPr>
        <w:t>по оценке риск</w:t>
      </w:r>
      <w:r w:rsidR="00F37C81" w:rsidRPr="00123FE4">
        <w:rPr>
          <w:rFonts w:ascii="Times New Roman" w:eastAsia="Times New Roman" w:hAnsi="Times New Roman" w:cs="Times New Roman"/>
          <w:color w:val="000000" w:themeColor="text1"/>
        </w:rPr>
        <w:t>а</w:t>
      </w:r>
      <w:r w:rsidR="00107119" w:rsidRPr="00123FE4">
        <w:rPr>
          <w:rFonts w:ascii="Times New Roman" w:eastAsia="Times New Roman" w:hAnsi="Times New Roman" w:cs="Times New Roman"/>
          <w:color w:val="000000" w:themeColor="text1"/>
        </w:rPr>
        <w:t>, св</w:t>
      </w:r>
      <w:r w:rsidR="001341D8" w:rsidRPr="00123FE4">
        <w:rPr>
          <w:rFonts w:ascii="Times New Roman" w:eastAsia="Times New Roman" w:hAnsi="Times New Roman" w:cs="Times New Roman"/>
          <w:color w:val="000000" w:themeColor="text1"/>
        </w:rPr>
        <w:t>язанн</w:t>
      </w:r>
      <w:r w:rsidR="00F37C81" w:rsidRPr="00123FE4">
        <w:rPr>
          <w:rFonts w:ascii="Times New Roman" w:eastAsia="Times New Roman" w:hAnsi="Times New Roman" w:cs="Times New Roman"/>
          <w:color w:val="000000" w:themeColor="text1"/>
        </w:rPr>
        <w:t>ого</w:t>
      </w:r>
      <w:r w:rsidR="001341D8" w:rsidRPr="00123FE4">
        <w:rPr>
          <w:rFonts w:ascii="Times New Roman" w:eastAsia="Times New Roman" w:hAnsi="Times New Roman" w:cs="Times New Roman"/>
          <w:color w:val="000000" w:themeColor="text1"/>
        </w:rPr>
        <w:t xml:space="preserve"> с</w:t>
      </w:r>
      <w:r w:rsidR="000D2DD5" w:rsidRPr="00123FE4">
        <w:rPr>
          <w:rFonts w:ascii="Times New Roman" w:eastAsia="Times New Roman" w:hAnsi="Times New Roman" w:cs="Times New Roman"/>
          <w:color w:val="000000" w:themeColor="text1"/>
        </w:rPr>
        <w:t xml:space="preserve"> </w:t>
      </w:r>
      <w:r w:rsidR="001341D8" w:rsidRPr="00123FE4">
        <w:rPr>
          <w:rFonts w:ascii="Times New Roman" w:eastAsia="Times New Roman" w:hAnsi="Times New Roman" w:cs="Times New Roman"/>
          <w:color w:val="000000" w:themeColor="text1"/>
        </w:rPr>
        <w:t>ЖИО-ГИД, в контексте</w:t>
      </w:r>
      <w:r w:rsidR="000D2DD5" w:rsidRPr="00123FE4">
        <w:rPr>
          <w:rFonts w:ascii="Times New Roman" w:eastAsia="Times New Roman" w:hAnsi="Times New Roman" w:cs="Times New Roman"/>
          <w:color w:val="000000" w:themeColor="text1"/>
        </w:rPr>
        <w:t xml:space="preserve"> намеренного вы</w:t>
      </w:r>
      <w:r w:rsidR="001341D8" w:rsidRPr="00123FE4">
        <w:rPr>
          <w:rFonts w:ascii="Times New Roman" w:eastAsia="Times New Roman" w:hAnsi="Times New Roman" w:cs="Times New Roman"/>
          <w:color w:val="000000" w:themeColor="text1"/>
        </w:rPr>
        <w:t xml:space="preserve">свобождения </w:t>
      </w:r>
      <w:r w:rsidR="000D2DD5" w:rsidRPr="00123FE4">
        <w:rPr>
          <w:rFonts w:ascii="Times New Roman" w:eastAsia="Times New Roman" w:hAnsi="Times New Roman" w:cs="Times New Roman"/>
          <w:color w:val="000000" w:themeColor="text1"/>
        </w:rPr>
        <w:t>в окружающую среду (Simon and others, 2018; Keiper and Atanassova, 2020; Devos and others, 2020, 2021).</w:t>
      </w:r>
    </w:p>
    <w:p w14:paraId="11AF72B2" w14:textId="050B993B" w:rsidR="00A57AC9" w:rsidRPr="00123FE4" w:rsidRDefault="000D2DD5" w:rsidP="0047337E">
      <w:pPr>
        <w:spacing w:line="276" w:lineRule="auto"/>
        <w:jc w:val="both"/>
        <w:rPr>
          <w:rFonts w:ascii="Times New Roman" w:eastAsia="Times New Roman" w:hAnsi="Times New Roman" w:cs="Times New Roman"/>
        </w:rPr>
      </w:pPr>
      <w:r w:rsidRPr="00123FE4">
        <w:rPr>
          <w:rFonts w:ascii="Times New Roman" w:eastAsia="Times New Roman" w:hAnsi="Times New Roman" w:cs="Times New Roman"/>
        </w:rPr>
        <w:t>В целом призна</w:t>
      </w:r>
      <w:r w:rsidR="00221265" w:rsidRPr="00123FE4">
        <w:rPr>
          <w:rFonts w:ascii="Times New Roman" w:eastAsia="Times New Roman" w:hAnsi="Times New Roman" w:cs="Times New Roman"/>
        </w:rPr>
        <w:t>ется</w:t>
      </w:r>
      <w:r w:rsidRPr="00123FE4">
        <w:rPr>
          <w:rFonts w:ascii="Times New Roman" w:eastAsia="Times New Roman" w:hAnsi="Times New Roman" w:cs="Times New Roman"/>
        </w:rPr>
        <w:t xml:space="preserve">, что существуют </w:t>
      </w:r>
      <w:r w:rsidR="0096503C" w:rsidRPr="00123FE4">
        <w:rPr>
          <w:rFonts w:ascii="Times New Roman" w:eastAsia="Times New Roman" w:hAnsi="Times New Roman" w:cs="Times New Roman"/>
        </w:rPr>
        <w:t>определенные</w:t>
      </w:r>
      <w:r w:rsidRPr="00123FE4">
        <w:rPr>
          <w:rFonts w:ascii="Times New Roman" w:eastAsia="Times New Roman" w:hAnsi="Times New Roman" w:cs="Times New Roman"/>
        </w:rPr>
        <w:t xml:space="preserve"> области, </w:t>
      </w:r>
      <w:r w:rsidR="006E44BB" w:rsidRPr="00123FE4">
        <w:rPr>
          <w:rFonts w:ascii="Times New Roman" w:eastAsia="Times New Roman" w:hAnsi="Times New Roman" w:cs="Times New Roman"/>
        </w:rPr>
        <w:t>где требу</w:t>
      </w:r>
      <w:r w:rsidR="00DF6055" w:rsidRPr="00123FE4">
        <w:rPr>
          <w:rFonts w:ascii="Times New Roman" w:eastAsia="Times New Roman" w:hAnsi="Times New Roman" w:cs="Times New Roman"/>
        </w:rPr>
        <w:t>ю</w:t>
      </w:r>
      <w:r w:rsidR="006E44BB" w:rsidRPr="00123FE4">
        <w:rPr>
          <w:rFonts w:ascii="Times New Roman" w:eastAsia="Times New Roman" w:hAnsi="Times New Roman" w:cs="Times New Roman"/>
        </w:rPr>
        <w:t xml:space="preserve">тся </w:t>
      </w:r>
      <w:r w:rsidR="00DF6055" w:rsidRPr="00123FE4">
        <w:rPr>
          <w:rFonts w:ascii="Times New Roman" w:eastAsia="Times New Roman" w:hAnsi="Times New Roman" w:cs="Times New Roman"/>
        </w:rPr>
        <w:t>дополнительные</w:t>
      </w:r>
      <w:r w:rsidR="006E44BB" w:rsidRPr="00123FE4">
        <w:rPr>
          <w:rFonts w:ascii="Times New Roman" w:eastAsia="Times New Roman" w:hAnsi="Times New Roman" w:cs="Times New Roman"/>
        </w:rPr>
        <w:t xml:space="preserve"> руковод</w:t>
      </w:r>
      <w:r w:rsidR="00DF6055" w:rsidRPr="00123FE4">
        <w:rPr>
          <w:rFonts w:ascii="Times New Roman" w:eastAsia="Times New Roman" w:hAnsi="Times New Roman" w:cs="Times New Roman"/>
        </w:rPr>
        <w:t>ящие указания</w:t>
      </w:r>
      <w:r w:rsidR="006E44BB" w:rsidRPr="00123FE4">
        <w:rPr>
          <w:rFonts w:ascii="Times New Roman" w:eastAsia="Times New Roman" w:hAnsi="Times New Roman" w:cs="Times New Roman"/>
        </w:rPr>
        <w:t xml:space="preserve"> по оценке риск</w:t>
      </w:r>
      <w:r w:rsidR="00BA2373" w:rsidRPr="00123FE4">
        <w:rPr>
          <w:rFonts w:ascii="Times New Roman" w:eastAsia="Times New Roman" w:hAnsi="Times New Roman" w:cs="Times New Roman"/>
        </w:rPr>
        <w:t>а</w:t>
      </w:r>
      <w:r w:rsidR="002C3A6E" w:rsidRPr="00123FE4">
        <w:rPr>
          <w:rFonts w:ascii="Times New Roman" w:eastAsia="Times New Roman" w:hAnsi="Times New Roman" w:cs="Times New Roman"/>
          <w:color w:val="000000" w:themeColor="text1"/>
        </w:rPr>
        <w:t>, связанн</w:t>
      </w:r>
      <w:r w:rsidR="00BA2373" w:rsidRPr="00123FE4">
        <w:rPr>
          <w:rFonts w:ascii="Times New Roman" w:eastAsia="Times New Roman" w:hAnsi="Times New Roman" w:cs="Times New Roman"/>
          <w:color w:val="000000" w:themeColor="text1"/>
        </w:rPr>
        <w:t>ого</w:t>
      </w:r>
      <w:r w:rsidR="002C3A6E" w:rsidRPr="00123FE4">
        <w:rPr>
          <w:rFonts w:ascii="Times New Roman" w:eastAsia="Times New Roman" w:hAnsi="Times New Roman" w:cs="Times New Roman"/>
          <w:color w:val="000000" w:themeColor="text1"/>
        </w:rPr>
        <w:t xml:space="preserve"> с ЖИО-ГИД, </w:t>
      </w:r>
      <w:r w:rsidRPr="00123FE4">
        <w:rPr>
          <w:rFonts w:ascii="Times New Roman" w:eastAsia="Times New Roman" w:hAnsi="Times New Roman" w:cs="Times New Roman"/>
        </w:rPr>
        <w:t xml:space="preserve">для обеспечения надлежащего уровня безопасности. В 2016 году </w:t>
      </w:r>
      <w:r w:rsidR="00844B64" w:rsidRPr="00123FE4">
        <w:rPr>
          <w:rFonts w:ascii="Times New Roman" w:eastAsia="Times New Roman" w:hAnsi="Times New Roman" w:cs="Times New Roman"/>
        </w:rPr>
        <w:t>с</w:t>
      </w:r>
      <w:r w:rsidRPr="00123FE4">
        <w:rPr>
          <w:rFonts w:ascii="Times New Roman" w:eastAsia="Times New Roman" w:hAnsi="Times New Roman" w:cs="Times New Roman"/>
        </w:rPr>
        <w:t>екретариат Конвенции о биологическом разнообразии опубликовал общее руководство по оценке риск</w:t>
      </w:r>
      <w:r w:rsidR="00D12A15" w:rsidRPr="00123FE4">
        <w:rPr>
          <w:rFonts w:ascii="Times New Roman" w:eastAsia="Times New Roman" w:hAnsi="Times New Roman" w:cs="Times New Roman"/>
        </w:rPr>
        <w:t>ов в отношении</w:t>
      </w:r>
      <w:r w:rsidRPr="00123FE4">
        <w:rPr>
          <w:rFonts w:ascii="Times New Roman" w:eastAsia="Times New Roman" w:hAnsi="Times New Roman" w:cs="Times New Roman"/>
        </w:rPr>
        <w:t xml:space="preserve"> </w:t>
      </w:r>
      <w:r w:rsidR="00940EE6" w:rsidRPr="00123FE4">
        <w:rPr>
          <w:rFonts w:ascii="Times New Roman" w:eastAsia="Times New Roman" w:hAnsi="Times New Roman" w:cs="Times New Roman"/>
        </w:rPr>
        <w:t>ЖИО</w:t>
      </w:r>
      <w:r w:rsidR="00AF10AF" w:rsidRPr="00123FE4">
        <w:rPr>
          <w:rFonts w:ascii="Times New Roman" w:eastAsia="Times New Roman" w:hAnsi="Times New Roman" w:cs="Times New Roman"/>
          <w:vertAlign w:val="superscript"/>
        </w:rPr>
        <w:footnoteReference w:id="7"/>
      </w:r>
      <w:r w:rsidRPr="00123FE4">
        <w:rPr>
          <w:rFonts w:ascii="Times New Roman" w:eastAsia="Times New Roman" w:hAnsi="Times New Roman" w:cs="Times New Roman"/>
        </w:rPr>
        <w:t xml:space="preserve">, в котором комары </w:t>
      </w:r>
      <w:r w:rsidR="0069750B" w:rsidRPr="00123FE4">
        <w:rPr>
          <w:rFonts w:ascii="Times New Roman" w:eastAsia="Times New Roman" w:hAnsi="Times New Roman" w:cs="Times New Roman"/>
        </w:rPr>
        <w:t>приводятся</w:t>
      </w:r>
      <w:r w:rsidRPr="00123FE4">
        <w:rPr>
          <w:rFonts w:ascii="Times New Roman" w:eastAsia="Times New Roman" w:hAnsi="Times New Roman" w:cs="Times New Roman"/>
        </w:rPr>
        <w:t xml:space="preserve"> в числ</w:t>
      </w:r>
      <w:r w:rsidR="0069750B" w:rsidRPr="00123FE4">
        <w:rPr>
          <w:rFonts w:ascii="Times New Roman" w:eastAsia="Times New Roman" w:hAnsi="Times New Roman" w:cs="Times New Roman"/>
        </w:rPr>
        <w:t>е</w:t>
      </w:r>
      <w:r w:rsidRPr="00123FE4">
        <w:rPr>
          <w:rFonts w:ascii="Times New Roman" w:eastAsia="Times New Roman" w:hAnsi="Times New Roman" w:cs="Times New Roman"/>
        </w:rPr>
        <w:t xml:space="preserve"> примеров конкретных типов и </w:t>
      </w:r>
      <w:r w:rsidR="00454684" w:rsidRPr="00123FE4">
        <w:rPr>
          <w:rFonts w:ascii="Times New Roman" w:eastAsia="Times New Roman" w:hAnsi="Times New Roman" w:cs="Times New Roman"/>
        </w:rPr>
        <w:t>характеристик</w:t>
      </w:r>
      <w:r w:rsidRPr="00123FE4">
        <w:rPr>
          <w:rFonts w:ascii="Times New Roman" w:eastAsia="Times New Roman" w:hAnsi="Times New Roman" w:cs="Times New Roman"/>
        </w:rPr>
        <w:t xml:space="preserve"> </w:t>
      </w:r>
      <w:r w:rsidR="00E942CF" w:rsidRPr="00123FE4">
        <w:rPr>
          <w:rFonts w:ascii="Times New Roman" w:eastAsia="Times New Roman" w:hAnsi="Times New Roman" w:cs="Times New Roman"/>
        </w:rPr>
        <w:t>ЖИО</w:t>
      </w:r>
      <w:r w:rsidRPr="00123FE4">
        <w:rPr>
          <w:rFonts w:ascii="Times New Roman" w:eastAsia="Times New Roman" w:hAnsi="Times New Roman" w:cs="Times New Roman"/>
        </w:rPr>
        <w:t xml:space="preserve">. Однако </w:t>
      </w:r>
      <w:r w:rsidR="00067C09" w:rsidRPr="00123FE4">
        <w:rPr>
          <w:rFonts w:ascii="Times New Roman" w:eastAsia="Times New Roman" w:hAnsi="Times New Roman" w:cs="Times New Roman"/>
        </w:rPr>
        <w:t xml:space="preserve">в этом руководстве </w:t>
      </w:r>
      <w:r w:rsidR="00054CA3" w:rsidRPr="00123FE4">
        <w:rPr>
          <w:rFonts w:ascii="Times New Roman" w:eastAsia="Times New Roman" w:hAnsi="Times New Roman" w:cs="Times New Roman"/>
        </w:rPr>
        <w:t>отсутствуют</w:t>
      </w:r>
      <w:r w:rsidR="00067C09" w:rsidRPr="00123FE4">
        <w:rPr>
          <w:rFonts w:ascii="Times New Roman" w:eastAsia="Times New Roman" w:hAnsi="Times New Roman" w:cs="Times New Roman"/>
        </w:rPr>
        <w:t xml:space="preserve"> конкретны</w:t>
      </w:r>
      <w:r w:rsidR="00054CA3" w:rsidRPr="00123FE4">
        <w:rPr>
          <w:rFonts w:ascii="Times New Roman" w:eastAsia="Times New Roman" w:hAnsi="Times New Roman" w:cs="Times New Roman"/>
        </w:rPr>
        <w:t>е</w:t>
      </w:r>
      <w:r w:rsidR="00067C09" w:rsidRPr="00123FE4">
        <w:rPr>
          <w:rFonts w:ascii="Times New Roman" w:eastAsia="Times New Roman" w:hAnsi="Times New Roman" w:cs="Times New Roman"/>
        </w:rPr>
        <w:t xml:space="preserve"> </w:t>
      </w:r>
      <w:r w:rsidRPr="00123FE4">
        <w:rPr>
          <w:rFonts w:ascii="Times New Roman" w:eastAsia="Times New Roman" w:hAnsi="Times New Roman" w:cs="Times New Roman"/>
        </w:rPr>
        <w:t>указани</w:t>
      </w:r>
      <w:r w:rsidR="00054CA3" w:rsidRPr="00123FE4">
        <w:rPr>
          <w:rFonts w:ascii="Times New Roman" w:eastAsia="Times New Roman" w:hAnsi="Times New Roman" w:cs="Times New Roman"/>
        </w:rPr>
        <w:t>я</w:t>
      </w:r>
      <w:r w:rsidRPr="00123FE4">
        <w:rPr>
          <w:rFonts w:ascii="Times New Roman" w:eastAsia="Times New Roman" w:hAnsi="Times New Roman" w:cs="Times New Roman"/>
        </w:rPr>
        <w:t xml:space="preserve"> </w:t>
      </w:r>
      <w:r w:rsidR="00663645" w:rsidRPr="00123FE4">
        <w:rPr>
          <w:rFonts w:ascii="Times New Roman" w:eastAsia="Times New Roman" w:hAnsi="Times New Roman" w:cs="Times New Roman"/>
        </w:rPr>
        <w:t>относительно</w:t>
      </w:r>
      <w:r w:rsidRPr="00123FE4">
        <w:rPr>
          <w:rFonts w:ascii="Times New Roman" w:eastAsia="Times New Roman" w:hAnsi="Times New Roman" w:cs="Times New Roman"/>
        </w:rPr>
        <w:t xml:space="preserve"> </w:t>
      </w:r>
      <w:r w:rsidR="00663645" w:rsidRPr="00123FE4">
        <w:rPr>
          <w:rFonts w:ascii="Times New Roman" w:eastAsia="Times New Roman" w:hAnsi="Times New Roman" w:cs="Times New Roman"/>
          <w:color w:val="000000" w:themeColor="text1"/>
        </w:rPr>
        <w:t>ЖИО-ГИД</w:t>
      </w:r>
      <w:r w:rsidRPr="00123FE4">
        <w:rPr>
          <w:rFonts w:ascii="Times New Roman" w:eastAsia="Times New Roman" w:hAnsi="Times New Roman" w:cs="Times New Roman"/>
        </w:rPr>
        <w:t xml:space="preserve">. Кроме того, существуют и другие руководящие </w:t>
      </w:r>
      <w:r w:rsidR="00067C09" w:rsidRPr="00123FE4">
        <w:rPr>
          <w:rFonts w:ascii="Times New Roman" w:eastAsia="Times New Roman" w:hAnsi="Times New Roman" w:cs="Times New Roman"/>
        </w:rPr>
        <w:t>указания</w:t>
      </w:r>
      <w:r w:rsidRPr="00123FE4">
        <w:rPr>
          <w:rFonts w:ascii="Times New Roman" w:eastAsia="Times New Roman" w:hAnsi="Times New Roman" w:cs="Times New Roman"/>
        </w:rPr>
        <w:t>, которые могут содержать соответствующую информацию</w:t>
      </w:r>
      <w:r w:rsidR="000641B9" w:rsidRPr="00123FE4">
        <w:rPr>
          <w:rFonts w:ascii="Times New Roman" w:eastAsia="Times New Roman" w:hAnsi="Times New Roman" w:cs="Times New Roman"/>
        </w:rPr>
        <w:t xml:space="preserve">, представляющую актуальность с точки зрения </w:t>
      </w:r>
      <w:r w:rsidR="000641B9" w:rsidRPr="00123FE4">
        <w:rPr>
          <w:rFonts w:ascii="Times New Roman" w:eastAsia="Times New Roman" w:hAnsi="Times New Roman" w:cs="Times New Roman"/>
          <w:color w:val="000000" w:themeColor="text1"/>
        </w:rPr>
        <w:t>ЖИО-ГИД</w:t>
      </w:r>
      <w:r w:rsidRPr="00123FE4">
        <w:rPr>
          <w:rFonts w:ascii="Times New Roman" w:eastAsia="Times New Roman" w:hAnsi="Times New Roman" w:cs="Times New Roman"/>
        </w:rPr>
        <w:t xml:space="preserve"> </w:t>
      </w:r>
      <w:r w:rsidR="00D972C7" w:rsidRPr="00123FE4">
        <w:rPr>
          <w:rFonts w:ascii="Times New Roman" w:eastAsia="Times New Roman" w:hAnsi="Times New Roman" w:cs="Times New Roman"/>
        </w:rPr>
        <w:t>(NASEM, 2016; EFSA, 2020; WHO, 2021</w:t>
      </w:r>
      <w:r w:rsidR="00E25734" w:rsidRPr="00123FE4">
        <w:rPr>
          <w:rFonts w:ascii="Times New Roman" w:eastAsia="Times New Roman" w:hAnsi="Times New Roman" w:cs="Times New Roman"/>
        </w:rPr>
        <w:t>b</w:t>
      </w:r>
      <w:r w:rsidR="00D972C7" w:rsidRPr="00123FE4">
        <w:rPr>
          <w:rFonts w:ascii="Times New Roman" w:eastAsia="Times New Roman" w:hAnsi="Times New Roman" w:cs="Times New Roman"/>
        </w:rPr>
        <w:t xml:space="preserve">). </w:t>
      </w:r>
    </w:p>
    <w:p w14:paraId="7BB74BD6" w14:textId="789AF9A9" w:rsidR="0047337E" w:rsidRPr="00123FE4" w:rsidRDefault="0047337E" w:rsidP="0047337E">
      <w:pPr>
        <w:pStyle w:val="Heading2"/>
        <w:spacing w:line="276" w:lineRule="auto"/>
        <w:rPr>
          <w:rFonts w:ascii="Times New Roman" w:hAnsi="Times New Roman" w:cs="Times New Roman"/>
          <w:b/>
          <w:bCs/>
          <w:color w:val="auto"/>
          <w:sz w:val="24"/>
          <w:szCs w:val="24"/>
          <w:lang w:val="ru-RU"/>
        </w:rPr>
      </w:pPr>
      <w:bookmarkStart w:id="12" w:name="_Toc163465970"/>
      <w:r w:rsidRPr="00123FE4">
        <w:rPr>
          <w:rFonts w:ascii="Times New Roman" w:hAnsi="Times New Roman" w:cs="Times New Roman"/>
          <w:b/>
          <w:bCs/>
          <w:color w:val="auto"/>
          <w:sz w:val="24"/>
          <w:szCs w:val="24"/>
          <w:lang w:val="ru-RU"/>
        </w:rPr>
        <w:t xml:space="preserve">2.1. </w:t>
      </w:r>
      <w:r w:rsidR="00E2226E" w:rsidRPr="00123FE4">
        <w:rPr>
          <w:rFonts w:ascii="Times New Roman" w:hAnsi="Times New Roman"/>
          <w:b/>
          <w:color w:val="auto"/>
          <w:sz w:val="24"/>
          <w:lang w:val="ru-RU"/>
        </w:rPr>
        <w:t>Принцип принятия мер предосторожности</w:t>
      </w:r>
      <w:bookmarkEnd w:id="12"/>
    </w:p>
    <w:p w14:paraId="7D4BBDBE" w14:textId="6A29C9F7" w:rsidR="00A336A5" w:rsidRPr="00123FE4" w:rsidRDefault="00A336A5" w:rsidP="00A336A5">
      <w:pPr>
        <w:spacing w:line="276" w:lineRule="auto"/>
        <w:jc w:val="both"/>
        <w:rPr>
          <w:rFonts w:ascii="Times New Roman" w:hAnsi="Times New Roman" w:cs="Times New Roman"/>
          <w:color w:val="000000" w:themeColor="text1"/>
        </w:rPr>
      </w:pPr>
      <w:r w:rsidRPr="00123FE4">
        <w:rPr>
          <w:rFonts w:ascii="Times New Roman" w:hAnsi="Times New Roman"/>
          <w:color w:val="000000" w:themeColor="text1"/>
        </w:rPr>
        <w:t>Принцип 15 Рио-де-Жанейрской декларации по окружающей среде и развитию</w:t>
      </w:r>
      <w:r w:rsidR="009F6F04" w:rsidRPr="00123FE4">
        <w:rPr>
          <w:rFonts w:ascii="Times New Roman" w:hAnsi="Times New Roman"/>
          <w:color w:val="000000" w:themeColor="text1"/>
        </w:rPr>
        <w:t xml:space="preserve"> 1992 года</w:t>
      </w:r>
      <w:r w:rsidRPr="00123FE4">
        <w:rPr>
          <w:rFonts w:ascii="Times New Roman" w:hAnsi="Times New Roman"/>
          <w:color w:val="000000" w:themeColor="text1"/>
        </w:rPr>
        <w:t xml:space="preserve"> </w:t>
      </w:r>
      <w:r w:rsidR="009D6963" w:rsidRPr="00123FE4">
        <w:rPr>
          <w:rFonts w:ascii="Times New Roman" w:hAnsi="Times New Roman"/>
          <w:color w:val="000000" w:themeColor="text1"/>
        </w:rPr>
        <w:t xml:space="preserve">Организации </w:t>
      </w:r>
      <w:r w:rsidRPr="00123FE4">
        <w:rPr>
          <w:rFonts w:ascii="Times New Roman" w:hAnsi="Times New Roman"/>
          <w:color w:val="000000" w:themeColor="text1"/>
        </w:rPr>
        <w:t>Объединенных Наций гласит: «В целях защиты окружающей среды государства в соответствии со своими возможностями широко применяют принцип принятия мер предосторожности. В тех случаях, когда существует угроза серьезного или необратимого ущерба, отсутствие полной научной уверенности не используется в качестве причины для отсрочки принятия экономически эффективных мер по предупреждению ухудшения состояния окружающей среды».</w:t>
      </w:r>
    </w:p>
    <w:p w14:paraId="5DBB0C45" w14:textId="1489E77C" w:rsidR="00A336A5" w:rsidRPr="00123FE4" w:rsidRDefault="009D6963" w:rsidP="00A336A5">
      <w:pPr>
        <w:spacing w:line="276" w:lineRule="auto"/>
        <w:jc w:val="both"/>
        <w:rPr>
          <w:rFonts w:ascii="Times New Roman" w:hAnsi="Times New Roman" w:cs="Times New Roman"/>
        </w:rPr>
      </w:pPr>
      <w:r w:rsidRPr="00123FE4">
        <w:rPr>
          <w:rFonts w:ascii="Times New Roman" w:hAnsi="Times New Roman"/>
        </w:rPr>
        <w:t>В свою очередь</w:t>
      </w:r>
      <w:r w:rsidR="00A336A5" w:rsidRPr="00123FE4">
        <w:rPr>
          <w:rFonts w:ascii="Times New Roman" w:hAnsi="Times New Roman"/>
        </w:rPr>
        <w:t xml:space="preserve"> статья 1 Нагойского протокола гласит: «В соответствии с принципом принятия мер предосторожности, содержащимся в Принципе 15 Рио-де-Жанейрской декларации по окружающей среде и развитию, цель настоящего Протокола заключается в содействии обеспечению надлежащего уровня защиты в области безопасной передачи, обработки и использования живых измененных организмов, являющихся результатом применения современной биотехнологии и способных оказать неблагоприятное воздействие на сохранение и устойчивое использование биологического разнообразия, с учетом также рисков для здоровья человека и с уделением особого внимания трансграничному перемещению». </w:t>
      </w:r>
    </w:p>
    <w:p w14:paraId="07D9160E" w14:textId="6BD2A2C8" w:rsidR="0047337E" w:rsidRPr="00123FE4" w:rsidRDefault="00A336A5" w:rsidP="00A336A5">
      <w:pPr>
        <w:spacing w:line="276" w:lineRule="auto"/>
        <w:jc w:val="both"/>
        <w:rPr>
          <w:rFonts w:ascii="Times New Roman" w:hAnsi="Times New Roman" w:cs="Times New Roman"/>
          <w:color w:val="000000" w:themeColor="text1"/>
        </w:rPr>
      </w:pPr>
      <w:r w:rsidRPr="00123FE4">
        <w:rPr>
          <w:rFonts w:ascii="Times New Roman" w:hAnsi="Times New Roman"/>
          <w:color w:val="000000" w:themeColor="text1"/>
        </w:rPr>
        <w:t xml:space="preserve">Кроме того, в пункте 6 статьи 10 Картахенского протокола говорится, что «отсутствие научной достоверности в связи с недостаточными соответствующими научными информационными данными и знаниями, касающимися масштабов возможного неблагоприятного воздействия живого </w:t>
      </w:r>
      <w:r w:rsidRPr="00123FE4">
        <w:rPr>
          <w:rFonts w:ascii="Times New Roman" w:hAnsi="Times New Roman"/>
          <w:color w:val="000000" w:themeColor="text1"/>
        </w:rPr>
        <w:lastRenderedPageBreak/>
        <w:t>измененного организма на сохранение и устойчивое использование биологического разнообразия в Стороне импорта, с учетом также рисков для здоровья человека, не служит препятствием для Стороны импорта в принятии соответствующего решения относительно импорта такого живого измененного организма, как это оговорено в пункте 3 выше, в целях предотвращения или максимального ограничения такого возможного неблагоприятного воздействия».</w:t>
      </w:r>
    </w:p>
    <w:p w14:paraId="0A0326A2" w14:textId="25B8C03D" w:rsidR="00DC2E53" w:rsidRPr="00123FE4" w:rsidRDefault="00372773" w:rsidP="00212686">
      <w:pPr>
        <w:pStyle w:val="Heading2"/>
        <w:spacing w:line="276" w:lineRule="auto"/>
        <w:rPr>
          <w:rFonts w:ascii="Times New Roman" w:hAnsi="Times New Roman" w:cs="Times New Roman"/>
          <w:b/>
          <w:bCs/>
          <w:color w:val="auto"/>
          <w:sz w:val="24"/>
          <w:szCs w:val="24"/>
          <w:lang w:val="ru-RU"/>
        </w:rPr>
      </w:pPr>
      <w:bookmarkStart w:id="13" w:name="_Toc3"/>
      <w:bookmarkStart w:id="14" w:name="_Toc163465971"/>
      <w:r w:rsidRPr="00123FE4">
        <w:rPr>
          <w:rFonts w:ascii="Times New Roman" w:hAnsi="Times New Roman" w:cs="Times New Roman"/>
          <w:b/>
          <w:bCs/>
          <w:color w:val="auto"/>
          <w:sz w:val="24"/>
          <w:szCs w:val="24"/>
          <w:lang w:val="ru-RU"/>
        </w:rPr>
        <w:t>2.</w:t>
      </w:r>
      <w:r w:rsidR="0047337E" w:rsidRPr="00123FE4">
        <w:rPr>
          <w:rFonts w:ascii="Times New Roman" w:hAnsi="Times New Roman" w:cs="Times New Roman"/>
          <w:b/>
          <w:bCs/>
          <w:color w:val="auto"/>
          <w:sz w:val="24"/>
          <w:szCs w:val="24"/>
          <w:lang w:val="ru-RU"/>
        </w:rPr>
        <w:t>2</w:t>
      </w:r>
      <w:r w:rsidRPr="00123FE4">
        <w:rPr>
          <w:rFonts w:ascii="Times New Roman" w:hAnsi="Times New Roman" w:cs="Times New Roman"/>
          <w:b/>
          <w:bCs/>
          <w:color w:val="auto"/>
          <w:sz w:val="24"/>
          <w:szCs w:val="24"/>
          <w:lang w:val="ru-RU"/>
        </w:rPr>
        <w:t>.</w:t>
      </w:r>
      <w:r w:rsidR="005430B6" w:rsidRPr="00123FE4">
        <w:rPr>
          <w:rFonts w:ascii="Times New Roman" w:hAnsi="Times New Roman" w:cs="Times New Roman"/>
          <w:b/>
          <w:bCs/>
          <w:color w:val="auto"/>
          <w:sz w:val="24"/>
          <w:szCs w:val="24"/>
          <w:lang w:val="ru-RU"/>
        </w:rPr>
        <w:t xml:space="preserve"> </w:t>
      </w:r>
      <w:r w:rsidR="00AE7879" w:rsidRPr="00123FE4">
        <w:rPr>
          <w:rFonts w:ascii="Times New Roman" w:hAnsi="Times New Roman" w:cs="Times New Roman"/>
          <w:b/>
          <w:bCs/>
          <w:color w:val="auto"/>
          <w:sz w:val="24"/>
          <w:szCs w:val="24"/>
          <w:lang w:val="ru-RU"/>
        </w:rPr>
        <w:t>Определение контекста</w:t>
      </w:r>
      <w:bookmarkEnd w:id="13"/>
      <w:bookmarkEnd w:id="14"/>
    </w:p>
    <w:p w14:paraId="6249EAFF" w14:textId="6DE880BF" w:rsidR="00D81154" w:rsidRPr="00123FE4" w:rsidRDefault="00825836" w:rsidP="007E005C">
      <w:pPr>
        <w:spacing w:line="276" w:lineRule="auto"/>
        <w:jc w:val="both"/>
        <w:rPr>
          <w:rFonts w:ascii="Times New Roman" w:hAnsi="Times New Roman" w:cs="Times New Roman"/>
        </w:rPr>
      </w:pPr>
      <w:r w:rsidRPr="00123FE4">
        <w:rPr>
          <w:rFonts w:ascii="Times New Roman" w:hAnsi="Times New Roman" w:cs="Times New Roman"/>
        </w:rPr>
        <w:t>В большинстве стран мира намеренн</w:t>
      </w:r>
      <w:r w:rsidR="003272ED" w:rsidRPr="00123FE4">
        <w:rPr>
          <w:rFonts w:ascii="Times New Roman" w:hAnsi="Times New Roman" w:cs="Times New Roman"/>
        </w:rPr>
        <w:t>ое высвобождение</w:t>
      </w:r>
      <w:r w:rsidRPr="00123FE4">
        <w:rPr>
          <w:rFonts w:ascii="Times New Roman" w:hAnsi="Times New Roman" w:cs="Times New Roman"/>
        </w:rPr>
        <w:t xml:space="preserve"> </w:t>
      </w:r>
      <w:r w:rsidR="003377E8" w:rsidRPr="00123FE4">
        <w:rPr>
          <w:rFonts w:ascii="Times New Roman" w:hAnsi="Times New Roman" w:cs="Times New Roman"/>
        </w:rPr>
        <w:t>ЖИО</w:t>
      </w:r>
      <w:r w:rsidRPr="00123FE4">
        <w:rPr>
          <w:rFonts w:ascii="Times New Roman" w:hAnsi="Times New Roman" w:cs="Times New Roman"/>
        </w:rPr>
        <w:t xml:space="preserve"> в окружающую среду подлежит оценке риска и утверждению регулирующими органами. В этом процессе </w:t>
      </w:r>
      <w:r w:rsidR="007D6726" w:rsidRPr="00123FE4">
        <w:rPr>
          <w:rFonts w:ascii="Times New Roman" w:hAnsi="Times New Roman" w:cs="Times New Roman"/>
        </w:rPr>
        <w:t xml:space="preserve">роль </w:t>
      </w:r>
      <w:r w:rsidR="00F65FB4" w:rsidRPr="00123FE4">
        <w:rPr>
          <w:rFonts w:ascii="Times New Roman" w:hAnsi="Times New Roman" w:cs="Times New Roman"/>
        </w:rPr>
        <w:t>органов</w:t>
      </w:r>
      <w:r w:rsidR="007D6726" w:rsidRPr="00123FE4">
        <w:rPr>
          <w:rFonts w:ascii="Times New Roman" w:hAnsi="Times New Roman" w:cs="Times New Roman"/>
        </w:rPr>
        <w:t xml:space="preserve"> по оценке риска заключается в оценке </w:t>
      </w:r>
      <w:r w:rsidR="000227D2" w:rsidRPr="00123FE4">
        <w:rPr>
          <w:rFonts w:ascii="Times New Roman" w:hAnsi="Times New Roman" w:cs="Times New Roman"/>
        </w:rPr>
        <w:t>потенциальных рисков, которые может представлять высвобождение ЖИО для биоразнообразия, здоровья человека и животных</w:t>
      </w:r>
      <w:r w:rsidR="008747E5" w:rsidRPr="00123FE4">
        <w:rPr>
          <w:rFonts w:ascii="Times New Roman" w:hAnsi="Times New Roman" w:cs="Times New Roman"/>
        </w:rPr>
        <w:t>,</w:t>
      </w:r>
      <w:r w:rsidR="000227D2" w:rsidRPr="00123FE4">
        <w:rPr>
          <w:rFonts w:ascii="Times New Roman" w:hAnsi="Times New Roman" w:cs="Times New Roman"/>
        </w:rPr>
        <w:t xml:space="preserve"> </w:t>
      </w:r>
      <w:r w:rsidR="007D6726" w:rsidRPr="00123FE4">
        <w:rPr>
          <w:rFonts w:ascii="Times New Roman" w:hAnsi="Times New Roman" w:cs="Times New Roman"/>
        </w:rPr>
        <w:t xml:space="preserve">и предоставлении </w:t>
      </w:r>
      <w:r w:rsidR="008747E5" w:rsidRPr="00123FE4">
        <w:rPr>
          <w:rFonts w:ascii="Times New Roman" w:hAnsi="Times New Roman" w:cs="Times New Roman"/>
        </w:rPr>
        <w:t xml:space="preserve">соответствующих </w:t>
      </w:r>
      <w:r w:rsidR="007D6726" w:rsidRPr="00123FE4">
        <w:rPr>
          <w:rFonts w:ascii="Times New Roman" w:hAnsi="Times New Roman" w:cs="Times New Roman"/>
        </w:rPr>
        <w:t xml:space="preserve">научных рекомендаций </w:t>
      </w:r>
      <w:r w:rsidR="007A67CA" w:rsidRPr="00123FE4">
        <w:rPr>
          <w:rFonts w:ascii="Times New Roman" w:hAnsi="Times New Roman" w:cs="Times New Roman"/>
        </w:rPr>
        <w:t>органам по</w:t>
      </w:r>
      <w:r w:rsidR="007D6726" w:rsidRPr="00123FE4">
        <w:rPr>
          <w:rFonts w:ascii="Times New Roman" w:hAnsi="Times New Roman" w:cs="Times New Roman"/>
        </w:rPr>
        <w:t xml:space="preserve"> </w:t>
      </w:r>
      <w:r w:rsidR="008747E5" w:rsidRPr="00123FE4">
        <w:rPr>
          <w:rFonts w:ascii="Times New Roman" w:hAnsi="Times New Roman" w:cs="Times New Roman"/>
        </w:rPr>
        <w:t>регулировани</w:t>
      </w:r>
      <w:r w:rsidR="007A67CA" w:rsidRPr="00123FE4">
        <w:rPr>
          <w:rFonts w:ascii="Times New Roman" w:hAnsi="Times New Roman" w:cs="Times New Roman"/>
        </w:rPr>
        <w:t>ю</w:t>
      </w:r>
      <w:r w:rsidR="007D6726" w:rsidRPr="00123FE4">
        <w:rPr>
          <w:rFonts w:ascii="Times New Roman" w:hAnsi="Times New Roman" w:cs="Times New Roman"/>
        </w:rPr>
        <w:t xml:space="preserve"> риск</w:t>
      </w:r>
      <w:r w:rsidR="007A67CA" w:rsidRPr="00123FE4">
        <w:rPr>
          <w:rFonts w:ascii="Times New Roman" w:hAnsi="Times New Roman" w:cs="Times New Roman"/>
        </w:rPr>
        <w:t>а</w:t>
      </w:r>
      <w:r w:rsidR="007D6726" w:rsidRPr="00123FE4">
        <w:rPr>
          <w:rFonts w:ascii="Times New Roman" w:hAnsi="Times New Roman" w:cs="Times New Roman"/>
        </w:rPr>
        <w:t>.</w:t>
      </w:r>
      <w:r w:rsidRPr="00123FE4">
        <w:rPr>
          <w:rFonts w:ascii="Times New Roman" w:hAnsi="Times New Roman" w:cs="Times New Roman"/>
        </w:rPr>
        <w:t xml:space="preserve"> Оценка риска включает анализ различных возможных неблагоприятных последствий и их вероятность с учетом вид</w:t>
      </w:r>
      <w:r w:rsidR="00E85037" w:rsidRPr="00123FE4">
        <w:rPr>
          <w:rFonts w:ascii="Times New Roman" w:hAnsi="Times New Roman" w:cs="Times New Roman"/>
        </w:rPr>
        <w:t>а</w:t>
      </w:r>
      <w:r w:rsidRPr="00123FE4">
        <w:rPr>
          <w:rFonts w:ascii="Times New Roman" w:hAnsi="Times New Roman" w:cs="Times New Roman"/>
        </w:rPr>
        <w:t xml:space="preserve"> и </w:t>
      </w:r>
      <w:r w:rsidR="00E85037" w:rsidRPr="00123FE4">
        <w:rPr>
          <w:rFonts w:ascii="Times New Roman" w:hAnsi="Times New Roman" w:cs="Times New Roman"/>
        </w:rPr>
        <w:t>степени</w:t>
      </w:r>
      <w:r w:rsidRPr="00123FE4">
        <w:rPr>
          <w:rFonts w:ascii="Times New Roman" w:hAnsi="Times New Roman" w:cs="Times New Roman"/>
        </w:rPr>
        <w:t xml:space="preserve"> воздействия, чтобы определить риски, связанные с использованием </w:t>
      </w:r>
      <w:r w:rsidR="00174F1B" w:rsidRPr="00123FE4">
        <w:rPr>
          <w:rFonts w:ascii="Times New Roman" w:hAnsi="Times New Roman" w:cs="Times New Roman"/>
        </w:rPr>
        <w:t xml:space="preserve">ЖИО </w:t>
      </w:r>
      <w:r w:rsidRPr="00123FE4">
        <w:rPr>
          <w:rFonts w:ascii="Times New Roman" w:hAnsi="Times New Roman" w:cs="Times New Roman"/>
        </w:rPr>
        <w:t xml:space="preserve">для </w:t>
      </w:r>
      <w:r w:rsidR="00353885" w:rsidRPr="00123FE4">
        <w:rPr>
          <w:rFonts w:ascii="Times New Roman" w:hAnsi="Times New Roman" w:cs="Times New Roman"/>
        </w:rPr>
        <w:t>определенной</w:t>
      </w:r>
      <w:r w:rsidRPr="00123FE4">
        <w:rPr>
          <w:rFonts w:ascii="Times New Roman" w:hAnsi="Times New Roman" w:cs="Times New Roman"/>
        </w:rPr>
        <w:t xml:space="preserve"> цели. </w:t>
      </w:r>
      <w:r w:rsidR="00A42BFD" w:rsidRPr="00123FE4">
        <w:rPr>
          <w:rFonts w:ascii="Times New Roman" w:hAnsi="Times New Roman" w:cs="Times New Roman"/>
        </w:rPr>
        <w:t>Главная</w:t>
      </w:r>
      <w:r w:rsidRPr="00123FE4">
        <w:rPr>
          <w:rFonts w:ascii="Times New Roman" w:hAnsi="Times New Roman" w:cs="Times New Roman"/>
        </w:rPr>
        <w:t xml:space="preserve"> цель оценки риска </w:t>
      </w:r>
      <w:r w:rsidR="00A42BFD" w:rsidRPr="00123FE4">
        <w:rPr>
          <w:rFonts w:ascii="Times New Roman" w:hAnsi="Times New Roman" w:cs="Times New Roman"/>
        </w:rPr>
        <w:t>заключается в</w:t>
      </w:r>
      <w:r w:rsidRPr="00123FE4">
        <w:rPr>
          <w:rFonts w:ascii="Times New Roman" w:hAnsi="Times New Roman" w:cs="Times New Roman"/>
        </w:rPr>
        <w:t xml:space="preserve"> выяв</w:t>
      </w:r>
      <w:r w:rsidR="00A42BFD" w:rsidRPr="00123FE4">
        <w:rPr>
          <w:rFonts w:ascii="Times New Roman" w:hAnsi="Times New Roman" w:cs="Times New Roman"/>
        </w:rPr>
        <w:t>лении</w:t>
      </w:r>
      <w:r w:rsidRPr="00123FE4">
        <w:rPr>
          <w:rFonts w:ascii="Times New Roman" w:hAnsi="Times New Roman" w:cs="Times New Roman"/>
        </w:rPr>
        <w:t xml:space="preserve"> и оцен</w:t>
      </w:r>
      <w:r w:rsidR="00A42BFD" w:rsidRPr="00123FE4">
        <w:rPr>
          <w:rFonts w:ascii="Times New Roman" w:hAnsi="Times New Roman" w:cs="Times New Roman"/>
        </w:rPr>
        <w:t>ке</w:t>
      </w:r>
      <w:r w:rsidRPr="00123FE4">
        <w:rPr>
          <w:rFonts w:ascii="Times New Roman" w:hAnsi="Times New Roman" w:cs="Times New Roman"/>
        </w:rPr>
        <w:t xml:space="preserve"> потенциальны</w:t>
      </w:r>
      <w:r w:rsidR="00C913E9" w:rsidRPr="00123FE4">
        <w:rPr>
          <w:rFonts w:ascii="Times New Roman" w:hAnsi="Times New Roman" w:cs="Times New Roman"/>
        </w:rPr>
        <w:t>х</w:t>
      </w:r>
      <w:r w:rsidRPr="00123FE4">
        <w:rPr>
          <w:rFonts w:ascii="Times New Roman" w:hAnsi="Times New Roman" w:cs="Times New Roman"/>
        </w:rPr>
        <w:t xml:space="preserve"> риск</w:t>
      </w:r>
      <w:r w:rsidR="00C913E9" w:rsidRPr="00123FE4">
        <w:rPr>
          <w:rFonts w:ascii="Times New Roman" w:hAnsi="Times New Roman" w:cs="Times New Roman"/>
        </w:rPr>
        <w:t>ов, связанных с ЖИО</w:t>
      </w:r>
      <w:r w:rsidRPr="00123FE4">
        <w:rPr>
          <w:rFonts w:ascii="Times New Roman" w:hAnsi="Times New Roman" w:cs="Times New Roman"/>
        </w:rPr>
        <w:t xml:space="preserve">, учитывая при этом любые соответствующие неопределенности и пробелы в знаниях. Результаты оценки риска служат основой для принятия обоснованных решений относительно использования и предполагаемого </w:t>
      </w:r>
      <w:r w:rsidR="00AB0F51" w:rsidRPr="00123FE4">
        <w:rPr>
          <w:rFonts w:ascii="Times New Roman" w:hAnsi="Times New Roman" w:cs="Times New Roman"/>
        </w:rPr>
        <w:t xml:space="preserve">высвобождения ЖИО </w:t>
      </w:r>
      <w:r w:rsidRPr="00123FE4">
        <w:rPr>
          <w:rFonts w:ascii="Times New Roman" w:hAnsi="Times New Roman" w:cs="Times New Roman"/>
        </w:rPr>
        <w:t>в окружающую среду.</w:t>
      </w:r>
      <w:r w:rsidR="00DC6784" w:rsidRPr="00123FE4">
        <w:rPr>
          <w:rFonts w:ascii="Times New Roman" w:hAnsi="Times New Roman" w:cs="Times New Roman"/>
        </w:rPr>
        <w:t xml:space="preserve"> </w:t>
      </w:r>
    </w:p>
    <w:p w14:paraId="6B0ACB5C" w14:textId="175F6142" w:rsidR="006C1CE0" w:rsidRPr="00123FE4" w:rsidRDefault="006C1CE0" w:rsidP="006C1CE0">
      <w:pPr>
        <w:spacing w:line="276" w:lineRule="auto"/>
        <w:jc w:val="both"/>
        <w:rPr>
          <w:rFonts w:ascii="Times New Roman" w:hAnsi="Times New Roman" w:cs="Times New Roman"/>
        </w:rPr>
      </w:pPr>
      <w:r w:rsidRPr="00123FE4">
        <w:rPr>
          <w:rFonts w:ascii="Times New Roman" w:hAnsi="Times New Roman" w:cs="Times New Roman"/>
        </w:rPr>
        <w:t xml:space="preserve">Процесс оценки риска начинается с определения контекста и </w:t>
      </w:r>
      <w:r w:rsidR="000B0997" w:rsidRPr="00123FE4">
        <w:rPr>
          <w:rFonts w:ascii="Times New Roman" w:hAnsi="Times New Roman" w:cs="Times New Roman"/>
        </w:rPr>
        <w:t>с</w:t>
      </w:r>
      <w:r w:rsidR="00F22757" w:rsidRPr="00123FE4">
        <w:rPr>
          <w:rFonts w:ascii="Times New Roman" w:hAnsi="Times New Roman" w:cs="Times New Roman"/>
        </w:rPr>
        <w:t>феры охвата</w:t>
      </w:r>
      <w:r w:rsidRPr="00123FE4">
        <w:rPr>
          <w:rFonts w:ascii="Times New Roman" w:hAnsi="Times New Roman" w:cs="Times New Roman"/>
        </w:rPr>
        <w:t xml:space="preserve">, </w:t>
      </w:r>
      <w:r w:rsidR="0004551C" w:rsidRPr="00123FE4">
        <w:rPr>
          <w:rFonts w:ascii="Times New Roman" w:hAnsi="Times New Roman" w:cs="Times New Roman"/>
        </w:rPr>
        <w:t>согласованных с</w:t>
      </w:r>
      <w:r w:rsidR="00F22757" w:rsidRPr="00123FE4">
        <w:rPr>
          <w:rFonts w:ascii="Times New Roman" w:hAnsi="Times New Roman" w:cs="Times New Roman"/>
        </w:rPr>
        <w:t xml:space="preserve"> национальным</w:t>
      </w:r>
      <w:r w:rsidR="0004551C" w:rsidRPr="00123FE4">
        <w:rPr>
          <w:rFonts w:ascii="Times New Roman" w:hAnsi="Times New Roman" w:cs="Times New Roman"/>
        </w:rPr>
        <w:t>и</w:t>
      </w:r>
      <w:r w:rsidR="00F22757" w:rsidRPr="00123FE4">
        <w:rPr>
          <w:rFonts w:ascii="Times New Roman" w:hAnsi="Times New Roman" w:cs="Times New Roman"/>
        </w:rPr>
        <w:t xml:space="preserve"> целям</w:t>
      </w:r>
      <w:r w:rsidR="0004551C" w:rsidRPr="00123FE4">
        <w:rPr>
          <w:rFonts w:ascii="Times New Roman" w:hAnsi="Times New Roman" w:cs="Times New Roman"/>
        </w:rPr>
        <w:t>и</w:t>
      </w:r>
      <w:r w:rsidR="00104D54" w:rsidRPr="00123FE4">
        <w:rPr>
          <w:rFonts w:ascii="Times New Roman" w:hAnsi="Times New Roman" w:cs="Times New Roman"/>
        </w:rPr>
        <w:t xml:space="preserve"> </w:t>
      </w:r>
      <w:r w:rsidR="00882FFB" w:rsidRPr="00123FE4">
        <w:rPr>
          <w:rFonts w:ascii="Times New Roman" w:hAnsi="Times New Roman" w:cs="Times New Roman"/>
        </w:rPr>
        <w:t>защиты</w:t>
      </w:r>
      <w:r w:rsidR="00723ACF" w:rsidRPr="00123FE4">
        <w:rPr>
          <w:rStyle w:val="FootnoteReference"/>
          <w:rFonts w:ascii="Times New Roman" w:hAnsi="Times New Roman"/>
        </w:rPr>
        <w:footnoteReference w:id="8"/>
      </w:r>
      <w:r w:rsidRPr="00123FE4">
        <w:rPr>
          <w:rFonts w:ascii="Times New Roman" w:hAnsi="Times New Roman" w:cs="Times New Roman"/>
        </w:rPr>
        <w:t xml:space="preserve"> (т.е. компонент</w:t>
      </w:r>
      <w:r w:rsidR="00EB4453" w:rsidRPr="00123FE4">
        <w:rPr>
          <w:rFonts w:ascii="Times New Roman" w:hAnsi="Times New Roman" w:cs="Times New Roman"/>
        </w:rPr>
        <w:t>ом</w:t>
      </w:r>
      <w:r w:rsidRPr="00123FE4">
        <w:rPr>
          <w:rFonts w:ascii="Times New Roman" w:hAnsi="Times New Roman" w:cs="Times New Roman"/>
        </w:rPr>
        <w:t xml:space="preserve"> ценности, </w:t>
      </w:r>
      <w:r w:rsidR="002B7EAE" w:rsidRPr="00123FE4">
        <w:rPr>
          <w:rFonts w:ascii="Times New Roman" w:hAnsi="Times New Roman" w:cs="Times New Roman"/>
        </w:rPr>
        <w:t>подлежащ</w:t>
      </w:r>
      <w:r w:rsidR="00EB4453" w:rsidRPr="00123FE4">
        <w:rPr>
          <w:rFonts w:ascii="Times New Roman" w:hAnsi="Times New Roman" w:cs="Times New Roman"/>
        </w:rPr>
        <w:t>им</w:t>
      </w:r>
      <w:r w:rsidR="002B7EAE" w:rsidRPr="00123FE4">
        <w:rPr>
          <w:rFonts w:ascii="Times New Roman" w:hAnsi="Times New Roman" w:cs="Times New Roman"/>
        </w:rPr>
        <w:t xml:space="preserve"> охране</w:t>
      </w:r>
      <w:r w:rsidRPr="00123FE4">
        <w:rPr>
          <w:rFonts w:ascii="Times New Roman" w:hAnsi="Times New Roman" w:cs="Times New Roman"/>
        </w:rPr>
        <w:t>), конкретн</w:t>
      </w:r>
      <w:r w:rsidR="00EB4453" w:rsidRPr="00123FE4">
        <w:rPr>
          <w:rFonts w:ascii="Times New Roman" w:hAnsi="Times New Roman" w:cs="Times New Roman"/>
        </w:rPr>
        <w:t>ым</w:t>
      </w:r>
      <w:r w:rsidRPr="00123FE4">
        <w:rPr>
          <w:rFonts w:ascii="Times New Roman" w:hAnsi="Times New Roman" w:cs="Times New Roman"/>
        </w:rPr>
        <w:t xml:space="preserve"> уровн</w:t>
      </w:r>
      <w:r w:rsidR="00EB4453" w:rsidRPr="00123FE4">
        <w:rPr>
          <w:rFonts w:ascii="Times New Roman" w:hAnsi="Times New Roman" w:cs="Times New Roman"/>
        </w:rPr>
        <w:t>ем</w:t>
      </w:r>
      <w:r w:rsidRPr="00123FE4">
        <w:rPr>
          <w:rFonts w:ascii="Times New Roman" w:hAnsi="Times New Roman" w:cs="Times New Roman"/>
        </w:rPr>
        <w:t xml:space="preserve"> </w:t>
      </w:r>
      <w:r w:rsidR="00C31E6B" w:rsidRPr="00123FE4">
        <w:rPr>
          <w:rFonts w:ascii="Times New Roman" w:hAnsi="Times New Roman" w:cs="Times New Roman"/>
        </w:rPr>
        <w:t>защиты</w:t>
      </w:r>
      <w:r w:rsidRPr="00123FE4">
        <w:rPr>
          <w:rFonts w:ascii="Times New Roman" w:hAnsi="Times New Roman" w:cs="Times New Roman"/>
        </w:rPr>
        <w:t>, которого необходимо достичь, и соответствующей политик</w:t>
      </w:r>
      <w:r w:rsidR="00EB4453" w:rsidRPr="00123FE4">
        <w:rPr>
          <w:rFonts w:ascii="Times New Roman" w:hAnsi="Times New Roman" w:cs="Times New Roman"/>
        </w:rPr>
        <w:t>ой</w:t>
      </w:r>
      <w:r w:rsidRPr="00123FE4">
        <w:rPr>
          <w:rFonts w:ascii="Times New Roman" w:hAnsi="Times New Roman" w:cs="Times New Roman"/>
        </w:rPr>
        <w:t xml:space="preserve">. Определение контекста и </w:t>
      </w:r>
      <w:r w:rsidR="00EB4453" w:rsidRPr="00123FE4">
        <w:rPr>
          <w:rFonts w:ascii="Times New Roman" w:hAnsi="Times New Roman" w:cs="Times New Roman"/>
        </w:rPr>
        <w:t xml:space="preserve">сферы охвата </w:t>
      </w:r>
      <w:r w:rsidRPr="00123FE4">
        <w:rPr>
          <w:rFonts w:ascii="Times New Roman" w:hAnsi="Times New Roman" w:cs="Times New Roman"/>
        </w:rPr>
        <w:t xml:space="preserve">оценки риска в соответствии с национальной политикой и нормами, а также международными обязательствами может включать процесс обмена информацией и консультаций с </w:t>
      </w:r>
      <w:r w:rsidR="00EB2E25" w:rsidRPr="00123FE4">
        <w:rPr>
          <w:rFonts w:ascii="Times New Roman" w:hAnsi="Times New Roman" w:cs="Times New Roman"/>
        </w:rPr>
        <w:t>органами</w:t>
      </w:r>
      <w:r w:rsidRPr="00123FE4">
        <w:rPr>
          <w:rFonts w:ascii="Times New Roman" w:hAnsi="Times New Roman" w:cs="Times New Roman"/>
        </w:rPr>
        <w:t xml:space="preserve"> по оценке</w:t>
      </w:r>
      <w:r w:rsidR="00EB2E25" w:rsidRPr="00123FE4">
        <w:rPr>
          <w:rFonts w:ascii="Times New Roman" w:hAnsi="Times New Roman" w:cs="Times New Roman"/>
        </w:rPr>
        <w:t xml:space="preserve"> </w:t>
      </w:r>
      <w:r w:rsidRPr="00123FE4">
        <w:rPr>
          <w:rFonts w:ascii="Times New Roman" w:hAnsi="Times New Roman" w:cs="Times New Roman"/>
        </w:rPr>
        <w:t>риска,</w:t>
      </w:r>
      <w:r w:rsidR="00EB2E25" w:rsidRPr="00123FE4">
        <w:rPr>
          <w:rFonts w:ascii="Times New Roman" w:hAnsi="Times New Roman" w:cs="Times New Roman"/>
        </w:rPr>
        <w:t xml:space="preserve"> органами по регулированию риска,</w:t>
      </w:r>
      <w:r w:rsidRPr="00123FE4">
        <w:rPr>
          <w:rFonts w:ascii="Times New Roman" w:hAnsi="Times New Roman" w:cs="Times New Roman"/>
        </w:rPr>
        <w:t xml:space="preserve"> </w:t>
      </w:r>
      <w:r w:rsidR="00BA614D" w:rsidRPr="00123FE4">
        <w:rPr>
          <w:rFonts w:ascii="Times New Roman" w:hAnsi="Times New Roman" w:cs="Times New Roman"/>
        </w:rPr>
        <w:t>лицами</w:t>
      </w:r>
      <w:r w:rsidRPr="00123FE4">
        <w:rPr>
          <w:rFonts w:ascii="Times New Roman" w:hAnsi="Times New Roman" w:cs="Times New Roman"/>
        </w:rPr>
        <w:t xml:space="preserve">, </w:t>
      </w:r>
      <w:r w:rsidR="00BA614D" w:rsidRPr="00123FE4">
        <w:rPr>
          <w:rFonts w:ascii="Times New Roman" w:hAnsi="Times New Roman" w:cs="Times New Roman"/>
        </w:rPr>
        <w:t>ответственными за принятие р</w:t>
      </w:r>
      <w:r w:rsidRPr="00123FE4">
        <w:rPr>
          <w:rFonts w:ascii="Times New Roman" w:hAnsi="Times New Roman" w:cs="Times New Roman"/>
        </w:rPr>
        <w:t>ешени</w:t>
      </w:r>
      <w:r w:rsidR="00BA614D" w:rsidRPr="00123FE4">
        <w:rPr>
          <w:rFonts w:ascii="Times New Roman" w:hAnsi="Times New Roman" w:cs="Times New Roman"/>
        </w:rPr>
        <w:t>й</w:t>
      </w:r>
      <w:r w:rsidRPr="00123FE4">
        <w:rPr>
          <w:rFonts w:ascii="Times New Roman" w:hAnsi="Times New Roman" w:cs="Times New Roman"/>
        </w:rPr>
        <w:t>, коренными народами и местными общинами, а также различными заинтересованными сторонами до</w:t>
      </w:r>
      <w:r w:rsidR="00B730AA" w:rsidRPr="00123FE4">
        <w:rPr>
          <w:rFonts w:ascii="Times New Roman" w:hAnsi="Times New Roman" w:cs="Times New Roman"/>
        </w:rPr>
        <w:t xml:space="preserve"> начала непосредственного</w:t>
      </w:r>
      <w:r w:rsidRPr="00123FE4">
        <w:rPr>
          <w:rFonts w:ascii="Times New Roman" w:hAnsi="Times New Roman" w:cs="Times New Roman"/>
        </w:rPr>
        <w:t xml:space="preserve"> проведения оценки риска. </w:t>
      </w:r>
    </w:p>
    <w:p w14:paraId="31B57726" w14:textId="2D2F3285" w:rsidR="648E3C2B" w:rsidRPr="00123FE4" w:rsidRDefault="006C1CE0" w:rsidP="006C1CE0">
      <w:pPr>
        <w:spacing w:line="276" w:lineRule="auto"/>
        <w:jc w:val="both"/>
        <w:rPr>
          <w:rFonts w:ascii="Times New Roman" w:hAnsi="Times New Roman" w:cs="Times New Roman"/>
          <w:color w:val="000000" w:themeColor="text1"/>
        </w:rPr>
      </w:pPr>
      <w:r w:rsidRPr="00123FE4">
        <w:rPr>
          <w:rFonts w:ascii="Times New Roman" w:hAnsi="Times New Roman" w:cs="Times New Roman"/>
        </w:rPr>
        <w:t xml:space="preserve">В ряде публикаций подробно рассматриваются проблемы, связанные с оценкой риска </w:t>
      </w:r>
      <w:r w:rsidR="007A4710" w:rsidRPr="00123FE4">
        <w:rPr>
          <w:rFonts w:ascii="Times New Roman" w:eastAsia="Times New Roman" w:hAnsi="Times New Roman" w:cs="Times New Roman"/>
          <w:color w:val="000000" w:themeColor="text1"/>
        </w:rPr>
        <w:t>ЖИО-ГИД</w:t>
      </w:r>
      <w:r w:rsidR="007A4710" w:rsidRPr="00123FE4">
        <w:rPr>
          <w:rFonts w:ascii="Times New Roman" w:eastAsia="Times New Roman" w:hAnsi="Times New Roman" w:cs="Times New Roman"/>
        </w:rPr>
        <w:t xml:space="preserve"> </w:t>
      </w:r>
      <w:r w:rsidR="002457EF" w:rsidRPr="00123FE4">
        <w:rPr>
          <w:rFonts w:ascii="Times New Roman" w:hAnsi="Times New Roman" w:cs="Times New Roman"/>
        </w:rPr>
        <w:t>в контексте</w:t>
      </w:r>
      <w:r w:rsidRPr="00123FE4">
        <w:rPr>
          <w:rFonts w:ascii="Times New Roman" w:hAnsi="Times New Roman" w:cs="Times New Roman"/>
        </w:rPr>
        <w:t xml:space="preserve"> намеренного вы</w:t>
      </w:r>
      <w:r w:rsidR="002457EF" w:rsidRPr="00123FE4">
        <w:rPr>
          <w:rFonts w:ascii="Times New Roman" w:hAnsi="Times New Roman" w:cs="Times New Roman"/>
        </w:rPr>
        <w:t>свобождения</w:t>
      </w:r>
      <w:r w:rsidRPr="00123FE4">
        <w:rPr>
          <w:rFonts w:ascii="Times New Roman" w:hAnsi="Times New Roman" w:cs="Times New Roman"/>
        </w:rPr>
        <w:t xml:space="preserve"> в окружающую среду (например</w:t>
      </w:r>
      <w:r w:rsidR="648E3C2B" w:rsidRPr="00123FE4">
        <w:rPr>
          <w:rFonts w:ascii="Times New Roman" w:hAnsi="Times New Roman" w:cs="Times New Roman"/>
          <w:color w:val="000000" w:themeColor="text1"/>
        </w:rPr>
        <w:t xml:space="preserve"> NASEM, 2016; CSS–ENSSER–VDW, 2019; </w:t>
      </w:r>
      <w:r w:rsidR="648E3C2B" w:rsidRPr="00123FE4">
        <w:rPr>
          <w:rFonts w:ascii="Times New Roman" w:hAnsi="Times New Roman" w:cs="Times New Roman"/>
        </w:rPr>
        <w:t>AHTEG, 2020</w:t>
      </w:r>
      <w:r w:rsidR="0036381A" w:rsidRPr="00123FE4">
        <w:rPr>
          <w:rStyle w:val="FootnoteReference"/>
          <w:rFonts w:ascii="Times New Roman" w:hAnsi="Times New Roman" w:cs="Times New Roman"/>
        </w:rPr>
        <w:footnoteReference w:id="9"/>
      </w:r>
      <w:r w:rsidR="648E3C2B" w:rsidRPr="00123FE4">
        <w:rPr>
          <w:rFonts w:ascii="Times New Roman" w:hAnsi="Times New Roman" w:cs="Times New Roman"/>
        </w:rPr>
        <w:t>;</w:t>
      </w:r>
      <w:r w:rsidR="648E3C2B" w:rsidRPr="00123FE4">
        <w:rPr>
          <w:rFonts w:ascii="Times New Roman" w:hAnsi="Times New Roman" w:cs="Times New Roman"/>
          <w:color w:val="000000" w:themeColor="text1"/>
        </w:rPr>
        <w:t xml:space="preserve"> Dolezel and </w:t>
      </w:r>
      <w:r w:rsidR="648E3C2B" w:rsidRPr="00123FE4">
        <w:rPr>
          <w:rFonts w:ascii="Times New Roman" w:hAnsi="Times New Roman" w:cs="Times New Roman"/>
        </w:rPr>
        <w:t>others, 2020</w:t>
      </w:r>
      <w:r w:rsidR="648E3C2B" w:rsidRPr="00123FE4">
        <w:rPr>
          <w:rFonts w:ascii="Times New Roman" w:hAnsi="Times New Roman" w:cs="Times New Roman"/>
          <w:color w:val="000000" w:themeColor="text1"/>
        </w:rPr>
        <w:t>; Then and others, 2020a,b; EFSA, 2021; WHO</w:t>
      </w:r>
      <w:r w:rsidR="00E26D12" w:rsidRPr="00123FE4">
        <w:rPr>
          <w:rFonts w:ascii="Times New Roman" w:hAnsi="Times New Roman" w:cs="Times New Roman"/>
          <w:color w:val="000000" w:themeColor="text1"/>
        </w:rPr>
        <w:t>,</w:t>
      </w:r>
      <w:r w:rsidR="648E3C2B" w:rsidRPr="00123FE4">
        <w:rPr>
          <w:rFonts w:ascii="Times New Roman" w:hAnsi="Times New Roman" w:cs="Times New Roman"/>
          <w:color w:val="000000" w:themeColor="text1"/>
        </w:rPr>
        <w:t xml:space="preserve"> 2021</w:t>
      </w:r>
      <w:r w:rsidR="00E25734" w:rsidRPr="00123FE4">
        <w:rPr>
          <w:rFonts w:ascii="Times New Roman" w:hAnsi="Times New Roman" w:cs="Times New Roman"/>
          <w:color w:val="000000" w:themeColor="text1"/>
        </w:rPr>
        <w:t>b</w:t>
      </w:r>
      <w:r w:rsidR="648E3C2B" w:rsidRPr="00123FE4">
        <w:rPr>
          <w:rFonts w:ascii="Times New Roman" w:hAnsi="Times New Roman" w:cs="Times New Roman"/>
          <w:color w:val="000000" w:themeColor="text1"/>
        </w:rPr>
        <w:t>)</w:t>
      </w:r>
      <w:r w:rsidR="007A10A0" w:rsidRPr="00123FE4">
        <w:rPr>
          <w:rFonts w:ascii="Times New Roman" w:hAnsi="Times New Roman" w:cs="Times New Roman"/>
          <w:color w:val="000000" w:themeColor="text1"/>
        </w:rPr>
        <w:t>.</w:t>
      </w:r>
    </w:p>
    <w:p w14:paraId="43E3C012" w14:textId="7BD6A59D" w:rsidR="648E3C2B" w:rsidRPr="00123FE4" w:rsidRDefault="002573A9" w:rsidP="0058703A">
      <w:pPr>
        <w:pStyle w:val="BodyText3"/>
      </w:pPr>
      <w:r w:rsidRPr="00123FE4">
        <w:t xml:space="preserve">Сложности в оценке риска </w:t>
      </w:r>
      <w:r w:rsidR="00057621" w:rsidRPr="00123FE4">
        <w:rPr>
          <w:rFonts w:eastAsia="Times New Roman"/>
        </w:rPr>
        <w:t xml:space="preserve">ЖИО-ГИД </w:t>
      </w:r>
      <w:r w:rsidRPr="00123FE4">
        <w:t>могут возник</w:t>
      </w:r>
      <w:r w:rsidR="00A33BA9" w:rsidRPr="00123FE4">
        <w:t>ать</w:t>
      </w:r>
      <w:r w:rsidRPr="00123FE4">
        <w:t xml:space="preserve"> </w:t>
      </w:r>
      <w:r w:rsidR="00A33BA9" w:rsidRPr="00123FE4">
        <w:t>из</w:t>
      </w:r>
      <w:r w:rsidRPr="00123FE4">
        <w:t xml:space="preserve">-за больших пространственных и временных масштабов, а также неоднородности ключевых факторов, таких как генотипы целевых популяций и </w:t>
      </w:r>
      <w:r w:rsidR="00A7393F" w:rsidRPr="00123FE4">
        <w:t>вероятная потенциальная принимающая среда</w:t>
      </w:r>
      <w:r w:rsidRPr="00123FE4">
        <w:t xml:space="preserve">, что </w:t>
      </w:r>
      <w:r w:rsidR="00B354F9" w:rsidRPr="00123FE4">
        <w:t>затрудняет</w:t>
      </w:r>
      <w:r w:rsidRPr="00123FE4">
        <w:t xml:space="preserve"> </w:t>
      </w:r>
      <w:r w:rsidR="00BF141A" w:rsidRPr="00123FE4">
        <w:t>оценку</w:t>
      </w:r>
      <w:r w:rsidRPr="00123FE4">
        <w:t xml:space="preserve"> </w:t>
      </w:r>
      <w:r w:rsidR="00BF141A" w:rsidRPr="00123FE4">
        <w:t>изменчивости.</w:t>
      </w:r>
      <w:r w:rsidRPr="00123FE4">
        <w:t xml:space="preserve"> Кроме того, ограниченные знания и понимание поведения в лабораторных условиях </w:t>
      </w:r>
      <w:r w:rsidR="00C011B6" w:rsidRPr="00123FE4">
        <w:t xml:space="preserve">по сравнению с реальными условиями на больших пространственных и временных промежутках могут усложнить процесс оценки. </w:t>
      </w:r>
      <w:r w:rsidRPr="00123FE4">
        <w:t xml:space="preserve">Взаимодействие генотипа и среды, а также эволюционные эффекты могут </w:t>
      </w:r>
      <w:r w:rsidR="00B974AF" w:rsidRPr="00123FE4">
        <w:t xml:space="preserve">привнести дополнительные трудности </w:t>
      </w:r>
      <w:r w:rsidRPr="00123FE4">
        <w:t xml:space="preserve">в оценку риска </w:t>
      </w:r>
      <w:r w:rsidR="001C07CE" w:rsidRPr="00123FE4">
        <w:rPr>
          <w:rFonts w:eastAsia="Times New Roman"/>
        </w:rPr>
        <w:t>ЖИО-ГИД</w:t>
      </w:r>
      <w:r w:rsidR="648E3C2B" w:rsidRPr="00123FE4">
        <w:t>.</w:t>
      </w:r>
    </w:p>
    <w:p w14:paraId="2B6F0D46" w14:textId="570377F7" w:rsidR="00C46408" w:rsidRPr="00123FE4" w:rsidRDefault="00C46408" w:rsidP="00C46408">
      <w:pPr>
        <w:spacing w:line="276" w:lineRule="auto"/>
        <w:jc w:val="both"/>
        <w:rPr>
          <w:rFonts w:ascii="Times New Roman" w:eastAsia="Times New Roman" w:hAnsi="Times New Roman" w:cs="Times New Roman"/>
        </w:rPr>
      </w:pPr>
      <w:r w:rsidRPr="00123FE4">
        <w:rPr>
          <w:rFonts w:ascii="Times New Roman" w:hAnsi="Times New Roman"/>
        </w:rPr>
        <w:t xml:space="preserve">Согласованные </w:t>
      </w:r>
      <w:r w:rsidRPr="00123FE4">
        <w:rPr>
          <w:rFonts w:ascii="Times New Roman" w:hAnsi="Times New Roman"/>
          <w:color w:val="000000" w:themeColor="text1"/>
        </w:rPr>
        <w:t>основные принципы оценки рисков, связанных с ЖИО, изложены в пунктах 3-6 приложения III Протокол</w:t>
      </w:r>
      <w:r w:rsidR="000E11FA" w:rsidRPr="00123FE4">
        <w:rPr>
          <w:rFonts w:ascii="Times New Roman" w:hAnsi="Times New Roman"/>
          <w:color w:val="000000" w:themeColor="text1"/>
        </w:rPr>
        <w:t>а.</w:t>
      </w:r>
      <w:r w:rsidRPr="00123FE4">
        <w:rPr>
          <w:rFonts w:ascii="Times New Roman" w:hAnsi="Times New Roman"/>
          <w:color w:val="000000" w:themeColor="text1"/>
        </w:rPr>
        <w:t xml:space="preserve"> Оценка риск</w:t>
      </w:r>
      <w:r w:rsidR="00595513" w:rsidRPr="00123FE4">
        <w:rPr>
          <w:rFonts w:ascii="Times New Roman" w:hAnsi="Times New Roman"/>
          <w:color w:val="000000" w:themeColor="text1"/>
        </w:rPr>
        <w:t>а</w:t>
      </w:r>
      <w:r w:rsidRPr="00123FE4">
        <w:rPr>
          <w:rFonts w:ascii="Times New Roman" w:hAnsi="Times New Roman"/>
          <w:color w:val="000000" w:themeColor="text1"/>
        </w:rPr>
        <w:t>:</w:t>
      </w:r>
    </w:p>
    <w:p w14:paraId="5E5CFA64" w14:textId="47AD9B67" w:rsidR="00C46408" w:rsidRPr="00123FE4" w:rsidRDefault="00C46408" w:rsidP="0021662A">
      <w:pPr>
        <w:pStyle w:val="ListParagraph"/>
        <w:numPr>
          <w:ilvl w:val="0"/>
          <w:numId w:val="7"/>
        </w:numPr>
        <w:spacing w:line="276" w:lineRule="auto"/>
        <w:ind w:left="706"/>
        <w:rPr>
          <w:rFonts w:ascii="Times New Roman" w:hAnsi="Times New Roman"/>
          <w:lang w:val="ru-RU"/>
        </w:rPr>
      </w:pPr>
      <w:r w:rsidRPr="00123FE4">
        <w:rPr>
          <w:rFonts w:ascii="Times New Roman" w:hAnsi="Times New Roman"/>
          <w:lang w:val="ru-RU"/>
        </w:rPr>
        <w:lastRenderedPageBreak/>
        <w:t xml:space="preserve">основывается на </w:t>
      </w:r>
      <w:r w:rsidRPr="00123FE4">
        <w:rPr>
          <w:rFonts w:ascii="Times New Roman" w:hAnsi="Times New Roman"/>
          <w:b/>
          <w:bCs/>
          <w:i/>
          <w:iCs/>
          <w:lang w:val="ru-RU"/>
        </w:rPr>
        <w:t>научных</w:t>
      </w:r>
      <w:r w:rsidRPr="00123FE4">
        <w:rPr>
          <w:rFonts w:ascii="Times New Roman" w:hAnsi="Times New Roman"/>
          <w:lang w:val="ru-RU"/>
        </w:rPr>
        <w:t xml:space="preserve"> знаниях. Оценки риск</w:t>
      </w:r>
      <w:r w:rsidR="00595513" w:rsidRPr="00123FE4">
        <w:rPr>
          <w:rFonts w:ascii="Times New Roman" w:hAnsi="Times New Roman"/>
          <w:lang w:val="ru-RU"/>
        </w:rPr>
        <w:t>а</w:t>
      </w:r>
      <w:r w:rsidRPr="00123FE4">
        <w:rPr>
          <w:rFonts w:ascii="Times New Roman" w:hAnsi="Times New Roman"/>
          <w:lang w:val="ru-RU"/>
        </w:rPr>
        <w:t>, осуществляемые в соответствии с настоящим Протоколом, проводятся научно обоснованным образом в соответствии с приложением III и с учетом признанных методов оценки риск</w:t>
      </w:r>
      <w:r w:rsidR="00595513" w:rsidRPr="00123FE4">
        <w:rPr>
          <w:rFonts w:ascii="Times New Roman" w:hAnsi="Times New Roman"/>
          <w:lang w:val="ru-RU"/>
        </w:rPr>
        <w:t>а</w:t>
      </w:r>
      <w:r w:rsidRPr="00123FE4">
        <w:rPr>
          <w:rFonts w:ascii="Times New Roman" w:hAnsi="Times New Roman"/>
          <w:lang w:val="ru-RU"/>
        </w:rPr>
        <w:t>. Согласно Протоколу, такие оценки риск</w:t>
      </w:r>
      <w:r w:rsidR="00E95659" w:rsidRPr="00123FE4">
        <w:rPr>
          <w:rFonts w:ascii="Times New Roman" w:hAnsi="Times New Roman"/>
          <w:lang w:val="ru-RU"/>
        </w:rPr>
        <w:t>а</w:t>
      </w:r>
      <w:r w:rsidRPr="00123FE4">
        <w:rPr>
          <w:rFonts w:ascii="Times New Roman" w:hAnsi="Times New Roman"/>
          <w:lang w:val="ru-RU"/>
        </w:rPr>
        <w:t xml:space="preserve"> основаны как минимум на информации, предоставленной в соответствии со статьей 9 приложения III Протокола, и других имеющихся научных данных с целью определения и оценки возможного неблагоприятного воздействия ЖИО на сохранение и устойчивое использование биологического разнообразия, с учетом также рисков для здоровья человека;</w:t>
      </w:r>
    </w:p>
    <w:p w14:paraId="2FFEB581" w14:textId="544A8A72" w:rsidR="00C46408" w:rsidRPr="00123FE4" w:rsidRDefault="00C46408" w:rsidP="0021662A">
      <w:pPr>
        <w:pStyle w:val="ListParagraph"/>
        <w:numPr>
          <w:ilvl w:val="0"/>
          <w:numId w:val="7"/>
        </w:numPr>
        <w:spacing w:line="276" w:lineRule="auto"/>
        <w:ind w:left="706"/>
        <w:rPr>
          <w:rFonts w:ascii="Times New Roman" w:eastAsia="Times New Roman" w:hAnsi="Times New Roman"/>
          <w:lang w:val="ru-RU"/>
        </w:rPr>
      </w:pPr>
      <w:r w:rsidRPr="00123FE4">
        <w:rPr>
          <w:rFonts w:ascii="Times New Roman" w:hAnsi="Times New Roman"/>
          <w:lang w:val="ru-RU"/>
        </w:rPr>
        <w:t xml:space="preserve">осуществляется на </w:t>
      </w:r>
      <w:r w:rsidRPr="00123FE4">
        <w:rPr>
          <w:rFonts w:ascii="Times New Roman" w:hAnsi="Times New Roman"/>
          <w:b/>
          <w:i/>
          <w:lang w:val="ru-RU"/>
        </w:rPr>
        <w:t>индивидуальной</w:t>
      </w:r>
      <w:r w:rsidR="00AF52F0" w:rsidRPr="00123FE4">
        <w:rPr>
          <w:rFonts w:ascii="Times New Roman" w:hAnsi="Times New Roman"/>
          <w:b/>
          <w:i/>
          <w:lang w:val="ru-RU"/>
        </w:rPr>
        <w:t xml:space="preserve"> </w:t>
      </w:r>
      <w:r w:rsidRPr="00123FE4">
        <w:rPr>
          <w:rFonts w:ascii="Times New Roman" w:hAnsi="Times New Roman"/>
          <w:lang w:val="ru-RU"/>
        </w:rPr>
        <w:t>основе. Это подразумевает, что ее результаты могут варьироваться в зависимости от биологии и экологии рассматриваемого вида; введенных изменений и характеристик; предполагаемого использования ЖИО (масштаб и частота предполагаемого высвобождения); вероятной потенциальной принимающей среды (охватывающей вероятные потенциальные принимающие среды, в которых ЖИО будет высвобожден и распространен), а также взаимодействия между этими переменными. Таким образом, возможн</w:t>
      </w:r>
      <w:r w:rsidR="00E40568" w:rsidRPr="00123FE4">
        <w:rPr>
          <w:rFonts w:ascii="Times New Roman" w:hAnsi="Times New Roman"/>
          <w:lang w:val="ru-RU"/>
        </w:rPr>
        <w:t>ые</w:t>
      </w:r>
      <w:r w:rsidRPr="00123FE4">
        <w:rPr>
          <w:rFonts w:ascii="Times New Roman" w:hAnsi="Times New Roman"/>
          <w:lang w:val="ru-RU"/>
        </w:rPr>
        <w:t xml:space="preserve"> неблагоприятные последствия, связанные с ЖИО, с точки зрения целей защиты будут варьироваться в зависимости от его характеристик, способа использования и среды, в которой он присутствует, а также в зависимости от времен</w:t>
      </w:r>
      <w:r w:rsidR="002520AD" w:rsidRPr="00123FE4">
        <w:rPr>
          <w:rFonts w:ascii="Times New Roman" w:hAnsi="Times New Roman"/>
          <w:lang w:val="ru-RU"/>
        </w:rPr>
        <w:t>ных параметров</w:t>
      </w:r>
      <w:r w:rsidRPr="00123FE4">
        <w:rPr>
          <w:rFonts w:ascii="Times New Roman" w:hAnsi="Times New Roman"/>
          <w:lang w:val="ru-RU"/>
        </w:rPr>
        <w:t xml:space="preserve">. </w:t>
      </w:r>
    </w:p>
    <w:p w14:paraId="5985F446" w14:textId="77777777" w:rsidR="00C46408" w:rsidRPr="00123FE4" w:rsidRDefault="00C46408" w:rsidP="0021662A">
      <w:pPr>
        <w:pStyle w:val="ListParagraph"/>
        <w:numPr>
          <w:ilvl w:val="0"/>
          <w:numId w:val="7"/>
        </w:numPr>
        <w:spacing w:line="276" w:lineRule="auto"/>
        <w:ind w:left="706"/>
        <w:rPr>
          <w:rFonts w:ascii="Times New Roman" w:hAnsi="Times New Roman"/>
          <w:color w:val="000000" w:themeColor="text1"/>
          <w:lang w:val="ru-RU"/>
        </w:rPr>
      </w:pPr>
      <w:r w:rsidRPr="00123FE4">
        <w:rPr>
          <w:rFonts w:ascii="Times New Roman" w:hAnsi="Times New Roman"/>
          <w:color w:val="000000" w:themeColor="text1"/>
          <w:lang w:val="ru-RU"/>
        </w:rPr>
        <w:t xml:space="preserve">использует </w:t>
      </w:r>
      <w:r w:rsidRPr="00123FE4">
        <w:rPr>
          <w:rFonts w:ascii="Times New Roman" w:hAnsi="Times New Roman"/>
          <w:b/>
          <w:i/>
          <w:color w:val="000000" w:themeColor="text1"/>
          <w:lang w:val="ru-RU"/>
        </w:rPr>
        <w:t>сравнительный</w:t>
      </w:r>
      <w:r w:rsidRPr="00123FE4">
        <w:rPr>
          <w:rFonts w:ascii="Times New Roman" w:hAnsi="Times New Roman"/>
          <w:i/>
          <w:color w:val="000000" w:themeColor="text1"/>
          <w:lang w:val="ru-RU"/>
        </w:rPr>
        <w:t xml:space="preserve"> </w:t>
      </w:r>
      <w:r w:rsidRPr="00123FE4">
        <w:rPr>
          <w:rFonts w:ascii="Times New Roman" w:hAnsi="Times New Roman"/>
          <w:color w:val="000000" w:themeColor="text1"/>
          <w:lang w:val="ru-RU"/>
        </w:rPr>
        <w:t>подход, при котором степень риска оценивается путем сопоставления с рисками, вызываемыми немодифицированными реципиентами или родительскими организмами в вероятной потенциальной принимающей среде; и</w:t>
      </w:r>
    </w:p>
    <w:p w14:paraId="02F8F62D" w14:textId="623760D2" w:rsidR="00C46408" w:rsidRPr="00123FE4" w:rsidRDefault="00C46408" w:rsidP="0021662A">
      <w:pPr>
        <w:pStyle w:val="ListParagraph"/>
        <w:numPr>
          <w:ilvl w:val="0"/>
          <w:numId w:val="7"/>
        </w:numPr>
        <w:spacing w:line="276" w:lineRule="auto"/>
        <w:ind w:left="706"/>
        <w:rPr>
          <w:rFonts w:ascii="Times New Roman" w:hAnsi="Times New Roman"/>
          <w:lang w:val="ru-RU"/>
        </w:rPr>
      </w:pPr>
      <w:r w:rsidRPr="00123FE4">
        <w:rPr>
          <w:rFonts w:ascii="Times New Roman" w:hAnsi="Times New Roman"/>
          <w:lang w:val="ru-RU"/>
        </w:rPr>
        <w:t>придерживается</w:t>
      </w:r>
      <w:r w:rsidRPr="00123FE4">
        <w:rPr>
          <w:rFonts w:ascii="Times New Roman" w:hAnsi="Times New Roman"/>
          <w:color w:val="000000" w:themeColor="text1"/>
          <w:lang w:val="ru-RU"/>
        </w:rPr>
        <w:t xml:space="preserve"> </w:t>
      </w:r>
      <w:r w:rsidRPr="00123FE4">
        <w:rPr>
          <w:rFonts w:ascii="Times New Roman" w:hAnsi="Times New Roman"/>
          <w:b/>
          <w:bCs/>
          <w:i/>
          <w:color w:val="000000" w:themeColor="text1"/>
          <w:lang w:val="ru-RU"/>
        </w:rPr>
        <w:t>транспарентного</w:t>
      </w:r>
      <w:r w:rsidRPr="00123FE4">
        <w:rPr>
          <w:rFonts w:ascii="Times New Roman" w:hAnsi="Times New Roman"/>
          <w:i/>
          <w:color w:val="000000" w:themeColor="text1"/>
          <w:lang w:val="ru-RU"/>
        </w:rPr>
        <w:t xml:space="preserve"> и </w:t>
      </w:r>
      <w:r w:rsidRPr="00123FE4">
        <w:rPr>
          <w:rFonts w:ascii="Times New Roman" w:hAnsi="Times New Roman"/>
          <w:b/>
          <w:i/>
          <w:color w:val="000000" w:themeColor="text1"/>
          <w:lang w:val="ru-RU"/>
        </w:rPr>
        <w:t xml:space="preserve">итеративного </w:t>
      </w:r>
      <w:r w:rsidRPr="00123FE4">
        <w:rPr>
          <w:rFonts w:ascii="Times New Roman" w:hAnsi="Times New Roman"/>
          <w:lang w:val="ru-RU"/>
        </w:rPr>
        <w:t>подхода, когда предыдущие выводы пересматриваются в свете новой информации. Таким образом, оценка риск</w:t>
      </w:r>
      <w:r w:rsidR="00145332" w:rsidRPr="00123FE4">
        <w:rPr>
          <w:rFonts w:ascii="Times New Roman" w:hAnsi="Times New Roman"/>
          <w:lang w:val="ru-RU"/>
        </w:rPr>
        <w:t>а</w:t>
      </w:r>
      <w:r w:rsidRPr="00123FE4">
        <w:rPr>
          <w:rFonts w:ascii="Times New Roman" w:hAnsi="Times New Roman"/>
          <w:lang w:val="ru-RU"/>
        </w:rPr>
        <w:t xml:space="preserve"> может быть пересмотрена при появлении новой информации или изменении обстоятельств, которые могут повлиять на ее заключения.</w:t>
      </w:r>
    </w:p>
    <w:p w14:paraId="0DC444C2" w14:textId="14118618" w:rsidR="00DC2E53" w:rsidRPr="00123FE4" w:rsidRDefault="0001716A" w:rsidP="00BB43D9">
      <w:pPr>
        <w:spacing w:line="276" w:lineRule="auto"/>
        <w:jc w:val="both"/>
        <w:rPr>
          <w:rFonts w:ascii="Times New Roman" w:hAnsi="Times New Roman"/>
        </w:rPr>
      </w:pPr>
      <w:r w:rsidRPr="00123FE4">
        <w:rPr>
          <w:rFonts w:ascii="Times New Roman" w:hAnsi="Times New Roman"/>
        </w:rPr>
        <w:t>Кроме того, в практике широко используются дополнительные подходы, которые включают в себя</w:t>
      </w:r>
      <w:r w:rsidR="007C1A9C" w:rsidRPr="00123FE4">
        <w:rPr>
          <w:rFonts w:ascii="Times New Roman" w:hAnsi="Times New Roman"/>
        </w:rPr>
        <w:t>:</w:t>
      </w:r>
    </w:p>
    <w:p w14:paraId="1BCCEFA1" w14:textId="74C56B1D" w:rsidR="00DC2E53" w:rsidRPr="00123FE4" w:rsidRDefault="00EE302B" w:rsidP="0021662A">
      <w:pPr>
        <w:pStyle w:val="ListParagraph"/>
        <w:numPr>
          <w:ilvl w:val="0"/>
          <w:numId w:val="7"/>
        </w:numPr>
        <w:spacing w:line="276" w:lineRule="auto"/>
        <w:ind w:left="706"/>
        <w:rPr>
          <w:rFonts w:ascii="Times New Roman" w:eastAsia="Times New Roman" w:hAnsi="Times New Roman"/>
          <w:lang w:val="ru-RU"/>
        </w:rPr>
      </w:pPr>
      <w:r w:rsidRPr="00123FE4">
        <w:rPr>
          <w:rFonts w:ascii="Times New Roman" w:eastAsia="Times New Roman" w:hAnsi="Times New Roman"/>
          <w:lang w:val="ru-RU"/>
        </w:rPr>
        <w:t>применение</w:t>
      </w:r>
      <w:r w:rsidR="006261F7" w:rsidRPr="00123FE4">
        <w:rPr>
          <w:rFonts w:ascii="Times New Roman" w:eastAsia="Times New Roman" w:hAnsi="Times New Roman"/>
          <w:lang w:val="ru-RU"/>
        </w:rPr>
        <w:t xml:space="preserve"> </w:t>
      </w:r>
      <w:r w:rsidR="00221081" w:rsidRPr="00123FE4">
        <w:rPr>
          <w:rFonts w:ascii="Times New Roman" w:eastAsia="Times New Roman" w:hAnsi="Times New Roman"/>
          <w:lang w:val="ru-RU"/>
        </w:rPr>
        <w:t xml:space="preserve">при необходимости </w:t>
      </w:r>
      <w:r w:rsidR="006261F7" w:rsidRPr="00123FE4">
        <w:rPr>
          <w:rFonts w:ascii="Times New Roman" w:eastAsia="Times New Roman" w:hAnsi="Times New Roman"/>
          <w:lang w:val="ru-RU"/>
        </w:rPr>
        <w:t xml:space="preserve">принципа </w:t>
      </w:r>
      <w:r w:rsidR="006261F7" w:rsidRPr="00123FE4">
        <w:rPr>
          <w:rFonts w:ascii="Times New Roman" w:eastAsia="Times New Roman" w:hAnsi="Times New Roman"/>
          <w:b/>
          <w:bCs/>
          <w:i/>
          <w:iCs/>
          <w:lang w:val="ru-RU"/>
        </w:rPr>
        <w:t>поэтапности</w:t>
      </w:r>
      <w:r w:rsidR="006261F7" w:rsidRPr="00123FE4">
        <w:rPr>
          <w:rFonts w:ascii="Times New Roman" w:eastAsia="Times New Roman" w:hAnsi="Times New Roman"/>
          <w:lang w:val="ru-RU"/>
        </w:rPr>
        <w:t xml:space="preserve"> при </w:t>
      </w:r>
      <w:r w:rsidR="003903B5" w:rsidRPr="00123FE4">
        <w:rPr>
          <w:rFonts w:ascii="Times New Roman" w:eastAsia="Times New Roman" w:hAnsi="Times New Roman"/>
          <w:lang w:val="ru-RU"/>
        </w:rPr>
        <w:t>высвобождении</w:t>
      </w:r>
      <w:r w:rsidR="006261F7" w:rsidRPr="00123FE4">
        <w:rPr>
          <w:rFonts w:ascii="Times New Roman" w:eastAsia="Times New Roman" w:hAnsi="Times New Roman"/>
          <w:lang w:val="ru-RU"/>
        </w:rPr>
        <w:t xml:space="preserve"> Ж</w:t>
      </w:r>
      <w:r w:rsidR="003903B5" w:rsidRPr="00123FE4">
        <w:rPr>
          <w:rFonts w:ascii="Times New Roman" w:eastAsia="Times New Roman" w:hAnsi="Times New Roman"/>
          <w:lang w:val="ru-RU"/>
        </w:rPr>
        <w:t>И</w:t>
      </w:r>
      <w:r w:rsidR="0019468B" w:rsidRPr="00123FE4">
        <w:rPr>
          <w:rFonts w:ascii="Times New Roman" w:eastAsia="Times New Roman" w:hAnsi="Times New Roman"/>
          <w:lang w:val="ru-RU"/>
        </w:rPr>
        <w:t>О</w:t>
      </w:r>
      <w:r w:rsidR="003903B5" w:rsidRPr="00123FE4">
        <w:rPr>
          <w:rFonts w:ascii="Times New Roman" w:eastAsia="Times New Roman" w:hAnsi="Times New Roman"/>
          <w:lang w:val="ru-RU"/>
        </w:rPr>
        <w:t xml:space="preserve">, </w:t>
      </w:r>
      <w:r w:rsidR="0019468B" w:rsidRPr="00123FE4">
        <w:rPr>
          <w:rFonts w:ascii="Times New Roman" w:eastAsia="Times New Roman" w:hAnsi="Times New Roman"/>
          <w:lang w:val="ru-RU"/>
        </w:rPr>
        <w:t xml:space="preserve">который предусматривает итеративный процесс </w:t>
      </w:r>
      <w:r w:rsidR="00E17710" w:rsidRPr="00123FE4">
        <w:rPr>
          <w:rFonts w:ascii="Times New Roman" w:eastAsia="Times New Roman" w:hAnsi="Times New Roman"/>
          <w:lang w:val="ru-RU"/>
        </w:rPr>
        <w:t>в</w:t>
      </w:r>
      <w:r w:rsidR="0019468B" w:rsidRPr="00123FE4">
        <w:rPr>
          <w:rFonts w:ascii="Times New Roman" w:eastAsia="Times New Roman" w:hAnsi="Times New Roman"/>
          <w:lang w:val="ru-RU"/>
        </w:rPr>
        <w:t xml:space="preserve"> несколько этапов.</w:t>
      </w:r>
      <w:r w:rsidR="006261F7" w:rsidRPr="00123FE4">
        <w:rPr>
          <w:rFonts w:ascii="Times New Roman" w:eastAsia="Times New Roman" w:hAnsi="Times New Roman"/>
          <w:lang w:val="ru-RU"/>
        </w:rPr>
        <w:t xml:space="preserve"> </w:t>
      </w:r>
      <w:r w:rsidR="00E17710" w:rsidRPr="00123FE4">
        <w:rPr>
          <w:rFonts w:ascii="Times New Roman" w:eastAsia="Times New Roman" w:hAnsi="Times New Roman"/>
          <w:lang w:val="ru-RU"/>
        </w:rPr>
        <w:t>При этом н</w:t>
      </w:r>
      <w:r w:rsidR="006261F7" w:rsidRPr="00123FE4">
        <w:rPr>
          <w:rFonts w:ascii="Times New Roman" w:eastAsia="Times New Roman" w:hAnsi="Times New Roman"/>
          <w:lang w:val="ru-RU"/>
        </w:rPr>
        <w:t xml:space="preserve">а каждом этапе увеличивается пространственно-временной масштаб и повышается степень воздействия на человека, животных или окружающую среду и </w:t>
      </w:r>
      <w:r w:rsidR="005B1E33" w:rsidRPr="00123FE4">
        <w:rPr>
          <w:rFonts w:ascii="Times New Roman" w:eastAsia="Times New Roman" w:hAnsi="Times New Roman"/>
          <w:lang w:val="ru-RU"/>
        </w:rPr>
        <w:t xml:space="preserve">приближенности к </w:t>
      </w:r>
      <w:r w:rsidR="006261F7" w:rsidRPr="00123FE4">
        <w:rPr>
          <w:rFonts w:ascii="Times New Roman" w:eastAsia="Times New Roman" w:hAnsi="Times New Roman"/>
          <w:lang w:val="ru-RU"/>
        </w:rPr>
        <w:t>реал</w:t>
      </w:r>
      <w:r w:rsidR="005B1E33" w:rsidRPr="00123FE4">
        <w:rPr>
          <w:rFonts w:ascii="Times New Roman" w:eastAsia="Times New Roman" w:hAnsi="Times New Roman"/>
          <w:lang w:val="ru-RU"/>
        </w:rPr>
        <w:t>ьным условиям.</w:t>
      </w:r>
      <w:r w:rsidR="006261F7" w:rsidRPr="00123FE4">
        <w:rPr>
          <w:rFonts w:ascii="Times New Roman" w:eastAsia="Times New Roman" w:hAnsi="Times New Roman"/>
          <w:lang w:val="ru-RU"/>
        </w:rPr>
        <w:t xml:space="preserve"> </w:t>
      </w:r>
      <w:r w:rsidR="002B5F04" w:rsidRPr="00123FE4">
        <w:rPr>
          <w:rFonts w:ascii="Times New Roman" w:eastAsia="Times New Roman" w:hAnsi="Times New Roman"/>
          <w:lang w:val="ru-RU"/>
        </w:rPr>
        <w:t>Сбор соответствующей информации в контролируемых условиях</w:t>
      </w:r>
      <w:r w:rsidR="00BD32EF" w:rsidRPr="00123FE4">
        <w:rPr>
          <w:rFonts w:ascii="Times New Roman" w:eastAsia="Times New Roman" w:hAnsi="Times New Roman"/>
          <w:lang w:val="ru-RU"/>
        </w:rPr>
        <w:t xml:space="preserve"> </w:t>
      </w:r>
      <w:r w:rsidR="00114CAD" w:rsidRPr="00123FE4">
        <w:rPr>
          <w:rFonts w:ascii="Times New Roman" w:eastAsia="Times New Roman" w:hAnsi="Times New Roman"/>
          <w:lang w:val="ru-RU"/>
        </w:rPr>
        <w:t>ограниченного</w:t>
      </w:r>
      <w:r w:rsidR="00BD32EF" w:rsidRPr="00123FE4">
        <w:rPr>
          <w:rFonts w:ascii="Times New Roman" w:eastAsia="Times New Roman" w:hAnsi="Times New Roman"/>
          <w:lang w:val="ru-RU"/>
        </w:rPr>
        <w:t xml:space="preserve"> распространения</w:t>
      </w:r>
      <w:r w:rsidR="006261F7" w:rsidRPr="00123FE4">
        <w:rPr>
          <w:rFonts w:ascii="Times New Roman" w:eastAsia="Times New Roman" w:hAnsi="Times New Roman"/>
          <w:lang w:val="ru-RU"/>
        </w:rPr>
        <w:t xml:space="preserve"> </w:t>
      </w:r>
      <w:r w:rsidR="004C6477" w:rsidRPr="00123FE4">
        <w:rPr>
          <w:rFonts w:ascii="Times New Roman" w:eastAsia="Times New Roman" w:hAnsi="Times New Roman"/>
          <w:lang w:val="ru-RU"/>
        </w:rPr>
        <w:t xml:space="preserve">обеспечивает уверенность в том, что </w:t>
      </w:r>
      <w:r w:rsidR="00B35E3B" w:rsidRPr="00123FE4">
        <w:rPr>
          <w:rFonts w:ascii="Times New Roman" w:eastAsia="Times New Roman" w:hAnsi="Times New Roman"/>
          <w:lang w:val="ru-RU"/>
        </w:rPr>
        <w:t xml:space="preserve">ЖИО </w:t>
      </w:r>
      <w:r w:rsidR="004C6477" w:rsidRPr="00123FE4">
        <w:rPr>
          <w:rFonts w:ascii="Times New Roman" w:eastAsia="Times New Roman" w:hAnsi="Times New Roman"/>
          <w:lang w:val="ru-RU"/>
        </w:rPr>
        <w:t xml:space="preserve">можно безопасно перевести на следующий </w:t>
      </w:r>
      <w:r w:rsidR="006261F7" w:rsidRPr="00123FE4">
        <w:rPr>
          <w:rFonts w:ascii="Times New Roman" w:eastAsia="Times New Roman" w:hAnsi="Times New Roman"/>
          <w:lang w:val="ru-RU"/>
        </w:rPr>
        <w:t xml:space="preserve">этап тестирования и </w:t>
      </w:r>
      <w:r w:rsidR="004C6477" w:rsidRPr="00123FE4">
        <w:rPr>
          <w:rFonts w:ascii="Times New Roman" w:eastAsia="Times New Roman" w:hAnsi="Times New Roman"/>
          <w:lang w:val="ru-RU"/>
        </w:rPr>
        <w:t>высвобождения</w:t>
      </w:r>
      <w:r w:rsidR="005430B6" w:rsidRPr="00123FE4">
        <w:rPr>
          <w:rFonts w:ascii="Times New Roman" w:eastAsia="Times New Roman" w:hAnsi="Times New Roman"/>
          <w:lang w:val="ru-RU"/>
        </w:rPr>
        <w:t xml:space="preserve"> (NASEM, 2016; Hayes and others, 2018</w:t>
      </w:r>
      <w:r w:rsidR="00C24026" w:rsidRPr="00123FE4">
        <w:rPr>
          <w:rFonts w:ascii="Times New Roman" w:eastAsia="Times New Roman" w:hAnsi="Times New Roman"/>
          <w:lang w:val="ru-RU"/>
        </w:rPr>
        <w:t>b</w:t>
      </w:r>
      <w:r w:rsidR="005430B6" w:rsidRPr="00123FE4">
        <w:rPr>
          <w:rFonts w:ascii="Times New Roman" w:eastAsia="Times New Roman" w:hAnsi="Times New Roman"/>
          <w:lang w:val="ru-RU"/>
        </w:rPr>
        <w:t>; James and others, 2018; WHO, 2021</w:t>
      </w:r>
      <w:r w:rsidR="00E25734" w:rsidRPr="00123FE4">
        <w:rPr>
          <w:rFonts w:ascii="Times New Roman" w:eastAsia="Times New Roman" w:hAnsi="Times New Roman"/>
          <w:lang w:val="ru-RU"/>
        </w:rPr>
        <w:t>b</w:t>
      </w:r>
      <w:r w:rsidR="005430B6" w:rsidRPr="00123FE4">
        <w:rPr>
          <w:rFonts w:ascii="Times New Roman" w:eastAsia="Times New Roman" w:hAnsi="Times New Roman"/>
          <w:lang w:val="ru-RU"/>
        </w:rPr>
        <w:t>)</w:t>
      </w:r>
      <w:r w:rsidR="00C87D5C" w:rsidRPr="00123FE4">
        <w:rPr>
          <w:rFonts w:ascii="Times New Roman" w:eastAsia="Times New Roman" w:hAnsi="Times New Roman"/>
          <w:lang w:val="ru-RU"/>
        </w:rPr>
        <w:t>;</w:t>
      </w:r>
      <w:r w:rsidR="00E852E7" w:rsidRPr="00123FE4">
        <w:rPr>
          <w:rFonts w:ascii="Times New Roman" w:eastAsia="Times New Roman" w:hAnsi="Times New Roman"/>
          <w:lang w:val="ru-RU"/>
        </w:rPr>
        <w:t xml:space="preserve"> </w:t>
      </w:r>
    </w:p>
    <w:p w14:paraId="3EBE6BA9" w14:textId="5CD421C8" w:rsidR="00967F5C" w:rsidRPr="00123FE4" w:rsidRDefault="002A616E" w:rsidP="0021662A">
      <w:pPr>
        <w:pStyle w:val="ListParagraph"/>
        <w:numPr>
          <w:ilvl w:val="0"/>
          <w:numId w:val="7"/>
        </w:numPr>
        <w:spacing w:line="276" w:lineRule="auto"/>
        <w:ind w:left="706"/>
        <w:rPr>
          <w:rFonts w:ascii="Times New Roman" w:eastAsia="Times New Roman" w:hAnsi="Times New Roman"/>
          <w:lang w:val="ru-RU"/>
        </w:rPr>
      </w:pPr>
      <w:r w:rsidRPr="00123FE4">
        <w:rPr>
          <w:rFonts w:ascii="Times New Roman" w:eastAsia="Times New Roman" w:hAnsi="Times New Roman"/>
          <w:lang w:val="ru-RU"/>
        </w:rPr>
        <w:t>учет</w:t>
      </w:r>
      <w:r w:rsidR="00967F5C" w:rsidRPr="00123FE4">
        <w:rPr>
          <w:rFonts w:ascii="Times New Roman" w:eastAsia="Times New Roman" w:hAnsi="Times New Roman"/>
          <w:lang w:val="ru-RU"/>
        </w:rPr>
        <w:t xml:space="preserve"> </w:t>
      </w:r>
      <w:r w:rsidR="004E4FED" w:rsidRPr="00123FE4">
        <w:rPr>
          <w:rFonts w:ascii="Times New Roman" w:eastAsia="Times New Roman" w:hAnsi="Times New Roman"/>
          <w:b/>
          <w:bCs/>
          <w:i/>
          <w:iCs/>
          <w:lang w:val="ru-RU"/>
        </w:rPr>
        <w:t>известных параметров</w:t>
      </w:r>
      <w:r w:rsidR="00967F5C" w:rsidRPr="00123FE4">
        <w:rPr>
          <w:rFonts w:ascii="Times New Roman" w:eastAsia="Times New Roman" w:hAnsi="Times New Roman"/>
          <w:lang w:val="ru-RU"/>
        </w:rPr>
        <w:t>, поскольку он</w:t>
      </w:r>
      <w:r w:rsidR="00DB608C" w:rsidRPr="00123FE4">
        <w:rPr>
          <w:rFonts w:ascii="Times New Roman" w:eastAsia="Times New Roman" w:hAnsi="Times New Roman"/>
          <w:lang w:val="ru-RU"/>
        </w:rPr>
        <w:t>и</w:t>
      </w:r>
      <w:r w:rsidR="00967F5C" w:rsidRPr="00123FE4">
        <w:rPr>
          <w:rFonts w:ascii="Times New Roman" w:eastAsia="Times New Roman" w:hAnsi="Times New Roman"/>
          <w:lang w:val="ru-RU"/>
        </w:rPr>
        <w:t xml:space="preserve"> игра</w:t>
      </w:r>
      <w:r w:rsidR="00DB608C" w:rsidRPr="00123FE4">
        <w:rPr>
          <w:rFonts w:ascii="Times New Roman" w:eastAsia="Times New Roman" w:hAnsi="Times New Roman"/>
          <w:lang w:val="ru-RU"/>
        </w:rPr>
        <w:t>ю</w:t>
      </w:r>
      <w:r w:rsidR="00967F5C" w:rsidRPr="00123FE4">
        <w:rPr>
          <w:rFonts w:ascii="Times New Roman" w:eastAsia="Times New Roman" w:hAnsi="Times New Roman"/>
          <w:lang w:val="ru-RU"/>
        </w:rPr>
        <w:t xml:space="preserve">т ключевую роль в определении контекста для оценки риска (OECD, 2023). </w:t>
      </w:r>
      <w:r w:rsidR="00677B10" w:rsidRPr="00123FE4">
        <w:rPr>
          <w:rFonts w:ascii="Times New Roman" w:eastAsia="Times New Roman" w:hAnsi="Times New Roman"/>
          <w:lang w:val="ru-RU"/>
        </w:rPr>
        <w:t>Определенные параметры известны</w:t>
      </w:r>
      <w:r w:rsidR="00967F5C" w:rsidRPr="00123FE4">
        <w:rPr>
          <w:rFonts w:ascii="Times New Roman" w:eastAsia="Times New Roman" w:hAnsi="Times New Roman"/>
          <w:lang w:val="ru-RU"/>
        </w:rPr>
        <w:t xml:space="preserve"> </w:t>
      </w:r>
      <w:r w:rsidR="00677B10" w:rsidRPr="00123FE4">
        <w:rPr>
          <w:rFonts w:ascii="Times New Roman" w:eastAsia="Times New Roman" w:hAnsi="Times New Roman"/>
          <w:lang w:val="ru-RU"/>
        </w:rPr>
        <w:t>благодаря</w:t>
      </w:r>
      <w:r w:rsidR="00967F5C" w:rsidRPr="00123FE4">
        <w:rPr>
          <w:rFonts w:ascii="Times New Roman" w:eastAsia="Times New Roman" w:hAnsi="Times New Roman"/>
          <w:lang w:val="ru-RU"/>
        </w:rPr>
        <w:t xml:space="preserve"> знани</w:t>
      </w:r>
      <w:r w:rsidR="00677B10" w:rsidRPr="00123FE4">
        <w:rPr>
          <w:rFonts w:ascii="Times New Roman" w:eastAsia="Times New Roman" w:hAnsi="Times New Roman"/>
          <w:lang w:val="ru-RU"/>
        </w:rPr>
        <w:t>ям</w:t>
      </w:r>
      <w:r w:rsidR="00967F5C" w:rsidRPr="00123FE4">
        <w:rPr>
          <w:rFonts w:ascii="Times New Roman" w:eastAsia="Times New Roman" w:hAnsi="Times New Roman"/>
          <w:lang w:val="ru-RU"/>
        </w:rPr>
        <w:t xml:space="preserve"> и опыт</w:t>
      </w:r>
      <w:r w:rsidR="00677B10" w:rsidRPr="00123FE4">
        <w:rPr>
          <w:rFonts w:ascii="Times New Roman" w:eastAsia="Times New Roman" w:hAnsi="Times New Roman"/>
          <w:lang w:val="ru-RU"/>
        </w:rPr>
        <w:t>у</w:t>
      </w:r>
      <w:r w:rsidR="004F2C35" w:rsidRPr="00123FE4">
        <w:rPr>
          <w:rFonts w:ascii="Times New Roman" w:eastAsia="Times New Roman" w:hAnsi="Times New Roman"/>
          <w:lang w:val="ru-RU"/>
        </w:rPr>
        <w:t xml:space="preserve"> относительно</w:t>
      </w:r>
      <w:r w:rsidR="00967F5C" w:rsidRPr="00123FE4">
        <w:rPr>
          <w:rFonts w:ascii="Times New Roman" w:eastAsia="Times New Roman" w:hAnsi="Times New Roman"/>
          <w:lang w:val="ru-RU"/>
        </w:rPr>
        <w:t xml:space="preserve"> биологии </w:t>
      </w:r>
      <w:r w:rsidR="006555FD" w:rsidRPr="00123FE4">
        <w:rPr>
          <w:rFonts w:ascii="Times New Roman" w:eastAsia="Times New Roman" w:hAnsi="Times New Roman"/>
          <w:lang w:val="ru-RU"/>
        </w:rPr>
        <w:t xml:space="preserve">особей, </w:t>
      </w:r>
      <w:r w:rsidR="00967F5C" w:rsidRPr="00123FE4">
        <w:rPr>
          <w:rFonts w:ascii="Times New Roman" w:eastAsia="Times New Roman" w:hAnsi="Times New Roman"/>
          <w:lang w:val="ru-RU"/>
        </w:rPr>
        <w:t>не</w:t>
      </w:r>
      <w:r w:rsidR="006555FD" w:rsidRPr="00123FE4">
        <w:rPr>
          <w:rFonts w:ascii="Times New Roman" w:eastAsia="Times New Roman" w:hAnsi="Times New Roman"/>
          <w:lang w:val="ru-RU"/>
        </w:rPr>
        <w:t xml:space="preserve"> являющихся ЖИО</w:t>
      </w:r>
      <w:r w:rsidR="00967F5C" w:rsidRPr="00123FE4">
        <w:rPr>
          <w:rFonts w:ascii="Times New Roman" w:eastAsia="Times New Roman" w:hAnsi="Times New Roman"/>
          <w:lang w:val="ru-RU"/>
        </w:rPr>
        <w:t>, интродуцированно</w:t>
      </w:r>
      <w:r w:rsidR="00576B31" w:rsidRPr="00123FE4">
        <w:rPr>
          <w:rFonts w:ascii="Times New Roman" w:eastAsia="Times New Roman" w:hAnsi="Times New Roman"/>
          <w:lang w:val="ru-RU"/>
        </w:rPr>
        <w:t>й</w:t>
      </w:r>
      <w:r w:rsidR="00967F5C" w:rsidRPr="00123FE4">
        <w:rPr>
          <w:rFonts w:ascii="Times New Roman" w:eastAsia="Times New Roman" w:hAnsi="Times New Roman"/>
          <w:lang w:val="ru-RU"/>
        </w:rPr>
        <w:t xml:space="preserve"> </w:t>
      </w:r>
      <w:r w:rsidR="00576B31" w:rsidRPr="00123FE4">
        <w:rPr>
          <w:rFonts w:ascii="Times New Roman" w:eastAsia="Times New Roman" w:hAnsi="Times New Roman"/>
          <w:lang w:val="ru-RU"/>
        </w:rPr>
        <w:t>характеристики</w:t>
      </w:r>
      <w:r w:rsidR="00967F5C" w:rsidRPr="00123FE4">
        <w:rPr>
          <w:rFonts w:ascii="Times New Roman" w:eastAsia="Times New Roman" w:hAnsi="Times New Roman"/>
          <w:lang w:val="ru-RU"/>
        </w:rPr>
        <w:t xml:space="preserve"> и принимающей среды (OECD, 1992);</w:t>
      </w:r>
    </w:p>
    <w:p w14:paraId="1017014B" w14:textId="21AE29C2" w:rsidR="000E7779" w:rsidRPr="00123FE4" w:rsidRDefault="001066E7" w:rsidP="0021662A">
      <w:pPr>
        <w:pStyle w:val="ListParagraph"/>
        <w:numPr>
          <w:ilvl w:val="0"/>
          <w:numId w:val="7"/>
        </w:numPr>
        <w:spacing w:line="276" w:lineRule="auto"/>
        <w:ind w:left="706"/>
        <w:rPr>
          <w:rFonts w:ascii="Times New Roman" w:eastAsia="Times New Roman" w:hAnsi="Times New Roman"/>
          <w:lang w:val="ru-RU"/>
        </w:rPr>
      </w:pPr>
      <w:r w:rsidRPr="00123FE4">
        <w:rPr>
          <w:rFonts w:ascii="Times New Roman" w:eastAsia="Times New Roman" w:hAnsi="Times New Roman"/>
          <w:lang w:val="ru-RU"/>
        </w:rPr>
        <w:t>о</w:t>
      </w:r>
      <w:r w:rsidR="00967F5C" w:rsidRPr="00123FE4">
        <w:rPr>
          <w:rFonts w:ascii="Times New Roman" w:eastAsia="Times New Roman" w:hAnsi="Times New Roman"/>
          <w:lang w:val="ru-RU"/>
        </w:rPr>
        <w:t>цен</w:t>
      </w:r>
      <w:r w:rsidRPr="00123FE4">
        <w:rPr>
          <w:rFonts w:ascii="Times New Roman" w:eastAsia="Times New Roman" w:hAnsi="Times New Roman"/>
          <w:lang w:val="ru-RU"/>
        </w:rPr>
        <w:t>ка</w:t>
      </w:r>
      <w:r w:rsidR="00967F5C" w:rsidRPr="00123FE4">
        <w:rPr>
          <w:rFonts w:ascii="Times New Roman" w:eastAsia="Times New Roman" w:hAnsi="Times New Roman"/>
          <w:lang w:val="ru-RU"/>
        </w:rPr>
        <w:t xml:space="preserve"> гипотез риска </w:t>
      </w:r>
      <w:r w:rsidR="0060246A" w:rsidRPr="00123FE4">
        <w:rPr>
          <w:rFonts w:ascii="Times New Roman" w:eastAsia="Times New Roman" w:hAnsi="Times New Roman"/>
          <w:lang w:val="ru-RU"/>
        </w:rPr>
        <w:t>благодаря</w:t>
      </w:r>
      <w:r w:rsidR="00967F5C" w:rsidRPr="00123FE4">
        <w:rPr>
          <w:rFonts w:ascii="Times New Roman" w:eastAsia="Times New Roman" w:hAnsi="Times New Roman"/>
          <w:lang w:val="ru-RU"/>
        </w:rPr>
        <w:t xml:space="preserve"> </w:t>
      </w:r>
      <w:r w:rsidR="00967F5C" w:rsidRPr="00123FE4">
        <w:rPr>
          <w:rFonts w:ascii="Times New Roman" w:eastAsia="Times New Roman" w:hAnsi="Times New Roman"/>
          <w:b/>
          <w:bCs/>
          <w:i/>
          <w:iCs/>
          <w:lang w:val="ru-RU"/>
        </w:rPr>
        <w:t>многоуровневой</w:t>
      </w:r>
      <w:r w:rsidR="00967F5C" w:rsidRPr="00123FE4">
        <w:rPr>
          <w:rFonts w:ascii="Times New Roman" w:eastAsia="Times New Roman" w:hAnsi="Times New Roman"/>
          <w:lang w:val="ru-RU"/>
        </w:rPr>
        <w:t xml:space="preserve"> системе</w:t>
      </w:r>
      <w:r w:rsidR="00E44D09" w:rsidRPr="00E44D09">
        <w:rPr>
          <w:rFonts w:ascii="Times New Roman" w:eastAsia="Times New Roman" w:hAnsi="Times New Roman"/>
          <w:lang w:val="ru-RU"/>
        </w:rPr>
        <w:t xml:space="preserve"> </w:t>
      </w:r>
      <w:r w:rsidR="00E44D09" w:rsidRPr="00123FE4">
        <w:rPr>
          <w:rFonts w:ascii="Times New Roman" w:eastAsia="Times New Roman" w:hAnsi="Times New Roman"/>
          <w:lang w:val="ru-RU"/>
        </w:rPr>
        <w:t>тест</w:t>
      </w:r>
      <w:r w:rsidR="00302B11">
        <w:rPr>
          <w:rFonts w:ascii="Times New Roman" w:eastAsia="Times New Roman" w:hAnsi="Times New Roman"/>
          <w:lang w:val="ru-RU"/>
        </w:rPr>
        <w:t>ирования</w:t>
      </w:r>
      <w:r w:rsidR="00967F5C" w:rsidRPr="00123FE4">
        <w:rPr>
          <w:rFonts w:ascii="Times New Roman" w:eastAsia="Times New Roman" w:hAnsi="Times New Roman"/>
          <w:lang w:val="ru-RU"/>
        </w:rPr>
        <w:t>,</w:t>
      </w:r>
      <w:r w:rsidR="001879E5" w:rsidRPr="00123FE4">
        <w:rPr>
          <w:rFonts w:ascii="Segoe UI" w:hAnsi="Segoe UI" w:cs="Segoe UI"/>
          <w:color w:val="0D0D0D"/>
          <w:shd w:val="clear" w:color="auto" w:fill="FFFFFF"/>
          <w:lang w:val="ru-RU"/>
        </w:rPr>
        <w:t xml:space="preserve"> </w:t>
      </w:r>
      <w:r w:rsidR="001879E5" w:rsidRPr="00123FE4">
        <w:rPr>
          <w:rFonts w:ascii="Times New Roman" w:eastAsia="Times New Roman" w:hAnsi="Times New Roman"/>
          <w:lang w:val="ru-RU"/>
        </w:rPr>
        <w:t xml:space="preserve">так как вероятность обнаружения потенциальных опасностей выше в </w:t>
      </w:r>
      <w:r w:rsidR="00CE284E" w:rsidRPr="00123FE4">
        <w:rPr>
          <w:rFonts w:ascii="Times New Roman" w:eastAsia="Times New Roman" w:hAnsi="Times New Roman"/>
          <w:lang w:val="ru-RU"/>
        </w:rPr>
        <w:t xml:space="preserve">контексте </w:t>
      </w:r>
      <w:r w:rsidR="001879E5" w:rsidRPr="00123FE4">
        <w:rPr>
          <w:rFonts w:ascii="Times New Roman" w:eastAsia="Times New Roman" w:hAnsi="Times New Roman"/>
          <w:lang w:val="ru-RU"/>
        </w:rPr>
        <w:t>хорошо контролируемых исследовани</w:t>
      </w:r>
      <w:r w:rsidR="00CE284E" w:rsidRPr="00123FE4">
        <w:rPr>
          <w:rFonts w:ascii="Times New Roman" w:eastAsia="Times New Roman" w:hAnsi="Times New Roman"/>
          <w:lang w:val="ru-RU"/>
        </w:rPr>
        <w:t>й</w:t>
      </w:r>
      <w:r w:rsidR="001879E5" w:rsidRPr="00123FE4">
        <w:rPr>
          <w:rFonts w:ascii="Times New Roman" w:eastAsia="Times New Roman" w:hAnsi="Times New Roman"/>
          <w:lang w:val="ru-RU"/>
        </w:rPr>
        <w:t xml:space="preserve"> нижнего уровня, чем в более сложных полевых исследованиях </w:t>
      </w:r>
      <w:r w:rsidR="00967F5C" w:rsidRPr="00123FE4">
        <w:rPr>
          <w:rFonts w:ascii="Times New Roman" w:eastAsia="Times New Roman" w:hAnsi="Times New Roman"/>
          <w:lang w:val="ru-RU"/>
        </w:rPr>
        <w:t>(см. раздел</w:t>
      </w:r>
      <w:r w:rsidR="00B15E10" w:rsidRPr="00123FE4">
        <w:rPr>
          <w:rFonts w:ascii="Times New Roman" w:eastAsia="Times New Roman" w:hAnsi="Times New Roman"/>
          <w:lang w:val="ru-RU"/>
        </w:rPr>
        <w:t xml:space="preserve"> </w:t>
      </w:r>
      <w:r w:rsidR="2269D734" w:rsidRPr="00123FE4">
        <w:rPr>
          <w:rFonts w:ascii="Times New Roman" w:eastAsia="Times New Roman" w:hAnsi="Times New Roman"/>
          <w:lang w:val="ru-RU"/>
        </w:rPr>
        <w:t>4.2.4</w:t>
      </w:r>
      <w:r w:rsidR="388AB83B" w:rsidRPr="00123FE4">
        <w:rPr>
          <w:rFonts w:ascii="Times New Roman" w:eastAsia="Times New Roman" w:hAnsi="Times New Roman"/>
          <w:lang w:val="ru-RU"/>
        </w:rPr>
        <w:t>; Sanvido and others, 2012</w:t>
      </w:r>
      <w:r w:rsidR="22CFFFD4" w:rsidRPr="00123FE4">
        <w:rPr>
          <w:rFonts w:ascii="Times New Roman" w:eastAsia="Times New Roman" w:hAnsi="Times New Roman"/>
          <w:lang w:val="ru-RU"/>
        </w:rPr>
        <w:t xml:space="preserve">). </w:t>
      </w:r>
      <w:r w:rsidR="00B23E4A" w:rsidRPr="00123FE4">
        <w:rPr>
          <w:rFonts w:ascii="Times New Roman" w:eastAsia="Times New Roman" w:hAnsi="Times New Roman"/>
          <w:lang w:val="ru-RU"/>
        </w:rPr>
        <w:t xml:space="preserve">В соответствии с этим подходом сначала проводятся испытания, представляющие наихудшие сценарии </w:t>
      </w:r>
      <w:r w:rsidR="000035FA" w:rsidRPr="00123FE4">
        <w:rPr>
          <w:rFonts w:ascii="Times New Roman" w:eastAsia="Times New Roman" w:hAnsi="Times New Roman"/>
          <w:lang w:val="ru-RU"/>
        </w:rPr>
        <w:t xml:space="preserve">с точки зрения </w:t>
      </w:r>
      <w:r w:rsidR="00B23E4A" w:rsidRPr="00123FE4">
        <w:rPr>
          <w:rFonts w:ascii="Times New Roman" w:eastAsia="Times New Roman" w:hAnsi="Times New Roman"/>
          <w:lang w:val="ru-RU"/>
        </w:rPr>
        <w:t xml:space="preserve">воздействия </w:t>
      </w:r>
      <w:r w:rsidR="008B0CF7" w:rsidRPr="00123FE4">
        <w:rPr>
          <w:rFonts w:ascii="Times New Roman" w:eastAsia="Times New Roman" w:hAnsi="Times New Roman"/>
          <w:lang w:val="ru-RU"/>
        </w:rPr>
        <w:t>и(или)</w:t>
      </w:r>
      <w:r w:rsidR="00B23E4A" w:rsidRPr="00123FE4">
        <w:rPr>
          <w:rFonts w:ascii="Times New Roman" w:eastAsia="Times New Roman" w:hAnsi="Times New Roman"/>
          <w:lang w:val="ru-RU"/>
        </w:rPr>
        <w:t xml:space="preserve"> последствий</w:t>
      </w:r>
      <w:r w:rsidR="00AD371F" w:rsidRPr="00123FE4">
        <w:rPr>
          <w:rFonts w:ascii="Times New Roman" w:eastAsia="Times New Roman" w:hAnsi="Times New Roman"/>
          <w:lang w:val="ru-RU"/>
        </w:rPr>
        <w:t xml:space="preserve">, а затем, по мере необходимости, </w:t>
      </w:r>
      <w:r w:rsidR="00380E8D" w:rsidRPr="00123FE4">
        <w:rPr>
          <w:rFonts w:ascii="Times New Roman" w:eastAsia="Times New Roman" w:hAnsi="Times New Roman"/>
          <w:lang w:val="ru-RU"/>
        </w:rPr>
        <w:t>они постепенно приближаются к реальным условиям</w:t>
      </w:r>
      <w:r w:rsidR="00AD371F" w:rsidRPr="00123FE4">
        <w:rPr>
          <w:rFonts w:ascii="Times New Roman" w:eastAsia="Times New Roman" w:hAnsi="Times New Roman"/>
          <w:lang w:val="ru-RU"/>
        </w:rPr>
        <w:t xml:space="preserve">. Таким </w:t>
      </w:r>
      <w:r w:rsidR="00AD371F" w:rsidRPr="00123FE4">
        <w:rPr>
          <w:rFonts w:ascii="Times New Roman" w:eastAsia="Times New Roman" w:hAnsi="Times New Roman"/>
          <w:lang w:val="ru-RU"/>
        </w:rPr>
        <w:lastRenderedPageBreak/>
        <w:t xml:space="preserve">образом, опасность оценивается на разных уровнях, </w:t>
      </w:r>
      <w:r w:rsidR="000121EC" w:rsidRPr="00123FE4">
        <w:rPr>
          <w:rFonts w:ascii="Times New Roman" w:eastAsia="Times New Roman" w:hAnsi="Times New Roman"/>
          <w:lang w:val="ru-RU"/>
        </w:rPr>
        <w:t xml:space="preserve">начиная с наихудших </w:t>
      </w:r>
      <w:r w:rsidR="00AD371F" w:rsidRPr="00123FE4">
        <w:rPr>
          <w:rFonts w:ascii="Times New Roman" w:eastAsia="Times New Roman" w:hAnsi="Times New Roman"/>
          <w:lang w:val="ru-RU"/>
        </w:rPr>
        <w:t>сценари</w:t>
      </w:r>
      <w:r w:rsidR="000121EC" w:rsidRPr="00123FE4">
        <w:rPr>
          <w:rFonts w:ascii="Times New Roman" w:eastAsia="Times New Roman" w:hAnsi="Times New Roman"/>
          <w:lang w:val="ru-RU"/>
        </w:rPr>
        <w:t>ев с точки зрения</w:t>
      </w:r>
      <w:r w:rsidR="00AD371F" w:rsidRPr="00123FE4">
        <w:rPr>
          <w:rFonts w:ascii="Times New Roman" w:eastAsia="Times New Roman" w:hAnsi="Times New Roman"/>
          <w:lang w:val="ru-RU"/>
        </w:rPr>
        <w:t xml:space="preserve"> воздействия </w:t>
      </w:r>
      <w:r w:rsidR="008B0CF7" w:rsidRPr="00123FE4">
        <w:rPr>
          <w:rFonts w:ascii="Times New Roman" w:eastAsia="Times New Roman" w:hAnsi="Times New Roman"/>
          <w:lang w:val="ru-RU"/>
        </w:rPr>
        <w:t>и(или)</w:t>
      </w:r>
      <w:r w:rsidR="00AD371F" w:rsidRPr="00123FE4">
        <w:rPr>
          <w:rFonts w:ascii="Times New Roman" w:eastAsia="Times New Roman" w:hAnsi="Times New Roman"/>
          <w:lang w:val="ru-RU"/>
        </w:rPr>
        <w:t xml:space="preserve"> последствий (например, в лабораторных условиях</w:t>
      </w:r>
      <w:r w:rsidR="0060720B" w:rsidRPr="00123FE4">
        <w:rPr>
          <w:rFonts w:ascii="Times New Roman" w:eastAsia="Times New Roman" w:hAnsi="Times New Roman"/>
          <w:lang w:val="ru-RU"/>
        </w:rPr>
        <w:t xml:space="preserve"> с высокой степенью контроля</w:t>
      </w:r>
      <w:r w:rsidR="00AD371F" w:rsidRPr="00123FE4">
        <w:rPr>
          <w:rFonts w:ascii="Times New Roman" w:eastAsia="Times New Roman" w:hAnsi="Times New Roman"/>
          <w:lang w:val="ru-RU"/>
        </w:rPr>
        <w:t xml:space="preserve">) </w:t>
      </w:r>
      <w:r w:rsidR="00725BC9" w:rsidRPr="00123FE4">
        <w:rPr>
          <w:rFonts w:ascii="Times New Roman" w:eastAsia="Times New Roman" w:hAnsi="Times New Roman"/>
          <w:lang w:val="ru-RU"/>
        </w:rPr>
        <w:t xml:space="preserve">и переходя к более правдоподобным сценариям </w:t>
      </w:r>
      <w:r w:rsidR="00AD371F" w:rsidRPr="00123FE4">
        <w:rPr>
          <w:rFonts w:ascii="Times New Roman" w:eastAsia="Times New Roman" w:hAnsi="Times New Roman"/>
          <w:lang w:val="ru-RU"/>
        </w:rPr>
        <w:t xml:space="preserve">(например, в полуполевых или полевых условиях). </w:t>
      </w:r>
      <w:r w:rsidR="0074734E" w:rsidRPr="00123FE4">
        <w:rPr>
          <w:rFonts w:ascii="Times New Roman" w:eastAsia="Times New Roman" w:hAnsi="Times New Roman"/>
          <w:lang w:val="ru-RU"/>
        </w:rPr>
        <w:t>Основное</w:t>
      </w:r>
      <w:r w:rsidR="00AD371F" w:rsidRPr="00123FE4">
        <w:rPr>
          <w:rFonts w:ascii="Times New Roman" w:eastAsia="Times New Roman" w:hAnsi="Times New Roman"/>
          <w:lang w:val="ru-RU"/>
        </w:rPr>
        <w:t xml:space="preserve"> обоснование </w:t>
      </w:r>
      <w:r w:rsidR="00974160" w:rsidRPr="00123FE4">
        <w:rPr>
          <w:rFonts w:ascii="Times New Roman" w:eastAsia="Times New Roman" w:hAnsi="Times New Roman"/>
          <w:lang w:val="ru-RU"/>
        </w:rPr>
        <w:t>этого подхода заключается в том, что если риски приемлемы в условиях высокого воздействия, то они будут приемлемы и при более реалистичных уровнях воздействия (например, если тестирование токсичности в лаборатории с высокими дозами показывает отсутствие токсичности, то нет необходимости в дальнейшем тестировании в более крупных масштабах, где дозы будут намного ниже</w:t>
      </w:r>
      <w:r w:rsidR="00AD371F" w:rsidRPr="00123FE4">
        <w:rPr>
          <w:rFonts w:ascii="Times New Roman" w:eastAsia="Times New Roman" w:hAnsi="Times New Roman"/>
          <w:lang w:val="ru-RU"/>
        </w:rPr>
        <w:t xml:space="preserve"> </w:t>
      </w:r>
      <w:r w:rsidR="00C80F19" w:rsidRPr="00123FE4">
        <w:rPr>
          <w:rFonts w:ascii="Times New Roman" w:eastAsia="Times New Roman" w:hAnsi="Times New Roman"/>
          <w:lang w:val="ru-RU"/>
        </w:rPr>
        <w:t>(</w:t>
      </w:r>
      <w:r w:rsidR="00AD371F" w:rsidRPr="00123FE4">
        <w:rPr>
          <w:rFonts w:ascii="Times New Roman" w:eastAsia="Times New Roman" w:hAnsi="Times New Roman"/>
          <w:lang w:val="ru-RU"/>
        </w:rPr>
        <w:t>EFSA, 2010);</w:t>
      </w:r>
    </w:p>
    <w:p w14:paraId="0B2AEAE5" w14:textId="5705CC53" w:rsidR="00AC5A70" w:rsidRPr="00123FE4" w:rsidRDefault="008A75A8" w:rsidP="0021662A">
      <w:pPr>
        <w:pStyle w:val="ListParagraph"/>
        <w:numPr>
          <w:ilvl w:val="0"/>
          <w:numId w:val="7"/>
        </w:numPr>
        <w:spacing w:line="276" w:lineRule="auto"/>
        <w:ind w:left="706"/>
        <w:rPr>
          <w:rFonts w:ascii="Times New Roman" w:hAnsi="Times New Roman"/>
          <w:color w:val="000000" w:themeColor="text1"/>
          <w:lang w:val="ru-RU"/>
        </w:rPr>
      </w:pPr>
      <w:r w:rsidRPr="00123FE4">
        <w:rPr>
          <w:rFonts w:ascii="Times New Roman" w:eastAsia="Times New Roman" w:hAnsi="Times New Roman"/>
          <w:color w:val="000000" w:themeColor="text1"/>
          <w:lang w:val="ru-RU"/>
        </w:rPr>
        <w:t>и</w:t>
      </w:r>
      <w:r w:rsidR="00696FF9" w:rsidRPr="00123FE4">
        <w:rPr>
          <w:rFonts w:ascii="Times New Roman" w:eastAsia="Times New Roman" w:hAnsi="Times New Roman"/>
          <w:color w:val="000000" w:themeColor="text1"/>
          <w:lang w:val="ru-RU"/>
        </w:rPr>
        <w:t xml:space="preserve">спользование </w:t>
      </w:r>
      <w:r w:rsidR="003C4C28" w:rsidRPr="00123FE4">
        <w:rPr>
          <w:rFonts w:ascii="Times New Roman" w:eastAsia="Times New Roman" w:hAnsi="Times New Roman"/>
          <w:b/>
          <w:bCs/>
          <w:i/>
          <w:iCs/>
          <w:color w:val="000000" w:themeColor="text1"/>
          <w:lang w:val="ru-RU"/>
        </w:rPr>
        <w:t>формулирования</w:t>
      </w:r>
      <w:r w:rsidR="00696FF9" w:rsidRPr="00123FE4">
        <w:rPr>
          <w:rFonts w:ascii="Times New Roman" w:eastAsia="Times New Roman" w:hAnsi="Times New Roman"/>
          <w:b/>
          <w:bCs/>
          <w:i/>
          <w:iCs/>
          <w:color w:val="000000" w:themeColor="text1"/>
          <w:lang w:val="ru-RU"/>
        </w:rPr>
        <w:t xml:space="preserve"> проблемы</w:t>
      </w:r>
      <w:r w:rsidR="00696FF9" w:rsidRPr="00123FE4">
        <w:rPr>
          <w:rFonts w:ascii="Times New Roman" w:eastAsia="Times New Roman" w:hAnsi="Times New Roman"/>
          <w:color w:val="000000" w:themeColor="text1"/>
          <w:lang w:val="ru-RU"/>
        </w:rPr>
        <w:t xml:space="preserve"> как способа определения </w:t>
      </w:r>
      <w:r w:rsidR="00B3488D" w:rsidRPr="00123FE4">
        <w:rPr>
          <w:rFonts w:ascii="Times New Roman" w:eastAsia="Times New Roman" w:hAnsi="Times New Roman"/>
          <w:color w:val="000000" w:themeColor="text1"/>
          <w:lang w:val="ru-RU"/>
        </w:rPr>
        <w:t>формата</w:t>
      </w:r>
      <w:r w:rsidR="00696FF9" w:rsidRPr="00123FE4">
        <w:rPr>
          <w:rFonts w:ascii="Times New Roman" w:eastAsia="Times New Roman" w:hAnsi="Times New Roman"/>
          <w:color w:val="000000" w:themeColor="text1"/>
          <w:lang w:val="ru-RU"/>
        </w:rPr>
        <w:t xml:space="preserve"> процесса оценки риска, что достигается путем уточнения целей политики и научных критериев оценки риск</w:t>
      </w:r>
      <w:r w:rsidR="00CC73B1" w:rsidRPr="00123FE4">
        <w:rPr>
          <w:rFonts w:ascii="Times New Roman" w:eastAsia="Times New Roman" w:hAnsi="Times New Roman"/>
          <w:color w:val="000000" w:themeColor="text1"/>
          <w:lang w:val="ru-RU"/>
        </w:rPr>
        <w:t>а</w:t>
      </w:r>
      <w:r w:rsidR="00696FF9" w:rsidRPr="00123FE4">
        <w:rPr>
          <w:rFonts w:ascii="Times New Roman" w:eastAsia="Times New Roman" w:hAnsi="Times New Roman"/>
          <w:color w:val="000000" w:themeColor="text1"/>
          <w:lang w:val="ru-RU"/>
        </w:rPr>
        <w:t xml:space="preserve"> и разработки гипотез риска, отвечающих этим критериям. Это позволяет </w:t>
      </w:r>
      <w:r w:rsidR="0098382D" w:rsidRPr="00123FE4">
        <w:rPr>
          <w:rFonts w:ascii="Times New Roman" w:eastAsia="Times New Roman" w:hAnsi="Times New Roman"/>
          <w:color w:val="000000" w:themeColor="text1"/>
          <w:lang w:val="ru-RU"/>
        </w:rPr>
        <w:t>органам</w:t>
      </w:r>
      <w:r w:rsidR="00696FF9" w:rsidRPr="00123FE4">
        <w:rPr>
          <w:rFonts w:ascii="Times New Roman" w:eastAsia="Times New Roman" w:hAnsi="Times New Roman"/>
          <w:color w:val="000000" w:themeColor="text1"/>
          <w:lang w:val="ru-RU"/>
        </w:rPr>
        <w:t xml:space="preserve"> по оценке риска определить спектр </w:t>
      </w:r>
      <w:r w:rsidR="00DC1255" w:rsidRPr="00123FE4">
        <w:rPr>
          <w:rFonts w:ascii="Times New Roman" w:eastAsia="Times New Roman" w:hAnsi="Times New Roman"/>
          <w:color w:val="000000" w:themeColor="text1"/>
          <w:lang w:val="ru-RU"/>
        </w:rPr>
        <w:t>возможных</w:t>
      </w:r>
      <w:r w:rsidR="00696FF9" w:rsidRPr="00123FE4">
        <w:rPr>
          <w:rFonts w:ascii="Times New Roman" w:eastAsia="Times New Roman" w:hAnsi="Times New Roman"/>
          <w:color w:val="000000" w:themeColor="text1"/>
          <w:lang w:val="ru-RU"/>
        </w:rPr>
        <w:t xml:space="preserve"> неблагоприятных последствий, связанных с </w:t>
      </w:r>
      <w:r w:rsidR="00493B52" w:rsidRPr="00123FE4">
        <w:rPr>
          <w:rFonts w:ascii="Times New Roman" w:eastAsia="Times New Roman" w:hAnsi="Times New Roman"/>
          <w:color w:val="000000" w:themeColor="text1"/>
          <w:lang w:val="ru-RU"/>
        </w:rPr>
        <w:t>высвобождением</w:t>
      </w:r>
      <w:r w:rsidR="00696FF9" w:rsidRPr="00123FE4">
        <w:rPr>
          <w:rFonts w:ascii="Times New Roman" w:eastAsia="Times New Roman" w:hAnsi="Times New Roman"/>
          <w:color w:val="000000" w:themeColor="text1"/>
          <w:lang w:val="ru-RU"/>
        </w:rPr>
        <w:t xml:space="preserve"> Ж</w:t>
      </w:r>
      <w:r w:rsidR="00493B52" w:rsidRPr="00123FE4">
        <w:rPr>
          <w:rFonts w:ascii="Times New Roman" w:eastAsia="Times New Roman" w:hAnsi="Times New Roman"/>
          <w:color w:val="000000" w:themeColor="text1"/>
          <w:lang w:val="ru-RU"/>
        </w:rPr>
        <w:t>И</w:t>
      </w:r>
      <w:r w:rsidR="000A22B2" w:rsidRPr="00123FE4">
        <w:rPr>
          <w:rFonts w:ascii="Times New Roman" w:eastAsia="Times New Roman" w:hAnsi="Times New Roman"/>
          <w:color w:val="000000" w:themeColor="text1"/>
          <w:lang w:val="ru-RU"/>
        </w:rPr>
        <w:t>О</w:t>
      </w:r>
      <w:r w:rsidR="00696FF9" w:rsidRPr="00123FE4">
        <w:rPr>
          <w:rFonts w:ascii="Times New Roman" w:eastAsia="Times New Roman" w:hAnsi="Times New Roman"/>
          <w:color w:val="000000" w:themeColor="text1"/>
          <w:lang w:val="ru-RU"/>
        </w:rPr>
        <w:t xml:space="preserve">, и </w:t>
      </w:r>
      <w:r w:rsidR="00B9343F" w:rsidRPr="00123FE4">
        <w:rPr>
          <w:rFonts w:ascii="Times New Roman" w:eastAsia="Times New Roman" w:hAnsi="Times New Roman"/>
          <w:color w:val="000000" w:themeColor="text1"/>
          <w:lang w:val="ru-RU"/>
        </w:rPr>
        <w:t>вывести</w:t>
      </w:r>
      <w:r w:rsidR="00696FF9" w:rsidRPr="00123FE4">
        <w:rPr>
          <w:rFonts w:ascii="Times New Roman" w:eastAsia="Times New Roman" w:hAnsi="Times New Roman"/>
          <w:color w:val="000000" w:themeColor="text1"/>
          <w:lang w:val="ru-RU"/>
        </w:rPr>
        <w:t xml:space="preserve"> (правдоподобн</w:t>
      </w:r>
      <w:r w:rsidR="000F73EC" w:rsidRPr="00123FE4">
        <w:rPr>
          <w:rFonts w:ascii="Times New Roman" w:eastAsia="Times New Roman" w:hAnsi="Times New Roman"/>
          <w:color w:val="000000" w:themeColor="text1"/>
          <w:lang w:val="ru-RU"/>
        </w:rPr>
        <w:t>ый</w:t>
      </w:r>
      <w:r w:rsidR="00696FF9" w:rsidRPr="00123FE4">
        <w:rPr>
          <w:rFonts w:ascii="Times New Roman" w:eastAsia="Times New Roman" w:hAnsi="Times New Roman"/>
          <w:color w:val="000000" w:themeColor="text1"/>
          <w:lang w:val="ru-RU"/>
        </w:rPr>
        <w:t xml:space="preserve">) </w:t>
      </w:r>
      <w:r w:rsidR="00A756FF" w:rsidRPr="00123FE4">
        <w:rPr>
          <w:rFonts w:ascii="Times New Roman" w:eastAsia="Times New Roman" w:hAnsi="Times New Roman"/>
          <w:color w:val="000000" w:themeColor="text1"/>
          <w:lang w:val="ru-RU"/>
        </w:rPr>
        <w:t>вредоносный путь</w:t>
      </w:r>
      <w:r w:rsidR="005277EE" w:rsidRPr="00123FE4">
        <w:rPr>
          <w:rFonts w:ascii="Times New Roman" w:eastAsia="Times New Roman" w:hAnsi="Times New Roman"/>
          <w:color w:val="000000" w:themeColor="text1"/>
          <w:lang w:val="ru-RU"/>
        </w:rPr>
        <w:t xml:space="preserve"> </w:t>
      </w:r>
      <w:r w:rsidR="00CF730D" w:rsidRPr="00123FE4">
        <w:rPr>
          <w:rFonts w:ascii="Times New Roman" w:eastAsia="Times New Roman" w:hAnsi="Times New Roman"/>
          <w:color w:val="000000" w:themeColor="text1"/>
          <w:lang w:val="ru-RU"/>
        </w:rPr>
        <w:t>(</w:t>
      </w:r>
      <w:r w:rsidR="00A756FF" w:rsidRPr="00123FE4">
        <w:rPr>
          <w:rFonts w:ascii="Times New Roman" w:eastAsia="Times New Roman" w:hAnsi="Times New Roman"/>
          <w:color w:val="000000" w:themeColor="text1"/>
          <w:lang w:val="ru-RU"/>
        </w:rPr>
        <w:t>пути</w:t>
      </w:r>
      <w:r w:rsidR="00CF730D" w:rsidRPr="00123FE4">
        <w:rPr>
          <w:rFonts w:ascii="Times New Roman" w:eastAsia="Times New Roman" w:hAnsi="Times New Roman"/>
          <w:color w:val="000000" w:themeColor="text1"/>
          <w:lang w:val="ru-RU"/>
        </w:rPr>
        <w:t>)</w:t>
      </w:r>
      <w:r w:rsidR="00696FF9" w:rsidRPr="00123FE4">
        <w:rPr>
          <w:rFonts w:ascii="Times New Roman" w:eastAsia="Times New Roman" w:hAnsi="Times New Roman"/>
          <w:color w:val="000000" w:themeColor="text1"/>
          <w:lang w:val="ru-RU"/>
        </w:rPr>
        <w:t xml:space="preserve">, а также определить фактическую информацию, необходимую для оценки вероятности возникновения этих </w:t>
      </w:r>
      <w:r w:rsidR="00BB7A9F" w:rsidRPr="00123FE4">
        <w:rPr>
          <w:rFonts w:ascii="Times New Roman" w:hAnsi="Times New Roman"/>
          <w:lang w:val="ru-RU"/>
        </w:rPr>
        <w:t xml:space="preserve">возможных </w:t>
      </w:r>
      <w:r w:rsidR="00696FF9" w:rsidRPr="00123FE4">
        <w:rPr>
          <w:rFonts w:ascii="Times New Roman" w:eastAsia="Times New Roman" w:hAnsi="Times New Roman"/>
          <w:color w:val="000000" w:themeColor="text1"/>
          <w:lang w:val="ru-RU"/>
        </w:rPr>
        <w:t xml:space="preserve">неблагоприятных последствий и </w:t>
      </w:r>
      <w:r w:rsidR="009328A2" w:rsidRPr="00123FE4">
        <w:rPr>
          <w:rFonts w:ascii="Times New Roman" w:eastAsia="Times New Roman" w:hAnsi="Times New Roman"/>
          <w:color w:val="000000" w:themeColor="text1"/>
          <w:lang w:val="ru-RU"/>
        </w:rPr>
        <w:t xml:space="preserve">степени </w:t>
      </w:r>
      <w:r w:rsidR="00696FF9" w:rsidRPr="00123FE4">
        <w:rPr>
          <w:rFonts w:ascii="Times New Roman" w:eastAsia="Times New Roman" w:hAnsi="Times New Roman"/>
          <w:color w:val="000000" w:themeColor="text1"/>
          <w:lang w:val="ru-RU"/>
        </w:rPr>
        <w:t>их серьезности</w:t>
      </w:r>
      <w:r w:rsidR="002D3873" w:rsidRPr="00123FE4">
        <w:rPr>
          <w:rFonts w:ascii="Times New Roman" w:hAnsi="Times New Roman"/>
          <w:color w:val="000000" w:themeColor="text1"/>
          <w:lang w:val="ru-RU"/>
        </w:rPr>
        <w:t xml:space="preserve">. </w:t>
      </w:r>
    </w:p>
    <w:p w14:paraId="267DAF14" w14:textId="0AA98BA4" w:rsidR="0041540B" w:rsidRPr="00123FE4" w:rsidRDefault="007405F1" w:rsidP="00B73927">
      <w:pPr>
        <w:spacing w:line="276" w:lineRule="auto"/>
        <w:ind w:left="346"/>
        <w:jc w:val="both"/>
        <w:rPr>
          <w:rFonts w:ascii="Times New Roman" w:hAnsi="Times New Roman"/>
        </w:rPr>
      </w:pPr>
      <w:r w:rsidRPr="00123FE4">
        <w:rPr>
          <w:rFonts w:ascii="Times New Roman" w:hAnsi="Times New Roman"/>
        </w:rPr>
        <w:t>В д</w:t>
      </w:r>
      <w:r w:rsidR="00AF2491" w:rsidRPr="00123FE4">
        <w:rPr>
          <w:rFonts w:ascii="Times New Roman" w:hAnsi="Times New Roman"/>
        </w:rPr>
        <w:t>ополнительны</w:t>
      </w:r>
      <w:r w:rsidRPr="00123FE4">
        <w:rPr>
          <w:rFonts w:ascii="Times New Roman" w:hAnsi="Times New Roman"/>
        </w:rPr>
        <w:t>х</w:t>
      </w:r>
      <w:r w:rsidR="00AF2491" w:rsidRPr="00123FE4">
        <w:rPr>
          <w:rFonts w:ascii="Times New Roman" w:hAnsi="Times New Roman"/>
        </w:rPr>
        <w:t xml:space="preserve"> добровольны</w:t>
      </w:r>
      <w:r w:rsidRPr="00123FE4">
        <w:rPr>
          <w:rFonts w:ascii="Times New Roman" w:hAnsi="Times New Roman"/>
        </w:rPr>
        <w:t>х</w:t>
      </w:r>
      <w:r w:rsidR="00AF2491" w:rsidRPr="00123FE4">
        <w:rPr>
          <w:rFonts w:ascii="Times New Roman" w:hAnsi="Times New Roman"/>
        </w:rPr>
        <w:t xml:space="preserve"> </w:t>
      </w:r>
      <w:r w:rsidR="00E93238" w:rsidRPr="00123FE4">
        <w:rPr>
          <w:rFonts w:ascii="Times New Roman" w:hAnsi="Times New Roman"/>
        </w:rPr>
        <w:t>руководящи</w:t>
      </w:r>
      <w:r w:rsidRPr="00123FE4">
        <w:rPr>
          <w:rFonts w:ascii="Times New Roman" w:hAnsi="Times New Roman"/>
        </w:rPr>
        <w:t>х</w:t>
      </w:r>
      <w:r w:rsidR="00AF2491" w:rsidRPr="00123FE4">
        <w:rPr>
          <w:rFonts w:ascii="Times New Roman" w:hAnsi="Times New Roman"/>
        </w:rPr>
        <w:t xml:space="preserve"> </w:t>
      </w:r>
      <w:r w:rsidR="00E93238" w:rsidRPr="00123FE4">
        <w:rPr>
          <w:rFonts w:ascii="Times New Roman" w:hAnsi="Times New Roman"/>
        </w:rPr>
        <w:t>указания</w:t>
      </w:r>
      <w:r w:rsidRPr="00123FE4">
        <w:rPr>
          <w:rFonts w:ascii="Times New Roman" w:hAnsi="Times New Roman"/>
        </w:rPr>
        <w:t>х</w:t>
      </w:r>
      <w:r w:rsidR="00AF2491" w:rsidRPr="00123FE4">
        <w:rPr>
          <w:rFonts w:ascii="Times New Roman" w:hAnsi="Times New Roman"/>
        </w:rPr>
        <w:t xml:space="preserve"> формулир</w:t>
      </w:r>
      <w:r w:rsidR="0095211F" w:rsidRPr="00123FE4">
        <w:rPr>
          <w:rFonts w:ascii="Times New Roman" w:hAnsi="Times New Roman"/>
        </w:rPr>
        <w:t>ование</w:t>
      </w:r>
      <w:r w:rsidR="00AF2491" w:rsidRPr="00123FE4">
        <w:rPr>
          <w:rFonts w:ascii="Times New Roman" w:hAnsi="Times New Roman"/>
        </w:rPr>
        <w:t xml:space="preserve"> проблемы </w:t>
      </w:r>
      <w:r w:rsidRPr="00123FE4">
        <w:rPr>
          <w:rFonts w:ascii="Times New Roman" w:hAnsi="Times New Roman"/>
        </w:rPr>
        <w:t>является</w:t>
      </w:r>
      <w:r w:rsidR="00AF2491" w:rsidRPr="00123FE4">
        <w:rPr>
          <w:rFonts w:ascii="Times New Roman" w:hAnsi="Times New Roman"/>
        </w:rPr>
        <w:t xml:space="preserve"> первы</w:t>
      </w:r>
      <w:r w:rsidRPr="00123FE4">
        <w:rPr>
          <w:rFonts w:ascii="Times New Roman" w:hAnsi="Times New Roman"/>
        </w:rPr>
        <w:t>м</w:t>
      </w:r>
      <w:r w:rsidR="00AF2491" w:rsidRPr="00123FE4">
        <w:rPr>
          <w:rFonts w:ascii="Times New Roman" w:hAnsi="Times New Roman"/>
        </w:rPr>
        <w:t xml:space="preserve"> этап</w:t>
      </w:r>
      <w:r w:rsidRPr="00123FE4">
        <w:rPr>
          <w:rFonts w:ascii="Times New Roman" w:hAnsi="Times New Roman"/>
        </w:rPr>
        <w:t>ом</w:t>
      </w:r>
      <w:r w:rsidR="00AF2491" w:rsidRPr="00123FE4">
        <w:rPr>
          <w:rFonts w:ascii="Times New Roman" w:hAnsi="Times New Roman"/>
        </w:rPr>
        <w:t xml:space="preserve"> оценки риска, который широко применяется правительствами и соответствующими международными организациями (например</w:t>
      </w:r>
      <w:r w:rsidR="006E2CC1" w:rsidRPr="00123FE4">
        <w:rPr>
          <w:rFonts w:ascii="Times New Roman" w:hAnsi="Times New Roman"/>
        </w:rPr>
        <w:t>, NASEM, 2016; European Union, 2018; EFSA, 2020</w:t>
      </w:r>
      <w:r w:rsidR="004B3F27" w:rsidRPr="00123FE4">
        <w:rPr>
          <w:rFonts w:ascii="Times New Roman" w:hAnsi="Times New Roman"/>
        </w:rPr>
        <w:t>b</w:t>
      </w:r>
      <w:r w:rsidR="006E2CC1" w:rsidRPr="00123FE4">
        <w:rPr>
          <w:rFonts w:ascii="Times New Roman" w:hAnsi="Times New Roman"/>
        </w:rPr>
        <w:t>; WHO, 2021</w:t>
      </w:r>
      <w:r w:rsidR="00E25734" w:rsidRPr="00123FE4">
        <w:rPr>
          <w:rFonts w:ascii="Times New Roman" w:hAnsi="Times New Roman"/>
        </w:rPr>
        <w:t>b</w:t>
      </w:r>
      <w:r w:rsidR="006E2CC1" w:rsidRPr="00123FE4">
        <w:rPr>
          <w:rFonts w:ascii="Times New Roman" w:hAnsi="Times New Roman"/>
        </w:rPr>
        <w:t>; CCA, 2023; OECD, 2023).</w:t>
      </w:r>
      <w:r w:rsidR="002D3873" w:rsidRPr="00123FE4">
        <w:rPr>
          <w:rFonts w:ascii="Times New Roman" w:hAnsi="Times New Roman"/>
        </w:rPr>
        <w:t xml:space="preserve"> </w:t>
      </w:r>
      <w:r w:rsidR="00B73927" w:rsidRPr="00123FE4">
        <w:rPr>
          <w:rFonts w:ascii="Times New Roman" w:hAnsi="Times New Roman"/>
        </w:rPr>
        <w:t xml:space="preserve">Проверка гипотез о вероятных </w:t>
      </w:r>
      <w:r w:rsidR="00A756FF" w:rsidRPr="00123FE4">
        <w:rPr>
          <w:rFonts w:ascii="Times New Roman" w:hAnsi="Times New Roman" w:cs="Times New Roman"/>
          <w:color w:val="000000" w:themeColor="text1"/>
        </w:rPr>
        <w:t>вредоносных путях</w:t>
      </w:r>
      <w:r w:rsidR="00A756FF" w:rsidRPr="00123FE4">
        <w:rPr>
          <w:rFonts w:ascii="Times New Roman" w:hAnsi="Times New Roman"/>
        </w:rPr>
        <w:t xml:space="preserve"> </w:t>
      </w:r>
      <w:r w:rsidR="00B73927" w:rsidRPr="00123FE4">
        <w:rPr>
          <w:rFonts w:ascii="Times New Roman" w:hAnsi="Times New Roman"/>
        </w:rPr>
        <w:t>осуществля</w:t>
      </w:r>
      <w:r w:rsidR="000A5A81" w:rsidRPr="00123FE4">
        <w:rPr>
          <w:rFonts w:ascii="Times New Roman" w:hAnsi="Times New Roman"/>
        </w:rPr>
        <w:t>е</w:t>
      </w:r>
      <w:r w:rsidR="00B73927" w:rsidRPr="00123FE4">
        <w:rPr>
          <w:rFonts w:ascii="Times New Roman" w:hAnsi="Times New Roman"/>
        </w:rPr>
        <w:t>тся на последующих этапах оценки риска в соответствии с пунктом 8 приложения III Протокол</w:t>
      </w:r>
      <w:r w:rsidR="000A5A81" w:rsidRPr="00123FE4">
        <w:rPr>
          <w:rFonts w:ascii="Times New Roman" w:hAnsi="Times New Roman"/>
        </w:rPr>
        <w:t>а</w:t>
      </w:r>
      <w:r w:rsidR="00B73927" w:rsidRPr="00123FE4">
        <w:rPr>
          <w:rFonts w:ascii="Times New Roman" w:hAnsi="Times New Roman"/>
        </w:rPr>
        <w:t xml:space="preserve">, как показано на </w:t>
      </w:r>
      <w:r w:rsidR="002223C8" w:rsidRPr="00123FE4">
        <w:rPr>
          <w:rFonts w:ascii="Times New Roman" w:hAnsi="Times New Roman"/>
        </w:rPr>
        <w:t>диаграмме</w:t>
      </w:r>
      <w:r w:rsidR="00B73927" w:rsidRPr="00123FE4">
        <w:rPr>
          <w:rFonts w:ascii="Times New Roman" w:hAnsi="Times New Roman"/>
        </w:rPr>
        <w:t xml:space="preserve"> 1. На каждом этапе оценки вероятных </w:t>
      </w:r>
      <w:r w:rsidR="00A756FF" w:rsidRPr="00123FE4">
        <w:rPr>
          <w:rFonts w:ascii="Times New Roman" w:hAnsi="Times New Roman" w:cs="Times New Roman"/>
          <w:color w:val="000000" w:themeColor="text1"/>
        </w:rPr>
        <w:t>вредоносных путей</w:t>
      </w:r>
      <w:r w:rsidR="00A756FF" w:rsidRPr="00123FE4">
        <w:rPr>
          <w:rFonts w:ascii="Times New Roman" w:hAnsi="Times New Roman"/>
        </w:rPr>
        <w:t xml:space="preserve"> </w:t>
      </w:r>
      <w:r w:rsidR="00B73927" w:rsidRPr="00123FE4">
        <w:rPr>
          <w:rFonts w:ascii="Times New Roman" w:hAnsi="Times New Roman"/>
        </w:rPr>
        <w:t xml:space="preserve">предоставляется более подробная информация о вероятностях и неопределенностях. Кроме того, </w:t>
      </w:r>
      <w:r w:rsidR="00290D9A" w:rsidRPr="00123FE4">
        <w:rPr>
          <w:rFonts w:ascii="Times New Roman" w:hAnsi="Times New Roman"/>
        </w:rPr>
        <w:t xml:space="preserve">если это целесообразно, </w:t>
      </w:r>
      <w:r w:rsidR="00B73927" w:rsidRPr="00123FE4">
        <w:rPr>
          <w:rFonts w:ascii="Times New Roman" w:hAnsi="Times New Roman"/>
        </w:rPr>
        <w:t>все этап</w:t>
      </w:r>
      <w:r w:rsidR="0025016B" w:rsidRPr="00123FE4">
        <w:rPr>
          <w:rFonts w:ascii="Times New Roman" w:hAnsi="Times New Roman"/>
        </w:rPr>
        <w:t>ы</w:t>
      </w:r>
      <w:r w:rsidR="00B73927" w:rsidRPr="00123FE4">
        <w:rPr>
          <w:rFonts w:ascii="Times New Roman" w:hAnsi="Times New Roman"/>
        </w:rPr>
        <w:t xml:space="preserve"> процесса могут </w:t>
      </w:r>
      <w:r w:rsidR="000D2A24" w:rsidRPr="00123FE4">
        <w:rPr>
          <w:rFonts w:ascii="Times New Roman" w:hAnsi="Times New Roman"/>
        </w:rPr>
        <w:t>предусматривать</w:t>
      </w:r>
      <w:r w:rsidR="00B73927" w:rsidRPr="00123FE4">
        <w:rPr>
          <w:rFonts w:ascii="Times New Roman" w:hAnsi="Times New Roman"/>
        </w:rPr>
        <w:t xml:space="preserve"> участие и вовлечение заинтересованных сторон, коренных народов и местных общин.</w:t>
      </w:r>
    </w:p>
    <w:p w14:paraId="2D21A2D0" w14:textId="42384AF0" w:rsidR="00882A56" w:rsidRPr="00123FE4" w:rsidRDefault="00882A56" w:rsidP="00BB43D9">
      <w:pPr>
        <w:pStyle w:val="ListParagraph"/>
        <w:spacing w:line="276" w:lineRule="auto"/>
        <w:ind w:left="706"/>
        <w:rPr>
          <w:rFonts w:ascii="Times New Roman" w:hAnsi="Times New Roman"/>
          <w:lang w:val="ru-RU"/>
        </w:rPr>
      </w:pPr>
    </w:p>
    <w:p w14:paraId="34BABCFF" w14:textId="77777777" w:rsidR="0010164B" w:rsidRPr="00123FE4" w:rsidRDefault="0010164B" w:rsidP="00212686">
      <w:pPr>
        <w:spacing w:line="276" w:lineRule="auto"/>
        <w:jc w:val="both"/>
        <w:rPr>
          <w:rFonts w:ascii="Times New Roman" w:hAnsi="Times New Roman" w:cs="Times New Roman"/>
        </w:rPr>
      </w:pPr>
    </w:p>
    <w:p w14:paraId="4FE352F9" w14:textId="0854DBE3" w:rsidR="007D4D78" w:rsidRPr="00123FE4" w:rsidRDefault="007D4D78" w:rsidP="007B5118">
      <w:pPr>
        <w:spacing w:before="100" w:beforeAutospacing="1" w:after="100" w:afterAutospacing="1" w:line="240" w:lineRule="auto"/>
        <w:rPr>
          <w:rFonts w:ascii="Times New Roman" w:eastAsia="Times New Roman" w:hAnsi="Times New Roman" w:cs="Times New Roman"/>
          <w:sz w:val="24"/>
          <w:szCs w:val="24"/>
          <w:lang w:eastAsia="fr-FR"/>
          <w14:ligatures w14:val="none"/>
        </w:rPr>
      </w:pPr>
      <w:r w:rsidRPr="00123FE4">
        <w:rPr>
          <w:rFonts w:ascii="Times New Roman" w:eastAsia="Times New Roman" w:hAnsi="Times New Roman" w:cs="Times New Roman"/>
          <w:noProof/>
          <w:sz w:val="24"/>
          <w:szCs w:val="24"/>
          <w:lang w:eastAsia="fr-FR"/>
          <w14:ligatures w14:val="none"/>
        </w:rPr>
        <w:lastRenderedPageBreak/>
        <w:drawing>
          <wp:inline distT="0" distB="0" distL="0" distR="0" wp14:anchorId="373D90A8" wp14:editId="0A41922C">
            <wp:extent cx="9047515" cy="5150883"/>
            <wp:effectExtent l="0" t="0" r="1270" b="0"/>
            <wp:docPr id="1653357360" name="Image 1" descr="Une image contenant texte, diagramme, Plan, capture d’écr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357360" name="Image 1" descr="Une image contenant texte, diagramme, Plan, capture d’écran&#10;&#10;Description générée automatiquemen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178382" cy="5225388"/>
                    </a:xfrm>
                    <a:prstGeom prst="rect">
                      <a:avLst/>
                    </a:prstGeom>
                    <a:noFill/>
                    <a:ln>
                      <a:noFill/>
                    </a:ln>
                  </pic:spPr>
                </pic:pic>
              </a:graphicData>
            </a:graphic>
          </wp:inline>
        </w:drawing>
      </w:r>
    </w:p>
    <w:p w14:paraId="0A16A195" w14:textId="0544E86B" w:rsidR="00D30FAA" w:rsidRPr="00123FE4" w:rsidRDefault="00D30FAA" w:rsidP="00212686">
      <w:pPr>
        <w:spacing w:line="276" w:lineRule="auto"/>
        <w:jc w:val="both"/>
        <w:rPr>
          <w:rFonts w:ascii="Times New Roman" w:hAnsi="Times New Roman" w:cs="Times New Roman"/>
          <w:sz w:val="18"/>
          <w:szCs w:val="18"/>
          <w:lang w:eastAsia="de-DE"/>
        </w:rPr>
      </w:pPr>
    </w:p>
    <w:p w14:paraId="3016CD7B" w14:textId="05498E1A" w:rsidR="00DC2E53" w:rsidRPr="00123FE4" w:rsidRDefault="00507430" w:rsidP="00C27C37">
      <w:pPr>
        <w:pStyle w:val="Caption"/>
        <w:jc w:val="both"/>
        <w:rPr>
          <w:rFonts w:ascii="Times New Roman" w:hAnsi="Times New Roman" w:cs="Times New Roman"/>
          <w:b w:val="0"/>
          <w:bCs w:val="0"/>
          <w:color w:val="000000" w:themeColor="text1"/>
          <w:sz w:val="22"/>
          <w:szCs w:val="22"/>
        </w:rPr>
      </w:pPr>
      <w:r w:rsidRPr="00123FE4">
        <w:rPr>
          <w:rFonts w:ascii="Times New Roman" w:hAnsi="Times New Roman" w:cs="Times New Roman"/>
          <w:color w:val="000000" w:themeColor="text1"/>
          <w:sz w:val="22"/>
          <w:szCs w:val="22"/>
        </w:rPr>
        <w:t>Диаграмма</w:t>
      </w:r>
      <w:r w:rsidR="0040158C" w:rsidRPr="00123FE4">
        <w:rPr>
          <w:rFonts w:ascii="Times New Roman" w:hAnsi="Times New Roman" w:cs="Times New Roman"/>
          <w:color w:val="000000" w:themeColor="text1"/>
          <w:sz w:val="22"/>
          <w:szCs w:val="22"/>
        </w:rPr>
        <w:t xml:space="preserve"> 1</w:t>
      </w:r>
      <w:r w:rsidR="007618E3" w:rsidRPr="00123FE4">
        <w:rPr>
          <w:rFonts w:ascii="Times New Roman" w:hAnsi="Times New Roman" w:cs="Times New Roman"/>
          <w:color w:val="000000" w:themeColor="text1"/>
          <w:sz w:val="22"/>
          <w:szCs w:val="22"/>
        </w:rPr>
        <w:t>.</w:t>
      </w:r>
      <w:r w:rsidR="007618E3" w:rsidRPr="00123FE4">
        <w:rPr>
          <w:rFonts w:ascii="Times New Roman" w:hAnsi="Times New Roman" w:cs="Times New Roman"/>
          <w:b w:val="0"/>
          <w:bCs w:val="0"/>
          <w:color w:val="000000" w:themeColor="text1"/>
          <w:sz w:val="22"/>
          <w:szCs w:val="22"/>
        </w:rPr>
        <w:t xml:space="preserve"> </w:t>
      </w:r>
      <w:r w:rsidR="004B55B3" w:rsidRPr="00123FE4">
        <w:rPr>
          <w:rFonts w:ascii="Times New Roman" w:hAnsi="Times New Roman" w:cs="Times New Roman"/>
          <w:b w:val="0"/>
          <w:bCs w:val="0"/>
          <w:color w:val="000000" w:themeColor="text1"/>
          <w:sz w:val="22"/>
          <w:szCs w:val="22"/>
        </w:rPr>
        <w:t>Этапы оценки риска, представленные в настоящ</w:t>
      </w:r>
      <w:r w:rsidR="002A79AE" w:rsidRPr="00123FE4">
        <w:rPr>
          <w:rFonts w:ascii="Times New Roman" w:hAnsi="Times New Roman" w:cs="Times New Roman"/>
          <w:b w:val="0"/>
          <w:bCs w:val="0"/>
          <w:color w:val="000000" w:themeColor="text1"/>
          <w:sz w:val="22"/>
          <w:szCs w:val="22"/>
        </w:rPr>
        <w:t>их</w:t>
      </w:r>
      <w:r w:rsidR="004B55B3" w:rsidRPr="00123FE4">
        <w:rPr>
          <w:rFonts w:ascii="Times New Roman" w:hAnsi="Times New Roman" w:cs="Times New Roman"/>
          <w:b w:val="0"/>
          <w:bCs w:val="0"/>
          <w:color w:val="000000" w:themeColor="text1"/>
          <w:sz w:val="22"/>
          <w:szCs w:val="22"/>
        </w:rPr>
        <w:t xml:space="preserve"> руковод</w:t>
      </w:r>
      <w:r w:rsidR="002A79AE" w:rsidRPr="00123FE4">
        <w:rPr>
          <w:rFonts w:ascii="Times New Roman" w:hAnsi="Times New Roman" w:cs="Times New Roman"/>
          <w:b w:val="0"/>
          <w:bCs w:val="0"/>
          <w:color w:val="000000" w:themeColor="text1"/>
          <w:sz w:val="22"/>
          <w:szCs w:val="22"/>
        </w:rPr>
        <w:t>ящих указаниях</w:t>
      </w:r>
      <w:r w:rsidR="004B55B3" w:rsidRPr="00123FE4">
        <w:rPr>
          <w:rFonts w:ascii="Times New Roman" w:hAnsi="Times New Roman" w:cs="Times New Roman"/>
          <w:b w:val="0"/>
          <w:bCs w:val="0"/>
          <w:color w:val="000000" w:themeColor="text1"/>
          <w:sz w:val="22"/>
          <w:szCs w:val="22"/>
        </w:rPr>
        <w:t>, и их связь с пунктами 8(a)-8(f) Приложения III Протокол</w:t>
      </w:r>
      <w:r w:rsidR="00105065" w:rsidRPr="00123FE4">
        <w:rPr>
          <w:rFonts w:ascii="Times New Roman" w:hAnsi="Times New Roman" w:cs="Times New Roman"/>
          <w:b w:val="0"/>
          <w:bCs w:val="0"/>
          <w:color w:val="000000" w:themeColor="text1"/>
          <w:sz w:val="22"/>
          <w:szCs w:val="22"/>
        </w:rPr>
        <w:t>а</w:t>
      </w:r>
      <w:r w:rsidR="004B55B3" w:rsidRPr="00123FE4">
        <w:rPr>
          <w:rFonts w:ascii="Times New Roman" w:hAnsi="Times New Roman" w:cs="Times New Roman"/>
          <w:b w:val="0"/>
          <w:bCs w:val="0"/>
          <w:color w:val="000000" w:themeColor="text1"/>
          <w:sz w:val="22"/>
          <w:szCs w:val="22"/>
        </w:rPr>
        <w:t xml:space="preserve"> (выделены серым цветом). Для </w:t>
      </w:r>
      <w:r w:rsidR="000A4136" w:rsidRPr="00123FE4">
        <w:rPr>
          <w:rFonts w:ascii="Times New Roman" w:hAnsi="Times New Roman" w:cs="Times New Roman"/>
          <w:b w:val="0"/>
          <w:bCs w:val="0"/>
          <w:color w:val="000000" w:themeColor="text1"/>
          <w:sz w:val="22"/>
          <w:szCs w:val="22"/>
        </w:rPr>
        <w:t>содействия</w:t>
      </w:r>
      <w:r w:rsidR="004B55B3" w:rsidRPr="00123FE4">
        <w:rPr>
          <w:rFonts w:ascii="Times New Roman" w:hAnsi="Times New Roman" w:cs="Times New Roman"/>
          <w:b w:val="0"/>
          <w:bCs w:val="0"/>
          <w:color w:val="000000" w:themeColor="text1"/>
          <w:sz w:val="22"/>
          <w:szCs w:val="22"/>
        </w:rPr>
        <w:t xml:space="preserve"> приняти</w:t>
      </w:r>
      <w:r w:rsidR="000A4136" w:rsidRPr="00123FE4">
        <w:rPr>
          <w:rFonts w:ascii="Times New Roman" w:hAnsi="Times New Roman" w:cs="Times New Roman"/>
          <w:b w:val="0"/>
          <w:bCs w:val="0"/>
          <w:color w:val="000000" w:themeColor="text1"/>
          <w:sz w:val="22"/>
          <w:szCs w:val="22"/>
        </w:rPr>
        <w:t>ю</w:t>
      </w:r>
      <w:r w:rsidR="004B55B3" w:rsidRPr="00123FE4">
        <w:rPr>
          <w:rFonts w:ascii="Times New Roman" w:hAnsi="Times New Roman" w:cs="Times New Roman"/>
          <w:b w:val="0"/>
          <w:bCs w:val="0"/>
          <w:color w:val="000000" w:themeColor="text1"/>
          <w:sz w:val="22"/>
          <w:szCs w:val="22"/>
        </w:rPr>
        <w:t xml:space="preserve"> решений </w:t>
      </w:r>
      <w:r w:rsidR="00C707C3" w:rsidRPr="00123FE4">
        <w:rPr>
          <w:rFonts w:ascii="Times New Roman" w:hAnsi="Times New Roman" w:cs="Times New Roman"/>
          <w:b w:val="0"/>
          <w:bCs w:val="0"/>
          <w:color w:val="000000" w:themeColor="text1"/>
          <w:sz w:val="22"/>
          <w:szCs w:val="22"/>
        </w:rPr>
        <w:t>может использоваться итеративный процесс, основанный на новой информации</w:t>
      </w:r>
      <w:r w:rsidR="004B55B3" w:rsidRPr="00123FE4">
        <w:rPr>
          <w:rFonts w:ascii="Times New Roman" w:hAnsi="Times New Roman" w:cs="Times New Roman"/>
          <w:b w:val="0"/>
          <w:bCs w:val="0"/>
          <w:color w:val="000000" w:themeColor="text1"/>
          <w:sz w:val="22"/>
          <w:szCs w:val="22"/>
        </w:rPr>
        <w:t xml:space="preserve">. Шаги A-C представляют собой </w:t>
      </w:r>
      <w:r w:rsidR="00A424EB" w:rsidRPr="00123FE4">
        <w:rPr>
          <w:rFonts w:ascii="Times New Roman" w:hAnsi="Times New Roman" w:cs="Times New Roman"/>
          <w:b w:val="0"/>
          <w:bCs w:val="0"/>
          <w:color w:val="000000" w:themeColor="text1"/>
          <w:sz w:val="22"/>
          <w:szCs w:val="22"/>
        </w:rPr>
        <w:t>один</w:t>
      </w:r>
      <w:r w:rsidR="004B55B3" w:rsidRPr="00123FE4">
        <w:rPr>
          <w:rFonts w:ascii="Times New Roman" w:hAnsi="Times New Roman" w:cs="Times New Roman"/>
          <w:b w:val="0"/>
          <w:bCs w:val="0"/>
          <w:color w:val="000000" w:themeColor="text1"/>
          <w:sz w:val="22"/>
          <w:szCs w:val="22"/>
        </w:rPr>
        <w:t xml:space="preserve"> </w:t>
      </w:r>
      <w:r w:rsidR="00A756FF" w:rsidRPr="00123FE4">
        <w:rPr>
          <w:rFonts w:ascii="Times New Roman" w:hAnsi="Times New Roman" w:cs="Times New Roman"/>
          <w:b w:val="0"/>
          <w:bCs w:val="0"/>
          <w:color w:val="000000" w:themeColor="text1"/>
          <w:sz w:val="22"/>
          <w:szCs w:val="22"/>
        </w:rPr>
        <w:t>вредоносный путь</w:t>
      </w:r>
      <w:r w:rsidR="004B55B3" w:rsidRPr="00123FE4">
        <w:rPr>
          <w:rFonts w:ascii="Times New Roman" w:hAnsi="Times New Roman" w:cs="Times New Roman"/>
          <w:b w:val="0"/>
          <w:bCs w:val="0"/>
          <w:color w:val="000000" w:themeColor="text1"/>
          <w:sz w:val="22"/>
          <w:szCs w:val="22"/>
        </w:rPr>
        <w:t>.</w:t>
      </w:r>
      <w:r w:rsidR="0040158C" w:rsidRPr="00123FE4">
        <w:rPr>
          <w:rFonts w:ascii="Times New Roman" w:hAnsi="Times New Roman" w:cs="Times New Roman"/>
          <w:b w:val="0"/>
          <w:bCs w:val="0"/>
          <w:color w:val="000000" w:themeColor="text1"/>
          <w:sz w:val="22"/>
          <w:szCs w:val="22"/>
        </w:rPr>
        <w:t xml:space="preserve"> </w:t>
      </w:r>
    </w:p>
    <w:p w14:paraId="007FF104" w14:textId="5DEF3A34" w:rsidR="00DC2E53" w:rsidRPr="00123FE4" w:rsidRDefault="00DD7AFB" w:rsidP="00EB306B">
      <w:pPr>
        <w:pStyle w:val="Caption"/>
        <w:pageBreakBefore/>
        <w:rPr>
          <w:rFonts w:ascii="Times New Roman" w:hAnsi="Times New Roman" w:cs="Times New Roman"/>
          <w:color w:val="auto"/>
          <w:sz w:val="28"/>
          <w:szCs w:val="28"/>
        </w:rPr>
      </w:pPr>
      <w:bookmarkStart w:id="16" w:name="_Toc5"/>
      <w:r w:rsidRPr="00123FE4">
        <w:rPr>
          <w:rFonts w:ascii="Times New Roman" w:hAnsi="Times New Roman" w:cs="Times New Roman"/>
          <w:color w:val="auto"/>
          <w:sz w:val="28"/>
          <w:szCs w:val="28"/>
        </w:rPr>
        <w:lastRenderedPageBreak/>
        <w:t>3</w:t>
      </w:r>
      <w:r w:rsidR="005430B6" w:rsidRPr="00123FE4">
        <w:rPr>
          <w:rFonts w:ascii="Times New Roman" w:hAnsi="Times New Roman" w:cs="Times New Roman"/>
          <w:color w:val="auto"/>
          <w:sz w:val="28"/>
          <w:szCs w:val="28"/>
        </w:rPr>
        <w:t xml:space="preserve">. </w:t>
      </w:r>
      <w:bookmarkEnd w:id="16"/>
      <w:r w:rsidR="004C368C" w:rsidRPr="00123FE4">
        <w:rPr>
          <w:rFonts w:ascii="Times New Roman" w:hAnsi="Times New Roman" w:cs="Times New Roman"/>
          <w:color w:val="auto"/>
          <w:sz w:val="28"/>
          <w:szCs w:val="28"/>
        </w:rPr>
        <w:t>Т</w:t>
      </w:r>
      <w:r w:rsidR="004C368C" w:rsidRPr="00123FE4">
        <w:rPr>
          <w:rFonts w:ascii="Times New Roman" w:hAnsi="Times New Roman" w:cs="Times New Roman"/>
          <w:color w:val="000000" w:themeColor="text1"/>
          <w:sz w:val="28"/>
          <w:szCs w:val="28"/>
        </w:rPr>
        <w:t>ехнология генного драйва</w:t>
      </w:r>
    </w:p>
    <w:tbl>
      <w:tblPr>
        <w:tblStyle w:val="TableGrid"/>
        <w:tblW w:w="0" w:type="auto"/>
        <w:tblLook w:val="04A0" w:firstRow="1" w:lastRow="0" w:firstColumn="1" w:lastColumn="0" w:noHBand="0" w:noVBand="1"/>
      </w:tblPr>
      <w:tblGrid>
        <w:gridCol w:w="4675"/>
        <w:gridCol w:w="4675"/>
      </w:tblGrid>
      <w:tr w:rsidR="00EB306B" w:rsidRPr="00123FE4" w14:paraId="132B91AF" w14:textId="77777777" w:rsidTr="09AC75EE">
        <w:tc>
          <w:tcPr>
            <w:tcW w:w="4675" w:type="dxa"/>
            <w:tcBorders>
              <w:top w:val="nil"/>
              <w:left w:val="nil"/>
              <w:bottom w:val="nil"/>
            </w:tcBorders>
          </w:tcPr>
          <w:p w14:paraId="55C0C520" w14:textId="7A2291FD" w:rsidR="00EB306B" w:rsidRPr="00123FE4" w:rsidRDefault="00E66527" w:rsidP="00EB306B">
            <w:pPr>
              <w:spacing w:line="276" w:lineRule="auto"/>
              <w:jc w:val="both"/>
              <w:rPr>
                <w:sz w:val="22"/>
                <w:szCs w:val="22"/>
              </w:rPr>
            </w:pPr>
            <w:r w:rsidRPr="00123FE4">
              <w:rPr>
                <w:sz w:val="22"/>
                <w:szCs w:val="22"/>
              </w:rPr>
              <w:t xml:space="preserve">Последние достижения в области молекулярной и синтетической биологии, включая открытие </w:t>
            </w:r>
            <w:r w:rsidR="00FE4669" w:rsidRPr="00123FE4">
              <w:rPr>
                <w:sz w:val="22"/>
                <w:szCs w:val="22"/>
              </w:rPr>
              <w:t>коротких палиндромных повторов, регулярно расположенных группами</w:t>
            </w:r>
            <w:r w:rsidRPr="00123FE4">
              <w:rPr>
                <w:sz w:val="22"/>
                <w:szCs w:val="22"/>
              </w:rPr>
              <w:t xml:space="preserve"> (CRISPR) и систем CRISPR-ассоциированных белков (Cas) (далее именуемых CRISPR-Cas, </w:t>
            </w:r>
            <w:r w:rsidR="00D5150A" w:rsidRPr="00123FE4">
              <w:rPr>
                <w:sz w:val="22"/>
                <w:szCs w:val="22"/>
              </w:rPr>
              <w:t>в частности</w:t>
            </w:r>
            <w:r w:rsidRPr="00123FE4">
              <w:rPr>
                <w:sz w:val="22"/>
                <w:szCs w:val="22"/>
              </w:rPr>
              <w:t xml:space="preserve"> CRISPR-Cas9), позволили создать молекулярные инструменты, которые </w:t>
            </w:r>
            <w:r w:rsidR="008B02C9" w:rsidRPr="00123FE4">
              <w:rPr>
                <w:sz w:val="22"/>
                <w:szCs w:val="22"/>
              </w:rPr>
              <w:t xml:space="preserve">в сочетании с вычислительными средствами </w:t>
            </w:r>
            <w:r w:rsidR="00321F23" w:rsidRPr="00123FE4">
              <w:rPr>
                <w:sz w:val="22"/>
                <w:szCs w:val="22"/>
              </w:rPr>
              <w:t>дают возможност</w:t>
            </w:r>
            <w:r w:rsidR="00321F23" w:rsidRPr="00123FE4">
              <w:t>ь</w:t>
            </w:r>
            <w:r w:rsidRPr="00123FE4">
              <w:rPr>
                <w:sz w:val="22"/>
                <w:szCs w:val="22"/>
              </w:rPr>
              <w:t xml:space="preserve"> проектировать и разрабатывать широкий спектр </w:t>
            </w:r>
            <w:r w:rsidR="00D5150A" w:rsidRPr="00123FE4">
              <w:rPr>
                <w:sz w:val="22"/>
                <w:szCs w:val="22"/>
              </w:rPr>
              <w:t>систем</w:t>
            </w:r>
            <w:r w:rsidRPr="00123FE4">
              <w:rPr>
                <w:sz w:val="22"/>
                <w:szCs w:val="22"/>
              </w:rPr>
              <w:t xml:space="preserve"> </w:t>
            </w:r>
            <w:r w:rsidR="00493653" w:rsidRPr="00123FE4">
              <w:rPr>
                <w:sz w:val="22"/>
                <w:szCs w:val="22"/>
              </w:rPr>
              <w:t>ГИД</w:t>
            </w:r>
            <w:r w:rsidRPr="00123FE4">
              <w:rPr>
                <w:sz w:val="22"/>
                <w:szCs w:val="22"/>
              </w:rPr>
              <w:t xml:space="preserve"> у различных организмов, в первую очередь у насекомых и грызунов</w:t>
            </w:r>
            <w:r w:rsidR="00EB306B" w:rsidRPr="00123FE4">
              <w:rPr>
                <w:sz w:val="22"/>
                <w:szCs w:val="22"/>
              </w:rPr>
              <w:t xml:space="preserve"> (Sanz Juste and others, 2023). </w:t>
            </w:r>
          </w:p>
          <w:p w14:paraId="5F574227" w14:textId="7BAEB1FB" w:rsidR="00EB306B" w:rsidRPr="00123FE4" w:rsidRDefault="005913E7" w:rsidP="00EB306B">
            <w:pPr>
              <w:spacing w:line="276" w:lineRule="auto"/>
              <w:jc w:val="both"/>
              <w:rPr>
                <w:sz w:val="22"/>
                <w:szCs w:val="22"/>
              </w:rPr>
            </w:pPr>
            <w:r w:rsidRPr="00123FE4">
              <w:rPr>
                <w:sz w:val="22"/>
                <w:szCs w:val="22"/>
              </w:rPr>
              <w:t xml:space="preserve">Ученые работают над использованием генных </w:t>
            </w:r>
            <w:r w:rsidR="00D84088" w:rsidRPr="00123FE4">
              <w:rPr>
                <w:sz w:val="22"/>
                <w:szCs w:val="22"/>
              </w:rPr>
              <w:t>драйвов</w:t>
            </w:r>
            <w:r w:rsidRPr="00123FE4">
              <w:rPr>
                <w:sz w:val="22"/>
                <w:szCs w:val="22"/>
              </w:rPr>
              <w:t>,</w:t>
            </w:r>
            <w:r w:rsidR="008F36D4" w:rsidRPr="00123FE4">
              <w:rPr>
                <w:sz w:val="22"/>
                <w:szCs w:val="22"/>
              </w:rPr>
              <w:t xml:space="preserve"> либо</w:t>
            </w:r>
            <w:r w:rsidRPr="00123FE4">
              <w:rPr>
                <w:sz w:val="22"/>
                <w:szCs w:val="22"/>
              </w:rPr>
              <w:t xml:space="preserve"> модифицируя,</w:t>
            </w:r>
            <w:r w:rsidR="009026DD" w:rsidRPr="00123FE4">
              <w:rPr>
                <w:sz w:val="22"/>
                <w:szCs w:val="22"/>
              </w:rPr>
              <w:t xml:space="preserve"> пере</w:t>
            </w:r>
            <w:r w:rsidR="000E3DCE" w:rsidRPr="00123FE4">
              <w:rPr>
                <w:sz w:val="22"/>
                <w:szCs w:val="22"/>
              </w:rPr>
              <w:t>страивая</w:t>
            </w:r>
            <w:r w:rsidRPr="00123FE4">
              <w:rPr>
                <w:sz w:val="22"/>
                <w:szCs w:val="22"/>
              </w:rPr>
              <w:t xml:space="preserve"> и </w:t>
            </w:r>
            <w:r w:rsidR="00862B01" w:rsidRPr="00123FE4">
              <w:rPr>
                <w:sz w:val="22"/>
                <w:szCs w:val="22"/>
              </w:rPr>
              <w:t>меняя целевую направленность</w:t>
            </w:r>
            <w:r w:rsidRPr="00123FE4">
              <w:rPr>
                <w:sz w:val="22"/>
                <w:szCs w:val="22"/>
              </w:rPr>
              <w:t xml:space="preserve"> существующи</w:t>
            </w:r>
            <w:r w:rsidR="00862B01" w:rsidRPr="00123FE4">
              <w:rPr>
                <w:sz w:val="22"/>
                <w:szCs w:val="22"/>
              </w:rPr>
              <w:t>х</w:t>
            </w:r>
            <w:r w:rsidRPr="00123FE4">
              <w:rPr>
                <w:sz w:val="22"/>
                <w:szCs w:val="22"/>
              </w:rPr>
              <w:t xml:space="preserve"> </w:t>
            </w:r>
            <w:r w:rsidR="00266561" w:rsidRPr="00123FE4">
              <w:rPr>
                <w:sz w:val="22"/>
                <w:szCs w:val="22"/>
              </w:rPr>
              <w:t xml:space="preserve">в природе </w:t>
            </w:r>
            <w:r w:rsidR="007570C7" w:rsidRPr="00123FE4">
              <w:rPr>
                <w:sz w:val="22"/>
                <w:szCs w:val="22"/>
              </w:rPr>
              <w:t>систем</w:t>
            </w:r>
            <w:r w:rsidR="00266561" w:rsidRPr="00123FE4">
              <w:rPr>
                <w:sz w:val="22"/>
                <w:szCs w:val="22"/>
              </w:rPr>
              <w:t xml:space="preserve"> драйвов</w:t>
            </w:r>
            <w:r w:rsidRPr="00123FE4">
              <w:rPr>
                <w:sz w:val="22"/>
                <w:szCs w:val="22"/>
              </w:rPr>
              <w:t xml:space="preserve">, либо разрабатывая и </w:t>
            </w:r>
            <w:r w:rsidR="000E3DCE" w:rsidRPr="00123FE4">
              <w:rPr>
                <w:sz w:val="22"/>
                <w:szCs w:val="22"/>
              </w:rPr>
              <w:t>создавая</w:t>
            </w:r>
            <w:r w:rsidRPr="00123FE4">
              <w:rPr>
                <w:sz w:val="22"/>
                <w:szCs w:val="22"/>
              </w:rPr>
              <w:t xml:space="preserve"> новые </w:t>
            </w:r>
            <w:r w:rsidR="008B02C9" w:rsidRPr="00123FE4">
              <w:rPr>
                <w:sz w:val="22"/>
                <w:szCs w:val="22"/>
              </w:rPr>
              <w:t>системы</w:t>
            </w:r>
            <w:r w:rsidRPr="00123FE4">
              <w:rPr>
                <w:sz w:val="22"/>
                <w:szCs w:val="22"/>
              </w:rPr>
              <w:t xml:space="preserve">, что приводит к появлению </w:t>
            </w:r>
            <w:r w:rsidR="001704AC" w:rsidRPr="00123FE4">
              <w:rPr>
                <w:sz w:val="22"/>
                <w:szCs w:val="22"/>
              </w:rPr>
              <w:t>Г</w:t>
            </w:r>
            <w:r w:rsidR="00832C22" w:rsidRPr="00123FE4">
              <w:rPr>
                <w:sz w:val="22"/>
                <w:szCs w:val="22"/>
              </w:rPr>
              <w:t>И</w:t>
            </w:r>
            <w:r w:rsidRPr="00123FE4">
              <w:rPr>
                <w:sz w:val="22"/>
                <w:szCs w:val="22"/>
              </w:rPr>
              <w:t xml:space="preserve">Д. С помощью </w:t>
            </w:r>
            <w:r w:rsidR="00832C22" w:rsidRPr="00123FE4">
              <w:rPr>
                <w:sz w:val="22"/>
                <w:szCs w:val="22"/>
              </w:rPr>
              <w:t xml:space="preserve">ЖИО-ГИД </w:t>
            </w:r>
            <w:r w:rsidRPr="00123FE4">
              <w:rPr>
                <w:sz w:val="22"/>
                <w:szCs w:val="22"/>
              </w:rPr>
              <w:t xml:space="preserve">предлагается решать </w:t>
            </w:r>
            <w:r w:rsidR="007E080E" w:rsidRPr="00123FE4">
              <w:rPr>
                <w:sz w:val="22"/>
                <w:szCs w:val="22"/>
              </w:rPr>
              <w:t>вопросы</w:t>
            </w:r>
            <w:r w:rsidRPr="00123FE4">
              <w:rPr>
                <w:sz w:val="22"/>
                <w:szCs w:val="22"/>
              </w:rPr>
              <w:t xml:space="preserve">, связанные с переносчиками заболеваний и улучшением здоровья людей и животных (например, комары и клещи), сельскохозяйственным производством и вредителями (например, различные плодовые мухи, черви и жуки), инвазивными видами (например, грызуны) и сохранением видов, а также </w:t>
            </w:r>
            <w:r w:rsidR="0084152B" w:rsidRPr="00123FE4">
              <w:rPr>
                <w:sz w:val="22"/>
                <w:szCs w:val="22"/>
              </w:rPr>
              <w:t>содействовать</w:t>
            </w:r>
            <w:r w:rsidRPr="00123FE4">
              <w:rPr>
                <w:sz w:val="22"/>
                <w:szCs w:val="22"/>
              </w:rPr>
              <w:t xml:space="preserve"> </w:t>
            </w:r>
            <w:r w:rsidR="0084152B" w:rsidRPr="00123FE4">
              <w:rPr>
                <w:sz w:val="22"/>
                <w:szCs w:val="22"/>
              </w:rPr>
              <w:t>сохранению</w:t>
            </w:r>
            <w:r w:rsidRPr="00123FE4">
              <w:rPr>
                <w:sz w:val="22"/>
                <w:szCs w:val="22"/>
              </w:rPr>
              <w:t xml:space="preserve"> </w:t>
            </w:r>
            <w:r w:rsidR="00781E13" w:rsidRPr="00123FE4">
              <w:rPr>
                <w:sz w:val="22"/>
                <w:szCs w:val="22"/>
              </w:rPr>
              <w:t xml:space="preserve">находящихся под угрозой исчезновения </w:t>
            </w:r>
            <w:r w:rsidRPr="00123FE4">
              <w:rPr>
                <w:sz w:val="22"/>
                <w:szCs w:val="22"/>
              </w:rPr>
              <w:t>вид</w:t>
            </w:r>
            <w:r w:rsidR="00A64BFD" w:rsidRPr="00123FE4">
              <w:rPr>
                <w:sz w:val="22"/>
                <w:szCs w:val="22"/>
              </w:rPr>
              <w:t>ов</w:t>
            </w:r>
            <w:r w:rsidR="00EB306B" w:rsidRPr="00123FE4">
              <w:rPr>
                <w:sz w:val="22"/>
                <w:szCs w:val="22"/>
              </w:rPr>
              <w:t xml:space="preserve"> (Raban and others, 2020; Devos and others, 2022; Wells and Steinbrecher 2023a,b). </w:t>
            </w:r>
            <w:r w:rsidR="009B0504" w:rsidRPr="00123FE4">
              <w:rPr>
                <w:sz w:val="22"/>
                <w:szCs w:val="22"/>
              </w:rPr>
              <w:t xml:space="preserve">Системы </w:t>
            </w:r>
            <w:r w:rsidR="00493653" w:rsidRPr="00123FE4">
              <w:rPr>
                <w:sz w:val="22"/>
                <w:szCs w:val="22"/>
              </w:rPr>
              <w:t>ГИД</w:t>
            </w:r>
            <w:r w:rsidR="00781E13" w:rsidRPr="00123FE4">
              <w:rPr>
                <w:sz w:val="22"/>
                <w:szCs w:val="22"/>
              </w:rPr>
              <w:t xml:space="preserve"> </w:t>
            </w:r>
            <w:r w:rsidR="009B0504" w:rsidRPr="00123FE4">
              <w:rPr>
                <w:sz w:val="22"/>
                <w:szCs w:val="22"/>
              </w:rPr>
              <w:t>можно разделить на два основных механизма: механизмы избыточной репликации или механизмы интерференции.</w:t>
            </w:r>
            <w:r w:rsidR="00EB306B" w:rsidRPr="00123FE4">
              <w:rPr>
                <w:sz w:val="22"/>
                <w:szCs w:val="22"/>
              </w:rPr>
              <w:t xml:space="preserve"> </w:t>
            </w:r>
          </w:p>
          <w:p w14:paraId="64968754" w14:textId="77777777" w:rsidR="00EB306B" w:rsidRPr="00123FE4" w:rsidRDefault="00EB306B" w:rsidP="00EB306B">
            <w:pPr>
              <w:spacing w:line="276" w:lineRule="auto"/>
              <w:jc w:val="both"/>
              <w:rPr>
                <w:sz w:val="22"/>
                <w:szCs w:val="22"/>
              </w:rPr>
            </w:pPr>
          </w:p>
        </w:tc>
        <w:tc>
          <w:tcPr>
            <w:tcW w:w="4675" w:type="dxa"/>
            <w:tcBorders>
              <w:bottom w:val="single" w:sz="2" w:space="0" w:color="000000" w:themeColor="text1"/>
            </w:tcBorders>
          </w:tcPr>
          <w:p w14:paraId="4DF1CC7B" w14:textId="77777777" w:rsidR="00F73C43" w:rsidRPr="00123FE4" w:rsidRDefault="00F73C43" w:rsidP="00F73C43">
            <w:pPr>
              <w:spacing w:line="276" w:lineRule="auto"/>
              <w:ind w:left="-20" w:right="-20"/>
              <w:jc w:val="both"/>
              <w:rPr>
                <w:rFonts w:asciiTheme="majorEastAsia" w:hAnsiTheme="majorEastAsia" w:cstheme="majorEastAsia"/>
                <w:b/>
                <w:color w:val="000000" w:themeColor="text1"/>
                <w:sz w:val="18"/>
                <w:szCs w:val="18"/>
              </w:rPr>
            </w:pPr>
            <w:r w:rsidRPr="00123FE4">
              <w:rPr>
                <w:rFonts w:asciiTheme="majorEastAsia" w:hAnsiTheme="majorEastAsia" w:cstheme="majorEastAsia"/>
                <w:b/>
                <w:color w:val="000000" w:themeColor="text1"/>
                <w:sz w:val="18"/>
                <w:szCs w:val="18"/>
              </w:rPr>
              <w:t>Комары:</w:t>
            </w:r>
          </w:p>
          <w:p w14:paraId="503E58D5" w14:textId="3D5DFADA" w:rsidR="00F73C43" w:rsidRPr="00123FE4" w:rsidRDefault="00F73C43" w:rsidP="00F73C43">
            <w:pPr>
              <w:spacing w:line="276" w:lineRule="auto"/>
              <w:ind w:left="-20" w:right="-20"/>
              <w:jc w:val="both"/>
              <w:rPr>
                <w:rFonts w:asciiTheme="majorEastAsia" w:hAnsiTheme="majorEastAsia" w:cstheme="majorEastAsia"/>
                <w:color w:val="000000" w:themeColor="text1"/>
                <w:sz w:val="18"/>
                <w:szCs w:val="18"/>
              </w:rPr>
            </w:pPr>
            <w:r w:rsidRPr="00123FE4">
              <w:rPr>
                <w:rFonts w:asciiTheme="majorEastAsia" w:hAnsiTheme="majorEastAsia" w:cstheme="majorEastAsia"/>
                <w:color w:val="000000" w:themeColor="text1"/>
                <w:sz w:val="18"/>
                <w:szCs w:val="18"/>
              </w:rPr>
              <w:t xml:space="preserve">Комары относятся к семейству Culicidae в отряде </w:t>
            </w:r>
            <w:r w:rsidR="00364FED" w:rsidRPr="00123FE4">
              <w:rPr>
                <w:rFonts w:asciiTheme="majorEastAsia" w:hAnsiTheme="majorEastAsia" w:cstheme="majorEastAsia"/>
                <w:color w:val="000000" w:themeColor="text1"/>
                <w:sz w:val="18"/>
                <w:szCs w:val="18"/>
              </w:rPr>
              <w:t>Двукрылые</w:t>
            </w:r>
            <w:r w:rsidRPr="00123FE4">
              <w:rPr>
                <w:rFonts w:asciiTheme="majorEastAsia" w:hAnsiTheme="majorEastAsia" w:cstheme="majorEastAsia"/>
                <w:color w:val="000000" w:themeColor="text1"/>
                <w:sz w:val="18"/>
                <w:szCs w:val="18"/>
              </w:rPr>
              <w:t>. Семейство Culicidae насчитывает не менее 3</w:t>
            </w:r>
            <w:r w:rsidR="00E94643" w:rsidRPr="00123FE4">
              <w:rPr>
                <w:rFonts w:asciiTheme="majorEastAsia" w:hAnsiTheme="majorEastAsia" w:cstheme="majorEastAsia"/>
                <w:color w:val="000000" w:themeColor="text1"/>
                <w:sz w:val="18"/>
                <w:szCs w:val="18"/>
              </w:rPr>
              <w:t> </w:t>
            </w:r>
            <w:r w:rsidRPr="00123FE4">
              <w:rPr>
                <w:rFonts w:asciiTheme="majorEastAsia" w:hAnsiTheme="majorEastAsia" w:cstheme="majorEastAsia"/>
                <w:color w:val="000000" w:themeColor="text1"/>
                <w:sz w:val="18"/>
                <w:szCs w:val="18"/>
              </w:rPr>
              <w:t>722 видов (Harbach, 2023)</w:t>
            </w:r>
            <w:r w:rsidR="00E94643" w:rsidRPr="00123FE4">
              <w:rPr>
                <w:rFonts w:asciiTheme="majorEastAsia" w:hAnsiTheme="majorEastAsia" w:cstheme="majorEastAsia"/>
                <w:color w:val="000000" w:themeColor="text1"/>
                <w:sz w:val="18"/>
                <w:szCs w:val="18"/>
              </w:rPr>
              <w:t xml:space="preserve"> в числе</w:t>
            </w:r>
            <w:r w:rsidRPr="00123FE4">
              <w:rPr>
                <w:rFonts w:asciiTheme="majorEastAsia" w:hAnsiTheme="majorEastAsia" w:cstheme="majorEastAsia"/>
                <w:color w:val="000000" w:themeColor="text1"/>
                <w:sz w:val="18"/>
                <w:szCs w:val="18"/>
              </w:rPr>
              <w:t xml:space="preserve"> 41 признанно</w:t>
            </w:r>
            <w:r w:rsidR="00E94643" w:rsidRPr="00123FE4">
              <w:rPr>
                <w:rFonts w:asciiTheme="majorEastAsia" w:hAnsiTheme="majorEastAsia" w:cstheme="majorEastAsia"/>
                <w:color w:val="000000" w:themeColor="text1"/>
                <w:sz w:val="18"/>
                <w:szCs w:val="18"/>
              </w:rPr>
              <w:t>го</w:t>
            </w:r>
            <w:r w:rsidRPr="00123FE4">
              <w:rPr>
                <w:rFonts w:asciiTheme="majorEastAsia" w:hAnsiTheme="majorEastAsia" w:cstheme="majorEastAsia"/>
                <w:color w:val="000000" w:themeColor="text1"/>
                <w:sz w:val="18"/>
                <w:szCs w:val="18"/>
              </w:rPr>
              <w:t xml:space="preserve"> род</w:t>
            </w:r>
            <w:r w:rsidR="00E94643" w:rsidRPr="00123FE4">
              <w:rPr>
                <w:rFonts w:asciiTheme="majorEastAsia" w:hAnsiTheme="majorEastAsia" w:cstheme="majorEastAsia"/>
                <w:color w:val="000000" w:themeColor="text1"/>
                <w:sz w:val="18"/>
                <w:szCs w:val="18"/>
              </w:rPr>
              <w:t>а</w:t>
            </w:r>
            <w:r w:rsidRPr="00123FE4">
              <w:rPr>
                <w:rFonts w:asciiTheme="majorEastAsia" w:hAnsiTheme="majorEastAsia" w:cstheme="majorEastAsia"/>
                <w:color w:val="000000" w:themeColor="text1"/>
                <w:sz w:val="18"/>
                <w:szCs w:val="18"/>
              </w:rPr>
              <w:t xml:space="preserve"> (Foster and Walker, 2019). В настоящее время </w:t>
            </w:r>
            <w:r w:rsidR="009366DD" w:rsidRPr="00123FE4">
              <w:rPr>
                <w:rFonts w:asciiTheme="majorEastAsia" w:hAnsiTheme="majorEastAsia" w:cstheme="majorEastAsia"/>
                <w:color w:val="000000" w:themeColor="text1"/>
                <w:sz w:val="18"/>
                <w:szCs w:val="18"/>
              </w:rPr>
              <w:t>выделяют</w:t>
            </w:r>
            <w:r w:rsidRPr="00123FE4">
              <w:rPr>
                <w:rFonts w:asciiTheme="majorEastAsia" w:hAnsiTheme="majorEastAsia" w:cstheme="majorEastAsia"/>
                <w:color w:val="000000" w:themeColor="text1"/>
                <w:sz w:val="18"/>
                <w:szCs w:val="18"/>
              </w:rPr>
              <w:t xml:space="preserve"> дв</w:t>
            </w:r>
            <w:r w:rsidR="009366DD" w:rsidRPr="00123FE4">
              <w:rPr>
                <w:rFonts w:asciiTheme="majorEastAsia" w:hAnsiTheme="majorEastAsia" w:cstheme="majorEastAsia"/>
                <w:color w:val="000000" w:themeColor="text1"/>
                <w:sz w:val="18"/>
                <w:szCs w:val="18"/>
              </w:rPr>
              <w:t>а</w:t>
            </w:r>
            <w:r w:rsidRPr="00123FE4">
              <w:rPr>
                <w:rFonts w:asciiTheme="majorEastAsia" w:hAnsiTheme="majorEastAsia" w:cstheme="majorEastAsia"/>
                <w:color w:val="000000" w:themeColor="text1"/>
                <w:sz w:val="18"/>
                <w:szCs w:val="18"/>
              </w:rPr>
              <w:t xml:space="preserve"> подсемейств</w:t>
            </w:r>
            <w:r w:rsidR="009366DD" w:rsidRPr="00123FE4">
              <w:rPr>
                <w:rFonts w:asciiTheme="majorEastAsia" w:hAnsiTheme="majorEastAsia" w:cstheme="majorEastAsia"/>
                <w:color w:val="000000" w:themeColor="text1"/>
                <w:sz w:val="18"/>
                <w:szCs w:val="18"/>
              </w:rPr>
              <w:t>а</w:t>
            </w:r>
            <w:r w:rsidRPr="00123FE4">
              <w:rPr>
                <w:rFonts w:asciiTheme="majorEastAsia" w:hAnsiTheme="majorEastAsia" w:cstheme="majorEastAsia"/>
                <w:color w:val="000000" w:themeColor="text1"/>
                <w:sz w:val="18"/>
                <w:szCs w:val="18"/>
              </w:rPr>
              <w:t xml:space="preserve"> (приложение IV): Anophilinae (3 рода) и Culicinae (38 родов). Комары проходят четыре жизненные стадии, а именно: яйцо, личинка, куколка и взрослая особь. Их жизненный цикл </w:t>
            </w:r>
            <w:r w:rsidR="00FC1375" w:rsidRPr="00123FE4">
              <w:rPr>
                <w:rFonts w:asciiTheme="majorEastAsia" w:hAnsiTheme="majorEastAsia" w:cstheme="majorEastAsia"/>
                <w:color w:val="000000" w:themeColor="text1"/>
                <w:sz w:val="18"/>
                <w:szCs w:val="18"/>
              </w:rPr>
              <w:t>проходит</w:t>
            </w:r>
            <w:r w:rsidRPr="00123FE4">
              <w:rPr>
                <w:rFonts w:asciiTheme="majorEastAsia" w:hAnsiTheme="majorEastAsia" w:cstheme="majorEastAsia"/>
                <w:color w:val="000000" w:themeColor="text1"/>
                <w:sz w:val="18"/>
                <w:szCs w:val="18"/>
              </w:rPr>
              <w:t xml:space="preserve"> в водной (яйцо, личинка и куколка) и наземной (взрослая особь) среде. </w:t>
            </w:r>
          </w:p>
          <w:p w14:paraId="02E2CE88" w14:textId="2E19BB4A" w:rsidR="00F73C43" w:rsidRPr="00123FE4" w:rsidRDefault="00636C52" w:rsidP="00F73C43">
            <w:pPr>
              <w:spacing w:line="276" w:lineRule="auto"/>
              <w:ind w:left="-20" w:right="-20"/>
              <w:jc w:val="both"/>
              <w:rPr>
                <w:rFonts w:asciiTheme="majorEastAsia" w:hAnsiTheme="majorEastAsia" w:cstheme="majorEastAsia"/>
                <w:color w:val="000000" w:themeColor="text1"/>
                <w:sz w:val="18"/>
                <w:szCs w:val="18"/>
              </w:rPr>
            </w:pPr>
            <w:r w:rsidRPr="00123FE4">
              <w:rPr>
                <w:rFonts w:asciiTheme="majorEastAsia" w:hAnsiTheme="majorEastAsia" w:cstheme="majorEastAsia"/>
                <w:color w:val="000000" w:themeColor="text1"/>
                <w:sz w:val="18"/>
                <w:szCs w:val="18"/>
              </w:rPr>
              <w:t>У</w:t>
            </w:r>
            <w:r w:rsidR="00F73C43" w:rsidRPr="00123FE4">
              <w:rPr>
                <w:rFonts w:asciiTheme="majorEastAsia" w:hAnsiTheme="majorEastAsia" w:cstheme="majorEastAsia"/>
                <w:color w:val="000000" w:themeColor="text1"/>
                <w:sz w:val="18"/>
                <w:szCs w:val="18"/>
              </w:rPr>
              <w:t xml:space="preserve"> </w:t>
            </w:r>
            <w:r w:rsidRPr="00123FE4">
              <w:rPr>
                <w:rFonts w:asciiTheme="majorEastAsia" w:hAnsiTheme="majorEastAsia" w:cstheme="majorEastAsia"/>
                <w:color w:val="000000" w:themeColor="text1"/>
                <w:sz w:val="18"/>
                <w:szCs w:val="18"/>
              </w:rPr>
              <w:t>некоторых</w:t>
            </w:r>
            <w:r w:rsidR="00F73C43" w:rsidRPr="00123FE4">
              <w:rPr>
                <w:rFonts w:asciiTheme="majorEastAsia" w:hAnsiTheme="majorEastAsia" w:cstheme="majorEastAsia"/>
                <w:color w:val="000000" w:themeColor="text1"/>
                <w:sz w:val="18"/>
                <w:szCs w:val="18"/>
              </w:rPr>
              <w:t xml:space="preserve"> видов взрослые самки комаров нуждаются в питании кровью (самцы комаров не кусаются), чтобы обеспечить необходимые питательные вещества для развития жизнеспособных яиц. В зависимости от вида они питаются кровью позвоночных животных, таких как </w:t>
            </w:r>
            <w:r w:rsidR="006107C6" w:rsidRPr="00123FE4">
              <w:rPr>
                <w:rFonts w:asciiTheme="majorEastAsia" w:hAnsiTheme="majorEastAsia" w:cstheme="majorEastAsia"/>
                <w:color w:val="000000" w:themeColor="text1"/>
                <w:sz w:val="18"/>
                <w:szCs w:val="18"/>
              </w:rPr>
              <w:t>земноводные</w:t>
            </w:r>
            <w:r w:rsidR="00F73C43" w:rsidRPr="00123FE4">
              <w:rPr>
                <w:rFonts w:asciiTheme="majorEastAsia" w:hAnsiTheme="majorEastAsia" w:cstheme="majorEastAsia"/>
                <w:color w:val="000000" w:themeColor="text1"/>
                <w:sz w:val="18"/>
                <w:szCs w:val="18"/>
              </w:rPr>
              <w:t xml:space="preserve">, птицы, млекопитающие, включая человека, и рептилии (Clements, 1992). Такое поведение представляет серьезную </w:t>
            </w:r>
            <w:r w:rsidR="000630E6" w:rsidRPr="00123FE4">
              <w:rPr>
                <w:rFonts w:asciiTheme="majorEastAsia" w:hAnsiTheme="majorEastAsia" w:cstheme="majorEastAsia"/>
                <w:color w:val="000000" w:themeColor="text1"/>
                <w:sz w:val="18"/>
                <w:szCs w:val="18"/>
              </w:rPr>
              <w:t>угрозу</w:t>
            </w:r>
            <w:r w:rsidR="00F73C43" w:rsidRPr="00123FE4">
              <w:rPr>
                <w:rFonts w:asciiTheme="majorEastAsia" w:hAnsiTheme="majorEastAsia" w:cstheme="majorEastAsia"/>
                <w:color w:val="000000" w:themeColor="text1"/>
                <w:sz w:val="18"/>
                <w:szCs w:val="18"/>
              </w:rPr>
              <w:t xml:space="preserve"> для здоровья людей, домашнего скота и диких животных, поскольку может способствовать передаче патогенов от зараженных </w:t>
            </w:r>
            <w:r w:rsidR="005C4022" w:rsidRPr="00123FE4">
              <w:rPr>
                <w:rFonts w:asciiTheme="majorEastAsia" w:hAnsiTheme="majorEastAsia" w:cstheme="majorEastAsia"/>
                <w:color w:val="000000" w:themeColor="text1"/>
                <w:sz w:val="18"/>
                <w:szCs w:val="18"/>
              </w:rPr>
              <w:t>носителей</w:t>
            </w:r>
            <w:r w:rsidR="00F73C43" w:rsidRPr="00123FE4">
              <w:rPr>
                <w:rFonts w:asciiTheme="majorEastAsia" w:hAnsiTheme="majorEastAsia" w:cstheme="majorEastAsia"/>
                <w:color w:val="000000" w:themeColor="text1"/>
                <w:sz w:val="18"/>
                <w:szCs w:val="18"/>
              </w:rPr>
              <w:t xml:space="preserve"> (Foster and Walker, 2019). Неполный список </w:t>
            </w:r>
            <w:r w:rsidR="005F7FAA" w:rsidRPr="00123FE4">
              <w:rPr>
                <w:rFonts w:asciiTheme="majorEastAsia" w:hAnsiTheme="majorEastAsia" w:cstheme="majorEastAsia"/>
                <w:color w:val="000000" w:themeColor="text1"/>
                <w:sz w:val="18"/>
                <w:szCs w:val="18"/>
              </w:rPr>
              <w:t xml:space="preserve">видов </w:t>
            </w:r>
            <w:r w:rsidR="00F73C43" w:rsidRPr="00123FE4">
              <w:rPr>
                <w:rFonts w:asciiTheme="majorEastAsia" w:hAnsiTheme="majorEastAsia" w:cstheme="majorEastAsia"/>
                <w:color w:val="000000" w:themeColor="text1"/>
                <w:sz w:val="18"/>
                <w:szCs w:val="18"/>
              </w:rPr>
              <w:t>комаров, которые, по имеющимся данным, являются переносчиками патогенов, представлен в приложении V.</w:t>
            </w:r>
          </w:p>
          <w:p w14:paraId="5219E124" w14:textId="75279F02" w:rsidR="00F73C43" w:rsidRPr="00123FE4" w:rsidRDefault="008C207C" w:rsidP="00F73C43">
            <w:pPr>
              <w:spacing w:line="276" w:lineRule="auto"/>
              <w:ind w:left="-20" w:right="-20"/>
              <w:jc w:val="both"/>
              <w:rPr>
                <w:rFonts w:asciiTheme="majorEastAsia" w:hAnsiTheme="majorEastAsia" w:cstheme="majorEastAsia"/>
                <w:color w:val="000000" w:themeColor="text1"/>
                <w:sz w:val="18"/>
                <w:szCs w:val="18"/>
              </w:rPr>
            </w:pPr>
            <w:r w:rsidRPr="00123FE4">
              <w:rPr>
                <w:rFonts w:asciiTheme="majorEastAsia" w:hAnsiTheme="majorEastAsia" w:cstheme="majorEastAsia"/>
                <w:color w:val="000000" w:themeColor="text1"/>
                <w:sz w:val="18"/>
                <w:szCs w:val="18"/>
              </w:rPr>
              <w:t>В</w:t>
            </w:r>
            <w:r w:rsidR="00F73C43" w:rsidRPr="00123FE4">
              <w:rPr>
                <w:rFonts w:asciiTheme="majorEastAsia" w:hAnsiTheme="majorEastAsia" w:cstheme="majorEastAsia"/>
                <w:color w:val="000000" w:themeColor="text1"/>
                <w:sz w:val="18"/>
                <w:szCs w:val="18"/>
              </w:rPr>
              <w:t>зрослы</w:t>
            </w:r>
            <w:r w:rsidRPr="00123FE4">
              <w:rPr>
                <w:rFonts w:asciiTheme="majorEastAsia" w:hAnsiTheme="majorEastAsia" w:cstheme="majorEastAsia"/>
                <w:color w:val="000000" w:themeColor="text1"/>
                <w:sz w:val="18"/>
                <w:szCs w:val="18"/>
              </w:rPr>
              <w:t>е</w:t>
            </w:r>
            <w:r w:rsidR="00F73C43" w:rsidRPr="00123FE4">
              <w:rPr>
                <w:rFonts w:asciiTheme="majorEastAsia" w:hAnsiTheme="majorEastAsia" w:cstheme="majorEastAsia"/>
                <w:color w:val="000000" w:themeColor="text1"/>
                <w:sz w:val="18"/>
                <w:szCs w:val="18"/>
              </w:rPr>
              <w:t xml:space="preserve"> особ</w:t>
            </w:r>
            <w:r w:rsidR="001231C6" w:rsidRPr="00123FE4">
              <w:rPr>
                <w:rFonts w:asciiTheme="majorEastAsia" w:hAnsiTheme="majorEastAsia" w:cstheme="majorEastAsia"/>
                <w:color w:val="000000" w:themeColor="text1"/>
                <w:sz w:val="18"/>
                <w:szCs w:val="18"/>
              </w:rPr>
              <w:t>и</w:t>
            </w:r>
            <w:r w:rsidR="00F73C43" w:rsidRPr="00123FE4">
              <w:rPr>
                <w:rFonts w:asciiTheme="majorEastAsia" w:hAnsiTheme="majorEastAsia" w:cstheme="majorEastAsia"/>
                <w:color w:val="000000" w:themeColor="text1"/>
                <w:sz w:val="18"/>
                <w:szCs w:val="18"/>
              </w:rPr>
              <w:t xml:space="preserve"> </w:t>
            </w:r>
            <w:r w:rsidR="001231C6" w:rsidRPr="00123FE4">
              <w:rPr>
                <w:rFonts w:asciiTheme="majorEastAsia" w:hAnsiTheme="majorEastAsia" w:cstheme="majorEastAsia"/>
                <w:color w:val="000000" w:themeColor="text1"/>
                <w:sz w:val="18"/>
                <w:szCs w:val="18"/>
              </w:rPr>
              <w:t>у</w:t>
            </w:r>
            <w:r w:rsidR="00F73C43" w:rsidRPr="00123FE4">
              <w:rPr>
                <w:rFonts w:asciiTheme="majorEastAsia" w:hAnsiTheme="majorEastAsia" w:cstheme="majorEastAsia"/>
                <w:color w:val="000000" w:themeColor="text1"/>
                <w:sz w:val="18"/>
                <w:szCs w:val="18"/>
              </w:rPr>
              <w:t xml:space="preserve">крываются в растительности, </w:t>
            </w:r>
            <w:r w:rsidR="00546484" w:rsidRPr="00123FE4">
              <w:rPr>
                <w:rFonts w:asciiTheme="majorEastAsia" w:hAnsiTheme="majorEastAsia" w:cstheme="majorEastAsia"/>
                <w:color w:val="000000" w:themeColor="text1"/>
                <w:sz w:val="18"/>
                <w:szCs w:val="18"/>
              </w:rPr>
              <w:t>щелях</w:t>
            </w:r>
            <w:r w:rsidR="00F73C43" w:rsidRPr="00123FE4">
              <w:rPr>
                <w:rFonts w:asciiTheme="majorEastAsia" w:hAnsiTheme="majorEastAsia" w:cstheme="majorEastAsia"/>
                <w:color w:val="000000" w:themeColor="text1"/>
                <w:sz w:val="18"/>
                <w:szCs w:val="18"/>
              </w:rPr>
              <w:t xml:space="preserve"> и</w:t>
            </w:r>
            <w:r w:rsidR="00EE50F5" w:rsidRPr="00123FE4">
              <w:rPr>
                <w:rFonts w:asciiTheme="majorEastAsia" w:hAnsiTheme="majorEastAsia" w:cstheme="majorEastAsia"/>
                <w:color w:val="000000" w:themeColor="text1"/>
                <w:sz w:val="18"/>
                <w:szCs w:val="18"/>
              </w:rPr>
              <w:t xml:space="preserve"> безопасных </w:t>
            </w:r>
            <w:r w:rsidR="00F73C43" w:rsidRPr="00123FE4">
              <w:rPr>
                <w:rFonts w:asciiTheme="majorEastAsia" w:hAnsiTheme="majorEastAsia" w:cstheme="majorEastAsia"/>
                <w:color w:val="000000" w:themeColor="text1"/>
                <w:sz w:val="18"/>
                <w:szCs w:val="18"/>
              </w:rPr>
              <w:t xml:space="preserve">местах или </w:t>
            </w:r>
            <w:r w:rsidR="00FE5EED" w:rsidRPr="00123FE4">
              <w:rPr>
                <w:rFonts w:asciiTheme="majorEastAsia" w:hAnsiTheme="majorEastAsia" w:cstheme="majorEastAsia"/>
                <w:color w:val="000000" w:themeColor="text1"/>
                <w:sz w:val="18"/>
                <w:szCs w:val="18"/>
              </w:rPr>
              <w:t>на участках с доступом к корму</w:t>
            </w:r>
            <w:r w:rsidR="00F73C43" w:rsidRPr="00123FE4">
              <w:rPr>
                <w:rFonts w:asciiTheme="majorEastAsia" w:hAnsiTheme="majorEastAsia" w:cstheme="majorEastAsia"/>
                <w:color w:val="000000" w:themeColor="text1"/>
                <w:sz w:val="18"/>
                <w:szCs w:val="18"/>
              </w:rPr>
              <w:t xml:space="preserve"> на расстоянии нескольких десятков метров от </w:t>
            </w:r>
            <w:r w:rsidR="00520098" w:rsidRPr="00123FE4">
              <w:rPr>
                <w:rFonts w:asciiTheme="majorEastAsia" w:hAnsiTheme="majorEastAsia" w:cstheme="majorEastAsia"/>
                <w:color w:val="000000" w:themeColor="text1"/>
                <w:sz w:val="18"/>
                <w:szCs w:val="18"/>
              </w:rPr>
              <w:t>их</w:t>
            </w:r>
            <w:r w:rsidR="00F73C43" w:rsidRPr="00123FE4">
              <w:rPr>
                <w:rFonts w:asciiTheme="majorEastAsia" w:hAnsiTheme="majorEastAsia" w:cstheme="majorEastAsia"/>
                <w:color w:val="000000" w:themeColor="text1"/>
                <w:sz w:val="18"/>
                <w:szCs w:val="18"/>
              </w:rPr>
              <w:t xml:space="preserve"> личинок (Foster and Walker, 2019). </w:t>
            </w:r>
            <w:r w:rsidR="00C86BBE" w:rsidRPr="00123FE4">
              <w:rPr>
                <w:rFonts w:asciiTheme="majorEastAsia" w:hAnsiTheme="majorEastAsia" w:cstheme="majorEastAsia"/>
                <w:color w:val="000000" w:themeColor="text1"/>
                <w:sz w:val="18"/>
                <w:szCs w:val="18"/>
              </w:rPr>
              <w:t>На а</w:t>
            </w:r>
            <w:r w:rsidR="00A92D63" w:rsidRPr="00123FE4">
              <w:rPr>
                <w:rFonts w:asciiTheme="majorEastAsia" w:hAnsiTheme="majorEastAsia" w:cstheme="majorEastAsia"/>
                <w:color w:val="000000" w:themeColor="text1"/>
                <w:sz w:val="18"/>
                <w:szCs w:val="18"/>
              </w:rPr>
              <w:t>реал</w:t>
            </w:r>
            <w:r w:rsidR="00F73C43" w:rsidRPr="00123FE4">
              <w:rPr>
                <w:rFonts w:asciiTheme="majorEastAsia" w:hAnsiTheme="majorEastAsia" w:cstheme="majorEastAsia"/>
                <w:color w:val="000000" w:themeColor="text1"/>
                <w:sz w:val="18"/>
                <w:szCs w:val="18"/>
              </w:rPr>
              <w:t xml:space="preserve"> взрослых особей </w:t>
            </w:r>
            <w:r w:rsidR="00C86BBE" w:rsidRPr="00123FE4">
              <w:rPr>
                <w:rFonts w:asciiTheme="majorEastAsia" w:hAnsiTheme="majorEastAsia" w:cstheme="majorEastAsia"/>
                <w:color w:val="000000" w:themeColor="text1"/>
                <w:sz w:val="18"/>
                <w:szCs w:val="18"/>
              </w:rPr>
              <w:t>влияют</w:t>
            </w:r>
            <w:r w:rsidR="00F73C43" w:rsidRPr="00123FE4">
              <w:rPr>
                <w:rFonts w:asciiTheme="majorEastAsia" w:hAnsiTheme="majorEastAsia" w:cstheme="majorEastAsia"/>
                <w:color w:val="000000" w:themeColor="text1"/>
                <w:sz w:val="18"/>
                <w:szCs w:val="18"/>
              </w:rPr>
              <w:t xml:space="preserve"> несколько факторов, </w:t>
            </w:r>
            <w:r w:rsidR="00C86BBE" w:rsidRPr="00123FE4">
              <w:rPr>
                <w:rFonts w:asciiTheme="majorEastAsia" w:hAnsiTheme="majorEastAsia" w:cstheme="majorEastAsia"/>
                <w:color w:val="000000" w:themeColor="text1"/>
                <w:sz w:val="18"/>
                <w:szCs w:val="18"/>
              </w:rPr>
              <w:t>включая</w:t>
            </w:r>
            <w:r w:rsidR="00F73C43" w:rsidRPr="00123FE4">
              <w:rPr>
                <w:rFonts w:asciiTheme="majorEastAsia" w:hAnsiTheme="majorEastAsia" w:cstheme="majorEastAsia"/>
                <w:color w:val="000000" w:themeColor="text1"/>
                <w:sz w:val="18"/>
                <w:szCs w:val="18"/>
              </w:rPr>
              <w:t xml:space="preserve"> </w:t>
            </w:r>
            <w:r w:rsidR="002D6E3C" w:rsidRPr="00123FE4">
              <w:rPr>
                <w:rFonts w:asciiTheme="majorEastAsia" w:hAnsiTheme="majorEastAsia" w:cstheme="majorEastAsia"/>
                <w:color w:val="000000" w:themeColor="text1"/>
                <w:sz w:val="18"/>
                <w:szCs w:val="18"/>
              </w:rPr>
              <w:t>опасность</w:t>
            </w:r>
            <w:r w:rsidR="00F73C43" w:rsidRPr="00123FE4">
              <w:rPr>
                <w:rFonts w:asciiTheme="majorEastAsia" w:hAnsiTheme="majorEastAsia" w:cstheme="majorEastAsia"/>
                <w:color w:val="000000" w:themeColor="text1"/>
                <w:sz w:val="18"/>
                <w:szCs w:val="18"/>
              </w:rPr>
              <w:t xml:space="preserve"> хищничества</w:t>
            </w:r>
            <w:r w:rsidR="002D6E3C" w:rsidRPr="00123FE4">
              <w:rPr>
                <w:rFonts w:asciiTheme="majorEastAsia" w:hAnsiTheme="majorEastAsia" w:cstheme="majorEastAsia"/>
                <w:color w:val="000000" w:themeColor="text1"/>
                <w:sz w:val="18"/>
                <w:szCs w:val="18"/>
              </w:rPr>
              <w:t xml:space="preserve"> для</w:t>
            </w:r>
            <w:r w:rsidR="00F73C43" w:rsidRPr="00123FE4">
              <w:rPr>
                <w:rFonts w:asciiTheme="majorEastAsia" w:hAnsiTheme="majorEastAsia" w:cstheme="majorEastAsia"/>
                <w:color w:val="000000" w:themeColor="text1"/>
                <w:sz w:val="18"/>
                <w:szCs w:val="18"/>
              </w:rPr>
              <w:t xml:space="preserve"> личинок (Alcalay </w:t>
            </w:r>
            <w:r w:rsidR="00750032" w:rsidRPr="00123FE4">
              <w:rPr>
                <w:rFonts w:asciiTheme="majorEastAsia" w:hAnsiTheme="majorEastAsia" w:cstheme="majorEastAsia"/>
                <w:color w:val="000000" w:themeColor="text1"/>
                <w:sz w:val="18"/>
                <w:szCs w:val="18"/>
              </w:rPr>
              <w:t>and others</w:t>
            </w:r>
            <w:r w:rsidR="00F73C43" w:rsidRPr="00123FE4">
              <w:rPr>
                <w:rFonts w:asciiTheme="majorEastAsia" w:hAnsiTheme="majorEastAsia" w:cstheme="majorEastAsia"/>
                <w:color w:val="000000" w:themeColor="text1"/>
                <w:sz w:val="18"/>
                <w:szCs w:val="18"/>
              </w:rPr>
              <w:t xml:space="preserve">, 2021), свет (Wellington, 1974; Bailey </w:t>
            </w:r>
            <w:r w:rsidR="003C08D1" w:rsidRPr="00123FE4">
              <w:rPr>
                <w:rFonts w:asciiTheme="majorEastAsia" w:hAnsiTheme="majorEastAsia" w:cstheme="majorEastAsia"/>
                <w:color w:val="000000" w:themeColor="text1"/>
                <w:sz w:val="18"/>
                <w:szCs w:val="18"/>
              </w:rPr>
              <w:t>and others</w:t>
            </w:r>
            <w:r w:rsidR="00F73C43" w:rsidRPr="00123FE4">
              <w:rPr>
                <w:rFonts w:asciiTheme="majorEastAsia" w:hAnsiTheme="majorEastAsia" w:cstheme="majorEastAsia"/>
                <w:color w:val="000000" w:themeColor="text1"/>
                <w:sz w:val="18"/>
                <w:szCs w:val="18"/>
              </w:rPr>
              <w:t>, 1965), температур</w:t>
            </w:r>
            <w:r w:rsidR="003C08D1" w:rsidRPr="00123FE4">
              <w:rPr>
                <w:rFonts w:asciiTheme="majorEastAsia" w:hAnsiTheme="majorEastAsia" w:cstheme="majorEastAsia"/>
                <w:color w:val="000000" w:themeColor="text1"/>
                <w:sz w:val="18"/>
                <w:szCs w:val="18"/>
              </w:rPr>
              <w:t>у</w:t>
            </w:r>
            <w:r w:rsidR="00F73C43" w:rsidRPr="00123FE4">
              <w:rPr>
                <w:rFonts w:asciiTheme="majorEastAsia" w:hAnsiTheme="majorEastAsia" w:cstheme="majorEastAsia"/>
                <w:color w:val="000000" w:themeColor="text1"/>
                <w:sz w:val="18"/>
                <w:szCs w:val="18"/>
              </w:rPr>
              <w:t xml:space="preserve"> (Reinhold </w:t>
            </w:r>
            <w:r w:rsidR="00750032" w:rsidRPr="00123FE4">
              <w:rPr>
                <w:rFonts w:asciiTheme="majorEastAsia" w:hAnsiTheme="majorEastAsia" w:cstheme="majorEastAsia"/>
                <w:color w:val="000000" w:themeColor="text1"/>
                <w:sz w:val="18"/>
                <w:szCs w:val="18"/>
              </w:rPr>
              <w:t>and others</w:t>
            </w:r>
            <w:r w:rsidR="00F73C43" w:rsidRPr="00123FE4">
              <w:rPr>
                <w:rFonts w:asciiTheme="majorEastAsia" w:hAnsiTheme="majorEastAsia" w:cstheme="majorEastAsia"/>
                <w:color w:val="000000" w:themeColor="text1"/>
                <w:sz w:val="18"/>
                <w:szCs w:val="18"/>
              </w:rPr>
              <w:t xml:space="preserve">, 2018; Marinho </w:t>
            </w:r>
            <w:r w:rsidR="00750032" w:rsidRPr="00123FE4">
              <w:rPr>
                <w:rFonts w:asciiTheme="majorEastAsia" w:hAnsiTheme="majorEastAsia" w:cstheme="majorEastAsia"/>
                <w:color w:val="000000" w:themeColor="text1"/>
                <w:sz w:val="18"/>
                <w:szCs w:val="18"/>
              </w:rPr>
              <w:t>and others</w:t>
            </w:r>
            <w:r w:rsidR="00F73C43" w:rsidRPr="00123FE4">
              <w:rPr>
                <w:rFonts w:asciiTheme="majorEastAsia" w:hAnsiTheme="majorEastAsia" w:cstheme="majorEastAsia"/>
                <w:color w:val="000000" w:themeColor="text1"/>
                <w:sz w:val="18"/>
                <w:szCs w:val="18"/>
              </w:rPr>
              <w:t xml:space="preserve">, 2016) и растительность (Dufourd </w:t>
            </w:r>
            <w:r w:rsidR="00750032" w:rsidRPr="00123FE4">
              <w:rPr>
                <w:rFonts w:asciiTheme="majorEastAsia" w:hAnsiTheme="majorEastAsia" w:cstheme="majorEastAsia"/>
                <w:color w:val="000000" w:themeColor="text1"/>
                <w:sz w:val="18"/>
                <w:szCs w:val="18"/>
              </w:rPr>
              <w:t xml:space="preserve">and </w:t>
            </w:r>
            <w:r w:rsidR="00F73C43" w:rsidRPr="00123FE4">
              <w:rPr>
                <w:rFonts w:asciiTheme="majorEastAsia" w:hAnsiTheme="majorEastAsia" w:cstheme="majorEastAsia"/>
                <w:color w:val="000000" w:themeColor="text1"/>
                <w:sz w:val="18"/>
                <w:szCs w:val="18"/>
              </w:rPr>
              <w:t>Dumont, 2013). В зависимости от вида комары могут преодолевать сотни километров</w:t>
            </w:r>
            <w:r w:rsidR="009A16AE" w:rsidRPr="00123FE4">
              <w:rPr>
                <w:rFonts w:asciiTheme="majorEastAsia" w:hAnsiTheme="majorEastAsia" w:cstheme="majorEastAsia"/>
                <w:color w:val="000000" w:themeColor="text1"/>
                <w:sz w:val="18"/>
                <w:szCs w:val="18"/>
              </w:rPr>
              <w:t>, переносимые</w:t>
            </w:r>
            <w:r w:rsidR="00F73C43" w:rsidRPr="00123FE4">
              <w:rPr>
                <w:rFonts w:asciiTheme="majorEastAsia" w:hAnsiTheme="majorEastAsia" w:cstheme="majorEastAsia"/>
                <w:color w:val="000000" w:themeColor="text1"/>
                <w:sz w:val="18"/>
                <w:szCs w:val="18"/>
              </w:rPr>
              <w:t xml:space="preserve"> ветром (Yaro </w:t>
            </w:r>
            <w:r w:rsidR="00750032" w:rsidRPr="00123FE4">
              <w:rPr>
                <w:rFonts w:asciiTheme="majorEastAsia" w:hAnsiTheme="majorEastAsia" w:cstheme="majorEastAsia"/>
                <w:color w:val="000000" w:themeColor="text1"/>
                <w:sz w:val="18"/>
                <w:szCs w:val="18"/>
              </w:rPr>
              <w:t>and others</w:t>
            </w:r>
            <w:r w:rsidR="00F73C43" w:rsidRPr="00123FE4">
              <w:rPr>
                <w:rFonts w:asciiTheme="majorEastAsia" w:hAnsiTheme="majorEastAsia" w:cstheme="majorEastAsia"/>
                <w:color w:val="000000" w:themeColor="text1"/>
                <w:sz w:val="18"/>
                <w:szCs w:val="18"/>
              </w:rPr>
              <w:t xml:space="preserve">, 2022), человеком (Eritja </w:t>
            </w:r>
            <w:r w:rsidR="00750032" w:rsidRPr="00123FE4">
              <w:rPr>
                <w:rFonts w:asciiTheme="majorEastAsia" w:hAnsiTheme="majorEastAsia" w:cstheme="majorEastAsia"/>
                <w:color w:val="000000" w:themeColor="text1"/>
                <w:sz w:val="18"/>
                <w:szCs w:val="18"/>
              </w:rPr>
              <w:t>and others</w:t>
            </w:r>
            <w:r w:rsidR="00F73C43" w:rsidRPr="00123FE4">
              <w:rPr>
                <w:rFonts w:asciiTheme="majorEastAsia" w:hAnsiTheme="majorEastAsia" w:cstheme="majorEastAsia"/>
                <w:color w:val="000000" w:themeColor="text1"/>
                <w:sz w:val="18"/>
                <w:szCs w:val="18"/>
              </w:rPr>
              <w:t>, 2017)</w:t>
            </w:r>
            <w:r w:rsidR="00D01FD2" w:rsidRPr="00123FE4">
              <w:rPr>
                <w:rFonts w:asciiTheme="majorEastAsia" w:hAnsiTheme="majorEastAsia" w:cstheme="majorEastAsia"/>
                <w:color w:val="000000" w:themeColor="text1"/>
                <w:sz w:val="18"/>
                <w:szCs w:val="18"/>
              </w:rPr>
              <w:t>,</w:t>
            </w:r>
            <w:r w:rsidR="00F73C43" w:rsidRPr="00123FE4">
              <w:rPr>
                <w:rFonts w:asciiTheme="majorEastAsia" w:hAnsiTheme="majorEastAsia" w:cstheme="majorEastAsia"/>
                <w:color w:val="000000" w:themeColor="text1"/>
                <w:sz w:val="18"/>
                <w:szCs w:val="18"/>
              </w:rPr>
              <w:t xml:space="preserve"> или </w:t>
            </w:r>
            <w:r w:rsidR="00FD1EFB" w:rsidRPr="00123FE4">
              <w:rPr>
                <w:rFonts w:asciiTheme="majorEastAsia" w:hAnsiTheme="majorEastAsia" w:cstheme="majorEastAsia"/>
                <w:color w:val="000000" w:themeColor="text1"/>
                <w:sz w:val="18"/>
                <w:szCs w:val="18"/>
              </w:rPr>
              <w:t xml:space="preserve">в результате </w:t>
            </w:r>
            <w:r w:rsidR="00F73C43" w:rsidRPr="00123FE4">
              <w:rPr>
                <w:rFonts w:asciiTheme="majorEastAsia" w:hAnsiTheme="majorEastAsia" w:cstheme="majorEastAsia"/>
                <w:color w:val="000000" w:themeColor="text1"/>
                <w:sz w:val="18"/>
                <w:szCs w:val="18"/>
              </w:rPr>
              <w:t xml:space="preserve">массовой миграции (Hume </w:t>
            </w:r>
            <w:r w:rsidR="00750032" w:rsidRPr="00123FE4">
              <w:rPr>
                <w:rFonts w:asciiTheme="majorEastAsia" w:hAnsiTheme="majorEastAsia" w:cstheme="majorEastAsia"/>
                <w:color w:val="000000" w:themeColor="text1"/>
                <w:sz w:val="18"/>
                <w:szCs w:val="18"/>
              </w:rPr>
              <w:t>and others</w:t>
            </w:r>
            <w:r w:rsidR="00F73C43" w:rsidRPr="00123FE4">
              <w:rPr>
                <w:rFonts w:asciiTheme="majorEastAsia" w:hAnsiTheme="majorEastAsia" w:cstheme="majorEastAsia"/>
                <w:color w:val="000000" w:themeColor="text1"/>
                <w:sz w:val="18"/>
                <w:szCs w:val="18"/>
              </w:rPr>
              <w:t xml:space="preserve">, 2003; Talapko </w:t>
            </w:r>
            <w:r w:rsidR="00750032" w:rsidRPr="00123FE4">
              <w:rPr>
                <w:rFonts w:asciiTheme="majorEastAsia" w:hAnsiTheme="majorEastAsia" w:cstheme="majorEastAsia"/>
                <w:color w:val="000000" w:themeColor="text1"/>
                <w:sz w:val="18"/>
                <w:szCs w:val="18"/>
              </w:rPr>
              <w:t>and others</w:t>
            </w:r>
            <w:r w:rsidR="00F73C43" w:rsidRPr="00123FE4">
              <w:rPr>
                <w:rFonts w:asciiTheme="majorEastAsia" w:hAnsiTheme="majorEastAsia" w:cstheme="majorEastAsia"/>
                <w:color w:val="000000" w:themeColor="text1"/>
                <w:sz w:val="18"/>
                <w:szCs w:val="18"/>
              </w:rPr>
              <w:t xml:space="preserve">, 2019) и международной торговли (Swan </w:t>
            </w:r>
            <w:r w:rsidR="00750032" w:rsidRPr="00123FE4">
              <w:rPr>
                <w:rFonts w:asciiTheme="majorEastAsia" w:hAnsiTheme="majorEastAsia" w:cstheme="majorEastAsia"/>
                <w:color w:val="000000" w:themeColor="text1"/>
                <w:sz w:val="18"/>
                <w:szCs w:val="18"/>
              </w:rPr>
              <w:t>and others</w:t>
            </w:r>
            <w:r w:rsidR="00F73C43" w:rsidRPr="00123FE4">
              <w:rPr>
                <w:rFonts w:asciiTheme="majorEastAsia" w:hAnsiTheme="majorEastAsia" w:cstheme="majorEastAsia"/>
                <w:color w:val="000000" w:themeColor="text1"/>
                <w:sz w:val="18"/>
                <w:szCs w:val="18"/>
              </w:rPr>
              <w:t xml:space="preserve">, 2022). </w:t>
            </w:r>
          </w:p>
          <w:p w14:paraId="7DD29859" w14:textId="45DF0297" w:rsidR="00EB306B" w:rsidRPr="00123FE4" w:rsidRDefault="00F73C43" w:rsidP="00F73C43">
            <w:pPr>
              <w:spacing w:line="276" w:lineRule="auto"/>
              <w:jc w:val="both"/>
              <w:rPr>
                <w:rFonts w:asciiTheme="majorEastAsia" w:hAnsiTheme="majorEastAsia" w:cstheme="majorEastAsia"/>
                <w:sz w:val="18"/>
                <w:szCs w:val="18"/>
              </w:rPr>
            </w:pPr>
            <w:r w:rsidRPr="00123FE4">
              <w:rPr>
                <w:rFonts w:asciiTheme="majorEastAsia" w:hAnsiTheme="majorEastAsia" w:cstheme="majorEastAsia"/>
                <w:color w:val="000000" w:themeColor="text1"/>
                <w:sz w:val="18"/>
                <w:szCs w:val="18"/>
              </w:rPr>
              <w:t>Хотя большинство исследований было посвящено роли комаров как переносчиков заболеваний, в последнее время изучается их роль в экосистеме (Collins and others, 2019).</w:t>
            </w:r>
          </w:p>
        </w:tc>
      </w:tr>
    </w:tbl>
    <w:p w14:paraId="68F84E62" w14:textId="5B547312" w:rsidR="4644E7B5" w:rsidRPr="00123FE4" w:rsidRDefault="4644E7B5" w:rsidP="00F73C43">
      <w:pPr>
        <w:spacing w:after="0" w:line="276" w:lineRule="auto"/>
        <w:ind w:left="-20" w:right="-20"/>
        <w:jc w:val="both"/>
        <w:rPr>
          <w:rFonts w:ascii="Times New Roman" w:hAnsi="Times New Roman" w:cs="Times New Roman"/>
          <w:b/>
          <w:bCs/>
          <w:color w:val="000000" w:themeColor="text1"/>
          <w:highlight w:val="yellow"/>
        </w:rPr>
      </w:pPr>
    </w:p>
    <w:tbl>
      <w:tblPr>
        <w:tblStyle w:val="TableGrid"/>
        <w:tblW w:w="0" w:type="auto"/>
        <w:tblLook w:val="04A0" w:firstRow="1" w:lastRow="0" w:firstColumn="1" w:lastColumn="0" w:noHBand="0" w:noVBand="1"/>
      </w:tblPr>
      <w:tblGrid>
        <w:gridCol w:w="9350"/>
      </w:tblGrid>
      <w:tr w:rsidR="00BA4366" w:rsidRPr="00123FE4" w14:paraId="6EB7426E" w14:textId="77777777" w:rsidTr="000B71E5">
        <w:trPr>
          <w:trHeight w:val="5210"/>
        </w:trPr>
        <w:tc>
          <w:tcPr>
            <w:tcW w:w="9350" w:type="dxa"/>
          </w:tcPr>
          <w:p w14:paraId="1447784C" w14:textId="77777777" w:rsidR="003A2047" w:rsidRPr="00123FE4" w:rsidRDefault="003A2047" w:rsidP="003A2047">
            <w:pPr>
              <w:spacing w:line="276" w:lineRule="auto"/>
              <w:ind w:left="-20" w:right="-20"/>
              <w:jc w:val="both"/>
              <w:rPr>
                <w:rStyle w:val="eop"/>
                <w:rFonts w:asciiTheme="majorEastAsia" w:eastAsia="Arial" w:hAnsiTheme="majorEastAsia" w:cstheme="majorEastAsia"/>
                <w:b/>
                <w:color w:val="000000"/>
                <w:sz w:val="18"/>
                <w:szCs w:val="18"/>
                <w:shd w:val="clear" w:color="auto" w:fill="FFFFFF"/>
              </w:rPr>
            </w:pPr>
            <w:r w:rsidRPr="00123FE4">
              <w:rPr>
                <w:rStyle w:val="eop"/>
                <w:rFonts w:asciiTheme="majorEastAsia" w:eastAsia="Arial" w:hAnsiTheme="majorEastAsia" w:cstheme="majorEastAsia"/>
                <w:b/>
                <w:color w:val="000000"/>
                <w:sz w:val="18"/>
                <w:szCs w:val="18"/>
                <w:shd w:val="clear" w:color="auto" w:fill="FFFFFF"/>
              </w:rPr>
              <w:lastRenderedPageBreak/>
              <w:t>Комары:</w:t>
            </w:r>
          </w:p>
          <w:p w14:paraId="14DEC784" w14:textId="1880B8BA" w:rsidR="003A2047" w:rsidRPr="00123FE4" w:rsidRDefault="00CC07CF" w:rsidP="003A2047">
            <w:pPr>
              <w:spacing w:line="276" w:lineRule="auto"/>
              <w:ind w:left="-20" w:right="-20"/>
              <w:jc w:val="both"/>
              <w:rPr>
                <w:rStyle w:val="eop"/>
                <w:rFonts w:asciiTheme="majorEastAsia" w:eastAsia="Arial" w:hAnsiTheme="majorEastAsia" w:cstheme="majorEastAsia"/>
                <w:b/>
                <w:color w:val="000000"/>
                <w:sz w:val="18"/>
                <w:szCs w:val="18"/>
                <w:shd w:val="clear" w:color="auto" w:fill="FFFFFF"/>
              </w:rPr>
            </w:pPr>
            <w:r w:rsidRPr="00123FE4">
              <w:rPr>
                <w:rStyle w:val="eop"/>
                <w:rFonts w:asciiTheme="majorEastAsia" w:eastAsia="Arial" w:hAnsiTheme="majorEastAsia" w:cstheme="majorEastAsia"/>
                <w:b/>
                <w:color w:val="000000"/>
                <w:sz w:val="18"/>
                <w:szCs w:val="18"/>
                <w:shd w:val="clear" w:color="auto" w:fill="FFFFFF"/>
              </w:rPr>
              <w:t>Переносимые комарами б</w:t>
            </w:r>
            <w:r w:rsidR="003A2047" w:rsidRPr="00123FE4">
              <w:rPr>
                <w:rStyle w:val="eop"/>
                <w:rFonts w:asciiTheme="majorEastAsia" w:eastAsia="Arial" w:hAnsiTheme="majorEastAsia" w:cstheme="majorEastAsia"/>
                <w:b/>
                <w:color w:val="000000"/>
                <w:sz w:val="18"/>
                <w:szCs w:val="18"/>
                <w:shd w:val="clear" w:color="auto" w:fill="FFFFFF"/>
              </w:rPr>
              <w:t xml:space="preserve">олезни </w:t>
            </w:r>
          </w:p>
          <w:p w14:paraId="4198C681" w14:textId="01D9D634" w:rsidR="003A2047" w:rsidRPr="00123FE4" w:rsidRDefault="003A2047" w:rsidP="003A2047">
            <w:pPr>
              <w:spacing w:line="276" w:lineRule="auto"/>
              <w:ind w:left="-20" w:right="-20"/>
              <w:jc w:val="both"/>
              <w:rPr>
                <w:rFonts w:asciiTheme="majorEastAsia" w:hAnsiTheme="majorEastAsia" w:cstheme="majorEastAsia"/>
                <w:color w:val="000000" w:themeColor="text1"/>
                <w:sz w:val="18"/>
                <w:szCs w:val="18"/>
              </w:rPr>
            </w:pPr>
            <w:r w:rsidRPr="00123FE4">
              <w:rPr>
                <w:rFonts w:asciiTheme="majorEastAsia" w:hAnsiTheme="majorEastAsia" w:cstheme="majorEastAsia"/>
                <w:color w:val="000000" w:themeColor="text1"/>
                <w:sz w:val="18"/>
                <w:szCs w:val="18"/>
              </w:rPr>
              <w:t xml:space="preserve">Малярия и </w:t>
            </w:r>
            <w:r w:rsidR="00253781" w:rsidRPr="00123FE4">
              <w:rPr>
                <w:rFonts w:asciiTheme="majorEastAsia" w:hAnsiTheme="majorEastAsia" w:cstheme="majorEastAsia"/>
                <w:color w:val="000000" w:themeColor="text1"/>
                <w:sz w:val="18"/>
                <w:szCs w:val="18"/>
              </w:rPr>
              <w:t xml:space="preserve">лихорадка </w:t>
            </w:r>
            <w:r w:rsidRPr="00123FE4">
              <w:rPr>
                <w:rFonts w:asciiTheme="majorEastAsia" w:hAnsiTheme="majorEastAsia" w:cstheme="majorEastAsia"/>
                <w:color w:val="000000" w:themeColor="text1"/>
                <w:sz w:val="18"/>
                <w:szCs w:val="18"/>
              </w:rPr>
              <w:t xml:space="preserve">денге относятся к наиболее </w:t>
            </w:r>
            <w:r w:rsidR="00253781" w:rsidRPr="00123FE4">
              <w:rPr>
                <w:rFonts w:asciiTheme="majorEastAsia" w:hAnsiTheme="majorEastAsia" w:cstheme="majorEastAsia"/>
                <w:color w:val="000000" w:themeColor="text1"/>
                <w:sz w:val="18"/>
                <w:szCs w:val="18"/>
              </w:rPr>
              <w:t>серьезным</w:t>
            </w:r>
            <w:r w:rsidRPr="00123FE4">
              <w:rPr>
                <w:rFonts w:asciiTheme="majorEastAsia" w:hAnsiTheme="majorEastAsia" w:cstheme="majorEastAsia"/>
                <w:color w:val="000000" w:themeColor="text1"/>
                <w:sz w:val="18"/>
                <w:szCs w:val="18"/>
              </w:rPr>
              <w:t xml:space="preserve"> заболевани</w:t>
            </w:r>
            <w:r w:rsidR="00253781" w:rsidRPr="00123FE4">
              <w:rPr>
                <w:rFonts w:asciiTheme="majorEastAsia" w:hAnsiTheme="majorEastAsia" w:cstheme="majorEastAsia"/>
                <w:color w:val="000000" w:themeColor="text1"/>
                <w:sz w:val="18"/>
                <w:szCs w:val="18"/>
              </w:rPr>
              <w:t>ям</w:t>
            </w:r>
            <w:r w:rsidRPr="00123FE4">
              <w:rPr>
                <w:rFonts w:asciiTheme="majorEastAsia" w:hAnsiTheme="majorEastAsia" w:cstheme="majorEastAsia"/>
                <w:color w:val="000000" w:themeColor="text1"/>
                <w:sz w:val="18"/>
                <w:szCs w:val="18"/>
              </w:rPr>
              <w:t>, переносимы</w:t>
            </w:r>
            <w:r w:rsidR="00253781" w:rsidRPr="00123FE4">
              <w:rPr>
                <w:rFonts w:asciiTheme="majorEastAsia" w:hAnsiTheme="majorEastAsia" w:cstheme="majorEastAsia"/>
                <w:color w:val="000000" w:themeColor="text1"/>
                <w:sz w:val="18"/>
                <w:szCs w:val="18"/>
              </w:rPr>
              <w:t>м</w:t>
            </w:r>
            <w:r w:rsidRPr="00123FE4">
              <w:rPr>
                <w:rFonts w:asciiTheme="majorEastAsia" w:hAnsiTheme="majorEastAsia" w:cstheme="majorEastAsia"/>
                <w:color w:val="000000" w:themeColor="text1"/>
                <w:sz w:val="18"/>
                <w:szCs w:val="18"/>
              </w:rPr>
              <w:t xml:space="preserve"> комарами (University of Washington, 2024). </w:t>
            </w:r>
            <w:r w:rsidR="008947B1" w:rsidRPr="00123FE4">
              <w:rPr>
                <w:rFonts w:asciiTheme="majorEastAsia" w:hAnsiTheme="majorEastAsia" w:cstheme="majorEastAsia"/>
                <w:color w:val="000000" w:themeColor="text1"/>
                <w:sz w:val="18"/>
                <w:szCs w:val="18"/>
              </w:rPr>
              <w:t>Динамика распространения этих заболеваний обусловлена сложным взаимодействием различных</w:t>
            </w:r>
            <w:r w:rsidRPr="00123FE4">
              <w:rPr>
                <w:rFonts w:asciiTheme="majorEastAsia" w:hAnsiTheme="majorEastAsia" w:cstheme="majorEastAsia"/>
                <w:color w:val="000000" w:themeColor="text1"/>
                <w:sz w:val="18"/>
                <w:szCs w:val="18"/>
              </w:rPr>
              <w:t xml:space="preserve"> биологических, демографических, экологических, культурных и социально-экономических факторов, таких как устойчивость к инсектицидам, землепользование, урбанизация, глобализация, изменение климата и ограниченный доступ к медицинскому обслуживанию. </w:t>
            </w:r>
          </w:p>
          <w:p w14:paraId="1D041B82" w14:textId="77777777" w:rsidR="003A2047" w:rsidRPr="00123FE4" w:rsidRDefault="003A2047" w:rsidP="003A2047">
            <w:pPr>
              <w:spacing w:line="276" w:lineRule="auto"/>
              <w:ind w:left="-20" w:right="-20"/>
              <w:jc w:val="both"/>
              <w:rPr>
                <w:rFonts w:asciiTheme="majorEastAsia" w:hAnsiTheme="majorEastAsia" w:cstheme="majorEastAsia"/>
                <w:color w:val="000000" w:themeColor="text1"/>
                <w:sz w:val="18"/>
                <w:szCs w:val="18"/>
              </w:rPr>
            </w:pPr>
          </w:p>
          <w:p w14:paraId="419FF922" w14:textId="77777777" w:rsidR="003A2047" w:rsidRPr="00123FE4" w:rsidRDefault="003A2047" w:rsidP="003A2047">
            <w:pPr>
              <w:spacing w:line="360" w:lineRule="auto"/>
              <w:ind w:left="-20" w:right="-20"/>
              <w:jc w:val="both"/>
              <w:rPr>
                <w:rFonts w:asciiTheme="majorEastAsia" w:hAnsiTheme="majorEastAsia" w:cstheme="majorEastAsia"/>
                <w:i/>
                <w:sz w:val="18"/>
                <w:szCs w:val="18"/>
              </w:rPr>
            </w:pPr>
            <w:r w:rsidRPr="00123FE4">
              <w:rPr>
                <w:rFonts w:asciiTheme="majorEastAsia" w:hAnsiTheme="majorEastAsia" w:cstheme="majorEastAsia"/>
                <w:i/>
                <w:sz w:val="18"/>
                <w:szCs w:val="18"/>
              </w:rPr>
              <w:t>Малярия</w:t>
            </w:r>
          </w:p>
          <w:p w14:paraId="31255BF4" w14:textId="2A357204" w:rsidR="003A2047" w:rsidRPr="00123FE4" w:rsidRDefault="003A2047" w:rsidP="003A2047">
            <w:pPr>
              <w:spacing w:line="276" w:lineRule="auto"/>
              <w:ind w:left="-20" w:right="-20"/>
              <w:jc w:val="both"/>
              <w:rPr>
                <w:rFonts w:asciiTheme="majorEastAsia" w:hAnsiTheme="majorEastAsia" w:cstheme="majorEastAsia"/>
                <w:color w:val="000000" w:themeColor="text1"/>
                <w:sz w:val="18"/>
                <w:szCs w:val="18"/>
              </w:rPr>
            </w:pPr>
            <w:r w:rsidRPr="00123FE4">
              <w:rPr>
                <w:rFonts w:asciiTheme="majorEastAsia" w:hAnsiTheme="majorEastAsia" w:cstheme="majorEastAsia"/>
                <w:color w:val="000000" w:themeColor="text1"/>
                <w:sz w:val="18"/>
                <w:szCs w:val="18"/>
              </w:rPr>
              <w:t xml:space="preserve">Почти половина населения Земли </w:t>
            </w:r>
            <w:r w:rsidR="004625D0" w:rsidRPr="00123FE4">
              <w:rPr>
                <w:rFonts w:asciiTheme="majorEastAsia" w:hAnsiTheme="majorEastAsia" w:cstheme="majorEastAsia"/>
                <w:color w:val="000000" w:themeColor="text1"/>
                <w:sz w:val="18"/>
                <w:szCs w:val="18"/>
              </w:rPr>
              <w:t>находится в группе</w:t>
            </w:r>
            <w:r w:rsidRPr="00123FE4">
              <w:rPr>
                <w:rFonts w:asciiTheme="majorEastAsia" w:hAnsiTheme="majorEastAsia" w:cstheme="majorEastAsia"/>
                <w:color w:val="000000" w:themeColor="text1"/>
                <w:sz w:val="18"/>
                <w:szCs w:val="18"/>
              </w:rPr>
              <w:t xml:space="preserve"> риск</w:t>
            </w:r>
            <w:r w:rsidR="004625D0" w:rsidRPr="00123FE4">
              <w:rPr>
                <w:rFonts w:asciiTheme="majorEastAsia" w:hAnsiTheme="majorEastAsia" w:cstheme="majorEastAsia"/>
                <w:color w:val="000000" w:themeColor="text1"/>
                <w:sz w:val="18"/>
                <w:szCs w:val="18"/>
              </w:rPr>
              <w:t>а</w:t>
            </w:r>
            <w:r w:rsidRPr="00123FE4">
              <w:rPr>
                <w:rFonts w:asciiTheme="majorEastAsia" w:hAnsiTheme="majorEastAsia" w:cstheme="majorEastAsia"/>
                <w:color w:val="000000" w:themeColor="text1"/>
                <w:sz w:val="18"/>
                <w:szCs w:val="18"/>
              </w:rPr>
              <w:t xml:space="preserve"> заражения малярией. </w:t>
            </w:r>
            <w:r w:rsidR="00F8580A" w:rsidRPr="00123FE4">
              <w:rPr>
                <w:rFonts w:asciiTheme="majorEastAsia" w:hAnsiTheme="majorEastAsia" w:cstheme="majorEastAsia"/>
                <w:color w:val="000000" w:themeColor="text1"/>
                <w:sz w:val="18"/>
                <w:szCs w:val="18"/>
              </w:rPr>
              <w:t>Согласно докладу</w:t>
            </w:r>
            <w:r w:rsidRPr="00123FE4">
              <w:rPr>
                <w:rFonts w:asciiTheme="majorEastAsia" w:hAnsiTheme="majorEastAsia" w:cstheme="majorEastAsia"/>
                <w:color w:val="000000" w:themeColor="text1"/>
                <w:sz w:val="18"/>
                <w:szCs w:val="18"/>
              </w:rPr>
              <w:t xml:space="preserve"> ВОЗ за 2022 год </w:t>
            </w:r>
            <w:r w:rsidR="001B4D9E" w:rsidRPr="00123FE4">
              <w:rPr>
                <w:rFonts w:asciiTheme="majorEastAsia" w:hAnsiTheme="majorEastAsia" w:cstheme="majorEastAsia"/>
                <w:color w:val="000000" w:themeColor="text1"/>
                <w:sz w:val="18"/>
                <w:szCs w:val="18"/>
              </w:rPr>
              <w:t>из 247 миллионов новых случаев заболевания и 619 000 смертей, зарегистрированных в 2021 году, наибольшее число случаев приходится на Африку.</w:t>
            </w:r>
            <w:r w:rsidRPr="00123FE4">
              <w:rPr>
                <w:rFonts w:asciiTheme="majorEastAsia" w:hAnsiTheme="majorEastAsia" w:cstheme="majorEastAsia"/>
                <w:color w:val="000000" w:themeColor="text1"/>
                <w:sz w:val="18"/>
                <w:szCs w:val="18"/>
              </w:rPr>
              <w:t xml:space="preserve"> </w:t>
            </w:r>
            <w:r w:rsidR="00C33179" w:rsidRPr="00123FE4">
              <w:rPr>
                <w:rFonts w:asciiTheme="majorEastAsia" w:hAnsiTheme="majorEastAsia" w:cstheme="majorEastAsia"/>
                <w:color w:val="000000" w:themeColor="text1"/>
                <w:sz w:val="18"/>
                <w:szCs w:val="18"/>
              </w:rPr>
              <w:t>Из всех зарегистрированных случаев смерти 77% приходится на детей</w:t>
            </w:r>
            <w:r w:rsidR="00600A28" w:rsidRPr="00123FE4">
              <w:rPr>
                <w:rFonts w:asciiTheme="majorEastAsia" w:hAnsiTheme="majorEastAsia" w:cstheme="majorEastAsia"/>
                <w:color w:val="000000" w:themeColor="text1"/>
                <w:sz w:val="18"/>
                <w:szCs w:val="18"/>
              </w:rPr>
              <w:t>:</w:t>
            </w:r>
            <w:r w:rsidR="00D75A62" w:rsidRPr="00123FE4">
              <w:rPr>
                <w:rFonts w:asciiTheme="majorEastAsia" w:hAnsiTheme="majorEastAsia" w:cstheme="majorEastAsia"/>
                <w:color w:val="000000" w:themeColor="text1"/>
                <w:sz w:val="18"/>
                <w:szCs w:val="18"/>
              </w:rPr>
              <w:t xml:space="preserve"> на континенте</w:t>
            </w:r>
            <w:r w:rsidR="00C33179" w:rsidRPr="00123FE4">
              <w:rPr>
                <w:rFonts w:asciiTheme="majorEastAsia" w:hAnsiTheme="majorEastAsia" w:cstheme="majorEastAsia"/>
                <w:color w:val="000000" w:themeColor="text1"/>
                <w:sz w:val="18"/>
                <w:szCs w:val="18"/>
              </w:rPr>
              <w:t xml:space="preserve"> ежедневно в среднем умирает около 1000 детей в возрасте до пяти лет</w:t>
            </w:r>
            <w:r w:rsidRPr="00123FE4">
              <w:rPr>
                <w:rFonts w:asciiTheme="majorEastAsia" w:hAnsiTheme="majorEastAsia" w:cstheme="majorEastAsia"/>
                <w:color w:val="000000" w:themeColor="text1"/>
                <w:sz w:val="18"/>
                <w:szCs w:val="18"/>
              </w:rPr>
              <w:t xml:space="preserve">. В 2022 году </w:t>
            </w:r>
            <w:r w:rsidR="0050194A" w:rsidRPr="00123FE4">
              <w:rPr>
                <w:rFonts w:asciiTheme="majorEastAsia" w:hAnsiTheme="majorEastAsia" w:cstheme="majorEastAsia"/>
                <w:color w:val="000000" w:themeColor="text1"/>
                <w:sz w:val="18"/>
                <w:szCs w:val="18"/>
              </w:rPr>
              <w:t>в</w:t>
            </w:r>
            <w:r w:rsidRPr="00123FE4">
              <w:rPr>
                <w:rFonts w:asciiTheme="majorEastAsia" w:hAnsiTheme="majorEastAsia" w:cstheme="majorEastAsia"/>
                <w:color w:val="000000" w:themeColor="text1"/>
                <w:sz w:val="18"/>
                <w:szCs w:val="18"/>
              </w:rPr>
              <w:t xml:space="preserve"> четыр</w:t>
            </w:r>
            <w:r w:rsidR="0050194A" w:rsidRPr="00123FE4">
              <w:rPr>
                <w:rFonts w:asciiTheme="majorEastAsia" w:hAnsiTheme="majorEastAsia" w:cstheme="majorEastAsia"/>
                <w:color w:val="000000" w:themeColor="text1"/>
                <w:sz w:val="18"/>
                <w:szCs w:val="18"/>
              </w:rPr>
              <w:t>ех</w:t>
            </w:r>
            <w:r w:rsidRPr="00123FE4">
              <w:rPr>
                <w:rFonts w:asciiTheme="majorEastAsia" w:hAnsiTheme="majorEastAsia" w:cstheme="majorEastAsia"/>
                <w:color w:val="000000" w:themeColor="text1"/>
                <w:sz w:val="18"/>
                <w:szCs w:val="18"/>
              </w:rPr>
              <w:t xml:space="preserve"> стран</w:t>
            </w:r>
            <w:r w:rsidR="0050194A" w:rsidRPr="00123FE4">
              <w:rPr>
                <w:rFonts w:asciiTheme="majorEastAsia" w:hAnsiTheme="majorEastAsia" w:cstheme="majorEastAsia"/>
                <w:color w:val="000000" w:themeColor="text1"/>
                <w:sz w:val="18"/>
                <w:szCs w:val="18"/>
              </w:rPr>
              <w:t>ах</w:t>
            </w:r>
            <w:r w:rsidRPr="00123FE4">
              <w:rPr>
                <w:rFonts w:asciiTheme="majorEastAsia" w:hAnsiTheme="majorEastAsia" w:cstheme="majorEastAsia"/>
                <w:color w:val="000000" w:themeColor="text1"/>
                <w:sz w:val="18"/>
                <w:szCs w:val="18"/>
              </w:rPr>
              <w:t xml:space="preserve"> африканского региона </w:t>
            </w:r>
            <w:r w:rsidR="00A15956" w:rsidRPr="00123FE4">
              <w:rPr>
                <w:rFonts w:asciiTheme="majorEastAsia" w:hAnsiTheme="majorEastAsia" w:cstheme="majorEastAsia"/>
                <w:color w:val="000000" w:themeColor="text1"/>
                <w:sz w:val="18"/>
                <w:szCs w:val="18"/>
              </w:rPr>
              <w:t>–</w:t>
            </w:r>
            <w:r w:rsidRPr="00123FE4">
              <w:rPr>
                <w:rFonts w:asciiTheme="majorEastAsia" w:hAnsiTheme="majorEastAsia" w:cstheme="majorEastAsia"/>
                <w:color w:val="000000" w:themeColor="text1"/>
                <w:sz w:val="18"/>
                <w:szCs w:val="18"/>
              </w:rPr>
              <w:t xml:space="preserve"> Нигери</w:t>
            </w:r>
            <w:r w:rsidR="0050194A" w:rsidRPr="00123FE4">
              <w:rPr>
                <w:rFonts w:asciiTheme="majorEastAsia" w:hAnsiTheme="majorEastAsia" w:cstheme="majorEastAsia"/>
                <w:color w:val="000000" w:themeColor="text1"/>
                <w:sz w:val="18"/>
                <w:szCs w:val="18"/>
              </w:rPr>
              <w:t>и</w:t>
            </w:r>
            <w:r w:rsidRPr="00123FE4">
              <w:rPr>
                <w:rFonts w:asciiTheme="majorEastAsia" w:hAnsiTheme="majorEastAsia" w:cstheme="majorEastAsia"/>
                <w:color w:val="000000" w:themeColor="text1"/>
                <w:sz w:val="18"/>
                <w:szCs w:val="18"/>
              </w:rPr>
              <w:t xml:space="preserve"> (26,8%), Демократическ</w:t>
            </w:r>
            <w:r w:rsidR="0050194A" w:rsidRPr="00123FE4">
              <w:rPr>
                <w:rFonts w:asciiTheme="majorEastAsia" w:hAnsiTheme="majorEastAsia" w:cstheme="majorEastAsia"/>
                <w:color w:val="000000" w:themeColor="text1"/>
                <w:sz w:val="18"/>
                <w:szCs w:val="18"/>
              </w:rPr>
              <w:t>ой</w:t>
            </w:r>
            <w:r w:rsidRPr="00123FE4">
              <w:rPr>
                <w:rFonts w:asciiTheme="majorEastAsia" w:hAnsiTheme="majorEastAsia" w:cstheme="majorEastAsia"/>
                <w:color w:val="000000" w:themeColor="text1"/>
                <w:sz w:val="18"/>
                <w:szCs w:val="18"/>
              </w:rPr>
              <w:t xml:space="preserve"> Республик</w:t>
            </w:r>
            <w:r w:rsidR="0050194A" w:rsidRPr="00123FE4">
              <w:rPr>
                <w:rFonts w:asciiTheme="majorEastAsia" w:hAnsiTheme="majorEastAsia" w:cstheme="majorEastAsia"/>
                <w:color w:val="000000" w:themeColor="text1"/>
                <w:sz w:val="18"/>
                <w:szCs w:val="18"/>
              </w:rPr>
              <w:t>е</w:t>
            </w:r>
            <w:r w:rsidRPr="00123FE4">
              <w:rPr>
                <w:rFonts w:asciiTheme="majorEastAsia" w:hAnsiTheme="majorEastAsia" w:cstheme="majorEastAsia"/>
                <w:color w:val="000000" w:themeColor="text1"/>
                <w:sz w:val="18"/>
                <w:szCs w:val="18"/>
              </w:rPr>
              <w:t xml:space="preserve"> Конго (12,3%), Уганд</w:t>
            </w:r>
            <w:r w:rsidR="0050194A" w:rsidRPr="00123FE4">
              <w:rPr>
                <w:rFonts w:asciiTheme="majorEastAsia" w:hAnsiTheme="majorEastAsia" w:cstheme="majorEastAsia"/>
                <w:color w:val="000000" w:themeColor="text1"/>
                <w:sz w:val="18"/>
                <w:szCs w:val="18"/>
              </w:rPr>
              <w:t>е</w:t>
            </w:r>
            <w:r w:rsidRPr="00123FE4">
              <w:rPr>
                <w:rFonts w:asciiTheme="majorEastAsia" w:hAnsiTheme="majorEastAsia" w:cstheme="majorEastAsia"/>
                <w:color w:val="000000" w:themeColor="text1"/>
                <w:sz w:val="18"/>
                <w:szCs w:val="18"/>
              </w:rPr>
              <w:t xml:space="preserve"> (5,1%) и Мозамбик</w:t>
            </w:r>
            <w:r w:rsidR="0050194A" w:rsidRPr="00123FE4">
              <w:rPr>
                <w:rFonts w:asciiTheme="majorEastAsia" w:hAnsiTheme="majorEastAsia" w:cstheme="majorEastAsia"/>
                <w:color w:val="000000" w:themeColor="text1"/>
                <w:sz w:val="18"/>
                <w:szCs w:val="18"/>
              </w:rPr>
              <w:t>е</w:t>
            </w:r>
            <w:r w:rsidRPr="00123FE4">
              <w:rPr>
                <w:rFonts w:asciiTheme="majorEastAsia" w:hAnsiTheme="majorEastAsia" w:cstheme="majorEastAsia"/>
                <w:color w:val="000000" w:themeColor="text1"/>
                <w:sz w:val="18"/>
                <w:szCs w:val="18"/>
              </w:rPr>
              <w:t xml:space="preserve"> (4,2%)</w:t>
            </w:r>
            <w:r w:rsidR="0050194A" w:rsidRPr="00123FE4">
              <w:rPr>
                <w:rFonts w:asciiTheme="majorEastAsia" w:hAnsiTheme="majorEastAsia" w:cstheme="majorEastAsia"/>
                <w:color w:val="000000" w:themeColor="text1"/>
                <w:sz w:val="18"/>
                <w:szCs w:val="18"/>
              </w:rPr>
              <w:t>,</w:t>
            </w:r>
            <w:r w:rsidRPr="00123FE4">
              <w:rPr>
                <w:rFonts w:asciiTheme="majorEastAsia" w:hAnsiTheme="majorEastAsia" w:cstheme="majorEastAsia"/>
                <w:color w:val="000000" w:themeColor="text1"/>
                <w:sz w:val="18"/>
                <w:szCs w:val="18"/>
              </w:rPr>
              <w:t xml:space="preserve"> </w:t>
            </w:r>
            <w:r w:rsidR="0050194A" w:rsidRPr="00123FE4">
              <w:rPr>
                <w:rFonts w:asciiTheme="majorEastAsia" w:hAnsiTheme="majorEastAsia" w:cstheme="majorEastAsia"/>
                <w:color w:val="000000" w:themeColor="text1"/>
                <w:sz w:val="18"/>
                <w:szCs w:val="18"/>
              </w:rPr>
              <w:t>–</w:t>
            </w:r>
            <w:r w:rsidRPr="00123FE4">
              <w:rPr>
                <w:rFonts w:asciiTheme="majorEastAsia" w:hAnsiTheme="majorEastAsia" w:cstheme="majorEastAsia"/>
                <w:color w:val="000000" w:themeColor="text1"/>
                <w:sz w:val="18"/>
                <w:szCs w:val="18"/>
              </w:rPr>
              <w:t xml:space="preserve"> </w:t>
            </w:r>
            <w:r w:rsidR="0050194A" w:rsidRPr="00123FE4">
              <w:rPr>
                <w:rFonts w:asciiTheme="majorEastAsia" w:hAnsiTheme="majorEastAsia" w:cstheme="majorEastAsia"/>
                <w:color w:val="000000" w:themeColor="text1"/>
                <w:sz w:val="18"/>
                <w:szCs w:val="18"/>
              </w:rPr>
              <w:t>был</w:t>
            </w:r>
            <w:r w:rsidR="001D7890" w:rsidRPr="00123FE4">
              <w:rPr>
                <w:rFonts w:asciiTheme="majorEastAsia" w:hAnsiTheme="majorEastAsia" w:cstheme="majorEastAsia"/>
                <w:color w:val="000000" w:themeColor="text1"/>
                <w:sz w:val="18"/>
                <w:szCs w:val="18"/>
              </w:rPr>
              <w:t>а зарегистрирована</w:t>
            </w:r>
            <w:r w:rsidRPr="00123FE4">
              <w:rPr>
                <w:rFonts w:asciiTheme="majorEastAsia" w:hAnsiTheme="majorEastAsia" w:cstheme="majorEastAsia"/>
                <w:color w:val="000000" w:themeColor="text1"/>
                <w:sz w:val="18"/>
                <w:szCs w:val="18"/>
              </w:rPr>
              <w:t xml:space="preserve"> почти половина всех случаев заболевания малярией в мире (WHO, 202</w:t>
            </w:r>
            <w:r w:rsidR="00F05D0C" w:rsidRPr="00123FE4">
              <w:rPr>
                <w:rFonts w:asciiTheme="majorEastAsia" w:hAnsiTheme="majorEastAsia" w:cstheme="majorEastAsia"/>
                <w:color w:val="000000" w:themeColor="text1"/>
                <w:sz w:val="18"/>
                <w:szCs w:val="18"/>
              </w:rPr>
              <w:t>а</w:t>
            </w:r>
            <w:r w:rsidRPr="00123FE4">
              <w:rPr>
                <w:rFonts w:asciiTheme="majorEastAsia" w:hAnsiTheme="majorEastAsia" w:cstheme="majorEastAsia"/>
                <w:color w:val="000000" w:themeColor="text1"/>
                <w:sz w:val="18"/>
                <w:szCs w:val="18"/>
              </w:rPr>
              <w:t>).</w:t>
            </w:r>
          </w:p>
          <w:p w14:paraId="0DF034B9" w14:textId="4452F982" w:rsidR="00BA4366" w:rsidRPr="00123FE4" w:rsidRDefault="006348E4" w:rsidP="003A2047">
            <w:pPr>
              <w:spacing w:line="276" w:lineRule="auto"/>
              <w:ind w:left="-20" w:right="-20"/>
              <w:jc w:val="both"/>
              <w:rPr>
                <w:rFonts w:asciiTheme="majorEastAsia" w:hAnsiTheme="majorEastAsia" w:cstheme="majorEastAsia"/>
                <w:color w:val="000000" w:themeColor="text1"/>
                <w:sz w:val="18"/>
                <w:szCs w:val="18"/>
              </w:rPr>
            </w:pPr>
            <w:r w:rsidRPr="00123FE4">
              <w:rPr>
                <w:rFonts w:asciiTheme="majorEastAsia" w:hAnsiTheme="majorEastAsia" w:cstheme="majorEastAsia"/>
                <w:color w:val="000000" w:themeColor="text1"/>
                <w:sz w:val="18"/>
                <w:szCs w:val="18"/>
              </w:rPr>
              <w:t>Среди</w:t>
            </w:r>
            <w:r w:rsidR="003A2047" w:rsidRPr="00123FE4">
              <w:rPr>
                <w:rFonts w:asciiTheme="majorEastAsia" w:hAnsiTheme="majorEastAsia" w:cstheme="majorEastAsia"/>
                <w:color w:val="000000" w:themeColor="text1"/>
                <w:sz w:val="18"/>
                <w:szCs w:val="18"/>
              </w:rPr>
              <w:t xml:space="preserve"> 500 </w:t>
            </w:r>
            <w:r w:rsidR="00EE4F9D" w:rsidRPr="00123FE4">
              <w:rPr>
                <w:rFonts w:asciiTheme="majorEastAsia" w:hAnsiTheme="majorEastAsia" w:cstheme="majorEastAsia"/>
                <w:color w:val="000000" w:themeColor="text1"/>
                <w:sz w:val="18"/>
                <w:szCs w:val="18"/>
              </w:rPr>
              <w:t xml:space="preserve">описанных в мире </w:t>
            </w:r>
            <w:r w:rsidR="003A2047" w:rsidRPr="00123FE4">
              <w:rPr>
                <w:rFonts w:asciiTheme="majorEastAsia" w:hAnsiTheme="majorEastAsia" w:cstheme="majorEastAsia"/>
                <w:color w:val="000000" w:themeColor="text1"/>
                <w:sz w:val="18"/>
                <w:szCs w:val="18"/>
              </w:rPr>
              <w:t xml:space="preserve">видов Anopheles более 30 видов </w:t>
            </w:r>
            <w:r w:rsidR="001E2149" w:rsidRPr="00123FE4">
              <w:rPr>
                <w:rFonts w:asciiTheme="majorEastAsia" w:hAnsiTheme="majorEastAsia" w:cstheme="majorEastAsia"/>
                <w:color w:val="000000" w:themeColor="text1"/>
                <w:sz w:val="18"/>
                <w:szCs w:val="18"/>
              </w:rPr>
              <w:t>являются</w:t>
            </w:r>
            <w:r w:rsidR="003A2047" w:rsidRPr="00123FE4">
              <w:rPr>
                <w:rFonts w:asciiTheme="majorEastAsia" w:hAnsiTheme="majorEastAsia" w:cstheme="majorEastAsia"/>
                <w:color w:val="000000" w:themeColor="text1"/>
                <w:sz w:val="18"/>
                <w:szCs w:val="18"/>
              </w:rPr>
              <w:t xml:space="preserve"> переносчик</w:t>
            </w:r>
            <w:r w:rsidR="001E2149" w:rsidRPr="00123FE4">
              <w:rPr>
                <w:rFonts w:asciiTheme="majorEastAsia" w:hAnsiTheme="majorEastAsia" w:cstheme="majorEastAsia"/>
                <w:color w:val="000000" w:themeColor="text1"/>
                <w:sz w:val="18"/>
                <w:szCs w:val="18"/>
              </w:rPr>
              <w:t>ами</w:t>
            </w:r>
            <w:r w:rsidR="003A2047" w:rsidRPr="00123FE4">
              <w:rPr>
                <w:rFonts w:asciiTheme="majorEastAsia" w:hAnsiTheme="majorEastAsia" w:cstheme="majorEastAsia"/>
                <w:color w:val="000000" w:themeColor="text1"/>
                <w:sz w:val="18"/>
                <w:szCs w:val="18"/>
              </w:rPr>
              <w:t xml:space="preserve"> пяти видов возбудителей малярии </w:t>
            </w:r>
            <w:r w:rsidR="00215556" w:rsidRPr="00123FE4">
              <w:rPr>
                <w:rFonts w:asciiTheme="majorEastAsia" w:hAnsiTheme="majorEastAsia" w:cstheme="majorEastAsia"/>
                <w:color w:val="000000" w:themeColor="text1"/>
                <w:sz w:val="18"/>
                <w:szCs w:val="18"/>
              </w:rPr>
              <w:t xml:space="preserve">у </w:t>
            </w:r>
            <w:r w:rsidR="003A2047" w:rsidRPr="00123FE4">
              <w:rPr>
                <w:rFonts w:asciiTheme="majorEastAsia" w:hAnsiTheme="majorEastAsia" w:cstheme="majorEastAsia"/>
                <w:color w:val="000000" w:themeColor="text1"/>
                <w:sz w:val="18"/>
                <w:szCs w:val="18"/>
              </w:rPr>
              <w:t xml:space="preserve">человека (Plasmodium falciparum, P. vivax, P. ovale, P. malariae и P. knowlesi) (WHO, 2023a). Эти </w:t>
            </w:r>
            <w:r w:rsidR="003A2047" w:rsidRPr="00123FE4">
              <w:rPr>
                <w:rFonts w:asciiTheme="majorEastAsia" w:hAnsiTheme="majorEastAsia" w:cstheme="majorEastAsia"/>
                <w:i/>
                <w:iCs/>
                <w:color w:val="000000" w:themeColor="text1"/>
                <w:sz w:val="18"/>
                <w:szCs w:val="18"/>
              </w:rPr>
              <w:t>Anopheles</w:t>
            </w:r>
            <w:r w:rsidR="003A2047" w:rsidRPr="00123FE4">
              <w:rPr>
                <w:rFonts w:asciiTheme="majorEastAsia" w:hAnsiTheme="majorEastAsia" w:cstheme="majorEastAsia"/>
                <w:color w:val="000000" w:themeColor="text1"/>
                <w:sz w:val="18"/>
                <w:szCs w:val="18"/>
              </w:rPr>
              <w:t xml:space="preserve">, как правило, предпочитают </w:t>
            </w:r>
            <w:r w:rsidR="00653E08" w:rsidRPr="00123FE4">
              <w:rPr>
                <w:rFonts w:asciiTheme="majorEastAsia" w:hAnsiTheme="majorEastAsia" w:cstheme="majorEastAsia"/>
                <w:color w:val="000000" w:themeColor="text1"/>
                <w:sz w:val="18"/>
                <w:szCs w:val="18"/>
              </w:rPr>
              <w:t xml:space="preserve">питаться кровью людей </w:t>
            </w:r>
            <w:r w:rsidR="003A2047" w:rsidRPr="00123FE4">
              <w:rPr>
                <w:rFonts w:asciiTheme="majorEastAsia" w:hAnsiTheme="majorEastAsia" w:cstheme="majorEastAsia"/>
                <w:color w:val="000000" w:themeColor="text1"/>
                <w:sz w:val="18"/>
                <w:szCs w:val="18"/>
              </w:rPr>
              <w:t>(</w:t>
            </w:r>
            <w:r w:rsidR="00386216" w:rsidRPr="00123FE4">
              <w:rPr>
                <w:rFonts w:asciiTheme="majorEastAsia" w:hAnsiTheme="majorEastAsia" w:cstheme="majorEastAsia"/>
                <w:color w:val="000000" w:themeColor="text1"/>
                <w:sz w:val="18"/>
                <w:szCs w:val="18"/>
              </w:rPr>
              <w:t>Jeyaprakasam and others, 2022, Piedrahita and others, 2022, Massey and others, 2016</w:t>
            </w:r>
            <w:r w:rsidR="003A2047" w:rsidRPr="00123FE4">
              <w:rPr>
                <w:rFonts w:asciiTheme="majorEastAsia" w:hAnsiTheme="majorEastAsia" w:cstheme="majorEastAsia"/>
                <w:color w:val="000000" w:themeColor="text1"/>
                <w:sz w:val="18"/>
                <w:szCs w:val="18"/>
              </w:rPr>
              <w:t>).</w:t>
            </w:r>
          </w:p>
          <w:p w14:paraId="2FA73FBB" w14:textId="77777777" w:rsidR="001D14C3" w:rsidRPr="00123FE4" w:rsidRDefault="001D14C3" w:rsidP="001D14C3">
            <w:pPr>
              <w:spacing w:line="360" w:lineRule="auto"/>
              <w:ind w:left="-20" w:right="-20"/>
              <w:jc w:val="both"/>
              <w:rPr>
                <w:rFonts w:asciiTheme="majorEastAsia" w:hAnsiTheme="majorEastAsia" w:cstheme="majorEastAsia"/>
                <w:i/>
                <w:sz w:val="18"/>
                <w:szCs w:val="18"/>
              </w:rPr>
            </w:pPr>
          </w:p>
          <w:p w14:paraId="057F6D72" w14:textId="77777777" w:rsidR="00A17039" w:rsidRPr="00123FE4" w:rsidRDefault="00A17039" w:rsidP="00A17039">
            <w:pPr>
              <w:spacing w:line="360" w:lineRule="auto"/>
              <w:ind w:left="-20" w:right="-20"/>
              <w:jc w:val="both"/>
              <w:rPr>
                <w:rFonts w:asciiTheme="majorEastAsia" w:hAnsiTheme="majorEastAsia" w:cstheme="majorEastAsia"/>
                <w:i/>
                <w:sz w:val="18"/>
                <w:szCs w:val="18"/>
              </w:rPr>
            </w:pPr>
            <w:r w:rsidRPr="00123FE4">
              <w:rPr>
                <w:rFonts w:asciiTheme="majorEastAsia" w:hAnsiTheme="majorEastAsia" w:cstheme="majorEastAsia"/>
                <w:i/>
                <w:sz w:val="18"/>
                <w:szCs w:val="18"/>
              </w:rPr>
              <w:t>Лихорадка денге</w:t>
            </w:r>
          </w:p>
          <w:p w14:paraId="049664D1" w14:textId="101DB7BB" w:rsidR="00A17039" w:rsidRPr="00123FE4" w:rsidRDefault="00A17039" w:rsidP="00A17039">
            <w:pPr>
              <w:spacing w:line="276" w:lineRule="auto"/>
              <w:ind w:left="-20" w:right="-20"/>
              <w:jc w:val="both"/>
              <w:rPr>
                <w:rFonts w:asciiTheme="majorEastAsia" w:hAnsiTheme="majorEastAsia" w:cstheme="majorEastAsia"/>
                <w:color w:val="000000" w:themeColor="text1"/>
                <w:sz w:val="18"/>
                <w:szCs w:val="18"/>
              </w:rPr>
            </w:pPr>
            <w:r w:rsidRPr="00123FE4">
              <w:rPr>
                <w:rFonts w:asciiTheme="majorEastAsia" w:hAnsiTheme="majorEastAsia" w:cstheme="majorEastAsia"/>
                <w:color w:val="000000" w:themeColor="text1"/>
                <w:sz w:val="18"/>
                <w:szCs w:val="18"/>
              </w:rPr>
              <w:t xml:space="preserve">По данным ВОЗ (2022b) </w:t>
            </w:r>
            <w:r w:rsidR="00406ECC" w:rsidRPr="00123FE4">
              <w:rPr>
                <w:rFonts w:asciiTheme="majorEastAsia" w:hAnsiTheme="majorEastAsia" w:cstheme="majorEastAsia"/>
                <w:color w:val="000000" w:themeColor="text1"/>
                <w:sz w:val="18"/>
                <w:szCs w:val="18"/>
              </w:rPr>
              <w:t>риск заражения лихорадкой денге актуален</w:t>
            </w:r>
            <w:r w:rsidRPr="00123FE4">
              <w:rPr>
                <w:rFonts w:asciiTheme="majorEastAsia" w:hAnsiTheme="majorEastAsia" w:cstheme="majorEastAsia"/>
                <w:color w:val="000000" w:themeColor="text1"/>
                <w:sz w:val="18"/>
                <w:szCs w:val="18"/>
              </w:rPr>
              <w:t xml:space="preserve"> для 3,9 миллиарда человек. </w:t>
            </w:r>
            <w:r w:rsidR="000F6735" w:rsidRPr="00123FE4">
              <w:rPr>
                <w:rFonts w:asciiTheme="majorEastAsia" w:hAnsiTheme="majorEastAsia" w:cstheme="majorEastAsia"/>
                <w:color w:val="000000" w:themeColor="text1"/>
                <w:sz w:val="18"/>
                <w:szCs w:val="18"/>
              </w:rPr>
              <w:t>С января по ноябрь 2023 года, по информации Европейского центра по профилактике и контролю заболеваний (2023</w:t>
            </w:r>
            <w:r w:rsidR="00B636F8" w:rsidRPr="00123FE4">
              <w:rPr>
                <w:rFonts w:asciiTheme="majorEastAsia" w:hAnsiTheme="majorEastAsia" w:cstheme="majorEastAsia"/>
                <w:color w:val="000000" w:themeColor="text1"/>
                <w:sz w:val="18"/>
                <w:szCs w:val="18"/>
              </w:rPr>
              <w:t xml:space="preserve"> год</w:t>
            </w:r>
            <w:r w:rsidR="000F6735" w:rsidRPr="00123FE4">
              <w:rPr>
                <w:rFonts w:asciiTheme="majorEastAsia" w:hAnsiTheme="majorEastAsia" w:cstheme="majorEastAsia"/>
                <w:color w:val="000000" w:themeColor="text1"/>
                <w:sz w:val="18"/>
                <w:szCs w:val="18"/>
              </w:rPr>
              <w:t>), было зарегистрировано более 4,5 миллиона случаев заболевания денге и более 4</w:t>
            </w:r>
            <w:r w:rsidR="00B636F8" w:rsidRPr="00123FE4">
              <w:rPr>
                <w:rFonts w:asciiTheme="majorEastAsia" w:hAnsiTheme="majorEastAsia" w:cstheme="majorEastAsia"/>
                <w:color w:val="000000" w:themeColor="text1"/>
                <w:sz w:val="18"/>
                <w:szCs w:val="18"/>
              </w:rPr>
              <w:t xml:space="preserve"> </w:t>
            </w:r>
            <w:r w:rsidR="000F6735" w:rsidRPr="00123FE4">
              <w:rPr>
                <w:rFonts w:asciiTheme="majorEastAsia" w:hAnsiTheme="majorEastAsia" w:cstheme="majorEastAsia"/>
                <w:color w:val="000000" w:themeColor="text1"/>
                <w:sz w:val="18"/>
                <w:szCs w:val="18"/>
              </w:rPr>
              <w:t>000 смертей, связанных с этим вирусом, в 80 странах и территориях.</w:t>
            </w:r>
            <w:r w:rsidR="00374390" w:rsidRPr="00123FE4">
              <w:rPr>
                <w:rFonts w:asciiTheme="majorEastAsia" w:hAnsiTheme="majorEastAsia" w:cstheme="majorEastAsia"/>
                <w:color w:val="000000" w:themeColor="text1"/>
                <w:sz w:val="18"/>
                <w:szCs w:val="18"/>
              </w:rPr>
              <w:t xml:space="preserve"> </w:t>
            </w:r>
            <w:r w:rsidRPr="00123FE4">
              <w:rPr>
                <w:rFonts w:asciiTheme="majorEastAsia" w:hAnsiTheme="majorEastAsia" w:cstheme="majorEastAsia"/>
                <w:color w:val="000000" w:themeColor="text1"/>
                <w:sz w:val="18"/>
                <w:szCs w:val="18"/>
              </w:rPr>
              <w:t>По меньшей мере одиннадцать видов</w:t>
            </w:r>
            <w:r w:rsidR="00374390" w:rsidRPr="00123FE4">
              <w:rPr>
                <w:rFonts w:asciiTheme="majorEastAsia" w:hAnsiTheme="majorEastAsia" w:cstheme="majorEastAsia"/>
                <w:color w:val="000000" w:themeColor="text1"/>
                <w:sz w:val="18"/>
                <w:szCs w:val="18"/>
              </w:rPr>
              <w:t xml:space="preserve"> комаров</w:t>
            </w:r>
            <w:r w:rsidRPr="00123FE4">
              <w:rPr>
                <w:rFonts w:asciiTheme="majorEastAsia" w:hAnsiTheme="majorEastAsia" w:cstheme="majorEastAsia"/>
                <w:color w:val="000000" w:themeColor="text1"/>
                <w:sz w:val="18"/>
                <w:szCs w:val="18"/>
              </w:rPr>
              <w:t xml:space="preserve"> </w:t>
            </w:r>
            <w:r w:rsidRPr="00123FE4">
              <w:rPr>
                <w:rFonts w:asciiTheme="majorEastAsia" w:hAnsiTheme="majorEastAsia" w:cstheme="majorEastAsia"/>
                <w:i/>
                <w:iCs/>
                <w:color w:val="000000" w:themeColor="text1"/>
                <w:sz w:val="18"/>
                <w:szCs w:val="18"/>
              </w:rPr>
              <w:t>Aedes</w:t>
            </w:r>
            <w:r w:rsidRPr="00123FE4">
              <w:rPr>
                <w:rFonts w:asciiTheme="majorEastAsia" w:hAnsiTheme="majorEastAsia" w:cstheme="majorEastAsia"/>
                <w:color w:val="000000" w:themeColor="text1"/>
                <w:sz w:val="18"/>
                <w:szCs w:val="18"/>
              </w:rPr>
              <w:t xml:space="preserve"> являются переносчиками вируса денге (приложение V).</w:t>
            </w:r>
          </w:p>
          <w:p w14:paraId="18A65475" w14:textId="4183ED87" w:rsidR="00A17039" w:rsidRPr="00123FE4" w:rsidRDefault="0072266E" w:rsidP="00A17039">
            <w:pPr>
              <w:spacing w:line="276" w:lineRule="auto"/>
              <w:ind w:left="-20" w:right="-20"/>
              <w:jc w:val="both"/>
              <w:rPr>
                <w:rFonts w:asciiTheme="majorEastAsia" w:hAnsiTheme="majorEastAsia" w:cstheme="majorEastAsia"/>
                <w:color w:val="000000" w:themeColor="text1"/>
                <w:sz w:val="18"/>
                <w:szCs w:val="18"/>
              </w:rPr>
            </w:pPr>
            <w:r w:rsidRPr="00123FE4">
              <w:rPr>
                <w:rFonts w:asciiTheme="majorEastAsia" w:hAnsiTheme="majorEastAsia" w:cstheme="majorEastAsia"/>
                <w:i/>
                <w:iCs/>
                <w:color w:val="000000" w:themeColor="text1"/>
                <w:sz w:val="18"/>
                <w:szCs w:val="18"/>
              </w:rPr>
              <w:t>Aedes aegypti</w:t>
            </w:r>
            <w:r w:rsidRPr="00123FE4">
              <w:rPr>
                <w:rFonts w:asciiTheme="majorEastAsia" w:hAnsiTheme="majorEastAsia" w:cstheme="majorEastAsia"/>
                <w:color w:val="000000" w:themeColor="text1"/>
                <w:sz w:val="18"/>
                <w:szCs w:val="18"/>
              </w:rPr>
              <w:t xml:space="preserve">, считающийся основным переносчиком вируса денге, в настоящее время обитает в тропиках и некоторых субтропических регионах, включая юго-восточные районы США, Ближний Восток, Юго-Восточную Азию, острова Тихого океана, Индию и север Австралии </w:t>
            </w:r>
            <w:r w:rsidR="00A17039" w:rsidRPr="00123FE4">
              <w:rPr>
                <w:rFonts w:asciiTheme="majorEastAsia" w:hAnsiTheme="majorEastAsia" w:cstheme="majorEastAsia"/>
                <w:color w:val="000000" w:themeColor="text1"/>
                <w:sz w:val="18"/>
                <w:szCs w:val="18"/>
              </w:rPr>
              <w:t xml:space="preserve">(European Centre for Disease Prevention and Control, 2023). </w:t>
            </w:r>
            <w:r w:rsidR="00A17039" w:rsidRPr="00123FE4">
              <w:rPr>
                <w:rFonts w:asciiTheme="majorEastAsia" w:hAnsiTheme="majorEastAsia" w:cstheme="majorEastAsia"/>
                <w:i/>
                <w:iCs/>
                <w:color w:val="000000" w:themeColor="text1"/>
                <w:sz w:val="18"/>
                <w:szCs w:val="18"/>
              </w:rPr>
              <w:t>Aedes albopictus</w:t>
            </w:r>
            <w:r w:rsidR="00A17039" w:rsidRPr="00123FE4">
              <w:rPr>
                <w:rFonts w:asciiTheme="majorEastAsia" w:hAnsiTheme="majorEastAsia" w:cstheme="majorEastAsia"/>
                <w:color w:val="000000" w:themeColor="text1"/>
                <w:sz w:val="18"/>
                <w:szCs w:val="18"/>
              </w:rPr>
              <w:t xml:space="preserve"> считается вторичным переносчиком вируса денге и недавно был включен в список 100 инвазивных видов </w:t>
            </w:r>
            <w:r w:rsidR="001F41DD" w:rsidRPr="00123FE4">
              <w:rPr>
                <w:rFonts w:asciiTheme="majorEastAsia" w:hAnsiTheme="majorEastAsia" w:cstheme="majorEastAsia"/>
                <w:color w:val="000000" w:themeColor="text1"/>
                <w:sz w:val="18"/>
                <w:szCs w:val="18"/>
              </w:rPr>
              <w:t>Г</w:t>
            </w:r>
            <w:r w:rsidR="00A17039" w:rsidRPr="00123FE4">
              <w:rPr>
                <w:rFonts w:asciiTheme="majorEastAsia" w:hAnsiTheme="majorEastAsia" w:cstheme="majorEastAsia"/>
                <w:color w:val="000000" w:themeColor="text1"/>
                <w:sz w:val="18"/>
                <w:szCs w:val="18"/>
              </w:rPr>
              <w:t xml:space="preserve">руппы </w:t>
            </w:r>
            <w:r w:rsidR="00B57E5F" w:rsidRPr="00123FE4">
              <w:rPr>
                <w:rFonts w:asciiTheme="majorEastAsia" w:hAnsiTheme="majorEastAsia" w:cstheme="majorEastAsia"/>
                <w:color w:val="000000" w:themeColor="text1"/>
                <w:sz w:val="18"/>
                <w:szCs w:val="18"/>
              </w:rPr>
              <w:t xml:space="preserve">специалистов </w:t>
            </w:r>
            <w:r w:rsidR="00A17039" w:rsidRPr="00123FE4">
              <w:rPr>
                <w:rFonts w:asciiTheme="majorEastAsia" w:hAnsiTheme="majorEastAsia" w:cstheme="majorEastAsia"/>
                <w:color w:val="000000" w:themeColor="text1"/>
                <w:sz w:val="18"/>
                <w:szCs w:val="18"/>
              </w:rPr>
              <w:t xml:space="preserve">по инвазивным видам (IUCN, 2024). </w:t>
            </w:r>
            <w:r w:rsidR="00C50C5B" w:rsidRPr="00123FE4">
              <w:rPr>
                <w:rFonts w:asciiTheme="majorEastAsia" w:hAnsiTheme="majorEastAsia" w:cstheme="majorEastAsia"/>
                <w:color w:val="000000" w:themeColor="text1"/>
                <w:sz w:val="18"/>
                <w:szCs w:val="18"/>
              </w:rPr>
              <w:t>Для обоих</w:t>
            </w:r>
            <w:r w:rsidR="00A17039" w:rsidRPr="00123FE4">
              <w:rPr>
                <w:rFonts w:asciiTheme="majorEastAsia" w:hAnsiTheme="majorEastAsia" w:cstheme="majorEastAsia"/>
                <w:color w:val="000000" w:themeColor="text1"/>
                <w:sz w:val="18"/>
                <w:szCs w:val="18"/>
              </w:rPr>
              <w:t xml:space="preserve"> вид</w:t>
            </w:r>
            <w:r w:rsidR="00C50C5B" w:rsidRPr="00123FE4">
              <w:rPr>
                <w:rFonts w:asciiTheme="majorEastAsia" w:hAnsiTheme="majorEastAsia" w:cstheme="majorEastAsia"/>
                <w:color w:val="000000" w:themeColor="text1"/>
                <w:sz w:val="18"/>
                <w:szCs w:val="18"/>
              </w:rPr>
              <w:t>ов характерна оппортунистическая стратегия питания</w:t>
            </w:r>
            <w:r w:rsidR="00A17039" w:rsidRPr="00123FE4">
              <w:rPr>
                <w:rFonts w:asciiTheme="majorEastAsia" w:hAnsiTheme="majorEastAsia" w:cstheme="majorEastAsia"/>
                <w:color w:val="000000" w:themeColor="text1"/>
                <w:sz w:val="18"/>
                <w:szCs w:val="18"/>
              </w:rPr>
              <w:t>, но</w:t>
            </w:r>
            <w:r w:rsidR="00C50C5B" w:rsidRPr="00123FE4">
              <w:rPr>
                <w:rFonts w:asciiTheme="majorEastAsia" w:hAnsiTheme="majorEastAsia" w:cstheme="majorEastAsia"/>
                <w:color w:val="000000" w:themeColor="text1"/>
                <w:sz w:val="18"/>
                <w:szCs w:val="18"/>
              </w:rPr>
              <w:t xml:space="preserve"> они</w:t>
            </w:r>
            <w:r w:rsidR="00A17039" w:rsidRPr="00123FE4">
              <w:rPr>
                <w:rFonts w:asciiTheme="majorEastAsia" w:hAnsiTheme="majorEastAsia" w:cstheme="majorEastAsia"/>
                <w:color w:val="000000" w:themeColor="text1"/>
                <w:sz w:val="18"/>
                <w:szCs w:val="18"/>
              </w:rPr>
              <w:t xml:space="preserve"> предпочитают питаться кровью человека (Takken and Verhulst, 2013). </w:t>
            </w:r>
          </w:p>
          <w:p w14:paraId="39D9AC64" w14:textId="4D923B9D" w:rsidR="00BA4366" w:rsidRPr="00123FE4" w:rsidRDefault="000C7086" w:rsidP="00A17039">
            <w:pPr>
              <w:spacing w:line="276" w:lineRule="auto"/>
              <w:ind w:left="-20" w:right="-20"/>
              <w:jc w:val="both"/>
              <w:rPr>
                <w:rFonts w:asciiTheme="majorEastAsia" w:hAnsiTheme="majorEastAsia" w:cstheme="majorEastAsia"/>
                <w:sz w:val="18"/>
                <w:szCs w:val="18"/>
              </w:rPr>
            </w:pPr>
            <w:r w:rsidRPr="00123FE4">
              <w:rPr>
                <w:rFonts w:asciiTheme="majorEastAsia" w:hAnsiTheme="majorEastAsia" w:cstheme="majorEastAsia"/>
                <w:color w:val="000000" w:themeColor="text1"/>
                <w:sz w:val="18"/>
                <w:szCs w:val="18"/>
              </w:rPr>
              <w:t xml:space="preserve">Контроль и снижение </w:t>
            </w:r>
            <w:r w:rsidR="000023DC" w:rsidRPr="00123FE4">
              <w:rPr>
                <w:rFonts w:asciiTheme="majorEastAsia" w:hAnsiTheme="majorEastAsia" w:cstheme="majorEastAsia"/>
                <w:color w:val="000000" w:themeColor="text1"/>
                <w:sz w:val="18"/>
                <w:szCs w:val="18"/>
              </w:rPr>
              <w:t xml:space="preserve">показателей </w:t>
            </w:r>
            <w:r w:rsidRPr="00123FE4">
              <w:rPr>
                <w:rFonts w:asciiTheme="majorEastAsia" w:hAnsiTheme="majorEastAsia" w:cstheme="majorEastAsia"/>
                <w:color w:val="000000" w:themeColor="text1"/>
                <w:sz w:val="18"/>
                <w:szCs w:val="18"/>
              </w:rPr>
              <w:t>заболеваемости</w:t>
            </w:r>
            <w:r w:rsidR="00A17039" w:rsidRPr="00123FE4">
              <w:rPr>
                <w:rFonts w:asciiTheme="majorEastAsia" w:hAnsiTheme="majorEastAsia" w:cstheme="majorEastAsia"/>
                <w:color w:val="000000" w:themeColor="text1"/>
                <w:sz w:val="18"/>
                <w:szCs w:val="18"/>
              </w:rPr>
              <w:t xml:space="preserve"> болезнями, переносимыми комарами, признанн</w:t>
            </w:r>
            <w:r w:rsidR="00B76AC1" w:rsidRPr="00123FE4">
              <w:rPr>
                <w:rFonts w:asciiTheme="majorEastAsia" w:hAnsiTheme="majorEastAsia" w:cstheme="majorEastAsia"/>
                <w:color w:val="000000" w:themeColor="text1"/>
                <w:sz w:val="18"/>
                <w:szCs w:val="18"/>
              </w:rPr>
              <w:t xml:space="preserve">ы </w:t>
            </w:r>
            <w:r w:rsidR="00A17039" w:rsidRPr="00123FE4">
              <w:rPr>
                <w:rFonts w:asciiTheme="majorEastAsia" w:hAnsiTheme="majorEastAsia" w:cstheme="majorEastAsia"/>
                <w:color w:val="000000" w:themeColor="text1"/>
                <w:sz w:val="18"/>
                <w:szCs w:val="18"/>
              </w:rPr>
              <w:t>цель</w:t>
            </w:r>
            <w:r w:rsidR="00B76AC1" w:rsidRPr="00123FE4">
              <w:rPr>
                <w:rFonts w:asciiTheme="majorEastAsia" w:hAnsiTheme="majorEastAsia" w:cstheme="majorEastAsia"/>
                <w:color w:val="000000" w:themeColor="text1"/>
                <w:sz w:val="18"/>
                <w:szCs w:val="18"/>
              </w:rPr>
              <w:t>ю</w:t>
            </w:r>
            <w:r w:rsidR="00A17039" w:rsidRPr="00123FE4">
              <w:rPr>
                <w:rFonts w:asciiTheme="majorEastAsia" w:hAnsiTheme="majorEastAsia" w:cstheme="majorEastAsia"/>
                <w:color w:val="000000" w:themeColor="text1"/>
                <w:sz w:val="18"/>
                <w:szCs w:val="18"/>
              </w:rPr>
              <w:t xml:space="preserve"> общественного здравоохранения, и в настоящее время разрабатывается целый ряд новых стратегий. В их числе </w:t>
            </w:r>
            <w:r w:rsidR="00CF32FA" w:rsidRPr="00123FE4">
              <w:rPr>
                <w:rFonts w:asciiTheme="majorEastAsia" w:hAnsiTheme="majorEastAsia" w:cstheme="majorEastAsia"/>
                <w:color w:val="000000" w:themeColor="text1"/>
                <w:sz w:val="18"/>
                <w:szCs w:val="18"/>
              </w:rPr>
              <w:t>–</w:t>
            </w:r>
            <w:r w:rsidR="00A17039" w:rsidRPr="00123FE4">
              <w:rPr>
                <w:rFonts w:asciiTheme="majorEastAsia" w:hAnsiTheme="majorEastAsia" w:cstheme="majorEastAsia"/>
                <w:color w:val="000000" w:themeColor="text1"/>
                <w:sz w:val="18"/>
                <w:szCs w:val="18"/>
              </w:rPr>
              <w:t xml:space="preserve"> </w:t>
            </w:r>
            <w:r w:rsidR="00CF32FA" w:rsidRPr="00123FE4">
              <w:rPr>
                <w:rFonts w:asciiTheme="majorEastAsia" w:hAnsiTheme="majorEastAsia" w:cstheme="majorEastAsia"/>
                <w:color w:val="000000" w:themeColor="text1"/>
                <w:sz w:val="18"/>
                <w:szCs w:val="18"/>
              </w:rPr>
              <w:t>использование</w:t>
            </w:r>
            <w:r w:rsidR="00724B17" w:rsidRPr="00123FE4">
              <w:rPr>
                <w:rFonts w:asciiTheme="majorEastAsia" w:hAnsiTheme="majorEastAsia" w:cstheme="majorEastAsia"/>
                <w:color w:val="000000" w:themeColor="text1"/>
                <w:sz w:val="18"/>
                <w:szCs w:val="18"/>
              </w:rPr>
              <w:t xml:space="preserve"> </w:t>
            </w:r>
            <w:r w:rsidR="00A17039" w:rsidRPr="00123FE4">
              <w:rPr>
                <w:rFonts w:asciiTheme="majorEastAsia" w:hAnsiTheme="majorEastAsia" w:cstheme="majorEastAsia"/>
                <w:color w:val="000000" w:themeColor="text1"/>
                <w:sz w:val="18"/>
                <w:szCs w:val="18"/>
              </w:rPr>
              <w:t>комаров Anopheles и Aedes</w:t>
            </w:r>
            <w:r w:rsidR="00F57F6A" w:rsidRPr="00123FE4">
              <w:rPr>
                <w:rFonts w:asciiTheme="majorEastAsia" w:hAnsiTheme="majorEastAsia" w:cstheme="majorEastAsia"/>
                <w:color w:val="000000" w:themeColor="text1"/>
                <w:sz w:val="18"/>
                <w:szCs w:val="18"/>
              </w:rPr>
              <w:t>, содержащих ГИД, с целью</w:t>
            </w:r>
            <w:r w:rsidR="00285C79" w:rsidRPr="00123FE4">
              <w:rPr>
                <w:rFonts w:asciiTheme="majorEastAsia" w:hAnsiTheme="majorEastAsia" w:cstheme="majorEastAsia"/>
                <w:color w:val="000000" w:themeColor="text1"/>
                <w:sz w:val="18"/>
                <w:szCs w:val="18"/>
              </w:rPr>
              <w:t xml:space="preserve"> </w:t>
            </w:r>
            <w:r w:rsidR="00696A3F" w:rsidRPr="00123FE4">
              <w:rPr>
                <w:rFonts w:asciiTheme="majorEastAsia" w:hAnsiTheme="majorEastAsia" w:cstheme="majorEastAsia"/>
                <w:color w:val="000000" w:themeColor="text1"/>
                <w:sz w:val="18"/>
                <w:szCs w:val="18"/>
              </w:rPr>
              <w:t>уменьшения числа случаев передачи</w:t>
            </w:r>
            <w:r w:rsidR="00A17039" w:rsidRPr="00123FE4">
              <w:rPr>
                <w:rFonts w:asciiTheme="majorEastAsia" w:hAnsiTheme="majorEastAsia" w:cstheme="majorEastAsia"/>
                <w:color w:val="000000" w:themeColor="text1"/>
                <w:sz w:val="18"/>
                <w:szCs w:val="18"/>
              </w:rPr>
              <w:t xml:space="preserve"> заболеваний.</w:t>
            </w:r>
          </w:p>
        </w:tc>
      </w:tr>
    </w:tbl>
    <w:p w14:paraId="1233927B" w14:textId="77777777" w:rsidR="00BA4366" w:rsidRPr="00123FE4" w:rsidRDefault="00BA4366" w:rsidP="4644E7B5">
      <w:pPr>
        <w:spacing w:line="276" w:lineRule="auto"/>
        <w:jc w:val="both"/>
        <w:rPr>
          <w:rFonts w:ascii="Times New Roman" w:hAnsi="Times New Roman" w:cs="Times New Roman"/>
          <w:b/>
          <w:bCs/>
          <w:color w:val="000000" w:themeColor="text1"/>
          <w:highlight w:val="yellow"/>
        </w:rPr>
      </w:pPr>
    </w:p>
    <w:p w14:paraId="74E85BD7" w14:textId="15EF7AC4" w:rsidR="00DC2E53" w:rsidRPr="00123FE4" w:rsidRDefault="001451BA" w:rsidP="00C17AC5">
      <w:pPr>
        <w:pStyle w:val="Heading2"/>
        <w:pageBreakBefore/>
        <w:spacing w:line="276" w:lineRule="auto"/>
        <w:rPr>
          <w:rFonts w:ascii="Times New Roman" w:hAnsi="Times New Roman" w:cs="Times New Roman"/>
          <w:b/>
          <w:bCs/>
          <w:color w:val="auto"/>
          <w:sz w:val="24"/>
          <w:szCs w:val="24"/>
          <w:lang w:val="ru-RU"/>
        </w:rPr>
      </w:pPr>
      <w:bookmarkStart w:id="17" w:name="_Toc6"/>
      <w:bookmarkStart w:id="18" w:name="_Toc163465200"/>
      <w:bookmarkStart w:id="19" w:name="_Toc163465972"/>
      <w:r w:rsidRPr="00123FE4">
        <w:rPr>
          <w:rFonts w:ascii="Times New Roman" w:hAnsi="Times New Roman" w:cs="Times New Roman"/>
          <w:b/>
          <w:bCs/>
          <w:color w:val="auto"/>
          <w:sz w:val="24"/>
          <w:szCs w:val="24"/>
          <w:lang w:val="ru-RU"/>
        </w:rPr>
        <w:lastRenderedPageBreak/>
        <w:t>3.</w:t>
      </w:r>
      <w:r w:rsidR="005430B6" w:rsidRPr="00123FE4">
        <w:rPr>
          <w:rFonts w:ascii="Times New Roman" w:hAnsi="Times New Roman" w:cs="Times New Roman"/>
          <w:b/>
          <w:bCs/>
          <w:color w:val="auto"/>
          <w:sz w:val="24"/>
          <w:szCs w:val="24"/>
          <w:lang w:val="ru-RU"/>
        </w:rPr>
        <w:t>1</w:t>
      </w:r>
      <w:r w:rsidR="00DA1916" w:rsidRPr="00123FE4">
        <w:rPr>
          <w:rFonts w:ascii="Times New Roman" w:hAnsi="Times New Roman" w:cs="Times New Roman"/>
          <w:b/>
          <w:bCs/>
          <w:color w:val="auto"/>
          <w:sz w:val="24"/>
          <w:szCs w:val="24"/>
          <w:lang w:val="ru-RU"/>
        </w:rPr>
        <w:t>.</w:t>
      </w:r>
      <w:r w:rsidR="005430B6" w:rsidRPr="00123FE4">
        <w:rPr>
          <w:rFonts w:ascii="Times New Roman" w:hAnsi="Times New Roman" w:cs="Times New Roman"/>
          <w:b/>
          <w:bCs/>
          <w:color w:val="auto"/>
          <w:sz w:val="24"/>
          <w:szCs w:val="24"/>
          <w:lang w:val="ru-RU"/>
        </w:rPr>
        <w:t xml:space="preserve"> </w:t>
      </w:r>
      <w:r w:rsidR="00B2099A" w:rsidRPr="00123FE4">
        <w:rPr>
          <w:rFonts w:ascii="Times New Roman" w:hAnsi="Times New Roman" w:cs="Times New Roman"/>
          <w:b/>
          <w:bCs/>
          <w:color w:val="auto"/>
          <w:sz w:val="24"/>
          <w:szCs w:val="24"/>
          <w:lang w:val="ru-RU"/>
        </w:rPr>
        <w:t>Стратегии применения технологии генного драйва</w:t>
      </w:r>
      <w:bookmarkEnd w:id="17"/>
      <w:bookmarkEnd w:id="18"/>
      <w:bookmarkEnd w:id="19"/>
    </w:p>
    <w:p w14:paraId="2DE081D1" w14:textId="7F6FF3DC" w:rsidR="00E47107" w:rsidRPr="00123FE4" w:rsidRDefault="00C9520C" w:rsidP="0089638F">
      <w:pPr>
        <w:jc w:val="both"/>
        <w:rPr>
          <w:rFonts w:ascii="Times New Roman" w:hAnsi="Times New Roman" w:cs="Times New Roman"/>
        </w:rPr>
      </w:pPr>
      <w:r w:rsidRPr="00123FE4">
        <w:rPr>
          <w:rFonts w:ascii="Times New Roman" w:hAnsi="Times New Roman" w:cs="Times New Roman"/>
        </w:rPr>
        <w:t xml:space="preserve">Стратегии </w:t>
      </w:r>
      <w:r w:rsidR="00DC4414" w:rsidRPr="00123FE4">
        <w:rPr>
          <w:rFonts w:ascii="Times New Roman" w:hAnsi="Times New Roman" w:cs="Times New Roman"/>
        </w:rPr>
        <w:t xml:space="preserve">в области </w:t>
      </w:r>
      <w:r w:rsidR="009F5100" w:rsidRPr="00123FE4">
        <w:rPr>
          <w:rFonts w:ascii="Times New Roman" w:hAnsi="Times New Roman" w:cs="Times New Roman"/>
        </w:rPr>
        <w:t>ЖИО</w:t>
      </w:r>
      <w:r w:rsidR="009768EE" w:rsidRPr="00123FE4">
        <w:rPr>
          <w:rFonts w:ascii="Times New Roman" w:hAnsi="Times New Roman" w:cs="Times New Roman"/>
        </w:rPr>
        <w:t xml:space="preserve">-ГИД </w:t>
      </w:r>
      <w:r w:rsidR="00A06756" w:rsidRPr="00123FE4">
        <w:rPr>
          <w:rFonts w:ascii="Times New Roman" w:hAnsi="Times New Roman" w:cs="Times New Roman"/>
        </w:rPr>
        <w:t>можно классифицировать на основе</w:t>
      </w:r>
      <w:r w:rsidRPr="00123FE4">
        <w:rPr>
          <w:rFonts w:ascii="Times New Roman" w:hAnsi="Times New Roman" w:cs="Times New Roman"/>
        </w:rPr>
        <w:t xml:space="preserve">: (1) </w:t>
      </w:r>
      <w:r w:rsidR="00A06756" w:rsidRPr="00123FE4">
        <w:rPr>
          <w:rFonts w:ascii="Times New Roman" w:hAnsi="Times New Roman" w:cs="Times New Roman"/>
        </w:rPr>
        <w:t xml:space="preserve">ожидаемого </w:t>
      </w:r>
      <w:r w:rsidRPr="00123FE4">
        <w:rPr>
          <w:rFonts w:ascii="Times New Roman" w:hAnsi="Times New Roman" w:cs="Times New Roman"/>
        </w:rPr>
        <w:t xml:space="preserve">результата; и (2) потенциала распространения генетической модификации в целевых популяциях путем спаривания и сохранения в окружающей среде после </w:t>
      </w:r>
      <w:r w:rsidR="00A45DEE" w:rsidRPr="00123FE4">
        <w:rPr>
          <w:rFonts w:ascii="Times New Roman" w:hAnsi="Times New Roman" w:cs="Times New Roman"/>
        </w:rPr>
        <w:t>высвобождения</w:t>
      </w:r>
      <w:r w:rsidRPr="00123FE4">
        <w:rPr>
          <w:rFonts w:ascii="Times New Roman" w:hAnsi="Times New Roman" w:cs="Times New Roman"/>
        </w:rPr>
        <w:t xml:space="preserve"> (таблица 1</w:t>
      </w:r>
      <w:r w:rsidR="00CA7102" w:rsidRPr="00123FE4">
        <w:rPr>
          <w:rFonts w:ascii="Times New Roman" w:hAnsi="Times New Roman" w:cs="Times New Roman"/>
        </w:rPr>
        <w:t>).</w:t>
      </w:r>
      <w:r w:rsidR="004D3B05" w:rsidRPr="00123FE4">
        <w:rPr>
          <w:rFonts w:ascii="Times New Roman" w:hAnsi="Times New Roman" w:cs="Times New Roman"/>
        </w:rPr>
        <w:t xml:space="preserve"> Стратегии, направленные на изменение популяций, предполагают, что генетические </w:t>
      </w:r>
      <w:r w:rsidR="00304F12" w:rsidRPr="00123FE4">
        <w:rPr>
          <w:rFonts w:ascii="Times New Roman" w:hAnsi="Times New Roman" w:cs="Times New Roman"/>
        </w:rPr>
        <w:t xml:space="preserve">модификации </w:t>
      </w:r>
      <w:r w:rsidR="004D3B05" w:rsidRPr="00123FE4">
        <w:rPr>
          <w:rFonts w:ascii="Times New Roman" w:hAnsi="Times New Roman" w:cs="Times New Roman"/>
        </w:rPr>
        <w:t>сохраняются в популяции в течение длительного периода времени</w:t>
      </w:r>
      <w:r w:rsidR="00E47107" w:rsidRPr="00123FE4">
        <w:rPr>
          <w:rFonts w:ascii="Times New Roman" w:hAnsi="Times New Roman" w:cs="Times New Roman"/>
        </w:rPr>
        <w:t xml:space="preserve"> (James and others, 2018). </w:t>
      </w:r>
    </w:p>
    <w:p w14:paraId="18E0F18A" w14:textId="0A281A18" w:rsidR="00E47107" w:rsidRPr="00123FE4" w:rsidRDefault="0089638F" w:rsidP="0089638F">
      <w:pPr>
        <w:jc w:val="both"/>
        <w:rPr>
          <w:rFonts w:ascii="Times New Roman" w:hAnsi="Times New Roman" w:cs="Times New Roman"/>
        </w:rPr>
      </w:pPr>
      <w:r w:rsidRPr="00123FE4">
        <w:rPr>
          <w:rFonts w:ascii="Times New Roman" w:hAnsi="Times New Roman" w:cs="Times New Roman"/>
        </w:rPr>
        <w:t xml:space="preserve">В зависимости от </w:t>
      </w:r>
      <w:r w:rsidR="00D2145A" w:rsidRPr="00123FE4">
        <w:rPr>
          <w:rFonts w:ascii="Times New Roman" w:hAnsi="Times New Roman" w:cs="Times New Roman"/>
        </w:rPr>
        <w:t>характеристик</w:t>
      </w:r>
      <w:r w:rsidRPr="00123FE4">
        <w:rPr>
          <w:rFonts w:ascii="Times New Roman" w:hAnsi="Times New Roman" w:cs="Times New Roman"/>
        </w:rPr>
        <w:t xml:space="preserve"> системы </w:t>
      </w:r>
      <w:r w:rsidR="00493653" w:rsidRPr="00123FE4">
        <w:rPr>
          <w:rFonts w:ascii="Times New Roman" w:hAnsi="Times New Roman" w:cs="Times New Roman"/>
        </w:rPr>
        <w:t>ГИД</w:t>
      </w:r>
      <w:r w:rsidRPr="00123FE4">
        <w:rPr>
          <w:rFonts w:ascii="Times New Roman" w:hAnsi="Times New Roman" w:cs="Times New Roman"/>
        </w:rPr>
        <w:t xml:space="preserve"> (</w:t>
      </w:r>
      <w:r w:rsidR="00344FF0" w:rsidRPr="00123FE4">
        <w:rPr>
          <w:rFonts w:ascii="Times New Roman" w:hAnsi="Times New Roman" w:cs="Times New Roman"/>
        </w:rPr>
        <w:t>ее элементов и механизма действия, которые могут варьироваться</w:t>
      </w:r>
      <w:r w:rsidRPr="00123FE4">
        <w:rPr>
          <w:rFonts w:ascii="Times New Roman" w:hAnsi="Times New Roman" w:cs="Times New Roman"/>
        </w:rPr>
        <w:t xml:space="preserve">) интересующая генетическая модификация может </w:t>
      </w:r>
      <w:r w:rsidR="00585B15" w:rsidRPr="00123FE4">
        <w:rPr>
          <w:rFonts w:ascii="Times New Roman" w:hAnsi="Times New Roman" w:cs="Times New Roman"/>
        </w:rPr>
        <w:t>распространяться через скрещивание с целевыми популяциями (нелокализованная), сохраняясь неограниченное время (самоподдерживающаяся), или быть ограниченн</w:t>
      </w:r>
      <w:r w:rsidR="003F5A9D" w:rsidRPr="00123FE4">
        <w:rPr>
          <w:rFonts w:ascii="Times New Roman" w:hAnsi="Times New Roman" w:cs="Times New Roman"/>
        </w:rPr>
        <w:t>ой</w:t>
      </w:r>
      <w:r w:rsidR="00585B15" w:rsidRPr="00123FE4">
        <w:rPr>
          <w:rFonts w:ascii="Times New Roman" w:hAnsi="Times New Roman" w:cs="Times New Roman"/>
        </w:rPr>
        <w:t xml:space="preserve"> в распространении (локализованная) и </w:t>
      </w:r>
      <w:r w:rsidR="003911A6" w:rsidRPr="00123FE4">
        <w:rPr>
          <w:rFonts w:ascii="Times New Roman" w:hAnsi="Times New Roman" w:cs="Times New Roman"/>
        </w:rPr>
        <w:t>продолжительности</w:t>
      </w:r>
      <w:r w:rsidR="00585B15" w:rsidRPr="00123FE4">
        <w:rPr>
          <w:rFonts w:ascii="Times New Roman" w:hAnsi="Times New Roman" w:cs="Times New Roman"/>
        </w:rPr>
        <w:t xml:space="preserve"> (самоограничивающаяся)</w:t>
      </w:r>
      <w:r w:rsidRPr="00123FE4">
        <w:rPr>
          <w:rFonts w:ascii="Times New Roman" w:hAnsi="Times New Roman" w:cs="Times New Roman"/>
        </w:rPr>
        <w:t xml:space="preserve"> (EFSA, 2022; WHO, 2021b; CCA, 2023) (таблица 1).</w:t>
      </w:r>
      <w:r w:rsidRPr="00123FE4">
        <w:t xml:space="preserve"> </w:t>
      </w:r>
      <w:r w:rsidR="00946002" w:rsidRPr="00123FE4">
        <w:rPr>
          <w:rFonts w:ascii="Times New Roman" w:hAnsi="Times New Roman" w:cs="Times New Roman"/>
        </w:rPr>
        <w:t xml:space="preserve">Хотя разделение на локализованные и нелокализованные, а также самоподдерживающиеся </w:t>
      </w:r>
      <w:r w:rsidR="00B24D10" w:rsidRPr="00123FE4">
        <w:rPr>
          <w:rFonts w:ascii="Times New Roman" w:hAnsi="Times New Roman" w:cs="Times New Roman"/>
        </w:rPr>
        <w:t xml:space="preserve">и </w:t>
      </w:r>
      <w:r w:rsidR="00946002" w:rsidRPr="00123FE4">
        <w:rPr>
          <w:rFonts w:ascii="Times New Roman" w:hAnsi="Times New Roman" w:cs="Times New Roman"/>
        </w:rPr>
        <w:t>самоограничивающиеся системы Г</w:t>
      </w:r>
      <w:r w:rsidR="00B24D10" w:rsidRPr="00123FE4">
        <w:rPr>
          <w:rFonts w:ascii="Times New Roman" w:hAnsi="Times New Roman" w:cs="Times New Roman"/>
        </w:rPr>
        <w:t>И</w:t>
      </w:r>
      <w:r w:rsidR="00946002" w:rsidRPr="00123FE4">
        <w:rPr>
          <w:rFonts w:ascii="Times New Roman" w:hAnsi="Times New Roman" w:cs="Times New Roman"/>
        </w:rPr>
        <w:t xml:space="preserve">Д предоставляет важные ориентиры, следует учитывать, что между ними и внутри каждой категории </w:t>
      </w:r>
      <w:r w:rsidR="00424103" w:rsidRPr="00123FE4">
        <w:rPr>
          <w:rFonts w:ascii="Times New Roman" w:hAnsi="Times New Roman" w:cs="Times New Roman"/>
        </w:rPr>
        <w:t>степень</w:t>
      </w:r>
      <w:r w:rsidR="00946002" w:rsidRPr="00123FE4">
        <w:rPr>
          <w:rFonts w:ascii="Segoe UI" w:hAnsi="Segoe UI" w:cs="Segoe UI"/>
          <w:color w:val="0D0D0D"/>
          <w:shd w:val="clear" w:color="auto" w:fill="FFFFFF"/>
        </w:rPr>
        <w:t xml:space="preserve"> </w:t>
      </w:r>
      <w:r w:rsidRPr="00123FE4">
        <w:rPr>
          <w:rFonts w:ascii="Times New Roman" w:hAnsi="Times New Roman" w:cs="Times New Roman"/>
        </w:rPr>
        <w:t xml:space="preserve">распространения и </w:t>
      </w:r>
      <w:r w:rsidR="0023646D" w:rsidRPr="00123FE4">
        <w:rPr>
          <w:rFonts w:ascii="Times New Roman" w:hAnsi="Times New Roman" w:cs="Times New Roman"/>
        </w:rPr>
        <w:t xml:space="preserve">продолжительности сохранения могут значительно варьироваться </w:t>
      </w:r>
      <w:r w:rsidRPr="00123FE4">
        <w:rPr>
          <w:rFonts w:ascii="Times New Roman" w:hAnsi="Times New Roman" w:cs="Times New Roman"/>
        </w:rPr>
        <w:t>(Alphey, 2014)</w:t>
      </w:r>
      <w:r w:rsidR="008A3900" w:rsidRPr="00123FE4">
        <w:rPr>
          <w:rFonts w:ascii="Times New Roman" w:hAnsi="Times New Roman" w:cs="Times New Roman"/>
        </w:rPr>
        <w:t xml:space="preserve"> в зависимости от влияния</w:t>
      </w:r>
      <w:r w:rsidRPr="00123FE4">
        <w:rPr>
          <w:rFonts w:ascii="Times New Roman" w:hAnsi="Times New Roman" w:cs="Times New Roman"/>
        </w:rPr>
        <w:t xml:space="preserve"> экологически</w:t>
      </w:r>
      <w:r w:rsidR="008A3900" w:rsidRPr="00123FE4">
        <w:rPr>
          <w:rFonts w:ascii="Times New Roman" w:hAnsi="Times New Roman" w:cs="Times New Roman"/>
        </w:rPr>
        <w:t>х</w:t>
      </w:r>
      <w:r w:rsidRPr="00123FE4">
        <w:rPr>
          <w:rFonts w:ascii="Times New Roman" w:hAnsi="Times New Roman" w:cs="Times New Roman"/>
        </w:rPr>
        <w:t xml:space="preserve"> фактор</w:t>
      </w:r>
      <w:r w:rsidR="008A3900" w:rsidRPr="00123FE4">
        <w:rPr>
          <w:rFonts w:ascii="Times New Roman" w:hAnsi="Times New Roman" w:cs="Times New Roman"/>
        </w:rPr>
        <w:t>ов</w:t>
      </w:r>
      <w:r w:rsidR="00E47107" w:rsidRPr="00123FE4">
        <w:rPr>
          <w:rFonts w:ascii="Times New Roman" w:hAnsi="Times New Roman" w:cs="Times New Roman"/>
        </w:rPr>
        <w:t xml:space="preserve"> (Dhole and others, 2018, 2020; Backus and Delbourne, 2019). </w:t>
      </w:r>
      <w:r w:rsidR="000B72A0" w:rsidRPr="00123FE4">
        <w:rPr>
          <w:rFonts w:ascii="Times New Roman" w:hAnsi="Times New Roman" w:cs="Times New Roman"/>
        </w:rPr>
        <w:t xml:space="preserve">Кроме того, некоторые </w:t>
      </w:r>
      <w:r w:rsidR="006D664C" w:rsidRPr="00123FE4">
        <w:rPr>
          <w:rFonts w:ascii="Times New Roman" w:hAnsi="Times New Roman" w:cs="Times New Roman"/>
        </w:rPr>
        <w:t>виды</w:t>
      </w:r>
      <w:r w:rsidR="000B72A0" w:rsidRPr="00123FE4">
        <w:rPr>
          <w:rFonts w:ascii="Times New Roman" w:hAnsi="Times New Roman" w:cs="Times New Roman"/>
        </w:rPr>
        <w:t xml:space="preserve"> </w:t>
      </w:r>
      <w:r w:rsidR="00493653" w:rsidRPr="00123FE4">
        <w:rPr>
          <w:rFonts w:ascii="Times New Roman" w:hAnsi="Times New Roman" w:cs="Times New Roman"/>
        </w:rPr>
        <w:t>ГИД</w:t>
      </w:r>
      <w:r w:rsidR="000B72A0" w:rsidRPr="00123FE4">
        <w:rPr>
          <w:rFonts w:ascii="Times New Roman" w:hAnsi="Times New Roman" w:cs="Times New Roman"/>
        </w:rPr>
        <w:t xml:space="preserve"> не имеют четкого разграничения, и их можно использовать как отдельно, так и в сочетании с другими </w:t>
      </w:r>
      <w:r w:rsidR="00903667" w:rsidRPr="00123FE4">
        <w:rPr>
          <w:rFonts w:ascii="Times New Roman" w:hAnsi="Times New Roman" w:cs="Times New Roman"/>
        </w:rPr>
        <w:t>видами</w:t>
      </w:r>
      <w:r w:rsidR="000B72A0" w:rsidRPr="00123FE4">
        <w:rPr>
          <w:rFonts w:ascii="Times New Roman" w:hAnsi="Times New Roman" w:cs="Times New Roman"/>
        </w:rPr>
        <w:t xml:space="preserve"> </w:t>
      </w:r>
      <w:r w:rsidR="00493653" w:rsidRPr="00123FE4">
        <w:rPr>
          <w:rFonts w:ascii="Times New Roman" w:hAnsi="Times New Roman" w:cs="Times New Roman"/>
        </w:rPr>
        <w:t>ГИД</w:t>
      </w:r>
      <w:r w:rsidR="000B72A0" w:rsidRPr="00123FE4">
        <w:rPr>
          <w:rFonts w:ascii="Times New Roman" w:hAnsi="Times New Roman" w:cs="Times New Roman"/>
        </w:rPr>
        <w:t xml:space="preserve">. </w:t>
      </w:r>
      <w:r w:rsidR="00F85900" w:rsidRPr="00123FE4">
        <w:rPr>
          <w:rFonts w:ascii="Times New Roman" w:hAnsi="Times New Roman" w:cs="Times New Roman"/>
        </w:rPr>
        <w:t xml:space="preserve">По мере совершенствования методов генной инженерии </w:t>
      </w:r>
      <w:r w:rsidR="000D6049" w:rsidRPr="00123FE4">
        <w:rPr>
          <w:rFonts w:ascii="Times New Roman" w:hAnsi="Times New Roman" w:cs="Times New Roman"/>
        </w:rPr>
        <w:t>п</w:t>
      </w:r>
      <w:r w:rsidR="000B72A0" w:rsidRPr="00123FE4">
        <w:rPr>
          <w:rFonts w:ascii="Times New Roman" w:hAnsi="Times New Roman" w:cs="Times New Roman"/>
        </w:rPr>
        <w:t xml:space="preserve">одходы и </w:t>
      </w:r>
      <w:r w:rsidR="000D6049" w:rsidRPr="00123FE4">
        <w:rPr>
          <w:rFonts w:ascii="Times New Roman" w:hAnsi="Times New Roman" w:cs="Times New Roman"/>
        </w:rPr>
        <w:t>спектр</w:t>
      </w:r>
      <w:r w:rsidR="000B72A0" w:rsidRPr="00123FE4">
        <w:rPr>
          <w:rFonts w:ascii="Times New Roman" w:hAnsi="Times New Roman" w:cs="Times New Roman"/>
        </w:rPr>
        <w:t xml:space="preserve"> применения </w:t>
      </w:r>
      <w:r w:rsidR="00DC4414" w:rsidRPr="00123FE4">
        <w:rPr>
          <w:rFonts w:ascii="Times New Roman" w:hAnsi="Times New Roman" w:cs="Times New Roman"/>
        </w:rPr>
        <w:t>ЖИО-ГИД</w:t>
      </w:r>
      <w:r w:rsidR="000B72A0" w:rsidRPr="00123FE4">
        <w:rPr>
          <w:rFonts w:ascii="Times New Roman" w:hAnsi="Times New Roman" w:cs="Times New Roman"/>
        </w:rPr>
        <w:t xml:space="preserve">, вероятно, будут расширяться </w:t>
      </w:r>
      <w:r w:rsidR="00E47107" w:rsidRPr="00123FE4">
        <w:rPr>
          <w:rFonts w:ascii="Times New Roman" w:hAnsi="Times New Roman" w:cs="Times New Roman"/>
        </w:rPr>
        <w:t xml:space="preserve">(NASEM, 2016; Guichard and others, 2019; Holman, 2019). </w:t>
      </w:r>
      <w:r w:rsidR="00035F0C" w:rsidRPr="00123FE4">
        <w:rPr>
          <w:rFonts w:ascii="Times New Roman" w:hAnsi="Times New Roman" w:cs="Times New Roman"/>
        </w:rPr>
        <w:t>Соответственно</w:t>
      </w:r>
      <w:r w:rsidR="009F5100" w:rsidRPr="00123FE4">
        <w:rPr>
          <w:rFonts w:ascii="Times New Roman" w:hAnsi="Times New Roman" w:cs="Times New Roman"/>
        </w:rPr>
        <w:t>,</w:t>
      </w:r>
      <w:r w:rsidR="001970EA" w:rsidRPr="00123FE4">
        <w:rPr>
          <w:rFonts w:ascii="Times New Roman" w:hAnsi="Times New Roman" w:cs="Times New Roman"/>
        </w:rPr>
        <w:t xml:space="preserve"> ранние</w:t>
      </w:r>
      <w:r w:rsidR="009F5100" w:rsidRPr="00123FE4">
        <w:rPr>
          <w:rFonts w:ascii="Times New Roman" w:hAnsi="Times New Roman" w:cs="Times New Roman"/>
        </w:rPr>
        <w:t xml:space="preserve"> </w:t>
      </w:r>
      <w:r w:rsidR="001970EA" w:rsidRPr="00123FE4">
        <w:rPr>
          <w:rFonts w:ascii="Times New Roman" w:hAnsi="Times New Roman" w:cs="Times New Roman"/>
        </w:rPr>
        <w:t>«</w:t>
      </w:r>
      <w:r w:rsidR="009F5100" w:rsidRPr="00123FE4">
        <w:rPr>
          <w:rFonts w:ascii="Times New Roman" w:hAnsi="Times New Roman" w:cs="Times New Roman"/>
        </w:rPr>
        <w:t>прототипы</w:t>
      </w:r>
      <w:r w:rsidR="001970EA" w:rsidRPr="00123FE4">
        <w:rPr>
          <w:rFonts w:ascii="Times New Roman" w:hAnsi="Times New Roman" w:cs="Times New Roman"/>
        </w:rPr>
        <w:t>»</w:t>
      </w:r>
      <w:r w:rsidR="009F5100" w:rsidRPr="00123FE4">
        <w:rPr>
          <w:rFonts w:ascii="Times New Roman" w:hAnsi="Times New Roman" w:cs="Times New Roman"/>
        </w:rPr>
        <w:t xml:space="preserve"> </w:t>
      </w:r>
      <w:r w:rsidR="00493653" w:rsidRPr="00123FE4">
        <w:rPr>
          <w:rFonts w:ascii="Times New Roman" w:hAnsi="Times New Roman" w:cs="Times New Roman"/>
        </w:rPr>
        <w:t>ГИД</w:t>
      </w:r>
      <w:r w:rsidR="009F5100" w:rsidRPr="00123FE4">
        <w:rPr>
          <w:rFonts w:ascii="Times New Roman" w:hAnsi="Times New Roman" w:cs="Times New Roman"/>
        </w:rPr>
        <w:t xml:space="preserve">, </w:t>
      </w:r>
      <w:r w:rsidR="00CD419F" w:rsidRPr="00123FE4">
        <w:rPr>
          <w:rFonts w:ascii="Times New Roman" w:hAnsi="Times New Roman" w:cs="Times New Roman"/>
        </w:rPr>
        <w:t xml:space="preserve">описанные в научной литературе, не всегда являются репрезентативными для систем </w:t>
      </w:r>
      <w:r w:rsidR="00493653" w:rsidRPr="00123FE4">
        <w:rPr>
          <w:rFonts w:ascii="Times New Roman" w:hAnsi="Times New Roman" w:cs="Times New Roman"/>
        </w:rPr>
        <w:t>ГИД</w:t>
      </w:r>
      <w:r w:rsidR="009F5100" w:rsidRPr="00123FE4">
        <w:rPr>
          <w:rFonts w:ascii="Times New Roman" w:hAnsi="Times New Roman" w:cs="Times New Roman"/>
        </w:rPr>
        <w:t>, которые в настоящее время находятся в стадии разработки или проходят полевые испытания</w:t>
      </w:r>
      <w:r w:rsidR="00984C66" w:rsidRPr="00123FE4">
        <w:rPr>
          <w:rFonts w:ascii="Times New Roman" w:hAnsi="Times New Roman" w:cs="Times New Roman"/>
        </w:rPr>
        <w:t>. При этом отмечается</w:t>
      </w:r>
      <w:r w:rsidR="009F5100" w:rsidRPr="00123FE4">
        <w:rPr>
          <w:rFonts w:ascii="Times New Roman" w:hAnsi="Times New Roman" w:cs="Times New Roman"/>
        </w:rPr>
        <w:t xml:space="preserve"> стрем</w:t>
      </w:r>
      <w:r w:rsidR="0065015F" w:rsidRPr="00123FE4">
        <w:rPr>
          <w:rFonts w:ascii="Times New Roman" w:hAnsi="Times New Roman" w:cs="Times New Roman"/>
        </w:rPr>
        <w:t>лени</w:t>
      </w:r>
      <w:r w:rsidR="00984C66" w:rsidRPr="00123FE4">
        <w:rPr>
          <w:rFonts w:ascii="Times New Roman" w:hAnsi="Times New Roman" w:cs="Times New Roman"/>
        </w:rPr>
        <w:t>е</w:t>
      </w:r>
      <w:r w:rsidR="0065015F" w:rsidRPr="00123FE4">
        <w:rPr>
          <w:rFonts w:ascii="Times New Roman" w:hAnsi="Times New Roman" w:cs="Times New Roman"/>
        </w:rPr>
        <w:t xml:space="preserve"> обеспечить таким системам</w:t>
      </w:r>
      <w:r w:rsidR="009F5100" w:rsidRPr="00123FE4">
        <w:rPr>
          <w:rFonts w:ascii="Times New Roman" w:hAnsi="Times New Roman" w:cs="Times New Roman"/>
        </w:rPr>
        <w:t xml:space="preserve"> более </w:t>
      </w:r>
      <w:r w:rsidR="000152C1" w:rsidRPr="00123FE4">
        <w:rPr>
          <w:rFonts w:ascii="Times New Roman" w:hAnsi="Times New Roman" w:cs="Times New Roman"/>
        </w:rPr>
        <w:t>целев</w:t>
      </w:r>
      <w:r w:rsidR="00984C66" w:rsidRPr="00123FE4">
        <w:rPr>
          <w:rFonts w:ascii="Times New Roman" w:hAnsi="Times New Roman" w:cs="Times New Roman"/>
        </w:rPr>
        <w:t>ой</w:t>
      </w:r>
      <w:r w:rsidR="009F5100" w:rsidRPr="00123FE4">
        <w:rPr>
          <w:rFonts w:ascii="Times New Roman" w:hAnsi="Times New Roman" w:cs="Times New Roman"/>
        </w:rPr>
        <w:t xml:space="preserve">, </w:t>
      </w:r>
      <w:r w:rsidR="004275D4" w:rsidRPr="00123FE4">
        <w:rPr>
          <w:rFonts w:ascii="Times New Roman" w:hAnsi="Times New Roman" w:cs="Times New Roman"/>
        </w:rPr>
        <w:t>устойчивы</w:t>
      </w:r>
      <w:r w:rsidR="00984C66" w:rsidRPr="00123FE4">
        <w:rPr>
          <w:rFonts w:ascii="Times New Roman" w:hAnsi="Times New Roman" w:cs="Times New Roman"/>
        </w:rPr>
        <w:t>й</w:t>
      </w:r>
      <w:r w:rsidR="009F5100" w:rsidRPr="00123FE4">
        <w:rPr>
          <w:rFonts w:ascii="Times New Roman" w:hAnsi="Times New Roman" w:cs="Times New Roman"/>
        </w:rPr>
        <w:t xml:space="preserve"> и контролируемы</w:t>
      </w:r>
      <w:r w:rsidR="00984C66" w:rsidRPr="00123FE4">
        <w:rPr>
          <w:rFonts w:ascii="Times New Roman" w:hAnsi="Times New Roman" w:cs="Times New Roman"/>
        </w:rPr>
        <w:t>й</w:t>
      </w:r>
      <w:r w:rsidR="009F5100" w:rsidRPr="00123FE4">
        <w:rPr>
          <w:rFonts w:ascii="Times New Roman" w:hAnsi="Times New Roman" w:cs="Times New Roman"/>
        </w:rPr>
        <w:t xml:space="preserve"> </w:t>
      </w:r>
      <w:r w:rsidR="00984C66" w:rsidRPr="00123FE4">
        <w:rPr>
          <w:rFonts w:ascii="Times New Roman" w:hAnsi="Times New Roman" w:cs="Times New Roman"/>
        </w:rPr>
        <w:t>характер</w:t>
      </w:r>
      <w:r w:rsidR="00E47107" w:rsidRPr="00123FE4">
        <w:rPr>
          <w:rFonts w:ascii="Times New Roman" w:hAnsi="Times New Roman" w:cs="Times New Roman"/>
        </w:rPr>
        <w:t xml:space="preserve"> (NASEM, 2016; Friedman and others, 2020; Raban and others, 2020).</w:t>
      </w:r>
      <w:r w:rsidR="004F6F99" w:rsidRPr="00123FE4">
        <w:rPr>
          <w:rFonts w:ascii="Times New Roman" w:hAnsi="Times New Roman" w:cs="Times New Roman"/>
        </w:rPr>
        <w:t xml:space="preserve"> </w:t>
      </w:r>
    </w:p>
    <w:p w14:paraId="7DC82813" w14:textId="3C6975AA" w:rsidR="00693C38" w:rsidRPr="00123FE4" w:rsidRDefault="002855D3" w:rsidP="009B7B58">
      <w:pPr>
        <w:jc w:val="both"/>
        <w:rPr>
          <w:rFonts w:ascii="Times New Roman" w:hAnsi="Times New Roman" w:cs="Times New Roman"/>
        </w:rPr>
      </w:pPr>
      <w:r w:rsidRPr="00123FE4">
        <w:rPr>
          <w:rFonts w:ascii="Times New Roman" w:hAnsi="Times New Roman" w:cs="Times New Roman"/>
        </w:rPr>
        <w:t xml:space="preserve">В настоящее время ведутся исследования по созданию </w:t>
      </w:r>
      <w:r w:rsidR="005E6F98" w:rsidRPr="00123FE4">
        <w:rPr>
          <w:rFonts w:ascii="Times New Roman" w:hAnsi="Times New Roman" w:cs="Times New Roman"/>
        </w:rPr>
        <w:t>систем</w:t>
      </w:r>
      <w:r w:rsidR="0083508D" w:rsidRPr="00123FE4">
        <w:rPr>
          <w:rFonts w:ascii="Times New Roman" w:hAnsi="Times New Roman" w:cs="Times New Roman"/>
        </w:rPr>
        <w:t xml:space="preserve"> ГИД</w:t>
      </w:r>
      <w:r w:rsidR="00B451C7" w:rsidRPr="00123FE4">
        <w:rPr>
          <w:rFonts w:ascii="Times New Roman" w:hAnsi="Times New Roman" w:cs="Times New Roman"/>
        </w:rPr>
        <w:t xml:space="preserve">, </w:t>
      </w:r>
      <w:r w:rsidR="00FA7CC1" w:rsidRPr="00123FE4">
        <w:rPr>
          <w:rFonts w:ascii="Times New Roman" w:hAnsi="Times New Roman" w:cs="Times New Roman"/>
        </w:rPr>
        <w:t>которы</w:t>
      </w:r>
      <w:r w:rsidR="00DC63AB" w:rsidRPr="00123FE4">
        <w:rPr>
          <w:rFonts w:ascii="Times New Roman" w:hAnsi="Times New Roman" w:cs="Times New Roman"/>
        </w:rPr>
        <w:t>е</w:t>
      </w:r>
      <w:r w:rsidR="0083508D" w:rsidRPr="00123FE4">
        <w:rPr>
          <w:rFonts w:ascii="Times New Roman" w:hAnsi="Times New Roman" w:cs="Times New Roman"/>
        </w:rPr>
        <w:t xml:space="preserve"> </w:t>
      </w:r>
      <w:r w:rsidR="00FA7CC1" w:rsidRPr="00123FE4">
        <w:rPr>
          <w:rFonts w:ascii="Times New Roman" w:hAnsi="Times New Roman" w:cs="Times New Roman"/>
        </w:rPr>
        <w:t>можно ограничить</w:t>
      </w:r>
      <w:r w:rsidRPr="00123FE4">
        <w:rPr>
          <w:rFonts w:ascii="Times New Roman" w:hAnsi="Times New Roman" w:cs="Times New Roman"/>
        </w:rPr>
        <w:t xml:space="preserve"> </w:t>
      </w:r>
      <w:r w:rsidR="009B7B58" w:rsidRPr="00123FE4">
        <w:rPr>
          <w:rFonts w:ascii="Times New Roman" w:hAnsi="Times New Roman" w:cs="Times New Roman"/>
        </w:rPr>
        <w:t xml:space="preserve">(т.е. </w:t>
      </w:r>
      <w:r w:rsidR="00532DFE" w:rsidRPr="00123FE4">
        <w:rPr>
          <w:rFonts w:ascii="Times New Roman" w:hAnsi="Times New Roman" w:cs="Times New Roman"/>
        </w:rPr>
        <w:t>огранич</w:t>
      </w:r>
      <w:r w:rsidR="00CD7A40" w:rsidRPr="00123FE4">
        <w:rPr>
          <w:rFonts w:ascii="Times New Roman" w:hAnsi="Times New Roman" w:cs="Times New Roman"/>
        </w:rPr>
        <w:t>ить</w:t>
      </w:r>
      <w:r w:rsidR="009B7B58" w:rsidRPr="00123FE4">
        <w:rPr>
          <w:rFonts w:ascii="Times New Roman" w:hAnsi="Times New Roman" w:cs="Times New Roman"/>
        </w:rPr>
        <w:t xml:space="preserve"> в распространении </w:t>
      </w:r>
      <w:r w:rsidR="008B0CF7" w:rsidRPr="00123FE4">
        <w:rPr>
          <w:rFonts w:ascii="Times New Roman" w:hAnsi="Times New Roman" w:cs="Times New Roman"/>
        </w:rPr>
        <w:t>и(или)</w:t>
      </w:r>
      <w:r w:rsidR="009B7B58" w:rsidRPr="00123FE4">
        <w:rPr>
          <w:rFonts w:ascii="Times New Roman" w:hAnsi="Times New Roman" w:cs="Times New Roman"/>
        </w:rPr>
        <w:t xml:space="preserve"> </w:t>
      </w:r>
      <w:r w:rsidR="004C7AD6" w:rsidRPr="00123FE4">
        <w:rPr>
          <w:rFonts w:ascii="Times New Roman" w:hAnsi="Times New Roman" w:cs="Times New Roman"/>
        </w:rPr>
        <w:t xml:space="preserve">продолжительности </w:t>
      </w:r>
      <w:r w:rsidR="009B7B58" w:rsidRPr="00123FE4">
        <w:rPr>
          <w:rFonts w:ascii="Times New Roman" w:hAnsi="Times New Roman" w:cs="Times New Roman"/>
        </w:rPr>
        <w:t>сохранени</w:t>
      </w:r>
      <w:r w:rsidR="004C7AD6" w:rsidRPr="00123FE4">
        <w:rPr>
          <w:rFonts w:ascii="Times New Roman" w:hAnsi="Times New Roman" w:cs="Times New Roman"/>
        </w:rPr>
        <w:t>я</w:t>
      </w:r>
      <w:r w:rsidR="009B7B58" w:rsidRPr="00123FE4">
        <w:rPr>
          <w:rFonts w:ascii="Times New Roman" w:hAnsi="Times New Roman" w:cs="Times New Roman"/>
        </w:rPr>
        <w:t>) и обрати</w:t>
      </w:r>
      <w:r w:rsidR="00DC63AB" w:rsidRPr="00123FE4">
        <w:rPr>
          <w:rFonts w:ascii="Times New Roman" w:hAnsi="Times New Roman" w:cs="Times New Roman"/>
        </w:rPr>
        <w:t>ть вспять</w:t>
      </w:r>
      <w:r w:rsidR="009B7B58" w:rsidRPr="00123FE4">
        <w:rPr>
          <w:rFonts w:ascii="Times New Roman" w:hAnsi="Times New Roman" w:cs="Times New Roman"/>
        </w:rPr>
        <w:t xml:space="preserve"> (т.е. </w:t>
      </w:r>
      <w:r w:rsidR="00081574" w:rsidRPr="00123FE4">
        <w:rPr>
          <w:rFonts w:ascii="Times New Roman" w:hAnsi="Times New Roman" w:cs="Times New Roman"/>
        </w:rPr>
        <w:t>выве</w:t>
      </w:r>
      <w:r w:rsidR="00CD7A40" w:rsidRPr="00123FE4">
        <w:rPr>
          <w:rFonts w:ascii="Times New Roman" w:hAnsi="Times New Roman" w:cs="Times New Roman"/>
        </w:rPr>
        <w:t>сти</w:t>
      </w:r>
      <w:r w:rsidR="009B7B58" w:rsidRPr="00123FE4">
        <w:rPr>
          <w:rFonts w:ascii="Times New Roman" w:hAnsi="Times New Roman" w:cs="Times New Roman"/>
        </w:rPr>
        <w:t xml:space="preserve"> из окружающей среды) (например, Backus and Delborne, 2019; Li and others, 2020; Maselko and others, 2020; Sánchez and others, 2020b; Webster and others, 2020; Buchman and others, 2021; Hay and others, 2021; Kandul and others, 2021; Oberhofer and others, 2021; Terradas and others, 2021; Willis and Burt, 2021). </w:t>
      </w:r>
      <w:r w:rsidR="00081574" w:rsidRPr="00123FE4">
        <w:rPr>
          <w:rFonts w:ascii="Times New Roman" w:hAnsi="Times New Roman" w:cs="Times New Roman"/>
        </w:rPr>
        <w:t>Пр</w:t>
      </w:r>
      <w:r w:rsidR="00E25DD5" w:rsidRPr="00123FE4">
        <w:rPr>
          <w:rFonts w:ascii="Times New Roman" w:hAnsi="Times New Roman" w:cs="Times New Roman"/>
        </w:rPr>
        <w:t>ед</w:t>
      </w:r>
      <w:r w:rsidR="00081574" w:rsidRPr="00123FE4">
        <w:rPr>
          <w:rFonts w:ascii="Times New Roman" w:hAnsi="Times New Roman" w:cs="Times New Roman"/>
        </w:rPr>
        <w:t>лагается</w:t>
      </w:r>
      <w:r w:rsidR="009B7B58" w:rsidRPr="00123FE4">
        <w:rPr>
          <w:rFonts w:ascii="Times New Roman" w:hAnsi="Times New Roman" w:cs="Times New Roman"/>
        </w:rPr>
        <w:t xml:space="preserve"> </w:t>
      </w:r>
      <w:r w:rsidR="00081574" w:rsidRPr="00123FE4">
        <w:rPr>
          <w:rFonts w:ascii="Times New Roman" w:hAnsi="Times New Roman" w:cs="Times New Roman"/>
        </w:rPr>
        <w:t>ряд</w:t>
      </w:r>
      <w:r w:rsidR="009B7B58" w:rsidRPr="00123FE4">
        <w:rPr>
          <w:rFonts w:ascii="Times New Roman" w:hAnsi="Times New Roman" w:cs="Times New Roman"/>
        </w:rPr>
        <w:t xml:space="preserve"> подходов</w:t>
      </w:r>
      <w:r w:rsidR="000644C9" w:rsidRPr="00123FE4">
        <w:rPr>
          <w:rFonts w:ascii="Times New Roman" w:hAnsi="Times New Roman" w:cs="Times New Roman"/>
        </w:rPr>
        <w:t>,</w:t>
      </w:r>
      <w:r w:rsidR="009B7B58" w:rsidRPr="00123FE4">
        <w:rPr>
          <w:rFonts w:ascii="Times New Roman" w:hAnsi="Times New Roman" w:cs="Times New Roman"/>
        </w:rPr>
        <w:t xml:space="preserve"> </w:t>
      </w:r>
      <w:r w:rsidR="000644C9" w:rsidRPr="00123FE4">
        <w:rPr>
          <w:rFonts w:ascii="Times New Roman" w:hAnsi="Times New Roman" w:cs="Times New Roman"/>
        </w:rPr>
        <w:t xml:space="preserve">некоторые из которых уже прошли </w:t>
      </w:r>
      <w:r w:rsidR="00917ED8" w:rsidRPr="00123FE4">
        <w:rPr>
          <w:rFonts w:ascii="Times New Roman" w:hAnsi="Times New Roman" w:cs="Times New Roman"/>
        </w:rPr>
        <w:t>испытания</w:t>
      </w:r>
      <w:r w:rsidR="000644C9" w:rsidRPr="00123FE4">
        <w:rPr>
          <w:rFonts w:ascii="Times New Roman" w:hAnsi="Times New Roman" w:cs="Times New Roman"/>
        </w:rPr>
        <w:t xml:space="preserve"> в лабораторных условиях, для ограничения </w:t>
      </w:r>
      <w:r w:rsidR="0000277D" w:rsidRPr="00123FE4">
        <w:rPr>
          <w:rFonts w:ascii="Times New Roman" w:hAnsi="Times New Roman" w:cs="Times New Roman"/>
        </w:rPr>
        <w:t xml:space="preserve">либо </w:t>
      </w:r>
      <w:r w:rsidR="000644C9" w:rsidRPr="00123FE4">
        <w:rPr>
          <w:rFonts w:ascii="Times New Roman" w:hAnsi="Times New Roman" w:cs="Times New Roman"/>
        </w:rPr>
        <w:t xml:space="preserve">распространения </w:t>
      </w:r>
      <w:r w:rsidR="00FA5659" w:rsidRPr="00123FE4">
        <w:rPr>
          <w:rFonts w:ascii="Times New Roman" w:hAnsi="Times New Roman" w:cs="Times New Roman"/>
        </w:rPr>
        <w:t>ГИД</w:t>
      </w:r>
      <w:r w:rsidR="000644C9" w:rsidRPr="00123FE4">
        <w:rPr>
          <w:rFonts w:ascii="Times New Roman" w:hAnsi="Times New Roman" w:cs="Times New Roman"/>
        </w:rPr>
        <w:t xml:space="preserve"> в определенных целевых популяциях или географических регионах, </w:t>
      </w:r>
      <w:r w:rsidR="0000277D" w:rsidRPr="00123FE4">
        <w:rPr>
          <w:rFonts w:ascii="Times New Roman" w:hAnsi="Times New Roman" w:cs="Times New Roman"/>
        </w:rPr>
        <w:t>либо</w:t>
      </w:r>
      <w:r w:rsidR="000644C9" w:rsidRPr="00123FE4">
        <w:rPr>
          <w:rFonts w:ascii="Times New Roman" w:hAnsi="Times New Roman" w:cs="Times New Roman"/>
        </w:rPr>
        <w:t xml:space="preserve"> их </w:t>
      </w:r>
      <w:r w:rsidR="0000277D" w:rsidRPr="00123FE4">
        <w:rPr>
          <w:rFonts w:ascii="Times New Roman" w:hAnsi="Times New Roman" w:cs="Times New Roman"/>
        </w:rPr>
        <w:t>сохранения</w:t>
      </w:r>
      <w:r w:rsidR="009B7B58" w:rsidRPr="00123FE4">
        <w:rPr>
          <w:rFonts w:ascii="Times New Roman" w:hAnsi="Times New Roman" w:cs="Times New Roman"/>
        </w:rPr>
        <w:t xml:space="preserve"> </w:t>
      </w:r>
      <w:r w:rsidR="00E47107" w:rsidRPr="00123FE4">
        <w:rPr>
          <w:rFonts w:ascii="Times New Roman" w:hAnsi="Times New Roman" w:cs="Times New Roman"/>
        </w:rPr>
        <w:t xml:space="preserve">(Raban and others, 2020). </w:t>
      </w:r>
      <w:r w:rsidR="00C04C43" w:rsidRPr="00123FE4">
        <w:rPr>
          <w:rFonts w:ascii="Times New Roman" w:hAnsi="Times New Roman" w:cs="Times New Roman"/>
        </w:rPr>
        <w:t>В качестве пример</w:t>
      </w:r>
      <w:r w:rsidR="00C04C43" w:rsidRPr="00DA1ECC">
        <w:rPr>
          <w:rFonts w:ascii="Times New Roman" w:hAnsi="Times New Roman" w:cs="Times New Roman"/>
        </w:rPr>
        <w:t xml:space="preserve">а можно привести высокопороговые системы </w:t>
      </w:r>
      <w:r w:rsidR="00CC6BB1" w:rsidRPr="00DA1ECC">
        <w:rPr>
          <w:rFonts w:ascii="Times New Roman" w:hAnsi="Times New Roman" w:cs="Times New Roman"/>
        </w:rPr>
        <w:t>ГИД</w:t>
      </w:r>
      <w:r w:rsidR="00C04C43" w:rsidRPr="00DA1ECC">
        <w:rPr>
          <w:rFonts w:ascii="Times New Roman" w:hAnsi="Times New Roman" w:cs="Times New Roman"/>
        </w:rPr>
        <w:t xml:space="preserve">, такие как </w:t>
      </w:r>
      <w:r w:rsidR="009435AD" w:rsidRPr="00DA1ECC">
        <w:rPr>
          <w:rFonts w:ascii="Times New Roman" w:hAnsi="Times New Roman" w:cs="Times New Roman"/>
        </w:rPr>
        <w:t>о</w:t>
      </w:r>
      <w:r w:rsidR="00685B96" w:rsidRPr="00DA1ECC">
        <w:rPr>
          <w:rFonts w:ascii="Times New Roman" w:eastAsia="Times New Roman" w:hAnsi="Times New Roman" w:cs="Times New Roman"/>
        </w:rPr>
        <w:t xml:space="preserve">слабленное доминирование </w:t>
      </w:r>
      <w:r w:rsidR="00C04C43" w:rsidRPr="00DA1ECC">
        <w:rPr>
          <w:rFonts w:ascii="Times New Roman" w:hAnsi="Times New Roman" w:cs="Times New Roman"/>
        </w:rPr>
        <w:t>(</w:t>
      </w:r>
      <w:r w:rsidR="00B65475" w:rsidRPr="00DA1ECC">
        <w:rPr>
          <w:rFonts w:ascii="Times New Roman" w:hAnsi="Times New Roman" w:cs="Times New Roman"/>
        </w:rPr>
        <w:t>недостаток гетерозигот</w:t>
      </w:r>
      <w:r w:rsidR="00C04C43" w:rsidRPr="00DA1ECC">
        <w:rPr>
          <w:rFonts w:ascii="Times New Roman" w:hAnsi="Times New Roman" w:cs="Times New Roman"/>
        </w:rPr>
        <w:t xml:space="preserve">), </w:t>
      </w:r>
      <w:r w:rsidR="00B65BF8" w:rsidRPr="00DA1ECC">
        <w:rPr>
          <w:rFonts w:ascii="Times New Roman" w:hAnsi="Times New Roman" w:cs="Times New Roman"/>
        </w:rPr>
        <w:t>пространственно ограниченны</w:t>
      </w:r>
      <w:r w:rsidR="008A01EE" w:rsidRPr="00DA1ECC">
        <w:rPr>
          <w:rFonts w:ascii="Times New Roman" w:hAnsi="Times New Roman" w:cs="Times New Roman"/>
        </w:rPr>
        <w:t>й</w:t>
      </w:r>
      <w:r w:rsidR="00B65BF8" w:rsidRPr="00DA1ECC">
        <w:rPr>
          <w:rFonts w:ascii="Times New Roman" w:hAnsi="Times New Roman" w:cs="Times New Roman"/>
        </w:rPr>
        <w:t xml:space="preserve"> </w:t>
      </w:r>
      <w:r w:rsidR="00CC6BB1" w:rsidRPr="00DA1ECC">
        <w:rPr>
          <w:rFonts w:ascii="Times New Roman" w:hAnsi="Times New Roman" w:cs="Times New Roman"/>
        </w:rPr>
        <w:t>ГИД</w:t>
      </w:r>
      <w:r w:rsidR="00065A47" w:rsidRPr="00DA1ECC">
        <w:rPr>
          <w:rFonts w:ascii="Times New Roman" w:hAnsi="Times New Roman" w:cs="Times New Roman"/>
        </w:rPr>
        <w:t xml:space="preserve"> с хомингом</w:t>
      </w:r>
      <w:r w:rsidR="00C04C43" w:rsidRPr="00DA1ECC">
        <w:rPr>
          <w:rFonts w:ascii="Times New Roman" w:hAnsi="Times New Roman" w:cs="Times New Roman"/>
        </w:rPr>
        <w:t xml:space="preserve"> и</w:t>
      </w:r>
      <w:r w:rsidR="0052088C" w:rsidRPr="00DA1ECC">
        <w:rPr>
          <w:rFonts w:ascii="Times New Roman" w:hAnsi="Times New Roman" w:cs="Times New Roman"/>
        </w:rPr>
        <w:t xml:space="preserve"> </w:t>
      </w:r>
      <w:r w:rsidR="00DA1ECC" w:rsidRPr="00DA1ECC">
        <w:rPr>
          <w:rFonts w:ascii="Times New Roman" w:hAnsi="Times New Roman" w:cs="Times New Roman"/>
        </w:rPr>
        <w:t>расщепленный</w:t>
      </w:r>
      <w:r w:rsidR="00C04C43" w:rsidRPr="00DA1ECC">
        <w:rPr>
          <w:rFonts w:ascii="Times New Roman" w:hAnsi="Times New Roman" w:cs="Times New Roman"/>
        </w:rPr>
        <w:t xml:space="preserve"> </w:t>
      </w:r>
      <w:r w:rsidR="00CC6BB1" w:rsidRPr="00DA1ECC">
        <w:rPr>
          <w:rFonts w:ascii="Times New Roman" w:hAnsi="Times New Roman" w:cs="Times New Roman"/>
        </w:rPr>
        <w:t xml:space="preserve">ГИД </w:t>
      </w:r>
      <w:r w:rsidR="00C04C43" w:rsidRPr="00DA1ECC">
        <w:rPr>
          <w:rFonts w:ascii="Times New Roman" w:hAnsi="Times New Roman" w:cs="Times New Roman"/>
        </w:rPr>
        <w:t xml:space="preserve">с </w:t>
      </w:r>
      <w:r w:rsidR="0043392C" w:rsidRPr="00DA1ECC">
        <w:rPr>
          <w:rFonts w:ascii="Times New Roman" w:hAnsi="Times New Roman" w:cs="Times New Roman"/>
        </w:rPr>
        <w:t>антидотом</w:t>
      </w:r>
      <w:r w:rsidR="00C04C43" w:rsidRPr="00123FE4">
        <w:rPr>
          <w:rFonts w:ascii="Times New Roman" w:hAnsi="Times New Roman" w:cs="Times New Roman"/>
        </w:rPr>
        <w:t xml:space="preserve"> </w:t>
      </w:r>
      <w:r w:rsidR="00E47107" w:rsidRPr="00123FE4">
        <w:rPr>
          <w:rFonts w:ascii="Times New Roman" w:hAnsi="Times New Roman" w:cs="Times New Roman"/>
        </w:rPr>
        <w:t xml:space="preserve">(Hay and others, 2021). </w:t>
      </w:r>
    </w:p>
    <w:p w14:paraId="089F00F8" w14:textId="16662720" w:rsidR="00E47107" w:rsidRPr="00123FE4" w:rsidRDefault="009A6F13" w:rsidP="00A650EB">
      <w:pPr>
        <w:jc w:val="both"/>
        <w:rPr>
          <w:rFonts w:ascii="Times New Roman" w:hAnsi="Times New Roman" w:cs="Times New Roman"/>
        </w:rPr>
      </w:pPr>
      <w:r w:rsidRPr="00123FE4">
        <w:rPr>
          <w:rFonts w:ascii="Times New Roman" w:hAnsi="Times New Roman" w:cs="Times New Roman"/>
        </w:rPr>
        <w:t xml:space="preserve">Другие разрабатываемые </w:t>
      </w:r>
      <w:r w:rsidR="008B0CF7" w:rsidRPr="00123FE4">
        <w:rPr>
          <w:rFonts w:ascii="Times New Roman" w:hAnsi="Times New Roman" w:cs="Times New Roman"/>
        </w:rPr>
        <w:t>и(или)</w:t>
      </w:r>
      <w:r w:rsidRPr="00123FE4">
        <w:rPr>
          <w:rFonts w:ascii="Times New Roman" w:hAnsi="Times New Roman" w:cs="Times New Roman"/>
        </w:rPr>
        <w:t xml:space="preserve"> </w:t>
      </w:r>
      <w:r w:rsidR="008A1D86" w:rsidRPr="00123FE4">
        <w:rPr>
          <w:rFonts w:ascii="Times New Roman" w:hAnsi="Times New Roman" w:cs="Times New Roman"/>
        </w:rPr>
        <w:t>изучаемые</w:t>
      </w:r>
      <w:r w:rsidRPr="00123FE4">
        <w:rPr>
          <w:rFonts w:ascii="Times New Roman" w:hAnsi="Times New Roman" w:cs="Times New Roman"/>
        </w:rPr>
        <w:t xml:space="preserve"> подходы к </w:t>
      </w:r>
      <w:r w:rsidR="0074003E" w:rsidRPr="00123FE4">
        <w:rPr>
          <w:rFonts w:ascii="Times New Roman" w:hAnsi="Times New Roman" w:cs="Times New Roman"/>
        </w:rPr>
        <w:t xml:space="preserve">пространственному ограничению этой технологии включают </w:t>
      </w:r>
      <w:r w:rsidRPr="00123FE4">
        <w:rPr>
          <w:rFonts w:ascii="Times New Roman" w:hAnsi="Times New Roman" w:cs="Times New Roman"/>
        </w:rPr>
        <w:t>системы Г</w:t>
      </w:r>
      <w:r w:rsidR="00A65DE8" w:rsidRPr="00123FE4">
        <w:rPr>
          <w:rFonts w:ascii="Times New Roman" w:hAnsi="Times New Roman" w:cs="Times New Roman"/>
        </w:rPr>
        <w:t>И</w:t>
      </w:r>
      <w:r w:rsidRPr="00123FE4">
        <w:rPr>
          <w:rFonts w:ascii="Times New Roman" w:hAnsi="Times New Roman" w:cs="Times New Roman"/>
        </w:rPr>
        <w:t xml:space="preserve">Д, направленные на аллели, которые присутствуют только </w:t>
      </w:r>
      <w:r w:rsidR="00C24ACD" w:rsidRPr="00123FE4">
        <w:rPr>
          <w:rFonts w:ascii="Times New Roman" w:hAnsi="Times New Roman" w:cs="Times New Roman"/>
        </w:rPr>
        <w:t xml:space="preserve">в генетически </w:t>
      </w:r>
      <w:r w:rsidR="00C24ACD" w:rsidRPr="00743412">
        <w:rPr>
          <w:rFonts w:ascii="Times New Roman" w:hAnsi="Times New Roman" w:cs="Times New Roman"/>
        </w:rPr>
        <w:t>изолированных (локальных) субпопуляциях целевого вида или закреплены в таких изолированных субпопуляциях</w:t>
      </w:r>
      <w:r w:rsidR="00E47107" w:rsidRPr="00743412">
        <w:rPr>
          <w:rFonts w:ascii="Times New Roman" w:hAnsi="Times New Roman" w:cs="Times New Roman"/>
        </w:rPr>
        <w:t xml:space="preserve"> (Sudweeks and others, 2019; Willis and Burt, 2021), </w:t>
      </w:r>
      <w:r w:rsidR="00C24ACD" w:rsidRPr="00743412">
        <w:rPr>
          <w:rFonts w:ascii="Times New Roman" w:hAnsi="Times New Roman" w:cs="Times New Roman"/>
        </w:rPr>
        <w:t>а также</w:t>
      </w:r>
      <w:r w:rsidR="00A650EB" w:rsidRPr="00743412">
        <w:rPr>
          <w:rFonts w:ascii="Times New Roman" w:hAnsi="Times New Roman" w:cs="Times New Roman"/>
        </w:rPr>
        <w:t xml:space="preserve"> </w:t>
      </w:r>
      <w:r w:rsidR="00F37734" w:rsidRPr="00743412">
        <w:rPr>
          <w:rFonts w:ascii="Times New Roman" w:hAnsi="Times New Roman" w:cs="Times New Roman"/>
        </w:rPr>
        <w:t>расщепленные</w:t>
      </w:r>
      <w:r w:rsidR="0057157E" w:rsidRPr="00743412">
        <w:rPr>
          <w:rFonts w:ascii="Times New Roman" w:hAnsi="Times New Roman" w:cs="Times New Roman"/>
        </w:rPr>
        <w:t xml:space="preserve"> ГИД</w:t>
      </w:r>
      <w:r w:rsidR="00F37734" w:rsidRPr="00743412">
        <w:rPr>
          <w:rFonts w:ascii="Times New Roman" w:hAnsi="Times New Roman" w:cs="Times New Roman"/>
        </w:rPr>
        <w:t xml:space="preserve"> с хомингом</w:t>
      </w:r>
      <w:r w:rsidR="00A650EB" w:rsidRPr="00743412">
        <w:rPr>
          <w:rFonts w:ascii="Times New Roman" w:hAnsi="Times New Roman" w:cs="Times New Roman"/>
        </w:rPr>
        <w:t>, в которых</w:t>
      </w:r>
      <w:r w:rsidR="00A650EB" w:rsidRPr="00123FE4">
        <w:rPr>
          <w:rFonts w:ascii="Times New Roman" w:hAnsi="Times New Roman" w:cs="Times New Roman"/>
        </w:rPr>
        <w:t xml:space="preserve"> нуклеаза Cas9 </w:t>
      </w:r>
      <w:r w:rsidR="007D653C">
        <w:rPr>
          <w:rFonts w:ascii="Times New Roman" w:hAnsi="Times New Roman" w:cs="Times New Roman"/>
        </w:rPr>
        <w:t>разделена</w:t>
      </w:r>
      <w:r w:rsidR="00A650EB" w:rsidRPr="00123FE4">
        <w:rPr>
          <w:rFonts w:ascii="Times New Roman" w:hAnsi="Times New Roman" w:cs="Times New Roman"/>
        </w:rPr>
        <w:t xml:space="preserve"> от направляющей РНК в разных локусах на хромосомах или линиях насекомых, </w:t>
      </w:r>
      <w:r w:rsidR="00D51C0A" w:rsidRPr="00123FE4">
        <w:rPr>
          <w:rFonts w:ascii="Times New Roman" w:hAnsi="Times New Roman" w:cs="Times New Roman"/>
        </w:rPr>
        <w:t xml:space="preserve">которые затем скрещиваются </w:t>
      </w:r>
      <w:r w:rsidR="00E47107" w:rsidRPr="00123FE4">
        <w:rPr>
          <w:rFonts w:ascii="Times New Roman" w:hAnsi="Times New Roman" w:cs="Times New Roman"/>
        </w:rPr>
        <w:t xml:space="preserve">(Li and others, 2020; Kandul and others, 2021; Terradas and others, 2021). </w:t>
      </w:r>
      <w:r w:rsidR="00990E91" w:rsidRPr="00123FE4">
        <w:rPr>
          <w:rFonts w:ascii="Times New Roman" w:hAnsi="Times New Roman" w:cs="Times New Roman"/>
        </w:rPr>
        <w:t xml:space="preserve">Кроме того, Нэш и коллеги </w:t>
      </w:r>
      <w:r w:rsidR="00DA389C" w:rsidRPr="00123FE4">
        <w:rPr>
          <w:rFonts w:ascii="Times New Roman" w:hAnsi="Times New Roman" w:cs="Times New Roman"/>
        </w:rPr>
        <w:t xml:space="preserve">в публикации </w:t>
      </w:r>
      <w:r w:rsidR="00990E91" w:rsidRPr="00123FE4">
        <w:rPr>
          <w:rFonts w:ascii="Times New Roman" w:hAnsi="Times New Roman" w:cs="Times New Roman"/>
        </w:rPr>
        <w:t>2019</w:t>
      </w:r>
      <w:r w:rsidR="00C171CA" w:rsidRPr="00123FE4">
        <w:rPr>
          <w:rFonts w:ascii="Times New Roman" w:hAnsi="Times New Roman" w:cs="Times New Roman"/>
        </w:rPr>
        <w:t xml:space="preserve"> года</w:t>
      </w:r>
      <w:r w:rsidR="00990E91" w:rsidRPr="00123FE4">
        <w:rPr>
          <w:rFonts w:ascii="Times New Roman" w:hAnsi="Times New Roman" w:cs="Times New Roman"/>
        </w:rPr>
        <w:t xml:space="preserve"> рассматривают концепцию интегральных </w:t>
      </w:r>
      <w:r w:rsidR="002008BB" w:rsidRPr="00123FE4">
        <w:rPr>
          <w:rFonts w:ascii="Times New Roman" w:hAnsi="Times New Roman" w:cs="Times New Roman"/>
        </w:rPr>
        <w:t>ГИД</w:t>
      </w:r>
      <w:r w:rsidR="00990E91" w:rsidRPr="00123FE4">
        <w:rPr>
          <w:rFonts w:ascii="Times New Roman" w:hAnsi="Times New Roman" w:cs="Times New Roman"/>
        </w:rPr>
        <w:t xml:space="preserve">, основанных на нескольких взаимодействующих компонентах, каждый из которых может быть протестирован отдельно или в комбинации. Модульность и взаимозависимость компонентов таких интегральных генных драйвов могут </w:t>
      </w:r>
      <w:r w:rsidR="00990E91" w:rsidRPr="00123FE4">
        <w:rPr>
          <w:rFonts w:ascii="Times New Roman" w:hAnsi="Times New Roman" w:cs="Times New Roman"/>
        </w:rPr>
        <w:lastRenderedPageBreak/>
        <w:t xml:space="preserve">обеспечить возможность проведения полевых испытаний, варьируя от самоограничивающихся до самоподдерживающихся компонентов, и регулируя </w:t>
      </w:r>
      <w:r w:rsidR="00E55912" w:rsidRPr="00123FE4">
        <w:rPr>
          <w:rFonts w:ascii="Times New Roman" w:hAnsi="Times New Roman" w:cs="Times New Roman"/>
        </w:rPr>
        <w:t>потенциал</w:t>
      </w:r>
      <w:r w:rsidR="00990E91" w:rsidRPr="00123FE4">
        <w:rPr>
          <w:rFonts w:ascii="Times New Roman" w:hAnsi="Times New Roman" w:cs="Times New Roman"/>
        </w:rPr>
        <w:t xml:space="preserve"> распространени</w:t>
      </w:r>
      <w:r w:rsidR="00E55912" w:rsidRPr="00123FE4">
        <w:rPr>
          <w:rFonts w:ascii="Times New Roman" w:hAnsi="Times New Roman" w:cs="Times New Roman"/>
        </w:rPr>
        <w:t>я</w:t>
      </w:r>
      <w:r w:rsidR="00990E91" w:rsidRPr="00123FE4">
        <w:rPr>
          <w:rFonts w:ascii="Times New Roman" w:hAnsi="Times New Roman" w:cs="Times New Roman"/>
        </w:rPr>
        <w:t xml:space="preserve"> в целевых популяциях</w:t>
      </w:r>
      <w:r w:rsidR="00990E91" w:rsidRPr="00123FE4">
        <w:rPr>
          <w:rFonts w:ascii="Segoe UI" w:hAnsi="Segoe UI" w:cs="Segoe UI"/>
          <w:color w:val="0D0D0D"/>
          <w:shd w:val="clear" w:color="auto" w:fill="FFFFFF"/>
        </w:rPr>
        <w:t xml:space="preserve"> </w:t>
      </w:r>
      <w:r w:rsidR="00E47107" w:rsidRPr="00123FE4">
        <w:rPr>
          <w:rFonts w:ascii="Times New Roman" w:hAnsi="Times New Roman" w:cs="Times New Roman"/>
        </w:rPr>
        <w:t>(Nash and others, 2019).</w:t>
      </w:r>
    </w:p>
    <w:p w14:paraId="56F4E8A8" w14:textId="473CD332" w:rsidR="00E47107" w:rsidRPr="00123FE4" w:rsidRDefault="00836719" w:rsidP="00E47107">
      <w:pPr>
        <w:rPr>
          <w:rFonts w:ascii="Times New Roman" w:hAnsi="Times New Roman" w:cs="Times New Roman"/>
          <w:b/>
        </w:rPr>
      </w:pPr>
      <w:r w:rsidRPr="00123FE4">
        <w:rPr>
          <w:rFonts w:ascii="Times New Roman" w:hAnsi="Times New Roman" w:cs="Times New Roman"/>
          <w:b/>
        </w:rPr>
        <w:t>Таблица</w:t>
      </w:r>
      <w:r w:rsidR="00E47107" w:rsidRPr="00123FE4">
        <w:rPr>
          <w:rFonts w:ascii="Times New Roman" w:hAnsi="Times New Roman" w:cs="Times New Roman"/>
          <w:b/>
        </w:rPr>
        <w:t xml:space="preserve"> 1</w:t>
      </w:r>
    </w:p>
    <w:p w14:paraId="7A118A0C" w14:textId="59339275" w:rsidR="00C5628F" w:rsidRPr="00123FE4" w:rsidRDefault="009A19C2" w:rsidP="00C5628F">
      <w:pPr>
        <w:spacing w:after="0" w:line="240" w:lineRule="auto"/>
        <w:rPr>
          <w:rFonts w:ascii="Times New Roman" w:eastAsia="Times New Roman" w:hAnsi="Times New Roman" w:cs="Times New Roman"/>
          <w:sz w:val="24"/>
          <w:szCs w:val="24"/>
          <w:lang w:eastAsia="fr-FR"/>
          <w14:ligatures w14:val="none"/>
        </w:rPr>
      </w:pPr>
      <w:r w:rsidRPr="00123FE4">
        <w:rPr>
          <w:rFonts w:ascii="Times New Roman" w:hAnsi="Times New Roman" w:cs="Times New Roman"/>
        </w:rPr>
        <w:t xml:space="preserve">Возможные элементы для классификации </w:t>
      </w:r>
      <w:r w:rsidR="00B95FCC" w:rsidRPr="00123FE4">
        <w:rPr>
          <w:rFonts w:ascii="Times New Roman" w:hAnsi="Times New Roman" w:cs="Times New Roman"/>
        </w:rPr>
        <w:t>стратегий применения технологии генного драйва</w:t>
      </w:r>
      <w:r w:rsidR="00C5628F" w:rsidRPr="00123FE4">
        <w:rPr>
          <w:rFonts w:ascii="Times New Roman" w:eastAsia="Times New Roman" w:hAnsi="Times New Roman" w:cs="Times New Roman"/>
          <w:noProof/>
          <w:sz w:val="24"/>
          <w:szCs w:val="24"/>
          <w:lang w:eastAsia="fr-FR"/>
          <w14:ligatures w14:val="none"/>
        </w:rPr>
        <w:drawing>
          <wp:inline distT="0" distB="0" distL="0" distR="0" wp14:anchorId="1DF9251D" wp14:editId="2820789E">
            <wp:extent cx="5943600" cy="2735248"/>
            <wp:effectExtent l="0" t="0" r="0" b="8255"/>
            <wp:docPr id="973285487" name="Image 2" descr="Une image contenant texte, capture d’écran, Police, l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285487" name="Image 2" descr="Une image contenant texte, capture d’écran, Police, ligne&#10;&#10;Description générée automatiquemen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7957" cy="2737253"/>
                    </a:xfrm>
                    <a:prstGeom prst="rect">
                      <a:avLst/>
                    </a:prstGeom>
                    <a:noFill/>
                    <a:ln>
                      <a:noFill/>
                    </a:ln>
                  </pic:spPr>
                </pic:pic>
              </a:graphicData>
            </a:graphic>
          </wp:inline>
        </w:drawing>
      </w:r>
    </w:p>
    <w:tbl>
      <w:tblPr>
        <w:tblStyle w:val="TableGrid"/>
        <w:tblW w:w="0" w:type="auto"/>
        <w:tblLook w:val="04A0" w:firstRow="1" w:lastRow="0" w:firstColumn="1" w:lastColumn="0" w:noHBand="0" w:noVBand="1"/>
      </w:tblPr>
      <w:tblGrid>
        <w:gridCol w:w="9465"/>
      </w:tblGrid>
      <w:tr w:rsidR="00CD09BE" w:rsidRPr="00123FE4" w14:paraId="10492A25" w14:textId="77777777" w:rsidTr="000E7AD3">
        <w:tc>
          <w:tcPr>
            <w:tcW w:w="9350" w:type="dxa"/>
            <w:tcBorders>
              <w:bottom w:val="single" w:sz="4" w:space="0" w:color="000000"/>
            </w:tcBorders>
          </w:tcPr>
          <w:p w14:paraId="432D83E1" w14:textId="77777777" w:rsidR="005B6BD7" w:rsidRPr="00123FE4" w:rsidRDefault="005B6BD7" w:rsidP="005B6BD7">
            <w:pPr>
              <w:spacing w:before="120" w:line="276" w:lineRule="auto"/>
              <w:ind w:left="-20" w:right="-20"/>
              <w:jc w:val="both"/>
              <w:rPr>
                <w:rFonts w:asciiTheme="majorEastAsia" w:hAnsiTheme="majorEastAsia" w:cstheme="majorEastAsia"/>
                <w:b/>
                <w:color w:val="000000" w:themeColor="text1"/>
              </w:rPr>
            </w:pPr>
            <w:r w:rsidRPr="00123FE4">
              <w:rPr>
                <w:rFonts w:asciiTheme="majorEastAsia" w:hAnsiTheme="majorEastAsia" w:cstheme="majorEastAsia"/>
                <w:b/>
                <w:color w:val="000000" w:themeColor="text1"/>
              </w:rPr>
              <w:t>Комары:</w:t>
            </w:r>
          </w:p>
          <w:p w14:paraId="003C4FCB" w14:textId="40AA9309" w:rsidR="005B6BD7" w:rsidRPr="00123FE4" w:rsidRDefault="005B6BD7" w:rsidP="005B6BD7">
            <w:pPr>
              <w:spacing w:before="120" w:after="240" w:line="276" w:lineRule="auto"/>
              <w:ind w:left="-20" w:right="-20"/>
              <w:jc w:val="both"/>
              <w:rPr>
                <w:rFonts w:asciiTheme="majorEastAsia" w:hAnsiTheme="majorEastAsia" w:cstheme="majorEastAsia"/>
                <w:b/>
                <w:color w:val="000000" w:themeColor="text1"/>
              </w:rPr>
            </w:pPr>
            <w:r w:rsidRPr="00123FE4">
              <w:rPr>
                <w:rFonts w:asciiTheme="majorEastAsia" w:hAnsiTheme="majorEastAsia" w:cstheme="majorEastAsia"/>
                <w:b/>
                <w:color w:val="000000" w:themeColor="text1"/>
              </w:rPr>
              <w:t>Системы генно</w:t>
            </w:r>
            <w:r w:rsidR="00586077" w:rsidRPr="00123FE4">
              <w:rPr>
                <w:rFonts w:asciiTheme="majorEastAsia" w:hAnsiTheme="majorEastAsia" w:cstheme="majorEastAsia"/>
                <w:b/>
                <w:color w:val="000000" w:themeColor="text1"/>
              </w:rPr>
              <w:t>-инженерного</w:t>
            </w:r>
            <w:r w:rsidRPr="00123FE4">
              <w:rPr>
                <w:rFonts w:asciiTheme="majorEastAsia" w:hAnsiTheme="majorEastAsia" w:cstheme="majorEastAsia"/>
                <w:b/>
                <w:color w:val="000000" w:themeColor="text1"/>
              </w:rPr>
              <w:t xml:space="preserve"> </w:t>
            </w:r>
            <w:r w:rsidR="00586077" w:rsidRPr="00123FE4">
              <w:rPr>
                <w:rFonts w:asciiTheme="majorEastAsia" w:hAnsiTheme="majorEastAsia" w:cstheme="majorEastAsia"/>
                <w:b/>
                <w:color w:val="000000" w:themeColor="text1"/>
              </w:rPr>
              <w:t xml:space="preserve">драйва </w:t>
            </w:r>
            <w:r w:rsidRPr="00123FE4">
              <w:rPr>
                <w:rFonts w:asciiTheme="majorEastAsia" w:hAnsiTheme="majorEastAsia" w:cstheme="majorEastAsia"/>
                <w:b/>
                <w:color w:val="000000" w:themeColor="text1"/>
              </w:rPr>
              <w:t xml:space="preserve">для живых </w:t>
            </w:r>
            <w:r w:rsidR="00586077" w:rsidRPr="00123FE4">
              <w:rPr>
                <w:rFonts w:asciiTheme="majorEastAsia" w:hAnsiTheme="majorEastAsia" w:cstheme="majorEastAsia"/>
                <w:b/>
                <w:color w:val="000000" w:themeColor="text1"/>
              </w:rPr>
              <w:t>измененных</w:t>
            </w:r>
            <w:r w:rsidRPr="00123FE4">
              <w:rPr>
                <w:rFonts w:asciiTheme="majorEastAsia" w:hAnsiTheme="majorEastAsia" w:cstheme="majorEastAsia"/>
                <w:b/>
                <w:color w:val="000000" w:themeColor="text1"/>
              </w:rPr>
              <w:t xml:space="preserve"> комаров</w:t>
            </w:r>
          </w:p>
          <w:p w14:paraId="72D168E1" w14:textId="343D4ABB" w:rsidR="00CD09BE" w:rsidRPr="00123FE4" w:rsidRDefault="002F7D1C" w:rsidP="005B6BD7">
            <w:pPr>
              <w:spacing w:before="120" w:after="240" w:line="276" w:lineRule="auto"/>
              <w:ind w:left="-20" w:right="-20"/>
              <w:jc w:val="both"/>
              <w:rPr>
                <w:rFonts w:asciiTheme="majorEastAsia" w:hAnsiTheme="majorEastAsia" w:cstheme="majorEastAsia"/>
                <w:color w:val="000000" w:themeColor="text1"/>
                <w:sz w:val="18"/>
                <w:szCs w:val="18"/>
              </w:rPr>
            </w:pPr>
            <w:r w:rsidRPr="00123FE4">
              <w:rPr>
                <w:rFonts w:asciiTheme="majorEastAsia" w:hAnsiTheme="majorEastAsia" w:cstheme="majorEastAsia"/>
                <w:color w:val="000000" w:themeColor="text1"/>
                <w:sz w:val="18"/>
                <w:szCs w:val="18"/>
              </w:rPr>
              <w:t xml:space="preserve">В настоящее время изучаются два различных направления использования </w:t>
            </w:r>
            <w:r w:rsidR="005C2461" w:rsidRPr="00123FE4">
              <w:rPr>
                <w:rFonts w:asciiTheme="majorEastAsia" w:hAnsiTheme="majorEastAsia" w:cstheme="majorEastAsia"/>
                <w:color w:val="000000" w:themeColor="text1"/>
                <w:sz w:val="18"/>
                <w:szCs w:val="18"/>
              </w:rPr>
              <w:t>ГИД</w:t>
            </w:r>
            <w:r w:rsidRPr="00123FE4">
              <w:rPr>
                <w:rFonts w:asciiTheme="majorEastAsia" w:hAnsiTheme="majorEastAsia" w:cstheme="majorEastAsia"/>
                <w:color w:val="000000" w:themeColor="text1"/>
                <w:sz w:val="18"/>
                <w:szCs w:val="18"/>
              </w:rPr>
              <w:t xml:space="preserve"> для борьбы с комарами</w:t>
            </w:r>
            <w:r w:rsidR="00C43356" w:rsidRPr="00123FE4">
              <w:rPr>
                <w:rFonts w:asciiTheme="majorEastAsia" w:hAnsiTheme="majorEastAsia" w:cstheme="majorEastAsia"/>
                <w:color w:val="000000" w:themeColor="text1"/>
                <w:sz w:val="18"/>
                <w:szCs w:val="18"/>
              </w:rPr>
              <w:t xml:space="preserve"> – </w:t>
            </w:r>
            <w:r w:rsidRPr="00123FE4">
              <w:rPr>
                <w:rFonts w:asciiTheme="majorEastAsia" w:hAnsiTheme="majorEastAsia" w:cstheme="majorEastAsia"/>
                <w:color w:val="000000" w:themeColor="text1"/>
                <w:sz w:val="18"/>
                <w:szCs w:val="18"/>
              </w:rPr>
              <w:t xml:space="preserve">переносчиками заболеваний. </w:t>
            </w:r>
            <w:r w:rsidR="00FB7AF0" w:rsidRPr="00123FE4">
              <w:rPr>
                <w:rFonts w:asciiTheme="majorEastAsia" w:hAnsiTheme="majorEastAsia" w:cstheme="majorEastAsia"/>
                <w:color w:val="000000" w:themeColor="text1"/>
                <w:sz w:val="18"/>
                <w:szCs w:val="18"/>
              </w:rPr>
              <w:t>ГИД</w:t>
            </w:r>
            <w:r w:rsidRPr="00123FE4">
              <w:rPr>
                <w:rFonts w:asciiTheme="majorEastAsia" w:hAnsiTheme="majorEastAsia" w:cstheme="majorEastAsia"/>
                <w:color w:val="000000" w:themeColor="text1"/>
                <w:sz w:val="18"/>
                <w:szCs w:val="18"/>
              </w:rPr>
              <w:t xml:space="preserve"> для использования на комарах</w:t>
            </w:r>
            <w:r w:rsidR="00C43356" w:rsidRPr="00123FE4">
              <w:rPr>
                <w:rFonts w:asciiTheme="majorEastAsia" w:hAnsiTheme="majorEastAsia" w:cstheme="majorEastAsia"/>
                <w:color w:val="000000" w:themeColor="text1"/>
                <w:sz w:val="18"/>
                <w:szCs w:val="18"/>
              </w:rPr>
              <w:t xml:space="preserve"> – </w:t>
            </w:r>
            <w:r w:rsidRPr="00123FE4">
              <w:rPr>
                <w:rFonts w:asciiTheme="majorEastAsia" w:hAnsiTheme="majorEastAsia" w:cstheme="majorEastAsia"/>
                <w:color w:val="000000" w:themeColor="text1"/>
                <w:sz w:val="18"/>
                <w:szCs w:val="18"/>
              </w:rPr>
              <w:t xml:space="preserve">переносчиках заболеваний </w:t>
            </w:r>
            <w:r w:rsidR="00725FFF" w:rsidRPr="00123FE4">
              <w:rPr>
                <w:rFonts w:asciiTheme="majorEastAsia" w:hAnsiTheme="majorEastAsia" w:cstheme="majorEastAsia"/>
                <w:color w:val="000000" w:themeColor="text1"/>
                <w:sz w:val="18"/>
                <w:szCs w:val="18"/>
              </w:rPr>
              <w:t xml:space="preserve">разрабатываются </w:t>
            </w:r>
            <w:r w:rsidR="008F2B4B" w:rsidRPr="00123FE4">
              <w:rPr>
                <w:rFonts w:asciiTheme="majorEastAsia" w:hAnsiTheme="majorEastAsia" w:cstheme="majorEastAsia"/>
                <w:color w:val="000000" w:themeColor="text1"/>
                <w:sz w:val="18"/>
                <w:szCs w:val="18"/>
              </w:rPr>
              <w:t xml:space="preserve">с целью либо подавления целевых популяций, возможно, видов, либо </w:t>
            </w:r>
            <w:r w:rsidR="00242C0C" w:rsidRPr="00123FE4">
              <w:rPr>
                <w:rFonts w:asciiTheme="majorEastAsia" w:hAnsiTheme="majorEastAsia" w:cstheme="majorEastAsia"/>
                <w:color w:val="000000" w:themeColor="text1"/>
                <w:sz w:val="18"/>
                <w:szCs w:val="18"/>
              </w:rPr>
              <w:t>их</w:t>
            </w:r>
            <w:r w:rsidR="00A82986" w:rsidRPr="00123FE4">
              <w:rPr>
                <w:rFonts w:asciiTheme="majorEastAsia" w:hAnsiTheme="majorEastAsia" w:cstheme="majorEastAsia"/>
                <w:color w:val="000000" w:themeColor="text1"/>
                <w:sz w:val="18"/>
                <w:szCs w:val="18"/>
              </w:rPr>
              <w:t xml:space="preserve"> генетического изменения </w:t>
            </w:r>
            <w:r w:rsidR="008F2B4B" w:rsidRPr="00123FE4">
              <w:rPr>
                <w:rFonts w:asciiTheme="majorEastAsia" w:hAnsiTheme="majorEastAsia" w:cstheme="majorEastAsia"/>
                <w:color w:val="000000" w:themeColor="text1"/>
                <w:sz w:val="18"/>
                <w:szCs w:val="18"/>
              </w:rPr>
              <w:t xml:space="preserve">для создания нового генотипа </w:t>
            </w:r>
            <w:r w:rsidRPr="00123FE4">
              <w:rPr>
                <w:rFonts w:asciiTheme="majorEastAsia" w:hAnsiTheme="majorEastAsia" w:cstheme="majorEastAsia"/>
                <w:color w:val="000000" w:themeColor="text1"/>
                <w:sz w:val="18"/>
                <w:szCs w:val="18"/>
              </w:rPr>
              <w:t>(см. таблицу 2).</w:t>
            </w:r>
          </w:p>
          <w:p w14:paraId="61FB2C39" w14:textId="45EDE496" w:rsidR="00D55316" w:rsidRPr="00123FE4" w:rsidRDefault="00B16115" w:rsidP="0021662A">
            <w:pPr>
              <w:pStyle w:val="ListParagraph"/>
              <w:numPr>
                <w:ilvl w:val="0"/>
                <w:numId w:val="11"/>
              </w:numPr>
              <w:spacing w:line="276" w:lineRule="auto"/>
              <w:ind w:left="340" w:right="-20"/>
              <w:rPr>
                <w:rFonts w:asciiTheme="majorEastAsia" w:hAnsiTheme="majorEastAsia" w:cstheme="majorEastAsia"/>
                <w:color w:val="000000" w:themeColor="text1"/>
                <w:sz w:val="18"/>
                <w:szCs w:val="18"/>
                <w:lang w:val="ru-RU"/>
              </w:rPr>
            </w:pPr>
            <w:r w:rsidRPr="00123FE4">
              <w:rPr>
                <w:rFonts w:asciiTheme="majorEastAsia" w:hAnsiTheme="majorEastAsia" w:cstheme="majorEastAsia"/>
                <w:color w:val="000000" w:themeColor="text1"/>
                <w:sz w:val="18"/>
                <w:szCs w:val="18"/>
                <w:lang w:val="ru-RU"/>
              </w:rPr>
              <w:t xml:space="preserve">Стратегии подавления популяции направлены на сокращение численности целевой популяции путем </w:t>
            </w:r>
            <w:r w:rsidR="002A3E1F" w:rsidRPr="00123FE4">
              <w:rPr>
                <w:rFonts w:asciiTheme="majorEastAsia" w:hAnsiTheme="majorEastAsia" w:cstheme="majorEastAsia"/>
                <w:color w:val="000000" w:themeColor="text1"/>
                <w:sz w:val="18"/>
                <w:szCs w:val="18"/>
                <w:lang w:val="ru-RU"/>
              </w:rPr>
              <w:t xml:space="preserve">значительного увеличения </w:t>
            </w:r>
            <w:r w:rsidR="00E21109" w:rsidRPr="00123FE4">
              <w:rPr>
                <w:rFonts w:asciiTheme="majorEastAsia" w:hAnsiTheme="majorEastAsia" w:cstheme="majorEastAsia"/>
                <w:color w:val="000000" w:themeColor="text1"/>
                <w:sz w:val="18"/>
                <w:szCs w:val="18"/>
                <w:lang w:val="ru-RU"/>
              </w:rPr>
              <w:t xml:space="preserve">издержек </w:t>
            </w:r>
            <w:r w:rsidR="00826358" w:rsidRPr="00123FE4">
              <w:rPr>
                <w:rFonts w:asciiTheme="majorEastAsia" w:hAnsiTheme="majorEastAsia" w:cstheme="majorEastAsia"/>
                <w:color w:val="000000" w:themeColor="text1"/>
                <w:sz w:val="18"/>
                <w:szCs w:val="18"/>
                <w:lang w:val="ru-RU"/>
              </w:rPr>
              <w:t>приспособленности</w:t>
            </w:r>
            <w:r w:rsidR="00242C0C" w:rsidRPr="00123FE4">
              <w:rPr>
                <w:rFonts w:asciiTheme="majorEastAsia" w:hAnsiTheme="majorEastAsia" w:cstheme="majorEastAsia"/>
                <w:color w:val="000000" w:themeColor="text1"/>
                <w:sz w:val="18"/>
                <w:szCs w:val="18"/>
                <w:lang w:val="ru-RU"/>
              </w:rPr>
              <w:t xml:space="preserve"> </w:t>
            </w:r>
            <w:r w:rsidR="00A90887" w:rsidRPr="00123FE4">
              <w:rPr>
                <w:rFonts w:asciiTheme="majorEastAsia" w:hAnsiTheme="majorEastAsia" w:cstheme="majorEastAsia"/>
                <w:color w:val="000000" w:themeColor="text1"/>
                <w:sz w:val="18"/>
                <w:szCs w:val="18"/>
                <w:lang w:val="ru-RU"/>
              </w:rPr>
              <w:t>через</w:t>
            </w:r>
            <w:r w:rsidR="00533266" w:rsidRPr="00123FE4">
              <w:rPr>
                <w:rFonts w:asciiTheme="majorEastAsia" w:hAnsiTheme="majorEastAsia" w:cstheme="majorEastAsia"/>
                <w:color w:val="000000" w:themeColor="text1"/>
                <w:sz w:val="18"/>
                <w:szCs w:val="18"/>
                <w:lang w:val="ru-RU"/>
              </w:rPr>
              <w:t xml:space="preserve"> </w:t>
            </w:r>
            <w:r w:rsidR="00A90887" w:rsidRPr="00123FE4">
              <w:rPr>
                <w:rFonts w:asciiTheme="majorEastAsia" w:hAnsiTheme="majorEastAsia" w:cstheme="majorEastAsia"/>
                <w:color w:val="000000" w:themeColor="text1"/>
                <w:sz w:val="18"/>
                <w:szCs w:val="18"/>
                <w:lang w:val="ru-RU"/>
              </w:rPr>
              <w:t xml:space="preserve">инактивацию </w:t>
            </w:r>
            <w:r w:rsidR="000A4717" w:rsidRPr="00123FE4">
              <w:rPr>
                <w:rFonts w:asciiTheme="majorEastAsia" w:hAnsiTheme="majorEastAsia" w:cstheme="majorEastAsia"/>
                <w:color w:val="000000" w:themeColor="text1"/>
                <w:sz w:val="18"/>
                <w:szCs w:val="18"/>
                <w:lang w:val="ru-RU"/>
              </w:rPr>
              <w:t>ключевых генов, контролирующих выживание</w:t>
            </w:r>
            <w:r w:rsidRPr="00123FE4">
              <w:rPr>
                <w:rFonts w:asciiTheme="majorEastAsia" w:hAnsiTheme="majorEastAsia" w:cstheme="majorEastAsia"/>
                <w:color w:val="000000" w:themeColor="text1"/>
                <w:sz w:val="18"/>
                <w:szCs w:val="18"/>
                <w:lang w:val="ru-RU"/>
              </w:rPr>
              <w:t xml:space="preserve"> (не</w:t>
            </w:r>
            <w:r w:rsidR="006157FD" w:rsidRPr="00123FE4">
              <w:rPr>
                <w:rFonts w:asciiTheme="majorEastAsia" w:hAnsiTheme="majorEastAsia" w:cstheme="majorEastAsia"/>
                <w:color w:val="000000" w:themeColor="text1"/>
                <w:sz w:val="18"/>
                <w:szCs w:val="18"/>
                <w:lang w:val="ru-RU"/>
              </w:rPr>
              <w:t>жизнеспособное</w:t>
            </w:r>
            <w:r w:rsidRPr="00123FE4">
              <w:rPr>
                <w:rFonts w:asciiTheme="majorEastAsia" w:hAnsiTheme="majorEastAsia" w:cstheme="majorEastAsia"/>
                <w:color w:val="000000" w:themeColor="text1"/>
                <w:sz w:val="18"/>
                <w:szCs w:val="18"/>
                <w:lang w:val="ru-RU"/>
              </w:rPr>
              <w:t xml:space="preserve"> потомство) или </w:t>
            </w:r>
            <w:r w:rsidR="00591B45" w:rsidRPr="00123FE4">
              <w:rPr>
                <w:rFonts w:asciiTheme="majorEastAsia" w:hAnsiTheme="majorEastAsia" w:cstheme="majorEastAsia"/>
                <w:color w:val="000000" w:themeColor="text1"/>
                <w:sz w:val="18"/>
                <w:szCs w:val="18"/>
                <w:lang w:val="ru-RU"/>
              </w:rPr>
              <w:t xml:space="preserve">размножение этой популяции </w:t>
            </w:r>
            <w:r w:rsidRPr="00123FE4">
              <w:rPr>
                <w:rFonts w:asciiTheme="majorEastAsia" w:hAnsiTheme="majorEastAsia" w:cstheme="majorEastAsia"/>
                <w:color w:val="000000" w:themeColor="text1"/>
                <w:sz w:val="18"/>
                <w:szCs w:val="18"/>
                <w:lang w:val="ru-RU"/>
              </w:rPr>
              <w:t xml:space="preserve">(например, снижение фертильности потомства, смещение соотношения полов в сторону самцов), или путем введения нового гена или генов, которые сокращают продолжительность жизни или смещают соотношение полов (Galizi and others, 2014, 2016; Buchman and others, 2018b; Simoni and others, 2020; James and others, 2018; Kyrou and others, 2018; Leitschuh and others, 2018). Ожидается, что эти стратегии подавления приведут к сокращению численности популяции или даже к ее коллапсу (локальное уничтожение) в течение нескольких поколений, а в некоторых случаях могут быть направлены на (глобальное) искоренение </w:t>
            </w:r>
            <w:r w:rsidR="001D5CD7" w:rsidRPr="00123FE4">
              <w:rPr>
                <w:rFonts w:asciiTheme="majorEastAsia" w:hAnsiTheme="majorEastAsia" w:cstheme="majorEastAsia"/>
                <w:color w:val="000000" w:themeColor="text1"/>
                <w:sz w:val="18"/>
                <w:szCs w:val="18"/>
                <w:lang w:val="ru-RU"/>
              </w:rPr>
              <w:t xml:space="preserve">видов, являющихся переносчиками болезней </w:t>
            </w:r>
            <w:r w:rsidRPr="00123FE4">
              <w:rPr>
                <w:rFonts w:asciiTheme="majorEastAsia" w:hAnsiTheme="majorEastAsia" w:cstheme="majorEastAsia"/>
                <w:color w:val="000000" w:themeColor="text1"/>
                <w:sz w:val="18"/>
                <w:szCs w:val="18"/>
                <w:lang w:val="ru-RU"/>
              </w:rPr>
              <w:t>(</w:t>
            </w:r>
            <w:r w:rsidR="00423118" w:rsidRPr="00123FE4">
              <w:rPr>
                <w:rFonts w:asciiTheme="majorEastAsia" w:hAnsiTheme="majorEastAsia" w:cstheme="majorEastAsia"/>
                <w:color w:val="000000" w:themeColor="text1"/>
                <w:sz w:val="18"/>
                <w:szCs w:val="18"/>
                <w:lang w:val="ru-RU"/>
              </w:rPr>
              <w:t>Comité scientifique du Haut Conseil des Biotechnologies</w:t>
            </w:r>
            <w:r w:rsidRPr="00123FE4">
              <w:rPr>
                <w:rFonts w:asciiTheme="majorEastAsia" w:hAnsiTheme="majorEastAsia" w:cstheme="majorEastAsia"/>
                <w:color w:val="000000" w:themeColor="text1"/>
                <w:sz w:val="18"/>
                <w:szCs w:val="18"/>
                <w:lang w:val="ru-RU"/>
              </w:rPr>
              <w:t xml:space="preserve">, 2017). </w:t>
            </w:r>
            <w:r w:rsidR="00E765ED" w:rsidRPr="00123FE4">
              <w:rPr>
                <w:rFonts w:asciiTheme="majorEastAsia" w:hAnsiTheme="majorEastAsia" w:cstheme="majorEastAsia"/>
                <w:color w:val="000000" w:themeColor="text1"/>
                <w:sz w:val="18"/>
                <w:szCs w:val="18"/>
                <w:lang w:val="ru-RU"/>
              </w:rPr>
              <w:t xml:space="preserve">Моделирование прогнозирует, что стратегии подавления </w:t>
            </w:r>
            <w:r w:rsidR="00630310" w:rsidRPr="00123FE4">
              <w:rPr>
                <w:rFonts w:asciiTheme="majorEastAsia" w:hAnsiTheme="majorEastAsia" w:cstheme="majorEastAsia"/>
                <w:color w:val="000000" w:themeColor="text1"/>
                <w:sz w:val="18"/>
                <w:szCs w:val="18"/>
                <w:lang w:val="ru-RU"/>
              </w:rPr>
              <w:t>популяций комаров</w:t>
            </w:r>
            <w:r w:rsidR="00DC57D0" w:rsidRPr="00123FE4">
              <w:rPr>
                <w:rFonts w:asciiTheme="majorEastAsia" w:hAnsiTheme="majorEastAsia" w:cstheme="majorEastAsia"/>
                <w:color w:val="000000" w:themeColor="text1"/>
                <w:sz w:val="18"/>
                <w:szCs w:val="18"/>
                <w:lang w:val="ru-RU"/>
              </w:rPr>
              <w:t xml:space="preserve"> – </w:t>
            </w:r>
            <w:r w:rsidR="00E765ED" w:rsidRPr="00123FE4">
              <w:rPr>
                <w:rFonts w:asciiTheme="majorEastAsia" w:hAnsiTheme="majorEastAsia" w:cstheme="majorEastAsia"/>
                <w:color w:val="000000" w:themeColor="text1"/>
                <w:sz w:val="18"/>
                <w:szCs w:val="18"/>
                <w:lang w:val="ru-RU"/>
              </w:rPr>
              <w:t xml:space="preserve">переносчиков </w:t>
            </w:r>
            <w:r w:rsidR="00C01656" w:rsidRPr="00123FE4">
              <w:rPr>
                <w:rFonts w:asciiTheme="majorEastAsia" w:hAnsiTheme="majorEastAsia" w:cstheme="majorEastAsia"/>
                <w:color w:val="000000" w:themeColor="text1"/>
                <w:sz w:val="18"/>
                <w:szCs w:val="18"/>
                <w:lang w:val="ru-RU"/>
              </w:rPr>
              <w:t xml:space="preserve">заболеваний </w:t>
            </w:r>
            <w:r w:rsidR="00E765ED" w:rsidRPr="00123FE4">
              <w:rPr>
                <w:rFonts w:asciiTheme="majorEastAsia" w:hAnsiTheme="majorEastAsia" w:cstheme="majorEastAsia"/>
                <w:color w:val="000000" w:themeColor="text1"/>
                <w:sz w:val="18"/>
                <w:szCs w:val="18"/>
                <w:lang w:val="ru-RU"/>
              </w:rPr>
              <w:t>вряд ли смогут полностью истребить вид на местах</w:t>
            </w:r>
            <w:r w:rsidRPr="00123FE4">
              <w:rPr>
                <w:rFonts w:asciiTheme="majorEastAsia" w:hAnsiTheme="majorEastAsia" w:cstheme="majorEastAsia"/>
                <w:color w:val="000000" w:themeColor="text1"/>
                <w:sz w:val="18"/>
                <w:szCs w:val="18"/>
                <w:lang w:val="ru-RU"/>
              </w:rPr>
              <w:t xml:space="preserve"> (North </w:t>
            </w:r>
            <w:r w:rsidR="00D55316" w:rsidRPr="00123FE4">
              <w:rPr>
                <w:rFonts w:asciiTheme="majorEastAsia" w:hAnsiTheme="majorEastAsia" w:cstheme="majorEastAsia"/>
                <w:color w:val="000000" w:themeColor="text1"/>
                <w:sz w:val="18"/>
                <w:szCs w:val="18"/>
                <w:lang w:val="ru-RU"/>
              </w:rPr>
              <w:t>and others</w:t>
            </w:r>
            <w:r w:rsidRPr="00123FE4">
              <w:rPr>
                <w:rFonts w:asciiTheme="majorEastAsia" w:hAnsiTheme="majorEastAsia" w:cstheme="majorEastAsia"/>
                <w:color w:val="000000" w:themeColor="text1"/>
                <w:sz w:val="18"/>
                <w:szCs w:val="18"/>
                <w:lang w:val="ru-RU"/>
              </w:rPr>
              <w:t xml:space="preserve">, 2019). </w:t>
            </w:r>
            <w:r w:rsidR="00CC2482" w:rsidRPr="00123FE4">
              <w:rPr>
                <w:rFonts w:asciiTheme="majorEastAsia" w:hAnsiTheme="majorEastAsia" w:cstheme="majorEastAsia"/>
                <w:color w:val="000000" w:themeColor="text1"/>
                <w:sz w:val="18"/>
                <w:szCs w:val="18"/>
                <w:lang w:val="ru-RU"/>
              </w:rPr>
              <w:t xml:space="preserve">Стратегии, направленные на подавление популяции путем однократного высвобождения в природу </w:t>
            </w:r>
            <w:r w:rsidR="00555BC7" w:rsidRPr="00123FE4">
              <w:rPr>
                <w:rFonts w:asciiTheme="majorEastAsia" w:hAnsiTheme="majorEastAsia" w:cstheme="majorEastAsia"/>
                <w:color w:val="000000" w:themeColor="text1"/>
                <w:sz w:val="18"/>
                <w:szCs w:val="18"/>
                <w:lang w:val="ru-RU"/>
              </w:rPr>
              <w:t>ЖИО-ГИД</w:t>
            </w:r>
            <w:r w:rsidR="00CC2482" w:rsidRPr="00123FE4">
              <w:rPr>
                <w:rFonts w:asciiTheme="majorEastAsia" w:hAnsiTheme="majorEastAsia" w:cstheme="majorEastAsia"/>
                <w:color w:val="000000" w:themeColor="text1"/>
                <w:sz w:val="18"/>
                <w:szCs w:val="18"/>
                <w:lang w:val="ru-RU"/>
              </w:rPr>
              <w:t xml:space="preserve">, требуют сохранения </w:t>
            </w:r>
            <w:r w:rsidR="008C7178" w:rsidRPr="00123FE4">
              <w:rPr>
                <w:rFonts w:asciiTheme="majorEastAsia" w:hAnsiTheme="majorEastAsia" w:cstheme="majorEastAsia"/>
                <w:color w:val="000000" w:themeColor="text1"/>
                <w:sz w:val="18"/>
                <w:szCs w:val="18"/>
                <w:lang w:val="ru-RU"/>
              </w:rPr>
              <w:t xml:space="preserve">интересующей </w:t>
            </w:r>
            <w:r w:rsidR="00CC2482" w:rsidRPr="00123FE4">
              <w:rPr>
                <w:rFonts w:asciiTheme="majorEastAsia" w:hAnsiTheme="majorEastAsia" w:cstheme="majorEastAsia"/>
                <w:color w:val="000000" w:themeColor="text1"/>
                <w:sz w:val="18"/>
                <w:szCs w:val="18"/>
                <w:lang w:val="ru-RU"/>
              </w:rPr>
              <w:t xml:space="preserve">генетической модификации, даже если численность </w:t>
            </w:r>
            <w:r w:rsidR="00555BC7" w:rsidRPr="00123FE4">
              <w:rPr>
                <w:rFonts w:asciiTheme="majorEastAsia" w:hAnsiTheme="majorEastAsia" w:cstheme="majorEastAsia"/>
                <w:color w:val="000000" w:themeColor="text1"/>
                <w:sz w:val="18"/>
                <w:szCs w:val="18"/>
                <w:lang w:val="ru-RU"/>
              </w:rPr>
              <w:t>ЖИО-ГИД</w:t>
            </w:r>
            <w:r w:rsidR="00CB5CBC" w:rsidRPr="00123FE4">
              <w:rPr>
                <w:rFonts w:asciiTheme="majorEastAsia" w:hAnsiTheme="majorEastAsia" w:cstheme="majorEastAsia"/>
                <w:color w:val="000000" w:themeColor="text1"/>
                <w:sz w:val="18"/>
                <w:szCs w:val="18"/>
                <w:lang w:val="ru-RU"/>
              </w:rPr>
              <w:t xml:space="preserve"> </w:t>
            </w:r>
            <w:r w:rsidR="00CC2482" w:rsidRPr="00123FE4">
              <w:rPr>
                <w:rFonts w:asciiTheme="majorEastAsia" w:hAnsiTheme="majorEastAsia" w:cstheme="majorEastAsia"/>
                <w:color w:val="000000" w:themeColor="text1"/>
                <w:sz w:val="18"/>
                <w:szCs w:val="18"/>
                <w:lang w:val="ru-RU"/>
              </w:rPr>
              <w:t xml:space="preserve">уменьшится до низкого уровня </w:t>
            </w:r>
            <w:r w:rsidR="009F4B90" w:rsidRPr="00123FE4">
              <w:rPr>
                <w:rFonts w:asciiTheme="majorEastAsia" w:hAnsiTheme="majorEastAsia" w:cstheme="majorEastAsia"/>
                <w:color w:val="000000" w:themeColor="text1"/>
                <w:sz w:val="18"/>
                <w:szCs w:val="18"/>
                <w:lang w:val="ru-RU"/>
              </w:rPr>
              <w:t>по мере сокращения общей целевой популяции</w:t>
            </w:r>
            <w:r w:rsidR="00CC2482" w:rsidRPr="00123FE4">
              <w:rPr>
                <w:rFonts w:asciiTheme="majorEastAsia" w:hAnsiTheme="majorEastAsia" w:cstheme="majorEastAsia"/>
                <w:color w:val="000000" w:themeColor="text1"/>
                <w:sz w:val="18"/>
                <w:szCs w:val="18"/>
                <w:lang w:val="ru-RU"/>
              </w:rPr>
              <w:t xml:space="preserve">. В качестве альтернативы для достижения и поддержания подавления могут потребоваться многократные </w:t>
            </w:r>
            <w:r w:rsidR="00C35C22" w:rsidRPr="00123FE4">
              <w:rPr>
                <w:rFonts w:asciiTheme="majorEastAsia" w:hAnsiTheme="majorEastAsia" w:cstheme="majorEastAsia"/>
                <w:color w:val="000000" w:themeColor="text1"/>
                <w:sz w:val="18"/>
                <w:szCs w:val="18"/>
                <w:lang w:val="ru-RU"/>
              </w:rPr>
              <w:t xml:space="preserve">высвобождения в природу </w:t>
            </w:r>
            <w:r w:rsidR="00CC2482" w:rsidRPr="00123FE4">
              <w:rPr>
                <w:rFonts w:asciiTheme="majorEastAsia" w:hAnsiTheme="majorEastAsia" w:cstheme="majorEastAsia"/>
                <w:color w:val="000000" w:themeColor="text1"/>
                <w:sz w:val="18"/>
                <w:szCs w:val="18"/>
                <w:lang w:val="ru-RU"/>
              </w:rPr>
              <w:t>в течение определенного времени</w:t>
            </w:r>
            <w:r w:rsidRPr="00123FE4">
              <w:rPr>
                <w:rFonts w:asciiTheme="majorEastAsia" w:hAnsiTheme="majorEastAsia" w:cstheme="majorEastAsia"/>
                <w:color w:val="000000" w:themeColor="text1"/>
                <w:sz w:val="18"/>
                <w:szCs w:val="18"/>
                <w:lang w:val="ru-RU"/>
              </w:rPr>
              <w:t>.</w:t>
            </w:r>
          </w:p>
          <w:p w14:paraId="41EAD948" w14:textId="652935CE" w:rsidR="00CD09BE" w:rsidRPr="00123FE4" w:rsidRDefault="00AE7C93" w:rsidP="0021662A">
            <w:pPr>
              <w:pStyle w:val="ListParagraph"/>
              <w:numPr>
                <w:ilvl w:val="0"/>
                <w:numId w:val="11"/>
              </w:numPr>
              <w:spacing w:line="276" w:lineRule="auto"/>
              <w:ind w:left="340" w:right="-20"/>
              <w:rPr>
                <w:rFonts w:asciiTheme="majorEastAsia" w:hAnsiTheme="majorEastAsia" w:cstheme="majorEastAsia"/>
                <w:color w:val="000000" w:themeColor="text1"/>
                <w:sz w:val="18"/>
                <w:szCs w:val="18"/>
                <w:lang w:val="ru-RU"/>
              </w:rPr>
            </w:pPr>
            <w:r w:rsidRPr="00123FE4">
              <w:rPr>
                <w:rFonts w:asciiTheme="majorEastAsia" w:hAnsiTheme="majorEastAsia" w:cstheme="majorEastAsia"/>
                <w:color w:val="000000" w:themeColor="text1"/>
                <w:sz w:val="18"/>
                <w:szCs w:val="18"/>
                <w:lang w:val="ru-RU"/>
              </w:rPr>
              <w:t xml:space="preserve">Стратегии </w:t>
            </w:r>
            <w:r w:rsidR="00B66C9B" w:rsidRPr="00123FE4">
              <w:rPr>
                <w:rFonts w:asciiTheme="majorEastAsia" w:hAnsiTheme="majorEastAsia" w:cstheme="majorEastAsia"/>
                <w:color w:val="000000" w:themeColor="text1"/>
                <w:sz w:val="18"/>
                <w:szCs w:val="18"/>
                <w:lang w:val="ru-RU"/>
              </w:rPr>
              <w:t>генетического</w:t>
            </w:r>
            <w:r w:rsidR="002B6AA3" w:rsidRPr="00123FE4">
              <w:rPr>
                <w:rFonts w:asciiTheme="majorEastAsia" w:hAnsiTheme="majorEastAsia" w:cstheme="majorEastAsia"/>
                <w:color w:val="000000" w:themeColor="text1"/>
                <w:sz w:val="18"/>
                <w:szCs w:val="18"/>
                <w:lang w:val="ru-RU"/>
              </w:rPr>
              <w:t xml:space="preserve"> изменения </w:t>
            </w:r>
            <w:r w:rsidRPr="00123FE4">
              <w:rPr>
                <w:rFonts w:asciiTheme="majorEastAsia" w:hAnsiTheme="majorEastAsia" w:cstheme="majorEastAsia"/>
                <w:color w:val="000000" w:themeColor="text1"/>
                <w:sz w:val="18"/>
                <w:szCs w:val="18"/>
                <w:lang w:val="ru-RU"/>
              </w:rPr>
              <w:t xml:space="preserve">популяции используются для изменения существующего генотипа таким образом, чтобы </w:t>
            </w:r>
            <w:r w:rsidR="00D9570B" w:rsidRPr="00123FE4">
              <w:rPr>
                <w:rFonts w:asciiTheme="majorEastAsia" w:hAnsiTheme="majorEastAsia" w:cstheme="majorEastAsia"/>
                <w:color w:val="000000" w:themeColor="text1"/>
                <w:sz w:val="18"/>
                <w:szCs w:val="18"/>
                <w:lang w:val="ru-RU"/>
              </w:rPr>
              <w:t>осл</w:t>
            </w:r>
            <w:r w:rsidR="004B7C7D" w:rsidRPr="00123FE4">
              <w:rPr>
                <w:rFonts w:asciiTheme="majorEastAsia" w:hAnsiTheme="majorEastAsia" w:cstheme="majorEastAsia"/>
                <w:color w:val="000000" w:themeColor="text1"/>
                <w:sz w:val="18"/>
                <w:szCs w:val="18"/>
                <w:lang w:val="ru-RU"/>
              </w:rPr>
              <w:t>а</w:t>
            </w:r>
            <w:r w:rsidR="00D9570B" w:rsidRPr="00123FE4">
              <w:rPr>
                <w:rFonts w:asciiTheme="majorEastAsia" w:hAnsiTheme="majorEastAsia" w:cstheme="majorEastAsia"/>
                <w:color w:val="000000" w:themeColor="text1"/>
                <w:sz w:val="18"/>
                <w:szCs w:val="18"/>
                <w:lang w:val="ru-RU"/>
              </w:rPr>
              <w:t>б</w:t>
            </w:r>
            <w:r w:rsidR="004B7C7D" w:rsidRPr="00123FE4">
              <w:rPr>
                <w:rFonts w:asciiTheme="majorEastAsia" w:hAnsiTheme="majorEastAsia" w:cstheme="majorEastAsia"/>
                <w:color w:val="000000" w:themeColor="text1"/>
                <w:sz w:val="18"/>
                <w:szCs w:val="18"/>
                <w:lang w:val="ru-RU"/>
              </w:rPr>
              <w:t>и</w:t>
            </w:r>
            <w:r w:rsidR="00D9570B" w:rsidRPr="00123FE4">
              <w:rPr>
                <w:rFonts w:asciiTheme="majorEastAsia" w:hAnsiTheme="majorEastAsia" w:cstheme="majorEastAsia"/>
                <w:color w:val="000000" w:themeColor="text1"/>
                <w:sz w:val="18"/>
                <w:szCs w:val="18"/>
                <w:lang w:val="ru-RU"/>
              </w:rPr>
              <w:t xml:space="preserve">ть </w:t>
            </w:r>
            <w:r w:rsidRPr="00123FE4">
              <w:rPr>
                <w:rFonts w:asciiTheme="majorEastAsia" w:hAnsiTheme="majorEastAsia" w:cstheme="majorEastAsia"/>
                <w:color w:val="000000" w:themeColor="text1"/>
                <w:sz w:val="18"/>
                <w:szCs w:val="18"/>
                <w:lang w:val="ru-RU"/>
              </w:rPr>
              <w:t>способн</w:t>
            </w:r>
            <w:r w:rsidR="004B7C7D" w:rsidRPr="00123FE4">
              <w:rPr>
                <w:rFonts w:asciiTheme="majorEastAsia" w:hAnsiTheme="majorEastAsia" w:cstheme="majorEastAsia"/>
                <w:color w:val="000000" w:themeColor="text1"/>
                <w:sz w:val="18"/>
                <w:szCs w:val="18"/>
                <w:lang w:val="ru-RU"/>
              </w:rPr>
              <w:t>ость организма к</w:t>
            </w:r>
            <w:r w:rsidRPr="00123FE4">
              <w:rPr>
                <w:rFonts w:asciiTheme="majorEastAsia" w:hAnsiTheme="majorEastAsia" w:cstheme="majorEastAsia"/>
                <w:color w:val="000000" w:themeColor="text1"/>
                <w:sz w:val="18"/>
                <w:szCs w:val="18"/>
                <w:lang w:val="ru-RU"/>
              </w:rPr>
              <w:t xml:space="preserve"> переда</w:t>
            </w:r>
            <w:r w:rsidR="004B7C7D" w:rsidRPr="00123FE4">
              <w:rPr>
                <w:rFonts w:asciiTheme="majorEastAsia" w:hAnsiTheme="majorEastAsia" w:cstheme="majorEastAsia"/>
                <w:color w:val="000000" w:themeColor="text1"/>
                <w:sz w:val="18"/>
                <w:szCs w:val="18"/>
                <w:lang w:val="ru-RU"/>
              </w:rPr>
              <w:t>че</w:t>
            </w:r>
            <w:r w:rsidRPr="00123FE4">
              <w:rPr>
                <w:rFonts w:asciiTheme="majorEastAsia" w:hAnsiTheme="majorEastAsia" w:cstheme="majorEastAsia"/>
                <w:color w:val="000000" w:themeColor="text1"/>
                <w:sz w:val="18"/>
                <w:szCs w:val="18"/>
                <w:lang w:val="ru-RU"/>
              </w:rPr>
              <w:t xml:space="preserve"> болезн</w:t>
            </w:r>
            <w:r w:rsidR="004B7C7D" w:rsidRPr="00123FE4">
              <w:rPr>
                <w:rFonts w:asciiTheme="majorEastAsia" w:hAnsiTheme="majorEastAsia" w:cstheme="majorEastAsia"/>
                <w:color w:val="000000" w:themeColor="text1"/>
                <w:sz w:val="18"/>
                <w:szCs w:val="18"/>
                <w:lang w:val="ru-RU"/>
              </w:rPr>
              <w:t>и</w:t>
            </w:r>
            <w:r w:rsidRPr="00123FE4">
              <w:rPr>
                <w:rFonts w:asciiTheme="majorEastAsia" w:hAnsiTheme="majorEastAsia" w:cstheme="majorEastAsia"/>
                <w:color w:val="000000" w:themeColor="text1"/>
                <w:sz w:val="18"/>
                <w:szCs w:val="18"/>
                <w:lang w:val="ru-RU"/>
              </w:rPr>
              <w:t xml:space="preserve"> (</w:t>
            </w:r>
            <w:r w:rsidR="000A5685" w:rsidRPr="00123FE4">
              <w:rPr>
                <w:rFonts w:asciiTheme="majorEastAsia" w:hAnsiTheme="majorEastAsia" w:cstheme="majorEastAsia"/>
                <w:color w:val="000000" w:themeColor="text1"/>
                <w:sz w:val="18"/>
                <w:szCs w:val="18"/>
                <w:lang w:val="ru-RU"/>
              </w:rPr>
              <w:t xml:space="preserve">ослабление </w:t>
            </w:r>
            <w:r w:rsidR="00010FC9" w:rsidRPr="00123FE4">
              <w:rPr>
                <w:rFonts w:asciiTheme="majorEastAsia" w:hAnsiTheme="majorEastAsia" w:cstheme="majorEastAsia"/>
                <w:color w:val="000000" w:themeColor="text1"/>
                <w:sz w:val="18"/>
                <w:szCs w:val="18"/>
                <w:lang w:val="ru-RU"/>
              </w:rPr>
              <w:t xml:space="preserve">векторной </w:t>
            </w:r>
            <w:r w:rsidR="00010FC9" w:rsidRPr="00123FE4">
              <w:rPr>
                <w:rFonts w:asciiTheme="majorEastAsia" w:hAnsiTheme="majorEastAsia" w:cstheme="majorEastAsia"/>
                <w:color w:val="000000" w:themeColor="text1"/>
                <w:sz w:val="18"/>
                <w:szCs w:val="18"/>
                <w:lang w:val="ru-RU"/>
              </w:rPr>
              <w:lastRenderedPageBreak/>
              <w:t>компетентности</w:t>
            </w:r>
            <w:r w:rsidRPr="00123FE4">
              <w:rPr>
                <w:rFonts w:asciiTheme="majorEastAsia" w:hAnsiTheme="majorEastAsia" w:cstheme="majorEastAsia"/>
                <w:color w:val="000000" w:themeColor="text1"/>
                <w:sz w:val="18"/>
                <w:szCs w:val="18"/>
                <w:lang w:val="ru-RU"/>
              </w:rPr>
              <w:t xml:space="preserve">) или </w:t>
            </w:r>
            <w:r w:rsidR="00642798" w:rsidRPr="00123FE4">
              <w:rPr>
                <w:rFonts w:asciiTheme="majorEastAsia" w:hAnsiTheme="majorEastAsia" w:cstheme="majorEastAsia"/>
                <w:color w:val="000000" w:themeColor="text1"/>
                <w:sz w:val="18"/>
                <w:szCs w:val="18"/>
                <w:lang w:val="ru-RU"/>
              </w:rPr>
              <w:t>увеличить устойчивость</w:t>
            </w:r>
            <w:r w:rsidRPr="00123FE4">
              <w:rPr>
                <w:rFonts w:asciiTheme="majorEastAsia" w:hAnsiTheme="majorEastAsia" w:cstheme="majorEastAsia"/>
                <w:color w:val="000000" w:themeColor="text1"/>
                <w:sz w:val="18"/>
                <w:szCs w:val="18"/>
                <w:lang w:val="ru-RU"/>
              </w:rPr>
              <w:t xml:space="preserve"> к заражению патогеном (</w:t>
            </w:r>
            <w:r w:rsidR="00484741" w:rsidRPr="00123FE4">
              <w:rPr>
                <w:rFonts w:asciiTheme="majorEastAsia" w:hAnsiTheme="majorEastAsia" w:cstheme="majorEastAsia"/>
                <w:color w:val="000000" w:themeColor="text1"/>
                <w:sz w:val="18"/>
                <w:szCs w:val="18"/>
                <w:lang w:val="ru-RU"/>
              </w:rPr>
              <w:t>невосприимчивость к болезни</w:t>
            </w:r>
            <w:r w:rsidRPr="00123FE4">
              <w:rPr>
                <w:rFonts w:asciiTheme="majorEastAsia" w:hAnsiTheme="majorEastAsia" w:cstheme="majorEastAsia"/>
                <w:color w:val="000000" w:themeColor="text1"/>
                <w:sz w:val="18"/>
                <w:szCs w:val="18"/>
                <w:lang w:val="ru-RU"/>
              </w:rPr>
              <w:t xml:space="preserve">) (Franz and others, 2006; Mathur and others, 2010; Hedge and Hughes, 2017; Jupatanakul and others, 2017; Carballar-Lejarazú and James, 2017; Carballar-Lejarazú and others 2020; Buchman and others, 2019, 2021; Pham and others, 2019). Эти стратегии могут быть основаны на инактивации </w:t>
            </w:r>
            <w:r w:rsidR="008231FD" w:rsidRPr="00123FE4">
              <w:rPr>
                <w:rFonts w:asciiTheme="majorEastAsia" w:hAnsiTheme="majorEastAsia" w:cstheme="majorEastAsia"/>
                <w:color w:val="000000" w:themeColor="text1"/>
                <w:sz w:val="18"/>
                <w:szCs w:val="18"/>
                <w:lang w:val="ru-RU"/>
              </w:rPr>
              <w:t xml:space="preserve">одного </w:t>
            </w:r>
            <w:r w:rsidR="00834D93" w:rsidRPr="00123FE4">
              <w:rPr>
                <w:rFonts w:asciiTheme="majorEastAsia" w:hAnsiTheme="majorEastAsia" w:cstheme="majorEastAsia"/>
                <w:color w:val="000000" w:themeColor="text1"/>
                <w:sz w:val="18"/>
                <w:szCs w:val="18"/>
                <w:lang w:val="ru-RU"/>
              </w:rPr>
              <w:t>и</w:t>
            </w:r>
            <w:r w:rsidR="008231FD" w:rsidRPr="00123FE4">
              <w:rPr>
                <w:rFonts w:asciiTheme="majorEastAsia" w:hAnsiTheme="majorEastAsia" w:cstheme="majorEastAsia"/>
                <w:color w:val="000000" w:themeColor="text1"/>
                <w:sz w:val="18"/>
                <w:szCs w:val="18"/>
                <w:lang w:val="ru-RU"/>
              </w:rPr>
              <w:t xml:space="preserve">ли нескольких </w:t>
            </w:r>
            <w:r w:rsidRPr="00123FE4">
              <w:rPr>
                <w:rFonts w:asciiTheme="majorEastAsia" w:hAnsiTheme="majorEastAsia" w:cstheme="majorEastAsia"/>
                <w:color w:val="000000" w:themeColor="text1"/>
                <w:sz w:val="18"/>
                <w:szCs w:val="18"/>
                <w:lang w:val="ru-RU"/>
              </w:rPr>
              <w:t>генов, которые необходимы организму-</w:t>
            </w:r>
            <w:r w:rsidR="00DC3A7D" w:rsidRPr="00123FE4">
              <w:rPr>
                <w:rFonts w:asciiTheme="majorEastAsia" w:hAnsiTheme="majorEastAsia" w:cstheme="majorEastAsia"/>
                <w:color w:val="000000" w:themeColor="text1"/>
                <w:sz w:val="18"/>
                <w:szCs w:val="18"/>
                <w:lang w:val="ru-RU"/>
              </w:rPr>
              <w:t>переносчику</w:t>
            </w:r>
            <w:r w:rsidRPr="00123FE4">
              <w:rPr>
                <w:rFonts w:asciiTheme="majorEastAsia" w:hAnsiTheme="majorEastAsia" w:cstheme="majorEastAsia"/>
                <w:color w:val="000000" w:themeColor="text1"/>
                <w:sz w:val="18"/>
                <w:szCs w:val="18"/>
                <w:lang w:val="ru-RU"/>
              </w:rPr>
              <w:t xml:space="preserve"> для передачи патогена (например, склонность питаться </w:t>
            </w:r>
            <w:r w:rsidR="00214B59" w:rsidRPr="00123FE4">
              <w:rPr>
                <w:rFonts w:asciiTheme="majorEastAsia" w:hAnsiTheme="majorEastAsia" w:cstheme="majorEastAsia"/>
                <w:color w:val="000000" w:themeColor="text1"/>
                <w:sz w:val="18"/>
                <w:szCs w:val="18"/>
                <w:lang w:val="ru-RU"/>
              </w:rPr>
              <w:t>кровью человека</w:t>
            </w:r>
            <w:r w:rsidRPr="00123FE4">
              <w:rPr>
                <w:rFonts w:asciiTheme="majorEastAsia" w:hAnsiTheme="majorEastAsia" w:cstheme="majorEastAsia"/>
                <w:color w:val="000000" w:themeColor="text1"/>
                <w:sz w:val="18"/>
                <w:szCs w:val="18"/>
                <w:lang w:val="ru-RU"/>
              </w:rPr>
              <w:t xml:space="preserve"> </w:t>
            </w:r>
            <w:r w:rsidR="00636CA7" w:rsidRPr="00123FE4">
              <w:rPr>
                <w:rFonts w:asciiTheme="majorEastAsia" w:hAnsiTheme="majorEastAsia" w:cstheme="majorEastAsia"/>
                <w:color w:val="000000" w:themeColor="text1"/>
                <w:sz w:val="18"/>
                <w:szCs w:val="18"/>
                <w:lang w:val="ru-RU"/>
              </w:rPr>
              <w:t>у</w:t>
            </w:r>
            <w:r w:rsidRPr="00123FE4">
              <w:rPr>
                <w:rFonts w:asciiTheme="majorEastAsia" w:hAnsiTheme="majorEastAsia" w:cstheme="majorEastAsia"/>
                <w:color w:val="000000" w:themeColor="text1"/>
                <w:sz w:val="18"/>
                <w:szCs w:val="18"/>
                <w:lang w:val="ru-RU"/>
              </w:rPr>
              <w:t xml:space="preserve"> комар</w:t>
            </w:r>
            <w:r w:rsidR="00214B59" w:rsidRPr="00123FE4">
              <w:rPr>
                <w:rFonts w:asciiTheme="majorEastAsia" w:hAnsiTheme="majorEastAsia" w:cstheme="majorEastAsia"/>
                <w:color w:val="000000" w:themeColor="text1"/>
                <w:sz w:val="18"/>
                <w:szCs w:val="18"/>
                <w:lang w:val="ru-RU"/>
              </w:rPr>
              <w:t>ов</w:t>
            </w:r>
            <w:r w:rsidRPr="00123FE4">
              <w:rPr>
                <w:rFonts w:asciiTheme="majorEastAsia" w:hAnsiTheme="majorEastAsia" w:cstheme="majorEastAsia"/>
                <w:color w:val="000000" w:themeColor="text1"/>
                <w:sz w:val="18"/>
                <w:szCs w:val="18"/>
                <w:lang w:val="ru-RU"/>
              </w:rPr>
              <w:t xml:space="preserve">) или участвуют в выживании патогена в организме комара. Они также могут включать в себя введение </w:t>
            </w:r>
            <w:r w:rsidR="00BB5FAE" w:rsidRPr="00123FE4">
              <w:rPr>
                <w:rFonts w:asciiTheme="majorEastAsia" w:hAnsiTheme="majorEastAsia" w:cstheme="majorEastAsia"/>
                <w:color w:val="000000" w:themeColor="text1"/>
                <w:sz w:val="18"/>
                <w:szCs w:val="18"/>
                <w:lang w:val="ru-RU"/>
              </w:rPr>
              <w:t xml:space="preserve">одного </w:t>
            </w:r>
            <w:r w:rsidR="00B25D7D" w:rsidRPr="00123FE4">
              <w:rPr>
                <w:rFonts w:asciiTheme="majorEastAsia" w:hAnsiTheme="majorEastAsia" w:cstheme="majorEastAsia"/>
                <w:color w:val="000000" w:themeColor="text1"/>
                <w:sz w:val="18"/>
                <w:szCs w:val="18"/>
                <w:lang w:val="ru-RU"/>
              </w:rPr>
              <w:t>и</w:t>
            </w:r>
            <w:r w:rsidR="00BB5FAE" w:rsidRPr="00123FE4">
              <w:rPr>
                <w:rFonts w:asciiTheme="majorEastAsia" w:hAnsiTheme="majorEastAsia" w:cstheme="majorEastAsia"/>
                <w:color w:val="000000" w:themeColor="text1"/>
                <w:sz w:val="18"/>
                <w:szCs w:val="18"/>
                <w:lang w:val="ru-RU"/>
              </w:rPr>
              <w:t>ли нескольких новых генов</w:t>
            </w:r>
            <w:r w:rsidRPr="00123FE4">
              <w:rPr>
                <w:rFonts w:asciiTheme="majorEastAsia" w:hAnsiTheme="majorEastAsia" w:cstheme="majorEastAsia"/>
                <w:color w:val="000000" w:themeColor="text1"/>
                <w:sz w:val="18"/>
                <w:szCs w:val="18"/>
                <w:lang w:val="ru-RU"/>
              </w:rPr>
              <w:t>, например тех, которые производят молекулы, блокирующие развитие патогена</w:t>
            </w:r>
            <w:r w:rsidR="00417970" w:rsidRPr="00123FE4">
              <w:rPr>
                <w:rFonts w:asciiTheme="majorEastAsia" w:hAnsiTheme="majorEastAsia" w:cstheme="majorEastAsia"/>
                <w:color w:val="000000" w:themeColor="text1"/>
                <w:sz w:val="18"/>
                <w:szCs w:val="18"/>
                <w:lang w:val="ru-RU"/>
              </w:rPr>
              <w:t xml:space="preserve"> или убивающие его в организме-переносчике </w:t>
            </w:r>
            <w:r w:rsidRPr="00123FE4">
              <w:rPr>
                <w:rFonts w:asciiTheme="majorEastAsia" w:hAnsiTheme="majorEastAsia" w:cstheme="majorEastAsia"/>
                <w:color w:val="000000" w:themeColor="text1"/>
                <w:sz w:val="18"/>
                <w:szCs w:val="18"/>
                <w:lang w:val="ru-RU"/>
              </w:rPr>
              <w:t xml:space="preserve">(Gantz and others, 2015; Lejarazú and James, 2017; James and others, 2018; Hoermann and others, 2021). </w:t>
            </w:r>
            <w:r w:rsidR="00E264CC" w:rsidRPr="00123FE4">
              <w:rPr>
                <w:rFonts w:asciiTheme="majorEastAsia" w:hAnsiTheme="majorEastAsia" w:cstheme="majorEastAsia"/>
                <w:color w:val="000000" w:themeColor="text1"/>
                <w:sz w:val="18"/>
                <w:szCs w:val="18"/>
                <w:lang w:val="ru-RU"/>
              </w:rPr>
              <w:t>Для того</w:t>
            </w:r>
            <w:r w:rsidR="00DF1907" w:rsidRPr="00123FE4">
              <w:rPr>
                <w:rFonts w:asciiTheme="majorEastAsia" w:hAnsiTheme="majorEastAsia" w:cstheme="majorEastAsia"/>
                <w:color w:val="000000" w:themeColor="text1"/>
                <w:sz w:val="18"/>
                <w:szCs w:val="18"/>
                <w:lang w:val="ru-RU"/>
              </w:rPr>
              <w:t>,</w:t>
            </w:r>
            <w:r w:rsidR="00E264CC" w:rsidRPr="00123FE4">
              <w:rPr>
                <w:rFonts w:asciiTheme="majorEastAsia" w:hAnsiTheme="majorEastAsia" w:cstheme="majorEastAsia"/>
                <w:color w:val="000000" w:themeColor="text1"/>
                <w:sz w:val="18"/>
                <w:szCs w:val="18"/>
                <w:lang w:val="ru-RU"/>
              </w:rPr>
              <w:t xml:space="preserve"> чтобы такие гены могли распространяться </w:t>
            </w:r>
            <w:r w:rsidRPr="00123FE4">
              <w:rPr>
                <w:rFonts w:asciiTheme="majorEastAsia" w:hAnsiTheme="majorEastAsia" w:cstheme="majorEastAsia"/>
                <w:color w:val="000000" w:themeColor="text1"/>
                <w:sz w:val="18"/>
                <w:szCs w:val="18"/>
                <w:lang w:val="ru-RU"/>
              </w:rPr>
              <w:t>с помощью Г</w:t>
            </w:r>
            <w:r w:rsidR="00E264CC" w:rsidRPr="00123FE4">
              <w:rPr>
                <w:rFonts w:asciiTheme="majorEastAsia" w:hAnsiTheme="majorEastAsia" w:cstheme="majorEastAsia"/>
                <w:color w:val="000000" w:themeColor="text1"/>
                <w:sz w:val="18"/>
                <w:szCs w:val="18"/>
                <w:lang w:val="ru-RU"/>
              </w:rPr>
              <w:t>И</w:t>
            </w:r>
            <w:r w:rsidRPr="00123FE4">
              <w:rPr>
                <w:rFonts w:asciiTheme="majorEastAsia" w:hAnsiTheme="majorEastAsia" w:cstheme="majorEastAsia"/>
                <w:color w:val="000000" w:themeColor="text1"/>
                <w:sz w:val="18"/>
                <w:szCs w:val="18"/>
                <w:lang w:val="ru-RU"/>
              </w:rPr>
              <w:t xml:space="preserve">Д, </w:t>
            </w:r>
            <w:r w:rsidR="000523D9" w:rsidRPr="00123FE4">
              <w:rPr>
                <w:rFonts w:asciiTheme="majorEastAsia" w:hAnsiTheme="majorEastAsia" w:cstheme="majorEastAsia"/>
                <w:color w:val="000000" w:themeColor="text1"/>
                <w:sz w:val="18"/>
                <w:szCs w:val="18"/>
                <w:lang w:val="ru-RU"/>
              </w:rPr>
              <w:t xml:space="preserve">они должны быть унаследованы от генетически </w:t>
            </w:r>
            <w:r w:rsidR="00306591" w:rsidRPr="00123FE4">
              <w:rPr>
                <w:rFonts w:asciiTheme="majorEastAsia" w:hAnsiTheme="majorEastAsia" w:cstheme="majorEastAsia"/>
                <w:color w:val="000000" w:themeColor="text1"/>
                <w:sz w:val="18"/>
                <w:szCs w:val="18"/>
                <w:lang w:val="ru-RU"/>
              </w:rPr>
              <w:t>измененного</w:t>
            </w:r>
            <w:r w:rsidR="000523D9" w:rsidRPr="00123FE4">
              <w:rPr>
                <w:rFonts w:asciiTheme="majorEastAsia" w:hAnsiTheme="majorEastAsia" w:cstheme="majorEastAsia"/>
                <w:color w:val="000000" w:themeColor="text1"/>
                <w:sz w:val="18"/>
                <w:szCs w:val="18"/>
                <w:lang w:val="ru-RU"/>
              </w:rPr>
              <w:t xml:space="preserve"> организма</w:t>
            </w:r>
            <w:r w:rsidRPr="00123FE4">
              <w:rPr>
                <w:rFonts w:asciiTheme="majorEastAsia" w:hAnsiTheme="majorEastAsia" w:cstheme="majorEastAsia"/>
                <w:color w:val="000000" w:themeColor="text1"/>
                <w:sz w:val="18"/>
                <w:szCs w:val="18"/>
                <w:lang w:val="ru-RU"/>
              </w:rPr>
              <w:t xml:space="preserve"> (то есть</w:t>
            </w:r>
            <w:r w:rsidR="00DF1907" w:rsidRPr="00123FE4">
              <w:rPr>
                <w:rFonts w:asciiTheme="majorEastAsia" w:hAnsiTheme="majorEastAsia" w:cstheme="majorEastAsia"/>
                <w:color w:val="000000" w:themeColor="text1"/>
                <w:sz w:val="18"/>
                <w:szCs w:val="18"/>
                <w:lang w:val="ru-RU"/>
              </w:rPr>
              <w:t>,</w:t>
            </w:r>
            <w:r w:rsidRPr="00123FE4">
              <w:rPr>
                <w:rFonts w:asciiTheme="majorEastAsia" w:hAnsiTheme="majorEastAsia" w:cstheme="majorEastAsia"/>
                <w:color w:val="000000" w:themeColor="text1"/>
                <w:sz w:val="18"/>
                <w:szCs w:val="18"/>
                <w:lang w:val="ru-RU"/>
              </w:rPr>
              <w:t xml:space="preserve"> быть генетически связанными с ним). Стратегии</w:t>
            </w:r>
            <w:r w:rsidR="00065E7A" w:rsidRPr="00123FE4">
              <w:rPr>
                <w:rFonts w:asciiTheme="majorEastAsia" w:hAnsiTheme="majorEastAsia" w:cstheme="majorEastAsia"/>
                <w:color w:val="000000" w:themeColor="text1"/>
                <w:sz w:val="18"/>
                <w:szCs w:val="18"/>
                <w:lang w:val="ru-RU"/>
              </w:rPr>
              <w:t xml:space="preserve"> генетического изменения популяции</w:t>
            </w:r>
            <w:r w:rsidR="00A67174" w:rsidRPr="00123FE4">
              <w:rPr>
                <w:rFonts w:asciiTheme="majorEastAsia" w:hAnsiTheme="majorEastAsia" w:cstheme="majorEastAsia"/>
                <w:color w:val="000000" w:themeColor="text1"/>
                <w:sz w:val="18"/>
                <w:szCs w:val="18"/>
                <w:lang w:val="ru-RU"/>
              </w:rPr>
              <w:t xml:space="preserve"> </w:t>
            </w:r>
            <w:r w:rsidRPr="00123FE4">
              <w:rPr>
                <w:rFonts w:asciiTheme="majorEastAsia" w:hAnsiTheme="majorEastAsia" w:cstheme="majorEastAsia"/>
                <w:color w:val="000000" w:themeColor="text1"/>
                <w:sz w:val="18"/>
                <w:szCs w:val="18"/>
                <w:lang w:val="ru-RU"/>
              </w:rPr>
              <w:t>требуют</w:t>
            </w:r>
            <w:r w:rsidR="00DF1907" w:rsidRPr="00123FE4">
              <w:rPr>
                <w:rFonts w:asciiTheme="majorEastAsia" w:hAnsiTheme="majorEastAsia" w:cstheme="majorEastAsia"/>
                <w:color w:val="000000" w:themeColor="text1"/>
                <w:sz w:val="18"/>
                <w:szCs w:val="18"/>
                <w:lang w:val="ru-RU"/>
              </w:rPr>
              <w:t xml:space="preserve"> устойчивости</w:t>
            </w:r>
            <w:r w:rsidRPr="00123FE4">
              <w:rPr>
                <w:rFonts w:asciiTheme="majorEastAsia" w:hAnsiTheme="majorEastAsia" w:cstheme="majorEastAsia"/>
                <w:color w:val="000000" w:themeColor="text1"/>
                <w:sz w:val="18"/>
                <w:szCs w:val="18"/>
                <w:lang w:val="ru-RU"/>
              </w:rPr>
              <w:t xml:space="preserve"> интересующ</w:t>
            </w:r>
            <w:r w:rsidR="00DF1907" w:rsidRPr="00123FE4">
              <w:rPr>
                <w:rFonts w:asciiTheme="majorEastAsia" w:hAnsiTheme="majorEastAsia" w:cstheme="majorEastAsia"/>
                <w:color w:val="000000" w:themeColor="text1"/>
                <w:sz w:val="18"/>
                <w:szCs w:val="18"/>
                <w:lang w:val="ru-RU"/>
              </w:rPr>
              <w:t>ей</w:t>
            </w:r>
            <w:r w:rsidRPr="00123FE4">
              <w:rPr>
                <w:rFonts w:asciiTheme="majorEastAsia" w:hAnsiTheme="majorEastAsia" w:cstheme="majorEastAsia"/>
                <w:color w:val="000000" w:themeColor="text1"/>
                <w:sz w:val="18"/>
                <w:szCs w:val="18"/>
                <w:lang w:val="ru-RU"/>
              </w:rPr>
              <w:t xml:space="preserve"> генетическ</w:t>
            </w:r>
            <w:r w:rsidR="00DF1907" w:rsidRPr="00123FE4">
              <w:rPr>
                <w:rFonts w:asciiTheme="majorEastAsia" w:hAnsiTheme="majorEastAsia" w:cstheme="majorEastAsia"/>
                <w:color w:val="000000" w:themeColor="text1"/>
                <w:sz w:val="18"/>
                <w:szCs w:val="18"/>
                <w:lang w:val="ru-RU"/>
              </w:rPr>
              <w:t>ой</w:t>
            </w:r>
            <w:r w:rsidRPr="00123FE4">
              <w:rPr>
                <w:rFonts w:asciiTheme="majorEastAsia" w:hAnsiTheme="majorEastAsia" w:cstheme="majorEastAsia"/>
                <w:color w:val="000000" w:themeColor="text1"/>
                <w:sz w:val="18"/>
                <w:szCs w:val="18"/>
                <w:lang w:val="ru-RU"/>
              </w:rPr>
              <w:t xml:space="preserve"> модификац</w:t>
            </w:r>
            <w:r w:rsidR="00DF1907" w:rsidRPr="00123FE4">
              <w:rPr>
                <w:rFonts w:asciiTheme="majorEastAsia" w:hAnsiTheme="majorEastAsia" w:cstheme="majorEastAsia"/>
                <w:color w:val="000000" w:themeColor="text1"/>
                <w:sz w:val="18"/>
                <w:szCs w:val="18"/>
                <w:lang w:val="ru-RU"/>
              </w:rPr>
              <w:t>ии</w:t>
            </w:r>
            <w:r w:rsidRPr="00123FE4">
              <w:rPr>
                <w:rFonts w:asciiTheme="majorEastAsia" w:hAnsiTheme="majorEastAsia" w:cstheme="majorEastAsia"/>
                <w:color w:val="000000" w:themeColor="text1"/>
                <w:sz w:val="18"/>
                <w:szCs w:val="18"/>
                <w:lang w:val="ru-RU"/>
              </w:rPr>
              <w:t xml:space="preserve"> (James and others, 2018).</w:t>
            </w:r>
          </w:p>
          <w:p w14:paraId="699E77DE" w14:textId="4C9D7F59" w:rsidR="00CD09BE" w:rsidRPr="00123FE4" w:rsidRDefault="004526F5" w:rsidP="00CD09BE">
            <w:pPr>
              <w:spacing w:line="276" w:lineRule="auto"/>
              <w:ind w:left="-20" w:right="-20"/>
              <w:jc w:val="both"/>
              <w:rPr>
                <w:rFonts w:asciiTheme="majorEastAsia" w:hAnsiTheme="majorEastAsia" w:cstheme="majorEastAsia"/>
                <w:color w:val="000000" w:themeColor="text1"/>
                <w:sz w:val="18"/>
                <w:szCs w:val="18"/>
              </w:rPr>
            </w:pPr>
            <w:r w:rsidRPr="00123FE4">
              <w:rPr>
                <w:rFonts w:asciiTheme="majorEastAsia" w:hAnsiTheme="majorEastAsia" w:cstheme="majorEastAsia"/>
                <w:color w:val="000000" w:themeColor="text1"/>
                <w:sz w:val="18"/>
                <w:szCs w:val="18"/>
              </w:rPr>
              <w:t>В зависимости от характеристик системы Г</w:t>
            </w:r>
            <w:r w:rsidR="004C11C1" w:rsidRPr="00123FE4">
              <w:rPr>
                <w:rFonts w:asciiTheme="majorEastAsia" w:hAnsiTheme="majorEastAsia" w:cstheme="majorEastAsia"/>
                <w:color w:val="000000" w:themeColor="text1"/>
                <w:sz w:val="18"/>
                <w:szCs w:val="18"/>
              </w:rPr>
              <w:t>И</w:t>
            </w:r>
            <w:r w:rsidRPr="00123FE4">
              <w:rPr>
                <w:rFonts w:asciiTheme="majorEastAsia" w:hAnsiTheme="majorEastAsia" w:cstheme="majorEastAsia"/>
                <w:color w:val="000000" w:themeColor="text1"/>
                <w:sz w:val="18"/>
                <w:szCs w:val="18"/>
              </w:rPr>
              <w:t>Д (</w:t>
            </w:r>
            <w:r w:rsidR="001E2ABD" w:rsidRPr="00123FE4">
              <w:rPr>
                <w:rFonts w:asciiTheme="majorEastAsia" w:hAnsiTheme="majorEastAsia" w:cstheme="majorEastAsia"/>
                <w:color w:val="000000" w:themeColor="text1"/>
                <w:sz w:val="18"/>
                <w:szCs w:val="18"/>
              </w:rPr>
              <w:t xml:space="preserve">ее </w:t>
            </w:r>
            <w:r w:rsidRPr="00123FE4">
              <w:rPr>
                <w:rFonts w:asciiTheme="majorEastAsia" w:hAnsiTheme="majorEastAsia" w:cstheme="majorEastAsia"/>
                <w:color w:val="000000" w:themeColor="text1"/>
                <w:sz w:val="18"/>
                <w:szCs w:val="18"/>
              </w:rPr>
              <w:t>элемент</w:t>
            </w:r>
            <w:r w:rsidR="001E2ABD" w:rsidRPr="00123FE4">
              <w:rPr>
                <w:rFonts w:asciiTheme="majorEastAsia" w:hAnsiTheme="majorEastAsia" w:cstheme="majorEastAsia"/>
                <w:color w:val="000000" w:themeColor="text1"/>
                <w:sz w:val="18"/>
                <w:szCs w:val="18"/>
              </w:rPr>
              <w:t>ов</w:t>
            </w:r>
            <w:r w:rsidRPr="00123FE4">
              <w:rPr>
                <w:rFonts w:asciiTheme="majorEastAsia" w:hAnsiTheme="majorEastAsia" w:cstheme="majorEastAsia"/>
                <w:color w:val="000000" w:themeColor="text1"/>
                <w:sz w:val="18"/>
                <w:szCs w:val="18"/>
              </w:rPr>
              <w:t xml:space="preserve"> и механизм</w:t>
            </w:r>
            <w:r w:rsidR="00C97E4F" w:rsidRPr="00123FE4">
              <w:rPr>
                <w:rFonts w:asciiTheme="majorEastAsia" w:hAnsiTheme="majorEastAsia" w:cstheme="majorEastAsia"/>
                <w:color w:val="000000" w:themeColor="text1"/>
                <w:sz w:val="18"/>
                <w:szCs w:val="18"/>
              </w:rPr>
              <w:t>а</w:t>
            </w:r>
            <w:r w:rsidRPr="00123FE4">
              <w:rPr>
                <w:rFonts w:asciiTheme="majorEastAsia" w:hAnsiTheme="majorEastAsia" w:cstheme="majorEastAsia"/>
                <w:color w:val="000000" w:themeColor="text1"/>
                <w:sz w:val="18"/>
                <w:szCs w:val="18"/>
              </w:rPr>
              <w:t xml:space="preserve"> действия</w:t>
            </w:r>
            <w:r w:rsidR="00C97E4F" w:rsidRPr="00123FE4">
              <w:rPr>
                <w:rFonts w:asciiTheme="majorEastAsia" w:hAnsiTheme="majorEastAsia" w:cstheme="majorEastAsia"/>
                <w:color w:val="000000" w:themeColor="text1"/>
                <w:sz w:val="18"/>
                <w:szCs w:val="18"/>
              </w:rPr>
              <w:t>, которые</w:t>
            </w:r>
            <w:r w:rsidRPr="00123FE4">
              <w:rPr>
                <w:rFonts w:asciiTheme="majorEastAsia" w:hAnsiTheme="majorEastAsia" w:cstheme="majorEastAsia"/>
                <w:color w:val="000000" w:themeColor="text1"/>
                <w:sz w:val="18"/>
                <w:szCs w:val="18"/>
              </w:rPr>
              <w:t xml:space="preserve"> </w:t>
            </w:r>
            <w:r w:rsidR="001E2ABD" w:rsidRPr="00123FE4">
              <w:rPr>
                <w:rFonts w:asciiTheme="majorEastAsia" w:hAnsiTheme="majorEastAsia" w:cstheme="majorEastAsia"/>
                <w:color w:val="000000" w:themeColor="text1"/>
                <w:sz w:val="18"/>
                <w:szCs w:val="18"/>
              </w:rPr>
              <w:t xml:space="preserve">могут </w:t>
            </w:r>
            <w:r w:rsidR="008B1329" w:rsidRPr="00123FE4">
              <w:rPr>
                <w:rFonts w:asciiTheme="majorEastAsia" w:hAnsiTheme="majorEastAsia" w:cstheme="majorEastAsia"/>
                <w:color w:val="000000" w:themeColor="text1"/>
                <w:sz w:val="18"/>
                <w:szCs w:val="18"/>
              </w:rPr>
              <w:t>варьироваться</w:t>
            </w:r>
            <w:r w:rsidRPr="00123FE4">
              <w:rPr>
                <w:rFonts w:asciiTheme="majorEastAsia" w:hAnsiTheme="majorEastAsia" w:cstheme="majorEastAsia"/>
                <w:color w:val="000000" w:themeColor="text1"/>
                <w:sz w:val="18"/>
                <w:szCs w:val="18"/>
              </w:rPr>
              <w:t>) интересующая генетическая модификация может распространяться через скрещивание с целевыми популяциями (нелокализованная)</w:t>
            </w:r>
            <w:r w:rsidR="00827C86" w:rsidRPr="00123FE4">
              <w:rPr>
                <w:rFonts w:asciiTheme="majorEastAsia" w:hAnsiTheme="majorEastAsia" w:cstheme="majorEastAsia"/>
                <w:color w:val="000000" w:themeColor="text1"/>
                <w:sz w:val="18"/>
                <w:szCs w:val="18"/>
              </w:rPr>
              <w:t xml:space="preserve"> и</w:t>
            </w:r>
            <w:r w:rsidRPr="00123FE4">
              <w:rPr>
                <w:rFonts w:asciiTheme="majorEastAsia" w:hAnsiTheme="majorEastAsia" w:cstheme="majorEastAsia"/>
                <w:color w:val="000000" w:themeColor="text1"/>
                <w:sz w:val="18"/>
                <w:szCs w:val="18"/>
              </w:rPr>
              <w:t xml:space="preserve"> сохраня</w:t>
            </w:r>
            <w:r w:rsidR="00827C86" w:rsidRPr="00123FE4">
              <w:rPr>
                <w:rFonts w:asciiTheme="majorEastAsia" w:hAnsiTheme="majorEastAsia" w:cstheme="majorEastAsia"/>
                <w:color w:val="000000" w:themeColor="text1"/>
                <w:sz w:val="18"/>
                <w:szCs w:val="18"/>
              </w:rPr>
              <w:t>ться</w:t>
            </w:r>
            <w:r w:rsidRPr="00123FE4">
              <w:rPr>
                <w:rFonts w:asciiTheme="majorEastAsia" w:hAnsiTheme="majorEastAsia" w:cstheme="majorEastAsia"/>
                <w:color w:val="000000" w:themeColor="text1"/>
                <w:sz w:val="18"/>
                <w:szCs w:val="18"/>
              </w:rPr>
              <w:t xml:space="preserve"> неограниченное время (самоподдерживающаяся), или быть ограниченной в распространении (локализованная) и </w:t>
            </w:r>
            <w:r w:rsidR="00D308C7" w:rsidRPr="00123FE4">
              <w:rPr>
                <w:rFonts w:asciiTheme="majorEastAsia" w:hAnsiTheme="majorEastAsia" w:cstheme="majorEastAsia"/>
                <w:color w:val="000000" w:themeColor="text1"/>
                <w:sz w:val="18"/>
                <w:szCs w:val="18"/>
              </w:rPr>
              <w:t>устойчивости</w:t>
            </w:r>
            <w:r w:rsidRPr="00123FE4">
              <w:rPr>
                <w:rFonts w:asciiTheme="majorEastAsia" w:hAnsiTheme="majorEastAsia" w:cstheme="majorEastAsia"/>
                <w:color w:val="000000" w:themeColor="text1"/>
                <w:sz w:val="18"/>
                <w:szCs w:val="18"/>
              </w:rPr>
              <w:t xml:space="preserve"> (самоограничивающаяся).</w:t>
            </w:r>
            <w:r w:rsidRPr="00123FE4">
              <w:t xml:space="preserve"> </w:t>
            </w:r>
          </w:p>
          <w:p w14:paraId="09C18DF9" w14:textId="72F0E6D1" w:rsidR="00D846EE" w:rsidRPr="00123FE4" w:rsidRDefault="00D846EE" w:rsidP="0021662A">
            <w:pPr>
              <w:pStyle w:val="ListParagraph"/>
              <w:numPr>
                <w:ilvl w:val="0"/>
                <w:numId w:val="11"/>
              </w:numPr>
              <w:spacing w:line="276" w:lineRule="auto"/>
              <w:ind w:left="340" w:right="-20"/>
              <w:rPr>
                <w:rFonts w:asciiTheme="majorEastAsia" w:hAnsiTheme="majorEastAsia" w:cstheme="majorEastAsia"/>
                <w:color w:val="000000" w:themeColor="text1"/>
                <w:sz w:val="18"/>
                <w:szCs w:val="18"/>
                <w:lang w:val="ru-RU"/>
              </w:rPr>
            </w:pPr>
            <w:r w:rsidRPr="00123FE4">
              <w:rPr>
                <w:rFonts w:asciiTheme="majorEastAsia" w:hAnsiTheme="majorEastAsia" w:cstheme="majorEastAsia"/>
                <w:color w:val="000000" w:themeColor="text1"/>
                <w:sz w:val="18"/>
                <w:szCs w:val="18"/>
                <w:lang w:val="ru-RU"/>
              </w:rPr>
              <w:t xml:space="preserve">Самоподдерживающиеся системы генного драйва можно описать как </w:t>
            </w:r>
            <w:r w:rsidR="00204528" w:rsidRPr="00123FE4">
              <w:rPr>
                <w:rFonts w:asciiTheme="majorEastAsia" w:hAnsiTheme="majorEastAsia" w:cstheme="majorEastAsia"/>
                <w:color w:val="000000" w:themeColor="text1"/>
                <w:sz w:val="18"/>
                <w:szCs w:val="18"/>
                <w:lang w:val="ru-RU"/>
              </w:rPr>
              <w:t>системы</w:t>
            </w:r>
            <w:r w:rsidRPr="00123FE4">
              <w:rPr>
                <w:rFonts w:asciiTheme="majorEastAsia" w:hAnsiTheme="majorEastAsia" w:cstheme="majorEastAsia"/>
                <w:color w:val="000000" w:themeColor="text1"/>
                <w:sz w:val="18"/>
                <w:szCs w:val="18"/>
                <w:lang w:val="ru-RU"/>
              </w:rPr>
              <w:t xml:space="preserve">, в которых генетическая модификация </w:t>
            </w:r>
            <w:r w:rsidR="00DE2E2D" w:rsidRPr="00123FE4">
              <w:rPr>
                <w:rFonts w:asciiTheme="majorEastAsia" w:hAnsiTheme="majorEastAsia" w:cstheme="majorEastAsia"/>
                <w:color w:val="000000" w:themeColor="text1"/>
                <w:sz w:val="18"/>
                <w:szCs w:val="18"/>
                <w:lang w:val="ru-RU"/>
              </w:rPr>
              <w:t xml:space="preserve">разработана для устойчивого закрепления </w:t>
            </w:r>
            <w:r w:rsidRPr="00123FE4">
              <w:rPr>
                <w:rFonts w:asciiTheme="majorEastAsia" w:hAnsiTheme="majorEastAsia" w:cstheme="majorEastAsia"/>
                <w:color w:val="000000" w:themeColor="text1"/>
                <w:sz w:val="18"/>
                <w:szCs w:val="18"/>
                <w:lang w:val="ru-RU"/>
              </w:rPr>
              <w:t xml:space="preserve">в целевых популяциях. Они могут быть </w:t>
            </w:r>
            <w:r w:rsidR="00DE2E2D" w:rsidRPr="00123FE4">
              <w:rPr>
                <w:rFonts w:asciiTheme="majorEastAsia" w:hAnsiTheme="majorEastAsia" w:cstheme="majorEastAsia"/>
                <w:color w:val="000000" w:themeColor="text1"/>
                <w:sz w:val="18"/>
                <w:szCs w:val="18"/>
                <w:lang w:val="ru-RU"/>
              </w:rPr>
              <w:t>созданы</w:t>
            </w:r>
            <w:r w:rsidRPr="00123FE4">
              <w:rPr>
                <w:rFonts w:asciiTheme="majorEastAsia" w:hAnsiTheme="majorEastAsia" w:cstheme="majorEastAsia"/>
                <w:color w:val="000000" w:themeColor="text1"/>
                <w:sz w:val="18"/>
                <w:szCs w:val="18"/>
                <w:lang w:val="ru-RU"/>
              </w:rPr>
              <w:t xml:space="preserve"> для быстрого и широкого распространения интересующей генетической модификации в целевых популяциях в течение неопределенного времени или до тех пор, пока целевая популяция не будет уничтожена (Alphey, 2014). Поскольку </w:t>
            </w:r>
            <w:r w:rsidR="00306591" w:rsidRPr="00123FE4">
              <w:rPr>
                <w:rFonts w:asciiTheme="majorEastAsia" w:hAnsiTheme="majorEastAsia" w:cstheme="majorEastAsia"/>
                <w:color w:val="000000" w:themeColor="text1"/>
                <w:sz w:val="18"/>
                <w:szCs w:val="18"/>
                <w:lang w:val="ru-RU"/>
              </w:rPr>
              <w:t xml:space="preserve">в характеристику </w:t>
            </w:r>
            <w:r w:rsidRPr="00123FE4">
              <w:rPr>
                <w:rFonts w:asciiTheme="majorEastAsia" w:hAnsiTheme="majorEastAsia" w:cstheme="majorEastAsia"/>
                <w:color w:val="000000" w:themeColor="text1"/>
                <w:sz w:val="18"/>
                <w:szCs w:val="18"/>
                <w:lang w:val="ru-RU"/>
              </w:rPr>
              <w:t>самоподдерживаю</w:t>
            </w:r>
            <w:r w:rsidR="00636326" w:rsidRPr="00123FE4">
              <w:rPr>
                <w:rFonts w:asciiTheme="majorEastAsia" w:hAnsiTheme="majorEastAsia" w:cstheme="majorEastAsia"/>
                <w:color w:val="000000" w:themeColor="text1"/>
                <w:sz w:val="18"/>
                <w:szCs w:val="18"/>
                <w:lang w:val="ru-RU"/>
              </w:rPr>
              <w:t>щих</w:t>
            </w:r>
            <w:r w:rsidRPr="00123FE4">
              <w:rPr>
                <w:rFonts w:asciiTheme="majorEastAsia" w:hAnsiTheme="majorEastAsia" w:cstheme="majorEastAsia"/>
                <w:color w:val="000000" w:themeColor="text1"/>
                <w:sz w:val="18"/>
                <w:szCs w:val="18"/>
                <w:lang w:val="ru-RU"/>
              </w:rPr>
              <w:t xml:space="preserve">ся </w:t>
            </w:r>
            <w:r w:rsidR="008B2ED5" w:rsidRPr="00123FE4">
              <w:rPr>
                <w:rFonts w:asciiTheme="majorEastAsia" w:hAnsiTheme="majorEastAsia" w:cstheme="majorEastAsia"/>
                <w:color w:val="000000" w:themeColor="text1"/>
                <w:sz w:val="18"/>
                <w:szCs w:val="18"/>
                <w:lang w:val="ru-RU"/>
              </w:rPr>
              <w:t xml:space="preserve">систем </w:t>
            </w:r>
            <w:r w:rsidR="006F1CE0" w:rsidRPr="00123FE4">
              <w:rPr>
                <w:rFonts w:asciiTheme="majorEastAsia" w:hAnsiTheme="majorEastAsia" w:cstheme="majorEastAsia"/>
                <w:color w:val="000000" w:themeColor="text1"/>
                <w:sz w:val="18"/>
                <w:szCs w:val="18"/>
                <w:lang w:val="ru-RU"/>
              </w:rPr>
              <w:t xml:space="preserve">ГИД </w:t>
            </w:r>
            <w:r w:rsidRPr="00123FE4">
              <w:rPr>
                <w:rFonts w:asciiTheme="majorEastAsia" w:hAnsiTheme="majorEastAsia" w:cstheme="majorEastAsia"/>
                <w:color w:val="000000" w:themeColor="text1"/>
                <w:sz w:val="18"/>
                <w:szCs w:val="18"/>
                <w:lang w:val="ru-RU"/>
              </w:rPr>
              <w:t>мо</w:t>
            </w:r>
            <w:r w:rsidR="00F072E9" w:rsidRPr="00123FE4">
              <w:rPr>
                <w:rFonts w:asciiTheme="majorEastAsia" w:hAnsiTheme="majorEastAsia" w:cstheme="majorEastAsia"/>
                <w:color w:val="000000" w:themeColor="text1"/>
                <w:sz w:val="18"/>
                <w:szCs w:val="18"/>
                <w:lang w:val="ru-RU"/>
              </w:rPr>
              <w:t xml:space="preserve">жет быть заложена </w:t>
            </w:r>
            <w:r w:rsidR="00352CDC" w:rsidRPr="00123FE4">
              <w:rPr>
                <w:rFonts w:asciiTheme="majorEastAsia" w:hAnsiTheme="majorEastAsia" w:cstheme="majorEastAsia"/>
                <w:color w:val="000000" w:themeColor="text1"/>
                <w:sz w:val="18"/>
                <w:szCs w:val="18"/>
                <w:lang w:val="ru-RU"/>
              </w:rPr>
              <w:t xml:space="preserve">невозможность </w:t>
            </w:r>
            <w:r w:rsidR="00636326" w:rsidRPr="00123FE4">
              <w:rPr>
                <w:rFonts w:asciiTheme="majorEastAsia" w:hAnsiTheme="majorEastAsia" w:cstheme="majorEastAsia"/>
                <w:color w:val="000000" w:themeColor="text1"/>
                <w:sz w:val="18"/>
                <w:szCs w:val="18"/>
                <w:lang w:val="ru-RU"/>
              </w:rPr>
              <w:t>их</w:t>
            </w:r>
            <w:r w:rsidR="00352CDC" w:rsidRPr="00123FE4">
              <w:rPr>
                <w:rFonts w:asciiTheme="majorEastAsia" w:hAnsiTheme="majorEastAsia" w:cstheme="majorEastAsia"/>
                <w:color w:val="000000" w:themeColor="text1"/>
                <w:sz w:val="18"/>
                <w:szCs w:val="18"/>
                <w:lang w:val="ru-RU"/>
              </w:rPr>
              <w:t xml:space="preserve"> ограничения в</w:t>
            </w:r>
            <w:r w:rsidRPr="00123FE4">
              <w:rPr>
                <w:rFonts w:asciiTheme="majorEastAsia" w:hAnsiTheme="majorEastAsia" w:cstheme="majorEastAsia"/>
                <w:color w:val="000000" w:themeColor="text1"/>
                <w:sz w:val="18"/>
                <w:szCs w:val="18"/>
                <w:lang w:val="ru-RU"/>
              </w:rPr>
              <w:t xml:space="preserve"> пространстве и времени (нелокализованн</w:t>
            </w:r>
            <w:r w:rsidR="00636326" w:rsidRPr="00123FE4">
              <w:rPr>
                <w:rFonts w:asciiTheme="majorEastAsia" w:hAnsiTheme="majorEastAsia" w:cstheme="majorEastAsia"/>
                <w:color w:val="000000" w:themeColor="text1"/>
                <w:sz w:val="18"/>
                <w:szCs w:val="18"/>
                <w:lang w:val="ru-RU"/>
              </w:rPr>
              <w:t>ые</w:t>
            </w:r>
            <w:r w:rsidRPr="00123FE4">
              <w:rPr>
                <w:rFonts w:asciiTheme="majorEastAsia" w:hAnsiTheme="majorEastAsia" w:cstheme="majorEastAsia"/>
                <w:color w:val="000000" w:themeColor="text1"/>
                <w:sz w:val="18"/>
                <w:szCs w:val="18"/>
                <w:lang w:val="ru-RU"/>
              </w:rPr>
              <w:t xml:space="preserve"> и </w:t>
            </w:r>
            <w:r w:rsidR="009C0CB1" w:rsidRPr="00123FE4">
              <w:rPr>
                <w:rFonts w:asciiTheme="majorEastAsia" w:hAnsiTheme="majorEastAsia" w:cstheme="majorEastAsia"/>
                <w:color w:val="000000" w:themeColor="text1"/>
                <w:sz w:val="18"/>
                <w:szCs w:val="18"/>
                <w:lang w:val="ru-RU"/>
              </w:rPr>
              <w:t>устойчив</w:t>
            </w:r>
            <w:r w:rsidR="00636326" w:rsidRPr="00123FE4">
              <w:rPr>
                <w:rFonts w:asciiTheme="majorEastAsia" w:hAnsiTheme="majorEastAsia" w:cstheme="majorEastAsia"/>
                <w:color w:val="000000" w:themeColor="text1"/>
                <w:sz w:val="18"/>
                <w:szCs w:val="18"/>
                <w:lang w:val="ru-RU"/>
              </w:rPr>
              <w:t>ые</w:t>
            </w:r>
            <w:r w:rsidRPr="00123FE4">
              <w:rPr>
                <w:rFonts w:asciiTheme="majorEastAsia" w:hAnsiTheme="majorEastAsia" w:cstheme="majorEastAsia"/>
                <w:color w:val="000000" w:themeColor="text1"/>
                <w:sz w:val="18"/>
                <w:szCs w:val="18"/>
                <w:lang w:val="ru-RU"/>
              </w:rPr>
              <w:t xml:space="preserve">, соответственно), они могут </w:t>
            </w:r>
            <w:r w:rsidR="00A104F9" w:rsidRPr="00123FE4">
              <w:rPr>
                <w:rFonts w:asciiTheme="majorEastAsia" w:hAnsiTheme="majorEastAsia" w:cstheme="majorEastAsia"/>
                <w:color w:val="000000" w:themeColor="text1"/>
                <w:sz w:val="18"/>
                <w:szCs w:val="18"/>
                <w:lang w:val="ru-RU"/>
              </w:rPr>
              <w:t>переноситься</w:t>
            </w:r>
            <w:r w:rsidRPr="00123FE4">
              <w:rPr>
                <w:rFonts w:asciiTheme="majorEastAsia" w:hAnsiTheme="majorEastAsia" w:cstheme="majorEastAsia"/>
                <w:color w:val="000000" w:themeColor="text1"/>
                <w:sz w:val="18"/>
                <w:szCs w:val="18"/>
                <w:lang w:val="ru-RU"/>
              </w:rPr>
              <w:t xml:space="preserve"> в любую скрещивающуюся целевую популяцию</w:t>
            </w:r>
            <w:r w:rsidR="00CD4D49" w:rsidRPr="00123FE4">
              <w:rPr>
                <w:rFonts w:asciiTheme="majorEastAsia" w:hAnsiTheme="majorEastAsia" w:cstheme="majorEastAsia"/>
                <w:color w:val="000000" w:themeColor="text1"/>
                <w:sz w:val="18"/>
                <w:szCs w:val="18"/>
                <w:lang w:val="ru-RU"/>
              </w:rPr>
              <w:t xml:space="preserve"> с</w:t>
            </w:r>
            <w:r w:rsidRPr="00123FE4">
              <w:rPr>
                <w:rFonts w:asciiTheme="majorEastAsia" w:hAnsiTheme="majorEastAsia" w:cstheme="majorEastAsia"/>
                <w:color w:val="000000" w:themeColor="text1"/>
                <w:sz w:val="18"/>
                <w:szCs w:val="18"/>
                <w:lang w:val="ru-RU"/>
              </w:rPr>
              <w:t xml:space="preserve"> вертикальны</w:t>
            </w:r>
            <w:r w:rsidR="00CD4D49" w:rsidRPr="00123FE4">
              <w:rPr>
                <w:rFonts w:asciiTheme="majorEastAsia" w:hAnsiTheme="majorEastAsia" w:cstheme="majorEastAsia"/>
                <w:color w:val="000000" w:themeColor="text1"/>
                <w:sz w:val="18"/>
                <w:szCs w:val="18"/>
                <w:lang w:val="ru-RU"/>
              </w:rPr>
              <w:t>м</w:t>
            </w:r>
            <w:r w:rsidRPr="00123FE4">
              <w:rPr>
                <w:rFonts w:asciiTheme="majorEastAsia" w:hAnsiTheme="majorEastAsia" w:cstheme="majorEastAsia"/>
                <w:color w:val="000000" w:themeColor="text1"/>
                <w:sz w:val="18"/>
                <w:szCs w:val="18"/>
                <w:lang w:val="ru-RU"/>
              </w:rPr>
              <w:t xml:space="preserve"> </w:t>
            </w:r>
            <w:r w:rsidR="00CD4D49" w:rsidRPr="00123FE4">
              <w:rPr>
                <w:rFonts w:asciiTheme="majorEastAsia" w:hAnsiTheme="majorEastAsia" w:cstheme="majorEastAsia"/>
                <w:color w:val="000000" w:themeColor="text1"/>
                <w:sz w:val="18"/>
                <w:szCs w:val="18"/>
                <w:lang w:val="ru-RU"/>
              </w:rPr>
              <w:t>переносом</w:t>
            </w:r>
            <w:r w:rsidRPr="00123FE4">
              <w:rPr>
                <w:rFonts w:asciiTheme="majorEastAsia" w:hAnsiTheme="majorEastAsia" w:cstheme="majorEastAsia"/>
                <w:color w:val="000000" w:themeColor="text1"/>
                <w:sz w:val="18"/>
                <w:szCs w:val="18"/>
                <w:lang w:val="ru-RU"/>
              </w:rPr>
              <w:t xml:space="preserve"> генов, </w:t>
            </w:r>
            <w:r w:rsidR="008B195C" w:rsidRPr="00123FE4">
              <w:rPr>
                <w:rFonts w:asciiTheme="majorEastAsia" w:hAnsiTheme="majorEastAsia" w:cstheme="majorEastAsia"/>
                <w:color w:val="000000" w:themeColor="text1"/>
                <w:sz w:val="18"/>
                <w:szCs w:val="18"/>
                <w:lang w:val="ru-RU"/>
              </w:rPr>
              <w:t>в которую высвобождены</w:t>
            </w:r>
            <w:r w:rsidRPr="00123FE4">
              <w:rPr>
                <w:rFonts w:asciiTheme="majorEastAsia" w:hAnsiTheme="majorEastAsia" w:cstheme="majorEastAsia"/>
                <w:color w:val="000000" w:themeColor="text1"/>
                <w:sz w:val="18"/>
                <w:szCs w:val="18"/>
                <w:lang w:val="ru-RU"/>
              </w:rPr>
              <w:t xml:space="preserve"> </w:t>
            </w:r>
            <w:r w:rsidR="00D040EC" w:rsidRPr="00123FE4">
              <w:rPr>
                <w:rFonts w:asciiTheme="majorEastAsia" w:hAnsiTheme="majorEastAsia" w:cstheme="majorEastAsia"/>
                <w:color w:val="000000" w:themeColor="text1"/>
                <w:sz w:val="18"/>
                <w:szCs w:val="18"/>
                <w:lang w:val="ru-RU"/>
              </w:rPr>
              <w:t>ЖИК-ГИД</w:t>
            </w:r>
            <w:r w:rsidRPr="00123FE4">
              <w:rPr>
                <w:rFonts w:asciiTheme="majorEastAsia" w:hAnsiTheme="majorEastAsia" w:cstheme="majorEastAsia"/>
                <w:color w:val="000000" w:themeColor="text1"/>
                <w:sz w:val="18"/>
                <w:szCs w:val="18"/>
                <w:lang w:val="ru-RU"/>
              </w:rPr>
              <w:t xml:space="preserve">, в течение соответствующего периода времени (Noble </w:t>
            </w:r>
            <w:r w:rsidR="00C74ABA" w:rsidRPr="00123FE4">
              <w:rPr>
                <w:rFonts w:asciiTheme="majorEastAsia" w:hAnsiTheme="majorEastAsia" w:cstheme="majorEastAsia"/>
                <w:color w:val="000000" w:themeColor="text1"/>
                <w:sz w:val="18"/>
                <w:szCs w:val="18"/>
                <w:lang w:val="ru-RU"/>
              </w:rPr>
              <w:t>and others</w:t>
            </w:r>
            <w:r w:rsidRPr="00123FE4">
              <w:rPr>
                <w:rFonts w:asciiTheme="majorEastAsia" w:hAnsiTheme="majorEastAsia" w:cstheme="majorEastAsia"/>
                <w:color w:val="000000" w:themeColor="text1"/>
                <w:sz w:val="18"/>
                <w:szCs w:val="18"/>
                <w:lang w:val="ru-RU"/>
              </w:rPr>
              <w:t xml:space="preserve">, 2018). После </w:t>
            </w:r>
            <w:r w:rsidR="005B317C" w:rsidRPr="00123FE4">
              <w:rPr>
                <w:rFonts w:asciiTheme="majorEastAsia" w:hAnsiTheme="majorEastAsia" w:cstheme="majorEastAsia"/>
                <w:color w:val="000000" w:themeColor="text1"/>
                <w:sz w:val="18"/>
                <w:szCs w:val="18"/>
                <w:lang w:val="ru-RU"/>
              </w:rPr>
              <w:t>внедрения</w:t>
            </w:r>
            <w:r w:rsidRPr="00123FE4">
              <w:rPr>
                <w:rFonts w:asciiTheme="majorEastAsia" w:hAnsiTheme="majorEastAsia" w:cstheme="majorEastAsia"/>
                <w:color w:val="000000" w:themeColor="text1"/>
                <w:sz w:val="18"/>
                <w:szCs w:val="18"/>
                <w:lang w:val="ru-RU"/>
              </w:rPr>
              <w:t xml:space="preserve"> такие самоподдерживающиеся </w:t>
            </w:r>
            <w:r w:rsidR="00980001" w:rsidRPr="00123FE4">
              <w:rPr>
                <w:rFonts w:asciiTheme="majorEastAsia" w:hAnsiTheme="majorEastAsia" w:cstheme="majorEastAsia"/>
                <w:color w:val="000000" w:themeColor="text1"/>
                <w:sz w:val="18"/>
                <w:szCs w:val="18"/>
                <w:lang w:val="ru-RU"/>
              </w:rPr>
              <w:t>механизмы</w:t>
            </w:r>
            <w:r w:rsidRPr="00123FE4">
              <w:rPr>
                <w:rFonts w:asciiTheme="majorEastAsia" w:hAnsiTheme="majorEastAsia" w:cstheme="majorEastAsia"/>
                <w:color w:val="000000" w:themeColor="text1"/>
                <w:sz w:val="18"/>
                <w:szCs w:val="18"/>
                <w:lang w:val="ru-RU"/>
              </w:rPr>
              <w:t xml:space="preserve"> должны быть относительно стабильными и требовать лишь нечастых вторичных </w:t>
            </w:r>
            <w:r w:rsidR="009A4206" w:rsidRPr="00123FE4">
              <w:rPr>
                <w:rFonts w:asciiTheme="majorEastAsia" w:hAnsiTheme="majorEastAsia" w:cstheme="majorEastAsia"/>
                <w:color w:val="000000" w:themeColor="text1"/>
                <w:sz w:val="18"/>
                <w:szCs w:val="18"/>
                <w:lang w:val="ru-RU"/>
              </w:rPr>
              <w:t>высвобождений</w:t>
            </w:r>
            <w:r w:rsidR="005F1D3C" w:rsidRPr="00123FE4">
              <w:rPr>
                <w:rFonts w:asciiTheme="majorEastAsia" w:hAnsiTheme="majorEastAsia" w:cstheme="majorEastAsia"/>
                <w:color w:val="000000" w:themeColor="text1"/>
                <w:sz w:val="18"/>
                <w:szCs w:val="18"/>
                <w:lang w:val="ru-RU"/>
              </w:rPr>
              <w:t xml:space="preserve"> небольшого числа особей</w:t>
            </w:r>
            <w:r w:rsidRPr="00123FE4">
              <w:rPr>
                <w:rFonts w:asciiTheme="majorEastAsia" w:hAnsiTheme="majorEastAsia" w:cstheme="majorEastAsia"/>
                <w:color w:val="000000" w:themeColor="text1"/>
                <w:sz w:val="18"/>
                <w:szCs w:val="18"/>
                <w:lang w:val="ru-RU"/>
              </w:rPr>
              <w:t xml:space="preserve">. </w:t>
            </w:r>
          </w:p>
          <w:p w14:paraId="0DB69BBB" w14:textId="7A4F4399" w:rsidR="00CD09BE" w:rsidRPr="00123FE4" w:rsidRDefault="00D846EE" w:rsidP="0021662A">
            <w:pPr>
              <w:pStyle w:val="ListParagraph"/>
              <w:numPr>
                <w:ilvl w:val="0"/>
                <w:numId w:val="11"/>
              </w:numPr>
              <w:spacing w:line="276" w:lineRule="auto"/>
              <w:ind w:left="340" w:right="-20"/>
              <w:rPr>
                <w:rFonts w:asciiTheme="majorEastAsia" w:hAnsiTheme="majorEastAsia" w:cstheme="majorEastAsia"/>
                <w:color w:val="000000" w:themeColor="text1"/>
                <w:sz w:val="18"/>
                <w:szCs w:val="18"/>
                <w:lang w:val="ru-RU"/>
              </w:rPr>
            </w:pPr>
            <w:r w:rsidRPr="00123FE4">
              <w:rPr>
                <w:rFonts w:asciiTheme="majorEastAsia" w:hAnsiTheme="majorEastAsia" w:cstheme="majorEastAsia"/>
                <w:color w:val="000000" w:themeColor="text1"/>
                <w:sz w:val="18"/>
                <w:szCs w:val="18"/>
                <w:lang w:val="ru-RU"/>
              </w:rPr>
              <w:t xml:space="preserve">Самоограничивающиеся системы генного драйва можно описать как </w:t>
            </w:r>
            <w:r w:rsidR="00854CA1" w:rsidRPr="00123FE4">
              <w:rPr>
                <w:rFonts w:asciiTheme="majorEastAsia" w:hAnsiTheme="majorEastAsia" w:cstheme="majorEastAsia"/>
                <w:color w:val="000000" w:themeColor="text1"/>
                <w:sz w:val="18"/>
                <w:szCs w:val="18"/>
                <w:lang w:val="ru-RU"/>
              </w:rPr>
              <w:t>системы</w:t>
            </w:r>
            <w:r w:rsidRPr="00123FE4">
              <w:rPr>
                <w:rFonts w:asciiTheme="majorEastAsia" w:hAnsiTheme="majorEastAsia" w:cstheme="majorEastAsia"/>
                <w:color w:val="000000" w:themeColor="text1"/>
                <w:sz w:val="18"/>
                <w:szCs w:val="18"/>
                <w:lang w:val="ru-RU"/>
              </w:rPr>
              <w:t>, в которых интересующая генетическая модификация, как ожидается, будет ограничен</w:t>
            </w:r>
            <w:r w:rsidR="0010127F" w:rsidRPr="00123FE4">
              <w:rPr>
                <w:rFonts w:asciiTheme="majorEastAsia" w:hAnsiTheme="majorEastAsia" w:cstheme="majorEastAsia"/>
                <w:color w:val="000000" w:themeColor="text1"/>
                <w:sz w:val="18"/>
                <w:szCs w:val="18"/>
                <w:lang w:val="ru-RU"/>
              </w:rPr>
              <w:t>а во времени</w:t>
            </w:r>
            <w:r w:rsidRPr="00123FE4">
              <w:rPr>
                <w:rFonts w:asciiTheme="majorEastAsia" w:hAnsiTheme="majorEastAsia" w:cstheme="majorEastAsia"/>
                <w:color w:val="000000" w:themeColor="text1"/>
                <w:sz w:val="18"/>
                <w:szCs w:val="18"/>
                <w:lang w:val="ru-RU"/>
              </w:rPr>
              <w:t xml:space="preserve"> (</w:t>
            </w:r>
            <w:r w:rsidR="006E186D" w:rsidRPr="00123FE4">
              <w:rPr>
                <w:rFonts w:asciiTheme="majorEastAsia" w:hAnsiTheme="majorEastAsia" w:cstheme="majorEastAsia"/>
                <w:color w:val="000000" w:themeColor="text1"/>
                <w:sz w:val="18"/>
                <w:szCs w:val="18"/>
                <w:lang w:val="ru-RU"/>
              </w:rPr>
              <w:t>временная</w:t>
            </w:r>
            <w:r w:rsidRPr="00123FE4">
              <w:rPr>
                <w:rFonts w:asciiTheme="majorEastAsia" w:hAnsiTheme="majorEastAsia" w:cstheme="majorEastAsia"/>
                <w:color w:val="000000" w:themeColor="text1"/>
                <w:sz w:val="18"/>
                <w:szCs w:val="18"/>
                <w:lang w:val="ru-RU"/>
              </w:rPr>
              <w:t xml:space="preserve">) и исчезнет из целевой популяции в отсутствие дополнительных периодических </w:t>
            </w:r>
            <w:r w:rsidR="00870ECE" w:rsidRPr="00123FE4">
              <w:rPr>
                <w:rFonts w:asciiTheme="majorEastAsia" w:hAnsiTheme="majorEastAsia" w:cstheme="majorEastAsia"/>
                <w:color w:val="000000" w:themeColor="text1"/>
                <w:sz w:val="18"/>
                <w:szCs w:val="18"/>
                <w:lang w:val="ru-RU"/>
              </w:rPr>
              <w:t>высвобождений</w:t>
            </w:r>
            <w:r w:rsidRPr="00123FE4">
              <w:rPr>
                <w:rFonts w:asciiTheme="majorEastAsia" w:hAnsiTheme="majorEastAsia" w:cstheme="majorEastAsia"/>
                <w:color w:val="000000" w:themeColor="text1"/>
                <w:sz w:val="18"/>
                <w:szCs w:val="18"/>
                <w:lang w:val="ru-RU"/>
              </w:rPr>
              <w:t xml:space="preserve">. </w:t>
            </w:r>
            <w:r w:rsidR="00870ECE" w:rsidRPr="00123FE4">
              <w:rPr>
                <w:rFonts w:asciiTheme="majorEastAsia" w:hAnsiTheme="majorEastAsia" w:cstheme="majorEastAsia"/>
                <w:color w:val="000000" w:themeColor="text1"/>
                <w:sz w:val="18"/>
                <w:szCs w:val="18"/>
                <w:lang w:val="ru-RU"/>
              </w:rPr>
              <w:t>Число</w:t>
            </w:r>
            <w:r w:rsidRPr="00123FE4">
              <w:rPr>
                <w:rFonts w:asciiTheme="majorEastAsia" w:hAnsiTheme="majorEastAsia" w:cstheme="majorEastAsia"/>
                <w:color w:val="000000" w:themeColor="text1"/>
                <w:sz w:val="18"/>
                <w:szCs w:val="18"/>
                <w:lang w:val="ru-RU"/>
              </w:rPr>
              <w:t xml:space="preserve"> поколений, в течение которых </w:t>
            </w:r>
            <w:r w:rsidR="001B234D" w:rsidRPr="00123FE4">
              <w:rPr>
                <w:rFonts w:asciiTheme="majorEastAsia" w:hAnsiTheme="majorEastAsia" w:cstheme="majorEastAsia"/>
                <w:color w:val="000000" w:themeColor="text1"/>
                <w:sz w:val="18"/>
                <w:szCs w:val="18"/>
                <w:lang w:val="ru-RU"/>
              </w:rPr>
              <w:t xml:space="preserve">признаки </w:t>
            </w:r>
            <w:r w:rsidRPr="00123FE4">
              <w:rPr>
                <w:rFonts w:asciiTheme="majorEastAsia" w:hAnsiTheme="majorEastAsia" w:cstheme="majorEastAsia"/>
                <w:color w:val="000000" w:themeColor="text1"/>
                <w:sz w:val="18"/>
                <w:szCs w:val="18"/>
                <w:lang w:val="ru-RU"/>
              </w:rPr>
              <w:t>интересующ</w:t>
            </w:r>
            <w:r w:rsidR="001B234D" w:rsidRPr="00123FE4">
              <w:rPr>
                <w:rFonts w:asciiTheme="majorEastAsia" w:hAnsiTheme="majorEastAsia" w:cstheme="majorEastAsia"/>
                <w:color w:val="000000" w:themeColor="text1"/>
                <w:sz w:val="18"/>
                <w:szCs w:val="18"/>
                <w:lang w:val="ru-RU"/>
              </w:rPr>
              <w:t>ей</w:t>
            </w:r>
            <w:r w:rsidRPr="00123FE4">
              <w:rPr>
                <w:rFonts w:asciiTheme="majorEastAsia" w:hAnsiTheme="majorEastAsia" w:cstheme="majorEastAsia"/>
                <w:color w:val="000000" w:themeColor="text1"/>
                <w:sz w:val="18"/>
                <w:szCs w:val="18"/>
                <w:lang w:val="ru-RU"/>
              </w:rPr>
              <w:t xml:space="preserve"> генетическ</w:t>
            </w:r>
            <w:r w:rsidR="001B234D" w:rsidRPr="00123FE4">
              <w:rPr>
                <w:rFonts w:asciiTheme="majorEastAsia" w:hAnsiTheme="majorEastAsia" w:cstheme="majorEastAsia"/>
                <w:color w:val="000000" w:themeColor="text1"/>
                <w:sz w:val="18"/>
                <w:szCs w:val="18"/>
                <w:lang w:val="ru-RU"/>
              </w:rPr>
              <w:t>ой</w:t>
            </w:r>
            <w:r w:rsidRPr="00123FE4">
              <w:rPr>
                <w:rFonts w:asciiTheme="majorEastAsia" w:hAnsiTheme="majorEastAsia" w:cstheme="majorEastAsia"/>
                <w:color w:val="000000" w:themeColor="text1"/>
                <w:sz w:val="18"/>
                <w:szCs w:val="18"/>
                <w:lang w:val="ru-RU"/>
              </w:rPr>
              <w:t xml:space="preserve"> модификаци</w:t>
            </w:r>
            <w:r w:rsidR="001B234D" w:rsidRPr="00123FE4">
              <w:rPr>
                <w:rFonts w:asciiTheme="majorEastAsia" w:hAnsiTheme="majorEastAsia" w:cstheme="majorEastAsia"/>
                <w:color w:val="000000" w:themeColor="text1"/>
                <w:sz w:val="18"/>
                <w:szCs w:val="18"/>
                <w:lang w:val="ru-RU"/>
              </w:rPr>
              <w:t>и</w:t>
            </w:r>
            <w:r w:rsidRPr="00123FE4">
              <w:rPr>
                <w:rFonts w:asciiTheme="majorEastAsia" w:hAnsiTheme="majorEastAsia" w:cstheme="majorEastAsia"/>
                <w:color w:val="000000" w:themeColor="text1"/>
                <w:sz w:val="18"/>
                <w:szCs w:val="18"/>
                <w:lang w:val="ru-RU"/>
              </w:rPr>
              <w:t xml:space="preserve"> буд</w:t>
            </w:r>
            <w:r w:rsidR="001B234D" w:rsidRPr="00123FE4">
              <w:rPr>
                <w:rFonts w:asciiTheme="majorEastAsia" w:hAnsiTheme="majorEastAsia" w:cstheme="majorEastAsia"/>
                <w:color w:val="000000" w:themeColor="text1"/>
                <w:sz w:val="18"/>
                <w:szCs w:val="18"/>
                <w:lang w:val="ru-RU"/>
              </w:rPr>
              <w:t>у</w:t>
            </w:r>
            <w:r w:rsidRPr="00123FE4">
              <w:rPr>
                <w:rFonts w:asciiTheme="majorEastAsia" w:hAnsiTheme="majorEastAsia" w:cstheme="majorEastAsia"/>
                <w:color w:val="000000" w:themeColor="text1"/>
                <w:sz w:val="18"/>
                <w:szCs w:val="18"/>
                <w:lang w:val="ru-RU"/>
              </w:rPr>
              <w:t xml:space="preserve">т </w:t>
            </w:r>
            <w:r w:rsidR="005278BB" w:rsidRPr="00123FE4">
              <w:rPr>
                <w:rFonts w:asciiTheme="majorEastAsia" w:hAnsiTheme="majorEastAsia" w:cstheme="majorEastAsia"/>
                <w:color w:val="000000" w:themeColor="text1"/>
                <w:sz w:val="18"/>
                <w:szCs w:val="18"/>
                <w:lang w:val="ru-RU"/>
              </w:rPr>
              <w:t>сохраняться</w:t>
            </w:r>
            <w:r w:rsidRPr="00123FE4">
              <w:rPr>
                <w:rFonts w:asciiTheme="majorEastAsia" w:hAnsiTheme="majorEastAsia" w:cstheme="majorEastAsia"/>
                <w:color w:val="000000" w:themeColor="text1"/>
                <w:sz w:val="18"/>
                <w:szCs w:val="18"/>
                <w:lang w:val="ru-RU"/>
              </w:rPr>
              <w:t xml:space="preserve">, зависит от используемой системы генетического контроля. </w:t>
            </w:r>
            <w:r w:rsidR="00236B70" w:rsidRPr="00123FE4">
              <w:rPr>
                <w:rFonts w:asciiTheme="majorEastAsia" w:hAnsiTheme="majorEastAsia" w:cstheme="majorEastAsia"/>
                <w:color w:val="000000" w:themeColor="text1"/>
                <w:sz w:val="18"/>
                <w:szCs w:val="18"/>
                <w:lang w:val="ru-RU"/>
              </w:rPr>
              <w:t>В теории</w:t>
            </w:r>
            <w:r w:rsidRPr="00123FE4">
              <w:rPr>
                <w:rFonts w:asciiTheme="majorEastAsia" w:hAnsiTheme="majorEastAsia" w:cstheme="majorEastAsia"/>
                <w:color w:val="000000" w:themeColor="text1"/>
                <w:sz w:val="18"/>
                <w:szCs w:val="18"/>
                <w:lang w:val="ru-RU"/>
              </w:rPr>
              <w:t xml:space="preserve"> Г</w:t>
            </w:r>
            <w:r w:rsidR="00236B70" w:rsidRPr="00123FE4">
              <w:rPr>
                <w:rFonts w:asciiTheme="majorEastAsia" w:hAnsiTheme="majorEastAsia" w:cstheme="majorEastAsia"/>
                <w:color w:val="000000" w:themeColor="text1"/>
                <w:sz w:val="18"/>
                <w:szCs w:val="18"/>
                <w:lang w:val="ru-RU"/>
              </w:rPr>
              <w:t>И</w:t>
            </w:r>
            <w:r w:rsidRPr="00123FE4">
              <w:rPr>
                <w:rFonts w:asciiTheme="majorEastAsia" w:hAnsiTheme="majorEastAsia" w:cstheme="majorEastAsia"/>
                <w:color w:val="000000" w:themeColor="text1"/>
                <w:sz w:val="18"/>
                <w:szCs w:val="18"/>
                <w:lang w:val="ru-RU"/>
              </w:rPr>
              <w:t xml:space="preserve">Д </w:t>
            </w:r>
            <w:r w:rsidR="0027585C" w:rsidRPr="00123FE4">
              <w:rPr>
                <w:rFonts w:asciiTheme="majorEastAsia" w:hAnsiTheme="majorEastAsia" w:cstheme="majorEastAsia"/>
                <w:color w:val="000000" w:themeColor="text1"/>
                <w:sz w:val="18"/>
                <w:szCs w:val="18"/>
                <w:lang w:val="ru-RU"/>
              </w:rPr>
              <w:t xml:space="preserve">могут быть разработаны таким образом, чтобы увеличить частоту интересующей генетической модификации в популяции на ограниченное число поколений, после чего частота интересующей генетической модификации в популяции снижается и затем исчезает из </w:t>
            </w:r>
            <w:r w:rsidR="000A666D" w:rsidRPr="00123FE4">
              <w:rPr>
                <w:rFonts w:asciiTheme="majorEastAsia" w:hAnsiTheme="majorEastAsia" w:cstheme="majorEastAsia"/>
                <w:color w:val="000000" w:themeColor="text1"/>
                <w:sz w:val="18"/>
                <w:szCs w:val="18"/>
                <w:lang w:val="ru-RU"/>
              </w:rPr>
              <w:t>нее</w:t>
            </w:r>
            <w:r w:rsidR="0027585C" w:rsidRPr="00123FE4">
              <w:rPr>
                <w:rFonts w:asciiTheme="majorEastAsia" w:hAnsiTheme="majorEastAsia" w:cstheme="majorEastAsia"/>
                <w:color w:val="000000" w:themeColor="text1"/>
                <w:sz w:val="18"/>
                <w:szCs w:val="18"/>
                <w:lang w:val="ru-RU"/>
              </w:rPr>
              <w:t>.</w:t>
            </w:r>
            <w:r w:rsidRPr="00123FE4">
              <w:rPr>
                <w:rFonts w:asciiTheme="majorEastAsia" w:hAnsiTheme="majorEastAsia" w:cstheme="majorEastAsia"/>
                <w:color w:val="000000" w:themeColor="text1"/>
                <w:sz w:val="18"/>
                <w:szCs w:val="18"/>
                <w:lang w:val="ru-RU"/>
              </w:rPr>
              <w:t xml:space="preserve"> Интересующие генетические модификации могут либо изменять вред</w:t>
            </w:r>
            <w:r w:rsidR="009E74EE" w:rsidRPr="00123FE4">
              <w:rPr>
                <w:rFonts w:asciiTheme="majorEastAsia" w:hAnsiTheme="majorEastAsia" w:cstheme="majorEastAsia"/>
                <w:color w:val="000000" w:themeColor="text1"/>
                <w:sz w:val="18"/>
                <w:szCs w:val="18"/>
                <w:lang w:val="ru-RU"/>
              </w:rPr>
              <w:t>оносные</w:t>
            </w:r>
            <w:r w:rsidRPr="00123FE4">
              <w:rPr>
                <w:rFonts w:asciiTheme="majorEastAsia" w:hAnsiTheme="majorEastAsia" w:cstheme="majorEastAsia"/>
                <w:color w:val="000000" w:themeColor="text1"/>
                <w:sz w:val="18"/>
                <w:szCs w:val="18"/>
                <w:lang w:val="ru-RU"/>
              </w:rPr>
              <w:t xml:space="preserve"> характеристики популяции, либо подавлять плотность популяции (Gould and others, 2008; Noble and others, 2019).</w:t>
            </w:r>
          </w:p>
          <w:p w14:paraId="31811DB1" w14:textId="1BD68231" w:rsidR="00CD09BE" w:rsidRPr="00123FE4" w:rsidRDefault="003635FD" w:rsidP="00CD09BE">
            <w:pPr>
              <w:spacing w:line="276" w:lineRule="auto"/>
              <w:ind w:left="-20" w:right="-20"/>
              <w:jc w:val="both"/>
              <w:rPr>
                <w:rFonts w:asciiTheme="majorEastAsia" w:hAnsiTheme="majorEastAsia" w:cstheme="majorEastAsia"/>
                <w:color w:val="000000" w:themeColor="text1"/>
                <w:sz w:val="18"/>
                <w:szCs w:val="18"/>
              </w:rPr>
            </w:pPr>
            <w:r w:rsidRPr="00123FE4">
              <w:rPr>
                <w:rFonts w:asciiTheme="majorEastAsia" w:hAnsiTheme="majorEastAsia" w:cstheme="majorEastAsia"/>
                <w:color w:val="000000" w:themeColor="text1"/>
                <w:sz w:val="18"/>
                <w:szCs w:val="18"/>
              </w:rPr>
              <w:t>Во многих системах Г</w:t>
            </w:r>
            <w:r w:rsidR="00C56CE7" w:rsidRPr="00123FE4">
              <w:rPr>
                <w:rFonts w:asciiTheme="majorEastAsia" w:hAnsiTheme="majorEastAsia" w:cstheme="majorEastAsia"/>
                <w:color w:val="000000" w:themeColor="text1"/>
                <w:sz w:val="18"/>
                <w:szCs w:val="18"/>
              </w:rPr>
              <w:t>И</w:t>
            </w:r>
            <w:r w:rsidRPr="00123FE4">
              <w:rPr>
                <w:rFonts w:asciiTheme="majorEastAsia" w:hAnsiTheme="majorEastAsia" w:cstheme="majorEastAsia"/>
                <w:color w:val="000000" w:themeColor="text1"/>
                <w:sz w:val="18"/>
                <w:szCs w:val="18"/>
              </w:rPr>
              <w:t xml:space="preserve">Д </w:t>
            </w:r>
            <w:r w:rsidR="00203837" w:rsidRPr="00123FE4">
              <w:rPr>
                <w:rFonts w:asciiTheme="majorEastAsia" w:hAnsiTheme="majorEastAsia" w:cstheme="majorEastAsia"/>
                <w:color w:val="000000" w:themeColor="text1"/>
                <w:sz w:val="18"/>
                <w:szCs w:val="18"/>
              </w:rPr>
              <w:t xml:space="preserve">требуется, чтобы особи высвобождались </w:t>
            </w:r>
            <w:r w:rsidRPr="00123FE4">
              <w:rPr>
                <w:rFonts w:asciiTheme="majorEastAsia" w:hAnsiTheme="majorEastAsia" w:cstheme="majorEastAsia"/>
                <w:color w:val="000000" w:themeColor="text1"/>
                <w:sz w:val="18"/>
                <w:szCs w:val="18"/>
              </w:rPr>
              <w:t xml:space="preserve">с частотой выше определенного порога, прежде чем они начнут распространять интересующую генетическую модификацию в целевой популяции (Alphey, 2014; Leftwich and others, 2018; Backus and Delborne, 2019; Dhole and others, 2020). Этот порог </w:t>
            </w:r>
            <w:r w:rsidR="00237864" w:rsidRPr="00123FE4">
              <w:rPr>
                <w:rFonts w:asciiTheme="majorEastAsia" w:hAnsiTheme="majorEastAsia" w:cstheme="majorEastAsia"/>
                <w:color w:val="000000" w:themeColor="text1"/>
                <w:sz w:val="18"/>
                <w:szCs w:val="18"/>
              </w:rPr>
              <w:t>связан</w:t>
            </w:r>
            <w:r w:rsidRPr="00123FE4">
              <w:rPr>
                <w:rFonts w:asciiTheme="majorEastAsia" w:hAnsiTheme="majorEastAsia" w:cstheme="majorEastAsia"/>
                <w:color w:val="000000" w:themeColor="text1"/>
                <w:sz w:val="18"/>
                <w:szCs w:val="18"/>
              </w:rPr>
              <w:t xml:space="preserve"> </w:t>
            </w:r>
            <w:r w:rsidR="00187DBA" w:rsidRPr="00123FE4">
              <w:rPr>
                <w:rFonts w:asciiTheme="majorEastAsia" w:hAnsiTheme="majorEastAsia" w:cstheme="majorEastAsia"/>
                <w:color w:val="000000" w:themeColor="text1"/>
                <w:sz w:val="18"/>
                <w:szCs w:val="18"/>
              </w:rPr>
              <w:t>с</w:t>
            </w:r>
            <w:r w:rsidRPr="00123FE4">
              <w:rPr>
                <w:rFonts w:asciiTheme="majorEastAsia" w:hAnsiTheme="majorEastAsia" w:cstheme="majorEastAsia"/>
                <w:color w:val="000000" w:themeColor="text1"/>
                <w:sz w:val="18"/>
                <w:szCs w:val="18"/>
              </w:rPr>
              <w:t xml:space="preserve"> доле</w:t>
            </w:r>
            <w:r w:rsidR="00187DBA" w:rsidRPr="00123FE4">
              <w:rPr>
                <w:rFonts w:asciiTheme="majorEastAsia" w:hAnsiTheme="majorEastAsia" w:cstheme="majorEastAsia"/>
                <w:color w:val="000000" w:themeColor="text1"/>
                <w:sz w:val="18"/>
                <w:szCs w:val="18"/>
              </w:rPr>
              <w:t xml:space="preserve">й </w:t>
            </w:r>
            <w:r w:rsidRPr="00123FE4">
              <w:rPr>
                <w:rFonts w:asciiTheme="majorEastAsia" w:hAnsiTheme="majorEastAsia" w:cstheme="majorEastAsia"/>
                <w:color w:val="000000" w:themeColor="text1"/>
                <w:sz w:val="18"/>
                <w:szCs w:val="18"/>
              </w:rPr>
              <w:t xml:space="preserve">особей </w:t>
            </w:r>
            <w:r w:rsidR="00D040EC" w:rsidRPr="00123FE4">
              <w:rPr>
                <w:rFonts w:asciiTheme="majorEastAsia" w:hAnsiTheme="majorEastAsia" w:cstheme="majorEastAsia"/>
                <w:color w:val="000000" w:themeColor="text1"/>
                <w:sz w:val="18"/>
                <w:szCs w:val="18"/>
              </w:rPr>
              <w:t>ЖИК-ГИД</w:t>
            </w:r>
            <w:r w:rsidR="006762B4" w:rsidRPr="00123FE4">
              <w:rPr>
                <w:rFonts w:asciiTheme="majorEastAsia" w:hAnsiTheme="majorEastAsia" w:cstheme="majorEastAsia"/>
                <w:color w:val="000000" w:themeColor="text1"/>
                <w:sz w:val="18"/>
                <w:szCs w:val="18"/>
              </w:rPr>
              <w:t xml:space="preserve"> </w:t>
            </w:r>
            <w:r w:rsidR="00751A79" w:rsidRPr="00123FE4">
              <w:rPr>
                <w:rFonts w:asciiTheme="majorEastAsia" w:hAnsiTheme="majorEastAsia" w:cstheme="majorEastAsia"/>
                <w:color w:val="000000" w:themeColor="text1"/>
                <w:sz w:val="18"/>
                <w:szCs w:val="18"/>
              </w:rPr>
              <w:t>относительно</w:t>
            </w:r>
            <w:r w:rsidRPr="00123FE4">
              <w:rPr>
                <w:rFonts w:asciiTheme="majorEastAsia" w:hAnsiTheme="majorEastAsia" w:cstheme="majorEastAsia"/>
                <w:color w:val="000000" w:themeColor="text1"/>
                <w:sz w:val="18"/>
                <w:szCs w:val="18"/>
              </w:rPr>
              <w:t xml:space="preserve"> общей целевой популяции, которая будет </w:t>
            </w:r>
            <w:r w:rsidR="00751A79" w:rsidRPr="00123FE4">
              <w:rPr>
                <w:rFonts w:asciiTheme="majorEastAsia" w:hAnsiTheme="majorEastAsia" w:cstheme="majorEastAsia"/>
                <w:color w:val="000000" w:themeColor="text1"/>
                <w:sz w:val="18"/>
                <w:szCs w:val="18"/>
              </w:rPr>
              <w:t>эффективно</w:t>
            </w:r>
            <w:r w:rsidRPr="00123FE4">
              <w:rPr>
                <w:rFonts w:asciiTheme="majorEastAsia" w:hAnsiTheme="majorEastAsia" w:cstheme="majorEastAsia"/>
                <w:color w:val="000000" w:themeColor="text1"/>
                <w:sz w:val="18"/>
                <w:szCs w:val="18"/>
              </w:rPr>
              <w:t xml:space="preserve"> инициировать распространение интересующей генетической модификации. Этот порог определяется как </w:t>
            </w:r>
            <w:r w:rsidR="006666EA" w:rsidRPr="00123FE4">
              <w:rPr>
                <w:rFonts w:asciiTheme="majorEastAsia" w:hAnsiTheme="majorEastAsia" w:cstheme="majorEastAsia"/>
                <w:color w:val="000000" w:themeColor="text1"/>
                <w:sz w:val="18"/>
                <w:szCs w:val="18"/>
              </w:rPr>
              <w:t>сочетание</w:t>
            </w:r>
            <w:r w:rsidRPr="00123FE4">
              <w:rPr>
                <w:rFonts w:asciiTheme="majorEastAsia" w:hAnsiTheme="majorEastAsia" w:cstheme="majorEastAsia"/>
                <w:color w:val="000000" w:themeColor="text1"/>
                <w:sz w:val="18"/>
                <w:szCs w:val="18"/>
              </w:rPr>
              <w:t xml:space="preserve"> </w:t>
            </w:r>
            <w:r w:rsidR="008D0178" w:rsidRPr="00123FE4">
              <w:rPr>
                <w:rFonts w:asciiTheme="majorEastAsia" w:hAnsiTheme="majorEastAsia" w:cstheme="majorEastAsia"/>
                <w:color w:val="000000" w:themeColor="text1"/>
                <w:sz w:val="18"/>
                <w:szCs w:val="18"/>
              </w:rPr>
              <w:t xml:space="preserve">механизма действия </w:t>
            </w:r>
            <w:r w:rsidRPr="00123FE4">
              <w:rPr>
                <w:rFonts w:asciiTheme="majorEastAsia" w:hAnsiTheme="majorEastAsia" w:cstheme="majorEastAsia"/>
                <w:color w:val="000000" w:themeColor="text1"/>
                <w:sz w:val="18"/>
                <w:szCs w:val="18"/>
              </w:rPr>
              <w:t>системы Г</w:t>
            </w:r>
            <w:r w:rsidR="008D0178" w:rsidRPr="00123FE4">
              <w:rPr>
                <w:rFonts w:asciiTheme="majorEastAsia" w:hAnsiTheme="majorEastAsia" w:cstheme="majorEastAsia"/>
                <w:color w:val="000000" w:themeColor="text1"/>
                <w:sz w:val="18"/>
                <w:szCs w:val="18"/>
              </w:rPr>
              <w:t>И</w:t>
            </w:r>
            <w:r w:rsidRPr="00123FE4">
              <w:rPr>
                <w:rFonts w:asciiTheme="majorEastAsia" w:hAnsiTheme="majorEastAsia" w:cstheme="majorEastAsia"/>
                <w:color w:val="000000" w:themeColor="text1"/>
                <w:sz w:val="18"/>
                <w:szCs w:val="18"/>
              </w:rPr>
              <w:t xml:space="preserve">Д и </w:t>
            </w:r>
            <w:r w:rsidR="0083243C" w:rsidRPr="00123FE4">
              <w:rPr>
                <w:rFonts w:asciiTheme="majorEastAsia" w:hAnsiTheme="majorEastAsia" w:cstheme="majorEastAsia"/>
                <w:color w:val="000000" w:themeColor="text1"/>
                <w:sz w:val="18"/>
                <w:szCs w:val="18"/>
              </w:rPr>
              <w:t>заложенных в ней</w:t>
            </w:r>
            <w:r w:rsidR="008D0178" w:rsidRPr="00123FE4">
              <w:rPr>
                <w:rFonts w:asciiTheme="majorEastAsia" w:hAnsiTheme="majorEastAsia" w:cstheme="majorEastAsia"/>
                <w:color w:val="000000" w:themeColor="text1"/>
                <w:sz w:val="18"/>
                <w:szCs w:val="18"/>
              </w:rPr>
              <w:t xml:space="preserve"> издержек приспособленности</w:t>
            </w:r>
            <w:r w:rsidR="000C444A" w:rsidRPr="00123FE4">
              <w:rPr>
                <w:rFonts w:asciiTheme="majorEastAsia" w:hAnsiTheme="majorEastAsia" w:cstheme="majorEastAsia"/>
                <w:color w:val="000000" w:themeColor="text1"/>
                <w:sz w:val="18"/>
                <w:szCs w:val="18"/>
              </w:rPr>
              <w:t xml:space="preserve"> </w:t>
            </w:r>
            <w:r w:rsidR="00CD09BE" w:rsidRPr="00123FE4">
              <w:rPr>
                <w:rFonts w:asciiTheme="majorEastAsia" w:hAnsiTheme="majorEastAsia" w:cstheme="majorEastAsia"/>
                <w:color w:val="000000" w:themeColor="text1"/>
                <w:sz w:val="18"/>
                <w:szCs w:val="18"/>
              </w:rPr>
              <w:t xml:space="preserve">(Alphey, 2014; Leftwich and others, 2018). </w:t>
            </w:r>
          </w:p>
          <w:p w14:paraId="415CD117" w14:textId="36CA7FBF" w:rsidR="00CD09BE" w:rsidRPr="00123FE4" w:rsidRDefault="00EE7298" w:rsidP="0021662A">
            <w:pPr>
              <w:pStyle w:val="ListParagraph"/>
              <w:numPr>
                <w:ilvl w:val="0"/>
                <w:numId w:val="11"/>
              </w:numPr>
              <w:spacing w:line="276" w:lineRule="auto"/>
              <w:ind w:left="340" w:right="-20"/>
              <w:rPr>
                <w:rFonts w:asciiTheme="majorEastAsia" w:hAnsiTheme="majorEastAsia" w:cstheme="majorEastAsia"/>
                <w:color w:val="000000" w:themeColor="text1"/>
                <w:sz w:val="18"/>
                <w:szCs w:val="18"/>
                <w:lang w:val="ru-RU"/>
              </w:rPr>
            </w:pPr>
            <w:r w:rsidRPr="00123FE4">
              <w:rPr>
                <w:rFonts w:asciiTheme="majorEastAsia" w:hAnsiTheme="majorEastAsia" w:cstheme="majorEastAsia"/>
                <w:color w:val="000000" w:themeColor="text1"/>
                <w:sz w:val="18"/>
                <w:szCs w:val="18"/>
                <w:lang w:val="ru-RU"/>
              </w:rPr>
              <w:t>Низкопороговые (нелокализованные) Г</w:t>
            </w:r>
            <w:r w:rsidR="00BB3D7D" w:rsidRPr="00123FE4">
              <w:rPr>
                <w:rFonts w:asciiTheme="majorEastAsia" w:hAnsiTheme="majorEastAsia" w:cstheme="majorEastAsia"/>
                <w:color w:val="000000" w:themeColor="text1"/>
                <w:sz w:val="18"/>
                <w:szCs w:val="18"/>
                <w:lang w:val="ru-RU"/>
              </w:rPr>
              <w:t>И</w:t>
            </w:r>
            <w:r w:rsidRPr="00123FE4">
              <w:rPr>
                <w:rFonts w:asciiTheme="majorEastAsia" w:hAnsiTheme="majorEastAsia" w:cstheme="majorEastAsia"/>
                <w:color w:val="000000" w:themeColor="text1"/>
                <w:sz w:val="18"/>
                <w:szCs w:val="18"/>
                <w:lang w:val="ru-RU"/>
              </w:rPr>
              <w:t xml:space="preserve">Д могут </w:t>
            </w:r>
            <w:r w:rsidR="005913E5" w:rsidRPr="00123FE4">
              <w:rPr>
                <w:rFonts w:asciiTheme="majorEastAsia" w:hAnsiTheme="majorEastAsia" w:cstheme="majorEastAsia"/>
                <w:color w:val="000000" w:themeColor="text1"/>
                <w:sz w:val="18"/>
                <w:szCs w:val="18"/>
                <w:lang w:val="ru-RU"/>
              </w:rPr>
              <w:t>начать распространяться с очень низкой начальной частотой в популяции</w:t>
            </w:r>
            <w:r w:rsidRPr="00123FE4">
              <w:rPr>
                <w:rFonts w:asciiTheme="majorEastAsia" w:hAnsiTheme="majorEastAsia" w:cstheme="majorEastAsia"/>
                <w:color w:val="000000" w:themeColor="text1"/>
                <w:sz w:val="18"/>
                <w:szCs w:val="18"/>
                <w:lang w:val="ru-RU"/>
              </w:rPr>
              <w:t xml:space="preserve">, </w:t>
            </w:r>
            <w:r w:rsidR="009D404A" w:rsidRPr="00123FE4">
              <w:rPr>
                <w:rFonts w:asciiTheme="majorEastAsia" w:hAnsiTheme="majorEastAsia" w:cstheme="majorEastAsia"/>
                <w:color w:val="000000" w:themeColor="text1"/>
                <w:sz w:val="18"/>
                <w:szCs w:val="18"/>
                <w:lang w:val="ru-RU"/>
              </w:rPr>
              <w:t xml:space="preserve">требуя лишь ограниченного числа особей </w:t>
            </w:r>
            <w:r w:rsidR="00D040EC" w:rsidRPr="00123FE4">
              <w:rPr>
                <w:rFonts w:asciiTheme="majorEastAsia" w:hAnsiTheme="majorEastAsia" w:cstheme="majorEastAsia"/>
                <w:color w:val="000000" w:themeColor="text1"/>
                <w:sz w:val="18"/>
                <w:szCs w:val="18"/>
                <w:lang w:val="ru-RU"/>
              </w:rPr>
              <w:t>ЖИК-ГИД</w:t>
            </w:r>
            <w:r w:rsidR="009D404A" w:rsidRPr="00123FE4">
              <w:rPr>
                <w:rFonts w:asciiTheme="majorEastAsia" w:hAnsiTheme="majorEastAsia" w:cstheme="majorEastAsia"/>
                <w:color w:val="000000" w:themeColor="text1"/>
                <w:sz w:val="18"/>
                <w:szCs w:val="18"/>
                <w:lang w:val="ru-RU"/>
              </w:rPr>
              <w:t xml:space="preserve"> для начала процесса </w:t>
            </w:r>
            <w:r w:rsidRPr="00123FE4">
              <w:rPr>
                <w:rFonts w:asciiTheme="majorEastAsia" w:hAnsiTheme="majorEastAsia" w:cstheme="majorEastAsia"/>
                <w:color w:val="000000" w:themeColor="text1"/>
                <w:sz w:val="18"/>
                <w:szCs w:val="18"/>
                <w:lang w:val="ru-RU"/>
              </w:rPr>
              <w:t xml:space="preserve">(Noble and others, 2018). Такие типы </w:t>
            </w:r>
            <w:r w:rsidR="009D404A" w:rsidRPr="00123FE4">
              <w:rPr>
                <w:rFonts w:asciiTheme="majorEastAsia" w:hAnsiTheme="majorEastAsia" w:cstheme="majorEastAsia"/>
                <w:color w:val="000000" w:themeColor="text1"/>
                <w:sz w:val="18"/>
                <w:szCs w:val="18"/>
                <w:lang w:val="ru-RU"/>
              </w:rPr>
              <w:t xml:space="preserve">ГИД </w:t>
            </w:r>
            <w:r w:rsidRPr="00123FE4">
              <w:rPr>
                <w:rFonts w:asciiTheme="majorEastAsia" w:hAnsiTheme="majorEastAsia" w:cstheme="majorEastAsia"/>
                <w:color w:val="000000" w:themeColor="text1"/>
                <w:sz w:val="18"/>
                <w:szCs w:val="18"/>
                <w:lang w:val="ru-RU"/>
              </w:rPr>
              <w:t xml:space="preserve">имеют более высокий потенциал распространения </w:t>
            </w:r>
            <w:r w:rsidR="008A2660" w:rsidRPr="00123FE4">
              <w:rPr>
                <w:rFonts w:asciiTheme="majorEastAsia" w:hAnsiTheme="majorEastAsia" w:cstheme="majorEastAsia"/>
                <w:color w:val="000000" w:themeColor="text1"/>
                <w:sz w:val="18"/>
                <w:szCs w:val="18"/>
                <w:lang w:val="ru-RU"/>
              </w:rPr>
              <w:t>на</w:t>
            </w:r>
            <w:r w:rsidRPr="00123FE4">
              <w:rPr>
                <w:rFonts w:asciiTheme="majorEastAsia" w:hAnsiTheme="majorEastAsia" w:cstheme="majorEastAsia"/>
                <w:color w:val="000000" w:themeColor="text1"/>
                <w:sz w:val="18"/>
                <w:szCs w:val="18"/>
                <w:lang w:val="ru-RU"/>
              </w:rPr>
              <w:t xml:space="preserve"> соседние популяции в течение неопределенного времени </w:t>
            </w:r>
            <w:r w:rsidR="00CD09BE" w:rsidRPr="00123FE4">
              <w:rPr>
                <w:rFonts w:asciiTheme="majorEastAsia" w:hAnsiTheme="majorEastAsia" w:cstheme="majorEastAsia"/>
                <w:color w:val="000000" w:themeColor="text1"/>
                <w:sz w:val="18"/>
                <w:szCs w:val="18"/>
                <w:lang w:val="ru-RU"/>
              </w:rPr>
              <w:t xml:space="preserve">(Alphey, 2014; Champer and others, 2016). </w:t>
            </w:r>
            <w:r w:rsidR="00DD37E0" w:rsidRPr="00123FE4">
              <w:rPr>
                <w:rFonts w:asciiTheme="majorEastAsia" w:hAnsiTheme="majorEastAsia" w:cstheme="majorEastAsia"/>
                <w:color w:val="000000" w:themeColor="text1"/>
                <w:sz w:val="18"/>
                <w:szCs w:val="18"/>
                <w:lang w:val="ru-RU"/>
              </w:rPr>
              <w:t>Чем ниже порог</w:t>
            </w:r>
            <w:r w:rsidR="008A2660" w:rsidRPr="00123FE4">
              <w:rPr>
                <w:rFonts w:asciiTheme="majorEastAsia" w:hAnsiTheme="majorEastAsia" w:cstheme="majorEastAsia"/>
                <w:color w:val="000000" w:themeColor="text1"/>
                <w:sz w:val="18"/>
                <w:szCs w:val="18"/>
                <w:lang w:val="ru-RU"/>
              </w:rPr>
              <w:t>овое значение</w:t>
            </w:r>
            <w:r w:rsidR="00DD37E0" w:rsidRPr="00123FE4">
              <w:rPr>
                <w:rFonts w:asciiTheme="majorEastAsia" w:hAnsiTheme="majorEastAsia" w:cstheme="majorEastAsia"/>
                <w:color w:val="000000" w:themeColor="text1"/>
                <w:sz w:val="18"/>
                <w:szCs w:val="18"/>
                <w:lang w:val="ru-RU"/>
              </w:rPr>
              <w:t xml:space="preserve">, тем больше вероятность того, </w:t>
            </w:r>
            <w:r w:rsidR="00D15DC1" w:rsidRPr="00123FE4">
              <w:rPr>
                <w:rFonts w:asciiTheme="majorEastAsia" w:hAnsiTheme="majorEastAsia" w:cstheme="majorEastAsia"/>
                <w:color w:val="000000" w:themeColor="text1"/>
                <w:sz w:val="18"/>
                <w:szCs w:val="18"/>
                <w:lang w:val="ru-RU"/>
              </w:rPr>
              <w:t>что даже небольшо</w:t>
            </w:r>
            <w:r w:rsidR="0005186B" w:rsidRPr="00123FE4">
              <w:rPr>
                <w:rFonts w:asciiTheme="majorEastAsia" w:hAnsiTheme="majorEastAsia" w:cstheme="majorEastAsia"/>
                <w:color w:val="000000" w:themeColor="text1"/>
                <w:sz w:val="18"/>
                <w:szCs w:val="18"/>
                <w:lang w:val="ru-RU"/>
              </w:rPr>
              <w:t>го</w:t>
            </w:r>
            <w:r w:rsidR="00D15DC1" w:rsidRPr="00123FE4">
              <w:rPr>
                <w:rFonts w:asciiTheme="majorEastAsia" w:hAnsiTheme="majorEastAsia" w:cstheme="majorEastAsia"/>
                <w:color w:val="000000" w:themeColor="text1"/>
                <w:sz w:val="18"/>
                <w:szCs w:val="18"/>
                <w:lang w:val="ru-RU"/>
              </w:rPr>
              <w:t xml:space="preserve"> числ</w:t>
            </w:r>
            <w:r w:rsidR="0005186B" w:rsidRPr="00123FE4">
              <w:rPr>
                <w:rFonts w:asciiTheme="majorEastAsia" w:hAnsiTheme="majorEastAsia" w:cstheme="majorEastAsia"/>
                <w:color w:val="000000" w:themeColor="text1"/>
                <w:sz w:val="18"/>
                <w:szCs w:val="18"/>
                <w:lang w:val="ru-RU"/>
              </w:rPr>
              <w:t>а</w:t>
            </w:r>
            <w:r w:rsidR="00D15DC1" w:rsidRPr="00123FE4">
              <w:rPr>
                <w:rFonts w:asciiTheme="majorEastAsia" w:hAnsiTheme="majorEastAsia" w:cstheme="majorEastAsia"/>
                <w:color w:val="000000" w:themeColor="text1"/>
                <w:sz w:val="18"/>
                <w:szCs w:val="18"/>
                <w:lang w:val="ru-RU"/>
              </w:rPr>
              <w:t xml:space="preserve"> особей </w:t>
            </w:r>
            <w:r w:rsidR="00D040EC" w:rsidRPr="00123FE4">
              <w:rPr>
                <w:rFonts w:asciiTheme="majorEastAsia" w:hAnsiTheme="majorEastAsia" w:cstheme="majorEastAsia"/>
                <w:color w:val="000000" w:themeColor="text1"/>
                <w:sz w:val="18"/>
                <w:szCs w:val="18"/>
                <w:lang w:val="ru-RU"/>
              </w:rPr>
              <w:t>ЖИК-ГИД</w:t>
            </w:r>
            <w:r w:rsidR="00D15DC1" w:rsidRPr="00123FE4">
              <w:rPr>
                <w:rFonts w:asciiTheme="majorEastAsia" w:hAnsiTheme="majorEastAsia" w:cstheme="majorEastAsia"/>
                <w:color w:val="000000" w:themeColor="text1"/>
                <w:sz w:val="18"/>
                <w:szCs w:val="18"/>
                <w:lang w:val="ru-RU"/>
              </w:rPr>
              <w:t xml:space="preserve"> </w:t>
            </w:r>
            <w:r w:rsidR="00DD37E0" w:rsidRPr="00123FE4">
              <w:rPr>
                <w:rFonts w:asciiTheme="majorEastAsia" w:hAnsiTheme="majorEastAsia" w:cstheme="majorEastAsia"/>
                <w:color w:val="000000" w:themeColor="text1"/>
                <w:sz w:val="18"/>
                <w:szCs w:val="18"/>
                <w:lang w:val="ru-RU"/>
              </w:rPr>
              <w:t>может быть достаточн</w:t>
            </w:r>
            <w:r w:rsidR="0005186B" w:rsidRPr="00123FE4">
              <w:rPr>
                <w:rFonts w:asciiTheme="majorEastAsia" w:hAnsiTheme="majorEastAsia" w:cstheme="majorEastAsia"/>
                <w:color w:val="000000" w:themeColor="text1"/>
                <w:sz w:val="18"/>
                <w:szCs w:val="18"/>
                <w:lang w:val="ru-RU"/>
              </w:rPr>
              <w:t>о</w:t>
            </w:r>
            <w:r w:rsidR="00DD37E0" w:rsidRPr="00123FE4">
              <w:rPr>
                <w:rFonts w:asciiTheme="majorEastAsia" w:hAnsiTheme="majorEastAsia" w:cstheme="majorEastAsia"/>
                <w:color w:val="000000" w:themeColor="text1"/>
                <w:sz w:val="18"/>
                <w:szCs w:val="18"/>
                <w:lang w:val="ru-RU"/>
              </w:rPr>
              <w:t xml:space="preserve"> для начала распространения интересующей генетической модификации </w:t>
            </w:r>
            <w:r w:rsidR="007433C3" w:rsidRPr="00123FE4">
              <w:rPr>
                <w:rFonts w:asciiTheme="majorEastAsia" w:hAnsiTheme="majorEastAsia" w:cstheme="majorEastAsia"/>
                <w:color w:val="000000" w:themeColor="text1"/>
                <w:sz w:val="18"/>
                <w:szCs w:val="18"/>
                <w:lang w:val="ru-RU"/>
              </w:rPr>
              <w:t>на</w:t>
            </w:r>
            <w:r w:rsidR="00DD37E0" w:rsidRPr="00123FE4">
              <w:rPr>
                <w:rFonts w:asciiTheme="majorEastAsia" w:hAnsiTheme="majorEastAsia" w:cstheme="majorEastAsia"/>
                <w:color w:val="000000" w:themeColor="text1"/>
                <w:sz w:val="18"/>
                <w:szCs w:val="18"/>
                <w:lang w:val="ru-RU"/>
              </w:rPr>
              <w:t xml:space="preserve"> соседни</w:t>
            </w:r>
            <w:r w:rsidR="007433C3" w:rsidRPr="00123FE4">
              <w:rPr>
                <w:rFonts w:asciiTheme="majorEastAsia" w:hAnsiTheme="majorEastAsia" w:cstheme="majorEastAsia"/>
                <w:color w:val="000000" w:themeColor="text1"/>
                <w:sz w:val="18"/>
                <w:szCs w:val="18"/>
                <w:lang w:val="ru-RU"/>
              </w:rPr>
              <w:t>е</w:t>
            </w:r>
            <w:r w:rsidR="00DD37E0" w:rsidRPr="00123FE4">
              <w:rPr>
                <w:rFonts w:asciiTheme="majorEastAsia" w:hAnsiTheme="majorEastAsia" w:cstheme="majorEastAsia"/>
                <w:color w:val="000000" w:themeColor="text1"/>
                <w:sz w:val="18"/>
                <w:szCs w:val="18"/>
                <w:lang w:val="ru-RU"/>
              </w:rPr>
              <w:t xml:space="preserve"> целевы</w:t>
            </w:r>
            <w:r w:rsidR="007433C3" w:rsidRPr="00123FE4">
              <w:rPr>
                <w:rFonts w:asciiTheme="majorEastAsia" w:hAnsiTheme="majorEastAsia" w:cstheme="majorEastAsia"/>
                <w:color w:val="000000" w:themeColor="text1"/>
                <w:sz w:val="18"/>
                <w:szCs w:val="18"/>
                <w:lang w:val="ru-RU"/>
              </w:rPr>
              <w:t>е</w:t>
            </w:r>
            <w:r w:rsidR="00DD37E0" w:rsidRPr="00123FE4">
              <w:rPr>
                <w:rFonts w:asciiTheme="majorEastAsia" w:hAnsiTheme="majorEastAsia" w:cstheme="majorEastAsia"/>
                <w:color w:val="000000" w:themeColor="text1"/>
                <w:sz w:val="18"/>
                <w:szCs w:val="18"/>
                <w:lang w:val="ru-RU"/>
              </w:rPr>
              <w:t xml:space="preserve"> популяци</w:t>
            </w:r>
            <w:r w:rsidR="007433C3" w:rsidRPr="00123FE4">
              <w:rPr>
                <w:rFonts w:asciiTheme="majorEastAsia" w:hAnsiTheme="majorEastAsia" w:cstheme="majorEastAsia"/>
                <w:color w:val="000000" w:themeColor="text1"/>
                <w:sz w:val="18"/>
                <w:szCs w:val="18"/>
                <w:lang w:val="ru-RU"/>
              </w:rPr>
              <w:t>и</w:t>
            </w:r>
            <w:r w:rsidR="00DD37E0" w:rsidRPr="00123FE4">
              <w:rPr>
                <w:rFonts w:asciiTheme="majorEastAsia" w:hAnsiTheme="majorEastAsia" w:cstheme="majorEastAsia"/>
                <w:color w:val="000000" w:themeColor="text1"/>
                <w:sz w:val="18"/>
                <w:szCs w:val="18"/>
                <w:lang w:val="ru-RU"/>
              </w:rPr>
              <w:t>.</w:t>
            </w:r>
            <w:r w:rsidR="00CD09BE" w:rsidRPr="00123FE4">
              <w:rPr>
                <w:rFonts w:asciiTheme="majorEastAsia" w:hAnsiTheme="majorEastAsia" w:cstheme="majorEastAsia"/>
                <w:color w:val="000000" w:themeColor="text1"/>
                <w:sz w:val="18"/>
                <w:szCs w:val="18"/>
                <w:lang w:val="ru-RU"/>
              </w:rPr>
              <w:t xml:space="preserve"> </w:t>
            </w:r>
          </w:p>
          <w:p w14:paraId="20CE2544" w14:textId="402608E0" w:rsidR="00CD09BE" w:rsidRPr="00123FE4" w:rsidRDefault="00DD37E0" w:rsidP="0021662A">
            <w:pPr>
              <w:pStyle w:val="ListParagraph"/>
              <w:numPr>
                <w:ilvl w:val="0"/>
                <w:numId w:val="11"/>
              </w:numPr>
              <w:spacing w:line="276" w:lineRule="auto"/>
              <w:ind w:left="340" w:right="-20"/>
              <w:rPr>
                <w:rFonts w:asciiTheme="majorEastAsia" w:hAnsiTheme="majorEastAsia" w:cstheme="majorEastAsia"/>
                <w:color w:val="000000" w:themeColor="text1"/>
                <w:sz w:val="18"/>
                <w:szCs w:val="18"/>
                <w:lang w:val="ru-RU"/>
              </w:rPr>
            </w:pPr>
            <w:r w:rsidRPr="00123FE4">
              <w:rPr>
                <w:rFonts w:asciiTheme="majorEastAsia" w:hAnsiTheme="majorEastAsia" w:cstheme="majorEastAsia"/>
                <w:color w:val="000000" w:themeColor="text1"/>
                <w:sz w:val="18"/>
                <w:szCs w:val="18"/>
                <w:lang w:val="ru-RU"/>
              </w:rPr>
              <w:lastRenderedPageBreak/>
              <w:t>Высокопороговые (локализованные) генн</w:t>
            </w:r>
            <w:r w:rsidR="008019F3" w:rsidRPr="00123FE4">
              <w:rPr>
                <w:rFonts w:asciiTheme="majorEastAsia" w:hAnsiTheme="majorEastAsia" w:cstheme="majorEastAsia"/>
                <w:color w:val="000000" w:themeColor="text1"/>
                <w:sz w:val="18"/>
                <w:szCs w:val="18"/>
                <w:lang w:val="ru-RU"/>
              </w:rPr>
              <w:t>оинженерные драйвы</w:t>
            </w:r>
            <w:r w:rsidRPr="00123FE4">
              <w:rPr>
                <w:rFonts w:asciiTheme="majorEastAsia" w:hAnsiTheme="majorEastAsia" w:cstheme="majorEastAsia"/>
                <w:color w:val="000000" w:themeColor="text1"/>
                <w:sz w:val="18"/>
                <w:szCs w:val="18"/>
                <w:lang w:val="ru-RU"/>
              </w:rPr>
              <w:t xml:space="preserve"> распространяются только </w:t>
            </w:r>
            <w:r w:rsidR="00FB5EC7" w:rsidRPr="00123FE4">
              <w:rPr>
                <w:rFonts w:asciiTheme="majorEastAsia" w:hAnsiTheme="majorEastAsia" w:cstheme="majorEastAsia"/>
                <w:color w:val="000000" w:themeColor="text1"/>
                <w:sz w:val="18"/>
                <w:szCs w:val="18"/>
                <w:lang w:val="ru-RU"/>
              </w:rPr>
              <w:t>при достижении высокой доли</w:t>
            </w:r>
            <w:r w:rsidRPr="00123FE4">
              <w:rPr>
                <w:rFonts w:asciiTheme="majorEastAsia" w:hAnsiTheme="majorEastAsia" w:cstheme="majorEastAsia"/>
                <w:color w:val="000000" w:themeColor="text1"/>
                <w:sz w:val="18"/>
                <w:szCs w:val="18"/>
                <w:lang w:val="ru-RU"/>
              </w:rPr>
              <w:t xml:space="preserve"> особей </w:t>
            </w:r>
            <w:r w:rsidR="00D040EC" w:rsidRPr="00123FE4">
              <w:rPr>
                <w:rFonts w:asciiTheme="majorEastAsia" w:hAnsiTheme="majorEastAsia" w:cstheme="majorEastAsia"/>
                <w:color w:val="000000" w:themeColor="text1"/>
                <w:sz w:val="18"/>
                <w:szCs w:val="18"/>
                <w:lang w:val="ru-RU"/>
              </w:rPr>
              <w:t>ЖИК-ГИД</w:t>
            </w:r>
            <w:r w:rsidR="008019F3" w:rsidRPr="00123FE4">
              <w:rPr>
                <w:rFonts w:asciiTheme="majorEastAsia" w:hAnsiTheme="majorEastAsia" w:cstheme="majorEastAsia"/>
                <w:color w:val="000000" w:themeColor="text1"/>
                <w:sz w:val="18"/>
                <w:szCs w:val="18"/>
                <w:lang w:val="ru-RU"/>
              </w:rPr>
              <w:t xml:space="preserve"> </w:t>
            </w:r>
            <w:r w:rsidRPr="00123FE4">
              <w:rPr>
                <w:rFonts w:asciiTheme="majorEastAsia" w:hAnsiTheme="majorEastAsia" w:cstheme="majorEastAsia"/>
                <w:color w:val="000000" w:themeColor="text1"/>
                <w:sz w:val="18"/>
                <w:szCs w:val="18"/>
                <w:lang w:val="ru-RU"/>
              </w:rPr>
              <w:t xml:space="preserve">в целевой популяции, что требует большего количества (или доли) особей </w:t>
            </w:r>
            <w:r w:rsidR="00D040EC" w:rsidRPr="00123FE4">
              <w:rPr>
                <w:rFonts w:asciiTheme="majorEastAsia" w:hAnsiTheme="majorEastAsia" w:cstheme="majorEastAsia"/>
                <w:color w:val="000000" w:themeColor="text1"/>
                <w:sz w:val="18"/>
                <w:szCs w:val="18"/>
                <w:lang w:val="ru-RU"/>
              </w:rPr>
              <w:t>ЖИК-ГИД</w:t>
            </w:r>
            <w:r w:rsidR="00F15716" w:rsidRPr="00123FE4">
              <w:rPr>
                <w:rFonts w:asciiTheme="majorEastAsia" w:hAnsiTheme="majorEastAsia" w:cstheme="majorEastAsia"/>
                <w:color w:val="000000" w:themeColor="text1"/>
                <w:sz w:val="18"/>
                <w:szCs w:val="18"/>
                <w:lang w:val="ru-RU"/>
              </w:rPr>
              <w:t xml:space="preserve"> </w:t>
            </w:r>
            <w:r w:rsidRPr="00123FE4">
              <w:rPr>
                <w:rFonts w:asciiTheme="majorEastAsia" w:hAnsiTheme="majorEastAsia" w:cstheme="majorEastAsia"/>
                <w:color w:val="000000" w:themeColor="text1"/>
                <w:sz w:val="18"/>
                <w:szCs w:val="18"/>
                <w:lang w:val="ru-RU"/>
              </w:rPr>
              <w:t>для успешного распространения по сравнению с Г</w:t>
            </w:r>
            <w:r w:rsidR="002D4007" w:rsidRPr="00123FE4">
              <w:rPr>
                <w:rFonts w:asciiTheme="majorEastAsia" w:hAnsiTheme="majorEastAsia" w:cstheme="majorEastAsia"/>
                <w:color w:val="000000" w:themeColor="text1"/>
                <w:sz w:val="18"/>
                <w:szCs w:val="18"/>
                <w:lang w:val="ru-RU"/>
              </w:rPr>
              <w:t>И</w:t>
            </w:r>
            <w:r w:rsidRPr="00123FE4">
              <w:rPr>
                <w:rFonts w:asciiTheme="majorEastAsia" w:hAnsiTheme="majorEastAsia" w:cstheme="majorEastAsia"/>
                <w:color w:val="000000" w:themeColor="text1"/>
                <w:sz w:val="18"/>
                <w:szCs w:val="18"/>
                <w:lang w:val="ru-RU"/>
              </w:rPr>
              <w:t>Д, не зависящи</w:t>
            </w:r>
            <w:r w:rsidR="00C07BE3" w:rsidRPr="00123FE4">
              <w:rPr>
                <w:rFonts w:asciiTheme="majorEastAsia" w:hAnsiTheme="majorEastAsia" w:cstheme="majorEastAsia"/>
                <w:color w:val="000000" w:themeColor="text1"/>
                <w:sz w:val="18"/>
                <w:szCs w:val="18"/>
                <w:lang w:val="ru-RU"/>
              </w:rPr>
              <w:t>х</w:t>
            </w:r>
            <w:r w:rsidRPr="00123FE4">
              <w:rPr>
                <w:rFonts w:asciiTheme="majorEastAsia" w:hAnsiTheme="majorEastAsia" w:cstheme="majorEastAsia"/>
                <w:color w:val="000000" w:themeColor="text1"/>
                <w:sz w:val="18"/>
                <w:szCs w:val="18"/>
                <w:lang w:val="ru-RU"/>
              </w:rPr>
              <w:t xml:space="preserve"> от порог</w:t>
            </w:r>
            <w:r w:rsidR="002D4007" w:rsidRPr="00123FE4">
              <w:rPr>
                <w:rFonts w:asciiTheme="majorEastAsia" w:hAnsiTheme="majorEastAsia" w:cstheme="majorEastAsia"/>
                <w:color w:val="000000" w:themeColor="text1"/>
                <w:sz w:val="18"/>
                <w:szCs w:val="18"/>
                <w:lang w:val="ru-RU"/>
              </w:rPr>
              <w:t>овых значений</w:t>
            </w:r>
            <w:r w:rsidRPr="00123FE4">
              <w:rPr>
                <w:rFonts w:asciiTheme="majorEastAsia" w:hAnsiTheme="majorEastAsia" w:cstheme="majorEastAsia"/>
                <w:color w:val="000000" w:themeColor="text1"/>
                <w:sz w:val="18"/>
                <w:szCs w:val="18"/>
                <w:lang w:val="ru-RU"/>
              </w:rPr>
              <w:t xml:space="preserve">. </w:t>
            </w:r>
            <w:r w:rsidR="002B7B78" w:rsidRPr="00123FE4">
              <w:rPr>
                <w:rFonts w:asciiTheme="majorEastAsia" w:hAnsiTheme="majorEastAsia" w:cstheme="majorEastAsia"/>
                <w:color w:val="000000" w:themeColor="text1"/>
                <w:sz w:val="18"/>
                <w:szCs w:val="18"/>
                <w:lang w:val="ru-RU"/>
              </w:rPr>
              <w:t>Такие</w:t>
            </w:r>
            <w:r w:rsidRPr="00123FE4">
              <w:rPr>
                <w:rFonts w:asciiTheme="majorEastAsia" w:hAnsiTheme="majorEastAsia" w:cstheme="majorEastAsia"/>
                <w:color w:val="000000" w:themeColor="text1"/>
                <w:sz w:val="18"/>
                <w:szCs w:val="18"/>
                <w:lang w:val="ru-RU"/>
              </w:rPr>
              <w:t xml:space="preserve"> Г</w:t>
            </w:r>
            <w:r w:rsidR="002B7B78" w:rsidRPr="00123FE4">
              <w:rPr>
                <w:rFonts w:asciiTheme="majorEastAsia" w:hAnsiTheme="majorEastAsia" w:cstheme="majorEastAsia"/>
                <w:color w:val="000000" w:themeColor="text1"/>
                <w:sz w:val="18"/>
                <w:szCs w:val="18"/>
                <w:lang w:val="ru-RU"/>
              </w:rPr>
              <w:t>И</w:t>
            </w:r>
            <w:r w:rsidRPr="00123FE4">
              <w:rPr>
                <w:rFonts w:asciiTheme="majorEastAsia" w:hAnsiTheme="majorEastAsia" w:cstheme="majorEastAsia"/>
                <w:color w:val="000000" w:themeColor="text1"/>
                <w:sz w:val="18"/>
                <w:szCs w:val="18"/>
                <w:lang w:val="ru-RU"/>
              </w:rPr>
              <w:t xml:space="preserve">Д могут обеспечить </w:t>
            </w:r>
            <w:r w:rsidR="000C7D78" w:rsidRPr="00123FE4">
              <w:rPr>
                <w:rFonts w:asciiTheme="majorEastAsia" w:hAnsiTheme="majorEastAsia" w:cstheme="majorEastAsia"/>
                <w:color w:val="000000" w:themeColor="text1"/>
                <w:sz w:val="18"/>
                <w:szCs w:val="18"/>
                <w:lang w:val="ru-RU"/>
              </w:rPr>
              <w:t>ограничение</w:t>
            </w:r>
            <w:r w:rsidR="00D932F1" w:rsidRPr="00123FE4">
              <w:rPr>
                <w:rFonts w:asciiTheme="majorEastAsia" w:hAnsiTheme="majorEastAsia" w:cstheme="majorEastAsia"/>
                <w:color w:val="000000" w:themeColor="text1"/>
                <w:sz w:val="18"/>
                <w:szCs w:val="18"/>
                <w:lang w:val="ru-RU"/>
              </w:rPr>
              <w:t xml:space="preserve"> распространения в пространстве</w:t>
            </w:r>
            <w:r w:rsidRPr="00123FE4">
              <w:rPr>
                <w:rFonts w:asciiTheme="majorEastAsia" w:hAnsiTheme="majorEastAsia" w:cstheme="majorEastAsia"/>
                <w:color w:val="000000" w:themeColor="text1"/>
                <w:sz w:val="18"/>
                <w:szCs w:val="18"/>
                <w:lang w:val="ru-RU"/>
              </w:rPr>
              <w:t>. Простые популяционные модели предсказывают высок</w:t>
            </w:r>
            <w:r w:rsidR="001940FE" w:rsidRPr="00123FE4">
              <w:rPr>
                <w:rFonts w:asciiTheme="majorEastAsia" w:hAnsiTheme="majorEastAsia" w:cstheme="majorEastAsia"/>
                <w:color w:val="000000" w:themeColor="text1"/>
                <w:sz w:val="18"/>
                <w:szCs w:val="18"/>
                <w:lang w:val="ru-RU"/>
              </w:rPr>
              <w:t>ую</w:t>
            </w:r>
            <w:r w:rsidRPr="00123FE4">
              <w:rPr>
                <w:rFonts w:asciiTheme="majorEastAsia" w:hAnsiTheme="majorEastAsia" w:cstheme="majorEastAsia"/>
                <w:color w:val="000000" w:themeColor="text1"/>
                <w:sz w:val="18"/>
                <w:szCs w:val="18"/>
                <w:lang w:val="ru-RU"/>
              </w:rPr>
              <w:t xml:space="preserve"> частот</w:t>
            </w:r>
            <w:r w:rsidR="001940FE" w:rsidRPr="00123FE4">
              <w:rPr>
                <w:rFonts w:asciiTheme="majorEastAsia" w:hAnsiTheme="majorEastAsia" w:cstheme="majorEastAsia"/>
                <w:color w:val="000000" w:themeColor="text1"/>
                <w:sz w:val="18"/>
                <w:szCs w:val="18"/>
                <w:lang w:val="ru-RU"/>
              </w:rPr>
              <w:t>у распространения</w:t>
            </w:r>
            <w:r w:rsidRPr="00123FE4">
              <w:rPr>
                <w:rFonts w:asciiTheme="majorEastAsia" w:hAnsiTheme="majorEastAsia" w:cstheme="majorEastAsia"/>
                <w:color w:val="000000" w:themeColor="text1"/>
                <w:sz w:val="18"/>
                <w:szCs w:val="18"/>
                <w:lang w:val="ru-RU"/>
              </w:rPr>
              <w:t xml:space="preserve"> в </w:t>
            </w:r>
            <w:r w:rsidR="0081061B" w:rsidRPr="00123FE4">
              <w:rPr>
                <w:rFonts w:asciiTheme="majorEastAsia" w:hAnsiTheme="majorEastAsia" w:cstheme="majorEastAsia"/>
                <w:color w:val="000000" w:themeColor="text1"/>
                <w:sz w:val="18"/>
                <w:szCs w:val="18"/>
                <w:lang w:val="ru-RU"/>
              </w:rPr>
              <w:t xml:space="preserve">целевом </w:t>
            </w:r>
            <w:r w:rsidRPr="00123FE4">
              <w:rPr>
                <w:rFonts w:asciiTheme="majorEastAsia" w:hAnsiTheme="majorEastAsia" w:cstheme="majorEastAsia"/>
                <w:color w:val="000000" w:themeColor="text1"/>
                <w:sz w:val="18"/>
                <w:szCs w:val="18"/>
                <w:lang w:val="ru-RU"/>
              </w:rPr>
              <w:t>район</w:t>
            </w:r>
            <w:r w:rsidR="0081061B" w:rsidRPr="00123FE4">
              <w:rPr>
                <w:rFonts w:asciiTheme="majorEastAsia" w:hAnsiTheme="majorEastAsia" w:cstheme="majorEastAsia"/>
                <w:color w:val="000000" w:themeColor="text1"/>
                <w:sz w:val="18"/>
                <w:szCs w:val="18"/>
                <w:lang w:val="ru-RU"/>
              </w:rPr>
              <w:t>е</w:t>
            </w:r>
            <w:r w:rsidRPr="00123FE4">
              <w:rPr>
                <w:rFonts w:asciiTheme="majorEastAsia" w:hAnsiTheme="majorEastAsia" w:cstheme="majorEastAsia"/>
                <w:color w:val="000000" w:themeColor="text1"/>
                <w:sz w:val="18"/>
                <w:szCs w:val="18"/>
                <w:lang w:val="ru-RU"/>
              </w:rPr>
              <w:t xml:space="preserve"> (</w:t>
            </w:r>
            <w:r w:rsidR="00643748" w:rsidRPr="00123FE4">
              <w:rPr>
                <w:rFonts w:asciiTheme="majorEastAsia" w:hAnsiTheme="majorEastAsia" w:cstheme="majorEastAsia"/>
                <w:color w:val="000000" w:themeColor="text1"/>
                <w:sz w:val="18"/>
                <w:szCs w:val="18"/>
                <w:lang w:val="ru-RU"/>
              </w:rPr>
              <w:t xml:space="preserve">где выпускается большое число </w:t>
            </w:r>
            <w:r w:rsidRPr="00123FE4">
              <w:rPr>
                <w:rFonts w:asciiTheme="majorEastAsia" w:hAnsiTheme="majorEastAsia" w:cstheme="majorEastAsia"/>
                <w:color w:val="000000" w:themeColor="text1"/>
                <w:sz w:val="18"/>
                <w:szCs w:val="18"/>
                <w:lang w:val="ru-RU"/>
              </w:rPr>
              <w:t>особ</w:t>
            </w:r>
            <w:r w:rsidR="00643748" w:rsidRPr="00123FE4">
              <w:rPr>
                <w:rFonts w:asciiTheme="majorEastAsia" w:hAnsiTheme="majorEastAsia" w:cstheme="majorEastAsia"/>
                <w:color w:val="000000" w:themeColor="text1"/>
                <w:sz w:val="18"/>
                <w:szCs w:val="18"/>
                <w:lang w:val="ru-RU"/>
              </w:rPr>
              <w:t>ей</w:t>
            </w:r>
            <w:r w:rsidRPr="00123FE4">
              <w:rPr>
                <w:rFonts w:asciiTheme="majorEastAsia" w:hAnsiTheme="majorEastAsia" w:cstheme="majorEastAsia"/>
                <w:color w:val="000000" w:themeColor="text1"/>
                <w:sz w:val="18"/>
                <w:szCs w:val="18"/>
                <w:lang w:val="ru-RU"/>
              </w:rPr>
              <w:t xml:space="preserve"> </w:t>
            </w:r>
            <w:r w:rsidR="00D040EC" w:rsidRPr="00123FE4">
              <w:rPr>
                <w:rFonts w:asciiTheme="majorEastAsia" w:hAnsiTheme="majorEastAsia" w:cstheme="majorEastAsia"/>
                <w:color w:val="000000" w:themeColor="text1"/>
                <w:sz w:val="18"/>
                <w:szCs w:val="18"/>
                <w:lang w:val="ru-RU"/>
              </w:rPr>
              <w:t>ЖИК-ГИД</w:t>
            </w:r>
            <w:r w:rsidRPr="00123FE4">
              <w:rPr>
                <w:rFonts w:asciiTheme="majorEastAsia" w:hAnsiTheme="majorEastAsia" w:cstheme="majorEastAsia"/>
                <w:color w:val="000000" w:themeColor="text1"/>
                <w:sz w:val="18"/>
                <w:szCs w:val="18"/>
                <w:lang w:val="ru-RU"/>
              </w:rPr>
              <w:t xml:space="preserve">), но низкие уровни распространения будут подавлены, поскольку интересующая генетическая модификация не сможет достичь пороговой частоты, необходимой для распространения (Marshall and Hay, 2012). Однако по мере увеличения </w:t>
            </w:r>
            <w:r w:rsidR="00EA52A4" w:rsidRPr="00123FE4">
              <w:rPr>
                <w:rFonts w:asciiTheme="majorEastAsia" w:hAnsiTheme="majorEastAsia" w:cstheme="majorEastAsia"/>
                <w:color w:val="000000" w:themeColor="text1"/>
                <w:sz w:val="18"/>
                <w:szCs w:val="18"/>
                <w:lang w:val="ru-RU"/>
              </w:rPr>
              <w:t>распространения на</w:t>
            </w:r>
            <w:r w:rsidRPr="00123FE4">
              <w:rPr>
                <w:rFonts w:asciiTheme="majorEastAsia" w:hAnsiTheme="majorEastAsia" w:cstheme="majorEastAsia"/>
                <w:color w:val="000000" w:themeColor="text1"/>
                <w:sz w:val="18"/>
                <w:szCs w:val="18"/>
                <w:lang w:val="ru-RU"/>
              </w:rPr>
              <w:t xml:space="preserve"> соседние популяции пространственное ограничение целевой популяци</w:t>
            </w:r>
            <w:r w:rsidR="000F1C08" w:rsidRPr="00123FE4">
              <w:rPr>
                <w:rFonts w:asciiTheme="majorEastAsia" w:hAnsiTheme="majorEastAsia" w:cstheme="majorEastAsia"/>
                <w:color w:val="000000" w:themeColor="text1"/>
                <w:sz w:val="18"/>
                <w:szCs w:val="18"/>
                <w:lang w:val="ru-RU"/>
              </w:rPr>
              <w:t>ей</w:t>
            </w:r>
            <w:r w:rsidRPr="00123FE4">
              <w:rPr>
                <w:rFonts w:asciiTheme="majorEastAsia" w:hAnsiTheme="majorEastAsia" w:cstheme="majorEastAsia"/>
                <w:color w:val="000000" w:themeColor="text1"/>
                <w:sz w:val="18"/>
                <w:szCs w:val="18"/>
                <w:lang w:val="ru-RU"/>
              </w:rPr>
              <w:t xml:space="preserve"> </w:t>
            </w:r>
            <w:r w:rsidR="00BC2A7C" w:rsidRPr="00123FE4">
              <w:rPr>
                <w:rFonts w:asciiTheme="majorEastAsia" w:hAnsiTheme="majorEastAsia" w:cstheme="majorEastAsia"/>
                <w:color w:val="000000" w:themeColor="text1"/>
                <w:sz w:val="18"/>
                <w:szCs w:val="18"/>
                <w:lang w:val="ru-RU"/>
              </w:rPr>
              <w:t xml:space="preserve">не </w:t>
            </w:r>
            <w:r w:rsidRPr="00123FE4">
              <w:rPr>
                <w:rFonts w:asciiTheme="majorEastAsia" w:hAnsiTheme="majorEastAsia" w:cstheme="majorEastAsia"/>
                <w:color w:val="000000" w:themeColor="text1"/>
                <w:sz w:val="18"/>
                <w:szCs w:val="18"/>
                <w:lang w:val="ru-RU"/>
              </w:rPr>
              <w:t xml:space="preserve">может быть </w:t>
            </w:r>
            <w:r w:rsidR="00BC2A7C" w:rsidRPr="00123FE4">
              <w:rPr>
                <w:rFonts w:asciiTheme="majorEastAsia" w:hAnsiTheme="majorEastAsia" w:cstheme="majorEastAsia"/>
                <w:color w:val="000000" w:themeColor="text1"/>
                <w:sz w:val="18"/>
                <w:szCs w:val="18"/>
                <w:lang w:val="ru-RU"/>
              </w:rPr>
              <w:t>гарантировано</w:t>
            </w:r>
            <w:r w:rsidRPr="00123FE4">
              <w:rPr>
                <w:rFonts w:asciiTheme="majorEastAsia" w:hAnsiTheme="majorEastAsia" w:cstheme="majorEastAsia"/>
                <w:color w:val="000000" w:themeColor="text1"/>
                <w:sz w:val="18"/>
                <w:szCs w:val="18"/>
                <w:lang w:val="ru-RU"/>
              </w:rPr>
              <w:t xml:space="preserve"> (например, </w:t>
            </w:r>
            <w:r w:rsidR="00CD09BE" w:rsidRPr="00123FE4">
              <w:rPr>
                <w:rFonts w:asciiTheme="majorEastAsia" w:hAnsiTheme="majorEastAsia" w:cstheme="majorEastAsia"/>
                <w:color w:val="000000" w:themeColor="text1"/>
                <w:sz w:val="18"/>
                <w:szCs w:val="18"/>
                <w:lang w:val="ru-RU"/>
              </w:rPr>
              <w:t xml:space="preserve">Marshall and Hay, 2012; Dhole and others, 2018, 2020; Champer and others, 2020c). </w:t>
            </w:r>
          </w:p>
          <w:p w14:paraId="6F14E95B" w14:textId="603CFEDF" w:rsidR="00CD09BE" w:rsidRPr="00123FE4" w:rsidRDefault="00522AC7" w:rsidP="00594BE1">
            <w:pPr>
              <w:spacing w:line="276" w:lineRule="auto"/>
              <w:ind w:left="-20" w:right="-20"/>
              <w:jc w:val="both"/>
              <w:rPr>
                <w:rFonts w:asciiTheme="majorEastAsia" w:hAnsiTheme="majorEastAsia" w:cstheme="majorEastAsia"/>
                <w:sz w:val="18"/>
                <w:szCs w:val="18"/>
                <w:lang w:eastAsia="zh-CN"/>
              </w:rPr>
            </w:pPr>
            <w:r w:rsidRPr="00123FE4">
              <w:rPr>
                <w:rFonts w:asciiTheme="majorEastAsia" w:hAnsiTheme="majorEastAsia" w:cstheme="majorEastAsia"/>
                <w:color w:val="000000" w:themeColor="text1"/>
                <w:sz w:val="18"/>
                <w:szCs w:val="18"/>
              </w:rPr>
              <w:t>Степень устойчивости</w:t>
            </w:r>
            <w:r w:rsidR="00D730DD" w:rsidRPr="00123FE4">
              <w:rPr>
                <w:rFonts w:asciiTheme="majorEastAsia" w:hAnsiTheme="majorEastAsia" w:cstheme="majorEastAsia"/>
                <w:color w:val="000000" w:themeColor="text1"/>
                <w:sz w:val="18"/>
                <w:szCs w:val="18"/>
              </w:rPr>
              <w:t>,</w:t>
            </w:r>
            <w:r w:rsidRPr="00123FE4">
              <w:rPr>
                <w:rFonts w:asciiTheme="majorEastAsia" w:hAnsiTheme="majorEastAsia" w:cstheme="majorEastAsia"/>
                <w:color w:val="000000" w:themeColor="text1"/>
                <w:sz w:val="18"/>
                <w:szCs w:val="18"/>
              </w:rPr>
              <w:t xml:space="preserve"> </w:t>
            </w:r>
            <w:r w:rsidR="00D730DD" w:rsidRPr="00123FE4">
              <w:rPr>
                <w:rFonts w:asciiTheme="majorEastAsia" w:hAnsiTheme="majorEastAsia" w:cstheme="majorEastAsia"/>
                <w:color w:val="000000" w:themeColor="text1"/>
                <w:sz w:val="18"/>
                <w:szCs w:val="18"/>
              </w:rPr>
              <w:t xml:space="preserve">а также распространение конкретного </w:t>
            </w:r>
            <w:r w:rsidRPr="00123FE4">
              <w:rPr>
                <w:rFonts w:asciiTheme="majorEastAsia" w:hAnsiTheme="majorEastAsia" w:cstheme="majorEastAsia"/>
                <w:color w:val="000000" w:themeColor="text1"/>
                <w:sz w:val="18"/>
                <w:szCs w:val="18"/>
              </w:rPr>
              <w:t>Г</w:t>
            </w:r>
            <w:r w:rsidR="00D730DD" w:rsidRPr="00123FE4">
              <w:rPr>
                <w:rFonts w:asciiTheme="majorEastAsia" w:hAnsiTheme="majorEastAsia" w:cstheme="majorEastAsia"/>
                <w:color w:val="000000" w:themeColor="text1"/>
                <w:sz w:val="18"/>
                <w:szCs w:val="18"/>
              </w:rPr>
              <w:t>И</w:t>
            </w:r>
            <w:r w:rsidRPr="00123FE4">
              <w:rPr>
                <w:rFonts w:asciiTheme="majorEastAsia" w:hAnsiTheme="majorEastAsia" w:cstheme="majorEastAsia"/>
                <w:color w:val="000000" w:themeColor="text1"/>
                <w:sz w:val="18"/>
                <w:szCs w:val="18"/>
              </w:rPr>
              <w:t xml:space="preserve">Д в целевых популяциях комаров </w:t>
            </w:r>
            <w:r w:rsidR="00D23E0D" w:rsidRPr="00123FE4">
              <w:rPr>
                <w:rFonts w:asciiTheme="majorEastAsia" w:hAnsiTheme="majorEastAsia" w:cstheme="majorEastAsia"/>
                <w:color w:val="000000" w:themeColor="text1"/>
                <w:sz w:val="18"/>
                <w:szCs w:val="18"/>
              </w:rPr>
              <w:t xml:space="preserve">являются важными аспектами, которые следует учитывать при оценке риска </w:t>
            </w:r>
            <w:r w:rsidR="00D040EC" w:rsidRPr="00123FE4">
              <w:rPr>
                <w:rFonts w:asciiTheme="majorEastAsia" w:hAnsiTheme="majorEastAsia" w:cstheme="majorEastAsia"/>
                <w:color w:val="000000" w:themeColor="text1"/>
                <w:sz w:val="18"/>
                <w:szCs w:val="18"/>
              </w:rPr>
              <w:t>ЖИК-ГИД</w:t>
            </w:r>
            <w:r w:rsidR="00D23E0D" w:rsidRPr="00123FE4">
              <w:rPr>
                <w:rFonts w:asciiTheme="majorEastAsia" w:hAnsiTheme="majorEastAsia" w:cstheme="majorEastAsia"/>
                <w:color w:val="000000" w:themeColor="text1"/>
                <w:sz w:val="18"/>
                <w:szCs w:val="18"/>
              </w:rPr>
              <w:t xml:space="preserve"> </w:t>
            </w:r>
            <w:r w:rsidRPr="00123FE4">
              <w:rPr>
                <w:rFonts w:asciiTheme="majorEastAsia" w:hAnsiTheme="majorEastAsia" w:cstheme="majorEastAsia"/>
                <w:color w:val="000000" w:themeColor="text1"/>
                <w:sz w:val="18"/>
                <w:szCs w:val="18"/>
              </w:rPr>
              <w:t>в каждом конкретном случае</w:t>
            </w:r>
            <w:r w:rsidR="00F77317" w:rsidRPr="00123FE4">
              <w:rPr>
                <w:rFonts w:asciiTheme="majorEastAsia" w:hAnsiTheme="majorEastAsia" w:cstheme="majorEastAsia"/>
                <w:color w:val="000000" w:themeColor="text1"/>
                <w:sz w:val="18"/>
                <w:szCs w:val="18"/>
              </w:rPr>
              <w:t>.</w:t>
            </w:r>
            <w:r w:rsidRPr="00123FE4">
              <w:rPr>
                <w:rFonts w:asciiTheme="majorEastAsia" w:hAnsiTheme="majorEastAsia" w:cstheme="majorEastAsia"/>
                <w:color w:val="000000" w:themeColor="text1"/>
                <w:sz w:val="18"/>
                <w:szCs w:val="18"/>
              </w:rPr>
              <w:t xml:space="preserve"> </w:t>
            </w:r>
            <w:r w:rsidR="00F77317" w:rsidRPr="00123FE4">
              <w:rPr>
                <w:rFonts w:asciiTheme="majorEastAsia" w:hAnsiTheme="majorEastAsia" w:cstheme="majorEastAsia"/>
                <w:color w:val="000000" w:themeColor="text1"/>
                <w:sz w:val="18"/>
                <w:szCs w:val="18"/>
              </w:rPr>
              <w:t xml:space="preserve">Эти факторы имеют прямое отношение к </w:t>
            </w:r>
            <w:r w:rsidR="007D6628" w:rsidRPr="00123FE4">
              <w:rPr>
                <w:rFonts w:asciiTheme="majorEastAsia" w:hAnsiTheme="majorEastAsia" w:cstheme="majorEastAsia"/>
                <w:color w:val="000000" w:themeColor="text1"/>
                <w:sz w:val="18"/>
                <w:szCs w:val="18"/>
              </w:rPr>
              <w:t>определени</w:t>
            </w:r>
            <w:r w:rsidR="00307821" w:rsidRPr="00123FE4">
              <w:rPr>
                <w:rFonts w:asciiTheme="majorEastAsia" w:hAnsiTheme="majorEastAsia" w:cstheme="majorEastAsia"/>
                <w:color w:val="000000" w:themeColor="text1"/>
                <w:sz w:val="18"/>
                <w:szCs w:val="18"/>
              </w:rPr>
              <w:t>ю</w:t>
            </w:r>
            <w:r w:rsidR="007D6628" w:rsidRPr="00123FE4">
              <w:rPr>
                <w:rFonts w:asciiTheme="majorEastAsia" w:hAnsiTheme="majorEastAsia" w:cstheme="majorEastAsia"/>
                <w:color w:val="000000" w:themeColor="text1"/>
                <w:sz w:val="18"/>
                <w:szCs w:val="18"/>
              </w:rPr>
              <w:t xml:space="preserve"> </w:t>
            </w:r>
            <w:r w:rsidR="00F77317" w:rsidRPr="00123FE4">
              <w:rPr>
                <w:rFonts w:asciiTheme="majorEastAsia" w:hAnsiTheme="majorEastAsia" w:cstheme="majorEastAsia"/>
                <w:color w:val="000000" w:themeColor="text1"/>
                <w:sz w:val="18"/>
                <w:szCs w:val="18"/>
              </w:rPr>
              <w:t>характеристик воздействия и опасности</w:t>
            </w:r>
            <w:r w:rsidRPr="00123FE4">
              <w:rPr>
                <w:rFonts w:asciiTheme="majorEastAsia" w:hAnsiTheme="majorEastAsia" w:cstheme="majorEastAsia"/>
                <w:color w:val="000000" w:themeColor="text1"/>
                <w:sz w:val="18"/>
                <w:szCs w:val="18"/>
              </w:rPr>
              <w:t xml:space="preserve">. </w:t>
            </w:r>
            <w:r w:rsidR="00594BE1" w:rsidRPr="00123FE4">
              <w:rPr>
                <w:rFonts w:asciiTheme="majorEastAsia" w:hAnsiTheme="majorEastAsia" w:cstheme="majorEastAsia"/>
                <w:color w:val="000000" w:themeColor="text1"/>
                <w:sz w:val="18"/>
                <w:szCs w:val="18"/>
              </w:rPr>
              <w:t xml:space="preserve">В приложении VII представлены современные примеры </w:t>
            </w:r>
            <w:r w:rsidR="00D040EC" w:rsidRPr="00123FE4">
              <w:rPr>
                <w:rFonts w:asciiTheme="majorEastAsia" w:hAnsiTheme="majorEastAsia" w:cstheme="majorEastAsia"/>
                <w:color w:val="000000" w:themeColor="text1"/>
                <w:sz w:val="18"/>
                <w:szCs w:val="18"/>
              </w:rPr>
              <w:t>ЖИК-ГИД</w:t>
            </w:r>
            <w:r w:rsidR="00594BE1" w:rsidRPr="00123FE4">
              <w:rPr>
                <w:rFonts w:asciiTheme="majorEastAsia" w:hAnsiTheme="majorEastAsia" w:cstheme="majorEastAsia"/>
                <w:color w:val="000000" w:themeColor="text1"/>
                <w:sz w:val="18"/>
                <w:szCs w:val="18"/>
              </w:rPr>
              <w:t>, включая их предполагаем</w:t>
            </w:r>
            <w:r w:rsidR="00E361F1" w:rsidRPr="00123FE4">
              <w:rPr>
                <w:rFonts w:asciiTheme="majorEastAsia" w:hAnsiTheme="majorEastAsia" w:cstheme="majorEastAsia"/>
                <w:color w:val="000000" w:themeColor="text1"/>
                <w:sz w:val="18"/>
                <w:szCs w:val="18"/>
              </w:rPr>
              <w:t>ый уровень</w:t>
            </w:r>
            <w:r w:rsidR="00594BE1" w:rsidRPr="00123FE4">
              <w:rPr>
                <w:rFonts w:asciiTheme="majorEastAsia" w:hAnsiTheme="majorEastAsia" w:cstheme="majorEastAsia"/>
                <w:color w:val="000000" w:themeColor="text1"/>
                <w:sz w:val="18"/>
                <w:szCs w:val="18"/>
              </w:rPr>
              <w:t xml:space="preserve"> распространения и устойчивости</w:t>
            </w:r>
            <w:r w:rsidRPr="00123FE4">
              <w:rPr>
                <w:rFonts w:asciiTheme="majorEastAsia" w:hAnsiTheme="majorEastAsia" w:cstheme="majorEastAsia"/>
                <w:color w:val="000000" w:themeColor="text1"/>
                <w:sz w:val="18"/>
                <w:szCs w:val="18"/>
              </w:rPr>
              <w:t>.</w:t>
            </w:r>
          </w:p>
        </w:tc>
      </w:tr>
      <w:tr w:rsidR="000E7AD3" w:rsidRPr="00123FE4" w14:paraId="7E36AF47" w14:textId="77777777" w:rsidTr="000E7AD3">
        <w:tc>
          <w:tcPr>
            <w:tcW w:w="9350" w:type="dxa"/>
            <w:tcBorders>
              <w:left w:val="nil"/>
              <w:right w:val="nil"/>
            </w:tcBorders>
          </w:tcPr>
          <w:p w14:paraId="7D42940D" w14:textId="77777777" w:rsidR="000E7AD3" w:rsidRPr="00123FE4" w:rsidRDefault="000E7AD3" w:rsidP="005B6BD7">
            <w:pPr>
              <w:spacing w:before="120" w:line="276" w:lineRule="auto"/>
              <w:ind w:left="-20" w:right="-20"/>
              <w:jc w:val="both"/>
              <w:rPr>
                <w:rFonts w:asciiTheme="majorEastAsia" w:hAnsiTheme="majorEastAsia" w:cstheme="majorEastAsia"/>
                <w:b/>
                <w:color w:val="000000" w:themeColor="text1"/>
              </w:rPr>
            </w:pPr>
          </w:p>
        </w:tc>
      </w:tr>
      <w:tr w:rsidR="000E7AD3" w:rsidRPr="00123FE4" w14:paraId="27978A38" w14:textId="77777777" w:rsidTr="00551093">
        <w:trPr>
          <w:trHeight w:val="4953"/>
        </w:trPr>
        <w:tc>
          <w:tcPr>
            <w:tcW w:w="9350" w:type="dxa"/>
          </w:tcPr>
          <w:p w14:paraId="410D341B" w14:textId="427C7C97" w:rsidR="000E7AD3" w:rsidRPr="00123FE4" w:rsidRDefault="007E5E31" w:rsidP="000E7AD3">
            <w:pPr>
              <w:pStyle w:val="Heading3"/>
              <w:spacing w:line="276" w:lineRule="auto"/>
              <w:jc w:val="left"/>
              <w:rPr>
                <w:rFonts w:asciiTheme="majorEastAsia" w:eastAsia="Times New Roman" w:hAnsiTheme="majorEastAsia" w:cstheme="majorEastAsia"/>
                <w:b/>
                <w:color w:val="000000" w:themeColor="text1"/>
                <w:sz w:val="18"/>
                <w:szCs w:val="18"/>
                <w:lang w:val="ru-RU"/>
              </w:rPr>
            </w:pPr>
            <w:bookmarkStart w:id="20" w:name="_Toc160721298"/>
            <w:bookmarkStart w:id="21" w:name="_Toc160721398"/>
            <w:bookmarkStart w:id="22" w:name="_Toc160798864"/>
            <w:bookmarkStart w:id="23" w:name="_Toc161220480"/>
            <w:bookmarkStart w:id="24" w:name="_Toc163465201"/>
            <w:bookmarkStart w:id="25" w:name="_Toc163465973"/>
            <w:r w:rsidRPr="00123FE4">
              <w:rPr>
                <w:rFonts w:asciiTheme="majorEastAsia" w:hAnsiTheme="majorEastAsia" w:cstheme="majorEastAsia"/>
                <w:b/>
                <w:color w:val="000000" w:themeColor="text1"/>
                <w:sz w:val="18"/>
                <w:szCs w:val="18"/>
                <w:lang w:val="ru-RU"/>
              </w:rPr>
              <w:t>Таблица</w:t>
            </w:r>
            <w:r w:rsidR="000E7AD3" w:rsidRPr="00123FE4">
              <w:rPr>
                <w:rFonts w:asciiTheme="majorEastAsia" w:eastAsia="Times New Roman" w:hAnsiTheme="majorEastAsia" w:cstheme="majorEastAsia"/>
                <w:b/>
                <w:color w:val="000000" w:themeColor="text1"/>
                <w:sz w:val="18"/>
                <w:szCs w:val="18"/>
                <w:lang w:val="ru-RU"/>
              </w:rPr>
              <w:t xml:space="preserve"> 2.</w:t>
            </w:r>
            <w:bookmarkEnd w:id="20"/>
            <w:bookmarkEnd w:id="21"/>
            <w:bookmarkEnd w:id="22"/>
            <w:bookmarkEnd w:id="23"/>
            <w:bookmarkEnd w:id="24"/>
            <w:bookmarkEnd w:id="25"/>
          </w:p>
          <w:p w14:paraId="3294C753" w14:textId="03BF47FC" w:rsidR="000E7AD3" w:rsidRPr="00123FE4" w:rsidRDefault="00E96270" w:rsidP="000E7AD3">
            <w:pPr>
              <w:pStyle w:val="Heading3"/>
              <w:spacing w:line="276" w:lineRule="auto"/>
              <w:jc w:val="left"/>
              <w:rPr>
                <w:rFonts w:asciiTheme="majorEastAsia" w:eastAsia="Times New Roman" w:hAnsiTheme="majorEastAsia" w:cstheme="majorEastAsia"/>
                <w:color w:val="000000" w:themeColor="text1"/>
                <w:sz w:val="18"/>
                <w:szCs w:val="18"/>
                <w:lang w:val="ru-RU"/>
              </w:rPr>
            </w:pPr>
            <w:bookmarkStart w:id="26" w:name="_Toc163465202"/>
            <w:bookmarkStart w:id="27" w:name="_Toc163465974"/>
            <w:r w:rsidRPr="00123FE4">
              <w:rPr>
                <w:rFonts w:asciiTheme="majorEastAsia" w:eastAsia="Times New Roman" w:hAnsiTheme="majorEastAsia" w:cstheme="majorEastAsia"/>
                <w:color w:val="000000" w:themeColor="text1"/>
                <w:sz w:val="18"/>
                <w:szCs w:val="18"/>
                <w:lang w:val="ru-RU"/>
              </w:rPr>
              <w:t>Избранные примеры подходов применения технологии генного драйва на комар</w:t>
            </w:r>
            <w:r w:rsidR="00E01ED7" w:rsidRPr="00123FE4">
              <w:rPr>
                <w:rFonts w:asciiTheme="majorEastAsia" w:eastAsia="Times New Roman" w:hAnsiTheme="majorEastAsia" w:cstheme="majorEastAsia"/>
                <w:color w:val="000000" w:themeColor="text1"/>
                <w:sz w:val="18"/>
                <w:szCs w:val="18"/>
                <w:lang w:val="ru-RU"/>
              </w:rPr>
              <w:t>ах</w:t>
            </w:r>
            <w:bookmarkEnd w:id="26"/>
            <w:bookmarkEnd w:id="27"/>
          </w:p>
          <w:p w14:paraId="7352AB8C" w14:textId="28ADE9D5" w:rsidR="00551093" w:rsidRPr="00551093" w:rsidRDefault="00551093" w:rsidP="00551093">
            <w:pPr>
              <w:spacing w:before="100" w:beforeAutospacing="1" w:after="100" w:afterAutospacing="1"/>
              <w:rPr>
                <w:sz w:val="24"/>
                <w:szCs w:val="24"/>
                <w:lang w:val="fr-FR" w:eastAsia="fr-FR"/>
              </w:rPr>
            </w:pPr>
            <w:r w:rsidRPr="00551093">
              <w:rPr>
                <w:noProof/>
                <w:sz w:val="24"/>
                <w:szCs w:val="24"/>
                <w:lang w:val="fr-FR" w:eastAsia="fr-FR"/>
              </w:rPr>
              <w:drawing>
                <wp:inline distT="0" distB="0" distL="0" distR="0" wp14:anchorId="0B526754" wp14:editId="7DAE3109">
                  <wp:extent cx="5934075" cy="2364105"/>
                  <wp:effectExtent l="0" t="0" r="9525" b="0"/>
                  <wp:docPr id="109576116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34075" cy="2364105"/>
                          </a:xfrm>
                          <a:prstGeom prst="rect">
                            <a:avLst/>
                          </a:prstGeom>
                          <a:noFill/>
                          <a:ln>
                            <a:noFill/>
                          </a:ln>
                        </pic:spPr>
                      </pic:pic>
                    </a:graphicData>
                  </a:graphic>
                </wp:inline>
              </w:drawing>
            </w:r>
          </w:p>
          <w:p w14:paraId="61341F09" w14:textId="35E773CE" w:rsidR="000E7AD3" w:rsidRPr="00123FE4" w:rsidRDefault="000E7AD3" w:rsidP="00551093">
            <w:pPr>
              <w:ind w:left="-23" w:right="-23"/>
              <w:jc w:val="both"/>
              <w:rPr>
                <w:rFonts w:asciiTheme="majorEastAsia" w:hAnsiTheme="majorEastAsia" w:cstheme="majorEastAsia"/>
                <w:b/>
                <w:color w:val="000000" w:themeColor="text1"/>
              </w:rPr>
            </w:pPr>
          </w:p>
        </w:tc>
      </w:tr>
    </w:tbl>
    <w:p w14:paraId="5479167C" w14:textId="1BF6C598" w:rsidR="00C17AC5" w:rsidRPr="00123FE4" w:rsidRDefault="00C17AC5" w:rsidP="00085DC8">
      <w:pPr>
        <w:spacing w:line="276" w:lineRule="auto"/>
        <w:jc w:val="both"/>
        <w:rPr>
          <w:rFonts w:ascii="Times New Roman" w:hAnsi="Times New Roman" w:cs="Times New Roman"/>
        </w:rPr>
      </w:pPr>
    </w:p>
    <w:p w14:paraId="3A5667BC" w14:textId="7DB86FE8" w:rsidR="00DC2E53" w:rsidRPr="00123FE4" w:rsidRDefault="00DD7AFB" w:rsidP="00212686">
      <w:pPr>
        <w:pStyle w:val="Heading2"/>
        <w:spacing w:line="276" w:lineRule="auto"/>
        <w:rPr>
          <w:rFonts w:ascii="Times New Roman" w:hAnsi="Times New Roman" w:cs="Times New Roman"/>
          <w:b/>
          <w:bCs/>
          <w:color w:val="auto"/>
          <w:sz w:val="24"/>
          <w:szCs w:val="24"/>
          <w:lang w:val="ru-RU"/>
        </w:rPr>
      </w:pPr>
      <w:bookmarkStart w:id="28" w:name="_Toc7"/>
      <w:bookmarkStart w:id="29" w:name="_Toc163465975"/>
      <w:r w:rsidRPr="00123FE4">
        <w:rPr>
          <w:rFonts w:ascii="Times New Roman" w:hAnsi="Times New Roman" w:cs="Times New Roman"/>
          <w:b/>
          <w:bCs/>
          <w:color w:val="auto"/>
          <w:sz w:val="24"/>
          <w:szCs w:val="24"/>
          <w:lang w:val="ru-RU"/>
        </w:rPr>
        <w:t>3</w:t>
      </w:r>
      <w:r w:rsidR="005430B6" w:rsidRPr="00123FE4">
        <w:rPr>
          <w:rFonts w:ascii="Times New Roman" w:hAnsi="Times New Roman" w:cs="Times New Roman"/>
          <w:b/>
          <w:bCs/>
          <w:color w:val="auto"/>
          <w:sz w:val="24"/>
          <w:szCs w:val="24"/>
          <w:lang w:val="ru-RU"/>
        </w:rPr>
        <w:t>.2</w:t>
      </w:r>
      <w:r w:rsidR="00DA1916" w:rsidRPr="00123FE4">
        <w:rPr>
          <w:rFonts w:ascii="Times New Roman" w:hAnsi="Times New Roman" w:cs="Times New Roman"/>
          <w:b/>
          <w:bCs/>
          <w:color w:val="000000" w:themeColor="text1"/>
          <w:sz w:val="24"/>
          <w:szCs w:val="24"/>
          <w:lang w:val="ru-RU"/>
        </w:rPr>
        <w:t>.</w:t>
      </w:r>
      <w:r w:rsidR="005430B6" w:rsidRPr="00123FE4">
        <w:rPr>
          <w:rFonts w:ascii="Times New Roman" w:hAnsi="Times New Roman" w:cs="Times New Roman"/>
          <w:b/>
          <w:bCs/>
          <w:color w:val="000000" w:themeColor="text1"/>
          <w:sz w:val="24"/>
          <w:szCs w:val="24"/>
          <w:lang w:val="ru-RU"/>
        </w:rPr>
        <w:t xml:space="preserve"> </w:t>
      </w:r>
      <w:bookmarkEnd w:id="28"/>
      <w:r w:rsidR="008A7CB4" w:rsidRPr="00123FE4">
        <w:rPr>
          <w:rFonts w:ascii="Times New Roman" w:hAnsi="Times New Roman" w:cs="Times New Roman"/>
          <w:b/>
          <w:bCs/>
          <w:color w:val="000000" w:themeColor="text1"/>
          <w:sz w:val="24"/>
          <w:szCs w:val="24"/>
          <w:lang w:val="ru-RU"/>
        </w:rPr>
        <w:t>В</w:t>
      </w:r>
      <w:r w:rsidR="008A7CB4" w:rsidRPr="00123FE4">
        <w:rPr>
          <w:rFonts w:ascii="Times New Roman" w:hAnsi="Times New Roman" w:cs="Times New Roman"/>
          <w:b/>
          <w:bCs/>
          <w:color w:val="auto"/>
          <w:sz w:val="24"/>
          <w:szCs w:val="24"/>
          <w:lang w:val="ru-RU"/>
        </w:rPr>
        <w:t>озможности и опасения в отношении рисков</w:t>
      </w:r>
      <w:bookmarkEnd w:id="29"/>
    </w:p>
    <w:p w14:paraId="59F7CC71" w14:textId="5F41815F" w:rsidR="007D1B37" w:rsidRPr="00123FE4" w:rsidRDefault="000E7C6B" w:rsidP="007D0088">
      <w:pPr>
        <w:tabs>
          <w:tab w:val="left" w:pos="720"/>
        </w:tabs>
        <w:spacing w:line="276" w:lineRule="auto"/>
        <w:ind w:left="-20" w:right="-20"/>
        <w:jc w:val="both"/>
        <w:rPr>
          <w:color w:val="000000" w:themeColor="text1"/>
        </w:rPr>
      </w:pPr>
      <w:r w:rsidRPr="00123FE4">
        <w:rPr>
          <w:rFonts w:ascii="Times New Roman" w:eastAsia="Times New Roman" w:hAnsi="Times New Roman" w:cs="Times New Roman"/>
          <w:color w:val="000000" w:themeColor="text1"/>
        </w:rPr>
        <w:t xml:space="preserve">Способность использовать технологию </w:t>
      </w:r>
      <w:r w:rsidR="00A508F8" w:rsidRPr="00123FE4">
        <w:rPr>
          <w:rFonts w:ascii="Times New Roman" w:eastAsia="Times New Roman" w:hAnsi="Times New Roman" w:cs="Times New Roman"/>
          <w:color w:val="000000" w:themeColor="text1"/>
        </w:rPr>
        <w:t>генн</w:t>
      </w:r>
      <w:r w:rsidRPr="00123FE4">
        <w:rPr>
          <w:rFonts w:ascii="Times New Roman" w:eastAsia="Times New Roman" w:hAnsi="Times New Roman" w:cs="Times New Roman"/>
          <w:color w:val="000000" w:themeColor="text1"/>
        </w:rPr>
        <w:t>ого драйва</w:t>
      </w:r>
      <w:r w:rsidR="00A508F8" w:rsidRPr="00123FE4">
        <w:rPr>
          <w:rFonts w:ascii="Times New Roman" w:eastAsia="Times New Roman" w:hAnsi="Times New Roman" w:cs="Times New Roman"/>
          <w:color w:val="000000" w:themeColor="text1"/>
        </w:rPr>
        <w:t xml:space="preserve"> вызывает как энтузиазм, так и опасения </w:t>
      </w:r>
      <w:r w:rsidR="005430B6" w:rsidRPr="00123FE4">
        <w:rPr>
          <w:rFonts w:ascii="Times New Roman" w:eastAsia="Times New Roman" w:hAnsi="Times New Roman" w:cs="Times New Roman"/>
          <w:color w:val="000000" w:themeColor="text1"/>
        </w:rPr>
        <w:t>(</w:t>
      </w:r>
      <w:r w:rsidR="00251A95" w:rsidRPr="00123FE4">
        <w:rPr>
          <w:rFonts w:ascii="Times New Roman" w:eastAsia="Times New Roman" w:hAnsi="Times New Roman" w:cs="Times New Roman"/>
          <w:color w:val="000000" w:themeColor="text1"/>
        </w:rPr>
        <w:t xml:space="preserve">Esvelt </w:t>
      </w:r>
      <w:r w:rsidR="000D6DEF" w:rsidRPr="00123FE4">
        <w:rPr>
          <w:rFonts w:ascii="Times New Roman" w:eastAsia="Times New Roman" w:hAnsi="Times New Roman" w:cs="Times New Roman"/>
          <w:color w:val="000000" w:themeColor="text1"/>
        </w:rPr>
        <w:t>and others,</w:t>
      </w:r>
      <w:r w:rsidR="0012186E" w:rsidRPr="00123FE4">
        <w:rPr>
          <w:rFonts w:ascii="Times New Roman" w:eastAsia="Times New Roman" w:hAnsi="Times New Roman" w:cs="Times New Roman"/>
          <w:color w:val="000000" w:themeColor="text1"/>
        </w:rPr>
        <w:t xml:space="preserve"> </w:t>
      </w:r>
      <w:r w:rsidR="00251A95" w:rsidRPr="00123FE4">
        <w:rPr>
          <w:rFonts w:ascii="Times New Roman" w:eastAsia="Times New Roman" w:hAnsi="Times New Roman" w:cs="Times New Roman"/>
          <w:color w:val="000000" w:themeColor="text1"/>
        </w:rPr>
        <w:t xml:space="preserve">2014; </w:t>
      </w:r>
      <w:r w:rsidR="005430B6" w:rsidRPr="00123FE4">
        <w:rPr>
          <w:rFonts w:ascii="Times New Roman" w:eastAsia="Times New Roman" w:hAnsi="Times New Roman" w:cs="Times New Roman"/>
          <w:color w:val="000000" w:themeColor="text1"/>
        </w:rPr>
        <w:t xml:space="preserve">Brossard and others 2019; Deplazes-Zemp and others, 2020). </w:t>
      </w:r>
      <w:r w:rsidR="00DC6708" w:rsidRPr="00123FE4">
        <w:rPr>
          <w:rFonts w:ascii="Times New Roman" w:eastAsia="Times New Roman" w:hAnsi="Times New Roman" w:cs="Times New Roman"/>
          <w:color w:val="000000" w:themeColor="text1"/>
        </w:rPr>
        <w:t>Ниже приведены некоторые примеры возможностей и опасений</w:t>
      </w:r>
      <w:r w:rsidR="00A50C35" w:rsidRPr="00123FE4">
        <w:rPr>
          <w:rFonts w:ascii="Times New Roman" w:eastAsia="Times New Roman" w:hAnsi="Times New Roman" w:cs="Times New Roman"/>
          <w:color w:val="000000" w:themeColor="text1"/>
        </w:rPr>
        <w:t xml:space="preserve"> в отношении</w:t>
      </w:r>
      <w:r w:rsidR="00DC6708" w:rsidRPr="00123FE4">
        <w:rPr>
          <w:rFonts w:ascii="Times New Roman" w:eastAsia="Times New Roman" w:hAnsi="Times New Roman" w:cs="Times New Roman"/>
          <w:color w:val="000000" w:themeColor="text1"/>
        </w:rPr>
        <w:t xml:space="preserve"> риско</w:t>
      </w:r>
      <w:r w:rsidR="00A50C35" w:rsidRPr="00123FE4">
        <w:rPr>
          <w:rFonts w:ascii="Times New Roman" w:eastAsia="Times New Roman" w:hAnsi="Times New Roman" w:cs="Times New Roman"/>
          <w:color w:val="000000" w:themeColor="text1"/>
        </w:rPr>
        <w:t>в</w:t>
      </w:r>
      <w:r w:rsidR="00DC6708" w:rsidRPr="00123FE4">
        <w:rPr>
          <w:rFonts w:ascii="Times New Roman" w:eastAsia="Times New Roman" w:hAnsi="Times New Roman" w:cs="Times New Roman"/>
          <w:color w:val="000000" w:themeColor="text1"/>
        </w:rPr>
        <w:t>.</w:t>
      </w:r>
    </w:p>
    <w:p w14:paraId="58D8CFA1" w14:textId="3E51782C" w:rsidR="007D1B37" w:rsidRPr="00123FE4" w:rsidRDefault="49A44987" w:rsidP="007D0088">
      <w:pPr>
        <w:pStyle w:val="Heading2"/>
        <w:spacing w:before="160" w:after="80" w:line="276" w:lineRule="auto"/>
        <w:ind w:left="-20" w:right="-20"/>
        <w:rPr>
          <w:rFonts w:ascii="Times New Roman" w:eastAsia="Times New Roman" w:hAnsi="Times New Roman" w:cs="Times New Roman"/>
          <w:b/>
          <w:bCs/>
          <w:color w:val="000000" w:themeColor="text1"/>
          <w:sz w:val="22"/>
          <w:szCs w:val="22"/>
          <w:lang w:val="ru-RU"/>
        </w:rPr>
      </w:pPr>
      <w:bookmarkStart w:id="30" w:name="_Toc163465976"/>
      <w:r w:rsidRPr="00123FE4">
        <w:rPr>
          <w:rFonts w:ascii="Times New Roman" w:eastAsia="Times New Roman" w:hAnsi="Times New Roman" w:cs="Times New Roman"/>
          <w:b/>
          <w:bCs/>
          <w:color w:val="000000" w:themeColor="text1"/>
          <w:sz w:val="22"/>
          <w:szCs w:val="22"/>
          <w:lang w:val="ru-RU"/>
        </w:rPr>
        <w:t xml:space="preserve">3.2.1. </w:t>
      </w:r>
      <w:r w:rsidR="00861408" w:rsidRPr="00123FE4">
        <w:rPr>
          <w:rFonts w:ascii="Times New Roman" w:eastAsia="Times New Roman" w:hAnsi="Times New Roman" w:cs="Times New Roman"/>
          <w:b/>
          <w:bCs/>
          <w:color w:val="000000" w:themeColor="text1"/>
          <w:sz w:val="22"/>
          <w:szCs w:val="22"/>
          <w:lang w:val="ru-RU"/>
        </w:rPr>
        <w:t>Возможности</w:t>
      </w:r>
      <w:bookmarkEnd w:id="30"/>
    </w:p>
    <w:p w14:paraId="79FA01B6" w14:textId="2B37062C" w:rsidR="001F24F0" w:rsidRPr="00123FE4" w:rsidRDefault="001F24F0" w:rsidP="001F24F0">
      <w:pPr>
        <w:spacing w:line="276" w:lineRule="auto"/>
        <w:ind w:left="-20" w:right="-20"/>
        <w:jc w:val="both"/>
        <w:rPr>
          <w:rFonts w:ascii="Times New Roman" w:eastAsia="Times New Roman" w:hAnsi="Times New Roman" w:cs="Times New Roman"/>
          <w:color w:val="000000" w:themeColor="text1"/>
        </w:rPr>
      </w:pPr>
      <w:r w:rsidRPr="00123FE4">
        <w:rPr>
          <w:rFonts w:ascii="Times New Roman" w:eastAsia="Times New Roman" w:hAnsi="Times New Roman" w:cs="Times New Roman"/>
          <w:color w:val="000000" w:themeColor="text1"/>
        </w:rPr>
        <w:t>Использование Г</w:t>
      </w:r>
      <w:r w:rsidR="00CB6A05" w:rsidRPr="00123FE4">
        <w:rPr>
          <w:rFonts w:ascii="Times New Roman" w:eastAsia="Times New Roman" w:hAnsi="Times New Roman" w:cs="Times New Roman"/>
          <w:color w:val="000000" w:themeColor="text1"/>
        </w:rPr>
        <w:t>И</w:t>
      </w:r>
      <w:r w:rsidRPr="00123FE4">
        <w:rPr>
          <w:rFonts w:ascii="Times New Roman" w:eastAsia="Times New Roman" w:hAnsi="Times New Roman" w:cs="Times New Roman"/>
          <w:color w:val="000000" w:themeColor="text1"/>
        </w:rPr>
        <w:t>Д позволяет достичь целей, которые трудно достичь</w:t>
      </w:r>
      <w:r w:rsidR="00015D3F" w:rsidRPr="00123FE4">
        <w:rPr>
          <w:rFonts w:ascii="Times New Roman" w:eastAsia="Times New Roman" w:hAnsi="Times New Roman" w:cs="Times New Roman"/>
          <w:color w:val="000000" w:themeColor="text1"/>
        </w:rPr>
        <w:t xml:space="preserve"> иначе</w:t>
      </w:r>
      <w:r w:rsidRPr="00123FE4">
        <w:rPr>
          <w:rFonts w:ascii="Times New Roman" w:eastAsia="Times New Roman" w:hAnsi="Times New Roman" w:cs="Times New Roman"/>
          <w:color w:val="000000" w:themeColor="text1"/>
        </w:rPr>
        <w:t xml:space="preserve">, например, охватить те части целевых популяций, </w:t>
      </w:r>
      <w:r w:rsidR="00921067" w:rsidRPr="00123FE4">
        <w:rPr>
          <w:rFonts w:ascii="Times New Roman" w:eastAsia="Times New Roman" w:hAnsi="Times New Roman" w:cs="Times New Roman"/>
          <w:color w:val="000000" w:themeColor="text1"/>
        </w:rPr>
        <w:t xml:space="preserve">которые могут упускаться </w:t>
      </w:r>
      <w:r w:rsidR="00427488" w:rsidRPr="00123FE4">
        <w:rPr>
          <w:rFonts w:ascii="Times New Roman" w:eastAsia="Times New Roman" w:hAnsi="Times New Roman" w:cs="Times New Roman"/>
          <w:color w:val="000000" w:themeColor="text1"/>
        </w:rPr>
        <w:t xml:space="preserve">при применении </w:t>
      </w:r>
      <w:r w:rsidRPr="00123FE4">
        <w:rPr>
          <w:rFonts w:ascii="Times New Roman" w:eastAsia="Times New Roman" w:hAnsi="Times New Roman" w:cs="Times New Roman"/>
          <w:color w:val="000000" w:themeColor="text1"/>
        </w:rPr>
        <w:t>традиционны</w:t>
      </w:r>
      <w:r w:rsidR="00427488" w:rsidRPr="00123FE4">
        <w:rPr>
          <w:rFonts w:ascii="Times New Roman" w:eastAsia="Times New Roman" w:hAnsi="Times New Roman" w:cs="Times New Roman"/>
          <w:color w:val="000000" w:themeColor="text1"/>
        </w:rPr>
        <w:t>х</w:t>
      </w:r>
      <w:r w:rsidRPr="00123FE4">
        <w:rPr>
          <w:rFonts w:ascii="Times New Roman" w:eastAsia="Times New Roman" w:hAnsi="Times New Roman" w:cs="Times New Roman"/>
          <w:color w:val="000000" w:themeColor="text1"/>
        </w:rPr>
        <w:t xml:space="preserve"> метод</w:t>
      </w:r>
      <w:r w:rsidR="00427488" w:rsidRPr="00123FE4">
        <w:rPr>
          <w:rFonts w:ascii="Times New Roman" w:eastAsia="Times New Roman" w:hAnsi="Times New Roman" w:cs="Times New Roman"/>
          <w:color w:val="000000" w:themeColor="text1"/>
        </w:rPr>
        <w:t>ов,</w:t>
      </w:r>
      <w:r w:rsidRPr="00123FE4">
        <w:rPr>
          <w:rFonts w:ascii="Times New Roman" w:eastAsia="Times New Roman" w:hAnsi="Times New Roman" w:cs="Times New Roman"/>
          <w:color w:val="000000" w:themeColor="text1"/>
        </w:rPr>
        <w:t xml:space="preserve"> обеспечить высокую специфичность цели по сравнению с большинством традиционных методов и </w:t>
      </w:r>
      <w:r w:rsidR="00B9660F" w:rsidRPr="00123FE4">
        <w:rPr>
          <w:rFonts w:ascii="Times New Roman" w:eastAsia="Times New Roman" w:hAnsi="Times New Roman" w:cs="Times New Roman"/>
          <w:color w:val="000000" w:themeColor="text1"/>
        </w:rPr>
        <w:lastRenderedPageBreak/>
        <w:t>добиться</w:t>
      </w:r>
      <w:r w:rsidR="007112C7" w:rsidRPr="00123FE4">
        <w:rPr>
          <w:rFonts w:ascii="Times New Roman" w:eastAsia="Times New Roman" w:hAnsi="Times New Roman" w:cs="Times New Roman"/>
          <w:color w:val="000000" w:themeColor="text1"/>
        </w:rPr>
        <w:t xml:space="preserve"> постоянного эффекта при относительно небольшом или даже полном отсутствии дополнительных усилий</w:t>
      </w:r>
      <w:r w:rsidRPr="00123FE4">
        <w:rPr>
          <w:rFonts w:ascii="Times New Roman" w:eastAsia="Times New Roman" w:hAnsi="Times New Roman" w:cs="Times New Roman"/>
          <w:color w:val="000000" w:themeColor="text1"/>
        </w:rPr>
        <w:t>.</w:t>
      </w:r>
    </w:p>
    <w:p w14:paraId="0720A785" w14:textId="6F8A031F" w:rsidR="001F24F0" w:rsidRPr="00123FE4" w:rsidRDefault="00497F9C" w:rsidP="001F24F0">
      <w:pPr>
        <w:spacing w:line="276" w:lineRule="auto"/>
        <w:ind w:left="-20" w:right="-20"/>
        <w:jc w:val="both"/>
        <w:rPr>
          <w:rFonts w:ascii="Times New Roman" w:eastAsia="Times New Roman" w:hAnsi="Times New Roman" w:cs="Times New Roman"/>
          <w:color w:val="000000" w:themeColor="text1"/>
        </w:rPr>
      </w:pPr>
      <w:r w:rsidRPr="00123FE4">
        <w:rPr>
          <w:rFonts w:ascii="Times New Roman" w:eastAsia="Times New Roman" w:hAnsi="Times New Roman" w:cs="Times New Roman"/>
          <w:color w:val="000000" w:themeColor="text1"/>
        </w:rPr>
        <w:t>Применение</w:t>
      </w:r>
      <w:r w:rsidR="001F24F0" w:rsidRPr="00123FE4">
        <w:rPr>
          <w:rFonts w:ascii="Times New Roman" w:eastAsia="Times New Roman" w:hAnsi="Times New Roman" w:cs="Times New Roman"/>
          <w:color w:val="000000" w:themeColor="text1"/>
        </w:rPr>
        <w:t xml:space="preserve"> Г</w:t>
      </w:r>
      <w:r w:rsidRPr="00123FE4">
        <w:rPr>
          <w:rFonts w:ascii="Times New Roman" w:eastAsia="Times New Roman" w:hAnsi="Times New Roman" w:cs="Times New Roman"/>
          <w:color w:val="000000" w:themeColor="text1"/>
        </w:rPr>
        <w:t>И</w:t>
      </w:r>
      <w:r w:rsidR="001F24F0" w:rsidRPr="00123FE4">
        <w:rPr>
          <w:rFonts w:ascii="Times New Roman" w:eastAsia="Times New Roman" w:hAnsi="Times New Roman" w:cs="Times New Roman"/>
          <w:color w:val="000000" w:themeColor="text1"/>
        </w:rPr>
        <w:t>Д</w:t>
      </w:r>
      <w:r w:rsidRPr="00123FE4">
        <w:rPr>
          <w:rFonts w:ascii="Times New Roman" w:eastAsia="Times New Roman" w:hAnsi="Times New Roman" w:cs="Times New Roman"/>
          <w:color w:val="000000" w:themeColor="text1"/>
        </w:rPr>
        <w:t xml:space="preserve"> потенциально может внести вклад в</w:t>
      </w:r>
      <w:r w:rsidR="001F24F0" w:rsidRPr="00123FE4">
        <w:rPr>
          <w:rFonts w:ascii="Times New Roman" w:eastAsia="Times New Roman" w:hAnsi="Times New Roman" w:cs="Times New Roman"/>
          <w:color w:val="000000" w:themeColor="text1"/>
        </w:rPr>
        <w:t xml:space="preserve"> достижени</w:t>
      </w:r>
      <w:r w:rsidRPr="00123FE4">
        <w:rPr>
          <w:rFonts w:ascii="Times New Roman" w:eastAsia="Times New Roman" w:hAnsi="Times New Roman" w:cs="Times New Roman"/>
          <w:color w:val="000000" w:themeColor="text1"/>
        </w:rPr>
        <w:t>е</w:t>
      </w:r>
      <w:r w:rsidR="001F24F0" w:rsidRPr="00123FE4">
        <w:rPr>
          <w:rFonts w:ascii="Times New Roman" w:eastAsia="Times New Roman" w:hAnsi="Times New Roman" w:cs="Times New Roman"/>
          <w:color w:val="000000" w:themeColor="text1"/>
        </w:rPr>
        <w:t xml:space="preserve"> целей защиты и сохранения биоразнообразия, управлени</w:t>
      </w:r>
      <w:r w:rsidR="007C5620" w:rsidRPr="00123FE4">
        <w:rPr>
          <w:rFonts w:ascii="Times New Roman" w:eastAsia="Times New Roman" w:hAnsi="Times New Roman" w:cs="Times New Roman"/>
          <w:color w:val="000000" w:themeColor="text1"/>
        </w:rPr>
        <w:t>е</w:t>
      </w:r>
      <w:r w:rsidR="001F24F0" w:rsidRPr="00123FE4">
        <w:rPr>
          <w:rFonts w:ascii="Times New Roman" w:eastAsia="Times New Roman" w:hAnsi="Times New Roman" w:cs="Times New Roman"/>
          <w:color w:val="000000" w:themeColor="text1"/>
        </w:rPr>
        <w:t xml:space="preserve"> сельским хозяйством </w:t>
      </w:r>
      <w:r w:rsidR="008B0CF7" w:rsidRPr="00123FE4">
        <w:rPr>
          <w:rFonts w:ascii="Times New Roman" w:eastAsia="Times New Roman" w:hAnsi="Times New Roman" w:cs="Times New Roman"/>
          <w:color w:val="000000" w:themeColor="text1"/>
        </w:rPr>
        <w:t>и(или)</w:t>
      </w:r>
      <w:r w:rsidR="007C5620" w:rsidRPr="00123FE4">
        <w:rPr>
          <w:rFonts w:ascii="Times New Roman" w:eastAsia="Times New Roman" w:hAnsi="Times New Roman" w:cs="Times New Roman"/>
          <w:color w:val="000000" w:themeColor="text1"/>
        </w:rPr>
        <w:t xml:space="preserve"> улучшение состояния </w:t>
      </w:r>
      <w:r w:rsidR="001F24F0" w:rsidRPr="00123FE4">
        <w:rPr>
          <w:rFonts w:ascii="Times New Roman" w:eastAsia="Times New Roman" w:hAnsi="Times New Roman" w:cs="Times New Roman"/>
          <w:color w:val="000000" w:themeColor="text1"/>
        </w:rPr>
        <w:t>здоровь</w:t>
      </w:r>
      <w:r w:rsidR="007C5620" w:rsidRPr="00123FE4">
        <w:rPr>
          <w:rFonts w:ascii="Times New Roman" w:eastAsia="Times New Roman" w:hAnsi="Times New Roman" w:cs="Times New Roman"/>
          <w:color w:val="000000" w:themeColor="text1"/>
        </w:rPr>
        <w:t>я</w:t>
      </w:r>
      <w:r w:rsidR="001F24F0" w:rsidRPr="00123FE4">
        <w:rPr>
          <w:rFonts w:ascii="Times New Roman" w:eastAsia="Times New Roman" w:hAnsi="Times New Roman" w:cs="Times New Roman"/>
          <w:color w:val="000000" w:themeColor="text1"/>
        </w:rPr>
        <w:t xml:space="preserve"> человека и животных (Neve, 2018; Leitschuh and others, 2018; Kelsey and others, 2020; Preston and others, 2019). </w:t>
      </w:r>
      <w:r w:rsidR="00D3147D" w:rsidRPr="00123FE4">
        <w:rPr>
          <w:rFonts w:ascii="Times New Roman" w:eastAsia="Times New Roman" w:hAnsi="Times New Roman" w:cs="Times New Roman"/>
          <w:color w:val="000000" w:themeColor="text1"/>
        </w:rPr>
        <w:t xml:space="preserve">Технология генного драйва </w:t>
      </w:r>
      <w:r w:rsidR="001F24F0" w:rsidRPr="00123FE4">
        <w:rPr>
          <w:rFonts w:ascii="Times New Roman" w:eastAsia="Times New Roman" w:hAnsi="Times New Roman" w:cs="Times New Roman"/>
          <w:color w:val="000000" w:themeColor="text1"/>
        </w:rPr>
        <w:t>мо</w:t>
      </w:r>
      <w:r w:rsidR="00AC6F24" w:rsidRPr="00123FE4">
        <w:rPr>
          <w:rFonts w:ascii="Times New Roman" w:eastAsia="Times New Roman" w:hAnsi="Times New Roman" w:cs="Times New Roman"/>
          <w:color w:val="000000" w:themeColor="text1"/>
        </w:rPr>
        <w:t>жет</w:t>
      </w:r>
      <w:r w:rsidR="001F24F0" w:rsidRPr="00123FE4">
        <w:rPr>
          <w:rFonts w:ascii="Times New Roman" w:eastAsia="Times New Roman" w:hAnsi="Times New Roman" w:cs="Times New Roman"/>
          <w:color w:val="000000" w:themeColor="text1"/>
        </w:rPr>
        <w:t xml:space="preserve"> стать одним из наиболее перспективных инструментов борьбы с инвазивными видами, которые </w:t>
      </w:r>
      <w:r w:rsidR="00D51151" w:rsidRPr="00123FE4">
        <w:rPr>
          <w:rFonts w:ascii="Times New Roman" w:eastAsia="Times New Roman" w:hAnsi="Times New Roman" w:cs="Times New Roman"/>
          <w:color w:val="000000" w:themeColor="text1"/>
        </w:rPr>
        <w:t>серьезно влияют на</w:t>
      </w:r>
      <w:r w:rsidR="001F24F0" w:rsidRPr="00123FE4">
        <w:rPr>
          <w:rFonts w:ascii="Times New Roman" w:eastAsia="Times New Roman" w:hAnsi="Times New Roman" w:cs="Times New Roman"/>
          <w:color w:val="000000" w:themeColor="text1"/>
        </w:rPr>
        <w:t xml:space="preserve"> исчезновени</w:t>
      </w:r>
      <w:r w:rsidR="00D51151" w:rsidRPr="00123FE4">
        <w:rPr>
          <w:rFonts w:ascii="Times New Roman" w:eastAsia="Times New Roman" w:hAnsi="Times New Roman" w:cs="Times New Roman"/>
          <w:color w:val="000000" w:themeColor="text1"/>
        </w:rPr>
        <w:t>е</w:t>
      </w:r>
      <w:r w:rsidR="001F24F0" w:rsidRPr="00123FE4">
        <w:rPr>
          <w:rFonts w:ascii="Times New Roman" w:eastAsia="Times New Roman" w:hAnsi="Times New Roman" w:cs="Times New Roman"/>
          <w:color w:val="000000" w:themeColor="text1"/>
        </w:rPr>
        <w:t xml:space="preserve"> видов (Bellard and others, 2016; Clavero and Garcia-Berthou, 2005). Например, Г</w:t>
      </w:r>
      <w:r w:rsidR="00D51151" w:rsidRPr="00123FE4">
        <w:rPr>
          <w:rFonts w:ascii="Times New Roman" w:eastAsia="Times New Roman" w:hAnsi="Times New Roman" w:cs="Times New Roman"/>
          <w:color w:val="000000" w:themeColor="text1"/>
        </w:rPr>
        <w:t>И</w:t>
      </w:r>
      <w:r w:rsidR="001F24F0" w:rsidRPr="00123FE4">
        <w:rPr>
          <w:rFonts w:ascii="Times New Roman" w:eastAsia="Times New Roman" w:hAnsi="Times New Roman" w:cs="Times New Roman"/>
          <w:color w:val="000000" w:themeColor="text1"/>
        </w:rPr>
        <w:t>Д можно использовать для ограничения репродуктивных возможностей инвазивных видов, оказывающих негативное воздействие на экосистему</w:t>
      </w:r>
      <w:r w:rsidR="00D77636" w:rsidRPr="00123FE4">
        <w:rPr>
          <w:rFonts w:ascii="Times New Roman" w:eastAsia="Times New Roman" w:hAnsi="Times New Roman" w:cs="Times New Roman"/>
          <w:color w:val="000000" w:themeColor="text1"/>
        </w:rPr>
        <w:t>. О</w:t>
      </w:r>
      <w:r w:rsidR="001F24F0" w:rsidRPr="00123FE4">
        <w:rPr>
          <w:rFonts w:ascii="Times New Roman" w:eastAsia="Times New Roman" w:hAnsi="Times New Roman" w:cs="Times New Roman"/>
          <w:color w:val="000000" w:themeColor="text1"/>
        </w:rPr>
        <w:t xml:space="preserve">ни могут </w:t>
      </w:r>
      <w:r w:rsidR="00D77636" w:rsidRPr="00123FE4">
        <w:rPr>
          <w:rFonts w:ascii="Times New Roman" w:eastAsia="Times New Roman" w:hAnsi="Times New Roman" w:cs="Times New Roman"/>
          <w:color w:val="000000" w:themeColor="text1"/>
        </w:rPr>
        <w:t xml:space="preserve">предложить более устойчивое </w:t>
      </w:r>
      <w:r w:rsidR="008B0CF7" w:rsidRPr="00123FE4">
        <w:rPr>
          <w:rFonts w:ascii="Times New Roman" w:eastAsia="Times New Roman" w:hAnsi="Times New Roman" w:cs="Times New Roman"/>
          <w:color w:val="000000" w:themeColor="text1"/>
        </w:rPr>
        <w:t>и(или)</w:t>
      </w:r>
      <w:r w:rsidR="00D77636" w:rsidRPr="00123FE4">
        <w:rPr>
          <w:rFonts w:ascii="Times New Roman" w:eastAsia="Times New Roman" w:hAnsi="Times New Roman" w:cs="Times New Roman"/>
          <w:color w:val="000000" w:themeColor="text1"/>
        </w:rPr>
        <w:t xml:space="preserve"> целенаправленное решение по сравнению с </w:t>
      </w:r>
      <w:r w:rsidR="004638F3" w:rsidRPr="00123FE4">
        <w:rPr>
          <w:rFonts w:ascii="Times New Roman" w:eastAsia="Times New Roman" w:hAnsi="Times New Roman" w:cs="Times New Roman"/>
          <w:color w:val="000000" w:themeColor="text1"/>
        </w:rPr>
        <w:t xml:space="preserve">такими </w:t>
      </w:r>
      <w:r w:rsidR="00D77636" w:rsidRPr="00123FE4">
        <w:rPr>
          <w:rFonts w:ascii="Times New Roman" w:eastAsia="Times New Roman" w:hAnsi="Times New Roman" w:cs="Times New Roman"/>
          <w:color w:val="000000" w:themeColor="text1"/>
        </w:rPr>
        <w:t>традиционными методами как химический или физический контроль</w:t>
      </w:r>
      <w:r w:rsidR="001F24F0" w:rsidRPr="00123FE4">
        <w:rPr>
          <w:rFonts w:ascii="Times New Roman" w:eastAsia="Times New Roman" w:hAnsi="Times New Roman" w:cs="Times New Roman"/>
          <w:color w:val="000000" w:themeColor="text1"/>
        </w:rPr>
        <w:t xml:space="preserve">. </w:t>
      </w:r>
    </w:p>
    <w:p w14:paraId="76563962" w14:textId="02B64645" w:rsidR="007D1B37" w:rsidRPr="00123FE4" w:rsidRDefault="00012AAC" w:rsidP="00012AAC">
      <w:pPr>
        <w:spacing w:line="276" w:lineRule="auto"/>
        <w:ind w:left="-20" w:right="-20"/>
        <w:jc w:val="both"/>
        <w:rPr>
          <w:rFonts w:ascii="Times New Roman" w:eastAsia="Times New Roman" w:hAnsi="Times New Roman" w:cs="Times New Roman"/>
          <w:color w:val="000000" w:themeColor="text1"/>
        </w:rPr>
      </w:pPr>
      <w:r w:rsidRPr="00123FE4">
        <w:rPr>
          <w:rFonts w:ascii="Times New Roman" w:eastAsia="Times New Roman" w:hAnsi="Times New Roman" w:cs="Times New Roman"/>
          <w:color w:val="000000" w:themeColor="text1"/>
        </w:rPr>
        <w:t xml:space="preserve">Технологию генного драйва </w:t>
      </w:r>
      <w:r w:rsidR="00BD6D59" w:rsidRPr="00123FE4">
        <w:rPr>
          <w:rFonts w:ascii="Times New Roman" w:eastAsia="Times New Roman" w:hAnsi="Times New Roman" w:cs="Times New Roman"/>
          <w:color w:val="000000" w:themeColor="text1"/>
        </w:rPr>
        <w:t xml:space="preserve">также </w:t>
      </w:r>
      <w:r w:rsidR="005949B6" w:rsidRPr="00123FE4">
        <w:rPr>
          <w:rFonts w:ascii="Times New Roman" w:eastAsia="Times New Roman" w:hAnsi="Times New Roman" w:cs="Times New Roman"/>
          <w:color w:val="000000" w:themeColor="text1"/>
        </w:rPr>
        <w:t>можно</w:t>
      </w:r>
      <w:r w:rsidR="00BD6D59" w:rsidRPr="00123FE4">
        <w:rPr>
          <w:rFonts w:ascii="Times New Roman" w:eastAsia="Times New Roman" w:hAnsi="Times New Roman" w:cs="Times New Roman"/>
          <w:color w:val="000000" w:themeColor="text1"/>
        </w:rPr>
        <w:t xml:space="preserve"> использова</w:t>
      </w:r>
      <w:r w:rsidR="00F51B7F" w:rsidRPr="00123FE4">
        <w:rPr>
          <w:rFonts w:ascii="Times New Roman" w:eastAsia="Times New Roman" w:hAnsi="Times New Roman" w:cs="Times New Roman"/>
          <w:color w:val="000000" w:themeColor="text1"/>
        </w:rPr>
        <w:t>ть</w:t>
      </w:r>
      <w:r w:rsidR="00BD6D59" w:rsidRPr="00123FE4">
        <w:rPr>
          <w:rFonts w:ascii="Times New Roman" w:eastAsia="Times New Roman" w:hAnsi="Times New Roman" w:cs="Times New Roman"/>
          <w:color w:val="000000" w:themeColor="text1"/>
        </w:rPr>
        <w:t xml:space="preserve"> для борьбы с переносчиками заболеваний, в том числе болезней</w:t>
      </w:r>
      <w:r w:rsidR="00A7381B" w:rsidRPr="00123FE4">
        <w:rPr>
          <w:rFonts w:ascii="Times New Roman" w:eastAsia="Times New Roman" w:hAnsi="Times New Roman" w:cs="Times New Roman"/>
          <w:color w:val="000000" w:themeColor="text1"/>
        </w:rPr>
        <w:t xml:space="preserve"> неместного происхождения</w:t>
      </w:r>
      <w:r w:rsidR="00BD6D59" w:rsidRPr="00123FE4">
        <w:rPr>
          <w:rFonts w:ascii="Times New Roman" w:eastAsia="Times New Roman" w:hAnsi="Times New Roman" w:cs="Times New Roman"/>
          <w:color w:val="000000" w:themeColor="text1"/>
        </w:rPr>
        <w:t xml:space="preserve">, </w:t>
      </w:r>
      <w:r w:rsidR="004D1FDF" w:rsidRPr="00123FE4">
        <w:rPr>
          <w:rFonts w:ascii="Times New Roman" w:eastAsia="Times New Roman" w:hAnsi="Times New Roman" w:cs="Times New Roman"/>
          <w:color w:val="000000" w:themeColor="text1"/>
        </w:rPr>
        <w:t xml:space="preserve">которые оказывают значительное негативное воздействие на </w:t>
      </w:r>
      <w:r w:rsidR="00BD6D59" w:rsidRPr="00123FE4">
        <w:rPr>
          <w:rFonts w:ascii="Times New Roman" w:eastAsia="Times New Roman" w:hAnsi="Times New Roman" w:cs="Times New Roman"/>
          <w:color w:val="000000" w:themeColor="text1"/>
        </w:rPr>
        <w:t xml:space="preserve">местные виды, вплоть до </w:t>
      </w:r>
      <w:r w:rsidR="00F51B7F" w:rsidRPr="00123FE4">
        <w:rPr>
          <w:rFonts w:ascii="Times New Roman" w:eastAsia="Times New Roman" w:hAnsi="Times New Roman" w:cs="Times New Roman"/>
          <w:color w:val="000000" w:themeColor="text1"/>
        </w:rPr>
        <w:t xml:space="preserve">их </w:t>
      </w:r>
      <w:r w:rsidR="00BD6D59" w:rsidRPr="00123FE4">
        <w:rPr>
          <w:rFonts w:ascii="Times New Roman" w:eastAsia="Times New Roman" w:hAnsi="Times New Roman" w:cs="Times New Roman"/>
          <w:color w:val="000000" w:themeColor="text1"/>
        </w:rPr>
        <w:t xml:space="preserve">исчезновения (например, птичья малярия на Гавайях). Если говорить </w:t>
      </w:r>
      <w:r w:rsidR="00AD1882" w:rsidRPr="00123FE4">
        <w:rPr>
          <w:rFonts w:ascii="Times New Roman" w:eastAsia="Times New Roman" w:hAnsi="Times New Roman" w:cs="Times New Roman"/>
          <w:color w:val="000000" w:themeColor="text1"/>
        </w:rPr>
        <w:t>непосредственно</w:t>
      </w:r>
      <w:r w:rsidR="00BD6D59" w:rsidRPr="00123FE4">
        <w:rPr>
          <w:rFonts w:ascii="Times New Roman" w:eastAsia="Times New Roman" w:hAnsi="Times New Roman" w:cs="Times New Roman"/>
          <w:color w:val="000000" w:themeColor="text1"/>
        </w:rPr>
        <w:t xml:space="preserve"> о насекомых-вредителях, некоторые другие стратегии борьбы, такие как метод стерильных насекомых, часто требуют многократного </w:t>
      </w:r>
      <w:r w:rsidR="00485293" w:rsidRPr="00123FE4">
        <w:rPr>
          <w:rFonts w:ascii="Times New Roman" w:eastAsia="Times New Roman" w:hAnsi="Times New Roman" w:cs="Times New Roman"/>
          <w:color w:val="000000" w:themeColor="text1"/>
        </w:rPr>
        <w:t>высвобождения</w:t>
      </w:r>
      <w:r w:rsidR="00BD6D59" w:rsidRPr="00123FE4">
        <w:rPr>
          <w:rFonts w:ascii="Times New Roman" w:eastAsia="Times New Roman" w:hAnsi="Times New Roman" w:cs="Times New Roman"/>
          <w:color w:val="000000" w:themeColor="text1"/>
        </w:rPr>
        <w:t xml:space="preserve"> большого количества организмов для подавления целевого вредителя и достижения эффективности, что может </w:t>
      </w:r>
      <w:r w:rsidR="00C52392" w:rsidRPr="00123FE4">
        <w:rPr>
          <w:rFonts w:ascii="Times New Roman" w:eastAsia="Times New Roman" w:hAnsi="Times New Roman" w:cs="Times New Roman"/>
          <w:color w:val="000000" w:themeColor="text1"/>
        </w:rPr>
        <w:t>представлять неосуществимую задачу</w:t>
      </w:r>
      <w:r w:rsidR="00BD6D59" w:rsidRPr="00123FE4">
        <w:rPr>
          <w:rFonts w:ascii="Times New Roman" w:eastAsia="Times New Roman" w:hAnsi="Times New Roman" w:cs="Times New Roman"/>
          <w:color w:val="000000" w:themeColor="text1"/>
        </w:rPr>
        <w:t xml:space="preserve">. В отличие от этого, самоподдерживающиеся </w:t>
      </w:r>
      <w:r w:rsidR="00A303A3" w:rsidRPr="00123FE4">
        <w:rPr>
          <w:rFonts w:ascii="Times New Roman" w:eastAsia="Times New Roman" w:hAnsi="Times New Roman" w:cs="Times New Roman"/>
          <w:color w:val="000000" w:themeColor="text1"/>
        </w:rPr>
        <w:t xml:space="preserve">системы </w:t>
      </w:r>
      <w:r w:rsidR="00BD6D59" w:rsidRPr="00123FE4">
        <w:rPr>
          <w:rFonts w:ascii="Times New Roman" w:eastAsia="Times New Roman" w:hAnsi="Times New Roman" w:cs="Times New Roman"/>
          <w:color w:val="000000" w:themeColor="text1"/>
        </w:rPr>
        <w:t>генн</w:t>
      </w:r>
      <w:r w:rsidR="00A303A3" w:rsidRPr="00123FE4">
        <w:rPr>
          <w:rFonts w:ascii="Times New Roman" w:eastAsia="Times New Roman" w:hAnsi="Times New Roman" w:cs="Times New Roman"/>
          <w:color w:val="000000" w:themeColor="text1"/>
        </w:rPr>
        <w:t>ого</w:t>
      </w:r>
      <w:r w:rsidR="00BD6D59" w:rsidRPr="00123FE4">
        <w:rPr>
          <w:rFonts w:ascii="Times New Roman" w:eastAsia="Times New Roman" w:hAnsi="Times New Roman" w:cs="Times New Roman"/>
          <w:color w:val="000000" w:themeColor="text1"/>
        </w:rPr>
        <w:t xml:space="preserve"> </w:t>
      </w:r>
      <w:r w:rsidR="00C52392" w:rsidRPr="00123FE4">
        <w:rPr>
          <w:rFonts w:ascii="Times New Roman" w:eastAsia="Times New Roman" w:hAnsi="Times New Roman" w:cs="Times New Roman"/>
          <w:color w:val="000000" w:themeColor="text1"/>
        </w:rPr>
        <w:t>драйв</w:t>
      </w:r>
      <w:r w:rsidR="00A303A3" w:rsidRPr="00123FE4">
        <w:rPr>
          <w:rFonts w:ascii="Times New Roman" w:eastAsia="Times New Roman" w:hAnsi="Times New Roman" w:cs="Times New Roman"/>
          <w:color w:val="000000" w:themeColor="text1"/>
        </w:rPr>
        <w:t>а</w:t>
      </w:r>
      <w:r w:rsidR="00BD6D59" w:rsidRPr="00123FE4">
        <w:rPr>
          <w:rFonts w:ascii="Times New Roman" w:eastAsia="Times New Roman" w:hAnsi="Times New Roman" w:cs="Times New Roman"/>
          <w:color w:val="000000" w:themeColor="text1"/>
        </w:rPr>
        <w:t xml:space="preserve"> позволяют выпускать в популяцию </w:t>
      </w:r>
      <w:r w:rsidR="00C52E80" w:rsidRPr="00123FE4">
        <w:rPr>
          <w:rFonts w:ascii="Times New Roman" w:eastAsia="Times New Roman" w:hAnsi="Times New Roman" w:cs="Times New Roman"/>
          <w:color w:val="000000" w:themeColor="text1"/>
        </w:rPr>
        <w:t xml:space="preserve">лишь </w:t>
      </w:r>
      <w:r w:rsidR="00BD6D59" w:rsidRPr="00123FE4">
        <w:rPr>
          <w:rFonts w:ascii="Times New Roman" w:eastAsia="Times New Roman" w:hAnsi="Times New Roman" w:cs="Times New Roman"/>
          <w:color w:val="000000" w:themeColor="text1"/>
        </w:rPr>
        <w:t>небольшое количество особей. Таким образом, использование Г</w:t>
      </w:r>
      <w:r w:rsidR="00965453" w:rsidRPr="00123FE4">
        <w:rPr>
          <w:rFonts w:ascii="Times New Roman" w:eastAsia="Times New Roman" w:hAnsi="Times New Roman" w:cs="Times New Roman"/>
          <w:color w:val="000000" w:themeColor="text1"/>
        </w:rPr>
        <w:t>И</w:t>
      </w:r>
      <w:r w:rsidR="00BD6D59" w:rsidRPr="00123FE4">
        <w:rPr>
          <w:rFonts w:ascii="Times New Roman" w:eastAsia="Times New Roman" w:hAnsi="Times New Roman" w:cs="Times New Roman"/>
          <w:color w:val="000000" w:themeColor="text1"/>
        </w:rPr>
        <w:t>Д направлено на сокращение популяций насекомых</w:t>
      </w:r>
      <w:r w:rsidR="0096360D" w:rsidRPr="00123FE4">
        <w:rPr>
          <w:rFonts w:ascii="Times New Roman" w:eastAsia="Times New Roman" w:hAnsi="Times New Roman" w:cs="Times New Roman"/>
          <w:color w:val="000000" w:themeColor="text1"/>
        </w:rPr>
        <w:t xml:space="preserve"> – </w:t>
      </w:r>
      <w:r w:rsidR="00BD6D59" w:rsidRPr="00123FE4">
        <w:rPr>
          <w:rFonts w:ascii="Times New Roman" w:eastAsia="Times New Roman" w:hAnsi="Times New Roman" w:cs="Times New Roman"/>
          <w:color w:val="000000" w:themeColor="text1"/>
        </w:rPr>
        <w:t>переносчиков болезней, что может благоприятно сказаться на экологии и здоровье человека.</w:t>
      </w:r>
    </w:p>
    <w:p w14:paraId="3D181E17" w14:textId="1915B6F1" w:rsidR="007D1B37" w:rsidRPr="00123FE4" w:rsidRDefault="004D1689" w:rsidP="00D814F5">
      <w:pPr>
        <w:spacing w:line="276" w:lineRule="auto"/>
        <w:ind w:left="-20" w:right="-20"/>
        <w:jc w:val="both"/>
        <w:rPr>
          <w:rFonts w:ascii="Times New Roman" w:eastAsia="Times New Roman" w:hAnsi="Times New Roman" w:cs="Times New Roman"/>
          <w:color w:val="000000" w:themeColor="text1"/>
        </w:rPr>
      </w:pPr>
      <w:r w:rsidRPr="00123FE4">
        <w:rPr>
          <w:rFonts w:ascii="Times New Roman" w:eastAsia="Times New Roman" w:hAnsi="Times New Roman" w:cs="Times New Roman"/>
          <w:color w:val="000000" w:themeColor="text1"/>
        </w:rPr>
        <w:t>Генн</w:t>
      </w:r>
      <w:r w:rsidR="004F2516" w:rsidRPr="00123FE4">
        <w:rPr>
          <w:rFonts w:ascii="Times New Roman" w:eastAsia="Times New Roman" w:hAnsi="Times New Roman" w:cs="Times New Roman"/>
          <w:color w:val="000000" w:themeColor="text1"/>
        </w:rPr>
        <w:t>о-инженерные драйвы</w:t>
      </w:r>
      <w:r w:rsidRPr="00123FE4">
        <w:rPr>
          <w:rFonts w:ascii="Times New Roman" w:eastAsia="Times New Roman" w:hAnsi="Times New Roman" w:cs="Times New Roman"/>
          <w:color w:val="000000" w:themeColor="text1"/>
        </w:rPr>
        <w:t xml:space="preserve"> также </w:t>
      </w:r>
      <w:r w:rsidR="00FC31B9" w:rsidRPr="00123FE4">
        <w:rPr>
          <w:rFonts w:ascii="Times New Roman" w:eastAsia="Times New Roman" w:hAnsi="Times New Roman" w:cs="Times New Roman"/>
          <w:color w:val="000000" w:themeColor="text1"/>
        </w:rPr>
        <w:t xml:space="preserve">представляют собой целесообразный инструмент в борьбе с сельскохозяйственными вредителями, которые уничтожают более </w:t>
      </w:r>
      <w:r w:rsidRPr="00123FE4">
        <w:rPr>
          <w:rFonts w:ascii="Times New Roman" w:eastAsia="Times New Roman" w:hAnsi="Times New Roman" w:cs="Times New Roman"/>
          <w:color w:val="000000" w:themeColor="text1"/>
        </w:rPr>
        <w:t>40% миров</w:t>
      </w:r>
      <w:r w:rsidR="0064496A" w:rsidRPr="00123FE4">
        <w:rPr>
          <w:rFonts w:ascii="Times New Roman" w:eastAsia="Times New Roman" w:hAnsi="Times New Roman" w:cs="Times New Roman"/>
          <w:color w:val="000000" w:themeColor="text1"/>
        </w:rPr>
        <w:t xml:space="preserve">ых запасов </w:t>
      </w:r>
      <w:r w:rsidRPr="00123FE4">
        <w:rPr>
          <w:rFonts w:ascii="Times New Roman" w:eastAsia="Times New Roman" w:hAnsi="Times New Roman" w:cs="Times New Roman"/>
          <w:color w:val="000000" w:themeColor="text1"/>
        </w:rPr>
        <w:t>продовольств</w:t>
      </w:r>
      <w:r w:rsidR="0064496A" w:rsidRPr="00123FE4">
        <w:rPr>
          <w:rFonts w:ascii="Times New Roman" w:eastAsia="Times New Roman" w:hAnsi="Times New Roman" w:cs="Times New Roman"/>
          <w:color w:val="000000" w:themeColor="text1"/>
        </w:rPr>
        <w:t>ия</w:t>
      </w:r>
      <w:r w:rsidRPr="00123FE4">
        <w:rPr>
          <w:rFonts w:ascii="Times New Roman" w:eastAsia="Times New Roman" w:hAnsi="Times New Roman" w:cs="Times New Roman"/>
          <w:color w:val="000000" w:themeColor="text1"/>
        </w:rPr>
        <w:t xml:space="preserve"> </w:t>
      </w:r>
      <w:r w:rsidR="49A44987" w:rsidRPr="00123FE4">
        <w:rPr>
          <w:rFonts w:ascii="Times New Roman" w:eastAsia="Times New Roman" w:hAnsi="Times New Roman" w:cs="Times New Roman"/>
          <w:color w:val="000000" w:themeColor="text1"/>
        </w:rPr>
        <w:t xml:space="preserve">(Oerke </w:t>
      </w:r>
      <w:r w:rsidR="00AC1D87" w:rsidRPr="00123FE4">
        <w:rPr>
          <w:rFonts w:ascii="Times New Roman" w:eastAsia="Times New Roman" w:hAnsi="Times New Roman" w:cs="Times New Roman"/>
          <w:color w:val="000000" w:themeColor="text1"/>
        </w:rPr>
        <w:t>and others,</w:t>
      </w:r>
      <w:r w:rsidR="49A44987" w:rsidRPr="00123FE4">
        <w:rPr>
          <w:rFonts w:ascii="Times New Roman" w:eastAsia="Times New Roman" w:hAnsi="Times New Roman" w:cs="Times New Roman"/>
          <w:color w:val="000000" w:themeColor="text1"/>
        </w:rPr>
        <w:t xml:space="preserve"> 1994; Pimentel</w:t>
      </w:r>
      <w:r w:rsidR="00AC1D87" w:rsidRPr="00123FE4">
        <w:rPr>
          <w:rFonts w:ascii="Times New Roman" w:eastAsia="Times New Roman" w:hAnsi="Times New Roman" w:cs="Times New Roman"/>
          <w:color w:val="000000" w:themeColor="text1"/>
        </w:rPr>
        <w:t>,</w:t>
      </w:r>
      <w:r w:rsidR="49A44987" w:rsidRPr="00123FE4">
        <w:rPr>
          <w:rFonts w:ascii="Times New Roman" w:eastAsia="Times New Roman" w:hAnsi="Times New Roman" w:cs="Times New Roman"/>
          <w:color w:val="000000" w:themeColor="text1"/>
        </w:rPr>
        <w:t xml:space="preserve"> 1997). </w:t>
      </w:r>
      <w:r w:rsidR="00FC31B9" w:rsidRPr="00123FE4">
        <w:rPr>
          <w:rFonts w:ascii="Times New Roman" w:eastAsia="Times New Roman" w:hAnsi="Times New Roman" w:cs="Times New Roman"/>
          <w:color w:val="000000" w:themeColor="text1"/>
        </w:rPr>
        <w:t>Обычно д</w:t>
      </w:r>
      <w:r w:rsidRPr="00123FE4">
        <w:rPr>
          <w:rFonts w:ascii="Times New Roman" w:eastAsia="Times New Roman" w:hAnsi="Times New Roman" w:cs="Times New Roman"/>
          <w:color w:val="000000" w:themeColor="text1"/>
        </w:rPr>
        <w:t xml:space="preserve">ля борьбы с этими вредителями используются химические пестициды, которые могут быть токсичны для дикой природы и человека. </w:t>
      </w:r>
      <w:r w:rsidR="00AD72B5" w:rsidRPr="00123FE4">
        <w:rPr>
          <w:rFonts w:ascii="Times New Roman" w:eastAsia="Times New Roman" w:hAnsi="Times New Roman" w:cs="Times New Roman"/>
          <w:color w:val="000000" w:themeColor="text1"/>
        </w:rPr>
        <w:t xml:space="preserve">Генно-инженерные драйвы </w:t>
      </w:r>
      <w:r w:rsidRPr="00123FE4">
        <w:rPr>
          <w:rFonts w:ascii="Times New Roman" w:eastAsia="Times New Roman" w:hAnsi="Times New Roman" w:cs="Times New Roman"/>
          <w:color w:val="000000" w:themeColor="text1"/>
        </w:rPr>
        <w:t xml:space="preserve">могут </w:t>
      </w:r>
      <w:r w:rsidR="004D5838" w:rsidRPr="00123FE4">
        <w:rPr>
          <w:rFonts w:ascii="Times New Roman" w:eastAsia="Times New Roman" w:hAnsi="Times New Roman" w:cs="Times New Roman"/>
          <w:color w:val="000000" w:themeColor="text1"/>
        </w:rPr>
        <w:t xml:space="preserve">предоставить уникальную возможность </w:t>
      </w:r>
      <w:r w:rsidR="000D5506" w:rsidRPr="00123FE4">
        <w:rPr>
          <w:rFonts w:ascii="Times New Roman" w:eastAsia="Times New Roman" w:hAnsi="Times New Roman" w:cs="Times New Roman"/>
          <w:color w:val="000000" w:themeColor="text1"/>
        </w:rPr>
        <w:t>генетически</w:t>
      </w:r>
      <w:r w:rsidR="00AF7729" w:rsidRPr="00123FE4">
        <w:rPr>
          <w:rFonts w:ascii="Times New Roman" w:eastAsia="Times New Roman" w:hAnsi="Times New Roman" w:cs="Times New Roman"/>
          <w:color w:val="000000" w:themeColor="text1"/>
        </w:rPr>
        <w:t xml:space="preserve"> </w:t>
      </w:r>
      <w:r w:rsidR="004D5838" w:rsidRPr="00123FE4">
        <w:rPr>
          <w:rFonts w:ascii="Times New Roman" w:eastAsia="Times New Roman" w:hAnsi="Times New Roman" w:cs="Times New Roman"/>
          <w:color w:val="000000" w:themeColor="text1"/>
        </w:rPr>
        <w:t>изменить вредителей, снизив их приспособл</w:t>
      </w:r>
      <w:r w:rsidR="00B721F9" w:rsidRPr="00123FE4">
        <w:rPr>
          <w:rFonts w:ascii="Times New Roman" w:eastAsia="Times New Roman" w:hAnsi="Times New Roman" w:cs="Times New Roman"/>
          <w:color w:val="000000" w:themeColor="text1"/>
        </w:rPr>
        <w:t>яемость</w:t>
      </w:r>
      <w:r w:rsidR="004D5838" w:rsidRPr="00123FE4">
        <w:rPr>
          <w:rFonts w:ascii="Times New Roman" w:eastAsia="Times New Roman" w:hAnsi="Times New Roman" w:cs="Times New Roman"/>
          <w:color w:val="000000" w:themeColor="text1"/>
        </w:rPr>
        <w:t xml:space="preserve"> или </w:t>
      </w:r>
      <w:r w:rsidR="00DB5908" w:rsidRPr="00123FE4">
        <w:rPr>
          <w:rFonts w:ascii="Times New Roman" w:eastAsia="Times New Roman" w:hAnsi="Times New Roman" w:cs="Times New Roman"/>
          <w:color w:val="000000" w:themeColor="text1"/>
        </w:rPr>
        <w:t>векторную компетентность</w:t>
      </w:r>
      <w:r w:rsidRPr="00123FE4">
        <w:rPr>
          <w:rFonts w:ascii="Times New Roman" w:eastAsia="Times New Roman" w:hAnsi="Times New Roman" w:cs="Times New Roman"/>
          <w:color w:val="000000" w:themeColor="text1"/>
        </w:rPr>
        <w:t xml:space="preserve">, </w:t>
      </w:r>
      <w:r w:rsidR="00072806" w:rsidRPr="00123FE4">
        <w:rPr>
          <w:rFonts w:ascii="Times New Roman" w:eastAsia="Times New Roman" w:hAnsi="Times New Roman" w:cs="Times New Roman"/>
          <w:color w:val="000000" w:themeColor="text1"/>
        </w:rPr>
        <w:t xml:space="preserve">при этом требуя ограниченного количества особей (в зависимости от </w:t>
      </w:r>
      <w:r w:rsidR="00057C0C" w:rsidRPr="00123FE4">
        <w:rPr>
          <w:rFonts w:ascii="Times New Roman" w:eastAsia="Times New Roman" w:hAnsi="Times New Roman" w:cs="Times New Roman"/>
          <w:color w:val="000000" w:themeColor="text1"/>
        </w:rPr>
        <w:t>вида</w:t>
      </w:r>
      <w:r w:rsidR="00072806" w:rsidRPr="00123FE4">
        <w:rPr>
          <w:rFonts w:ascii="Times New Roman" w:eastAsia="Times New Roman" w:hAnsi="Times New Roman" w:cs="Times New Roman"/>
          <w:color w:val="000000" w:themeColor="text1"/>
        </w:rPr>
        <w:t xml:space="preserve"> </w:t>
      </w:r>
      <w:r w:rsidR="00057C0C" w:rsidRPr="00123FE4">
        <w:rPr>
          <w:rFonts w:ascii="Times New Roman" w:eastAsia="Times New Roman" w:hAnsi="Times New Roman" w:cs="Times New Roman"/>
          <w:color w:val="000000" w:themeColor="text1"/>
        </w:rPr>
        <w:t>ГИД</w:t>
      </w:r>
      <w:r w:rsidR="00072806" w:rsidRPr="00123FE4">
        <w:rPr>
          <w:rFonts w:ascii="Times New Roman" w:eastAsia="Times New Roman" w:hAnsi="Times New Roman" w:cs="Times New Roman"/>
          <w:color w:val="000000" w:themeColor="text1"/>
        </w:rPr>
        <w:t xml:space="preserve">) и обладая низким уровнем нецелевой токсичности по сравнению с химическими </w:t>
      </w:r>
      <w:r w:rsidR="00057C0C" w:rsidRPr="00123FE4">
        <w:rPr>
          <w:rFonts w:ascii="Times New Roman" w:eastAsia="Times New Roman" w:hAnsi="Times New Roman" w:cs="Times New Roman"/>
          <w:color w:val="000000" w:themeColor="text1"/>
        </w:rPr>
        <w:t xml:space="preserve">методами </w:t>
      </w:r>
      <w:r w:rsidR="49A44987" w:rsidRPr="00123FE4">
        <w:rPr>
          <w:rFonts w:ascii="Times New Roman" w:eastAsia="Times New Roman" w:hAnsi="Times New Roman" w:cs="Times New Roman"/>
          <w:color w:val="000000" w:themeColor="text1"/>
        </w:rPr>
        <w:t xml:space="preserve">(Legros and others 2021). </w:t>
      </w:r>
      <w:r w:rsidR="00D814F5" w:rsidRPr="00123FE4">
        <w:rPr>
          <w:rFonts w:ascii="Times New Roman" w:eastAsia="Times New Roman" w:hAnsi="Times New Roman" w:cs="Times New Roman"/>
          <w:color w:val="000000" w:themeColor="text1"/>
        </w:rPr>
        <w:t>Учитывая, что</w:t>
      </w:r>
      <w:r w:rsidR="00DB5908" w:rsidRPr="00123FE4">
        <w:rPr>
          <w:rFonts w:ascii="Times New Roman" w:eastAsia="Times New Roman" w:hAnsi="Times New Roman" w:cs="Times New Roman"/>
          <w:color w:val="000000" w:themeColor="text1"/>
        </w:rPr>
        <w:t xml:space="preserve"> </w:t>
      </w:r>
      <w:r w:rsidR="00D814F5" w:rsidRPr="00123FE4">
        <w:rPr>
          <w:rFonts w:ascii="Times New Roman" w:eastAsia="Times New Roman" w:hAnsi="Times New Roman" w:cs="Times New Roman"/>
          <w:color w:val="000000" w:themeColor="text1"/>
        </w:rPr>
        <w:t>грызуны</w:t>
      </w:r>
      <w:r w:rsidR="00DB5908" w:rsidRPr="00123FE4">
        <w:rPr>
          <w:rFonts w:ascii="Times New Roman" w:eastAsia="Times New Roman" w:hAnsi="Times New Roman" w:cs="Times New Roman"/>
          <w:color w:val="000000" w:themeColor="text1"/>
        </w:rPr>
        <w:t xml:space="preserve">-вредители </w:t>
      </w:r>
      <w:r w:rsidR="00D814F5" w:rsidRPr="00123FE4">
        <w:rPr>
          <w:rFonts w:ascii="Times New Roman" w:eastAsia="Times New Roman" w:hAnsi="Times New Roman" w:cs="Times New Roman"/>
          <w:color w:val="000000" w:themeColor="text1"/>
        </w:rPr>
        <w:t xml:space="preserve">еще больше размножились в связи с недавним переходом на ресурсосберегающее сельское хозяйство, </w:t>
      </w:r>
      <w:r w:rsidR="004E576A" w:rsidRPr="00123FE4">
        <w:rPr>
          <w:rFonts w:ascii="Times New Roman" w:eastAsia="Times New Roman" w:hAnsi="Times New Roman" w:cs="Times New Roman"/>
          <w:color w:val="000000" w:themeColor="text1"/>
        </w:rPr>
        <w:t xml:space="preserve">они становятся приоритетными объектами проводимых в настоящее время исследований и разработок </w:t>
      </w:r>
      <w:r w:rsidR="00D814F5" w:rsidRPr="00123FE4">
        <w:rPr>
          <w:rFonts w:ascii="Times New Roman" w:eastAsia="Times New Roman" w:hAnsi="Times New Roman" w:cs="Times New Roman"/>
          <w:color w:val="000000" w:themeColor="text1"/>
        </w:rPr>
        <w:t xml:space="preserve">(Ruscoe and others, 2023, 2022). </w:t>
      </w:r>
      <w:r w:rsidR="003B368A" w:rsidRPr="00123FE4">
        <w:rPr>
          <w:rFonts w:ascii="Times New Roman" w:eastAsia="Times New Roman" w:hAnsi="Times New Roman" w:cs="Times New Roman"/>
          <w:color w:val="000000" w:themeColor="text1"/>
        </w:rPr>
        <w:t xml:space="preserve">Генно-инженерные драйвы </w:t>
      </w:r>
      <w:r w:rsidR="00B25A6A" w:rsidRPr="00123FE4">
        <w:rPr>
          <w:rFonts w:ascii="Times New Roman" w:eastAsia="Times New Roman" w:hAnsi="Times New Roman" w:cs="Times New Roman"/>
          <w:color w:val="000000" w:themeColor="text1"/>
        </w:rPr>
        <w:t xml:space="preserve">также перспективны для борьбы с инвазивными сорняками и насекомыми, что может существенно снизить </w:t>
      </w:r>
      <w:r w:rsidR="00A63552" w:rsidRPr="00123FE4">
        <w:rPr>
          <w:rFonts w:ascii="Times New Roman" w:eastAsia="Times New Roman" w:hAnsi="Times New Roman" w:cs="Times New Roman"/>
          <w:color w:val="000000" w:themeColor="text1"/>
        </w:rPr>
        <w:t xml:space="preserve">их </w:t>
      </w:r>
      <w:r w:rsidR="00B25A6A" w:rsidRPr="00123FE4">
        <w:rPr>
          <w:rFonts w:ascii="Times New Roman" w:eastAsia="Times New Roman" w:hAnsi="Times New Roman" w:cs="Times New Roman"/>
          <w:color w:val="000000" w:themeColor="text1"/>
        </w:rPr>
        <w:t>разрушительное воздействие на продовольственные запасы</w:t>
      </w:r>
      <w:r w:rsidR="00D814F5" w:rsidRPr="00123FE4">
        <w:rPr>
          <w:rFonts w:ascii="Times New Roman" w:eastAsia="Times New Roman" w:hAnsi="Times New Roman" w:cs="Times New Roman"/>
          <w:color w:val="000000" w:themeColor="text1"/>
        </w:rPr>
        <w:t xml:space="preserve">. Например, </w:t>
      </w:r>
      <w:r w:rsidR="004B1558" w:rsidRPr="00123FE4">
        <w:rPr>
          <w:rFonts w:ascii="Times New Roman" w:eastAsia="Times New Roman" w:hAnsi="Times New Roman" w:cs="Times New Roman"/>
          <w:color w:val="000000" w:themeColor="text1"/>
        </w:rPr>
        <w:t xml:space="preserve">применение </w:t>
      </w:r>
      <w:r w:rsidR="00D814F5" w:rsidRPr="00123FE4">
        <w:rPr>
          <w:rFonts w:ascii="Times New Roman" w:eastAsia="Times New Roman" w:hAnsi="Times New Roman" w:cs="Times New Roman"/>
          <w:color w:val="000000" w:themeColor="text1"/>
        </w:rPr>
        <w:t>Г</w:t>
      </w:r>
      <w:r w:rsidR="004B1558" w:rsidRPr="00123FE4">
        <w:rPr>
          <w:rFonts w:ascii="Times New Roman" w:eastAsia="Times New Roman" w:hAnsi="Times New Roman" w:cs="Times New Roman"/>
          <w:color w:val="000000" w:themeColor="text1"/>
        </w:rPr>
        <w:t>И</w:t>
      </w:r>
      <w:r w:rsidR="00D814F5" w:rsidRPr="00123FE4">
        <w:rPr>
          <w:rFonts w:ascii="Times New Roman" w:eastAsia="Times New Roman" w:hAnsi="Times New Roman" w:cs="Times New Roman"/>
          <w:color w:val="000000" w:themeColor="text1"/>
        </w:rPr>
        <w:t xml:space="preserve">Д может позволить эффективно бороться с тлей, </w:t>
      </w:r>
      <w:r w:rsidR="009060CD" w:rsidRPr="00123FE4">
        <w:rPr>
          <w:rFonts w:ascii="Times New Roman" w:eastAsia="Times New Roman" w:hAnsi="Times New Roman" w:cs="Times New Roman"/>
          <w:color w:val="000000" w:themeColor="text1"/>
        </w:rPr>
        <w:t>являющ</w:t>
      </w:r>
      <w:r w:rsidR="00A63552" w:rsidRPr="00123FE4">
        <w:rPr>
          <w:rFonts w:ascii="Times New Roman" w:eastAsia="Times New Roman" w:hAnsi="Times New Roman" w:cs="Times New Roman"/>
          <w:color w:val="000000" w:themeColor="text1"/>
        </w:rPr>
        <w:t>ей</w:t>
      </w:r>
      <w:r w:rsidR="009060CD" w:rsidRPr="00123FE4">
        <w:rPr>
          <w:rFonts w:ascii="Times New Roman" w:eastAsia="Times New Roman" w:hAnsi="Times New Roman" w:cs="Times New Roman"/>
          <w:color w:val="000000" w:themeColor="text1"/>
        </w:rPr>
        <w:t xml:space="preserve">ся вредителем и переносчиком вирусов сельскохозяйственных растений во многих странах </w:t>
      </w:r>
      <w:r w:rsidR="49A44987" w:rsidRPr="00123FE4">
        <w:rPr>
          <w:rFonts w:ascii="Times New Roman" w:eastAsia="Times New Roman" w:hAnsi="Times New Roman" w:cs="Times New Roman"/>
          <w:color w:val="000000" w:themeColor="text1"/>
        </w:rPr>
        <w:t>(Legros and others, 2021</w:t>
      </w:r>
      <w:r w:rsidR="00371C97" w:rsidRPr="00123FE4">
        <w:rPr>
          <w:rFonts w:ascii="Times New Roman" w:eastAsia="Times New Roman" w:hAnsi="Times New Roman" w:cs="Times New Roman"/>
          <w:color w:val="000000" w:themeColor="text1"/>
        </w:rPr>
        <w:t>; Guo and others, 2022</w:t>
      </w:r>
      <w:r w:rsidR="49A44987" w:rsidRPr="00123FE4">
        <w:rPr>
          <w:rFonts w:ascii="Times New Roman" w:eastAsia="Times New Roman" w:hAnsi="Times New Roman" w:cs="Times New Roman"/>
          <w:color w:val="000000" w:themeColor="text1"/>
        </w:rPr>
        <w:t>).</w:t>
      </w:r>
    </w:p>
    <w:p w14:paraId="5A87E670" w14:textId="57BFD1AE" w:rsidR="007D1B37" w:rsidRPr="00123FE4" w:rsidRDefault="0077128B" w:rsidP="0077128B">
      <w:pPr>
        <w:spacing w:line="276" w:lineRule="auto"/>
        <w:ind w:left="-20" w:right="-20"/>
        <w:jc w:val="both"/>
        <w:rPr>
          <w:rFonts w:ascii="Times New Roman" w:eastAsia="Times New Roman" w:hAnsi="Times New Roman" w:cs="Times New Roman"/>
          <w:color w:val="000000" w:themeColor="text1"/>
        </w:rPr>
      </w:pPr>
      <w:r w:rsidRPr="00123FE4">
        <w:rPr>
          <w:rFonts w:ascii="Times New Roman" w:eastAsia="Times New Roman" w:hAnsi="Times New Roman" w:cs="Times New Roman"/>
          <w:color w:val="000000" w:themeColor="text1"/>
        </w:rPr>
        <w:t xml:space="preserve">Наконец, </w:t>
      </w:r>
      <w:r w:rsidR="007C0A1F" w:rsidRPr="00123FE4">
        <w:rPr>
          <w:rFonts w:ascii="Times New Roman" w:eastAsia="Times New Roman" w:hAnsi="Times New Roman" w:cs="Times New Roman"/>
          <w:color w:val="000000" w:themeColor="text1"/>
        </w:rPr>
        <w:t>основной потенциал</w:t>
      </w:r>
      <w:r w:rsidRPr="00123FE4">
        <w:rPr>
          <w:rFonts w:ascii="Times New Roman" w:eastAsia="Times New Roman" w:hAnsi="Times New Roman" w:cs="Times New Roman"/>
          <w:color w:val="000000" w:themeColor="text1"/>
        </w:rPr>
        <w:t xml:space="preserve"> использования Г</w:t>
      </w:r>
      <w:r w:rsidR="001B02B7" w:rsidRPr="00123FE4">
        <w:rPr>
          <w:rFonts w:ascii="Times New Roman" w:eastAsia="Times New Roman" w:hAnsi="Times New Roman" w:cs="Times New Roman"/>
          <w:color w:val="000000" w:themeColor="text1"/>
        </w:rPr>
        <w:t>И</w:t>
      </w:r>
      <w:r w:rsidRPr="00123FE4">
        <w:rPr>
          <w:rFonts w:ascii="Times New Roman" w:eastAsia="Times New Roman" w:hAnsi="Times New Roman" w:cs="Times New Roman"/>
          <w:color w:val="000000" w:themeColor="text1"/>
        </w:rPr>
        <w:t xml:space="preserve">Д </w:t>
      </w:r>
      <w:r w:rsidR="001B02B7" w:rsidRPr="00123FE4">
        <w:rPr>
          <w:rFonts w:ascii="Times New Roman" w:eastAsia="Times New Roman" w:hAnsi="Times New Roman" w:cs="Times New Roman"/>
          <w:color w:val="000000" w:themeColor="text1"/>
        </w:rPr>
        <w:t>заключается в возможности</w:t>
      </w:r>
      <w:r w:rsidRPr="00123FE4">
        <w:rPr>
          <w:rFonts w:ascii="Times New Roman" w:eastAsia="Times New Roman" w:hAnsi="Times New Roman" w:cs="Times New Roman"/>
          <w:color w:val="000000" w:themeColor="text1"/>
        </w:rPr>
        <w:t xml:space="preserve"> борьб</w:t>
      </w:r>
      <w:r w:rsidR="001B02B7" w:rsidRPr="00123FE4">
        <w:rPr>
          <w:rFonts w:ascii="Times New Roman" w:eastAsia="Times New Roman" w:hAnsi="Times New Roman" w:cs="Times New Roman"/>
          <w:color w:val="000000" w:themeColor="text1"/>
        </w:rPr>
        <w:t>ы</w:t>
      </w:r>
      <w:r w:rsidRPr="00123FE4">
        <w:rPr>
          <w:rFonts w:ascii="Times New Roman" w:eastAsia="Times New Roman" w:hAnsi="Times New Roman" w:cs="Times New Roman"/>
          <w:color w:val="000000" w:themeColor="text1"/>
        </w:rPr>
        <w:t xml:space="preserve"> с малярией и другими трансмиссивными заболеваниями. Эта </w:t>
      </w:r>
      <w:r w:rsidR="00EB25AC" w:rsidRPr="00123FE4">
        <w:rPr>
          <w:rFonts w:ascii="Times New Roman" w:eastAsia="Times New Roman" w:hAnsi="Times New Roman" w:cs="Times New Roman"/>
          <w:color w:val="000000" w:themeColor="text1"/>
        </w:rPr>
        <w:t>технология</w:t>
      </w:r>
      <w:r w:rsidRPr="00123FE4">
        <w:rPr>
          <w:rFonts w:ascii="Times New Roman" w:eastAsia="Times New Roman" w:hAnsi="Times New Roman" w:cs="Times New Roman"/>
          <w:color w:val="000000" w:themeColor="text1"/>
        </w:rPr>
        <w:t xml:space="preserve"> может </w:t>
      </w:r>
      <w:r w:rsidR="007D17C1" w:rsidRPr="00123FE4">
        <w:rPr>
          <w:rFonts w:ascii="Times New Roman" w:eastAsia="Times New Roman" w:hAnsi="Times New Roman" w:cs="Times New Roman"/>
          <w:color w:val="000000" w:themeColor="text1"/>
        </w:rPr>
        <w:t>существенно</w:t>
      </w:r>
      <w:r w:rsidRPr="00123FE4">
        <w:rPr>
          <w:rFonts w:ascii="Times New Roman" w:eastAsia="Times New Roman" w:hAnsi="Times New Roman" w:cs="Times New Roman"/>
          <w:color w:val="000000" w:themeColor="text1"/>
        </w:rPr>
        <w:t xml:space="preserve"> улучшить </w:t>
      </w:r>
      <w:r w:rsidR="007D17C1" w:rsidRPr="00123FE4">
        <w:rPr>
          <w:rFonts w:ascii="Times New Roman" w:eastAsia="Times New Roman" w:hAnsi="Times New Roman" w:cs="Times New Roman"/>
          <w:color w:val="000000" w:themeColor="text1"/>
        </w:rPr>
        <w:t xml:space="preserve">состояние </w:t>
      </w:r>
      <w:r w:rsidRPr="00123FE4">
        <w:rPr>
          <w:rFonts w:ascii="Times New Roman" w:eastAsia="Times New Roman" w:hAnsi="Times New Roman" w:cs="Times New Roman"/>
          <w:color w:val="000000" w:themeColor="text1"/>
        </w:rPr>
        <w:t>здоровь</w:t>
      </w:r>
      <w:r w:rsidR="001A3F88" w:rsidRPr="00123FE4">
        <w:rPr>
          <w:rFonts w:ascii="Times New Roman" w:eastAsia="Times New Roman" w:hAnsi="Times New Roman" w:cs="Times New Roman"/>
          <w:color w:val="000000" w:themeColor="text1"/>
        </w:rPr>
        <w:t>я</w:t>
      </w:r>
      <w:r w:rsidRPr="00123FE4">
        <w:rPr>
          <w:rFonts w:ascii="Times New Roman" w:eastAsia="Times New Roman" w:hAnsi="Times New Roman" w:cs="Times New Roman"/>
          <w:color w:val="000000" w:themeColor="text1"/>
        </w:rPr>
        <w:t xml:space="preserve"> людей во многих развивающихся странах и экономиках, особенно среди детей в возрасте до 5 лет. </w:t>
      </w:r>
      <w:r w:rsidR="00AE2589" w:rsidRPr="00123FE4">
        <w:rPr>
          <w:rFonts w:ascii="Times New Roman" w:eastAsia="Times New Roman" w:hAnsi="Times New Roman" w:cs="Times New Roman"/>
          <w:color w:val="000000" w:themeColor="text1"/>
        </w:rPr>
        <w:t>В свете сложностей</w:t>
      </w:r>
      <w:r w:rsidRPr="00123FE4">
        <w:rPr>
          <w:rFonts w:ascii="Times New Roman" w:eastAsia="Times New Roman" w:hAnsi="Times New Roman" w:cs="Times New Roman"/>
          <w:color w:val="000000" w:themeColor="text1"/>
        </w:rPr>
        <w:t>, возникши</w:t>
      </w:r>
      <w:r w:rsidR="00AE2589" w:rsidRPr="00123FE4">
        <w:rPr>
          <w:rFonts w:ascii="Times New Roman" w:eastAsia="Times New Roman" w:hAnsi="Times New Roman" w:cs="Times New Roman"/>
          <w:color w:val="000000" w:themeColor="text1"/>
        </w:rPr>
        <w:t>х</w:t>
      </w:r>
      <w:r w:rsidRPr="00123FE4">
        <w:rPr>
          <w:rFonts w:ascii="Times New Roman" w:eastAsia="Times New Roman" w:hAnsi="Times New Roman" w:cs="Times New Roman"/>
          <w:color w:val="000000" w:themeColor="text1"/>
        </w:rPr>
        <w:t xml:space="preserve"> при проведении мероприятий по борьбе с переносчиками заболеваний, направленных на снижение </w:t>
      </w:r>
      <w:r w:rsidR="00037670" w:rsidRPr="00123FE4">
        <w:rPr>
          <w:rFonts w:ascii="Times New Roman" w:eastAsia="Times New Roman" w:hAnsi="Times New Roman" w:cs="Times New Roman"/>
          <w:color w:val="000000" w:themeColor="text1"/>
        </w:rPr>
        <w:t xml:space="preserve">показателей </w:t>
      </w:r>
      <w:r w:rsidRPr="00123FE4">
        <w:rPr>
          <w:rFonts w:ascii="Times New Roman" w:eastAsia="Times New Roman" w:hAnsi="Times New Roman" w:cs="Times New Roman"/>
          <w:color w:val="000000" w:themeColor="text1"/>
        </w:rPr>
        <w:t xml:space="preserve">смертности, связанной с распространением таких болезней, как малярия и </w:t>
      </w:r>
      <w:r w:rsidR="007F3EEB" w:rsidRPr="00123FE4">
        <w:rPr>
          <w:rFonts w:ascii="Times New Roman" w:eastAsia="Times New Roman" w:hAnsi="Times New Roman" w:cs="Times New Roman"/>
          <w:color w:val="000000" w:themeColor="text1"/>
        </w:rPr>
        <w:t xml:space="preserve">лихорадка </w:t>
      </w:r>
      <w:r w:rsidRPr="00123FE4">
        <w:rPr>
          <w:rFonts w:ascii="Times New Roman" w:eastAsia="Times New Roman" w:hAnsi="Times New Roman" w:cs="Times New Roman"/>
          <w:color w:val="000000" w:themeColor="text1"/>
        </w:rPr>
        <w:t xml:space="preserve">денге, широко признается необходимость в дополнительных </w:t>
      </w:r>
      <w:r w:rsidRPr="00123FE4">
        <w:rPr>
          <w:rFonts w:ascii="Times New Roman" w:eastAsia="Times New Roman" w:hAnsi="Times New Roman" w:cs="Times New Roman"/>
          <w:color w:val="000000" w:themeColor="text1"/>
        </w:rPr>
        <w:lastRenderedPageBreak/>
        <w:t xml:space="preserve">методах борьбы с </w:t>
      </w:r>
      <w:r w:rsidR="004828A9" w:rsidRPr="00123FE4">
        <w:rPr>
          <w:rFonts w:ascii="Times New Roman" w:eastAsia="Times New Roman" w:hAnsi="Times New Roman" w:cs="Times New Roman"/>
          <w:color w:val="000000" w:themeColor="text1"/>
        </w:rPr>
        <w:t>инфекциями</w:t>
      </w:r>
      <w:r w:rsidRPr="00123FE4">
        <w:rPr>
          <w:rFonts w:ascii="Times New Roman" w:eastAsia="Times New Roman" w:hAnsi="Times New Roman" w:cs="Times New Roman"/>
          <w:color w:val="000000" w:themeColor="text1"/>
        </w:rPr>
        <w:t xml:space="preserve">, переносимыми комарами. </w:t>
      </w:r>
      <w:r w:rsidR="00D75356" w:rsidRPr="00123FE4">
        <w:rPr>
          <w:rFonts w:ascii="Times New Roman" w:eastAsia="Times New Roman" w:hAnsi="Times New Roman" w:cs="Times New Roman"/>
          <w:color w:val="000000" w:themeColor="text1"/>
        </w:rPr>
        <w:t>В настоящее время основные методы борьбы с комар</w:t>
      </w:r>
      <w:r w:rsidR="00894472" w:rsidRPr="00123FE4">
        <w:rPr>
          <w:rFonts w:ascii="Times New Roman" w:eastAsia="Times New Roman" w:hAnsi="Times New Roman" w:cs="Times New Roman"/>
          <w:color w:val="000000" w:themeColor="text1"/>
        </w:rPr>
        <w:t>ами</w:t>
      </w:r>
      <w:r w:rsidR="00D75356" w:rsidRPr="00123FE4">
        <w:rPr>
          <w:rFonts w:ascii="Times New Roman" w:eastAsia="Times New Roman" w:hAnsi="Times New Roman" w:cs="Times New Roman"/>
          <w:color w:val="000000" w:themeColor="text1"/>
        </w:rPr>
        <w:t xml:space="preserve"> включают использование инсектицидов, применение противомоскитных сеток, массовый выпуск стерильных самцов, улучшение жилищных условий, устранение социальных </w:t>
      </w:r>
      <w:r w:rsidR="00600C81" w:rsidRPr="00123FE4">
        <w:rPr>
          <w:rFonts w:ascii="Times New Roman" w:eastAsia="Times New Roman" w:hAnsi="Times New Roman" w:cs="Times New Roman"/>
          <w:color w:val="000000" w:themeColor="text1"/>
        </w:rPr>
        <w:t xml:space="preserve">детерминант </w:t>
      </w:r>
      <w:r w:rsidR="00D75356" w:rsidRPr="00123FE4">
        <w:rPr>
          <w:rFonts w:ascii="Times New Roman" w:eastAsia="Times New Roman" w:hAnsi="Times New Roman" w:cs="Times New Roman"/>
          <w:color w:val="000000" w:themeColor="text1"/>
        </w:rPr>
        <w:t>заболеваемости и ликвидацию мест размножения личинок комаров.</w:t>
      </w:r>
      <w:r w:rsidRPr="00123FE4">
        <w:rPr>
          <w:rFonts w:ascii="Times New Roman" w:eastAsia="Times New Roman" w:hAnsi="Times New Roman" w:cs="Times New Roman"/>
          <w:color w:val="000000" w:themeColor="text1"/>
        </w:rPr>
        <w:t xml:space="preserve"> </w:t>
      </w:r>
      <w:r w:rsidR="00E41800" w:rsidRPr="00123FE4">
        <w:rPr>
          <w:rFonts w:ascii="Times New Roman" w:eastAsia="Times New Roman" w:hAnsi="Times New Roman" w:cs="Times New Roman"/>
          <w:color w:val="000000" w:themeColor="text1"/>
        </w:rPr>
        <w:t xml:space="preserve">Однако, как с оперативной, так и с экономической точек зрения, становится </w:t>
      </w:r>
      <w:r w:rsidR="008B1A40" w:rsidRPr="00123FE4">
        <w:rPr>
          <w:rFonts w:ascii="Times New Roman" w:eastAsia="Times New Roman" w:hAnsi="Times New Roman" w:cs="Times New Roman"/>
          <w:color w:val="000000" w:themeColor="text1"/>
        </w:rPr>
        <w:t>очевидной</w:t>
      </w:r>
      <w:r w:rsidR="00E41800" w:rsidRPr="00123FE4">
        <w:rPr>
          <w:rFonts w:ascii="Times New Roman" w:eastAsia="Times New Roman" w:hAnsi="Times New Roman" w:cs="Times New Roman"/>
          <w:color w:val="000000" w:themeColor="text1"/>
        </w:rPr>
        <w:t xml:space="preserve"> необходимость в новых, устойчивых и экономически эффективных средств</w:t>
      </w:r>
      <w:r w:rsidR="00091F28" w:rsidRPr="00123FE4">
        <w:rPr>
          <w:rFonts w:ascii="Times New Roman" w:eastAsia="Times New Roman" w:hAnsi="Times New Roman" w:cs="Times New Roman"/>
          <w:color w:val="000000" w:themeColor="text1"/>
        </w:rPr>
        <w:t>ах</w:t>
      </w:r>
      <w:r w:rsidR="00E41800" w:rsidRPr="00123FE4">
        <w:rPr>
          <w:rFonts w:ascii="Times New Roman" w:eastAsia="Times New Roman" w:hAnsi="Times New Roman" w:cs="Times New Roman"/>
          <w:color w:val="000000" w:themeColor="text1"/>
        </w:rPr>
        <w:t xml:space="preserve"> борьбы с переносчиками.</w:t>
      </w:r>
      <w:r w:rsidRPr="00123FE4">
        <w:rPr>
          <w:rFonts w:ascii="Times New Roman" w:eastAsia="Times New Roman" w:hAnsi="Times New Roman" w:cs="Times New Roman"/>
          <w:color w:val="000000" w:themeColor="text1"/>
        </w:rPr>
        <w:t xml:space="preserve"> Последние исследования показывают, что </w:t>
      </w:r>
      <w:r w:rsidR="00627DC0" w:rsidRPr="00123FE4">
        <w:rPr>
          <w:rFonts w:ascii="Times New Roman" w:eastAsia="Times New Roman" w:hAnsi="Times New Roman" w:cs="Times New Roman"/>
          <w:color w:val="000000" w:themeColor="text1"/>
        </w:rPr>
        <w:t>ЖИК</w:t>
      </w:r>
      <w:r w:rsidRPr="00123FE4">
        <w:rPr>
          <w:rFonts w:ascii="Times New Roman" w:eastAsia="Times New Roman" w:hAnsi="Times New Roman" w:cs="Times New Roman"/>
          <w:color w:val="000000" w:themeColor="text1"/>
        </w:rPr>
        <w:t xml:space="preserve">, включая </w:t>
      </w:r>
      <w:r w:rsidR="00D040EC" w:rsidRPr="00123FE4">
        <w:rPr>
          <w:rFonts w:ascii="Times New Roman" w:eastAsia="Times New Roman" w:hAnsi="Times New Roman" w:cs="Times New Roman"/>
          <w:color w:val="000000" w:themeColor="text1"/>
        </w:rPr>
        <w:t>ЖИК-ГИД</w:t>
      </w:r>
      <w:r w:rsidRPr="00123FE4">
        <w:rPr>
          <w:rFonts w:ascii="Times New Roman" w:eastAsia="Times New Roman" w:hAnsi="Times New Roman" w:cs="Times New Roman"/>
          <w:color w:val="000000" w:themeColor="text1"/>
        </w:rPr>
        <w:t xml:space="preserve">, могут использоваться в качестве дополнительного инструмента для предотвращения передачи патогенов </w:t>
      </w:r>
      <w:r w:rsidR="49A44987" w:rsidRPr="00123FE4">
        <w:rPr>
          <w:rFonts w:ascii="Times New Roman" w:eastAsia="Times New Roman" w:hAnsi="Times New Roman" w:cs="Times New Roman"/>
          <w:color w:val="000000" w:themeColor="text1"/>
        </w:rPr>
        <w:t>(WHO</w:t>
      </w:r>
      <w:r w:rsidR="007F46DE" w:rsidRPr="00123FE4">
        <w:rPr>
          <w:rFonts w:ascii="Times New Roman" w:eastAsia="Times New Roman" w:hAnsi="Times New Roman" w:cs="Times New Roman"/>
          <w:color w:val="000000" w:themeColor="text1"/>
        </w:rPr>
        <w:t>, 2021</w:t>
      </w:r>
      <w:r w:rsidR="00E25734" w:rsidRPr="00123FE4">
        <w:rPr>
          <w:rFonts w:ascii="Times New Roman" w:eastAsia="Times New Roman" w:hAnsi="Times New Roman" w:cs="Times New Roman"/>
          <w:color w:val="000000" w:themeColor="text1"/>
        </w:rPr>
        <w:t>b</w:t>
      </w:r>
      <w:r w:rsidR="23A822FC" w:rsidRPr="00123FE4">
        <w:rPr>
          <w:rFonts w:ascii="Times New Roman" w:eastAsia="Times New Roman" w:hAnsi="Times New Roman" w:cs="Times New Roman"/>
          <w:color w:val="000000" w:themeColor="text1"/>
        </w:rPr>
        <w:t>; Fouet and others, 2020</w:t>
      </w:r>
      <w:r w:rsidR="49A44987" w:rsidRPr="00123FE4">
        <w:rPr>
          <w:rFonts w:ascii="Times New Roman" w:eastAsia="Times New Roman" w:hAnsi="Times New Roman" w:cs="Times New Roman"/>
          <w:color w:val="000000" w:themeColor="text1"/>
        </w:rPr>
        <w:t>).</w:t>
      </w:r>
    </w:p>
    <w:p w14:paraId="5EBAFAEC" w14:textId="08403CA0" w:rsidR="007D1B37" w:rsidRPr="00123FE4" w:rsidRDefault="49A44987" w:rsidP="00087421">
      <w:pPr>
        <w:pStyle w:val="Heading2"/>
        <w:spacing w:before="160" w:after="80" w:line="276" w:lineRule="auto"/>
        <w:ind w:left="-20" w:right="-20"/>
        <w:rPr>
          <w:rFonts w:ascii="Times New Roman" w:eastAsia="Times New Roman" w:hAnsi="Times New Roman" w:cs="Times New Roman"/>
          <w:b/>
          <w:bCs/>
          <w:color w:val="000000" w:themeColor="text1"/>
          <w:sz w:val="22"/>
          <w:szCs w:val="22"/>
          <w:lang w:val="ru-RU"/>
        </w:rPr>
      </w:pPr>
      <w:bookmarkStart w:id="31" w:name="_Toc163465977"/>
      <w:r w:rsidRPr="00123FE4">
        <w:rPr>
          <w:rFonts w:ascii="Times New Roman" w:eastAsia="Times New Roman" w:hAnsi="Times New Roman" w:cs="Times New Roman"/>
          <w:b/>
          <w:bCs/>
          <w:color w:val="000000" w:themeColor="text1"/>
          <w:sz w:val="22"/>
          <w:szCs w:val="22"/>
          <w:lang w:val="ru-RU"/>
        </w:rPr>
        <w:t xml:space="preserve">3.2.2 </w:t>
      </w:r>
      <w:r w:rsidR="00C51605" w:rsidRPr="00123FE4">
        <w:rPr>
          <w:rFonts w:ascii="Times New Roman" w:eastAsia="Times New Roman" w:hAnsi="Times New Roman" w:cs="Times New Roman"/>
          <w:b/>
          <w:bCs/>
          <w:color w:val="000000" w:themeColor="text1"/>
          <w:sz w:val="22"/>
          <w:szCs w:val="22"/>
          <w:lang w:val="ru-RU"/>
        </w:rPr>
        <w:t>Опасения в отношении рисков</w:t>
      </w:r>
      <w:bookmarkEnd w:id="31"/>
    </w:p>
    <w:p w14:paraId="2286AC2C" w14:textId="279F23AE" w:rsidR="00417DD8" w:rsidRPr="00123FE4" w:rsidRDefault="00417DD8" w:rsidP="00417DD8">
      <w:pPr>
        <w:spacing w:line="276" w:lineRule="auto"/>
        <w:jc w:val="both"/>
        <w:rPr>
          <w:rFonts w:ascii="Times New Roman" w:eastAsiaTheme="minorEastAsia" w:hAnsi="Times New Roman" w:cs="Times New Roman"/>
          <w:szCs w:val="18"/>
        </w:rPr>
      </w:pPr>
      <w:r w:rsidRPr="00123FE4">
        <w:rPr>
          <w:rFonts w:ascii="Times New Roman" w:eastAsiaTheme="minorEastAsia" w:hAnsi="Times New Roman" w:cs="Times New Roman"/>
          <w:szCs w:val="18"/>
        </w:rPr>
        <w:t>В отличие от других Ж</w:t>
      </w:r>
      <w:r w:rsidR="00202211" w:rsidRPr="00123FE4">
        <w:rPr>
          <w:rFonts w:ascii="Times New Roman" w:eastAsiaTheme="minorEastAsia" w:hAnsi="Times New Roman" w:cs="Times New Roman"/>
          <w:szCs w:val="18"/>
        </w:rPr>
        <w:t>И</w:t>
      </w:r>
      <w:r w:rsidRPr="00123FE4">
        <w:rPr>
          <w:rFonts w:ascii="Times New Roman" w:eastAsiaTheme="minorEastAsia" w:hAnsi="Times New Roman" w:cs="Times New Roman"/>
          <w:szCs w:val="18"/>
        </w:rPr>
        <w:t xml:space="preserve">О, </w:t>
      </w:r>
      <w:r w:rsidR="00D040EC" w:rsidRPr="00123FE4">
        <w:rPr>
          <w:rFonts w:ascii="Times New Roman" w:eastAsia="Times New Roman" w:hAnsi="Times New Roman" w:cs="Times New Roman"/>
          <w:color w:val="000000" w:themeColor="text1"/>
        </w:rPr>
        <w:t>ЖИ</w:t>
      </w:r>
      <w:r w:rsidR="00D65116" w:rsidRPr="00123FE4">
        <w:rPr>
          <w:rFonts w:ascii="Times New Roman" w:eastAsia="Times New Roman" w:hAnsi="Times New Roman" w:cs="Times New Roman"/>
          <w:color w:val="000000" w:themeColor="text1"/>
        </w:rPr>
        <w:t>О</w:t>
      </w:r>
      <w:r w:rsidR="00D040EC" w:rsidRPr="00123FE4">
        <w:rPr>
          <w:rFonts w:ascii="Times New Roman" w:eastAsia="Times New Roman" w:hAnsi="Times New Roman" w:cs="Times New Roman"/>
          <w:color w:val="000000" w:themeColor="text1"/>
        </w:rPr>
        <w:t>-ГИД</w:t>
      </w:r>
      <w:r w:rsidR="00202211" w:rsidRPr="00123FE4">
        <w:rPr>
          <w:rFonts w:ascii="Times New Roman" w:eastAsiaTheme="minorEastAsia" w:hAnsi="Times New Roman" w:cs="Times New Roman"/>
          <w:szCs w:val="18"/>
        </w:rPr>
        <w:t xml:space="preserve"> созданы непосредственно</w:t>
      </w:r>
      <w:r w:rsidRPr="00123FE4">
        <w:rPr>
          <w:rFonts w:ascii="Times New Roman" w:eastAsiaTheme="minorEastAsia" w:hAnsi="Times New Roman" w:cs="Times New Roman"/>
          <w:szCs w:val="18"/>
        </w:rPr>
        <w:t xml:space="preserve"> для распространения за пределы мест их первоначального </w:t>
      </w:r>
      <w:r w:rsidR="00BF24AA" w:rsidRPr="00123FE4">
        <w:rPr>
          <w:rFonts w:ascii="Times New Roman" w:eastAsiaTheme="minorEastAsia" w:hAnsi="Times New Roman" w:cs="Times New Roman"/>
          <w:szCs w:val="18"/>
        </w:rPr>
        <w:t>высвобождения</w:t>
      </w:r>
      <w:r w:rsidRPr="00123FE4">
        <w:rPr>
          <w:rFonts w:ascii="Times New Roman" w:eastAsiaTheme="minorEastAsia" w:hAnsi="Times New Roman" w:cs="Times New Roman"/>
          <w:szCs w:val="18"/>
        </w:rPr>
        <w:t xml:space="preserve"> и сохранения в целевых популяциях в течение длительных периодов и </w:t>
      </w:r>
      <w:r w:rsidR="00DB1004" w:rsidRPr="00123FE4">
        <w:rPr>
          <w:rFonts w:ascii="Times New Roman" w:eastAsiaTheme="minorEastAsia" w:hAnsi="Times New Roman" w:cs="Times New Roman"/>
          <w:szCs w:val="18"/>
        </w:rPr>
        <w:t xml:space="preserve">многих </w:t>
      </w:r>
      <w:r w:rsidRPr="00123FE4">
        <w:rPr>
          <w:rFonts w:ascii="Times New Roman" w:eastAsiaTheme="minorEastAsia" w:hAnsi="Times New Roman" w:cs="Times New Roman"/>
          <w:szCs w:val="18"/>
        </w:rPr>
        <w:t xml:space="preserve">поколений с целью борьбы с переносчиками </w:t>
      </w:r>
      <w:r w:rsidR="0050156C" w:rsidRPr="00123FE4">
        <w:rPr>
          <w:rFonts w:ascii="Times New Roman" w:eastAsiaTheme="minorEastAsia" w:hAnsi="Times New Roman" w:cs="Times New Roman"/>
          <w:szCs w:val="18"/>
        </w:rPr>
        <w:t>заболеваний</w:t>
      </w:r>
      <w:r w:rsidRPr="00123FE4">
        <w:rPr>
          <w:rFonts w:ascii="Times New Roman" w:eastAsiaTheme="minorEastAsia" w:hAnsi="Times New Roman" w:cs="Times New Roman"/>
          <w:szCs w:val="18"/>
        </w:rPr>
        <w:t>, сельскохозяйственными вредителями и инвазивными видами, а также для спасения исчезающих видов.</w:t>
      </w:r>
    </w:p>
    <w:p w14:paraId="3E724272" w14:textId="48429700" w:rsidR="00251A95" w:rsidRPr="00123FE4" w:rsidRDefault="004B364E" w:rsidP="00417DD8">
      <w:pPr>
        <w:spacing w:line="276" w:lineRule="auto"/>
        <w:jc w:val="both"/>
        <w:rPr>
          <w:rFonts w:ascii="Times New Roman" w:hAnsi="Times New Roman" w:cs="Times New Roman"/>
        </w:rPr>
      </w:pPr>
      <w:r w:rsidRPr="00123FE4">
        <w:rPr>
          <w:rFonts w:ascii="Times New Roman" w:eastAsiaTheme="minorEastAsia" w:hAnsi="Times New Roman" w:cs="Times New Roman"/>
          <w:szCs w:val="18"/>
        </w:rPr>
        <w:t>Однако существуют опасения</w:t>
      </w:r>
      <w:r w:rsidR="00417DD8" w:rsidRPr="00123FE4">
        <w:rPr>
          <w:rFonts w:ascii="Times New Roman" w:eastAsiaTheme="minorEastAsia" w:hAnsi="Times New Roman" w:cs="Times New Roman"/>
          <w:szCs w:val="18"/>
        </w:rPr>
        <w:t>, что Г</w:t>
      </w:r>
      <w:r w:rsidRPr="00123FE4">
        <w:rPr>
          <w:rFonts w:ascii="Times New Roman" w:eastAsiaTheme="minorEastAsia" w:hAnsi="Times New Roman" w:cs="Times New Roman"/>
          <w:szCs w:val="18"/>
        </w:rPr>
        <w:t>И</w:t>
      </w:r>
      <w:r w:rsidR="00417DD8" w:rsidRPr="00123FE4">
        <w:rPr>
          <w:rFonts w:ascii="Times New Roman" w:eastAsiaTheme="minorEastAsia" w:hAnsi="Times New Roman" w:cs="Times New Roman"/>
          <w:szCs w:val="18"/>
        </w:rPr>
        <w:t xml:space="preserve">Д могут негативно повлиять на биоразнообразие и здоровье людей и животных, привести к нежелательным побочным эффектам и неконтролируемому распространению, а также </w:t>
      </w:r>
      <w:r w:rsidR="00D80FC9" w:rsidRPr="00123FE4">
        <w:rPr>
          <w:rFonts w:ascii="Times New Roman" w:eastAsiaTheme="minorEastAsia" w:hAnsi="Times New Roman" w:cs="Times New Roman"/>
          <w:szCs w:val="18"/>
        </w:rPr>
        <w:t xml:space="preserve">повлечь </w:t>
      </w:r>
      <w:r w:rsidR="00417DD8" w:rsidRPr="00123FE4">
        <w:rPr>
          <w:rFonts w:ascii="Times New Roman" w:eastAsiaTheme="minorEastAsia" w:hAnsi="Times New Roman" w:cs="Times New Roman"/>
          <w:szCs w:val="18"/>
        </w:rPr>
        <w:t>измен</w:t>
      </w:r>
      <w:r w:rsidR="00D80FC9" w:rsidRPr="00123FE4">
        <w:rPr>
          <w:rFonts w:ascii="Times New Roman" w:eastAsiaTheme="minorEastAsia" w:hAnsi="Times New Roman" w:cs="Times New Roman"/>
          <w:szCs w:val="18"/>
        </w:rPr>
        <w:t>ения</w:t>
      </w:r>
      <w:r w:rsidR="00417DD8" w:rsidRPr="00123FE4">
        <w:rPr>
          <w:rFonts w:ascii="Times New Roman" w:eastAsiaTheme="minorEastAsia" w:hAnsi="Times New Roman" w:cs="Times New Roman"/>
          <w:szCs w:val="18"/>
        </w:rPr>
        <w:t xml:space="preserve"> </w:t>
      </w:r>
      <w:r w:rsidR="00A4362E" w:rsidRPr="00123FE4">
        <w:rPr>
          <w:rFonts w:ascii="Times New Roman" w:eastAsiaTheme="minorEastAsia" w:hAnsi="Times New Roman" w:cs="Times New Roman"/>
          <w:szCs w:val="18"/>
        </w:rPr>
        <w:t>особей</w:t>
      </w:r>
      <w:r w:rsidR="00417DD8" w:rsidRPr="00123FE4">
        <w:rPr>
          <w:rFonts w:ascii="Times New Roman" w:eastAsiaTheme="minorEastAsia" w:hAnsi="Times New Roman" w:cs="Times New Roman"/>
          <w:szCs w:val="18"/>
        </w:rPr>
        <w:t>, популяци</w:t>
      </w:r>
      <w:r w:rsidR="00A4362E" w:rsidRPr="00123FE4">
        <w:rPr>
          <w:rFonts w:ascii="Times New Roman" w:eastAsiaTheme="minorEastAsia" w:hAnsi="Times New Roman" w:cs="Times New Roman"/>
          <w:szCs w:val="18"/>
        </w:rPr>
        <w:t>й</w:t>
      </w:r>
      <w:r w:rsidR="00417DD8" w:rsidRPr="00123FE4">
        <w:rPr>
          <w:rFonts w:ascii="Times New Roman" w:eastAsiaTheme="minorEastAsia" w:hAnsi="Times New Roman" w:cs="Times New Roman"/>
          <w:szCs w:val="18"/>
        </w:rPr>
        <w:t xml:space="preserve"> или вид</w:t>
      </w:r>
      <w:r w:rsidR="00A4362E" w:rsidRPr="00123FE4">
        <w:rPr>
          <w:rFonts w:ascii="Times New Roman" w:eastAsiaTheme="minorEastAsia" w:hAnsi="Times New Roman" w:cs="Times New Roman"/>
          <w:szCs w:val="18"/>
        </w:rPr>
        <w:t>ов</w:t>
      </w:r>
      <w:r w:rsidR="00417DD8" w:rsidRPr="00123FE4">
        <w:rPr>
          <w:rFonts w:ascii="Times New Roman" w:eastAsiaTheme="minorEastAsia" w:hAnsi="Times New Roman" w:cs="Times New Roman"/>
          <w:szCs w:val="18"/>
        </w:rPr>
        <w:t xml:space="preserve"> и экосистем</w:t>
      </w:r>
      <w:r w:rsidR="001B120E" w:rsidRPr="00123FE4">
        <w:rPr>
          <w:rFonts w:ascii="Times New Roman" w:eastAsiaTheme="minorEastAsia" w:hAnsi="Times New Roman" w:cs="Times New Roman"/>
          <w:szCs w:val="18"/>
        </w:rPr>
        <w:t>, которые могут оказаться</w:t>
      </w:r>
      <w:r w:rsidR="00417DD8" w:rsidRPr="00123FE4">
        <w:rPr>
          <w:rFonts w:ascii="Times New Roman" w:eastAsiaTheme="minorEastAsia" w:hAnsi="Times New Roman" w:cs="Times New Roman"/>
          <w:szCs w:val="18"/>
        </w:rPr>
        <w:t xml:space="preserve"> нежелательным</w:t>
      </w:r>
      <w:r w:rsidR="001B120E" w:rsidRPr="00123FE4">
        <w:rPr>
          <w:rFonts w:ascii="Times New Roman" w:eastAsiaTheme="minorEastAsia" w:hAnsi="Times New Roman" w:cs="Times New Roman"/>
          <w:szCs w:val="18"/>
        </w:rPr>
        <w:t>и</w:t>
      </w:r>
      <w:r w:rsidR="00417DD8" w:rsidRPr="00123FE4">
        <w:rPr>
          <w:rFonts w:ascii="Times New Roman" w:eastAsiaTheme="minorEastAsia" w:hAnsi="Times New Roman" w:cs="Times New Roman"/>
          <w:szCs w:val="18"/>
        </w:rPr>
        <w:t>, непредвиденным</w:t>
      </w:r>
      <w:r w:rsidR="001B120E" w:rsidRPr="00123FE4">
        <w:rPr>
          <w:rFonts w:ascii="Times New Roman" w:eastAsiaTheme="minorEastAsia" w:hAnsi="Times New Roman" w:cs="Times New Roman"/>
          <w:szCs w:val="18"/>
        </w:rPr>
        <w:t>и</w:t>
      </w:r>
      <w:r w:rsidR="00417DD8" w:rsidRPr="00123FE4">
        <w:rPr>
          <w:rFonts w:ascii="Times New Roman" w:eastAsiaTheme="minorEastAsia" w:hAnsi="Times New Roman" w:cs="Times New Roman"/>
          <w:szCs w:val="18"/>
        </w:rPr>
        <w:t xml:space="preserve"> и </w:t>
      </w:r>
      <w:r w:rsidR="001B120E" w:rsidRPr="00123FE4">
        <w:rPr>
          <w:rFonts w:ascii="Times New Roman" w:eastAsiaTheme="minorEastAsia" w:hAnsi="Times New Roman" w:cs="Times New Roman"/>
          <w:szCs w:val="18"/>
        </w:rPr>
        <w:t>необратимыми.</w:t>
      </w:r>
      <w:r w:rsidR="00417DD8" w:rsidRPr="00123FE4">
        <w:rPr>
          <w:rFonts w:ascii="Times New Roman" w:eastAsiaTheme="minorEastAsia" w:hAnsi="Times New Roman" w:cs="Times New Roman"/>
          <w:szCs w:val="18"/>
        </w:rPr>
        <w:t xml:space="preserve"> </w:t>
      </w:r>
      <w:r w:rsidR="001B120E" w:rsidRPr="00123FE4">
        <w:rPr>
          <w:rFonts w:ascii="Times New Roman" w:eastAsiaTheme="minorEastAsia" w:hAnsi="Times New Roman" w:cs="Times New Roman"/>
          <w:szCs w:val="18"/>
        </w:rPr>
        <w:t xml:space="preserve">При этом </w:t>
      </w:r>
      <w:r w:rsidR="00462A3F" w:rsidRPr="00123FE4">
        <w:rPr>
          <w:rFonts w:ascii="Times New Roman" w:eastAsiaTheme="minorEastAsia" w:hAnsi="Times New Roman" w:cs="Times New Roman"/>
          <w:szCs w:val="18"/>
        </w:rPr>
        <w:t xml:space="preserve">на сегодняшний </w:t>
      </w:r>
      <w:r w:rsidR="00FA0A3C" w:rsidRPr="00123FE4">
        <w:rPr>
          <w:rFonts w:ascii="Times New Roman" w:eastAsiaTheme="minorEastAsia" w:hAnsi="Times New Roman" w:cs="Times New Roman"/>
          <w:szCs w:val="18"/>
        </w:rPr>
        <w:t xml:space="preserve">день </w:t>
      </w:r>
      <w:r w:rsidR="00462A3F" w:rsidRPr="00123FE4">
        <w:rPr>
          <w:rFonts w:ascii="Times New Roman" w:eastAsiaTheme="minorEastAsia" w:hAnsi="Times New Roman" w:cs="Times New Roman"/>
          <w:szCs w:val="18"/>
        </w:rPr>
        <w:t xml:space="preserve">нет </w:t>
      </w:r>
      <w:r w:rsidR="00417DD8" w:rsidRPr="00123FE4">
        <w:rPr>
          <w:rFonts w:ascii="Times New Roman" w:eastAsiaTheme="minorEastAsia" w:hAnsi="Times New Roman" w:cs="Times New Roman"/>
          <w:szCs w:val="18"/>
        </w:rPr>
        <w:t xml:space="preserve">возможности </w:t>
      </w:r>
      <w:r w:rsidR="00462A3F" w:rsidRPr="00123FE4">
        <w:rPr>
          <w:rFonts w:ascii="Times New Roman" w:eastAsiaTheme="minorEastAsia" w:hAnsi="Times New Roman" w:cs="Times New Roman"/>
          <w:szCs w:val="18"/>
        </w:rPr>
        <w:t>обратить</w:t>
      </w:r>
      <w:r w:rsidR="00956D33" w:rsidRPr="00123FE4">
        <w:rPr>
          <w:rFonts w:ascii="Times New Roman" w:eastAsiaTheme="minorEastAsia" w:hAnsi="Times New Roman" w:cs="Times New Roman"/>
          <w:szCs w:val="18"/>
        </w:rPr>
        <w:t xml:space="preserve"> </w:t>
      </w:r>
      <w:r w:rsidR="00462A3F" w:rsidRPr="00123FE4">
        <w:rPr>
          <w:rFonts w:ascii="Times New Roman" w:eastAsiaTheme="minorEastAsia" w:hAnsi="Times New Roman" w:cs="Times New Roman"/>
          <w:szCs w:val="18"/>
        </w:rPr>
        <w:t xml:space="preserve">такой </w:t>
      </w:r>
      <w:r w:rsidR="00956D33" w:rsidRPr="00123FE4">
        <w:rPr>
          <w:rFonts w:ascii="Times New Roman" w:eastAsiaTheme="minorEastAsia" w:hAnsi="Times New Roman" w:cs="Times New Roman"/>
          <w:szCs w:val="18"/>
        </w:rPr>
        <w:t>процесс вспять</w:t>
      </w:r>
      <w:r w:rsidR="00417DD8" w:rsidRPr="00123FE4">
        <w:rPr>
          <w:rFonts w:ascii="Times New Roman" w:eastAsiaTheme="minorEastAsia" w:hAnsi="Times New Roman" w:cs="Times New Roman"/>
          <w:szCs w:val="18"/>
        </w:rPr>
        <w:t xml:space="preserve"> </w:t>
      </w:r>
      <w:r w:rsidR="005430B6" w:rsidRPr="00123FE4">
        <w:rPr>
          <w:rFonts w:ascii="Times New Roman" w:hAnsi="Times New Roman" w:cs="Times New Roman"/>
        </w:rPr>
        <w:t>(</w:t>
      </w:r>
      <w:r w:rsidR="009277A3" w:rsidRPr="00123FE4">
        <w:rPr>
          <w:rFonts w:ascii="Times New Roman" w:hAnsi="Times New Roman" w:cs="Times New Roman"/>
        </w:rPr>
        <w:t xml:space="preserve">например, </w:t>
      </w:r>
      <w:r w:rsidR="00C64C08" w:rsidRPr="00123FE4">
        <w:rPr>
          <w:rFonts w:ascii="Times New Roman" w:hAnsi="Times New Roman" w:cs="Times New Roman"/>
        </w:rPr>
        <w:t>Esvelt</w:t>
      </w:r>
      <w:r w:rsidR="008F143C" w:rsidRPr="00123FE4">
        <w:rPr>
          <w:rFonts w:ascii="Times New Roman" w:hAnsi="Times New Roman" w:cs="Times New Roman"/>
        </w:rPr>
        <w:t>,</w:t>
      </w:r>
      <w:r w:rsidR="00C64C08" w:rsidRPr="00123FE4">
        <w:rPr>
          <w:rFonts w:ascii="Times New Roman" w:hAnsi="Times New Roman" w:cs="Times New Roman"/>
        </w:rPr>
        <w:t xml:space="preserve"> 2014</w:t>
      </w:r>
      <w:r w:rsidR="008C090A" w:rsidRPr="00123FE4">
        <w:rPr>
          <w:rFonts w:ascii="Times New Roman" w:hAnsi="Times New Roman" w:cs="Times New Roman"/>
        </w:rPr>
        <w:t>;</w:t>
      </w:r>
      <w:r w:rsidR="008C090A" w:rsidRPr="00123FE4">
        <w:rPr>
          <w:rFonts w:ascii="Times New Roman" w:hAnsi="Times New Roman" w:cs="Times New Roman"/>
          <w:b/>
        </w:rPr>
        <w:t xml:space="preserve"> </w:t>
      </w:r>
      <w:r w:rsidR="005430B6" w:rsidRPr="00123FE4">
        <w:rPr>
          <w:rFonts w:ascii="Times New Roman" w:hAnsi="Times New Roman" w:cs="Times New Roman"/>
        </w:rPr>
        <w:t xml:space="preserve">Simon and others, 2018; CSS–ENSSER–VDW, 2019; Cotter and others, 2020; Dolezel and others, 2020; Then and others, 2020a,b). </w:t>
      </w:r>
      <w:r w:rsidR="008E40B7" w:rsidRPr="00123FE4">
        <w:rPr>
          <w:rFonts w:ascii="Times New Roman" w:hAnsi="Times New Roman" w:cs="Times New Roman"/>
        </w:rPr>
        <w:t>У</w:t>
      </w:r>
      <w:r w:rsidR="00A20638" w:rsidRPr="00123FE4">
        <w:rPr>
          <w:rFonts w:ascii="Times New Roman" w:hAnsi="Times New Roman" w:cs="Times New Roman"/>
        </w:rPr>
        <w:t xml:space="preserve">никальные характеристики </w:t>
      </w:r>
      <w:r w:rsidR="008E40B7" w:rsidRPr="00123FE4">
        <w:rPr>
          <w:rFonts w:ascii="Times New Roman" w:eastAsiaTheme="minorEastAsia" w:hAnsi="Times New Roman" w:cs="Times New Roman"/>
          <w:szCs w:val="18"/>
        </w:rPr>
        <w:t xml:space="preserve">ГИД </w:t>
      </w:r>
      <w:r w:rsidR="00A20638" w:rsidRPr="00123FE4">
        <w:rPr>
          <w:rFonts w:ascii="Times New Roman" w:hAnsi="Times New Roman" w:cs="Times New Roman"/>
        </w:rPr>
        <w:t xml:space="preserve">требуют комплексной оценки экологических рисков в более широком пространственно-временном масштабе </w:t>
      </w:r>
      <w:r w:rsidR="005430B6" w:rsidRPr="00123FE4">
        <w:rPr>
          <w:rFonts w:ascii="Times New Roman" w:hAnsi="Times New Roman" w:cs="Times New Roman"/>
        </w:rPr>
        <w:t>(</w:t>
      </w:r>
      <w:r w:rsidR="008C090A" w:rsidRPr="00123FE4">
        <w:rPr>
          <w:rFonts w:ascii="Times New Roman" w:hAnsi="Times New Roman" w:cs="Times New Roman"/>
        </w:rPr>
        <w:t>AHTEG, 2020</w:t>
      </w:r>
      <w:r w:rsidR="0052464F" w:rsidRPr="00123FE4">
        <w:rPr>
          <w:rStyle w:val="FootnoteReference"/>
          <w:rFonts w:ascii="Times New Roman" w:hAnsi="Times New Roman" w:cs="Times New Roman"/>
        </w:rPr>
        <w:footnoteReference w:id="10"/>
      </w:r>
      <w:r w:rsidR="008C090A" w:rsidRPr="00123FE4">
        <w:rPr>
          <w:rFonts w:ascii="Times New Roman" w:hAnsi="Times New Roman" w:cs="Times New Roman"/>
        </w:rPr>
        <w:t xml:space="preserve">; </w:t>
      </w:r>
      <w:r w:rsidR="005430B6" w:rsidRPr="00123FE4">
        <w:rPr>
          <w:rFonts w:ascii="Times New Roman" w:hAnsi="Times New Roman" w:cs="Times New Roman"/>
        </w:rPr>
        <w:t>Connolly and others, 2022).</w:t>
      </w:r>
    </w:p>
    <w:p w14:paraId="1FD6703D" w14:textId="132BC9A6" w:rsidR="00DC2E53" w:rsidRPr="00123FE4" w:rsidRDefault="006572A1" w:rsidP="4644E7B5">
      <w:pPr>
        <w:pStyle w:val="Para1"/>
        <w:numPr>
          <w:ilvl w:val="0"/>
          <w:numId w:val="0"/>
        </w:numPr>
        <w:spacing w:before="0" w:after="160" w:line="276" w:lineRule="auto"/>
        <w:rPr>
          <w:rFonts w:eastAsiaTheme="minorEastAsia"/>
        </w:rPr>
      </w:pPr>
      <w:r w:rsidRPr="00123FE4">
        <w:rPr>
          <w:rFonts w:eastAsiaTheme="minorEastAsia"/>
          <w14:ligatures w14:val="standardContextual"/>
        </w:rPr>
        <w:t xml:space="preserve">Существует опасение, что </w:t>
      </w:r>
      <w:r w:rsidR="00FE2C30" w:rsidRPr="00123FE4">
        <w:rPr>
          <w:rFonts w:eastAsiaTheme="minorEastAsia"/>
          <w14:ligatures w14:val="standardContextual"/>
        </w:rPr>
        <w:t>высвобождени</w:t>
      </w:r>
      <w:r w:rsidR="003D5659" w:rsidRPr="00123FE4">
        <w:rPr>
          <w:rFonts w:eastAsiaTheme="minorEastAsia"/>
          <w14:ligatures w14:val="standardContextual"/>
        </w:rPr>
        <w:t>е</w:t>
      </w:r>
      <w:r w:rsidRPr="00123FE4">
        <w:rPr>
          <w:rFonts w:eastAsiaTheme="minorEastAsia"/>
          <w14:ligatures w14:val="standardContextual"/>
        </w:rPr>
        <w:t xml:space="preserve"> небольшого </w:t>
      </w:r>
      <w:r w:rsidR="00FE2C30" w:rsidRPr="00123FE4">
        <w:rPr>
          <w:rFonts w:eastAsiaTheme="minorEastAsia"/>
          <w14:ligatures w14:val="standardContextual"/>
        </w:rPr>
        <w:t>числа</w:t>
      </w:r>
      <w:r w:rsidRPr="00123FE4">
        <w:rPr>
          <w:rFonts w:eastAsiaTheme="minorEastAsia"/>
          <w14:ligatures w14:val="standardContextual"/>
        </w:rPr>
        <w:t xml:space="preserve"> </w:t>
      </w:r>
      <w:r w:rsidR="00D040EC" w:rsidRPr="00123FE4">
        <w:rPr>
          <w:color w:val="000000" w:themeColor="text1"/>
        </w:rPr>
        <w:t>ЖИ</w:t>
      </w:r>
      <w:r w:rsidR="0033753A" w:rsidRPr="00123FE4">
        <w:rPr>
          <w:color w:val="000000" w:themeColor="text1"/>
        </w:rPr>
        <w:t>О</w:t>
      </w:r>
      <w:r w:rsidR="00D040EC" w:rsidRPr="00123FE4">
        <w:rPr>
          <w:color w:val="000000" w:themeColor="text1"/>
        </w:rPr>
        <w:t>-ГИД</w:t>
      </w:r>
      <w:r w:rsidRPr="00123FE4">
        <w:rPr>
          <w:rFonts w:eastAsiaTheme="minorEastAsia"/>
          <w14:ligatures w14:val="standardContextual"/>
        </w:rPr>
        <w:t xml:space="preserve"> может привести к распространению интересующей генетической модификации на всю популяцию целевого вида в дикой природе. В результате </w:t>
      </w:r>
      <w:r w:rsidR="00CF3836" w:rsidRPr="00123FE4">
        <w:rPr>
          <w:rFonts w:eastAsiaTheme="minorEastAsia"/>
          <w14:ligatures w14:val="standardContextual"/>
        </w:rPr>
        <w:t xml:space="preserve">в зависимости от характеристик </w:t>
      </w:r>
      <w:r w:rsidR="00D040EC" w:rsidRPr="00123FE4">
        <w:rPr>
          <w:color w:val="000000" w:themeColor="text1"/>
        </w:rPr>
        <w:t>ЖИ</w:t>
      </w:r>
      <w:r w:rsidR="0033753A" w:rsidRPr="00123FE4">
        <w:rPr>
          <w:color w:val="000000" w:themeColor="text1"/>
        </w:rPr>
        <w:t>О</w:t>
      </w:r>
      <w:r w:rsidR="00D040EC" w:rsidRPr="00123FE4">
        <w:rPr>
          <w:color w:val="000000" w:themeColor="text1"/>
        </w:rPr>
        <w:t>-ГИД</w:t>
      </w:r>
      <w:r w:rsidR="00CF3836" w:rsidRPr="00123FE4">
        <w:rPr>
          <w:rFonts w:eastAsiaTheme="minorEastAsia"/>
          <w14:ligatures w14:val="standardContextual"/>
        </w:rPr>
        <w:t xml:space="preserve"> </w:t>
      </w:r>
      <w:r w:rsidR="00A90DAB" w:rsidRPr="00123FE4">
        <w:rPr>
          <w:rFonts w:eastAsiaTheme="minorEastAsia"/>
          <w14:ligatures w14:val="standardContextual"/>
        </w:rPr>
        <w:t xml:space="preserve">это может повлечь далеко идущие </w:t>
      </w:r>
      <w:r w:rsidRPr="00123FE4">
        <w:rPr>
          <w:rFonts w:eastAsiaTheme="minorEastAsia"/>
          <w14:ligatures w14:val="standardContextual"/>
        </w:rPr>
        <w:t xml:space="preserve">экологические и </w:t>
      </w:r>
      <w:r w:rsidR="00A90DAB" w:rsidRPr="00123FE4">
        <w:rPr>
          <w:rFonts w:eastAsiaTheme="minorEastAsia"/>
          <w14:ligatures w14:val="standardContextual"/>
        </w:rPr>
        <w:t>санитарные</w:t>
      </w:r>
      <w:r w:rsidRPr="00123FE4">
        <w:rPr>
          <w:rFonts w:eastAsiaTheme="minorEastAsia"/>
          <w14:ligatures w14:val="standardContextual"/>
        </w:rPr>
        <w:t xml:space="preserve"> последствия (Kuzma </w:t>
      </w:r>
      <w:r w:rsidR="00104876" w:rsidRPr="00123FE4">
        <w:rPr>
          <w:rFonts w:eastAsiaTheme="minorEastAsia"/>
          <w14:ligatures w14:val="standardContextual"/>
        </w:rPr>
        <w:t>and others</w:t>
      </w:r>
      <w:r w:rsidRPr="00123FE4">
        <w:rPr>
          <w:rFonts w:eastAsiaTheme="minorEastAsia"/>
          <w14:ligatures w14:val="standardContextual"/>
        </w:rPr>
        <w:t xml:space="preserve">, 2019). </w:t>
      </w:r>
      <w:r w:rsidR="00FE6C23" w:rsidRPr="00123FE4">
        <w:rPr>
          <w:rFonts w:eastAsiaTheme="minorEastAsia"/>
          <w14:ligatures w14:val="standardContextual"/>
        </w:rPr>
        <w:t>Н</w:t>
      </w:r>
      <w:r w:rsidRPr="00123FE4">
        <w:rPr>
          <w:rFonts w:eastAsiaTheme="minorEastAsia"/>
          <w14:ligatures w14:val="standardContextual"/>
        </w:rPr>
        <w:t xml:space="preserve">екоторые </w:t>
      </w:r>
      <w:r w:rsidR="00E80109" w:rsidRPr="00123FE4">
        <w:rPr>
          <w:color w:val="000000" w:themeColor="text1"/>
        </w:rPr>
        <w:t>ГИД</w:t>
      </w:r>
      <w:r w:rsidR="00E80109" w:rsidRPr="00123FE4">
        <w:rPr>
          <w:rFonts w:eastAsiaTheme="minorEastAsia"/>
          <w14:ligatures w14:val="standardContextual"/>
        </w:rPr>
        <w:t xml:space="preserve"> </w:t>
      </w:r>
      <w:r w:rsidRPr="00123FE4">
        <w:rPr>
          <w:rFonts w:eastAsiaTheme="minorEastAsia"/>
          <w14:ligatures w14:val="standardContextual"/>
        </w:rPr>
        <w:t>могут</w:t>
      </w:r>
      <w:r w:rsidR="00FE6C23" w:rsidRPr="00123FE4">
        <w:rPr>
          <w:rFonts w:eastAsiaTheme="minorEastAsia"/>
          <w14:ligatures w14:val="standardContextual"/>
        </w:rPr>
        <w:t xml:space="preserve"> также</w:t>
      </w:r>
      <w:r w:rsidRPr="00123FE4">
        <w:rPr>
          <w:rFonts w:eastAsiaTheme="minorEastAsia"/>
          <w14:ligatures w14:val="standardContextual"/>
        </w:rPr>
        <w:t xml:space="preserve"> </w:t>
      </w:r>
      <w:r w:rsidR="008A437B" w:rsidRPr="00123FE4">
        <w:rPr>
          <w:rFonts w:eastAsiaTheme="minorEastAsia"/>
          <w14:ligatures w14:val="standardContextual"/>
        </w:rPr>
        <w:t>нести в себе</w:t>
      </w:r>
      <w:r w:rsidRPr="00123FE4">
        <w:rPr>
          <w:rFonts w:eastAsiaTheme="minorEastAsia"/>
          <w14:ligatures w14:val="standardContextual"/>
        </w:rPr>
        <w:t xml:space="preserve"> новые проблемы </w:t>
      </w:r>
      <w:r w:rsidR="008A437B" w:rsidRPr="00123FE4">
        <w:rPr>
          <w:rFonts w:eastAsiaTheme="minorEastAsia"/>
          <w14:ligatures w14:val="standardContextual"/>
        </w:rPr>
        <w:t>с точки зрения</w:t>
      </w:r>
      <w:r w:rsidRPr="00123FE4">
        <w:rPr>
          <w:rFonts w:eastAsiaTheme="minorEastAsia"/>
          <w14:ligatures w14:val="standardContextual"/>
        </w:rPr>
        <w:t xml:space="preserve"> оценки и </w:t>
      </w:r>
      <w:r w:rsidR="00EC3365" w:rsidRPr="00123FE4">
        <w:rPr>
          <w:rFonts w:eastAsiaTheme="minorEastAsia"/>
          <w14:ligatures w14:val="standardContextual"/>
        </w:rPr>
        <w:t>р</w:t>
      </w:r>
      <w:r w:rsidR="00287A5A" w:rsidRPr="00123FE4">
        <w:rPr>
          <w:rFonts w:eastAsiaTheme="minorEastAsia"/>
          <w14:ligatures w14:val="standardContextual"/>
        </w:rPr>
        <w:t>е</w:t>
      </w:r>
      <w:r w:rsidR="00EC3365" w:rsidRPr="00123FE4">
        <w:rPr>
          <w:rFonts w:eastAsiaTheme="minorEastAsia"/>
          <w14:ligatures w14:val="standardContextual"/>
        </w:rPr>
        <w:t>гулирования</w:t>
      </w:r>
      <w:r w:rsidRPr="00123FE4">
        <w:rPr>
          <w:rFonts w:eastAsiaTheme="minorEastAsia"/>
          <w14:ligatures w14:val="standardContextual"/>
        </w:rPr>
        <w:t xml:space="preserve"> риск</w:t>
      </w:r>
      <w:r w:rsidR="000356A7" w:rsidRPr="00123FE4">
        <w:rPr>
          <w:rFonts w:eastAsiaTheme="minorEastAsia"/>
          <w14:ligatures w14:val="standardContextual"/>
        </w:rPr>
        <w:t>а</w:t>
      </w:r>
      <w:r w:rsidRPr="00123FE4">
        <w:rPr>
          <w:rFonts w:eastAsiaTheme="minorEastAsia"/>
          <w14:ligatures w14:val="standardContextual"/>
        </w:rPr>
        <w:t xml:space="preserve"> (NASEM, 2016; Hayes and others, 2018a; Simon and others, 2018; CSS-ENSSER-VDW, 2019; AHTEG, 2020</w:t>
      </w:r>
      <w:r w:rsidR="00201E81" w:rsidRPr="00123FE4">
        <w:rPr>
          <w:rStyle w:val="FootnoteReference"/>
          <w:rFonts w:eastAsiaTheme="minorEastAsia"/>
        </w:rPr>
        <w:footnoteReference w:id="11"/>
      </w:r>
      <w:r w:rsidRPr="00123FE4">
        <w:rPr>
          <w:rFonts w:eastAsiaTheme="minorEastAsia"/>
          <w14:ligatures w14:val="standardContextual"/>
        </w:rPr>
        <w:t xml:space="preserve">; Devos and others, 2020, 2021; Dolezel and others, 2020; Then and others, 2020a,b; Connolly and others, 2021; EFSA, 2022). </w:t>
      </w:r>
      <w:r w:rsidR="00FE6C23" w:rsidRPr="00123FE4">
        <w:rPr>
          <w:rFonts w:eastAsiaTheme="minorEastAsia"/>
          <w14:ligatures w14:val="standardContextual"/>
        </w:rPr>
        <w:t>Более того, и</w:t>
      </w:r>
      <w:r w:rsidRPr="00123FE4">
        <w:rPr>
          <w:rFonts w:eastAsiaTheme="minorEastAsia"/>
          <w14:ligatures w14:val="standardContextual"/>
        </w:rPr>
        <w:t xml:space="preserve">меются данные, </w:t>
      </w:r>
      <w:r w:rsidR="00A95130" w:rsidRPr="00123FE4">
        <w:rPr>
          <w:rFonts w:eastAsiaTheme="minorEastAsia"/>
          <w14:ligatures w14:val="standardContextual"/>
        </w:rPr>
        <w:t xml:space="preserve">указывающие на то, что некоторые ГИД могут действовать иначе, чем предполагалось, </w:t>
      </w:r>
      <w:r w:rsidR="00706CD7" w:rsidRPr="00123FE4">
        <w:rPr>
          <w:rFonts w:eastAsiaTheme="minorEastAsia"/>
          <w14:ligatures w14:val="standardContextual"/>
        </w:rPr>
        <w:t>с точки зрения</w:t>
      </w:r>
      <w:r w:rsidR="00A95130" w:rsidRPr="00123FE4">
        <w:rPr>
          <w:rFonts w:eastAsiaTheme="minorEastAsia"/>
          <w14:ligatures w14:val="standardContextual"/>
        </w:rPr>
        <w:t xml:space="preserve"> молекулярных механизм</w:t>
      </w:r>
      <w:r w:rsidR="00E5457A" w:rsidRPr="00123FE4">
        <w:rPr>
          <w:rFonts w:eastAsiaTheme="minorEastAsia"/>
          <w14:ligatures w14:val="standardContextual"/>
        </w:rPr>
        <w:t>ов</w:t>
      </w:r>
      <w:r w:rsidR="00A95130" w:rsidRPr="00123FE4">
        <w:rPr>
          <w:rFonts w:eastAsiaTheme="minorEastAsia"/>
          <w14:ligatures w14:val="standardContextual"/>
        </w:rPr>
        <w:t xml:space="preserve"> или поведенчески</w:t>
      </w:r>
      <w:r w:rsidR="00E5457A" w:rsidRPr="00123FE4">
        <w:rPr>
          <w:rFonts w:eastAsiaTheme="minorEastAsia"/>
          <w14:ligatures w14:val="standardContextual"/>
        </w:rPr>
        <w:t>х</w:t>
      </w:r>
      <w:r w:rsidR="00A95130" w:rsidRPr="00123FE4">
        <w:rPr>
          <w:rFonts w:eastAsiaTheme="minorEastAsia"/>
          <w14:ligatures w14:val="standardContextual"/>
        </w:rPr>
        <w:t xml:space="preserve"> реакци</w:t>
      </w:r>
      <w:r w:rsidR="00E5457A" w:rsidRPr="00123FE4">
        <w:rPr>
          <w:rFonts w:eastAsiaTheme="minorEastAsia"/>
          <w14:ligatures w14:val="standardContextual"/>
        </w:rPr>
        <w:t>й</w:t>
      </w:r>
      <w:r w:rsidRPr="00123FE4">
        <w:rPr>
          <w:rFonts w:eastAsiaTheme="minorEastAsia"/>
          <w14:ligatures w14:val="standardContextual"/>
        </w:rPr>
        <w:t xml:space="preserve">. Например, </w:t>
      </w:r>
      <w:r w:rsidR="00AF359C" w:rsidRPr="00123FE4">
        <w:rPr>
          <w:rFonts w:eastAsiaTheme="minorEastAsia"/>
          <w14:ligatures w14:val="standardContextual"/>
        </w:rPr>
        <w:t xml:space="preserve">некоторые ГИД, предназначенные для </w:t>
      </w:r>
      <w:r w:rsidR="00F64E37" w:rsidRPr="00123FE4">
        <w:rPr>
          <w:rFonts w:eastAsiaTheme="minorEastAsia"/>
          <w14:ligatures w14:val="standardContextual"/>
        </w:rPr>
        <w:t>сокращения</w:t>
      </w:r>
      <w:r w:rsidR="00AF359C" w:rsidRPr="00123FE4">
        <w:rPr>
          <w:rFonts w:eastAsiaTheme="minorEastAsia"/>
          <w14:ligatures w14:val="standardContextual"/>
        </w:rPr>
        <w:t xml:space="preserve"> численности популяции, могут привести к формированию гибридных популяций с непредсказуем</w:t>
      </w:r>
      <w:r w:rsidR="00626A0B" w:rsidRPr="00123FE4">
        <w:rPr>
          <w:rFonts w:eastAsiaTheme="minorEastAsia"/>
          <w14:ligatures w14:val="standardContextual"/>
        </w:rPr>
        <w:t>ой</w:t>
      </w:r>
      <w:r w:rsidR="00AF359C" w:rsidRPr="00123FE4">
        <w:rPr>
          <w:rFonts w:eastAsiaTheme="minorEastAsia"/>
          <w14:ligatures w14:val="standardContextual"/>
        </w:rPr>
        <w:t xml:space="preserve"> динамикой исчезновения</w:t>
      </w:r>
      <w:r w:rsidR="009263C5" w:rsidRPr="00123FE4">
        <w:rPr>
          <w:rFonts w:eastAsiaTheme="minorEastAsia"/>
          <w:color w:val="000000" w:themeColor="text1"/>
          <w:vertAlign w:val="superscript"/>
        </w:rPr>
        <w:footnoteReference w:id="12"/>
      </w:r>
      <w:r w:rsidRPr="00123FE4">
        <w:rPr>
          <w:rFonts w:eastAsiaTheme="minorEastAsia"/>
          <w14:ligatures w14:val="standardContextual"/>
        </w:rPr>
        <w:t xml:space="preserve"> (Champer </w:t>
      </w:r>
      <w:r w:rsidR="00F20FA0" w:rsidRPr="00123FE4">
        <w:rPr>
          <w:rFonts w:eastAsiaTheme="minorEastAsia"/>
          <w14:ligatures w14:val="standardContextual"/>
        </w:rPr>
        <w:t>and others</w:t>
      </w:r>
      <w:r w:rsidRPr="00123FE4">
        <w:rPr>
          <w:rFonts w:eastAsiaTheme="minorEastAsia"/>
          <w14:ligatures w14:val="standardContextual"/>
        </w:rPr>
        <w:t xml:space="preserve">, 2021a). </w:t>
      </w:r>
      <w:r w:rsidR="00262105" w:rsidRPr="00123FE4">
        <w:rPr>
          <w:rFonts w:eastAsiaTheme="minorEastAsia"/>
          <w14:ligatures w14:val="standardContextual"/>
        </w:rPr>
        <w:t xml:space="preserve">Вместо предполагаемого процесса </w:t>
      </w:r>
      <w:r w:rsidR="00262105" w:rsidRPr="00092E1F">
        <w:rPr>
          <w:rFonts w:eastAsiaTheme="minorEastAsia"/>
          <w14:ligatures w14:val="standardContextual"/>
        </w:rPr>
        <w:t>хоминга на основе CRISPR</w:t>
      </w:r>
      <w:r w:rsidR="00F922B1">
        <w:rPr>
          <w:rFonts w:eastAsiaTheme="minorEastAsia"/>
          <w14:ligatures w14:val="standardContextual"/>
        </w:rPr>
        <w:t xml:space="preserve"> в</w:t>
      </w:r>
      <w:r w:rsidR="00262105" w:rsidRPr="00123FE4">
        <w:rPr>
          <w:rFonts w:eastAsiaTheme="minorEastAsia"/>
          <w14:ligatures w14:val="standardContextual"/>
        </w:rPr>
        <w:t xml:space="preserve"> некоторы</w:t>
      </w:r>
      <w:r w:rsidR="00F922B1">
        <w:rPr>
          <w:rFonts w:eastAsiaTheme="minorEastAsia"/>
          <w14:ligatures w14:val="standardContextual"/>
        </w:rPr>
        <w:t>х</w:t>
      </w:r>
      <w:r w:rsidR="00262105" w:rsidRPr="00123FE4">
        <w:rPr>
          <w:rFonts w:eastAsiaTheme="minorEastAsia"/>
          <w14:ligatures w14:val="standardContextual"/>
        </w:rPr>
        <w:t xml:space="preserve"> </w:t>
      </w:r>
      <w:r w:rsidR="00A9761F" w:rsidRPr="00123FE4">
        <w:rPr>
          <w:rFonts w:eastAsiaTheme="minorEastAsia"/>
          <w14:ligatures w14:val="standardContextual"/>
        </w:rPr>
        <w:t>созданны</w:t>
      </w:r>
      <w:r w:rsidR="00F922B1">
        <w:rPr>
          <w:rFonts w:eastAsiaTheme="minorEastAsia"/>
          <w14:ligatures w14:val="standardContextual"/>
        </w:rPr>
        <w:t>х</w:t>
      </w:r>
      <w:r w:rsidR="00A9761F" w:rsidRPr="00123FE4">
        <w:rPr>
          <w:rFonts w:eastAsiaTheme="minorEastAsia"/>
          <w14:ligatures w14:val="standardContextual"/>
        </w:rPr>
        <w:t xml:space="preserve"> для этих целей </w:t>
      </w:r>
      <w:r w:rsidR="00262105" w:rsidRPr="00123FE4">
        <w:rPr>
          <w:rFonts w:eastAsiaTheme="minorEastAsia"/>
          <w14:ligatures w14:val="standardContextual"/>
        </w:rPr>
        <w:t>систем</w:t>
      </w:r>
      <w:r w:rsidR="00F922B1">
        <w:rPr>
          <w:rFonts w:eastAsiaTheme="minorEastAsia"/>
          <w14:ligatures w14:val="standardContextual"/>
        </w:rPr>
        <w:t>ах</w:t>
      </w:r>
      <w:r w:rsidR="00262105" w:rsidRPr="00123FE4">
        <w:rPr>
          <w:rFonts w:eastAsiaTheme="minorEastAsia"/>
          <w14:ligatures w14:val="standardContextual"/>
        </w:rPr>
        <w:t xml:space="preserve"> ГИД </w:t>
      </w:r>
      <w:r w:rsidR="00F922B1">
        <w:rPr>
          <w:rFonts w:eastAsiaTheme="minorEastAsia"/>
          <w14:ligatures w14:val="standardContextual"/>
        </w:rPr>
        <w:t xml:space="preserve">может </w:t>
      </w:r>
      <w:r w:rsidR="00384501">
        <w:rPr>
          <w:rFonts w:eastAsiaTheme="minorEastAsia"/>
          <w14:ligatures w14:val="standardContextual"/>
        </w:rPr>
        <w:t>возникнуть</w:t>
      </w:r>
      <w:r w:rsidR="00262105" w:rsidRPr="00123FE4">
        <w:rPr>
          <w:rFonts w:eastAsiaTheme="minorEastAsia"/>
          <w14:ligatures w14:val="standardContextual"/>
        </w:rPr>
        <w:t xml:space="preserve"> непредвиденны</w:t>
      </w:r>
      <w:r w:rsidR="00F922B1">
        <w:rPr>
          <w:rFonts w:eastAsiaTheme="minorEastAsia"/>
          <w14:ligatures w14:val="standardContextual"/>
        </w:rPr>
        <w:t>й</w:t>
      </w:r>
      <w:r w:rsidR="00262105" w:rsidRPr="00123FE4">
        <w:rPr>
          <w:rFonts w:eastAsiaTheme="minorEastAsia"/>
          <w14:ligatures w14:val="standardContextual"/>
        </w:rPr>
        <w:t xml:space="preserve"> </w:t>
      </w:r>
      <w:r w:rsidR="00262105" w:rsidRPr="00E80744">
        <w:rPr>
          <w:rFonts w:eastAsiaTheme="minorEastAsia"/>
          <w14:ligatures w14:val="standardContextual"/>
        </w:rPr>
        <w:t>мейотическ</w:t>
      </w:r>
      <w:r w:rsidR="00964D34">
        <w:rPr>
          <w:rFonts w:eastAsiaTheme="minorEastAsia"/>
          <w14:ligatures w14:val="standardContextual"/>
        </w:rPr>
        <w:t>ий</w:t>
      </w:r>
      <w:r w:rsidR="00262105" w:rsidRPr="00E80744">
        <w:rPr>
          <w:rFonts w:eastAsiaTheme="minorEastAsia"/>
          <w14:ligatures w14:val="standardContextual"/>
        </w:rPr>
        <w:t xml:space="preserve"> </w:t>
      </w:r>
      <w:r w:rsidR="00F922B1" w:rsidRPr="00E80744">
        <w:rPr>
          <w:rFonts w:eastAsiaTheme="minorEastAsia"/>
          <w14:ligatures w14:val="standardContextual"/>
        </w:rPr>
        <w:t>дрейф</w:t>
      </w:r>
      <w:r w:rsidR="00262105" w:rsidRPr="00123FE4">
        <w:rPr>
          <w:rFonts w:eastAsiaTheme="minorEastAsia"/>
          <w14:ligatures w14:val="standardContextual"/>
        </w:rPr>
        <w:t xml:space="preserve">, </w:t>
      </w:r>
      <w:r w:rsidRPr="00123FE4">
        <w:rPr>
          <w:rFonts w:eastAsiaTheme="minorEastAsia"/>
          <w14:ligatures w14:val="standardContextual"/>
        </w:rPr>
        <w:t>по крайней мере частично, а</w:t>
      </w:r>
      <w:r w:rsidR="000603DE">
        <w:rPr>
          <w:rFonts w:eastAsiaTheme="minorEastAsia"/>
          <w14:ligatures w14:val="standardContextual"/>
        </w:rPr>
        <w:t>, согласно</w:t>
      </w:r>
      <w:r w:rsidRPr="00123FE4">
        <w:rPr>
          <w:rFonts w:eastAsiaTheme="minorEastAsia"/>
          <w14:ligatures w14:val="standardContextual"/>
        </w:rPr>
        <w:t xml:space="preserve"> некоторы</w:t>
      </w:r>
      <w:r w:rsidR="000603DE">
        <w:rPr>
          <w:rFonts w:eastAsiaTheme="minorEastAsia"/>
          <w14:ligatures w14:val="standardContextual"/>
        </w:rPr>
        <w:t>м</w:t>
      </w:r>
      <w:r w:rsidRPr="00123FE4">
        <w:rPr>
          <w:rFonts w:eastAsiaTheme="minorEastAsia"/>
          <w14:ligatures w14:val="standardContextual"/>
        </w:rPr>
        <w:t xml:space="preserve"> исследования</w:t>
      </w:r>
      <w:r w:rsidR="000603DE">
        <w:rPr>
          <w:rFonts w:eastAsiaTheme="minorEastAsia"/>
          <w14:ligatures w14:val="standardContextual"/>
        </w:rPr>
        <w:t>м,</w:t>
      </w:r>
      <w:r w:rsidRPr="00123FE4">
        <w:rPr>
          <w:rFonts w:eastAsiaTheme="minorEastAsia"/>
          <w14:ligatures w14:val="standardContextual"/>
        </w:rPr>
        <w:t xml:space="preserve"> </w:t>
      </w:r>
      <w:r w:rsidR="002D1A24" w:rsidRPr="00123FE4">
        <w:rPr>
          <w:rFonts w:eastAsiaTheme="minorEastAsia"/>
          <w14:ligatures w14:val="standardContextual"/>
        </w:rPr>
        <w:t>–</w:t>
      </w:r>
      <w:r w:rsidRPr="00123FE4">
        <w:rPr>
          <w:rFonts w:eastAsiaTheme="minorEastAsia"/>
          <w14:ligatures w14:val="standardContextual"/>
        </w:rPr>
        <w:t xml:space="preserve"> исключительно</w:t>
      </w:r>
      <w:r w:rsidR="002D1A24" w:rsidRPr="00123FE4">
        <w:rPr>
          <w:rFonts w:eastAsiaTheme="minorEastAsia"/>
          <w14:ligatures w14:val="standardContextual"/>
        </w:rPr>
        <w:t xml:space="preserve"> механизм</w:t>
      </w:r>
      <w:r w:rsidRPr="00123FE4">
        <w:rPr>
          <w:rFonts w:eastAsiaTheme="minorEastAsia"/>
          <w14:ligatures w14:val="standardContextual"/>
        </w:rPr>
        <w:t xml:space="preserve">, </w:t>
      </w:r>
      <w:r w:rsidR="00140C03" w:rsidRPr="00123FE4">
        <w:rPr>
          <w:rFonts w:eastAsiaTheme="minorEastAsia"/>
          <w14:ligatures w14:val="standardContextual"/>
        </w:rPr>
        <w:t xml:space="preserve">который </w:t>
      </w:r>
      <w:r w:rsidR="00962A84" w:rsidRPr="00123FE4">
        <w:rPr>
          <w:rFonts w:eastAsiaTheme="minorEastAsia"/>
          <w14:ligatures w14:val="standardContextual"/>
        </w:rPr>
        <w:t>непреднамеренно</w:t>
      </w:r>
      <w:r w:rsidR="00140C03" w:rsidRPr="00123FE4">
        <w:rPr>
          <w:rFonts w:eastAsiaTheme="minorEastAsia"/>
          <w14:ligatures w14:val="standardContextual"/>
        </w:rPr>
        <w:t xml:space="preserve"> уменьшает наследование </w:t>
      </w:r>
      <w:r w:rsidR="00140C03" w:rsidRPr="00123FE4">
        <w:rPr>
          <w:rFonts w:eastAsiaTheme="minorEastAsia"/>
          <w14:ligatures w14:val="standardContextual"/>
        </w:rPr>
        <w:lastRenderedPageBreak/>
        <w:t xml:space="preserve">немодифицированной реципиентной хромосомы </w:t>
      </w:r>
      <w:r w:rsidRPr="00123FE4">
        <w:rPr>
          <w:rFonts w:eastAsiaTheme="minorEastAsia"/>
          <w14:ligatures w14:val="standardContextual"/>
        </w:rPr>
        <w:t xml:space="preserve">(Verkujil </w:t>
      </w:r>
      <w:r w:rsidR="00F20FA0" w:rsidRPr="00123FE4">
        <w:rPr>
          <w:rFonts w:eastAsiaTheme="minorEastAsia"/>
          <w14:ligatures w14:val="standardContextual"/>
        </w:rPr>
        <w:t>and others</w:t>
      </w:r>
      <w:r w:rsidRPr="00123FE4">
        <w:rPr>
          <w:rFonts w:eastAsiaTheme="minorEastAsia"/>
          <w14:ligatures w14:val="standardContextual"/>
        </w:rPr>
        <w:t xml:space="preserve">, 2022; Terradas </w:t>
      </w:r>
      <w:r w:rsidR="00F20FA0" w:rsidRPr="00123FE4">
        <w:rPr>
          <w:rFonts w:eastAsiaTheme="minorEastAsia"/>
          <w14:ligatures w14:val="standardContextual"/>
        </w:rPr>
        <w:t>and others</w:t>
      </w:r>
      <w:r w:rsidRPr="00123FE4">
        <w:rPr>
          <w:rFonts w:eastAsiaTheme="minorEastAsia"/>
          <w14:ligatures w14:val="standardContextual"/>
        </w:rPr>
        <w:t xml:space="preserve">, 2021; Xu </w:t>
      </w:r>
      <w:r w:rsidR="00F20FA0" w:rsidRPr="00123FE4">
        <w:rPr>
          <w:rFonts w:eastAsiaTheme="minorEastAsia"/>
          <w14:ligatures w14:val="standardContextual"/>
        </w:rPr>
        <w:t>and others</w:t>
      </w:r>
      <w:r w:rsidRPr="00123FE4">
        <w:rPr>
          <w:rFonts w:eastAsiaTheme="minorEastAsia"/>
          <w14:ligatures w14:val="standardContextual"/>
        </w:rPr>
        <w:t xml:space="preserve">, 2020; Li </w:t>
      </w:r>
      <w:r w:rsidR="00F20FA0" w:rsidRPr="00123FE4">
        <w:rPr>
          <w:rFonts w:eastAsiaTheme="minorEastAsia"/>
          <w14:ligatures w14:val="standardContextual"/>
        </w:rPr>
        <w:t>and others</w:t>
      </w:r>
      <w:r w:rsidRPr="00123FE4">
        <w:rPr>
          <w:rFonts w:eastAsiaTheme="minorEastAsia"/>
          <w14:ligatures w14:val="standardContextual"/>
        </w:rPr>
        <w:t xml:space="preserve">, 2020). Некоторые </w:t>
      </w:r>
      <w:r w:rsidR="002D1A24" w:rsidRPr="00123FE4">
        <w:rPr>
          <w:rFonts w:eastAsiaTheme="minorEastAsia"/>
          <w14:ligatures w14:val="standardContextual"/>
        </w:rPr>
        <w:t>системы</w:t>
      </w:r>
      <w:r w:rsidRPr="00123FE4">
        <w:rPr>
          <w:rFonts w:eastAsiaTheme="minorEastAsia"/>
          <w14:ligatures w14:val="standardContextual"/>
        </w:rPr>
        <w:t xml:space="preserve"> </w:t>
      </w:r>
      <w:r w:rsidR="00E80109" w:rsidRPr="00123FE4">
        <w:rPr>
          <w:color w:val="000000" w:themeColor="text1"/>
        </w:rPr>
        <w:t>ГИД</w:t>
      </w:r>
      <w:r w:rsidR="00E80109" w:rsidRPr="00123FE4">
        <w:rPr>
          <w:rFonts w:eastAsiaTheme="minorEastAsia"/>
          <w14:ligatures w14:val="standardContextual"/>
        </w:rPr>
        <w:t xml:space="preserve"> </w:t>
      </w:r>
      <w:r w:rsidRPr="00123FE4">
        <w:rPr>
          <w:rFonts w:eastAsiaTheme="minorEastAsia"/>
          <w14:ligatures w14:val="standardContextual"/>
        </w:rPr>
        <w:t xml:space="preserve">направлены на снижение рисков с точки зрения </w:t>
      </w:r>
      <w:r w:rsidR="002D1A24" w:rsidRPr="00123FE4">
        <w:rPr>
          <w:rFonts w:eastAsiaTheme="minorEastAsia"/>
          <w14:ligatures w14:val="standardContextual"/>
        </w:rPr>
        <w:t>контролируемости</w:t>
      </w:r>
      <w:r w:rsidRPr="00123FE4">
        <w:rPr>
          <w:rFonts w:eastAsiaTheme="minorEastAsia"/>
          <w14:ligatures w14:val="standardContextual"/>
        </w:rPr>
        <w:t xml:space="preserve"> за счет самоограничения или порогово-зависимого поведения. </w:t>
      </w:r>
      <w:r w:rsidR="006F5EDA" w:rsidRPr="00123FE4">
        <w:rPr>
          <w:rFonts w:eastAsiaTheme="minorEastAsia"/>
          <w14:ligatures w14:val="standardContextual"/>
        </w:rPr>
        <w:t xml:space="preserve">Однако в условиях дикой природы эти меры могут оказаться неэффективными </w:t>
      </w:r>
      <w:r w:rsidR="00616F6F" w:rsidRPr="00123FE4">
        <w:rPr>
          <w:rFonts w:eastAsiaTheme="minorEastAsia"/>
          <w14:ligatures w14:val="standardContextual"/>
        </w:rPr>
        <w:t xml:space="preserve">в связи с особенностями </w:t>
      </w:r>
      <w:r w:rsidR="006F5EDA" w:rsidRPr="00123FE4">
        <w:rPr>
          <w:rFonts w:eastAsiaTheme="minorEastAsia"/>
          <w14:ligatures w14:val="standardContextual"/>
        </w:rPr>
        <w:t>экологических услови</w:t>
      </w:r>
      <w:r w:rsidR="00616F6F" w:rsidRPr="00123FE4">
        <w:rPr>
          <w:rFonts w:eastAsiaTheme="minorEastAsia"/>
          <w14:ligatures w14:val="standardContextual"/>
        </w:rPr>
        <w:t>й</w:t>
      </w:r>
      <w:r w:rsidR="006F5EDA" w:rsidRPr="00123FE4">
        <w:rPr>
          <w:rFonts w:eastAsiaTheme="minorEastAsia"/>
          <w14:ligatures w14:val="standardContextual"/>
        </w:rPr>
        <w:t xml:space="preserve"> и </w:t>
      </w:r>
      <w:r w:rsidR="00DE1788" w:rsidRPr="00123FE4">
        <w:rPr>
          <w:rFonts w:eastAsiaTheme="minorEastAsia"/>
          <w14:ligatures w14:val="standardContextual"/>
        </w:rPr>
        <w:t>принимающей популяции</w:t>
      </w:r>
      <w:r w:rsidR="006F5EDA" w:rsidRPr="00123FE4">
        <w:rPr>
          <w:rFonts w:eastAsiaTheme="minorEastAsia"/>
          <w14:ligatures w14:val="standardContextual"/>
        </w:rPr>
        <w:t>, что может привести к появлению низкопороговых или неограниченных ГИД</w:t>
      </w:r>
      <w:r w:rsidR="00121F73" w:rsidRPr="00123FE4">
        <w:rPr>
          <w:rFonts w:eastAsiaTheme="minorEastAsia"/>
          <w14:ligatures w14:val="standardContextual"/>
        </w:rPr>
        <w:t>.</w:t>
      </w:r>
      <w:r w:rsidR="00D87252" w:rsidRPr="00123FE4">
        <w:rPr>
          <w:rFonts w:eastAsiaTheme="minorEastAsia"/>
          <w14:ligatures w14:val="standardContextual"/>
        </w:rPr>
        <w:t xml:space="preserve"> Поэтому необходимо разработать эффективные протоколы оценки и регули</w:t>
      </w:r>
      <w:r w:rsidR="00DC687B" w:rsidRPr="00123FE4">
        <w:rPr>
          <w:rFonts w:eastAsiaTheme="minorEastAsia"/>
          <w14:ligatures w14:val="standardContextual"/>
        </w:rPr>
        <w:t>рования риск</w:t>
      </w:r>
      <w:r w:rsidR="00ED761C" w:rsidRPr="00123FE4">
        <w:rPr>
          <w:rFonts w:eastAsiaTheme="minorEastAsia"/>
          <w14:ligatures w14:val="standardContextual"/>
        </w:rPr>
        <w:t>а</w:t>
      </w:r>
      <w:r w:rsidR="00DC687B" w:rsidRPr="00123FE4">
        <w:rPr>
          <w:rFonts w:eastAsiaTheme="minorEastAsia"/>
          <w14:ligatures w14:val="standardContextual"/>
        </w:rPr>
        <w:t xml:space="preserve">, </w:t>
      </w:r>
      <w:r w:rsidRPr="00123FE4">
        <w:rPr>
          <w:rFonts w:eastAsiaTheme="minorEastAsia"/>
          <w14:ligatures w14:val="standardContextual"/>
        </w:rPr>
        <w:t>способны</w:t>
      </w:r>
      <w:r w:rsidR="00DC687B" w:rsidRPr="00123FE4">
        <w:rPr>
          <w:rFonts w:eastAsiaTheme="minorEastAsia"/>
          <w14:ligatures w14:val="standardContextual"/>
        </w:rPr>
        <w:t>е</w:t>
      </w:r>
      <w:r w:rsidRPr="00123FE4">
        <w:rPr>
          <w:rFonts w:eastAsiaTheme="minorEastAsia"/>
          <w14:ligatures w14:val="standardContextual"/>
        </w:rPr>
        <w:t xml:space="preserve"> </w:t>
      </w:r>
      <w:r w:rsidR="00DC687B" w:rsidRPr="00123FE4">
        <w:rPr>
          <w:rFonts w:eastAsiaTheme="minorEastAsia"/>
          <w14:ligatures w14:val="standardContextual"/>
        </w:rPr>
        <w:t>учитывать</w:t>
      </w:r>
      <w:r w:rsidRPr="00123FE4">
        <w:rPr>
          <w:rFonts w:eastAsiaTheme="minorEastAsia"/>
          <w14:ligatures w14:val="standardContextual"/>
        </w:rPr>
        <w:t xml:space="preserve"> эти проблемы, обеспечивая тщательную оценку </w:t>
      </w:r>
      <w:r w:rsidR="003D7E84" w:rsidRPr="00123FE4">
        <w:rPr>
          <w:rFonts w:eastAsiaTheme="minorEastAsia"/>
          <w14:ligatures w14:val="standardContextual"/>
        </w:rPr>
        <w:t>возможных последствий</w:t>
      </w:r>
      <w:r w:rsidRPr="00123FE4">
        <w:rPr>
          <w:rFonts w:eastAsiaTheme="minorEastAsia"/>
          <w14:ligatures w14:val="standardContextual"/>
        </w:rPr>
        <w:t xml:space="preserve"> </w:t>
      </w:r>
      <w:r w:rsidR="00D040EC" w:rsidRPr="00123FE4">
        <w:rPr>
          <w:rFonts w:eastAsiaTheme="minorEastAsia"/>
          <w14:ligatures w14:val="standardContextual"/>
        </w:rPr>
        <w:t>ЖИ</w:t>
      </w:r>
      <w:r w:rsidR="00C75A90" w:rsidRPr="00123FE4">
        <w:rPr>
          <w:rFonts w:eastAsiaTheme="minorEastAsia"/>
          <w14:ligatures w14:val="standardContextual"/>
        </w:rPr>
        <w:t>О</w:t>
      </w:r>
      <w:r w:rsidR="00D040EC" w:rsidRPr="00123FE4">
        <w:rPr>
          <w:rFonts w:eastAsiaTheme="minorEastAsia"/>
          <w14:ligatures w14:val="standardContextual"/>
        </w:rPr>
        <w:t>-ГИД</w:t>
      </w:r>
      <w:r w:rsidRPr="00123FE4">
        <w:rPr>
          <w:rFonts w:eastAsiaTheme="minorEastAsia"/>
          <w14:ligatures w14:val="standardContextual"/>
        </w:rPr>
        <w:t>.</w:t>
      </w:r>
    </w:p>
    <w:p w14:paraId="27F65BE0" w14:textId="6C423B4B" w:rsidR="3570E4CA" w:rsidRPr="00123FE4" w:rsidRDefault="00E220C9" w:rsidP="00D35F03">
      <w:pPr>
        <w:pStyle w:val="Para1"/>
        <w:numPr>
          <w:ilvl w:val="0"/>
          <w:numId w:val="0"/>
        </w:numPr>
        <w:spacing w:before="0" w:after="160" w:line="276" w:lineRule="auto"/>
        <w:rPr>
          <w:rFonts w:eastAsiaTheme="minorHAnsi"/>
        </w:rPr>
      </w:pPr>
      <w:r w:rsidRPr="00123FE4">
        <w:rPr>
          <w:rFonts w:eastAsiaTheme="minorEastAsia"/>
        </w:rPr>
        <w:t xml:space="preserve">Упомянутые опасения относительно рисков и связанной с ними неопределенности побудили некоторых ученых, научные и неправительственные организации к призыву к строгому </w:t>
      </w:r>
      <w:r w:rsidR="00387C33" w:rsidRPr="00123FE4">
        <w:rPr>
          <w:rFonts w:eastAsiaTheme="minorEastAsia"/>
        </w:rPr>
        <w:t>соблюдению</w:t>
      </w:r>
      <w:r w:rsidRPr="00123FE4">
        <w:rPr>
          <w:rFonts w:eastAsiaTheme="minorEastAsia"/>
        </w:rPr>
        <w:t xml:space="preserve"> </w:t>
      </w:r>
      <w:r w:rsidR="00DB480F" w:rsidRPr="00123FE4">
        <w:rPr>
          <w:rFonts w:eastAsiaTheme="minorEastAsia"/>
        </w:rPr>
        <w:t>принцип</w:t>
      </w:r>
      <w:r w:rsidR="00387C33" w:rsidRPr="00123FE4">
        <w:rPr>
          <w:rFonts w:eastAsiaTheme="minorEastAsia"/>
        </w:rPr>
        <w:t>а</w:t>
      </w:r>
      <w:r w:rsidR="00DB480F" w:rsidRPr="00123FE4">
        <w:rPr>
          <w:rFonts w:eastAsiaTheme="minorEastAsia"/>
        </w:rPr>
        <w:t xml:space="preserve"> принятия мер предосторожности </w:t>
      </w:r>
      <w:r w:rsidR="00625071" w:rsidRPr="00123FE4">
        <w:rPr>
          <w:rFonts w:eastAsiaTheme="minorEastAsia"/>
        </w:rPr>
        <w:t>в</w:t>
      </w:r>
      <w:r w:rsidRPr="00123FE4">
        <w:rPr>
          <w:rFonts w:eastAsiaTheme="minorEastAsia"/>
        </w:rPr>
        <w:t xml:space="preserve"> исследования</w:t>
      </w:r>
      <w:r w:rsidR="00625071" w:rsidRPr="00123FE4">
        <w:rPr>
          <w:rFonts w:eastAsiaTheme="minorEastAsia"/>
        </w:rPr>
        <w:t>х</w:t>
      </w:r>
      <w:r w:rsidRPr="00123FE4">
        <w:rPr>
          <w:rFonts w:eastAsiaTheme="minorEastAsia"/>
        </w:rPr>
        <w:t xml:space="preserve"> в области генного драйва, включая полевые испытания</w:t>
      </w:r>
      <w:r w:rsidRPr="00123FE4">
        <w:rPr>
          <w:rFonts w:ascii="Segoe UI" w:hAnsi="Segoe UI" w:cs="Segoe UI"/>
          <w:color w:val="0D0D0D"/>
          <w:shd w:val="clear" w:color="auto" w:fill="FFFFFF"/>
        </w:rPr>
        <w:t xml:space="preserve"> </w:t>
      </w:r>
      <w:r w:rsidR="005430B6" w:rsidRPr="00123FE4">
        <w:rPr>
          <w:rFonts w:eastAsiaTheme="minorEastAsia"/>
        </w:rPr>
        <w:t xml:space="preserve">(NASEM, 2016; CSS–ENSSER–VDW, 2019; Cotter and others, 2020). </w:t>
      </w:r>
      <w:r w:rsidR="00DA70A9" w:rsidRPr="00123FE4">
        <w:rPr>
          <w:rFonts w:eastAsiaTheme="minorEastAsia"/>
        </w:rPr>
        <w:t xml:space="preserve">Также звучат призывы к </w:t>
      </w:r>
      <w:r w:rsidR="0085685B" w:rsidRPr="00123FE4">
        <w:rPr>
          <w:rFonts w:eastAsiaTheme="minorEastAsia"/>
        </w:rPr>
        <w:t xml:space="preserve">более глубокому </w:t>
      </w:r>
      <w:r w:rsidR="00DA70A9" w:rsidRPr="00123FE4">
        <w:rPr>
          <w:rFonts w:eastAsiaTheme="minorEastAsia"/>
        </w:rPr>
        <w:t xml:space="preserve">пониманию </w:t>
      </w:r>
      <w:r w:rsidR="00355CFA" w:rsidRPr="00123FE4">
        <w:t xml:space="preserve">возможных </w:t>
      </w:r>
      <w:r w:rsidR="00DA70A9" w:rsidRPr="00123FE4">
        <w:rPr>
          <w:rFonts w:eastAsiaTheme="minorEastAsia"/>
        </w:rPr>
        <w:t xml:space="preserve">экологических и эволюционных последствий, связанных с намеренным </w:t>
      </w:r>
      <w:r w:rsidR="007F341F" w:rsidRPr="00123FE4">
        <w:rPr>
          <w:rFonts w:eastAsiaTheme="minorEastAsia"/>
        </w:rPr>
        <w:t>высвобождением</w:t>
      </w:r>
      <w:r w:rsidR="00DA70A9" w:rsidRPr="00123FE4">
        <w:rPr>
          <w:rFonts w:eastAsiaTheme="minorEastAsia"/>
        </w:rPr>
        <w:t xml:space="preserve"> </w:t>
      </w:r>
      <w:r w:rsidR="00D040EC" w:rsidRPr="00123FE4">
        <w:rPr>
          <w:rFonts w:eastAsiaTheme="minorEastAsia"/>
          <w14:ligatures w14:val="standardContextual"/>
        </w:rPr>
        <w:t>ЖИ</w:t>
      </w:r>
      <w:r w:rsidR="00430A54" w:rsidRPr="00123FE4">
        <w:rPr>
          <w:rFonts w:eastAsiaTheme="minorEastAsia"/>
          <w14:ligatures w14:val="standardContextual"/>
        </w:rPr>
        <w:t>О</w:t>
      </w:r>
      <w:r w:rsidR="00D040EC" w:rsidRPr="00123FE4">
        <w:rPr>
          <w:rFonts w:eastAsiaTheme="minorEastAsia"/>
          <w14:ligatures w14:val="standardContextual"/>
        </w:rPr>
        <w:t>-ГИД</w:t>
      </w:r>
      <w:r w:rsidR="00DA70A9" w:rsidRPr="00123FE4">
        <w:rPr>
          <w:rFonts w:eastAsiaTheme="minorEastAsia"/>
        </w:rPr>
        <w:t xml:space="preserve">, для </w:t>
      </w:r>
      <w:r w:rsidR="000F7CF4" w:rsidRPr="00123FE4">
        <w:rPr>
          <w:rFonts w:eastAsiaTheme="minorEastAsia"/>
        </w:rPr>
        <w:t>укрепления информационной основы</w:t>
      </w:r>
      <w:r w:rsidR="00DA70A9" w:rsidRPr="00123FE4">
        <w:rPr>
          <w:rFonts w:eastAsiaTheme="minorEastAsia"/>
        </w:rPr>
        <w:t xml:space="preserve"> оценки рисков (например,</w:t>
      </w:r>
      <w:r w:rsidR="005430B6" w:rsidRPr="00123FE4">
        <w:rPr>
          <w:rFonts w:eastAsiaTheme="minorEastAsia"/>
        </w:rPr>
        <w:t xml:space="preserve"> NASEM, 2016; CSS–ENSSER–VDW, 2019; Giese and others, 2019; Rode and others, 2019; Dolezel and others, 2020</w:t>
      </w:r>
      <w:r w:rsidR="00397682" w:rsidRPr="00123FE4">
        <w:rPr>
          <w:rFonts w:eastAsiaTheme="minorEastAsia"/>
        </w:rPr>
        <w:t>)</w:t>
      </w:r>
      <w:r w:rsidR="005430B6" w:rsidRPr="00123FE4">
        <w:rPr>
          <w:rFonts w:eastAsiaTheme="minorEastAsia"/>
        </w:rPr>
        <w:t xml:space="preserve">. </w:t>
      </w:r>
      <w:r w:rsidR="000B0BD4" w:rsidRPr="00123FE4">
        <w:rPr>
          <w:rFonts w:eastAsiaTheme="minorEastAsia"/>
        </w:rPr>
        <w:t xml:space="preserve">Параллельно с этим </w:t>
      </w:r>
      <w:r w:rsidR="00CB528F" w:rsidRPr="00123FE4">
        <w:rPr>
          <w:rFonts w:eastAsiaTheme="minorEastAsia"/>
        </w:rPr>
        <w:t>обсуждением</w:t>
      </w:r>
      <w:r w:rsidR="000B0BD4" w:rsidRPr="00123FE4">
        <w:rPr>
          <w:rFonts w:eastAsiaTheme="minorEastAsia"/>
        </w:rPr>
        <w:t xml:space="preserve"> </w:t>
      </w:r>
      <w:r w:rsidR="00CB528F" w:rsidRPr="00123FE4">
        <w:rPr>
          <w:rFonts w:eastAsiaTheme="minorEastAsia"/>
        </w:rPr>
        <w:t>действующее</w:t>
      </w:r>
      <w:r w:rsidR="000B0BD4" w:rsidRPr="00123FE4">
        <w:rPr>
          <w:rFonts w:eastAsiaTheme="minorEastAsia"/>
        </w:rPr>
        <w:t xml:space="preserve"> руководство по живым </w:t>
      </w:r>
      <w:r w:rsidR="00CB528F" w:rsidRPr="00123FE4">
        <w:rPr>
          <w:rFonts w:eastAsiaTheme="minorEastAsia"/>
        </w:rPr>
        <w:t>измененным</w:t>
      </w:r>
      <w:r w:rsidR="000B0BD4" w:rsidRPr="00123FE4">
        <w:rPr>
          <w:rFonts w:eastAsiaTheme="minorEastAsia"/>
        </w:rPr>
        <w:t xml:space="preserve"> комарам послужило основой для разработки дальнейших рекомендаций по поэтапному тестированию </w:t>
      </w:r>
      <w:r w:rsidR="00D040EC" w:rsidRPr="00123FE4">
        <w:rPr>
          <w:rFonts w:eastAsiaTheme="minorEastAsia"/>
          <w14:ligatures w14:val="standardContextual"/>
        </w:rPr>
        <w:t>ЖИ</w:t>
      </w:r>
      <w:r w:rsidR="003169E2" w:rsidRPr="00123FE4">
        <w:rPr>
          <w:rFonts w:eastAsiaTheme="minorEastAsia"/>
          <w14:ligatures w14:val="standardContextual"/>
        </w:rPr>
        <w:t>О</w:t>
      </w:r>
      <w:r w:rsidR="00D040EC" w:rsidRPr="00123FE4">
        <w:rPr>
          <w:rFonts w:eastAsiaTheme="minorEastAsia"/>
          <w14:ligatures w14:val="standardContextual"/>
        </w:rPr>
        <w:t>-ГИД</w:t>
      </w:r>
      <w:r w:rsidR="001B199E" w:rsidRPr="00123FE4">
        <w:rPr>
          <w:rFonts w:eastAsiaTheme="minorEastAsia"/>
        </w:rPr>
        <w:t xml:space="preserve"> </w:t>
      </w:r>
      <w:r w:rsidR="000B0BD4" w:rsidRPr="00123FE4">
        <w:rPr>
          <w:rFonts w:eastAsiaTheme="minorEastAsia"/>
        </w:rPr>
        <w:t xml:space="preserve">(например, </w:t>
      </w:r>
      <w:r w:rsidR="005430B6" w:rsidRPr="00123FE4">
        <w:rPr>
          <w:rFonts w:eastAsiaTheme="minorEastAsia"/>
        </w:rPr>
        <w:t xml:space="preserve">WHO, </w:t>
      </w:r>
      <w:r w:rsidR="004B18A5" w:rsidRPr="00123FE4">
        <w:rPr>
          <w:rFonts w:eastAsiaTheme="minorEastAsia"/>
        </w:rPr>
        <w:t xml:space="preserve">2014, </w:t>
      </w:r>
      <w:r w:rsidR="005430B6" w:rsidRPr="00123FE4">
        <w:rPr>
          <w:rFonts w:eastAsiaTheme="minorEastAsia"/>
        </w:rPr>
        <w:t>2021</w:t>
      </w:r>
      <w:r w:rsidR="0095438C" w:rsidRPr="00123FE4">
        <w:rPr>
          <w:rFonts w:eastAsiaTheme="minorEastAsia"/>
        </w:rPr>
        <w:t>b</w:t>
      </w:r>
      <w:r w:rsidR="005430B6" w:rsidRPr="00123FE4">
        <w:rPr>
          <w:rFonts w:eastAsiaTheme="minorEastAsia"/>
        </w:rPr>
        <w:t>; NASEM, 2016; Hayes and others, 2018</w:t>
      </w:r>
      <w:r w:rsidR="00647F2C" w:rsidRPr="00123FE4">
        <w:rPr>
          <w:rFonts w:eastAsiaTheme="minorEastAsia"/>
        </w:rPr>
        <w:t>a</w:t>
      </w:r>
      <w:r w:rsidR="005430B6" w:rsidRPr="00123FE4">
        <w:rPr>
          <w:rFonts w:eastAsiaTheme="minorEastAsia"/>
        </w:rPr>
        <w:t xml:space="preserve">; James and others, 2018, 2020), </w:t>
      </w:r>
      <w:r w:rsidR="000B0BD4" w:rsidRPr="00123FE4">
        <w:rPr>
          <w:rFonts w:eastAsiaTheme="minorEastAsia"/>
        </w:rPr>
        <w:t xml:space="preserve">а также рекомендаций по ответственному и устойчивому внедрению технологии </w:t>
      </w:r>
      <w:r w:rsidR="005430B6" w:rsidRPr="00123FE4">
        <w:rPr>
          <w:rFonts w:eastAsiaTheme="minorEastAsia"/>
        </w:rPr>
        <w:t xml:space="preserve">(James and others, 2018, 2020; Warmbrod and others, 2020) </w:t>
      </w:r>
      <w:r w:rsidR="000B0BD4" w:rsidRPr="00123FE4">
        <w:rPr>
          <w:rFonts w:eastAsiaTheme="minorEastAsia"/>
        </w:rPr>
        <w:t xml:space="preserve">и вовлечению всех заинтересованных Сторон, </w:t>
      </w:r>
      <w:r w:rsidR="00D95614" w:rsidRPr="00123FE4">
        <w:rPr>
          <w:rFonts w:eastAsiaTheme="minorEastAsia"/>
        </w:rPr>
        <w:t>субъектов деятельности</w:t>
      </w:r>
      <w:r w:rsidR="000B0BD4" w:rsidRPr="00123FE4">
        <w:rPr>
          <w:rFonts w:eastAsiaTheme="minorEastAsia"/>
        </w:rPr>
        <w:t>, коренных народов и местных общин</w:t>
      </w:r>
      <w:r w:rsidR="004458BA" w:rsidRPr="00123FE4">
        <w:rPr>
          <w:rFonts w:eastAsiaTheme="minorEastAsia"/>
        </w:rPr>
        <w:t xml:space="preserve"> </w:t>
      </w:r>
      <w:r w:rsidR="3570E4CA" w:rsidRPr="00123FE4">
        <w:rPr>
          <w:rFonts w:eastAsiaTheme="minorEastAsia"/>
        </w:rPr>
        <w:t>(NASEM, 2016; WHO, 202</w:t>
      </w:r>
      <w:r w:rsidR="001D0ACD" w:rsidRPr="00123FE4">
        <w:rPr>
          <w:rFonts w:eastAsiaTheme="minorEastAsia"/>
        </w:rPr>
        <w:t>1</w:t>
      </w:r>
      <w:r w:rsidR="00E25734" w:rsidRPr="00123FE4">
        <w:rPr>
          <w:rFonts w:eastAsiaTheme="minorEastAsia"/>
        </w:rPr>
        <w:t>b</w:t>
      </w:r>
      <w:r w:rsidR="3570E4CA" w:rsidRPr="00123FE4">
        <w:rPr>
          <w:rFonts w:eastAsiaTheme="minorEastAsia"/>
        </w:rPr>
        <w:t xml:space="preserve">). </w:t>
      </w:r>
    </w:p>
    <w:p w14:paraId="138A41AB" w14:textId="71D8FC0D" w:rsidR="00DC2E53" w:rsidRPr="00123FE4" w:rsidRDefault="00B9349F" w:rsidP="00212686">
      <w:pPr>
        <w:spacing w:line="276" w:lineRule="auto"/>
        <w:jc w:val="both"/>
        <w:rPr>
          <w:rFonts w:ascii="Times New Roman" w:hAnsi="Times New Roman" w:cs="Times New Roman"/>
        </w:rPr>
      </w:pPr>
      <w:r w:rsidRPr="00123FE4">
        <w:rPr>
          <w:rFonts w:ascii="Times New Roman" w:hAnsi="Times New Roman" w:cs="Times New Roman"/>
        </w:rPr>
        <w:t xml:space="preserve">Преимущественное наследование трансгенной конструкции, а также предполагаемые пространственные и временные масштабы распространения интересующей генетической модификации (модификаций) </w:t>
      </w:r>
      <w:r w:rsidR="00AA5FA8" w:rsidRPr="00123FE4">
        <w:rPr>
          <w:rFonts w:ascii="Times New Roman" w:hAnsi="Times New Roman" w:cs="Times New Roman"/>
        </w:rPr>
        <w:t xml:space="preserve">в отдельных случаях </w:t>
      </w:r>
      <w:r w:rsidRPr="00123FE4">
        <w:rPr>
          <w:rFonts w:ascii="Times New Roman" w:hAnsi="Times New Roman" w:cs="Times New Roman"/>
        </w:rPr>
        <w:t xml:space="preserve">могут привести к </w:t>
      </w:r>
      <w:r w:rsidR="00355CFA" w:rsidRPr="00123FE4">
        <w:rPr>
          <w:rFonts w:ascii="Times New Roman" w:hAnsi="Times New Roman" w:cs="Times New Roman"/>
        </w:rPr>
        <w:t xml:space="preserve">возможным </w:t>
      </w:r>
      <w:r w:rsidR="008C17DD" w:rsidRPr="00123FE4">
        <w:rPr>
          <w:rFonts w:ascii="Times New Roman" w:hAnsi="Times New Roman" w:cs="Times New Roman"/>
        </w:rPr>
        <w:t>неблагоприятным</w:t>
      </w:r>
      <w:r w:rsidRPr="00123FE4">
        <w:rPr>
          <w:rFonts w:ascii="Times New Roman" w:hAnsi="Times New Roman" w:cs="Times New Roman"/>
        </w:rPr>
        <w:t xml:space="preserve"> последствиям в больших пространственных </w:t>
      </w:r>
      <w:r w:rsidR="008B0CF7" w:rsidRPr="00123FE4">
        <w:rPr>
          <w:rFonts w:ascii="Times New Roman" w:hAnsi="Times New Roman" w:cs="Times New Roman"/>
        </w:rPr>
        <w:t>и(или)</w:t>
      </w:r>
      <w:r w:rsidRPr="00123FE4">
        <w:rPr>
          <w:rFonts w:ascii="Times New Roman" w:hAnsi="Times New Roman" w:cs="Times New Roman"/>
        </w:rPr>
        <w:t xml:space="preserve"> временных масштабах. Кроме того, Г</w:t>
      </w:r>
      <w:r w:rsidR="00BD5510" w:rsidRPr="00123FE4">
        <w:rPr>
          <w:rFonts w:ascii="Times New Roman" w:hAnsi="Times New Roman" w:cs="Times New Roman"/>
        </w:rPr>
        <w:t>И</w:t>
      </w:r>
      <w:r w:rsidRPr="00123FE4">
        <w:rPr>
          <w:rFonts w:ascii="Times New Roman" w:hAnsi="Times New Roman" w:cs="Times New Roman"/>
        </w:rPr>
        <w:t xml:space="preserve">Д могут позволить модифицировать целевые популяции в полевых условиях и расширить </w:t>
      </w:r>
      <w:r w:rsidR="009F321E" w:rsidRPr="00123FE4">
        <w:rPr>
          <w:rFonts w:ascii="Times New Roman" w:hAnsi="Times New Roman" w:cs="Times New Roman"/>
        </w:rPr>
        <w:t xml:space="preserve">арсенал </w:t>
      </w:r>
      <w:r w:rsidRPr="00123FE4">
        <w:rPr>
          <w:rFonts w:ascii="Times New Roman" w:hAnsi="Times New Roman" w:cs="Times New Roman"/>
        </w:rPr>
        <w:t xml:space="preserve">средств для </w:t>
      </w:r>
      <w:r w:rsidR="00346B30" w:rsidRPr="00123FE4">
        <w:rPr>
          <w:rFonts w:ascii="Times New Roman" w:hAnsi="Times New Roman" w:cs="Times New Roman"/>
        </w:rPr>
        <w:t>изменения</w:t>
      </w:r>
      <w:r w:rsidRPr="00123FE4">
        <w:rPr>
          <w:rFonts w:ascii="Times New Roman" w:hAnsi="Times New Roman" w:cs="Times New Roman"/>
        </w:rPr>
        <w:t xml:space="preserve"> популяций (включая спектр и характер новых </w:t>
      </w:r>
      <w:r w:rsidR="00D170B5" w:rsidRPr="00123FE4">
        <w:rPr>
          <w:rFonts w:ascii="Times New Roman" w:hAnsi="Times New Roman" w:cs="Times New Roman"/>
        </w:rPr>
        <w:t xml:space="preserve">карго-генов или </w:t>
      </w:r>
      <w:r w:rsidR="006E63AB" w:rsidRPr="00123FE4">
        <w:rPr>
          <w:rFonts w:ascii="Times New Roman" w:hAnsi="Times New Roman" w:cs="Times New Roman"/>
        </w:rPr>
        <w:t xml:space="preserve">нагрузочных </w:t>
      </w:r>
      <w:r w:rsidR="00D170B5" w:rsidRPr="00123FE4">
        <w:rPr>
          <w:rFonts w:ascii="Times New Roman" w:hAnsi="Times New Roman" w:cs="Times New Roman"/>
        </w:rPr>
        <w:t>генов</w:t>
      </w:r>
      <w:r w:rsidRPr="00123FE4">
        <w:rPr>
          <w:rFonts w:ascii="Times New Roman" w:hAnsi="Times New Roman" w:cs="Times New Roman"/>
        </w:rPr>
        <w:t xml:space="preserve">, а также разнообразие </w:t>
      </w:r>
      <w:r w:rsidRPr="00123FE4">
        <w:rPr>
          <w:rFonts w:ascii="Times New Roman" w:eastAsiaTheme="minorEastAsia" w:hAnsi="Times New Roman" w:cs="Times New Roman"/>
        </w:rPr>
        <w:t>целевых организмов). В</w:t>
      </w:r>
      <w:r w:rsidR="00965308" w:rsidRPr="00123FE4">
        <w:rPr>
          <w:rFonts w:ascii="Times New Roman" w:eastAsiaTheme="minorEastAsia" w:hAnsi="Times New Roman" w:cs="Times New Roman"/>
        </w:rPr>
        <w:t xml:space="preserve"> будущем в</w:t>
      </w:r>
      <w:r w:rsidRPr="00123FE4">
        <w:rPr>
          <w:rFonts w:ascii="Times New Roman" w:eastAsiaTheme="minorEastAsia" w:hAnsi="Times New Roman" w:cs="Times New Roman"/>
        </w:rPr>
        <w:t xml:space="preserve"> </w:t>
      </w:r>
      <w:r w:rsidR="000A28EB" w:rsidRPr="00123FE4">
        <w:rPr>
          <w:rFonts w:ascii="Times New Roman" w:eastAsiaTheme="minorEastAsia" w:hAnsi="Times New Roman" w:cs="Times New Roman"/>
        </w:rPr>
        <w:t>процессе</w:t>
      </w:r>
      <w:r w:rsidRPr="00123FE4">
        <w:rPr>
          <w:rFonts w:ascii="Times New Roman" w:eastAsiaTheme="minorEastAsia" w:hAnsi="Times New Roman" w:cs="Times New Roman"/>
        </w:rPr>
        <w:t xml:space="preserve"> оценки риск</w:t>
      </w:r>
      <w:r w:rsidR="001E3ED0" w:rsidRPr="00123FE4">
        <w:rPr>
          <w:rFonts w:ascii="Times New Roman" w:eastAsiaTheme="minorEastAsia" w:hAnsi="Times New Roman" w:cs="Times New Roman"/>
        </w:rPr>
        <w:t>а</w:t>
      </w:r>
      <w:r w:rsidRPr="00123FE4">
        <w:rPr>
          <w:rFonts w:ascii="Times New Roman" w:eastAsiaTheme="minorEastAsia" w:hAnsi="Times New Roman" w:cs="Times New Roman"/>
        </w:rPr>
        <w:t xml:space="preserve"> необходимо тщательно анализировать, </w:t>
      </w:r>
      <w:r w:rsidR="00784117" w:rsidRPr="00123FE4">
        <w:rPr>
          <w:rFonts w:ascii="Times New Roman" w:eastAsiaTheme="minorEastAsia" w:hAnsi="Times New Roman" w:cs="Times New Roman"/>
        </w:rPr>
        <w:t xml:space="preserve">являются ли упомянутые аспекты, а также другие возможные неблагоприятные последствия новыми </w:t>
      </w:r>
      <w:r w:rsidRPr="00123FE4">
        <w:rPr>
          <w:rFonts w:ascii="Times New Roman" w:eastAsiaTheme="minorEastAsia" w:hAnsi="Times New Roman" w:cs="Times New Roman"/>
        </w:rPr>
        <w:t>и могут ли они внести дополнительные факторы в оценку риск</w:t>
      </w:r>
      <w:r w:rsidR="001E3ED0" w:rsidRPr="00123FE4">
        <w:rPr>
          <w:rFonts w:ascii="Times New Roman" w:eastAsiaTheme="minorEastAsia" w:hAnsi="Times New Roman" w:cs="Times New Roman"/>
        </w:rPr>
        <w:t>а</w:t>
      </w:r>
      <w:r w:rsidRPr="00123FE4">
        <w:rPr>
          <w:rFonts w:ascii="Times New Roman" w:eastAsiaTheme="minorEastAsia" w:hAnsi="Times New Roman" w:cs="Times New Roman"/>
        </w:rPr>
        <w:t xml:space="preserve"> некоторых </w:t>
      </w:r>
      <w:r w:rsidR="00315F64" w:rsidRPr="00123FE4">
        <w:rPr>
          <w:rFonts w:ascii="Times New Roman" w:eastAsiaTheme="minorEastAsia" w:hAnsi="Times New Roman" w:cs="Times New Roman"/>
        </w:rPr>
        <w:t>ЖИО-ГИД</w:t>
      </w:r>
      <w:r w:rsidRPr="00123FE4">
        <w:rPr>
          <w:rFonts w:ascii="Times New Roman" w:hAnsi="Times New Roman" w:cs="Times New Roman"/>
        </w:rPr>
        <w:t xml:space="preserve">. Опасный потенциал любого выявленного нового аспекта должен оцениваться </w:t>
      </w:r>
      <w:r w:rsidR="00C03654" w:rsidRPr="00123FE4">
        <w:rPr>
          <w:rFonts w:ascii="Times New Roman" w:hAnsi="Times New Roman" w:cs="Times New Roman"/>
        </w:rPr>
        <w:t>на индивидуальной основе</w:t>
      </w:r>
      <w:r w:rsidRPr="00123FE4">
        <w:rPr>
          <w:rFonts w:ascii="Times New Roman" w:hAnsi="Times New Roman" w:cs="Times New Roman"/>
        </w:rPr>
        <w:t xml:space="preserve"> с использованием подхода, основанного на формулировании проблемы.</w:t>
      </w:r>
    </w:p>
    <w:p w14:paraId="3A0606DA" w14:textId="6E4875FF" w:rsidR="00DC2E53" w:rsidRPr="00123FE4" w:rsidRDefault="00DD7AFB" w:rsidP="00154C93">
      <w:pPr>
        <w:pStyle w:val="Heading1"/>
        <w:jc w:val="left"/>
        <w:rPr>
          <w:rFonts w:ascii="Times New Roman" w:hAnsi="Times New Roman" w:cs="Times New Roman"/>
          <w:b/>
          <w:bCs/>
          <w:color w:val="auto"/>
          <w:sz w:val="28"/>
          <w:szCs w:val="28"/>
          <w:lang w:val="ru-RU"/>
        </w:rPr>
      </w:pPr>
      <w:bookmarkStart w:id="32" w:name="_Toc8"/>
      <w:bookmarkStart w:id="33" w:name="_Toc163465978"/>
      <w:r w:rsidRPr="00123FE4">
        <w:rPr>
          <w:rFonts w:ascii="Times New Roman" w:hAnsi="Times New Roman" w:cs="Times New Roman"/>
          <w:b/>
          <w:bCs/>
          <w:color w:val="auto"/>
          <w:sz w:val="28"/>
          <w:szCs w:val="28"/>
          <w:lang w:val="ru-RU"/>
        </w:rPr>
        <w:t>4</w:t>
      </w:r>
      <w:r w:rsidR="00DA1916" w:rsidRPr="00123FE4">
        <w:rPr>
          <w:rFonts w:ascii="Times New Roman" w:hAnsi="Times New Roman" w:cs="Times New Roman"/>
          <w:b/>
          <w:bCs/>
          <w:color w:val="auto"/>
          <w:sz w:val="28"/>
          <w:szCs w:val="28"/>
          <w:lang w:val="ru-RU"/>
        </w:rPr>
        <w:t>.</w:t>
      </w:r>
      <w:r w:rsidR="005430B6" w:rsidRPr="00123FE4">
        <w:rPr>
          <w:rFonts w:ascii="Times New Roman" w:hAnsi="Times New Roman" w:cs="Times New Roman"/>
          <w:b/>
          <w:bCs/>
          <w:color w:val="auto"/>
          <w:sz w:val="28"/>
          <w:szCs w:val="28"/>
          <w:lang w:val="ru-RU"/>
        </w:rPr>
        <w:t xml:space="preserve"> </w:t>
      </w:r>
      <w:bookmarkEnd w:id="32"/>
      <w:r w:rsidR="00B27549" w:rsidRPr="00123FE4">
        <w:rPr>
          <w:rFonts w:ascii="Times New Roman" w:hAnsi="Times New Roman" w:cs="Times New Roman"/>
          <w:b/>
          <w:bCs/>
          <w:color w:val="auto"/>
          <w:sz w:val="28"/>
          <w:szCs w:val="28"/>
          <w:lang w:val="ru-RU"/>
        </w:rPr>
        <w:t>Общие соображения по оценке риска, связанного с</w:t>
      </w:r>
      <w:r w:rsidR="00B27549" w:rsidRPr="00123FE4">
        <w:rPr>
          <w:rFonts w:ascii="Times New Roman" w:hAnsi="Times New Roman"/>
          <w:lang w:val="ru-RU"/>
        </w:rPr>
        <w:t xml:space="preserve"> </w:t>
      </w:r>
      <w:r w:rsidR="00705FE9" w:rsidRPr="00123FE4">
        <w:rPr>
          <w:rFonts w:ascii="Times New Roman" w:hAnsi="Times New Roman" w:cs="Times New Roman"/>
          <w:b/>
          <w:bCs/>
          <w:color w:val="auto"/>
          <w:sz w:val="28"/>
          <w:szCs w:val="28"/>
          <w:lang w:val="ru-RU"/>
        </w:rPr>
        <w:t>живыми измененными организмами, содержащими генно-</w:t>
      </w:r>
      <w:r w:rsidR="00A31BC7" w:rsidRPr="00123FE4">
        <w:rPr>
          <w:rFonts w:ascii="Times New Roman" w:hAnsi="Times New Roman" w:cs="Times New Roman"/>
          <w:b/>
          <w:bCs/>
          <w:color w:val="auto"/>
          <w:sz w:val="28"/>
          <w:szCs w:val="28"/>
          <w:lang w:val="ru-RU"/>
        </w:rPr>
        <w:t>инженерный</w:t>
      </w:r>
      <w:r w:rsidR="00705FE9" w:rsidRPr="00123FE4">
        <w:rPr>
          <w:rFonts w:ascii="Times New Roman" w:hAnsi="Times New Roman" w:cs="Times New Roman"/>
          <w:b/>
          <w:bCs/>
          <w:color w:val="auto"/>
          <w:sz w:val="28"/>
          <w:szCs w:val="28"/>
          <w:lang w:val="ru-RU"/>
        </w:rPr>
        <w:t xml:space="preserve"> драйв</w:t>
      </w:r>
      <w:bookmarkEnd w:id="33"/>
    </w:p>
    <w:p w14:paraId="4D58054A" w14:textId="41A7AB8F" w:rsidR="00DC2E53" w:rsidRPr="00123FE4" w:rsidRDefault="00DD7AFB" w:rsidP="00212686">
      <w:pPr>
        <w:pStyle w:val="Heading2"/>
        <w:spacing w:line="276" w:lineRule="auto"/>
        <w:rPr>
          <w:rFonts w:ascii="Times New Roman" w:hAnsi="Times New Roman" w:cs="Times New Roman"/>
          <w:b/>
          <w:bCs/>
          <w:color w:val="auto"/>
          <w:sz w:val="24"/>
          <w:szCs w:val="24"/>
          <w:lang w:val="ru-RU"/>
        </w:rPr>
      </w:pPr>
      <w:bookmarkStart w:id="34" w:name="_Toc9"/>
      <w:bookmarkStart w:id="35" w:name="_Toc163465979"/>
      <w:r w:rsidRPr="00123FE4">
        <w:rPr>
          <w:rFonts w:ascii="Times New Roman" w:hAnsi="Times New Roman" w:cs="Times New Roman"/>
          <w:b/>
          <w:bCs/>
          <w:color w:val="auto"/>
          <w:sz w:val="24"/>
          <w:szCs w:val="24"/>
          <w:lang w:val="ru-RU"/>
        </w:rPr>
        <w:t>4</w:t>
      </w:r>
      <w:r w:rsidR="005430B6" w:rsidRPr="00123FE4">
        <w:rPr>
          <w:rFonts w:ascii="Times New Roman" w:hAnsi="Times New Roman" w:cs="Times New Roman"/>
          <w:b/>
          <w:bCs/>
          <w:color w:val="auto"/>
          <w:sz w:val="24"/>
          <w:szCs w:val="24"/>
          <w:lang w:val="ru-RU"/>
        </w:rPr>
        <w:t>.1</w:t>
      </w:r>
      <w:r w:rsidR="00DA1916" w:rsidRPr="00123FE4">
        <w:rPr>
          <w:rFonts w:ascii="Times New Roman" w:hAnsi="Times New Roman" w:cs="Times New Roman"/>
          <w:b/>
          <w:bCs/>
          <w:color w:val="auto"/>
          <w:sz w:val="24"/>
          <w:szCs w:val="24"/>
          <w:lang w:val="ru-RU"/>
        </w:rPr>
        <w:t>.</w:t>
      </w:r>
      <w:r w:rsidR="005430B6" w:rsidRPr="00123FE4">
        <w:rPr>
          <w:rFonts w:ascii="Times New Roman" w:hAnsi="Times New Roman" w:cs="Times New Roman"/>
          <w:b/>
          <w:bCs/>
          <w:color w:val="auto"/>
          <w:sz w:val="24"/>
          <w:szCs w:val="24"/>
          <w:lang w:val="ru-RU"/>
        </w:rPr>
        <w:t xml:space="preserve"> </w:t>
      </w:r>
      <w:bookmarkEnd w:id="34"/>
      <w:r w:rsidR="0059760A" w:rsidRPr="00123FE4">
        <w:rPr>
          <w:rFonts w:ascii="Times New Roman" w:hAnsi="Times New Roman" w:cs="Times New Roman"/>
          <w:b/>
          <w:bCs/>
          <w:color w:val="auto"/>
          <w:sz w:val="24"/>
          <w:szCs w:val="24"/>
          <w:lang w:val="ru-RU"/>
        </w:rPr>
        <w:t>Формулировании проблемы</w:t>
      </w:r>
      <w:bookmarkEnd w:id="35"/>
    </w:p>
    <w:p w14:paraId="62AC3E1A" w14:textId="22D16D8C" w:rsidR="005C1C98" w:rsidRPr="00123FE4" w:rsidRDefault="005C1C98" w:rsidP="005C1C98">
      <w:pPr>
        <w:spacing w:line="276" w:lineRule="auto"/>
        <w:jc w:val="both"/>
        <w:rPr>
          <w:rFonts w:ascii="Times New Roman" w:hAnsi="Times New Roman" w:cs="Times New Roman"/>
        </w:rPr>
      </w:pPr>
      <w:r w:rsidRPr="00123FE4">
        <w:rPr>
          <w:rFonts w:ascii="Times New Roman" w:hAnsi="Times New Roman" w:cs="Times New Roman"/>
        </w:rPr>
        <w:t>Четк</w:t>
      </w:r>
      <w:r w:rsidR="00425690" w:rsidRPr="00123FE4">
        <w:rPr>
          <w:rFonts w:ascii="Times New Roman" w:hAnsi="Times New Roman" w:cs="Times New Roman"/>
        </w:rPr>
        <w:t>ое</w:t>
      </w:r>
      <w:r w:rsidRPr="00123FE4">
        <w:rPr>
          <w:rFonts w:ascii="Times New Roman" w:hAnsi="Times New Roman" w:cs="Times New Roman"/>
        </w:rPr>
        <w:t xml:space="preserve"> формулиров</w:t>
      </w:r>
      <w:r w:rsidR="00425690" w:rsidRPr="00123FE4">
        <w:rPr>
          <w:rFonts w:ascii="Times New Roman" w:hAnsi="Times New Roman" w:cs="Times New Roman"/>
        </w:rPr>
        <w:t>ание</w:t>
      </w:r>
      <w:r w:rsidRPr="00123FE4">
        <w:rPr>
          <w:rFonts w:ascii="Times New Roman" w:hAnsi="Times New Roman" w:cs="Times New Roman"/>
        </w:rPr>
        <w:t xml:space="preserve"> проблемы является ключ</w:t>
      </w:r>
      <w:r w:rsidR="00923E30" w:rsidRPr="00123FE4">
        <w:rPr>
          <w:rFonts w:ascii="Times New Roman" w:hAnsi="Times New Roman" w:cs="Times New Roman"/>
        </w:rPr>
        <w:t>евой</w:t>
      </w:r>
      <w:r w:rsidRPr="00123FE4">
        <w:rPr>
          <w:rFonts w:ascii="Times New Roman" w:hAnsi="Times New Roman" w:cs="Times New Roman"/>
        </w:rPr>
        <w:t xml:space="preserve"> отправной точкой для надежной оценки риска. </w:t>
      </w:r>
      <w:r w:rsidR="00CE613B" w:rsidRPr="00123FE4">
        <w:rPr>
          <w:rFonts w:ascii="Times New Roman" w:eastAsiaTheme="minorEastAsia" w:hAnsi="Times New Roman" w:cs="Times New Roman"/>
        </w:rPr>
        <w:t xml:space="preserve">Она представляет собой </w:t>
      </w:r>
      <w:r w:rsidR="00087A44" w:rsidRPr="00123FE4">
        <w:rPr>
          <w:rFonts w:ascii="Times New Roman" w:eastAsiaTheme="minorEastAsia" w:hAnsi="Times New Roman" w:cs="Times New Roman"/>
        </w:rPr>
        <w:t>тщательный</w:t>
      </w:r>
      <w:r w:rsidR="00CE613B" w:rsidRPr="00123FE4">
        <w:rPr>
          <w:rFonts w:ascii="Times New Roman" w:eastAsiaTheme="minorEastAsia" w:hAnsi="Times New Roman" w:cs="Times New Roman"/>
        </w:rPr>
        <w:t xml:space="preserve"> научно обоснованный анализ, который определяет общие параметры оценки риска и способствует систематическому выявлению </w:t>
      </w:r>
      <w:r w:rsidR="00355CFA" w:rsidRPr="00123FE4">
        <w:rPr>
          <w:rFonts w:ascii="Times New Roman" w:hAnsi="Times New Roman" w:cs="Times New Roman"/>
        </w:rPr>
        <w:t xml:space="preserve">возможных </w:t>
      </w:r>
      <w:r w:rsidR="00CE613B" w:rsidRPr="00123FE4">
        <w:rPr>
          <w:rFonts w:ascii="Times New Roman" w:eastAsiaTheme="minorEastAsia" w:hAnsi="Times New Roman" w:cs="Times New Roman"/>
        </w:rPr>
        <w:t xml:space="preserve">неблагоприятных </w:t>
      </w:r>
      <w:r w:rsidR="00736CF1" w:rsidRPr="00123FE4">
        <w:rPr>
          <w:rFonts w:ascii="Times New Roman" w:eastAsiaTheme="minorEastAsia" w:hAnsi="Times New Roman" w:cs="Times New Roman"/>
        </w:rPr>
        <w:t>последствий</w:t>
      </w:r>
      <w:r w:rsidR="00CE613B" w:rsidRPr="00123FE4">
        <w:rPr>
          <w:rFonts w:ascii="Times New Roman" w:eastAsiaTheme="minorEastAsia" w:hAnsi="Times New Roman" w:cs="Times New Roman"/>
        </w:rPr>
        <w:t xml:space="preserve">, а также путей воздействия или </w:t>
      </w:r>
      <w:r w:rsidR="00D2255A" w:rsidRPr="00123FE4">
        <w:rPr>
          <w:rFonts w:ascii="Times New Roman" w:eastAsiaTheme="minorEastAsia" w:hAnsi="Times New Roman" w:cs="Times New Roman"/>
        </w:rPr>
        <w:t>вредоносных путей</w:t>
      </w:r>
      <w:r w:rsidR="00CE613B" w:rsidRPr="00123FE4">
        <w:rPr>
          <w:rFonts w:ascii="Times New Roman" w:eastAsiaTheme="minorEastAsia" w:hAnsi="Times New Roman" w:cs="Times New Roman"/>
        </w:rPr>
        <w:t xml:space="preserve"> при условии прозрачности </w:t>
      </w:r>
      <w:r w:rsidR="00CE613B" w:rsidRPr="00123FE4">
        <w:rPr>
          <w:rFonts w:ascii="Times New Roman" w:eastAsiaTheme="minorEastAsia" w:hAnsi="Times New Roman" w:cs="Times New Roman"/>
        </w:rPr>
        <w:lastRenderedPageBreak/>
        <w:t xml:space="preserve">допущений, сделанных в ходе процесса </w:t>
      </w:r>
      <w:r w:rsidRPr="00123FE4">
        <w:rPr>
          <w:rFonts w:ascii="Times New Roman" w:eastAsiaTheme="minorEastAsia" w:hAnsi="Times New Roman" w:cs="Times New Roman"/>
        </w:rPr>
        <w:t xml:space="preserve">(OECD, 2023). При формулировании проблемы учитываются </w:t>
      </w:r>
      <w:r w:rsidR="001F638A" w:rsidRPr="00123FE4">
        <w:rPr>
          <w:rFonts w:ascii="Times New Roman" w:eastAsiaTheme="minorEastAsia" w:hAnsi="Times New Roman" w:cs="Times New Roman"/>
        </w:rPr>
        <w:t>как новые характеристики, так и предполагаемое и непредвиденное поведение</w:t>
      </w:r>
      <w:r w:rsidR="001F638A" w:rsidRPr="00123FE4">
        <w:rPr>
          <w:rFonts w:ascii="Segoe UI" w:hAnsi="Segoe UI" w:cs="Segoe UI"/>
          <w:color w:val="0D0D0D"/>
          <w:shd w:val="clear" w:color="auto" w:fill="FFFFFF"/>
        </w:rPr>
        <w:t xml:space="preserve"> </w:t>
      </w:r>
      <w:r w:rsidR="00D040EC" w:rsidRPr="00123FE4">
        <w:rPr>
          <w:rFonts w:ascii="Times New Roman" w:eastAsiaTheme="minorEastAsia" w:hAnsi="Times New Roman" w:cs="Times New Roman"/>
        </w:rPr>
        <w:t>ЖИ</w:t>
      </w:r>
      <w:r w:rsidR="00E84EDF" w:rsidRPr="00123FE4">
        <w:rPr>
          <w:rFonts w:ascii="Times New Roman" w:eastAsiaTheme="minorEastAsia" w:hAnsi="Times New Roman" w:cs="Times New Roman"/>
        </w:rPr>
        <w:t>О</w:t>
      </w:r>
      <w:r w:rsidR="00D040EC" w:rsidRPr="00123FE4">
        <w:rPr>
          <w:rFonts w:ascii="Times New Roman" w:eastAsiaTheme="minorEastAsia" w:hAnsi="Times New Roman" w:cs="Times New Roman"/>
        </w:rPr>
        <w:t>-ГИД</w:t>
      </w:r>
      <w:r w:rsidRPr="00123FE4">
        <w:rPr>
          <w:rFonts w:ascii="Times New Roman" w:hAnsi="Times New Roman" w:cs="Times New Roman"/>
        </w:rPr>
        <w:t>.</w:t>
      </w:r>
    </w:p>
    <w:p w14:paraId="671B0DE8" w14:textId="497FA169" w:rsidR="00830D81" w:rsidRPr="00123FE4" w:rsidRDefault="00DC5C63" w:rsidP="005C1C98">
      <w:pPr>
        <w:spacing w:line="276" w:lineRule="auto"/>
        <w:jc w:val="both"/>
        <w:rPr>
          <w:rFonts w:ascii="Times New Roman" w:hAnsi="Times New Roman" w:cs="Times New Roman"/>
        </w:rPr>
      </w:pPr>
      <w:r w:rsidRPr="00123FE4">
        <w:rPr>
          <w:rFonts w:ascii="Times New Roman" w:hAnsi="Times New Roman" w:cs="Times New Roman"/>
        </w:rPr>
        <w:t>П</w:t>
      </w:r>
      <w:r w:rsidR="005C1C98" w:rsidRPr="00123FE4">
        <w:rPr>
          <w:rFonts w:ascii="Times New Roman" w:hAnsi="Times New Roman" w:cs="Times New Roman"/>
        </w:rPr>
        <w:t>роблем</w:t>
      </w:r>
      <w:r w:rsidRPr="00123FE4">
        <w:rPr>
          <w:rFonts w:ascii="Times New Roman" w:hAnsi="Times New Roman" w:cs="Times New Roman"/>
        </w:rPr>
        <w:t>а</w:t>
      </w:r>
      <w:r w:rsidR="005C1C98" w:rsidRPr="00123FE4">
        <w:rPr>
          <w:rFonts w:ascii="Times New Roman" w:hAnsi="Times New Roman" w:cs="Times New Roman"/>
        </w:rPr>
        <w:t xml:space="preserve"> может быть </w:t>
      </w:r>
      <w:r w:rsidRPr="00123FE4">
        <w:rPr>
          <w:rFonts w:ascii="Times New Roman" w:hAnsi="Times New Roman" w:cs="Times New Roman"/>
        </w:rPr>
        <w:t>сформулирована</w:t>
      </w:r>
      <w:r w:rsidR="005C1C98" w:rsidRPr="00123FE4">
        <w:rPr>
          <w:rFonts w:ascii="Times New Roman" w:hAnsi="Times New Roman" w:cs="Times New Roman"/>
        </w:rPr>
        <w:t xml:space="preserve"> </w:t>
      </w:r>
      <w:r w:rsidR="00A478BD" w:rsidRPr="00123FE4">
        <w:rPr>
          <w:rFonts w:ascii="Times New Roman" w:hAnsi="Times New Roman" w:cs="Times New Roman"/>
        </w:rPr>
        <w:t>с использованием пятиэтапного процесса, который включает в себя:</w:t>
      </w:r>
    </w:p>
    <w:p w14:paraId="69759E21" w14:textId="66D1869A" w:rsidR="0060590C" w:rsidRPr="00123FE4" w:rsidRDefault="0060590C" w:rsidP="0021662A">
      <w:pPr>
        <w:pStyle w:val="ListParagraph"/>
        <w:numPr>
          <w:ilvl w:val="0"/>
          <w:numId w:val="6"/>
        </w:numPr>
        <w:spacing w:line="276" w:lineRule="auto"/>
        <w:rPr>
          <w:rFonts w:ascii="Times New Roman" w:eastAsia="Times New Roman" w:hAnsi="Times New Roman"/>
          <w:lang w:val="ru-RU"/>
        </w:rPr>
      </w:pPr>
      <w:r w:rsidRPr="00123FE4">
        <w:rPr>
          <w:rFonts w:ascii="Times New Roman" w:eastAsia="Times New Roman" w:hAnsi="Times New Roman"/>
          <w:lang w:val="ru-RU"/>
        </w:rPr>
        <w:t xml:space="preserve">определение целей защиты и </w:t>
      </w:r>
      <w:r w:rsidR="001A5020" w:rsidRPr="00123FE4">
        <w:rPr>
          <w:rFonts w:ascii="Times New Roman" w:hAnsi="Times New Roman"/>
          <w:color w:val="0D0D0D"/>
          <w:shd w:val="clear" w:color="auto" w:fill="FFFFFF"/>
          <w:lang w:val="ru-RU"/>
        </w:rPr>
        <w:t>их конкретизаци</w:t>
      </w:r>
      <w:r w:rsidR="005C1B48" w:rsidRPr="00123FE4">
        <w:rPr>
          <w:rFonts w:ascii="Times New Roman" w:hAnsi="Times New Roman"/>
          <w:color w:val="0D0D0D"/>
          <w:shd w:val="clear" w:color="auto" w:fill="FFFFFF"/>
          <w:lang w:val="ru-RU"/>
        </w:rPr>
        <w:t>ю</w:t>
      </w:r>
      <w:r w:rsidR="001A5020" w:rsidRPr="00123FE4">
        <w:rPr>
          <w:rFonts w:ascii="Times New Roman" w:hAnsi="Times New Roman"/>
          <w:color w:val="0D0D0D"/>
          <w:shd w:val="clear" w:color="auto" w:fill="FFFFFF"/>
          <w:lang w:val="ru-RU"/>
        </w:rPr>
        <w:t xml:space="preserve"> </w:t>
      </w:r>
      <w:r w:rsidRPr="00123FE4">
        <w:rPr>
          <w:rFonts w:ascii="Times New Roman" w:eastAsia="Times New Roman" w:hAnsi="Times New Roman"/>
          <w:lang w:val="ru-RU"/>
        </w:rPr>
        <w:t xml:space="preserve">для использования при оценке риска путем определения конечных точек оценки; </w:t>
      </w:r>
    </w:p>
    <w:p w14:paraId="60404622" w14:textId="2B7E6316" w:rsidR="0060590C" w:rsidRPr="00123FE4" w:rsidRDefault="0060590C" w:rsidP="0021662A">
      <w:pPr>
        <w:pStyle w:val="ListParagraph"/>
        <w:numPr>
          <w:ilvl w:val="0"/>
          <w:numId w:val="6"/>
        </w:numPr>
        <w:spacing w:line="276" w:lineRule="auto"/>
        <w:rPr>
          <w:rFonts w:ascii="Times New Roman" w:eastAsia="Times New Roman" w:hAnsi="Times New Roman"/>
          <w:lang w:val="ru-RU"/>
        </w:rPr>
      </w:pPr>
      <w:r w:rsidRPr="00123FE4">
        <w:rPr>
          <w:rFonts w:ascii="Times New Roman" w:eastAsia="Times New Roman" w:hAnsi="Times New Roman"/>
          <w:lang w:val="ru-RU"/>
        </w:rPr>
        <w:t xml:space="preserve">выявление </w:t>
      </w:r>
      <w:r w:rsidR="00355CFA" w:rsidRPr="00123FE4">
        <w:rPr>
          <w:rFonts w:ascii="Times New Roman" w:hAnsi="Times New Roman"/>
          <w:lang w:val="ru-RU"/>
        </w:rPr>
        <w:t xml:space="preserve">возможных </w:t>
      </w:r>
      <w:r w:rsidRPr="00123FE4">
        <w:rPr>
          <w:rFonts w:ascii="Times New Roman" w:eastAsia="Times New Roman" w:hAnsi="Times New Roman"/>
          <w:lang w:val="ru-RU"/>
        </w:rPr>
        <w:t xml:space="preserve">неблагоприятных последствий для конечных точек оценки (определение опасности); </w:t>
      </w:r>
    </w:p>
    <w:p w14:paraId="1CCF60A5" w14:textId="3276DB8B" w:rsidR="0060590C" w:rsidRPr="00123FE4" w:rsidRDefault="0060590C" w:rsidP="0021662A">
      <w:pPr>
        <w:pStyle w:val="ListParagraph"/>
        <w:numPr>
          <w:ilvl w:val="0"/>
          <w:numId w:val="6"/>
        </w:numPr>
        <w:spacing w:line="276" w:lineRule="auto"/>
        <w:rPr>
          <w:rFonts w:ascii="Times New Roman" w:eastAsia="Times New Roman" w:hAnsi="Times New Roman"/>
          <w:lang w:val="ru-RU"/>
        </w:rPr>
      </w:pPr>
      <w:r w:rsidRPr="00123FE4">
        <w:rPr>
          <w:rFonts w:ascii="Times New Roman" w:eastAsia="Times New Roman" w:hAnsi="Times New Roman"/>
          <w:lang w:val="ru-RU"/>
        </w:rPr>
        <w:t xml:space="preserve">выведение </w:t>
      </w:r>
      <w:r w:rsidR="00902D20" w:rsidRPr="00123FE4">
        <w:rPr>
          <w:rFonts w:ascii="Times New Roman" w:eastAsia="Times New Roman" w:hAnsi="Times New Roman"/>
          <w:lang w:val="ru-RU"/>
        </w:rPr>
        <w:t>потенциальных вредоносных</w:t>
      </w:r>
      <w:r w:rsidRPr="00123FE4">
        <w:rPr>
          <w:rFonts w:ascii="Times New Roman" w:eastAsia="Times New Roman" w:hAnsi="Times New Roman"/>
          <w:lang w:val="ru-RU"/>
        </w:rPr>
        <w:t xml:space="preserve"> путей</w:t>
      </w:r>
      <w:r w:rsidR="00430249" w:rsidRPr="00123FE4">
        <w:rPr>
          <w:rFonts w:ascii="Times New Roman" w:eastAsia="Times New Roman" w:hAnsi="Times New Roman"/>
          <w:vertAlign w:val="superscript"/>
          <w:lang w:val="ru-RU"/>
        </w:rPr>
        <w:footnoteReference w:id="13"/>
      </w:r>
      <w:r w:rsidRPr="00123FE4">
        <w:rPr>
          <w:rFonts w:ascii="Times New Roman" w:eastAsia="Times New Roman" w:hAnsi="Times New Roman"/>
          <w:lang w:val="ru-RU"/>
        </w:rPr>
        <w:t xml:space="preserve">, описывающих, </w:t>
      </w:r>
      <w:r w:rsidR="005B0032" w:rsidRPr="00123FE4">
        <w:rPr>
          <w:rFonts w:ascii="Times New Roman" w:eastAsia="Times New Roman" w:hAnsi="Times New Roman"/>
          <w:lang w:val="ru-RU"/>
        </w:rPr>
        <w:t xml:space="preserve">каким образом </w:t>
      </w:r>
      <w:r w:rsidR="005B0032" w:rsidRPr="00123FE4">
        <w:rPr>
          <w:rFonts w:ascii="Times New Roman" w:hAnsi="Times New Roman"/>
          <w:color w:val="0D0D0D"/>
          <w:shd w:val="clear" w:color="auto" w:fill="FFFFFF"/>
          <w:lang w:val="ru-RU"/>
        </w:rPr>
        <w:t xml:space="preserve">намеренное высвобождение </w:t>
      </w:r>
      <w:r w:rsidR="00D040EC" w:rsidRPr="00123FE4">
        <w:rPr>
          <w:rFonts w:ascii="Times New Roman" w:eastAsiaTheme="minorEastAsia" w:hAnsi="Times New Roman"/>
          <w:lang w:val="ru-RU"/>
        </w:rPr>
        <w:t>ЖИ</w:t>
      </w:r>
      <w:r w:rsidR="00E84EDF" w:rsidRPr="00123FE4">
        <w:rPr>
          <w:rFonts w:ascii="Times New Roman" w:eastAsiaTheme="minorEastAsia" w:hAnsi="Times New Roman"/>
          <w:lang w:val="ru-RU"/>
        </w:rPr>
        <w:t>О</w:t>
      </w:r>
      <w:r w:rsidR="00D040EC" w:rsidRPr="00123FE4">
        <w:rPr>
          <w:rFonts w:ascii="Times New Roman" w:eastAsiaTheme="minorEastAsia" w:hAnsi="Times New Roman"/>
          <w:lang w:val="ru-RU"/>
        </w:rPr>
        <w:t>-ГИД</w:t>
      </w:r>
      <w:r w:rsidR="005B0032" w:rsidRPr="00123FE4">
        <w:rPr>
          <w:rFonts w:ascii="Times New Roman" w:hAnsi="Times New Roman"/>
          <w:color w:val="0D0D0D"/>
          <w:shd w:val="clear" w:color="auto" w:fill="FFFFFF"/>
          <w:lang w:val="ru-RU"/>
        </w:rPr>
        <w:t xml:space="preserve"> может причинить вред</w:t>
      </w:r>
      <w:r w:rsidRPr="00123FE4">
        <w:rPr>
          <w:rFonts w:ascii="Times New Roman" w:eastAsia="Times New Roman" w:hAnsi="Times New Roman"/>
          <w:lang w:val="ru-RU"/>
        </w:rPr>
        <w:t>;</w:t>
      </w:r>
    </w:p>
    <w:p w14:paraId="5ABB48B2" w14:textId="4910AF7F" w:rsidR="0060590C" w:rsidRPr="00123FE4" w:rsidRDefault="0060590C" w:rsidP="0021662A">
      <w:pPr>
        <w:pStyle w:val="ListParagraph"/>
        <w:numPr>
          <w:ilvl w:val="0"/>
          <w:numId w:val="6"/>
        </w:numPr>
        <w:spacing w:line="276" w:lineRule="auto"/>
        <w:rPr>
          <w:rFonts w:ascii="Times New Roman" w:eastAsia="Times New Roman" w:hAnsi="Times New Roman"/>
          <w:lang w:val="ru-RU"/>
        </w:rPr>
      </w:pPr>
      <w:r w:rsidRPr="00123FE4">
        <w:rPr>
          <w:rFonts w:ascii="Times New Roman" w:eastAsia="Times New Roman" w:hAnsi="Times New Roman"/>
          <w:lang w:val="ru-RU"/>
        </w:rPr>
        <w:t xml:space="preserve">формулирование гипотез риска о вероятности и последствиях таких событий; и </w:t>
      </w:r>
    </w:p>
    <w:p w14:paraId="7119A9F2" w14:textId="21C41A93" w:rsidR="00DC2E53" w:rsidRPr="00123FE4" w:rsidRDefault="00CB20D4" w:rsidP="0021662A">
      <w:pPr>
        <w:pStyle w:val="ListParagraph"/>
        <w:numPr>
          <w:ilvl w:val="0"/>
          <w:numId w:val="6"/>
        </w:numPr>
        <w:spacing w:line="276" w:lineRule="auto"/>
        <w:rPr>
          <w:rFonts w:ascii="Times New Roman" w:eastAsia="Times New Roman" w:hAnsi="Times New Roman"/>
          <w:color w:val="000000" w:themeColor="text1"/>
          <w:lang w:val="ru-RU"/>
        </w:rPr>
      </w:pPr>
      <w:r w:rsidRPr="00123FE4">
        <w:rPr>
          <w:rFonts w:ascii="Times New Roman" w:eastAsia="Times New Roman" w:hAnsi="Times New Roman"/>
          <w:lang w:val="ru-RU"/>
        </w:rPr>
        <w:t>у</w:t>
      </w:r>
      <w:r w:rsidR="0060590C" w:rsidRPr="00123FE4">
        <w:rPr>
          <w:rFonts w:ascii="Times New Roman" w:eastAsia="Times New Roman" w:hAnsi="Times New Roman"/>
          <w:lang w:val="ru-RU"/>
        </w:rPr>
        <w:t xml:space="preserve">частие и вовлечение заинтересованных сторон, а также коренных народов и местных общин на всех этапах процесса, по мере необходимости. </w:t>
      </w:r>
    </w:p>
    <w:p w14:paraId="39EBE6A9" w14:textId="2E161578" w:rsidR="00F73A2D" w:rsidRPr="00123FE4" w:rsidRDefault="0014781F" w:rsidP="0014781F">
      <w:pPr>
        <w:spacing w:line="276" w:lineRule="auto"/>
        <w:jc w:val="both"/>
        <w:rPr>
          <w:rFonts w:ascii="Times New Roman" w:hAnsi="Times New Roman" w:cs="Times New Roman"/>
          <w:color w:val="000000" w:themeColor="text1"/>
        </w:rPr>
      </w:pPr>
      <w:r w:rsidRPr="00123FE4">
        <w:rPr>
          <w:rFonts w:ascii="Times New Roman" w:hAnsi="Times New Roman" w:cs="Times New Roman"/>
          <w:color w:val="000000" w:themeColor="text1"/>
        </w:rPr>
        <w:t xml:space="preserve">Более подробную информацию </w:t>
      </w:r>
      <w:r w:rsidR="00044631" w:rsidRPr="00123FE4">
        <w:rPr>
          <w:rFonts w:ascii="Times New Roman" w:hAnsi="Times New Roman" w:cs="Times New Roman"/>
          <w:color w:val="000000" w:themeColor="text1"/>
        </w:rPr>
        <w:t>см.</w:t>
      </w:r>
      <w:r w:rsidRPr="00123FE4">
        <w:rPr>
          <w:rFonts w:ascii="Times New Roman" w:hAnsi="Times New Roman" w:cs="Times New Roman"/>
          <w:color w:val="000000" w:themeColor="text1"/>
        </w:rPr>
        <w:t xml:space="preserve">, например, в </w:t>
      </w:r>
      <w:r w:rsidR="00F73A2D" w:rsidRPr="00123FE4">
        <w:rPr>
          <w:rFonts w:ascii="Times New Roman" w:hAnsi="Times New Roman" w:cs="Times New Roman"/>
          <w:color w:val="000000" w:themeColor="text1"/>
        </w:rPr>
        <w:t>U</w:t>
      </w:r>
      <w:r w:rsidR="00F13513" w:rsidRPr="00123FE4">
        <w:rPr>
          <w:rFonts w:ascii="Times New Roman" w:hAnsi="Times New Roman" w:cs="Times New Roman"/>
          <w:color w:val="000000" w:themeColor="text1"/>
        </w:rPr>
        <w:t>.</w:t>
      </w:r>
      <w:r w:rsidR="00F73A2D" w:rsidRPr="00123FE4">
        <w:rPr>
          <w:rFonts w:ascii="Times New Roman" w:hAnsi="Times New Roman" w:cs="Times New Roman"/>
          <w:color w:val="000000" w:themeColor="text1"/>
        </w:rPr>
        <w:t>S</w:t>
      </w:r>
      <w:r w:rsidR="00F13513" w:rsidRPr="00123FE4">
        <w:rPr>
          <w:rFonts w:ascii="Times New Roman" w:hAnsi="Times New Roman" w:cs="Times New Roman"/>
          <w:color w:val="000000" w:themeColor="text1"/>
        </w:rPr>
        <w:t>.</w:t>
      </w:r>
      <w:r w:rsidR="00F73A2D" w:rsidRPr="00123FE4">
        <w:rPr>
          <w:rFonts w:ascii="Times New Roman" w:hAnsi="Times New Roman" w:cs="Times New Roman"/>
          <w:color w:val="000000" w:themeColor="text1"/>
        </w:rPr>
        <w:t xml:space="preserve"> EPA, 1998</w:t>
      </w:r>
      <w:r w:rsidR="00562F2F" w:rsidRPr="00123FE4">
        <w:rPr>
          <w:rFonts w:ascii="Times New Roman" w:hAnsi="Times New Roman" w:cs="Times New Roman"/>
          <w:color w:val="000000" w:themeColor="text1"/>
        </w:rPr>
        <w:t>;</w:t>
      </w:r>
      <w:r w:rsidR="00F73A2D" w:rsidRPr="00123FE4">
        <w:rPr>
          <w:rFonts w:ascii="Times New Roman" w:hAnsi="Times New Roman" w:cs="Times New Roman"/>
          <w:color w:val="000000" w:themeColor="text1"/>
        </w:rPr>
        <w:t xml:space="preserve"> Raybould, 2006, 2010; EFSA 2010; Wolt and others, 2010; Raybould and Macdonald, 2018; Devos and others, 2019;</w:t>
      </w:r>
      <w:r w:rsidR="00562F2F" w:rsidRPr="00123FE4">
        <w:rPr>
          <w:rFonts w:ascii="Times New Roman" w:hAnsi="Times New Roman" w:cs="Times New Roman"/>
          <w:color w:val="000000" w:themeColor="text1"/>
        </w:rPr>
        <w:t xml:space="preserve"> and</w:t>
      </w:r>
      <w:r w:rsidR="00F73A2D" w:rsidRPr="00123FE4">
        <w:rPr>
          <w:rFonts w:ascii="Times New Roman" w:hAnsi="Times New Roman" w:cs="Times New Roman"/>
          <w:color w:val="000000" w:themeColor="text1"/>
        </w:rPr>
        <w:t xml:space="preserve"> OECD, 2023. </w:t>
      </w:r>
    </w:p>
    <w:p w14:paraId="077E3CBB" w14:textId="033EFC01" w:rsidR="00630A58" w:rsidRPr="00123FE4" w:rsidRDefault="00630A58" w:rsidP="00630A58">
      <w:pPr>
        <w:spacing w:line="276" w:lineRule="auto"/>
        <w:jc w:val="both"/>
        <w:rPr>
          <w:rFonts w:ascii="Times New Roman" w:hAnsi="Times New Roman" w:cs="Times New Roman"/>
        </w:rPr>
      </w:pPr>
      <w:r w:rsidRPr="00123FE4">
        <w:rPr>
          <w:rFonts w:ascii="Times New Roman" w:hAnsi="Times New Roman" w:cs="Times New Roman"/>
        </w:rPr>
        <w:t xml:space="preserve">Хотя </w:t>
      </w:r>
      <w:r w:rsidR="007B092B" w:rsidRPr="00123FE4">
        <w:rPr>
          <w:rFonts w:ascii="Times New Roman" w:hAnsi="Times New Roman" w:cs="Times New Roman"/>
        </w:rPr>
        <w:t xml:space="preserve">концепция </w:t>
      </w:r>
      <w:r w:rsidRPr="00123FE4">
        <w:rPr>
          <w:rFonts w:ascii="Times New Roman" w:hAnsi="Times New Roman" w:cs="Times New Roman"/>
        </w:rPr>
        <w:t>формулиров</w:t>
      </w:r>
      <w:r w:rsidR="007B092B" w:rsidRPr="00123FE4">
        <w:rPr>
          <w:rFonts w:ascii="Times New Roman" w:hAnsi="Times New Roman" w:cs="Times New Roman"/>
        </w:rPr>
        <w:t>ания</w:t>
      </w:r>
      <w:r w:rsidRPr="00123FE4">
        <w:rPr>
          <w:rFonts w:ascii="Times New Roman" w:hAnsi="Times New Roman" w:cs="Times New Roman"/>
        </w:rPr>
        <w:t xml:space="preserve"> проблемы </w:t>
      </w:r>
      <w:r w:rsidR="007B092B" w:rsidRPr="00123FE4">
        <w:rPr>
          <w:rFonts w:ascii="Times New Roman" w:hAnsi="Times New Roman" w:cs="Times New Roman"/>
        </w:rPr>
        <w:t>кажется</w:t>
      </w:r>
      <w:r w:rsidRPr="00123FE4">
        <w:rPr>
          <w:rFonts w:ascii="Times New Roman" w:hAnsi="Times New Roman" w:cs="Times New Roman"/>
        </w:rPr>
        <w:t xml:space="preserve"> прост</w:t>
      </w:r>
      <w:r w:rsidR="007B092B" w:rsidRPr="00123FE4">
        <w:rPr>
          <w:rFonts w:ascii="Times New Roman" w:hAnsi="Times New Roman" w:cs="Times New Roman"/>
        </w:rPr>
        <w:t>ой</w:t>
      </w:r>
      <w:r w:rsidRPr="00123FE4">
        <w:rPr>
          <w:rFonts w:ascii="Times New Roman" w:hAnsi="Times New Roman" w:cs="Times New Roman"/>
        </w:rPr>
        <w:t xml:space="preserve">, ее </w:t>
      </w:r>
      <w:r w:rsidR="0035293A" w:rsidRPr="00123FE4">
        <w:rPr>
          <w:rFonts w:ascii="Times New Roman" w:hAnsi="Times New Roman" w:cs="Times New Roman"/>
        </w:rPr>
        <w:t>перевод в практическую плоскость</w:t>
      </w:r>
      <w:r w:rsidRPr="00123FE4">
        <w:rPr>
          <w:rFonts w:ascii="Times New Roman" w:hAnsi="Times New Roman" w:cs="Times New Roman"/>
        </w:rPr>
        <w:t xml:space="preserve"> может </w:t>
      </w:r>
      <w:r w:rsidR="0035293A" w:rsidRPr="00123FE4">
        <w:rPr>
          <w:rFonts w:ascii="Times New Roman" w:hAnsi="Times New Roman" w:cs="Times New Roman"/>
        </w:rPr>
        <w:t>представлять непростую задачу</w:t>
      </w:r>
      <w:r w:rsidRPr="00123FE4">
        <w:rPr>
          <w:rFonts w:ascii="Times New Roman" w:hAnsi="Times New Roman" w:cs="Times New Roman"/>
        </w:rPr>
        <w:t>, если цели защиты и научные критерии оценки риск</w:t>
      </w:r>
      <w:r w:rsidR="00A62E58" w:rsidRPr="00123FE4">
        <w:rPr>
          <w:rFonts w:ascii="Times New Roman" w:hAnsi="Times New Roman" w:cs="Times New Roman"/>
        </w:rPr>
        <w:t>а</w:t>
      </w:r>
      <w:r w:rsidRPr="00123FE4">
        <w:rPr>
          <w:rFonts w:ascii="Times New Roman" w:hAnsi="Times New Roman" w:cs="Times New Roman"/>
        </w:rPr>
        <w:t xml:space="preserve"> четко не определены. </w:t>
      </w:r>
      <w:r w:rsidR="00842B4D" w:rsidRPr="00123FE4">
        <w:rPr>
          <w:rFonts w:ascii="Times New Roman" w:hAnsi="Times New Roman" w:cs="Times New Roman"/>
        </w:rPr>
        <w:t xml:space="preserve">Поэтому </w:t>
      </w:r>
      <w:r w:rsidR="00955655" w:rsidRPr="00123FE4">
        <w:rPr>
          <w:rFonts w:ascii="Times New Roman" w:hAnsi="Times New Roman" w:cs="Times New Roman"/>
        </w:rPr>
        <w:t>необходимым</w:t>
      </w:r>
      <w:r w:rsidR="00842B4D" w:rsidRPr="00123FE4">
        <w:rPr>
          <w:rFonts w:ascii="Times New Roman" w:hAnsi="Times New Roman" w:cs="Times New Roman"/>
        </w:rPr>
        <w:t xml:space="preserve"> условием для успешной оценки риска является достижение общего понимания </w:t>
      </w:r>
      <w:r w:rsidR="00D62F37" w:rsidRPr="00123FE4">
        <w:rPr>
          <w:rFonts w:ascii="Times New Roman" w:hAnsi="Times New Roman" w:cs="Times New Roman"/>
        </w:rPr>
        <w:t>соответствующих целей защиты и научных критериев</w:t>
      </w:r>
      <w:r w:rsidR="00842B4D" w:rsidRPr="00123FE4">
        <w:rPr>
          <w:rFonts w:ascii="Times New Roman" w:hAnsi="Times New Roman" w:cs="Times New Roman"/>
        </w:rPr>
        <w:t>.</w:t>
      </w:r>
      <w:r w:rsidRPr="00123FE4">
        <w:rPr>
          <w:rFonts w:ascii="Times New Roman" w:hAnsi="Times New Roman" w:cs="Times New Roman"/>
        </w:rPr>
        <w:t xml:space="preserve"> </w:t>
      </w:r>
      <w:r w:rsidR="00FE4BDB" w:rsidRPr="00123FE4">
        <w:rPr>
          <w:rFonts w:ascii="Times New Roman" w:hAnsi="Times New Roman" w:cs="Times New Roman"/>
        </w:rPr>
        <w:t xml:space="preserve">Дальнейший сбор и интерпретация данных должны быть направлены на оценку влияния любых наблюдаемых </w:t>
      </w:r>
      <w:r w:rsidR="00305092" w:rsidRPr="00123FE4">
        <w:rPr>
          <w:rFonts w:ascii="Times New Roman" w:hAnsi="Times New Roman" w:cs="Times New Roman"/>
        </w:rPr>
        <w:t>явлений</w:t>
      </w:r>
      <w:r w:rsidR="00FE4BDB" w:rsidRPr="00123FE4">
        <w:rPr>
          <w:rFonts w:ascii="Times New Roman" w:hAnsi="Times New Roman" w:cs="Times New Roman"/>
        </w:rPr>
        <w:t xml:space="preserve"> на объекты защиты.</w:t>
      </w:r>
    </w:p>
    <w:p w14:paraId="00999DE2" w14:textId="61A24CB6" w:rsidR="00DC2E53" w:rsidRPr="00123FE4" w:rsidRDefault="003E5884" w:rsidP="00630A58">
      <w:pPr>
        <w:spacing w:line="276" w:lineRule="auto"/>
        <w:jc w:val="both"/>
        <w:rPr>
          <w:rFonts w:ascii="Times New Roman" w:hAnsi="Times New Roman" w:cs="Times New Roman"/>
        </w:rPr>
      </w:pPr>
      <w:r w:rsidRPr="00123FE4">
        <w:rPr>
          <w:rFonts w:ascii="Times New Roman" w:hAnsi="Times New Roman" w:cs="Times New Roman"/>
        </w:rPr>
        <w:t xml:space="preserve">Крайне важна </w:t>
      </w:r>
      <w:r w:rsidR="00BC7C72" w:rsidRPr="00123FE4">
        <w:rPr>
          <w:rFonts w:ascii="Times New Roman" w:hAnsi="Times New Roman" w:cs="Times New Roman"/>
        </w:rPr>
        <w:t>транспарентность</w:t>
      </w:r>
      <w:r w:rsidRPr="00123FE4">
        <w:rPr>
          <w:rFonts w:ascii="Times New Roman" w:hAnsi="Times New Roman" w:cs="Times New Roman"/>
        </w:rPr>
        <w:t xml:space="preserve"> при </w:t>
      </w:r>
      <w:r w:rsidR="00FF46AB" w:rsidRPr="00123FE4">
        <w:rPr>
          <w:rFonts w:ascii="Times New Roman" w:hAnsi="Times New Roman" w:cs="Times New Roman"/>
        </w:rPr>
        <w:t>формулировани</w:t>
      </w:r>
      <w:r w:rsidRPr="00123FE4">
        <w:rPr>
          <w:rFonts w:ascii="Times New Roman" w:hAnsi="Times New Roman" w:cs="Times New Roman"/>
        </w:rPr>
        <w:t>и</w:t>
      </w:r>
      <w:r w:rsidR="00FF46AB" w:rsidRPr="00123FE4">
        <w:rPr>
          <w:rFonts w:ascii="Times New Roman" w:hAnsi="Times New Roman" w:cs="Times New Roman"/>
        </w:rPr>
        <w:t xml:space="preserve"> проблемы</w:t>
      </w:r>
      <w:r w:rsidR="00630A58" w:rsidRPr="00123FE4">
        <w:rPr>
          <w:rFonts w:ascii="Times New Roman" w:hAnsi="Times New Roman" w:cs="Times New Roman"/>
        </w:rPr>
        <w:t xml:space="preserve">. </w:t>
      </w:r>
      <w:r w:rsidR="00F77F61" w:rsidRPr="00123FE4">
        <w:rPr>
          <w:rFonts w:ascii="Times New Roman" w:hAnsi="Times New Roman" w:cs="Times New Roman"/>
        </w:rPr>
        <w:t xml:space="preserve">Поэтому необходимо предоставлять подробную информацию </w:t>
      </w:r>
      <w:r w:rsidR="00630A58" w:rsidRPr="00123FE4">
        <w:rPr>
          <w:rFonts w:ascii="Times New Roman" w:hAnsi="Times New Roman" w:cs="Times New Roman"/>
        </w:rPr>
        <w:t xml:space="preserve">о методах, данных, допущениях и неопределенностях, чтобы обеспечить </w:t>
      </w:r>
      <w:r w:rsidR="00BC7C72" w:rsidRPr="00123FE4">
        <w:rPr>
          <w:rFonts w:ascii="Times New Roman" w:hAnsi="Times New Roman" w:cs="Times New Roman"/>
        </w:rPr>
        <w:t>транспарентность</w:t>
      </w:r>
      <w:r w:rsidR="00630A58" w:rsidRPr="00123FE4">
        <w:rPr>
          <w:rFonts w:ascii="Times New Roman" w:hAnsi="Times New Roman" w:cs="Times New Roman"/>
        </w:rPr>
        <w:t>, облегчить соответствующую оценку качества формулиров</w:t>
      </w:r>
      <w:r w:rsidR="00D74B6D" w:rsidRPr="00123FE4">
        <w:rPr>
          <w:rFonts w:ascii="Times New Roman" w:hAnsi="Times New Roman" w:cs="Times New Roman"/>
        </w:rPr>
        <w:t>ания</w:t>
      </w:r>
      <w:r w:rsidR="00630A58" w:rsidRPr="00123FE4">
        <w:rPr>
          <w:rFonts w:ascii="Times New Roman" w:hAnsi="Times New Roman" w:cs="Times New Roman"/>
        </w:rPr>
        <w:t xml:space="preserve"> проблемы </w:t>
      </w:r>
      <w:r w:rsidR="00D74B6D" w:rsidRPr="00123FE4">
        <w:rPr>
          <w:rFonts w:ascii="Times New Roman" w:hAnsi="Times New Roman" w:cs="Times New Roman"/>
        </w:rPr>
        <w:t>и гарантировать</w:t>
      </w:r>
      <w:r w:rsidR="00630A58" w:rsidRPr="00123FE4">
        <w:rPr>
          <w:rFonts w:ascii="Times New Roman" w:hAnsi="Times New Roman" w:cs="Times New Roman"/>
        </w:rPr>
        <w:t xml:space="preserve"> актуальность и воспроизводимость</w:t>
      </w:r>
      <w:r w:rsidR="00F80159" w:rsidRPr="00123FE4">
        <w:rPr>
          <w:rFonts w:ascii="Times New Roman" w:hAnsi="Times New Roman" w:cs="Times New Roman"/>
        </w:rPr>
        <w:t xml:space="preserve"> результатов</w:t>
      </w:r>
      <w:r w:rsidR="00630A58" w:rsidRPr="00123FE4">
        <w:rPr>
          <w:rFonts w:ascii="Times New Roman" w:hAnsi="Times New Roman" w:cs="Times New Roman"/>
        </w:rPr>
        <w:t xml:space="preserve">. </w:t>
      </w:r>
      <w:r w:rsidR="00E275A1" w:rsidRPr="00123FE4">
        <w:rPr>
          <w:rFonts w:ascii="Times New Roman" w:hAnsi="Times New Roman" w:cs="Times New Roman"/>
        </w:rPr>
        <w:t>Более того, процесс формулирования проблемы должен быть итеративным, позволяя пересматривать каждый этап по мере поступления новых данных и доказательств.</w:t>
      </w:r>
      <w:r w:rsidR="00630A58" w:rsidRPr="00123FE4">
        <w:rPr>
          <w:rFonts w:ascii="Times New Roman" w:hAnsi="Times New Roman" w:cs="Times New Roman"/>
        </w:rPr>
        <w:t xml:space="preserve"> </w:t>
      </w:r>
      <w:r w:rsidR="00E275A1" w:rsidRPr="00123FE4">
        <w:rPr>
          <w:rFonts w:ascii="Times New Roman" w:hAnsi="Times New Roman" w:cs="Times New Roman"/>
        </w:rPr>
        <w:t>Такой</w:t>
      </w:r>
      <w:r w:rsidR="00630A58" w:rsidRPr="00123FE4">
        <w:rPr>
          <w:rFonts w:ascii="Times New Roman" w:hAnsi="Times New Roman" w:cs="Times New Roman"/>
        </w:rPr>
        <w:t xml:space="preserve"> процесс также должен предусматривать более </w:t>
      </w:r>
      <w:r w:rsidR="005E567C" w:rsidRPr="00123FE4">
        <w:rPr>
          <w:rFonts w:ascii="Times New Roman" w:hAnsi="Times New Roman" w:cs="Times New Roman"/>
        </w:rPr>
        <w:t>активное</w:t>
      </w:r>
      <w:r w:rsidR="00630A58" w:rsidRPr="00123FE4">
        <w:rPr>
          <w:rFonts w:ascii="Times New Roman" w:hAnsi="Times New Roman" w:cs="Times New Roman"/>
        </w:rPr>
        <w:t xml:space="preserve"> взаимодействие </w:t>
      </w:r>
      <w:r w:rsidR="004441DB" w:rsidRPr="00123FE4">
        <w:rPr>
          <w:rFonts w:ascii="Times New Roman" w:hAnsi="Times New Roman" w:cs="Times New Roman"/>
        </w:rPr>
        <w:t xml:space="preserve">на соответствующих этапах </w:t>
      </w:r>
      <w:r w:rsidR="00630A58" w:rsidRPr="00123FE4">
        <w:rPr>
          <w:rFonts w:ascii="Times New Roman" w:hAnsi="Times New Roman" w:cs="Times New Roman"/>
        </w:rPr>
        <w:t xml:space="preserve">с заинтересованными сторонами, такими как </w:t>
      </w:r>
      <w:r w:rsidR="00E22BF5" w:rsidRPr="00123FE4">
        <w:rPr>
          <w:rFonts w:ascii="Times New Roman" w:hAnsi="Times New Roman" w:cs="Times New Roman"/>
        </w:rPr>
        <w:t>затронутые</w:t>
      </w:r>
      <w:r w:rsidR="00630A58" w:rsidRPr="00123FE4">
        <w:rPr>
          <w:rFonts w:ascii="Times New Roman" w:hAnsi="Times New Roman" w:cs="Times New Roman"/>
        </w:rPr>
        <w:t xml:space="preserve"> </w:t>
      </w:r>
      <w:r w:rsidR="005E567C" w:rsidRPr="00123FE4">
        <w:rPr>
          <w:rFonts w:ascii="Times New Roman" w:hAnsi="Times New Roman" w:cs="Times New Roman"/>
        </w:rPr>
        <w:t>общины</w:t>
      </w:r>
      <w:r w:rsidR="00630A58" w:rsidRPr="00123FE4">
        <w:rPr>
          <w:rFonts w:ascii="Times New Roman" w:hAnsi="Times New Roman" w:cs="Times New Roman"/>
        </w:rPr>
        <w:t xml:space="preserve"> </w:t>
      </w:r>
      <w:r w:rsidR="004441DB" w:rsidRPr="00123FE4">
        <w:rPr>
          <w:rFonts w:ascii="Times New Roman" w:hAnsi="Times New Roman" w:cs="Times New Roman"/>
        </w:rPr>
        <w:t>для</w:t>
      </w:r>
      <w:r w:rsidR="00630A58" w:rsidRPr="00123FE4">
        <w:rPr>
          <w:rFonts w:ascii="Times New Roman" w:hAnsi="Times New Roman" w:cs="Times New Roman"/>
        </w:rPr>
        <w:t xml:space="preserve"> дополн</w:t>
      </w:r>
      <w:r w:rsidR="004441DB" w:rsidRPr="00123FE4">
        <w:rPr>
          <w:rFonts w:ascii="Times New Roman" w:hAnsi="Times New Roman" w:cs="Times New Roman"/>
        </w:rPr>
        <w:t>ения</w:t>
      </w:r>
      <w:r w:rsidR="00630A58" w:rsidRPr="00123FE4">
        <w:rPr>
          <w:rFonts w:ascii="Times New Roman" w:hAnsi="Times New Roman" w:cs="Times New Roman"/>
        </w:rPr>
        <w:t xml:space="preserve"> цел</w:t>
      </w:r>
      <w:r w:rsidR="004441DB" w:rsidRPr="00123FE4">
        <w:rPr>
          <w:rFonts w:ascii="Times New Roman" w:hAnsi="Times New Roman" w:cs="Times New Roman"/>
        </w:rPr>
        <w:t>ей</w:t>
      </w:r>
      <w:r w:rsidR="00630A58" w:rsidRPr="00123FE4">
        <w:rPr>
          <w:rFonts w:ascii="Times New Roman" w:hAnsi="Times New Roman" w:cs="Times New Roman"/>
        </w:rPr>
        <w:t xml:space="preserve"> защиты и </w:t>
      </w:r>
      <w:r w:rsidR="004441DB" w:rsidRPr="00123FE4">
        <w:rPr>
          <w:rFonts w:ascii="Times New Roman" w:hAnsi="Times New Roman" w:cs="Times New Roman"/>
        </w:rPr>
        <w:t>учета их</w:t>
      </w:r>
      <w:r w:rsidR="00630A58" w:rsidRPr="00123FE4">
        <w:rPr>
          <w:rFonts w:ascii="Times New Roman" w:hAnsi="Times New Roman" w:cs="Times New Roman"/>
        </w:rPr>
        <w:t xml:space="preserve"> знани</w:t>
      </w:r>
      <w:r w:rsidR="004441DB" w:rsidRPr="00123FE4">
        <w:rPr>
          <w:rFonts w:ascii="Times New Roman" w:hAnsi="Times New Roman" w:cs="Times New Roman"/>
        </w:rPr>
        <w:t>й</w:t>
      </w:r>
      <w:r w:rsidR="00630A58" w:rsidRPr="00123FE4">
        <w:rPr>
          <w:rFonts w:ascii="Times New Roman" w:hAnsi="Times New Roman" w:cs="Times New Roman"/>
        </w:rPr>
        <w:t xml:space="preserve"> (CCA, 2023).</w:t>
      </w:r>
    </w:p>
    <w:p w14:paraId="204A890C" w14:textId="774CE34E" w:rsidR="00DC2E53" w:rsidRPr="00123FE4" w:rsidRDefault="00DD7AFB" w:rsidP="00212686">
      <w:pPr>
        <w:pStyle w:val="Heading3"/>
        <w:spacing w:line="276" w:lineRule="auto"/>
        <w:rPr>
          <w:rFonts w:ascii="Times New Roman" w:hAnsi="Times New Roman" w:cs="Times New Roman"/>
          <w:b/>
          <w:bCs/>
          <w:color w:val="auto"/>
          <w:lang w:val="ru-RU"/>
        </w:rPr>
      </w:pPr>
      <w:bookmarkStart w:id="36" w:name="_Toc10"/>
      <w:bookmarkStart w:id="37" w:name="_Toc163465980"/>
      <w:r w:rsidRPr="00123FE4">
        <w:rPr>
          <w:rFonts w:ascii="Times New Roman" w:hAnsi="Times New Roman" w:cs="Times New Roman"/>
          <w:b/>
          <w:bCs/>
          <w:color w:val="auto"/>
          <w:lang w:val="ru-RU"/>
        </w:rPr>
        <w:t>4</w:t>
      </w:r>
      <w:r w:rsidR="005430B6" w:rsidRPr="00123FE4">
        <w:rPr>
          <w:rFonts w:ascii="Times New Roman" w:hAnsi="Times New Roman" w:cs="Times New Roman"/>
          <w:b/>
          <w:bCs/>
          <w:color w:val="auto"/>
          <w:lang w:val="ru-RU"/>
        </w:rPr>
        <w:t>.1.1</w:t>
      </w:r>
      <w:r w:rsidR="00DA1916" w:rsidRPr="00123FE4">
        <w:rPr>
          <w:rFonts w:ascii="Times New Roman" w:hAnsi="Times New Roman" w:cs="Times New Roman"/>
          <w:b/>
          <w:bCs/>
          <w:color w:val="auto"/>
          <w:lang w:val="ru-RU"/>
        </w:rPr>
        <w:t>.</w:t>
      </w:r>
      <w:r w:rsidR="005430B6" w:rsidRPr="00123FE4">
        <w:rPr>
          <w:rFonts w:ascii="Times New Roman" w:hAnsi="Times New Roman" w:cs="Times New Roman"/>
          <w:b/>
          <w:bCs/>
          <w:color w:val="auto"/>
          <w:lang w:val="ru-RU"/>
        </w:rPr>
        <w:t xml:space="preserve"> </w:t>
      </w:r>
      <w:r w:rsidR="00621F56" w:rsidRPr="00123FE4">
        <w:rPr>
          <w:rFonts w:ascii="Times New Roman" w:hAnsi="Times New Roman" w:cs="Times New Roman"/>
          <w:b/>
          <w:bCs/>
          <w:color w:val="auto"/>
          <w:lang w:val="ru-RU"/>
        </w:rPr>
        <w:t>Определение и конкретизация</w:t>
      </w:r>
      <w:r w:rsidR="00621F56" w:rsidRPr="00123FE4">
        <w:rPr>
          <w:rFonts w:ascii="Times New Roman" w:hAnsi="Times New Roman" w:cs="Times New Roman"/>
          <w:color w:val="0D0D0D"/>
          <w:shd w:val="clear" w:color="auto" w:fill="FFFFFF"/>
          <w:lang w:val="ru-RU"/>
        </w:rPr>
        <w:t xml:space="preserve"> </w:t>
      </w:r>
      <w:r w:rsidR="00621F56" w:rsidRPr="00123FE4">
        <w:rPr>
          <w:rFonts w:ascii="Times New Roman" w:hAnsi="Times New Roman" w:cs="Times New Roman"/>
          <w:b/>
          <w:bCs/>
          <w:color w:val="auto"/>
          <w:lang w:val="ru-RU"/>
        </w:rPr>
        <w:t>целей защиты</w:t>
      </w:r>
      <w:bookmarkEnd w:id="36"/>
      <w:bookmarkEnd w:id="37"/>
    </w:p>
    <w:p w14:paraId="04783902" w14:textId="69706B5C" w:rsidR="0097465E" w:rsidRPr="00123FE4" w:rsidRDefault="002546A5" w:rsidP="0097465E">
      <w:pPr>
        <w:spacing w:line="276" w:lineRule="auto"/>
        <w:jc w:val="both"/>
        <w:rPr>
          <w:rFonts w:ascii="Times New Roman" w:hAnsi="Times New Roman" w:cs="Times New Roman"/>
        </w:rPr>
      </w:pPr>
      <w:r w:rsidRPr="00123FE4">
        <w:rPr>
          <w:rFonts w:ascii="Times New Roman" w:hAnsi="Times New Roman" w:cs="Times New Roman"/>
        </w:rPr>
        <w:t xml:space="preserve">Важным этапом </w:t>
      </w:r>
      <w:r w:rsidR="00803E42" w:rsidRPr="00123FE4">
        <w:rPr>
          <w:rFonts w:ascii="Times New Roman" w:hAnsi="Times New Roman" w:cs="Times New Roman"/>
        </w:rPr>
        <w:t xml:space="preserve">в формулировании проблемы является определение целей защиты и, в частности, </w:t>
      </w:r>
      <w:r w:rsidR="005D16F8" w:rsidRPr="00123FE4">
        <w:rPr>
          <w:rFonts w:ascii="Times New Roman" w:hAnsi="Times New Roman" w:cs="Times New Roman"/>
        </w:rPr>
        <w:t>целей</w:t>
      </w:r>
      <w:r w:rsidR="00803E42" w:rsidRPr="00123FE4">
        <w:rPr>
          <w:rFonts w:ascii="Times New Roman" w:hAnsi="Times New Roman" w:cs="Times New Roman"/>
        </w:rPr>
        <w:t xml:space="preserve">, которым может быть нанесен ущерб в результате </w:t>
      </w:r>
      <w:r w:rsidR="00385BEF" w:rsidRPr="00123FE4">
        <w:rPr>
          <w:rFonts w:ascii="Times New Roman" w:hAnsi="Times New Roman" w:cs="Times New Roman"/>
        </w:rPr>
        <w:t>высвобождения</w:t>
      </w:r>
      <w:r w:rsidR="00803E42" w:rsidRPr="00123FE4">
        <w:rPr>
          <w:rFonts w:ascii="Times New Roman" w:hAnsi="Times New Roman" w:cs="Times New Roman"/>
        </w:rPr>
        <w:t xml:space="preserve"> </w:t>
      </w:r>
      <w:r w:rsidR="00D040EC" w:rsidRPr="00123FE4">
        <w:rPr>
          <w:rFonts w:ascii="Times New Roman" w:hAnsi="Times New Roman" w:cs="Times New Roman"/>
        </w:rPr>
        <w:t>ЖИ</w:t>
      </w:r>
      <w:r w:rsidR="00E84EDF" w:rsidRPr="00123FE4">
        <w:rPr>
          <w:rFonts w:ascii="Times New Roman" w:hAnsi="Times New Roman" w:cs="Times New Roman"/>
        </w:rPr>
        <w:t>О</w:t>
      </w:r>
      <w:r w:rsidR="00D040EC" w:rsidRPr="00123FE4">
        <w:rPr>
          <w:rFonts w:ascii="Times New Roman" w:hAnsi="Times New Roman" w:cs="Times New Roman"/>
        </w:rPr>
        <w:t>-ГИД</w:t>
      </w:r>
      <w:r w:rsidR="00803E42" w:rsidRPr="00123FE4">
        <w:rPr>
          <w:rFonts w:ascii="Times New Roman" w:hAnsi="Times New Roman" w:cs="Times New Roman"/>
        </w:rPr>
        <w:t xml:space="preserve">. Цели защиты могут различаться в разных </w:t>
      </w:r>
      <w:r w:rsidR="007C19A5" w:rsidRPr="00123FE4">
        <w:rPr>
          <w:rFonts w:ascii="Times New Roman" w:hAnsi="Times New Roman" w:cs="Times New Roman"/>
        </w:rPr>
        <w:t>странах и территориях</w:t>
      </w:r>
      <w:r w:rsidR="00803E42" w:rsidRPr="00123FE4">
        <w:rPr>
          <w:rFonts w:ascii="Times New Roman" w:hAnsi="Times New Roman" w:cs="Times New Roman"/>
        </w:rPr>
        <w:t xml:space="preserve">, </w:t>
      </w:r>
      <w:r w:rsidR="00C23DA2" w:rsidRPr="00123FE4">
        <w:rPr>
          <w:rFonts w:ascii="Times New Roman" w:hAnsi="Times New Roman" w:cs="Times New Roman"/>
        </w:rPr>
        <w:t xml:space="preserve">но их общая </w:t>
      </w:r>
      <w:r w:rsidR="0036266D" w:rsidRPr="00123FE4">
        <w:rPr>
          <w:rFonts w:ascii="Times New Roman" w:hAnsi="Times New Roman" w:cs="Times New Roman"/>
        </w:rPr>
        <w:t>задача</w:t>
      </w:r>
      <w:r w:rsidR="00C23DA2" w:rsidRPr="00123FE4">
        <w:rPr>
          <w:rFonts w:ascii="Times New Roman" w:hAnsi="Times New Roman" w:cs="Times New Roman"/>
        </w:rPr>
        <w:t xml:space="preserve"> заключается в уменьшении или предотвращении потенциального вреда, который может быть нанесен деятельностью человека окружающей среде, здоровью людей, животных, растений, почве и качеству воды</w:t>
      </w:r>
      <w:r w:rsidR="00803E42" w:rsidRPr="00123FE4">
        <w:rPr>
          <w:rFonts w:ascii="Times New Roman" w:hAnsi="Times New Roman" w:cs="Times New Roman"/>
        </w:rPr>
        <w:t xml:space="preserve"> (OECD, 2023). </w:t>
      </w:r>
      <w:r w:rsidR="00527792" w:rsidRPr="00123FE4">
        <w:rPr>
          <w:rFonts w:ascii="Times New Roman" w:hAnsi="Times New Roman" w:cs="Times New Roman"/>
        </w:rPr>
        <w:t>В соответствии с национальной политикой и приложением I Конвенции о биологическом разнообразии</w:t>
      </w:r>
      <w:r w:rsidR="00F3718F" w:rsidRPr="00123FE4">
        <w:rPr>
          <w:rFonts w:ascii="Times New Roman" w:hAnsi="Times New Roman" w:cs="Times New Roman"/>
          <w:vertAlign w:val="superscript"/>
        </w:rPr>
        <w:footnoteReference w:id="14"/>
      </w:r>
      <w:r w:rsidR="00527792" w:rsidRPr="00123FE4">
        <w:rPr>
          <w:rFonts w:ascii="Times New Roman" w:hAnsi="Times New Roman" w:cs="Times New Roman"/>
        </w:rPr>
        <w:t xml:space="preserve"> </w:t>
      </w:r>
      <w:r w:rsidR="00803E42" w:rsidRPr="00123FE4">
        <w:rPr>
          <w:rFonts w:ascii="Times New Roman" w:hAnsi="Times New Roman" w:cs="Times New Roman"/>
        </w:rPr>
        <w:t xml:space="preserve">цели </w:t>
      </w:r>
      <w:r w:rsidR="00527792" w:rsidRPr="00123FE4">
        <w:rPr>
          <w:rFonts w:ascii="Times New Roman" w:hAnsi="Times New Roman" w:cs="Times New Roman"/>
        </w:rPr>
        <w:t>защиты</w:t>
      </w:r>
      <w:r w:rsidR="00803E42" w:rsidRPr="00123FE4">
        <w:rPr>
          <w:rFonts w:ascii="Times New Roman" w:hAnsi="Times New Roman" w:cs="Times New Roman"/>
        </w:rPr>
        <w:t xml:space="preserve"> охватывают различные аспекты, такие как биологическое разнообразие, </w:t>
      </w:r>
      <w:r w:rsidR="00803E42" w:rsidRPr="00123FE4">
        <w:rPr>
          <w:rFonts w:ascii="Times New Roman" w:hAnsi="Times New Roman" w:cs="Times New Roman"/>
        </w:rPr>
        <w:lastRenderedPageBreak/>
        <w:t>генетическое разнообразие, здоровье человека и животных, экосистемы,</w:t>
      </w:r>
      <w:r w:rsidR="002606CA" w:rsidRPr="00123FE4">
        <w:rPr>
          <w:rFonts w:ascii="Times New Roman" w:hAnsi="Times New Roman" w:cs="Times New Roman"/>
        </w:rPr>
        <w:t xml:space="preserve"> их</w:t>
      </w:r>
      <w:r w:rsidR="00803E42" w:rsidRPr="00123FE4">
        <w:rPr>
          <w:rFonts w:ascii="Times New Roman" w:hAnsi="Times New Roman" w:cs="Times New Roman"/>
        </w:rPr>
        <w:t xml:space="preserve"> функции и услуги, </w:t>
      </w:r>
      <w:r w:rsidR="00106CD8" w:rsidRPr="00123FE4">
        <w:rPr>
          <w:rFonts w:ascii="Times New Roman" w:hAnsi="Times New Roman" w:cs="Times New Roman"/>
        </w:rPr>
        <w:t>качество</w:t>
      </w:r>
      <w:r w:rsidR="00803E42" w:rsidRPr="00123FE4">
        <w:rPr>
          <w:rFonts w:ascii="Times New Roman" w:hAnsi="Times New Roman" w:cs="Times New Roman"/>
        </w:rPr>
        <w:t xml:space="preserve"> почвы</w:t>
      </w:r>
      <w:r w:rsidR="00106CD8" w:rsidRPr="00123FE4">
        <w:rPr>
          <w:rFonts w:ascii="Times New Roman" w:hAnsi="Times New Roman" w:cs="Times New Roman"/>
        </w:rPr>
        <w:t xml:space="preserve"> и</w:t>
      </w:r>
      <w:r w:rsidR="00803E42" w:rsidRPr="00123FE4">
        <w:rPr>
          <w:rFonts w:ascii="Times New Roman" w:hAnsi="Times New Roman" w:cs="Times New Roman"/>
        </w:rPr>
        <w:t xml:space="preserve"> воды</w:t>
      </w:r>
      <w:r w:rsidR="00106CD8" w:rsidRPr="00123FE4">
        <w:rPr>
          <w:rFonts w:ascii="Times New Roman" w:hAnsi="Times New Roman" w:cs="Times New Roman"/>
        </w:rPr>
        <w:t>, а также</w:t>
      </w:r>
      <w:r w:rsidR="00803E42" w:rsidRPr="00123FE4">
        <w:rPr>
          <w:rFonts w:ascii="Times New Roman" w:hAnsi="Times New Roman" w:cs="Times New Roman"/>
        </w:rPr>
        <w:t xml:space="preserve"> среда обитания. </w:t>
      </w:r>
      <w:r w:rsidR="000605FD" w:rsidRPr="00123FE4">
        <w:rPr>
          <w:rFonts w:ascii="Times New Roman" w:hAnsi="Times New Roman" w:cs="Times New Roman"/>
        </w:rPr>
        <w:t>К примерам целей защиты, ориентирован</w:t>
      </w:r>
      <w:r w:rsidR="006B0FFC" w:rsidRPr="00123FE4">
        <w:rPr>
          <w:rFonts w:ascii="Times New Roman" w:hAnsi="Times New Roman" w:cs="Times New Roman"/>
        </w:rPr>
        <w:t>ны</w:t>
      </w:r>
      <w:r w:rsidR="00DB38CE" w:rsidRPr="00123FE4">
        <w:rPr>
          <w:rFonts w:ascii="Times New Roman" w:hAnsi="Times New Roman" w:cs="Times New Roman"/>
        </w:rPr>
        <w:t>м</w:t>
      </w:r>
      <w:r w:rsidR="000605FD" w:rsidRPr="00123FE4">
        <w:rPr>
          <w:rFonts w:ascii="Times New Roman" w:hAnsi="Times New Roman" w:cs="Times New Roman"/>
        </w:rPr>
        <w:t xml:space="preserve"> на сохранение биоразнообразия, относятся виды с высокой природоохранной ценностью или культурным значением, виды из Красного списка МСОП и охраняемые места обитания</w:t>
      </w:r>
      <w:r w:rsidR="003F39D0" w:rsidRPr="00123FE4">
        <w:rPr>
          <w:rFonts w:ascii="Times New Roman" w:hAnsi="Times New Roman" w:cs="Times New Roman"/>
        </w:rPr>
        <w:t xml:space="preserve"> </w:t>
      </w:r>
      <w:r w:rsidR="000605FD" w:rsidRPr="00123FE4">
        <w:rPr>
          <w:rFonts w:ascii="Times New Roman" w:hAnsi="Times New Roman" w:cs="Times New Roman"/>
        </w:rPr>
        <w:t>и ландшафты. К целям защиты, где основное внимание уделя</w:t>
      </w:r>
      <w:r w:rsidR="00906437" w:rsidRPr="00123FE4">
        <w:rPr>
          <w:rFonts w:ascii="Times New Roman" w:hAnsi="Times New Roman" w:cs="Times New Roman"/>
        </w:rPr>
        <w:t>е</w:t>
      </w:r>
      <w:r w:rsidR="000605FD" w:rsidRPr="00123FE4">
        <w:rPr>
          <w:rFonts w:ascii="Times New Roman" w:hAnsi="Times New Roman" w:cs="Times New Roman"/>
        </w:rPr>
        <w:t xml:space="preserve">тся экологическим функциям, относятся </w:t>
      </w:r>
      <w:r w:rsidR="00803E42" w:rsidRPr="00123FE4">
        <w:rPr>
          <w:rFonts w:ascii="Times New Roman" w:hAnsi="Times New Roman" w:cs="Times New Roman"/>
        </w:rPr>
        <w:t>плодородн</w:t>
      </w:r>
      <w:r w:rsidR="006F5A42" w:rsidRPr="00123FE4">
        <w:rPr>
          <w:rFonts w:ascii="Times New Roman" w:hAnsi="Times New Roman" w:cs="Times New Roman"/>
        </w:rPr>
        <w:t>ая</w:t>
      </w:r>
      <w:r w:rsidR="00803E42" w:rsidRPr="00123FE4">
        <w:rPr>
          <w:rFonts w:ascii="Times New Roman" w:hAnsi="Times New Roman" w:cs="Times New Roman"/>
        </w:rPr>
        <w:t xml:space="preserve"> почв</w:t>
      </w:r>
      <w:r w:rsidR="006F5A42" w:rsidRPr="00123FE4">
        <w:rPr>
          <w:rFonts w:ascii="Times New Roman" w:hAnsi="Times New Roman" w:cs="Times New Roman"/>
        </w:rPr>
        <w:t>а</w:t>
      </w:r>
      <w:r w:rsidR="00803E42" w:rsidRPr="00123FE4">
        <w:rPr>
          <w:rFonts w:ascii="Times New Roman" w:hAnsi="Times New Roman" w:cs="Times New Roman"/>
        </w:rPr>
        <w:t>, чист</w:t>
      </w:r>
      <w:r w:rsidR="006F5A42" w:rsidRPr="00123FE4">
        <w:rPr>
          <w:rFonts w:ascii="Times New Roman" w:hAnsi="Times New Roman" w:cs="Times New Roman"/>
        </w:rPr>
        <w:t>ая</w:t>
      </w:r>
      <w:r w:rsidR="00803E42" w:rsidRPr="00123FE4">
        <w:rPr>
          <w:rFonts w:ascii="Times New Roman" w:hAnsi="Times New Roman" w:cs="Times New Roman"/>
        </w:rPr>
        <w:t xml:space="preserve"> вод</w:t>
      </w:r>
      <w:r w:rsidR="006F5A42" w:rsidRPr="00123FE4">
        <w:rPr>
          <w:rFonts w:ascii="Times New Roman" w:hAnsi="Times New Roman" w:cs="Times New Roman"/>
        </w:rPr>
        <w:t>а</w:t>
      </w:r>
      <w:r w:rsidR="00803E42" w:rsidRPr="00123FE4">
        <w:rPr>
          <w:rFonts w:ascii="Times New Roman" w:hAnsi="Times New Roman" w:cs="Times New Roman"/>
        </w:rPr>
        <w:t xml:space="preserve"> и достаточн</w:t>
      </w:r>
      <w:r w:rsidR="003563E6" w:rsidRPr="00123FE4">
        <w:rPr>
          <w:rFonts w:ascii="Times New Roman" w:hAnsi="Times New Roman" w:cs="Times New Roman"/>
        </w:rPr>
        <w:t>ый уровень сохранен</w:t>
      </w:r>
      <w:r w:rsidR="00C73865" w:rsidRPr="00123FE4">
        <w:rPr>
          <w:rFonts w:ascii="Times New Roman" w:hAnsi="Times New Roman" w:cs="Times New Roman"/>
        </w:rPr>
        <w:t>ия</w:t>
      </w:r>
      <w:r w:rsidR="00803E42" w:rsidRPr="00123FE4">
        <w:rPr>
          <w:rFonts w:ascii="Times New Roman" w:hAnsi="Times New Roman" w:cs="Times New Roman"/>
        </w:rPr>
        <w:t xml:space="preserve"> биологическо</w:t>
      </w:r>
      <w:r w:rsidR="00C73865" w:rsidRPr="00123FE4">
        <w:rPr>
          <w:rFonts w:ascii="Times New Roman" w:hAnsi="Times New Roman" w:cs="Times New Roman"/>
        </w:rPr>
        <w:t>го</w:t>
      </w:r>
      <w:r w:rsidR="00803E42" w:rsidRPr="00123FE4">
        <w:rPr>
          <w:rFonts w:ascii="Times New Roman" w:hAnsi="Times New Roman" w:cs="Times New Roman"/>
        </w:rPr>
        <w:t xml:space="preserve"> разнообрази</w:t>
      </w:r>
      <w:r w:rsidR="00C73865" w:rsidRPr="00123FE4">
        <w:rPr>
          <w:rFonts w:ascii="Times New Roman" w:hAnsi="Times New Roman" w:cs="Times New Roman"/>
        </w:rPr>
        <w:t>я</w:t>
      </w:r>
      <w:r w:rsidR="00803E42" w:rsidRPr="00123FE4">
        <w:rPr>
          <w:rFonts w:ascii="Times New Roman" w:hAnsi="Times New Roman" w:cs="Times New Roman"/>
        </w:rPr>
        <w:t>, способно</w:t>
      </w:r>
      <w:r w:rsidR="00C73865" w:rsidRPr="00123FE4">
        <w:rPr>
          <w:rFonts w:ascii="Times New Roman" w:hAnsi="Times New Roman" w:cs="Times New Roman"/>
        </w:rPr>
        <w:t>го</w:t>
      </w:r>
      <w:r w:rsidR="00803E42" w:rsidRPr="00123FE4">
        <w:rPr>
          <w:rFonts w:ascii="Times New Roman" w:hAnsi="Times New Roman" w:cs="Times New Roman"/>
        </w:rPr>
        <w:t xml:space="preserve"> </w:t>
      </w:r>
      <w:r w:rsidR="00471BE0" w:rsidRPr="00123FE4">
        <w:rPr>
          <w:rFonts w:ascii="Times New Roman" w:hAnsi="Times New Roman" w:cs="Times New Roman"/>
        </w:rPr>
        <w:t>адаптироваться к</w:t>
      </w:r>
      <w:r w:rsidR="00803E42" w:rsidRPr="00123FE4">
        <w:rPr>
          <w:rFonts w:ascii="Times New Roman" w:hAnsi="Times New Roman" w:cs="Times New Roman"/>
        </w:rPr>
        <w:t xml:space="preserve"> изменениям окружающей среды. </w:t>
      </w:r>
      <w:r w:rsidR="000B271E" w:rsidRPr="00123FE4">
        <w:rPr>
          <w:rFonts w:ascii="Times New Roman" w:hAnsi="Times New Roman" w:cs="Times New Roman"/>
        </w:rPr>
        <w:t>Устойчивые экосистемы как цели защиты включают сохранение биоразнообразия и экологических функций.</w:t>
      </w:r>
      <w:r w:rsidR="0097465E" w:rsidRPr="00123FE4">
        <w:rPr>
          <w:rFonts w:ascii="Times New Roman" w:hAnsi="Times New Roman" w:cs="Times New Roman"/>
        </w:rPr>
        <w:t xml:space="preserve"> </w:t>
      </w:r>
    </w:p>
    <w:p w14:paraId="3096702A" w14:textId="56FECC93" w:rsidR="00DC2E53" w:rsidRPr="00123FE4" w:rsidRDefault="0005360E" w:rsidP="00212686">
      <w:pPr>
        <w:spacing w:line="276" w:lineRule="auto"/>
        <w:jc w:val="both"/>
        <w:rPr>
          <w:rFonts w:ascii="Times New Roman" w:hAnsi="Times New Roman" w:cs="Times New Roman"/>
        </w:rPr>
      </w:pPr>
      <w:r w:rsidRPr="00123FE4">
        <w:rPr>
          <w:rFonts w:ascii="Times New Roman" w:hAnsi="Times New Roman" w:cs="Times New Roman"/>
        </w:rPr>
        <w:t xml:space="preserve">Национальная политика и законодательная база, как правило, определяют </w:t>
      </w:r>
      <w:r w:rsidR="00C13F72" w:rsidRPr="00123FE4">
        <w:rPr>
          <w:rFonts w:ascii="Times New Roman" w:hAnsi="Times New Roman" w:cs="Times New Roman"/>
        </w:rPr>
        <w:t xml:space="preserve">общие </w:t>
      </w:r>
      <w:r w:rsidRPr="00123FE4">
        <w:rPr>
          <w:rFonts w:ascii="Times New Roman" w:hAnsi="Times New Roman" w:cs="Times New Roman"/>
        </w:rPr>
        <w:t>цели защиты. Следовательно</w:t>
      </w:r>
      <w:r w:rsidR="00796A68" w:rsidRPr="00123FE4">
        <w:rPr>
          <w:rFonts w:ascii="Times New Roman" w:hAnsi="Times New Roman" w:cs="Times New Roman"/>
        </w:rPr>
        <w:t>,</w:t>
      </w:r>
      <w:r w:rsidR="0091591C" w:rsidRPr="00123FE4">
        <w:rPr>
          <w:rFonts w:ascii="Times New Roman" w:hAnsi="Times New Roman" w:cs="Times New Roman"/>
        </w:rPr>
        <w:t xml:space="preserve"> для использования в оценке риска </w:t>
      </w:r>
      <w:r w:rsidRPr="00123FE4">
        <w:rPr>
          <w:rFonts w:ascii="Times New Roman" w:hAnsi="Times New Roman" w:cs="Times New Roman"/>
        </w:rPr>
        <w:t xml:space="preserve">их </w:t>
      </w:r>
      <w:r w:rsidR="00BB57F9" w:rsidRPr="00123FE4">
        <w:rPr>
          <w:rFonts w:ascii="Times New Roman" w:hAnsi="Times New Roman" w:cs="Times New Roman"/>
        </w:rPr>
        <w:t xml:space="preserve">необходимо </w:t>
      </w:r>
      <w:r w:rsidRPr="00123FE4">
        <w:rPr>
          <w:rFonts w:ascii="Times New Roman" w:hAnsi="Times New Roman" w:cs="Times New Roman"/>
        </w:rPr>
        <w:t>уточн</w:t>
      </w:r>
      <w:r w:rsidR="004803A6" w:rsidRPr="00123FE4">
        <w:rPr>
          <w:rFonts w:ascii="Times New Roman" w:hAnsi="Times New Roman" w:cs="Times New Roman"/>
        </w:rPr>
        <w:t>ить</w:t>
      </w:r>
      <w:r w:rsidR="00110CCB" w:rsidRPr="00123FE4">
        <w:rPr>
          <w:rFonts w:ascii="Times New Roman" w:hAnsi="Times New Roman" w:cs="Times New Roman"/>
        </w:rPr>
        <w:t xml:space="preserve"> и преобразовать </w:t>
      </w:r>
      <w:r w:rsidRPr="00123FE4">
        <w:rPr>
          <w:rFonts w:ascii="Times New Roman" w:hAnsi="Times New Roman" w:cs="Times New Roman"/>
        </w:rPr>
        <w:t xml:space="preserve">в конкретные, оперативные цели (далее называемые конечными точками оценки) </w:t>
      </w:r>
      <w:r w:rsidR="005430B6" w:rsidRPr="00123FE4">
        <w:rPr>
          <w:rFonts w:ascii="Times New Roman" w:hAnsi="Times New Roman" w:cs="Times New Roman"/>
        </w:rPr>
        <w:t>(</w:t>
      </w:r>
      <w:r w:rsidR="008552B9" w:rsidRPr="00123FE4">
        <w:rPr>
          <w:rFonts w:ascii="Times New Roman" w:hAnsi="Times New Roman" w:cs="Times New Roman"/>
        </w:rPr>
        <w:t xml:space="preserve">Suter </w:t>
      </w:r>
      <w:r w:rsidR="002F1590" w:rsidRPr="00123FE4">
        <w:rPr>
          <w:rFonts w:ascii="Times New Roman" w:hAnsi="Times New Roman" w:cs="Times New Roman"/>
        </w:rPr>
        <w:t>II</w:t>
      </w:r>
      <w:r w:rsidR="008552B9" w:rsidRPr="00123FE4">
        <w:rPr>
          <w:rFonts w:ascii="Times New Roman" w:hAnsi="Times New Roman" w:cs="Times New Roman"/>
        </w:rPr>
        <w:t xml:space="preserve">, 2006; </w:t>
      </w:r>
      <w:r w:rsidR="005430B6" w:rsidRPr="00123FE4">
        <w:rPr>
          <w:rFonts w:ascii="Times New Roman" w:hAnsi="Times New Roman" w:cs="Times New Roman"/>
        </w:rPr>
        <w:t>Nienstedt and others, 2012; Garcia-Alonso and Raybould, 2014; Devos and others, 2015, 2019</w:t>
      </w:r>
      <w:r w:rsidR="008552B9" w:rsidRPr="00123FE4">
        <w:rPr>
          <w:rFonts w:ascii="Times New Roman" w:hAnsi="Times New Roman" w:cs="Times New Roman"/>
        </w:rPr>
        <w:t>; OECD, 2023</w:t>
      </w:r>
      <w:r w:rsidR="005430B6" w:rsidRPr="00123FE4">
        <w:rPr>
          <w:rFonts w:ascii="Times New Roman" w:hAnsi="Times New Roman" w:cs="Times New Roman"/>
        </w:rPr>
        <w:t xml:space="preserve">). </w:t>
      </w:r>
      <w:r w:rsidR="00D177E4" w:rsidRPr="00123FE4">
        <w:rPr>
          <w:rFonts w:ascii="Times New Roman" w:hAnsi="Times New Roman" w:cs="Times New Roman"/>
        </w:rPr>
        <w:t xml:space="preserve">Этот процесс </w:t>
      </w:r>
      <w:r w:rsidR="003E7910" w:rsidRPr="00123FE4">
        <w:rPr>
          <w:rFonts w:ascii="Times New Roman" w:hAnsi="Times New Roman" w:cs="Times New Roman"/>
        </w:rPr>
        <w:t>предполагает</w:t>
      </w:r>
      <w:r w:rsidR="00D177E4" w:rsidRPr="00123FE4">
        <w:rPr>
          <w:rFonts w:ascii="Times New Roman" w:hAnsi="Times New Roman" w:cs="Times New Roman"/>
        </w:rPr>
        <w:t xml:space="preserve"> </w:t>
      </w:r>
      <w:r w:rsidR="00332A2E" w:rsidRPr="00123FE4">
        <w:rPr>
          <w:rFonts w:ascii="Times New Roman" w:hAnsi="Times New Roman" w:cs="Times New Roman"/>
        </w:rPr>
        <w:t xml:space="preserve">определение </w:t>
      </w:r>
      <w:r w:rsidR="007851D8" w:rsidRPr="00123FE4">
        <w:rPr>
          <w:rFonts w:ascii="Times New Roman" w:hAnsi="Times New Roman" w:cs="Times New Roman"/>
        </w:rPr>
        <w:t>объекта защиты</w:t>
      </w:r>
      <w:r w:rsidR="00437E62" w:rsidRPr="00123FE4">
        <w:rPr>
          <w:rFonts w:ascii="Times New Roman" w:hAnsi="Times New Roman" w:cs="Times New Roman"/>
        </w:rPr>
        <w:t xml:space="preserve"> и</w:t>
      </w:r>
      <w:r w:rsidR="007851D8" w:rsidRPr="00123FE4">
        <w:rPr>
          <w:rFonts w:ascii="Times New Roman" w:hAnsi="Times New Roman" w:cs="Times New Roman"/>
        </w:rPr>
        <w:t xml:space="preserve"> </w:t>
      </w:r>
      <w:r w:rsidR="00437E62" w:rsidRPr="00123FE4">
        <w:rPr>
          <w:rFonts w:ascii="Times New Roman" w:hAnsi="Times New Roman" w:cs="Times New Roman"/>
        </w:rPr>
        <w:t xml:space="preserve">ее </w:t>
      </w:r>
      <w:r w:rsidR="007851D8" w:rsidRPr="00123FE4">
        <w:rPr>
          <w:rFonts w:ascii="Times New Roman" w:hAnsi="Times New Roman" w:cs="Times New Roman"/>
        </w:rPr>
        <w:t xml:space="preserve">пространственно-временных </w:t>
      </w:r>
      <w:r w:rsidR="00437E62" w:rsidRPr="00123FE4">
        <w:rPr>
          <w:rFonts w:ascii="Times New Roman" w:hAnsi="Times New Roman" w:cs="Times New Roman"/>
        </w:rPr>
        <w:t>характеристик</w:t>
      </w:r>
      <w:r w:rsidR="00332A2E" w:rsidRPr="00123FE4">
        <w:rPr>
          <w:rFonts w:ascii="Times New Roman" w:hAnsi="Times New Roman" w:cs="Times New Roman"/>
        </w:rPr>
        <w:t xml:space="preserve">, а также установление максимально допустимого воздействия, известного как предел </w:t>
      </w:r>
      <w:r w:rsidR="00E50FD3" w:rsidRPr="00123FE4">
        <w:rPr>
          <w:rFonts w:ascii="Times New Roman" w:hAnsi="Times New Roman" w:cs="Times New Roman"/>
        </w:rPr>
        <w:t>обеспокоенности</w:t>
      </w:r>
      <w:r w:rsidR="00D177E4" w:rsidRPr="00123FE4">
        <w:rPr>
          <w:rFonts w:ascii="Times New Roman" w:hAnsi="Times New Roman" w:cs="Times New Roman"/>
        </w:rPr>
        <w:t xml:space="preserve">. Для определения конечных точек оценки </w:t>
      </w:r>
      <w:r w:rsidR="00AE08DF" w:rsidRPr="00123FE4">
        <w:rPr>
          <w:rFonts w:ascii="Times New Roman" w:hAnsi="Times New Roman" w:cs="Times New Roman"/>
        </w:rPr>
        <w:t>следует</w:t>
      </w:r>
      <w:r w:rsidR="00D177E4" w:rsidRPr="00123FE4">
        <w:rPr>
          <w:rFonts w:ascii="Times New Roman" w:hAnsi="Times New Roman" w:cs="Times New Roman"/>
        </w:rPr>
        <w:t xml:space="preserve"> выполнить три последовательных шага: (1) </w:t>
      </w:r>
      <w:r w:rsidR="001240B7" w:rsidRPr="00123FE4">
        <w:rPr>
          <w:rFonts w:ascii="Times New Roman" w:hAnsi="Times New Roman" w:cs="Times New Roman"/>
        </w:rPr>
        <w:t xml:space="preserve">определение соответствующих видов (единиц экосистемы), мест обитания/экосистем и экосистемных услуг, которые могут </w:t>
      </w:r>
      <w:r w:rsidR="00D177E4" w:rsidRPr="00123FE4">
        <w:rPr>
          <w:rFonts w:ascii="Times New Roman" w:hAnsi="Times New Roman" w:cs="Times New Roman"/>
        </w:rPr>
        <w:t xml:space="preserve">оказаться под угрозой в результате намеренного </w:t>
      </w:r>
      <w:r w:rsidR="001240B7" w:rsidRPr="00123FE4">
        <w:rPr>
          <w:rFonts w:ascii="Times New Roman" w:hAnsi="Times New Roman" w:cs="Times New Roman"/>
        </w:rPr>
        <w:t xml:space="preserve">высвобождения </w:t>
      </w:r>
      <w:r w:rsidR="00D040EC" w:rsidRPr="00123FE4">
        <w:rPr>
          <w:rFonts w:ascii="Times New Roman" w:hAnsi="Times New Roman" w:cs="Times New Roman"/>
        </w:rPr>
        <w:t>ЖИ</w:t>
      </w:r>
      <w:r w:rsidR="00923C8F" w:rsidRPr="00123FE4">
        <w:rPr>
          <w:rFonts w:ascii="Times New Roman" w:hAnsi="Times New Roman" w:cs="Times New Roman"/>
        </w:rPr>
        <w:t>О</w:t>
      </w:r>
      <w:r w:rsidR="00D040EC" w:rsidRPr="00123FE4">
        <w:rPr>
          <w:rFonts w:ascii="Times New Roman" w:hAnsi="Times New Roman" w:cs="Times New Roman"/>
        </w:rPr>
        <w:t>-ГИД</w:t>
      </w:r>
      <w:r w:rsidR="00D177E4" w:rsidRPr="00123FE4">
        <w:rPr>
          <w:rFonts w:ascii="Times New Roman" w:hAnsi="Times New Roman" w:cs="Times New Roman"/>
        </w:rPr>
        <w:t xml:space="preserve">; (2) </w:t>
      </w:r>
      <w:r w:rsidR="006B7C8A" w:rsidRPr="00123FE4">
        <w:rPr>
          <w:rFonts w:ascii="Times New Roman" w:hAnsi="Times New Roman" w:cs="Times New Roman"/>
        </w:rPr>
        <w:t xml:space="preserve">определение </w:t>
      </w:r>
      <w:r w:rsidR="007978CF" w:rsidRPr="00123FE4">
        <w:rPr>
          <w:rFonts w:ascii="Times New Roman" w:hAnsi="Times New Roman" w:cs="Times New Roman"/>
        </w:rPr>
        <w:t xml:space="preserve">обеспечивающих услуги </w:t>
      </w:r>
      <w:r w:rsidR="00D177E4" w:rsidRPr="00123FE4">
        <w:rPr>
          <w:rFonts w:ascii="Times New Roman" w:hAnsi="Times New Roman" w:cs="Times New Roman"/>
        </w:rPr>
        <w:t xml:space="preserve">единиц (популяции или сообщества) </w:t>
      </w:r>
      <w:r w:rsidR="00C03C7D" w:rsidRPr="00123FE4">
        <w:rPr>
          <w:rFonts w:ascii="Times New Roman" w:hAnsi="Times New Roman" w:cs="Times New Roman"/>
        </w:rPr>
        <w:t>– структурных и функциональных компонентов биоразнообразия, которые обеспечивают или поддерживают эти экосистемные услуги</w:t>
      </w:r>
      <w:r w:rsidR="00D177E4" w:rsidRPr="00123FE4">
        <w:rPr>
          <w:rFonts w:ascii="Times New Roman" w:hAnsi="Times New Roman" w:cs="Times New Roman"/>
        </w:rPr>
        <w:t xml:space="preserve">; и (3) </w:t>
      </w:r>
      <w:r w:rsidR="007978CF" w:rsidRPr="00123FE4">
        <w:rPr>
          <w:rFonts w:ascii="Times New Roman" w:hAnsi="Times New Roman" w:cs="Times New Roman"/>
        </w:rPr>
        <w:t>установление</w:t>
      </w:r>
      <w:r w:rsidR="00D177E4" w:rsidRPr="00123FE4">
        <w:rPr>
          <w:rFonts w:ascii="Times New Roman" w:hAnsi="Times New Roman" w:cs="Times New Roman"/>
        </w:rPr>
        <w:t xml:space="preserve"> </w:t>
      </w:r>
      <w:r w:rsidR="00C92C89" w:rsidRPr="00123FE4">
        <w:rPr>
          <w:rFonts w:ascii="Times New Roman" w:hAnsi="Times New Roman" w:cs="Times New Roman"/>
        </w:rPr>
        <w:t>уровня</w:t>
      </w:r>
      <w:r w:rsidR="00D177E4" w:rsidRPr="00123FE4">
        <w:rPr>
          <w:rFonts w:ascii="Times New Roman" w:hAnsi="Times New Roman" w:cs="Times New Roman"/>
        </w:rPr>
        <w:t xml:space="preserve"> защиты для мест обитания/экосистем и этих </w:t>
      </w:r>
      <w:r w:rsidR="00C92C89" w:rsidRPr="00123FE4">
        <w:rPr>
          <w:rFonts w:ascii="Times New Roman" w:hAnsi="Times New Roman" w:cs="Times New Roman"/>
        </w:rPr>
        <w:t>обеспечивающих услуги единиц</w:t>
      </w:r>
      <w:r w:rsidR="00D177E4" w:rsidRPr="00123FE4">
        <w:rPr>
          <w:rFonts w:ascii="Times New Roman" w:hAnsi="Times New Roman" w:cs="Times New Roman"/>
        </w:rPr>
        <w:t>. Уровень защиты определяется экологическ</w:t>
      </w:r>
      <w:r w:rsidR="004D4B55" w:rsidRPr="00123FE4">
        <w:rPr>
          <w:rFonts w:ascii="Times New Roman" w:hAnsi="Times New Roman" w:cs="Times New Roman"/>
        </w:rPr>
        <w:t>им объектом</w:t>
      </w:r>
      <w:r w:rsidR="00D177E4" w:rsidRPr="00123FE4">
        <w:rPr>
          <w:rFonts w:ascii="Times New Roman" w:hAnsi="Times New Roman" w:cs="Times New Roman"/>
        </w:rPr>
        <w:t xml:space="preserve"> </w:t>
      </w:r>
      <w:r w:rsidR="00C92C89" w:rsidRPr="00123FE4">
        <w:rPr>
          <w:rFonts w:ascii="Times New Roman" w:hAnsi="Times New Roman" w:cs="Times New Roman"/>
        </w:rPr>
        <w:t xml:space="preserve">обеспечивающей услуги </w:t>
      </w:r>
      <w:r w:rsidR="00D177E4" w:rsidRPr="00123FE4">
        <w:rPr>
          <w:rFonts w:ascii="Times New Roman" w:hAnsi="Times New Roman" w:cs="Times New Roman"/>
        </w:rPr>
        <w:t xml:space="preserve">единицы и ее </w:t>
      </w:r>
      <w:r w:rsidR="00D537BA" w:rsidRPr="00123FE4">
        <w:rPr>
          <w:rFonts w:ascii="Times New Roman" w:hAnsi="Times New Roman" w:cs="Times New Roman"/>
        </w:rPr>
        <w:t>характеристиками</w:t>
      </w:r>
      <w:r w:rsidR="00D177E4" w:rsidRPr="00123FE4">
        <w:rPr>
          <w:rFonts w:ascii="Times New Roman" w:hAnsi="Times New Roman" w:cs="Times New Roman"/>
        </w:rPr>
        <w:t xml:space="preserve">, а также максимально допустимым воздействием </w:t>
      </w:r>
      <w:r w:rsidR="005430B6" w:rsidRPr="00123FE4">
        <w:rPr>
          <w:rFonts w:ascii="Times New Roman" w:hAnsi="Times New Roman" w:cs="Times New Roman"/>
        </w:rPr>
        <w:t>(EFSA, 2010a,</w:t>
      </w:r>
      <w:r w:rsidR="0092266A" w:rsidRPr="00123FE4">
        <w:rPr>
          <w:rFonts w:ascii="Times New Roman" w:hAnsi="Times New Roman" w:cs="Times New Roman"/>
        </w:rPr>
        <w:t xml:space="preserve"> </w:t>
      </w:r>
      <w:r w:rsidR="005430B6" w:rsidRPr="00123FE4">
        <w:rPr>
          <w:rFonts w:ascii="Times New Roman" w:hAnsi="Times New Roman" w:cs="Times New Roman"/>
        </w:rPr>
        <w:t xml:space="preserve">b; Nienstedt and others, 2012; Devos and others, 2015, 2019). </w:t>
      </w:r>
      <w:r w:rsidR="00D177E4" w:rsidRPr="00123FE4">
        <w:rPr>
          <w:rFonts w:ascii="Times New Roman" w:hAnsi="Times New Roman" w:cs="Times New Roman"/>
        </w:rPr>
        <w:t>Предполагается, что общая цель защиты, представленная конкретными конечными точками оценки, будет достигнута путем защиты среды обитания/экосистем и единиц</w:t>
      </w:r>
      <w:r w:rsidR="000500B2" w:rsidRPr="00123FE4">
        <w:rPr>
          <w:rFonts w:ascii="Times New Roman" w:hAnsi="Times New Roman" w:cs="Times New Roman"/>
        </w:rPr>
        <w:t>,</w:t>
      </w:r>
      <w:r w:rsidR="00D177E4" w:rsidRPr="00123FE4">
        <w:rPr>
          <w:rFonts w:ascii="Times New Roman" w:hAnsi="Times New Roman" w:cs="Times New Roman"/>
        </w:rPr>
        <w:t xml:space="preserve"> </w:t>
      </w:r>
      <w:r w:rsidR="000500B2" w:rsidRPr="00123FE4">
        <w:rPr>
          <w:rFonts w:ascii="Times New Roman" w:hAnsi="Times New Roman" w:cs="Times New Roman"/>
        </w:rPr>
        <w:t xml:space="preserve">обеспечивающих </w:t>
      </w:r>
      <w:r w:rsidR="00D177E4" w:rsidRPr="00123FE4">
        <w:rPr>
          <w:rFonts w:ascii="Times New Roman" w:hAnsi="Times New Roman" w:cs="Times New Roman"/>
        </w:rPr>
        <w:t>экосистемны</w:t>
      </w:r>
      <w:r w:rsidR="000500B2" w:rsidRPr="00123FE4">
        <w:rPr>
          <w:rFonts w:ascii="Times New Roman" w:hAnsi="Times New Roman" w:cs="Times New Roman"/>
        </w:rPr>
        <w:t>е</w:t>
      </w:r>
      <w:r w:rsidR="00D177E4" w:rsidRPr="00123FE4">
        <w:rPr>
          <w:rFonts w:ascii="Times New Roman" w:hAnsi="Times New Roman" w:cs="Times New Roman"/>
        </w:rPr>
        <w:t xml:space="preserve"> услуг</w:t>
      </w:r>
      <w:r w:rsidR="000500B2" w:rsidRPr="00123FE4">
        <w:rPr>
          <w:rFonts w:ascii="Times New Roman" w:hAnsi="Times New Roman" w:cs="Times New Roman"/>
        </w:rPr>
        <w:t>и</w:t>
      </w:r>
      <w:r w:rsidR="00D177E4" w:rsidRPr="00123FE4">
        <w:rPr>
          <w:rFonts w:ascii="Times New Roman" w:hAnsi="Times New Roman" w:cs="Times New Roman"/>
        </w:rPr>
        <w:t>.</w:t>
      </w:r>
    </w:p>
    <w:p w14:paraId="7926E8CB" w14:textId="2E442246" w:rsidR="0081482B" w:rsidRPr="00123FE4" w:rsidRDefault="00473F68" w:rsidP="0081482B">
      <w:pPr>
        <w:spacing w:line="276" w:lineRule="auto"/>
        <w:jc w:val="both"/>
        <w:rPr>
          <w:rFonts w:ascii="Times New Roman" w:hAnsi="Times New Roman" w:cs="Times New Roman"/>
        </w:rPr>
        <w:sectPr w:rsidR="0081482B" w:rsidRPr="00123FE4" w:rsidSect="002416BE">
          <w:pgSz w:w="12240" w:h="15840"/>
          <w:pgMar w:top="1440" w:right="1325" w:bottom="1440" w:left="1440" w:header="708" w:footer="708" w:gutter="0"/>
          <w:cols w:space="708"/>
          <w:docGrid w:linePitch="360"/>
        </w:sectPr>
      </w:pPr>
      <w:r w:rsidRPr="00123FE4">
        <w:rPr>
          <w:rFonts w:ascii="Times New Roman" w:hAnsi="Times New Roman" w:cs="Times New Roman"/>
        </w:rPr>
        <w:t>Далее</w:t>
      </w:r>
      <w:r w:rsidR="0042038B" w:rsidRPr="00123FE4">
        <w:rPr>
          <w:rFonts w:ascii="Times New Roman" w:hAnsi="Times New Roman" w:cs="Times New Roman"/>
        </w:rPr>
        <w:t xml:space="preserve"> для определенных конечных точек оценки </w:t>
      </w:r>
      <w:r w:rsidR="00594A46" w:rsidRPr="00123FE4">
        <w:rPr>
          <w:rFonts w:ascii="Times New Roman" w:hAnsi="Times New Roman" w:cs="Times New Roman"/>
        </w:rPr>
        <w:t>формулируются</w:t>
      </w:r>
      <w:r w:rsidR="0042038B" w:rsidRPr="00123FE4">
        <w:rPr>
          <w:rFonts w:ascii="Times New Roman" w:hAnsi="Times New Roman" w:cs="Times New Roman"/>
        </w:rPr>
        <w:t xml:space="preserve"> гипотезы риска</w:t>
      </w:r>
      <w:r w:rsidR="00594A46" w:rsidRPr="00123FE4">
        <w:rPr>
          <w:rFonts w:ascii="Times New Roman" w:hAnsi="Times New Roman" w:cs="Times New Roman"/>
        </w:rPr>
        <w:t>, подлежащие</w:t>
      </w:r>
      <w:r w:rsidR="0042038B" w:rsidRPr="00123FE4">
        <w:rPr>
          <w:rFonts w:ascii="Times New Roman" w:hAnsi="Times New Roman" w:cs="Times New Roman"/>
        </w:rPr>
        <w:t xml:space="preserve"> проверк</w:t>
      </w:r>
      <w:r w:rsidR="00594A46" w:rsidRPr="00123FE4">
        <w:rPr>
          <w:rFonts w:ascii="Times New Roman" w:hAnsi="Times New Roman" w:cs="Times New Roman"/>
        </w:rPr>
        <w:t>е</w:t>
      </w:r>
      <w:r w:rsidR="0042038B" w:rsidRPr="00123FE4">
        <w:rPr>
          <w:rFonts w:ascii="Times New Roman" w:hAnsi="Times New Roman" w:cs="Times New Roman"/>
        </w:rPr>
        <w:t xml:space="preserve">, которые </w:t>
      </w:r>
      <w:r w:rsidR="00350461" w:rsidRPr="00123FE4">
        <w:rPr>
          <w:rFonts w:ascii="Times New Roman" w:hAnsi="Times New Roman" w:cs="Times New Roman"/>
        </w:rPr>
        <w:t xml:space="preserve">позволяют </w:t>
      </w:r>
      <w:r w:rsidR="00003709" w:rsidRPr="00123FE4">
        <w:rPr>
          <w:rFonts w:ascii="Times New Roman" w:hAnsi="Times New Roman" w:cs="Times New Roman"/>
        </w:rPr>
        <w:t>обозначить</w:t>
      </w:r>
      <w:r w:rsidR="0042038B" w:rsidRPr="00123FE4">
        <w:rPr>
          <w:rFonts w:ascii="Times New Roman" w:hAnsi="Times New Roman" w:cs="Times New Roman"/>
        </w:rPr>
        <w:t xml:space="preserve"> конечны</w:t>
      </w:r>
      <w:r w:rsidR="00567468" w:rsidRPr="00123FE4">
        <w:rPr>
          <w:rFonts w:ascii="Times New Roman" w:hAnsi="Times New Roman" w:cs="Times New Roman"/>
        </w:rPr>
        <w:t>е</w:t>
      </w:r>
      <w:r w:rsidR="0042038B" w:rsidRPr="00123FE4">
        <w:rPr>
          <w:rFonts w:ascii="Times New Roman" w:hAnsi="Times New Roman" w:cs="Times New Roman"/>
        </w:rPr>
        <w:t xml:space="preserve"> точк</w:t>
      </w:r>
      <w:r w:rsidR="00567468" w:rsidRPr="00123FE4">
        <w:rPr>
          <w:rFonts w:ascii="Times New Roman" w:hAnsi="Times New Roman" w:cs="Times New Roman"/>
        </w:rPr>
        <w:t>и</w:t>
      </w:r>
      <w:r w:rsidR="0042038B" w:rsidRPr="00123FE4">
        <w:rPr>
          <w:rFonts w:ascii="Times New Roman" w:hAnsi="Times New Roman" w:cs="Times New Roman"/>
        </w:rPr>
        <w:t xml:space="preserve"> измерения, определяющи</w:t>
      </w:r>
      <w:r w:rsidR="00003709" w:rsidRPr="00123FE4">
        <w:rPr>
          <w:rFonts w:ascii="Times New Roman" w:hAnsi="Times New Roman" w:cs="Times New Roman"/>
        </w:rPr>
        <w:t>е</w:t>
      </w:r>
      <w:r w:rsidR="0042038B" w:rsidRPr="00123FE4">
        <w:rPr>
          <w:rFonts w:ascii="Times New Roman" w:hAnsi="Times New Roman" w:cs="Times New Roman"/>
        </w:rPr>
        <w:t xml:space="preserve"> соответствующие экспериментальные данные или доказательства, необходимые для </w:t>
      </w:r>
      <w:r w:rsidR="00030637" w:rsidRPr="00123FE4">
        <w:rPr>
          <w:rFonts w:ascii="Times New Roman" w:hAnsi="Times New Roman" w:cs="Times New Roman"/>
        </w:rPr>
        <w:t xml:space="preserve">проведения </w:t>
      </w:r>
      <w:r w:rsidR="0042038B" w:rsidRPr="00123FE4">
        <w:rPr>
          <w:rFonts w:ascii="Times New Roman" w:hAnsi="Times New Roman" w:cs="Times New Roman"/>
        </w:rPr>
        <w:t xml:space="preserve">оценки </w:t>
      </w:r>
      <w:r w:rsidR="005430B6" w:rsidRPr="00123FE4">
        <w:rPr>
          <w:rFonts w:ascii="Times New Roman" w:hAnsi="Times New Roman" w:cs="Times New Roman"/>
        </w:rPr>
        <w:t>(Sanvido and other</w:t>
      </w:r>
      <w:r w:rsidR="009E0869" w:rsidRPr="00123FE4">
        <w:rPr>
          <w:rFonts w:ascii="Times New Roman" w:hAnsi="Times New Roman" w:cs="Times New Roman"/>
        </w:rPr>
        <w:t>s</w:t>
      </w:r>
      <w:r w:rsidR="005430B6" w:rsidRPr="00123FE4">
        <w:rPr>
          <w:rFonts w:ascii="Times New Roman" w:hAnsi="Times New Roman" w:cs="Times New Roman"/>
        </w:rPr>
        <w:t xml:space="preserve">, 2012; Devos and others, 2015). </w:t>
      </w:r>
      <w:r w:rsidR="0042038B" w:rsidRPr="00123FE4">
        <w:rPr>
          <w:rFonts w:ascii="Times New Roman" w:hAnsi="Times New Roman" w:cs="Times New Roman"/>
        </w:rPr>
        <w:t>Конечные точки измерения определяют информацию, которую необходимо собрать для проверки сформулированных гипотез риск</w:t>
      </w:r>
      <w:r w:rsidR="006733E1" w:rsidRPr="00123FE4">
        <w:rPr>
          <w:rFonts w:ascii="Times New Roman" w:hAnsi="Times New Roman" w:cs="Times New Roman"/>
        </w:rPr>
        <w:t>а</w:t>
      </w:r>
      <w:r w:rsidR="0042038B" w:rsidRPr="00123FE4">
        <w:rPr>
          <w:rFonts w:ascii="Times New Roman" w:hAnsi="Times New Roman" w:cs="Times New Roman"/>
        </w:rPr>
        <w:t xml:space="preserve">. Таким образом, конечные точки измерения используются в качестве индикаторов потенциального вреда, но не </w:t>
      </w:r>
      <w:r w:rsidR="00413B26" w:rsidRPr="00123FE4">
        <w:rPr>
          <w:rFonts w:ascii="Times New Roman" w:hAnsi="Times New Roman" w:cs="Times New Roman"/>
        </w:rPr>
        <w:t>участвуют</w:t>
      </w:r>
      <w:r w:rsidR="00D35E46" w:rsidRPr="00123FE4">
        <w:rPr>
          <w:rFonts w:ascii="Times New Roman" w:hAnsi="Times New Roman" w:cs="Times New Roman"/>
        </w:rPr>
        <w:t xml:space="preserve"> в</w:t>
      </w:r>
      <w:r w:rsidR="0042038B" w:rsidRPr="00123FE4">
        <w:rPr>
          <w:rFonts w:ascii="Times New Roman" w:hAnsi="Times New Roman" w:cs="Times New Roman"/>
        </w:rPr>
        <w:t xml:space="preserve"> определени</w:t>
      </w:r>
      <w:r w:rsidR="00D35E46" w:rsidRPr="00123FE4">
        <w:rPr>
          <w:rFonts w:ascii="Times New Roman" w:hAnsi="Times New Roman" w:cs="Times New Roman"/>
        </w:rPr>
        <w:t>и</w:t>
      </w:r>
      <w:r w:rsidR="0042038B" w:rsidRPr="00123FE4">
        <w:rPr>
          <w:rFonts w:ascii="Times New Roman" w:hAnsi="Times New Roman" w:cs="Times New Roman"/>
        </w:rPr>
        <w:t xml:space="preserve"> вреда. </w:t>
      </w:r>
      <w:r w:rsidR="00290CE4" w:rsidRPr="00123FE4">
        <w:rPr>
          <w:rFonts w:ascii="Times New Roman" w:hAnsi="Times New Roman" w:cs="Times New Roman"/>
        </w:rPr>
        <w:t xml:space="preserve">Они скорее представляют собой измеряемые (количественно определяемые) биологические характеристики, которые могут быть связаны с определенными конечными точками оценки </w:t>
      </w:r>
      <w:r w:rsidR="0042038B" w:rsidRPr="00123FE4">
        <w:rPr>
          <w:rFonts w:ascii="Times New Roman" w:hAnsi="Times New Roman" w:cs="Times New Roman"/>
        </w:rPr>
        <w:t>(см. таблицу</w:t>
      </w:r>
      <w:r w:rsidR="004B6589" w:rsidRPr="00123FE4">
        <w:rPr>
          <w:rFonts w:ascii="Times New Roman" w:hAnsi="Times New Roman" w:cs="Times New Roman"/>
          <w:color w:val="000000" w:themeColor="text1"/>
        </w:rPr>
        <w:t xml:space="preserve"> </w:t>
      </w:r>
      <w:r w:rsidR="00E156A2" w:rsidRPr="00123FE4">
        <w:rPr>
          <w:rFonts w:ascii="Times New Roman" w:hAnsi="Times New Roman" w:cs="Times New Roman"/>
          <w:color w:val="000000" w:themeColor="text1"/>
        </w:rPr>
        <w:t>3</w:t>
      </w:r>
      <w:r w:rsidR="004B6589" w:rsidRPr="00123FE4">
        <w:rPr>
          <w:rFonts w:ascii="Times New Roman" w:hAnsi="Times New Roman" w:cs="Times New Roman"/>
          <w:color w:val="000000" w:themeColor="text1"/>
        </w:rPr>
        <w:t>;</w:t>
      </w:r>
      <w:r w:rsidR="004B6589" w:rsidRPr="00123FE4">
        <w:rPr>
          <w:rFonts w:ascii="Times New Roman" w:hAnsi="Times New Roman" w:cs="Times New Roman"/>
          <w:color w:val="FF0000"/>
        </w:rPr>
        <w:t xml:space="preserve"> </w:t>
      </w:r>
      <w:r w:rsidR="005430B6" w:rsidRPr="00123FE4">
        <w:rPr>
          <w:rFonts w:ascii="Times New Roman" w:hAnsi="Times New Roman" w:cs="Times New Roman"/>
        </w:rPr>
        <w:t>Sanvido and other</w:t>
      </w:r>
      <w:r w:rsidR="009E0869" w:rsidRPr="00123FE4">
        <w:rPr>
          <w:rFonts w:ascii="Times New Roman" w:hAnsi="Times New Roman" w:cs="Times New Roman"/>
        </w:rPr>
        <w:t>s</w:t>
      </w:r>
      <w:r w:rsidR="005430B6" w:rsidRPr="00123FE4">
        <w:rPr>
          <w:rFonts w:ascii="Times New Roman" w:hAnsi="Times New Roman" w:cs="Times New Roman"/>
        </w:rPr>
        <w:t>, 2012).</w:t>
      </w:r>
      <w:r w:rsidR="0081482B" w:rsidRPr="00123FE4">
        <w:rPr>
          <w:rFonts w:ascii="Times New Roman" w:hAnsi="Times New Roman" w:cs="Times New Roman"/>
        </w:rPr>
        <w:br w:type="page"/>
      </w:r>
    </w:p>
    <w:p w14:paraId="1683D148" w14:textId="3B9579BB" w:rsidR="0063052B" w:rsidRPr="00123FE4" w:rsidRDefault="00B755D5" w:rsidP="003C23E6">
      <w:pPr>
        <w:spacing w:after="0" w:line="276" w:lineRule="auto"/>
        <w:jc w:val="both"/>
        <w:rPr>
          <w:rFonts w:ascii="Times New Roman" w:hAnsi="Times New Roman" w:cs="Times New Roman"/>
          <w:lang w:eastAsia="de-DE"/>
        </w:rPr>
      </w:pPr>
      <w:r w:rsidRPr="00123FE4">
        <w:rPr>
          <w:rFonts w:ascii="Times New Roman" w:hAnsi="Times New Roman" w:cs="Times New Roman"/>
          <w:b/>
          <w:bCs/>
        </w:rPr>
        <w:lastRenderedPageBreak/>
        <w:t xml:space="preserve">Таблица </w:t>
      </w:r>
      <w:r w:rsidR="00E156A2" w:rsidRPr="00123FE4">
        <w:rPr>
          <w:rFonts w:ascii="Times New Roman" w:hAnsi="Times New Roman" w:cs="Times New Roman"/>
          <w:b/>
          <w:bCs/>
        </w:rPr>
        <w:t>3</w:t>
      </w:r>
    </w:p>
    <w:p w14:paraId="37A7C896" w14:textId="46F357FE" w:rsidR="009A6D8D" w:rsidRPr="00123FE4" w:rsidRDefault="00EE7E05" w:rsidP="00212686">
      <w:pPr>
        <w:spacing w:line="276" w:lineRule="auto"/>
        <w:jc w:val="both"/>
        <w:rPr>
          <w:rFonts w:ascii="Times New Roman" w:hAnsi="Times New Roman" w:cs="Times New Roman"/>
        </w:rPr>
      </w:pPr>
      <w:r w:rsidRPr="00123FE4">
        <w:rPr>
          <w:rFonts w:ascii="Times New Roman" w:hAnsi="Times New Roman" w:cs="Times New Roman"/>
        </w:rPr>
        <w:t xml:space="preserve">Матрица оперативного анализа экологического вреда с избранными примерами </w:t>
      </w:r>
      <w:r w:rsidR="00D27F27" w:rsidRPr="00123FE4">
        <w:rPr>
          <w:rFonts w:ascii="Times New Roman" w:hAnsi="Times New Roman" w:cs="Times New Roman"/>
        </w:rPr>
        <w:t xml:space="preserve">ее </w:t>
      </w:r>
      <w:r w:rsidRPr="00123FE4">
        <w:rPr>
          <w:rFonts w:ascii="Times New Roman" w:hAnsi="Times New Roman" w:cs="Times New Roman"/>
        </w:rPr>
        <w:t>применения</w:t>
      </w:r>
      <w:r w:rsidR="00BA270C" w:rsidRPr="00123FE4">
        <w:rPr>
          <w:rFonts w:ascii="Times New Roman" w:hAnsi="Times New Roman" w:cs="Times New Roman"/>
          <w:color w:val="000000" w:themeColor="text1"/>
        </w:rPr>
        <w:t xml:space="preserve"> </w:t>
      </w:r>
      <w:r w:rsidR="009A6D8D" w:rsidRPr="00123FE4">
        <w:rPr>
          <w:rFonts w:ascii="Times New Roman" w:hAnsi="Times New Roman" w:cs="Times New Roman"/>
          <w:color w:val="000000" w:themeColor="text1"/>
        </w:rPr>
        <w:t>(</w:t>
      </w:r>
      <w:r w:rsidR="00D27F27" w:rsidRPr="00123FE4">
        <w:rPr>
          <w:rFonts w:ascii="Times New Roman" w:hAnsi="Times New Roman" w:cs="Times New Roman"/>
          <w:color w:val="000000" w:themeColor="text1"/>
        </w:rPr>
        <w:t>на основе</w:t>
      </w:r>
      <w:r w:rsidR="00390BF3" w:rsidRPr="00123FE4">
        <w:rPr>
          <w:rFonts w:ascii="Times New Roman" w:hAnsi="Times New Roman" w:cs="Times New Roman"/>
          <w:color w:val="000000" w:themeColor="text1"/>
        </w:rPr>
        <w:t xml:space="preserve"> </w:t>
      </w:r>
      <w:r w:rsidR="009A6D8D" w:rsidRPr="00123FE4">
        <w:rPr>
          <w:rFonts w:ascii="Times New Roman" w:hAnsi="Times New Roman" w:cs="Times New Roman"/>
        </w:rPr>
        <w:t>Sanvido and others, 2012).</w:t>
      </w:r>
    </w:p>
    <w:p w14:paraId="0E231F56" w14:textId="29ECE0CD" w:rsidR="007B5A9C" w:rsidRPr="00123FE4" w:rsidRDefault="00FD4E8D" w:rsidP="0081482B">
      <w:pPr>
        <w:spacing w:line="276" w:lineRule="auto"/>
        <w:jc w:val="both"/>
        <w:rPr>
          <w:rFonts w:ascii="Times New Roman" w:hAnsi="Times New Roman" w:cs="Times New Roman"/>
        </w:rPr>
      </w:pPr>
      <w:r w:rsidRPr="00123FE4">
        <w:rPr>
          <w:noProof/>
        </w:rPr>
        <w:drawing>
          <wp:inline distT="0" distB="0" distL="0" distR="0" wp14:anchorId="7F78EBF0" wp14:editId="2277940B">
            <wp:extent cx="8229600" cy="4629150"/>
            <wp:effectExtent l="0" t="0" r="0" b="0"/>
            <wp:docPr id="1806419159"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419159" name=""/>
                    <pic:cNvPicPr/>
                  </pic:nvPicPr>
                  <pic:blipFill>
                    <a:blip r:embed="rId25">
                      <a:extLst>
                        <a:ext uri="{96DAC541-7B7A-43D3-8B79-37D633B846F1}">
                          <asvg:svgBlip xmlns:asvg="http://schemas.microsoft.com/office/drawing/2016/SVG/main" r:embed="rId26"/>
                        </a:ext>
                      </a:extLst>
                    </a:blip>
                    <a:stretch>
                      <a:fillRect/>
                    </a:stretch>
                  </pic:blipFill>
                  <pic:spPr>
                    <a:xfrm>
                      <a:off x="0" y="0"/>
                      <a:ext cx="8229600" cy="4629150"/>
                    </a:xfrm>
                    <a:prstGeom prst="rect">
                      <a:avLst/>
                    </a:prstGeom>
                  </pic:spPr>
                </pic:pic>
              </a:graphicData>
            </a:graphic>
          </wp:inline>
        </w:drawing>
      </w:r>
    </w:p>
    <w:p w14:paraId="3B885548" w14:textId="77777777" w:rsidR="008112E8" w:rsidRPr="00123FE4" w:rsidRDefault="008112E8">
      <w:pPr>
        <w:rPr>
          <w:rFonts w:ascii="Times New Roman" w:hAnsi="Times New Roman" w:cs="Times New Roman"/>
        </w:rPr>
        <w:sectPr w:rsidR="008112E8" w:rsidRPr="00123FE4" w:rsidSect="002416BE">
          <w:type w:val="continuous"/>
          <w:pgSz w:w="15840" w:h="12240" w:orient="landscape"/>
          <w:pgMar w:top="1440" w:right="1440" w:bottom="1440" w:left="1440" w:header="708" w:footer="708" w:gutter="0"/>
          <w:cols w:space="708"/>
          <w:docGrid w:linePitch="360"/>
        </w:sectPr>
      </w:pPr>
      <w:r w:rsidRPr="00123FE4">
        <w:rPr>
          <w:rFonts w:ascii="Times New Roman" w:hAnsi="Times New Roman" w:cs="Times New Roman"/>
        </w:rPr>
        <w:br w:type="page"/>
      </w:r>
    </w:p>
    <w:p w14:paraId="19AF6FD9" w14:textId="205A7ED6" w:rsidR="00171AD9" w:rsidRPr="00123FE4" w:rsidRDefault="00652A8D" w:rsidP="00171AD9">
      <w:pPr>
        <w:spacing w:line="276" w:lineRule="auto"/>
        <w:jc w:val="both"/>
        <w:rPr>
          <w:rFonts w:ascii="Times New Roman" w:hAnsi="Times New Roman" w:cs="Times New Roman"/>
        </w:rPr>
      </w:pPr>
      <w:r w:rsidRPr="00123FE4">
        <w:rPr>
          <w:rFonts w:ascii="Times New Roman" w:hAnsi="Times New Roman" w:cs="Times New Roman"/>
        </w:rPr>
        <w:lastRenderedPageBreak/>
        <w:t>Ц</w:t>
      </w:r>
      <w:r w:rsidR="00171AD9" w:rsidRPr="00123FE4">
        <w:rPr>
          <w:rFonts w:ascii="Times New Roman" w:hAnsi="Times New Roman" w:cs="Times New Roman"/>
        </w:rPr>
        <w:t xml:space="preserve">ели защиты и конечные точки оценки </w:t>
      </w:r>
      <w:r w:rsidR="000760F0" w:rsidRPr="00123FE4">
        <w:rPr>
          <w:rFonts w:ascii="Times New Roman" w:hAnsi="Times New Roman" w:cs="Times New Roman"/>
        </w:rPr>
        <w:t xml:space="preserve">служат </w:t>
      </w:r>
      <w:r w:rsidR="00AC7CA4" w:rsidRPr="00123FE4">
        <w:rPr>
          <w:rFonts w:ascii="Times New Roman" w:hAnsi="Times New Roman" w:cs="Times New Roman"/>
        </w:rPr>
        <w:t>ориентиро</w:t>
      </w:r>
      <w:r w:rsidR="000760F0" w:rsidRPr="00123FE4">
        <w:rPr>
          <w:rFonts w:ascii="Times New Roman" w:hAnsi="Times New Roman" w:cs="Times New Roman"/>
        </w:rPr>
        <w:t>м на</w:t>
      </w:r>
      <w:r w:rsidR="00AC7CA4" w:rsidRPr="00123FE4">
        <w:rPr>
          <w:rFonts w:ascii="Times New Roman" w:hAnsi="Times New Roman" w:cs="Times New Roman"/>
        </w:rPr>
        <w:t xml:space="preserve"> </w:t>
      </w:r>
      <w:r w:rsidRPr="00123FE4">
        <w:rPr>
          <w:rFonts w:ascii="Times New Roman" w:hAnsi="Times New Roman" w:cs="Times New Roman"/>
        </w:rPr>
        <w:t>начальн</w:t>
      </w:r>
      <w:r w:rsidR="00AC7CA4" w:rsidRPr="00123FE4">
        <w:rPr>
          <w:rFonts w:ascii="Times New Roman" w:hAnsi="Times New Roman" w:cs="Times New Roman"/>
        </w:rPr>
        <w:t>ы</w:t>
      </w:r>
      <w:r w:rsidR="000760F0" w:rsidRPr="00123FE4">
        <w:rPr>
          <w:rFonts w:ascii="Times New Roman" w:hAnsi="Times New Roman" w:cs="Times New Roman"/>
        </w:rPr>
        <w:t>х</w:t>
      </w:r>
      <w:r w:rsidRPr="00123FE4">
        <w:rPr>
          <w:rFonts w:ascii="Times New Roman" w:hAnsi="Times New Roman" w:cs="Times New Roman"/>
        </w:rPr>
        <w:t xml:space="preserve"> этап</w:t>
      </w:r>
      <w:r w:rsidR="000760F0" w:rsidRPr="00123FE4">
        <w:rPr>
          <w:rFonts w:ascii="Times New Roman" w:hAnsi="Times New Roman" w:cs="Times New Roman"/>
        </w:rPr>
        <w:t>ах</w:t>
      </w:r>
      <w:r w:rsidRPr="00123FE4">
        <w:rPr>
          <w:rFonts w:ascii="Times New Roman" w:hAnsi="Times New Roman" w:cs="Times New Roman"/>
        </w:rPr>
        <w:t xml:space="preserve"> процесса</w:t>
      </w:r>
      <w:r w:rsidR="00AC7CA4" w:rsidRPr="00123FE4">
        <w:rPr>
          <w:rFonts w:ascii="Times New Roman" w:hAnsi="Times New Roman" w:cs="Times New Roman"/>
        </w:rPr>
        <w:t xml:space="preserve"> оценки</w:t>
      </w:r>
      <w:r w:rsidR="00171AD9" w:rsidRPr="00123FE4">
        <w:rPr>
          <w:rFonts w:ascii="Times New Roman" w:hAnsi="Times New Roman" w:cs="Times New Roman"/>
        </w:rPr>
        <w:t xml:space="preserve"> риска, помогая </w:t>
      </w:r>
      <w:r w:rsidR="009E37B8" w:rsidRPr="00123FE4">
        <w:rPr>
          <w:rFonts w:ascii="Times New Roman" w:hAnsi="Times New Roman" w:cs="Times New Roman"/>
        </w:rPr>
        <w:t>поставить</w:t>
      </w:r>
      <w:r w:rsidR="00171AD9" w:rsidRPr="00123FE4">
        <w:rPr>
          <w:rFonts w:ascii="Times New Roman" w:hAnsi="Times New Roman" w:cs="Times New Roman"/>
        </w:rPr>
        <w:t xml:space="preserve"> соответствующие вопросы, особенно на этапе формулирования проблемы. Точное определение конечных точек оценки </w:t>
      </w:r>
      <w:r w:rsidR="008F1C00" w:rsidRPr="00123FE4">
        <w:rPr>
          <w:rFonts w:ascii="Times New Roman" w:hAnsi="Times New Roman" w:cs="Times New Roman"/>
        </w:rPr>
        <w:t xml:space="preserve">имеет чрезвычайно важное значение для </w:t>
      </w:r>
      <w:r w:rsidR="00477AEC" w:rsidRPr="00123FE4">
        <w:rPr>
          <w:rFonts w:ascii="Times New Roman" w:hAnsi="Times New Roman" w:cs="Times New Roman"/>
        </w:rPr>
        <w:t>ориентации</w:t>
      </w:r>
      <w:r w:rsidR="009E25CD" w:rsidRPr="00123FE4">
        <w:rPr>
          <w:rFonts w:ascii="Times New Roman" w:hAnsi="Times New Roman" w:cs="Times New Roman"/>
        </w:rPr>
        <w:t xml:space="preserve"> </w:t>
      </w:r>
      <w:r w:rsidR="00171AD9" w:rsidRPr="00123FE4">
        <w:rPr>
          <w:rFonts w:ascii="Times New Roman" w:hAnsi="Times New Roman" w:cs="Times New Roman"/>
        </w:rPr>
        <w:t>оценки риска и последующи</w:t>
      </w:r>
      <w:r w:rsidR="001F3D3D" w:rsidRPr="00123FE4">
        <w:rPr>
          <w:rFonts w:ascii="Times New Roman" w:hAnsi="Times New Roman" w:cs="Times New Roman"/>
        </w:rPr>
        <w:t>х</w:t>
      </w:r>
      <w:r w:rsidR="00171AD9" w:rsidRPr="00123FE4">
        <w:rPr>
          <w:rFonts w:ascii="Times New Roman" w:hAnsi="Times New Roman" w:cs="Times New Roman"/>
        </w:rPr>
        <w:t xml:space="preserve"> анализ</w:t>
      </w:r>
      <w:r w:rsidR="001F3D3D" w:rsidRPr="00123FE4">
        <w:rPr>
          <w:rFonts w:ascii="Times New Roman" w:hAnsi="Times New Roman" w:cs="Times New Roman"/>
        </w:rPr>
        <w:t>ов</w:t>
      </w:r>
      <w:r w:rsidR="00171AD9" w:rsidRPr="00123FE4">
        <w:rPr>
          <w:rFonts w:ascii="Times New Roman" w:hAnsi="Times New Roman" w:cs="Times New Roman"/>
        </w:rPr>
        <w:t xml:space="preserve">. </w:t>
      </w:r>
      <w:r w:rsidR="002C7F65" w:rsidRPr="00123FE4">
        <w:rPr>
          <w:rFonts w:ascii="Times New Roman" w:hAnsi="Times New Roman" w:cs="Times New Roman"/>
        </w:rPr>
        <w:t xml:space="preserve">Выбор соответствующих целей защиты и конечных </w:t>
      </w:r>
      <w:r w:rsidR="00B45C50" w:rsidRPr="00123FE4">
        <w:rPr>
          <w:rFonts w:ascii="Times New Roman" w:hAnsi="Times New Roman" w:cs="Times New Roman"/>
        </w:rPr>
        <w:t>точек</w:t>
      </w:r>
      <w:r w:rsidR="002C7F65" w:rsidRPr="00123FE4">
        <w:rPr>
          <w:rFonts w:ascii="Times New Roman" w:hAnsi="Times New Roman" w:cs="Times New Roman"/>
        </w:rPr>
        <w:t xml:space="preserve"> оценки может меняться после объективного анализа характеристик </w:t>
      </w:r>
      <w:r w:rsidR="0000453E" w:rsidRPr="00123FE4">
        <w:rPr>
          <w:rFonts w:ascii="Times New Roman" w:hAnsi="Times New Roman" w:cs="Times New Roman"/>
        </w:rPr>
        <w:t>ЖИО-ГИД</w:t>
      </w:r>
      <w:r w:rsidR="00AF5FC6" w:rsidRPr="00123FE4">
        <w:rPr>
          <w:rFonts w:ascii="Times New Roman" w:hAnsi="Times New Roman" w:cs="Times New Roman"/>
        </w:rPr>
        <w:t xml:space="preserve"> </w:t>
      </w:r>
      <w:r w:rsidR="002C7F65" w:rsidRPr="00123FE4">
        <w:rPr>
          <w:rFonts w:ascii="Times New Roman" w:hAnsi="Times New Roman" w:cs="Times New Roman"/>
        </w:rPr>
        <w:t>или</w:t>
      </w:r>
      <w:r w:rsidR="000F13CF" w:rsidRPr="00123FE4">
        <w:rPr>
          <w:rFonts w:ascii="Times New Roman" w:hAnsi="Times New Roman" w:cs="Times New Roman"/>
        </w:rPr>
        <w:t xml:space="preserve"> в процессе </w:t>
      </w:r>
      <w:r w:rsidR="002C7F65" w:rsidRPr="00123FE4">
        <w:rPr>
          <w:rFonts w:ascii="Times New Roman" w:hAnsi="Times New Roman" w:cs="Times New Roman"/>
        </w:rPr>
        <w:t>оценки риск</w:t>
      </w:r>
      <w:r w:rsidR="00C07FEB" w:rsidRPr="00123FE4">
        <w:rPr>
          <w:rFonts w:ascii="Times New Roman" w:hAnsi="Times New Roman" w:cs="Times New Roman"/>
        </w:rPr>
        <w:t>а</w:t>
      </w:r>
      <w:r w:rsidR="002C7F65" w:rsidRPr="00123FE4">
        <w:rPr>
          <w:rFonts w:ascii="Times New Roman" w:hAnsi="Times New Roman" w:cs="Times New Roman"/>
        </w:rPr>
        <w:t xml:space="preserve"> и по мере появления новой информации</w:t>
      </w:r>
      <w:r w:rsidR="00171AD9" w:rsidRPr="00123FE4">
        <w:rPr>
          <w:rFonts w:ascii="Times New Roman" w:hAnsi="Times New Roman" w:cs="Times New Roman"/>
        </w:rPr>
        <w:t>.</w:t>
      </w:r>
    </w:p>
    <w:p w14:paraId="2F6FC2BC" w14:textId="01C1B809" w:rsidR="001451BA" w:rsidRPr="00123FE4" w:rsidRDefault="00A51AEE" w:rsidP="00171AD9">
      <w:pPr>
        <w:spacing w:line="276" w:lineRule="auto"/>
        <w:jc w:val="both"/>
        <w:rPr>
          <w:rFonts w:ascii="Times New Roman" w:hAnsi="Times New Roman" w:cs="Times New Roman"/>
        </w:rPr>
      </w:pPr>
      <w:r w:rsidRPr="00123FE4">
        <w:rPr>
          <w:rFonts w:ascii="Times New Roman" w:hAnsi="Times New Roman" w:cs="Times New Roman"/>
        </w:rPr>
        <w:t>Учитывая потенциальное распространение некоторых</w:t>
      </w:r>
      <w:r w:rsidR="00965016" w:rsidRPr="00123FE4">
        <w:rPr>
          <w:rFonts w:ascii="Times New Roman" w:hAnsi="Times New Roman" w:cs="Times New Roman"/>
        </w:rPr>
        <w:t xml:space="preserve"> </w:t>
      </w:r>
      <w:r w:rsidR="0000453E" w:rsidRPr="00123FE4">
        <w:rPr>
          <w:rFonts w:ascii="Times New Roman" w:hAnsi="Times New Roman" w:cs="Times New Roman"/>
        </w:rPr>
        <w:t>ЖИО-ГИД</w:t>
      </w:r>
      <w:r w:rsidR="00AF5FC6" w:rsidRPr="00123FE4">
        <w:rPr>
          <w:rFonts w:ascii="Times New Roman" w:hAnsi="Times New Roman" w:cs="Times New Roman"/>
        </w:rPr>
        <w:t xml:space="preserve"> </w:t>
      </w:r>
      <w:r w:rsidRPr="00123FE4">
        <w:rPr>
          <w:rFonts w:ascii="Times New Roman" w:hAnsi="Times New Roman" w:cs="Times New Roman"/>
        </w:rPr>
        <w:t>за пределы</w:t>
      </w:r>
      <w:r w:rsidR="00171AD9" w:rsidRPr="00123FE4">
        <w:rPr>
          <w:rFonts w:ascii="Times New Roman" w:hAnsi="Times New Roman" w:cs="Times New Roman"/>
        </w:rPr>
        <w:t xml:space="preserve"> </w:t>
      </w:r>
      <w:r w:rsidR="00923B4A" w:rsidRPr="00123FE4">
        <w:rPr>
          <w:rFonts w:ascii="Times New Roman" w:hAnsi="Times New Roman" w:cs="Times New Roman"/>
        </w:rPr>
        <w:t>границ юрисдикций</w:t>
      </w:r>
      <w:r w:rsidR="00171AD9" w:rsidRPr="00123FE4">
        <w:rPr>
          <w:rFonts w:ascii="Times New Roman" w:hAnsi="Times New Roman" w:cs="Times New Roman"/>
        </w:rPr>
        <w:t xml:space="preserve">, были предложены региональные подходы, которые </w:t>
      </w:r>
      <w:r w:rsidR="00F25C84" w:rsidRPr="00123FE4">
        <w:rPr>
          <w:rFonts w:ascii="Times New Roman" w:hAnsi="Times New Roman" w:cs="Times New Roman"/>
        </w:rPr>
        <w:t>обеспечат более эффективные механизмы</w:t>
      </w:r>
      <w:r w:rsidR="00171AD9" w:rsidRPr="00123FE4">
        <w:rPr>
          <w:rFonts w:ascii="Times New Roman" w:hAnsi="Times New Roman" w:cs="Times New Roman"/>
        </w:rPr>
        <w:t xml:space="preserve"> </w:t>
      </w:r>
      <w:r w:rsidR="0074159D" w:rsidRPr="00123FE4">
        <w:rPr>
          <w:rFonts w:ascii="Times New Roman" w:hAnsi="Times New Roman" w:cs="Times New Roman"/>
        </w:rPr>
        <w:t>надзор</w:t>
      </w:r>
      <w:r w:rsidR="00F25C84" w:rsidRPr="00123FE4">
        <w:rPr>
          <w:rFonts w:ascii="Times New Roman" w:hAnsi="Times New Roman" w:cs="Times New Roman"/>
        </w:rPr>
        <w:t>а</w:t>
      </w:r>
      <w:r w:rsidR="0074159D" w:rsidRPr="00123FE4">
        <w:rPr>
          <w:rFonts w:ascii="Times New Roman" w:hAnsi="Times New Roman" w:cs="Times New Roman"/>
        </w:rPr>
        <w:t xml:space="preserve"> и управлени</w:t>
      </w:r>
      <w:r w:rsidR="00F25C84" w:rsidRPr="00123FE4">
        <w:rPr>
          <w:rFonts w:ascii="Times New Roman" w:hAnsi="Times New Roman" w:cs="Times New Roman"/>
        </w:rPr>
        <w:t>я</w:t>
      </w:r>
      <w:r w:rsidR="007D5BB5" w:rsidRPr="00123FE4">
        <w:rPr>
          <w:rFonts w:ascii="Times New Roman" w:hAnsi="Times New Roman" w:cs="Times New Roman"/>
        </w:rPr>
        <w:t xml:space="preserve"> на</w:t>
      </w:r>
      <w:r w:rsidR="0074159D" w:rsidRPr="00123FE4">
        <w:rPr>
          <w:rFonts w:ascii="Times New Roman" w:hAnsi="Times New Roman" w:cs="Times New Roman"/>
        </w:rPr>
        <w:t xml:space="preserve"> </w:t>
      </w:r>
      <w:r w:rsidR="000A627E" w:rsidRPr="00123FE4">
        <w:rPr>
          <w:rFonts w:ascii="Times New Roman" w:hAnsi="Times New Roman" w:cs="Times New Roman"/>
        </w:rPr>
        <w:t>многосторонн</w:t>
      </w:r>
      <w:r w:rsidR="007D5BB5" w:rsidRPr="00123FE4">
        <w:rPr>
          <w:rFonts w:ascii="Times New Roman" w:hAnsi="Times New Roman" w:cs="Times New Roman"/>
        </w:rPr>
        <w:t>ем</w:t>
      </w:r>
      <w:r w:rsidR="000A627E" w:rsidRPr="00123FE4">
        <w:rPr>
          <w:rFonts w:ascii="Times New Roman" w:hAnsi="Times New Roman" w:cs="Times New Roman"/>
        </w:rPr>
        <w:t xml:space="preserve"> или международн</w:t>
      </w:r>
      <w:r w:rsidR="007D5BB5" w:rsidRPr="00123FE4">
        <w:rPr>
          <w:rFonts w:ascii="Times New Roman" w:hAnsi="Times New Roman" w:cs="Times New Roman"/>
        </w:rPr>
        <w:t>ом уровне</w:t>
      </w:r>
      <w:r w:rsidR="000A627E" w:rsidRPr="00123FE4">
        <w:rPr>
          <w:rFonts w:ascii="Times New Roman" w:hAnsi="Times New Roman" w:cs="Times New Roman"/>
        </w:rPr>
        <w:t xml:space="preserve"> </w:t>
      </w:r>
      <w:r w:rsidR="00171AD9" w:rsidRPr="00123FE4">
        <w:rPr>
          <w:rFonts w:ascii="Times New Roman" w:hAnsi="Times New Roman" w:cs="Times New Roman"/>
        </w:rPr>
        <w:t xml:space="preserve">(James and others, 2018; Rabitz, 2019; Kelsey and others, 2020). Вопрос, который, вероятно, потребует дальнейшего </w:t>
      </w:r>
      <w:r w:rsidR="002A2C43" w:rsidRPr="00123FE4">
        <w:rPr>
          <w:rFonts w:ascii="Times New Roman" w:hAnsi="Times New Roman" w:cs="Times New Roman"/>
        </w:rPr>
        <w:t>обсуждения</w:t>
      </w:r>
      <w:r w:rsidR="00171AD9" w:rsidRPr="00123FE4">
        <w:rPr>
          <w:rFonts w:ascii="Times New Roman" w:hAnsi="Times New Roman" w:cs="Times New Roman"/>
        </w:rPr>
        <w:t>, заключается в том</w:t>
      </w:r>
      <w:r w:rsidR="00693B4C" w:rsidRPr="00123FE4">
        <w:rPr>
          <w:rFonts w:ascii="Times New Roman" w:hAnsi="Times New Roman" w:cs="Times New Roman"/>
        </w:rPr>
        <w:t>, должна ли оценка риска основываться только на конкретных целях защиты, установленных юрисдикциями, где планируется намеренное высвобождение</w:t>
      </w:r>
      <w:r w:rsidR="00171AD9" w:rsidRPr="00123FE4">
        <w:rPr>
          <w:rFonts w:ascii="Times New Roman" w:hAnsi="Times New Roman" w:cs="Times New Roman"/>
        </w:rPr>
        <w:t>, или же она должна охватывать всю область потенциального распространения</w:t>
      </w:r>
      <w:r w:rsidR="00D50247" w:rsidRPr="00123FE4">
        <w:rPr>
          <w:rFonts w:ascii="Times New Roman" w:hAnsi="Times New Roman" w:cs="Times New Roman"/>
        </w:rPr>
        <w:t xml:space="preserve">, </w:t>
      </w:r>
      <w:r w:rsidR="00171AD9" w:rsidRPr="00123FE4">
        <w:rPr>
          <w:rFonts w:ascii="Times New Roman" w:hAnsi="Times New Roman" w:cs="Times New Roman"/>
        </w:rPr>
        <w:t>уч</w:t>
      </w:r>
      <w:r w:rsidR="00F23F7E" w:rsidRPr="00123FE4">
        <w:rPr>
          <w:rFonts w:ascii="Times New Roman" w:hAnsi="Times New Roman" w:cs="Times New Roman"/>
        </w:rPr>
        <w:t>иты</w:t>
      </w:r>
      <w:r w:rsidR="00D50247" w:rsidRPr="00123FE4">
        <w:rPr>
          <w:rFonts w:ascii="Times New Roman" w:hAnsi="Times New Roman" w:cs="Times New Roman"/>
        </w:rPr>
        <w:t>вая</w:t>
      </w:r>
      <w:r w:rsidR="00F23F7E" w:rsidRPr="00123FE4">
        <w:rPr>
          <w:rFonts w:ascii="Times New Roman" w:hAnsi="Times New Roman" w:cs="Times New Roman"/>
        </w:rPr>
        <w:t xml:space="preserve"> таким образом</w:t>
      </w:r>
      <w:r w:rsidR="00171AD9" w:rsidRPr="00123FE4">
        <w:rPr>
          <w:rFonts w:ascii="Times New Roman" w:hAnsi="Times New Roman" w:cs="Times New Roman"/>
        </w:rPr>
        <w:t xml:space="preserve"> возможность трансграничных перемещений.</w:t>
      </w:r>
    </w:p>
    <w:p w14:paraId="0D949EE0" w14:textId="4ECA1959" w:rsidR="00DC2E53" w:rsidRPr="00123FE4" w:rsidRDefault="00DD7AFB" w:rsidP="00212686">
      <w:pPr>
        <w:pStyle w:val="Heading3"/>
        <w:spacing w:line="276" w:lineRule="auto"/>
        <w:rPr>
          <w:rFonts w:ascii="Times New Roman" w:hAnsi="Times New Roman" w:cs="Times New Roman"/>
          <w:b/>
          <w:bCs/>
          <w:color w:val="auto"/>
          <w:lang w:val="ru-RU"/>
        </w:rPr>
      </w:pPr>
      <w:bookmarkStart w:id="38" w:name="_Toc11"/>
      <w:bookmarkStart w:id="39" w:name="_Toc163465981"/>
      <w:r w:rsidRPr="00123FE4">
        <w:rPr>
          <w:rFonts w:ascii="Times New Roman" w:hAnsi="Times New Roman" w:cs="Times New Roman"/>
          <w:b/>
          <w:bCs/>
          <w:color w:val="auto"/>
          <w:lang w:val="ru-RU"/>
        </w:rPr>
        <w:t>4</w:t>
      </w:r>
      <w:r w:rsidR="005430B6" w:rsidRPr="00123FE4">
        <w:rPr>
          <w:rFonts w:ascii="Times New Roman" w:hAnsi="Times New Roman" w:cs="Times New Roman"/>
          <w:b/>
          <w:bCs/>
          <w:color w:val="auto"/>
          <w:lang w:val="ru-RU"/>
        </w:rPr>
        <w:t>.1.2</w:t>
      </w:r>
      <w:r w:rsidR="00DA1916" w:rsidRPr="00123FE4">
        <w:rPr>
          <w:rFonts w:ascii="Times New Roman" w:hAnsi="Times New Roman" w:cs="Times New Roman"/>
          <w:b/>
          <w:bCs/>
          <w:color w:val="auto"/>
          <w:lang w:val="ru-RU"/>
        </w:rPr>
        <w:t>.</w:t>
      </w:r>
      <w:r w:rsidR="005430B6" w:rsidRPr="00123FE4">
        <w:rPr>
          <w:rFonts w:ascii="Times New Roman" w:hAnsi="Times New Roman" w:cs="Times New Roman"/>
          <w:b/>
          <w:bCs/>
          <w:color w:val="auto"/>
          <w:lang w:val="ru-RU"/>
        </w:rPr>
        <w:t xml:space="preserve"> </w:t>
      </w:r>
      <w:bookmarkEnd w:id="38"/>
      <w:r w:rsidR="009230A5" w:rsidRPr="00123FE4">
        <w:rPr>
          <w:rFonts w:ascii="Times New Roman" w:hAnsi="Times New Roman" w:cs="Times New Roman"/>
          <w:b/>
          <w:bCs/>
          <w:color w:val="auto"/>
          <w:lang w:val="ru-RU"/>
        </w:rPr>
        <w:t xml:space="preserve">Выявление </w:t>
      </w:r>
      <w:r w:rsidR="007D37EB" w:rsidRPr="00123FE4">
        <w:rPr>
          <w:rFonts w:ascii="Times New Roman" w:hAnsi="Times New Roman" w:cs="Times New Roman"/>
          <w:b/>
          <w:bCs/>
          <w:color w:val="auto"/>
          <w:lang w:val="ru-RU"/>
        </w:rPr>
        <w:t xml:space="preserve">возможных неблагоприятных последствий для </w:t>
      </w:r>
      <w:r w:rsidR="009230A5" w:rsidRPr="00123FE4">
        <w:rPr>
          <w:rFonts w:ascii="Times New Roman" w:hAnsi="Times New Roman" w:cs="Times New Roman"/>
          <w:b/>
          <w:bCs/>
          <w:color w:val="auto"/>
          <w:lang w:val="ru-RU"/>
        </w:rPr>
        <w:t>конечных точек оценки</w:t>
      </w:r>
      <w:bookmarkEnd w:id="39"/>
    </w:p>
    <w:p w14:paraId="1D8CBD51" w14:textId="7256387F" w:rsidR="00DC2E53" w:rsidRPr="00123FE4" w:rsidRDefault="00552D09" w:rsidP="421B232A">
      <w:pPr>
        <w:spacing w:line="276" w:lineRule="auto"/>
        <w:jc w:val="both"/>
        <w:rPr>
          <w:rStyle w:val="None"/>
          <w:rFonts w:ascii="Times New Roman" w:hAnsi="Times New Roman" w:cs="Times New Roman"/>
          <w:b/>
          <w:bCs/>
        </w:rPr>
      </w:pPr>
      <w:r w:rsidRPr="00123FE4">
        <w:rPr>
          <w:rFonts w:ascii="Times New Roman" w:hAnsi="Times New Roman" w:cs="Times New Roman"/>
        </w:rPr>
        <w:t xml:space="preserve">Этот этап включает в себя выявление любых особенностей </w:t>
      </w:r>
      <w:r w:rsidR="0000453E" w:rsidRPr="00123FE4">
        <w:rPr>
          <w:rFonts w:ascii="Times New Roman" w:hAnsi="Times New Roman" w:cs="Times New Roman"/>
        </w:rPr>
        <w:t>ЖИО-ГИД</w:t>
      </w:r>
      <w:r w:rsidRPr="00123FE4">
        <w:rPr>
          <w:rFonts w:ascii="Times New Roman" w:hAnsi="Times New Roman" w:cs="Times New Roman"/>
        </w:rPr>
        <w:t xml:space="preserve">, которые могут </w:t>
      </w:r>
      <w:r w:rsidR="001A19C4" w:rsidRPr="00123FE4">
        <w:rPr>
          <w:rFonts w:ascii="Times New Roman" w:hAnsi="Times New Roman" w:cs="Times New Roman"/>
        </w:rPr>
        <w:t>вызвать</w:t>
      </w:r>
      <w:r w:rsidRPr="00123FE4">
        <w:rPr>
          <w:rFonts w:ascii="Times New Roman" w:hAnsi="Times New Roman" w:cs="Times New Roman"/>
        </w:rPr>
        <w:t xml:space="preserve"> </w:t>
      </w:r>
      <w:r w:rsidR="00CC1569" w:rsidRPr="00123FE4">
        <w:rPr>
          <w:rFonts w:ascii="Times New Roman" w:hAnsi="Times New Roman" w:cs="Times New Roman"/>
        </w:rPr>
        <w:t xml:space="preserve">возможные </w:t>
      </w:r>
      <w:r w:rsidR="00482474" w:rsidRPr="00123FE4">
        <w:rPr>
          <w:rFonts w:ascii="Times New Roman" w:hAnsi="Times New Roman" w:cs="Times New Roman"/>
        </w:rPr>
        <w:t>неблагоприятны</w:t>
      </w:r>
      <w:r w:rsidR="00CC1569" w:rsidRPr="00123FE4">
        <w:rPr>
          <w:rFonts w:ascii="Times New Roman" w:hAnsi="Times New Roman" w:cs="Times New Roman"/>
        </w:rPr>
        <w:t>е</w:t>
      </w:r>
      <w:r w:rsidR="00482474" w:rsidRPr="00123FE4">
        <w:rPr>
          <w:rFonts w:ascii="Times New Roman" w:hAnsi="Times New Roman" w:cs="Times New Roman"/>
        </w:rPr>
        <w:t xml:space="preserve"> последстви</w:t>
      </w:r>
      <w:r w:rsidR="00CC1569" w:rsidRPr="00123FE4">
        <w:rPr>
          <w:rFonts w:ascii="Times New Roman" w:hAnsi="Times New Roman" w:cs="Times New Roman"/>
        </w:rPr>
        <w:t>я</w:t>
      </w:r>
      <w:r w:rsidR="00482474" w:rsidRPr="00123FE4">
        <w:rPr>
          <w:rFonts w:ascii="Times New Roman" w:hAnsi="Times New Roman" w:cs="Times New Roman"/>
        </w:rPr>
        <w:t xml:space="preserve"> </w:t>
      </w:r>
      <w:r w:rsidR="001A19C4" w:rsidRPr="00123FE4">
        <w:rPr>
          <w:rFonts w:ascii="Times New Roman" w:hAnsi="Times New Roman" w:cs="Times New Roman"/>
        </w:rPr>
        <w:t>для</w:t>
      </w:r>
      <w:r w:rsidRPr="00123FE4">
        <w:rPr>
          <w:rFonts w:ascii="Times New Roman" w:hAnsi="Times New Roman" w:cs="Times New Roman"/>
        </w:rPr>
        <w:t xml:space="preserve"> сохранени</w:t>
      </w:r>
      <w:r w:rsidR="001A19C4" w:rsidRPr="00123FE4">
        <w:rPr>
          <w:rFonts w:ascii="Times New Roman" w:hAnsi="Times New Roman" w:cs="Times New Roman"/>
        </w:rPr>
        <w:t>я</w:t>
      </w:r>
      <w:r w:rsidRPr="00123FE4">
        <w:rPr>
          <w:rFonts w:ascii="Times New Roman" w:hAnsi="Times New Roman" w:cs="Times New Roman"/>
        </w:rPr>
        <w:t xml:space="preserve"> и устойчиво</w:t>
      </w:r>
      <w:r w:rsidR="001A19C4" w:rsidRPr="00123FE4">
        <w:rPr>
          <w:rFonts w:ascii="Times New Roman" w:hAnsi="Times New Roman" w:cs="Times New Roman"/>
        </w:rPr>
        <w:t>го</w:t>
      </w:r>
      <w:r w:rsidRPr="00123FE4">
        <w:rPr>
          <w:rFonts w:ascii="Times New Roman" w:hAnsi="Times New Roman" w:cs="Times New Roman"/>
        </w:rPr>
        <w:t xml:space="preserve"> использовани</w:t>
      </w:r>
      <w:r w:rsidR="001A19C4" w:rsidRPr="00123FE4">
        <w:rPr>
          <w:rFonts w:ascii="Times New Roman" w:hAnsi="Times New Roman" w:cs="Times New Roman"/>
        </w:rPr>
        <w:t>я</w:t>
      </w:r>
      <w:r w:rsidRPr="00123FE4">
        <w:rPr>
          <w:rFonts w:ascii="Times New Roman" w:hAnsi="Times New Roman" w:cs="Times New Roman"/>
        </w:rPr>
        <w:t xml:space="preserve"> биологического разнообразия в вероятной потенциальной принимающей среде, принимая во внимание также риски для здоровья человека. Кроме того, </w:t>
      </w:r>
      <w:r w:rsidR="00B2742F" w:rsidRPr="00123FE4">
        <w:rPr>
          <w:rFonts w:ascii="Times New Roman" w:hAnsi="Times New Roman" w:cs="Times New Roman"/>
        </w:rPr>
        <w:t>он</w:t>
      </w:r>
      <w:r w:rsidRPr="00123FE4">
        <w:rPr>
          <w:rFonts w:ascii="Times New Roman" w:hAnsi="Times New Roman" w:cs="Times New Roman"/>
        </w:rPr>
        <w:t xml:space="preserve"> может </w:t>
      </w:r>
      <w:r w:rsidR="001D5152" w:rsidRPr="00123FE4">
        <w:rPr>
          <w:rFonts w:ascii="Times New Roman" w:hAnsi="Times New Roman" w:cs="Times New Roman"/>
        </w:rPr>
        <w:t>предполагать</w:t>
      </w:r>
      <w:r w:rsidRPr="00123FE4">
        <w:rPr>
          <w:rFonts w:ascii="Times New Roman" w:hAnsi="Times New Roman" w:cs="Times New Roman"/>
        </w:rPr>
        <w:t xml:space="preserve"> выявление </w:t>
      </w:r>
      <w:r w:rsidR="007D37EB" w:rsidRPr="00123FE4">
        <w:rPr>
          <w:rFonts w:ascii="Times New Roman" w:hAnsi="Times New Roman" w:cs="Times New Roman"/>
        </w:rPr>
        <w:t xml:space="preserve">возможных </w:t>
      </w:r>
      <w:r w:rsidR="00E27E58" w:rsidRPr="00123FE4">
        <w:rPr>
          <w:rFonts w:ascii="Times New Roman" w:hAnsi="Times New Roman" w:cs="Times New Roman"/>
        </w:rPr>
        <w:t>неблагоприятных последствий для</w:t>
      </w:r>
      <w:r w:rsidRPr="00123FE4">
        <w:rPr>
          <w:rFonts w:ascii="Times New Roman" w:hAnsi="Times New Roman" w:cs="Times New Roman"/>
        </w:rPr>
        <w:t xml:space="preserve"> здоровь</w:t>
      </w:r>
      <w:r w:rsidR="00E27E58" w:rsidRPr="00123FE4">
        <w:rPr>
          <w:rFonts w:ascii="Times New Roman" w:hAnsi="Times New Roman" w:cs="Times New Roman"/>
        </w:rPr>
        <w:t>я</w:t>
      </w:r>
      <w:r w:rsidRPr="00123FE4">
        <w:rPr>
          <w:rFonts w:ascii="Times New Roman" w:hAnsi="Times New Roman" w:cs="Times New Roman"/>
        </w:rPr>
        <w:t xml:space="preserve"> растений и животных. </w:t>
      </w:r>
      <w:r w:rsidR="00652849" w:rsidRPr="00123FE4">
        <w:rPr>
          <w:rFonts w:ascii="Times New Roman" w:hAnsi="Times New Roman" w:cs="Times New Roman"/>
        </w:rPr>
        <w:t>В</w:t>
      </w:r>
      <w:r w:rsidR="00652849" w:rsidRPr="00123FE4">
        <w:rPr>
          <w:rFonts w:ascii="Times New Roman" w:hAnsi="Times New Roman"/>
        </w:rPr>
        <w:t xml:space="preserve">озможные неблагоприятные последствия, связанные с </w:t>
      </w:r>
      <w:r w:rsidR="00293805" w:rsidRPr="00123FE4">
        <w:rPr>
          <w:rFonts w:ascii="Times New Roman" w:hAnsi="Times New Roman" w:cs="Times New Roman"/>
        </w:rPr>
        <w:t xml:space="preserve">намеренным высвобождением </w:t>
      </w:r>
      <w:r w:rsidR="0000453E" w:rsidRPr="00123FE4">
        <w:rPr>
          <w:rFonts w:ascii="Times New Roman" w:hAnsi="Times New Roman" w:cs="Times New Roman"/>
        </w:rPr>
        <w:t>ЖИО-ГИД</w:t>
      </w:r>
      <w:r w:rsidR="00652849" w:rsidRPr="00123FE4">
        <w:rPr>
          <w:rFonts w:ascii="Times New Roman" w:hAnsi="Times New Roman"/>
        </w:rPr>
        <w:t xml:space="preserve">, </w:t>
      </w:r>
      <w:r w:rsidR="006251C6" w:rsidRPr="00123FE4">
        <w:rPr>
          <w:rFonts w:ascii="Times New Roman" w:hAnsi="Times New Roman"/>
        </w:rPr>
        <w:t xml:space="preserve">будут варьироваться в </w:t>
      </w:r>
      <w:r w:rsidR="00E82322" w:rsidRPr="00123FE4">
        <w:rPr>
          <w:rFonts w:ascii="Times New Roman" w:hAnsi="Times New Roman" w:cs="Times New Roman"/>
        </w:rPr>
        <w:t>завис</w:t>
      </w:r>
      <w:r w:rsidR="006251C6" w:rsidRPr="00123FE4">
        <w:rPr>
          <w:rFonts w:ascii="Times New Roman" w:hAnsi="Times New Roman" w:cs="Times New Roman"/>
        </w:rPr>
        <w:t>имости</w:t>
      </w:r>
      <w:r w:rsidR="00E82322" w:rsidRPr="00123FE4">
        <w:rPr>
          <w:rFonts w:ascii="Times New Roman" w:hAnsi="Times New Roman" w:cs="Times New Roman"/>
        </w:rPr>
        <w:t xml:space="preserve"> от его характеристик</w:t>
      </w:r>
      <w:r w:rsidR="00652849" w:rsidRPr="00123FE4">
        <w:rPr>
          <w:rFonts w:ascii="Times New Roman" w:hAnsi="Times New Roman"/>
        </w:rPr>
        <w:t xml:space="preserve">, способа использования и </w:t>
      </w:r>
      <w:r w:rsidR="00652849" w:rsidRPr="00123FE4">
        <w:rPr>
          <w:rFonts w:ascii="Times New Roman" w:hAnsi="Times New Roman" w:cs="Times New Roman"/>
        </w:rPr>
        <w:t>среды, в которой он присутствует</w:t>
      </w:r>
      <w:r w:rsidRPr="00123FE4">
        <w:rPr>
          <w:rFonts w:ascii="Times New Roman" w:hAnsi="Times New Roman" w:cs="Times New Roman"/>
        </w:rPr>
        <w:t xml:space="preserve">. На этом этапе </w:t>
      </w:r>
      <w:r w:rsidR="0098382D" w:rsidRPr="00123FE4">
        <w:rPr>
          <w:rFonts w:ascii="Times New Roman" w:eastAsia="Times New Roman" w:hAnsi="Times New Roman"/>
          <w:color w:val="000000" w:themeColor="text1"/>
        </w:rPr>
        <w:t xml:space="preserve">органы </w:t>
      </w:r>
      <w:r w:rsidRPr="00123FE4">
        <w:rPr>
          <w:rFonts w:ascii="Times New Roman" w:hAnsi="Times New Roman" w:cs="Times New Roman"/>
        </w:rPr>
        <w:t>по оценке риск</w:t>
      </w:r>
      <w:r w:rsidR="0098382D" w:rsidRPr="00123FE4">
        <w:rPr>
          <w:rFonts w:ascii="Times New Roman" w:hAnsi="Times New Roman" w:cs="Times New Roman"/>
        </w:rPr>
        <w:t>а</w:t>
      </w:r>
      <w:r w:rsidRPr="00123FE4">
        <w:rPr>
          <w:rFonts w:ascii="Times New Roman" w:hAnsi="Times New Roman" w:cs="Times New Roman"/>
        </w:rPr>
        <w:t xml:space="preserve"> задаются вопросом: </w:t>
      </w:r>
      <w:r w:rsidR="002458B7" w:rsidRPr="00123FE4">
        <w:rPr>
          <w:rFonts w:ascii="Times New Roman" w:hAnsi="Times New Roman" w:cs="Times New Roman"/>
        </w:rPr>
        <w:t>«</w:t>
      </w:r>
      <w:r w:rsidR="00613F69" w:rsidRPr="00123FE4">
        <w:rPr>
          <w:rFonts w:ascii="Times New Roman" w:hAnsi="Times New Roman" w:cs="Times New Roman"/>
        </w:rPr>
        <w:t xml:space="preserve">Какие </w:t>
      </w:r>
      <w:r w:rsidR="007D37EB" w:rsidRPr="00123FE4">
        <w:rPr>
          <w:rFonts w:ascii="Times New Roman" w:hAnsi="Times New Roman" w:cs="Times New Roman"/>
        </w:rPr>
        <w:t xml:space="preserve">возможны </w:t>
      </w:r>
      <w:r w:rsidR="00204AD0" w:rsidRPr="00123FE4">
        <w:rPr>
          <w:rFonts w:ascii="Times New Roman" w:hAnsi="Times New Roman" w:cs="Times New Roman"/>
        </w:rPr>
        <w:t>неблагоприятны</w:t>
      </w:r>
      <w:r w:rsidR="0045251F" w:rsidRPr="00123FE4">
        <w:rPr>
          <w:rFonts w:ascii="Times New Roman" w:hAnsi="Times New Roman" w:cs="Times New Roman"/>
        </w:rPr>
        <w:t>е</w:t>
      </w:r>
      <w:r w:rsidR="00204AD0" w:rsidRPr="00123FE4">
        <w:rPr>
          <w:rFonts w:ascii="Times New Roman" w:hAnsi="Times New Roman" w:cs="Times New Roman"/>
        </w:rPr>
        <w:t xml:space="preserve"> последстви</w:t>
      </w:r>
      <w:r w:rsidR="0045251F" w:rsidRPr="00123FE4">
        <w:rPr>
          <w:rFonts w:ascii="Times New Roman" w:hAnsi="Times New Roman" w:cs="Times New Roman"/>
        </w:rPr>
        <w:t>я</w:t>
      </w:r>
      <w:r w:rsidR="00613F69" w:rsidRPr="00123FE4">
        <w:rPr>
          <w:rFonts w:ascii="Times New Roman" w:hAnsi="Times New Roman" w:cs="Times New Roman"/>
        </w:rPr>
        <w:t>, почему и каковы механизмы их появления</w:t>
      </w:r>
      <w:r w:rsidRPr="00123FE4">
        <w:rPr>
          <w:rFonts w:ascii="Times New Roman" w:hAnsi="Times New Roman" w:cs="Times New Roman"/>
        </w:rPr>
        <w:t>?</w:t>
      </w:r>
      <w:r w:rsidR="002458B7" w:rsidRPr="00123FE4">
        <w:rPr>
          <w:rFonts w:ascii="Times New Roman" w:hAnsi="Times New Roman" w:cs="Times New Roman"/>
        </w:rPr>
        <w:t>»</w:t>
      </w:r>
      <w:r w:rsidRPr="00123FE4">
        <w:rPr>
          <w:rFonts w:ascii="Times New Roman" w:hAnsi="Times New Roman" w:cs="Times New Roman"/>
        </w:rPr>
        <w:t>. Этот этап очень важен в процессе оценки риска, поскольку ответы на эти вопросы определяют</w:t>
      </w:r>
      <w:r w:rsidR="00F0232B" w:rsidRPr="00123FE4">
        <w:rPr>
          <w:rFonts w:ascii="Times New Roman" w:hAnsi="Times New Roman" w:cs="Times New Roman"/>
        </w:rPr>
        <w:t xml:space="preserve"> сценарии</w:t>
      </w:r>
      <w:r w:rsidR="00914D8E" w:rsidRPr="00123FE4">
        <w:rPr>
          <w:rFonts w:ascii="Times New Roman" w:hAnsi="Times New Roman" w:cs="Times New Roman"/>
        </w:rPr>
        <w:t xml:space="preserve"> риска</w:t>
      </w:r>
      <w:r w:rsidRPr="00123FE4">
        <w:rPr>
          <w:rFonts w:ascii="Times New Roman" w:hAnsi="Times New Roman" w:cs="Times New Roman"/>
        </w:rPr>
        <w:t xml:space="preserve">, </w:t>
      </w:r>
      <w:r w:rsidR="00914D8E" w:rsidRPr="00123FE4">
        <w:rPr>
          <w:rFonts w:ascii="Times New Roman" w:hAnsi="Times New Roman" w:cs="Times New Roman"/>
        </w:rPr>
        <w:t>которые</w:t>
      </w:r>
      <w:r w:rsidRPr="00123FE4">
        <w:rPr>
          <w:rFonts w:ascii="Times New Roman" w:hAnsi="Times New Roman" w:cs="Times New Roman"/>
        </w:rPr>
        <w:t xml:space="preserve"> будут рассматриваться на всех последующих этапах. На этом этапе </w:t>
      </w:r>
      <w:r w:rsidR="0098382D" w:rsidRPr="00123FE4">
        <w:rPr>
          <w:rFonts w:ascii="Times New Roman" w:eastAsia="Times New Roman" w:hAnsi="Times New Roman"/>
          <w:color w:val="000000" w:themeColor="text1"/>
        </w:rPr>
        <w:t xml:space="preserve">органы </w:t>
      </w:r>
      <w:r w:rsidRPr="00123FE4">
        <w:rPr>
          <w:rFonts w:ascii="Times New Roman" w:hAnsi="Times New Roman" w:cs="Times New Roman"/>
        </w:rPr>
        <w:t xml:space="preserve">по оценке риска предполагают и определяют </w:t>
      </w:r>
      <w:r w:rsidR="00111A32" w:rsidRPr="00123FE4">
        <w:rPr>
          <w:rFonts w:ascii="Times New Roman" w:hAnsi="Times New Roman" w:cs="Times New Roman"/>
        </w:rPr>
        <w:t>научно обоснованные</w:t>
      </w:r>
      <w:r w:rsidR="006217EC" w:rsidRPr="00123FE4">
        <w:rPr>
          <w:rFonts w:ascii="Times New Roman" w:hAnsi="Times New Roman" w:cs="Times New Roman"/>
        </w:rPr>
        <w:t xml:space="preserve"> </w:t>
      </w:r>
      <w:r w:rsidRPr="00123FE4">
        <w:rPr>
          <w:rFonts w:ascii="Times New Roman" w:hAnsi="Times New Roman" w:cs="Times New Roman"/>
        </w:rPr>
        <w:t xml:space="preserve">сценарии риска, чтобы предсказать, может ли </w:t>
      </w:r>
      <w:r w:rsidR="0000453E" w:rsidRPr="00123FE4">
        <w:rPr>
          <w:rFonts w:ascii="Times New Roman" w:hAnsi="Times New Roman" w:cs="Times New Roman"/>
        </w:rPr>
        <w:t>ЖИО-ГИД</w:t>
      </w:r>
      <w:r w:rsidR="007F6010" w:rsidRPr="00123FE4">
        <w:rPr>
          <w:rFonts w:ascii="Times New Roman" w:hAnsi="Times New Roman" w:cs="Times New Roman"/>
        </w:rPr>
        <w:t xml:space="preserve"> </w:t>
      </w:r>
      <w:r w:rsidR="00B0235D" w:rsidRPr="00123FE4">
        <w:rPr>
          <w:rFonts w:ascii="Times New Roman" w:hAnsi="Times New Roman" w:cs="Times New Roman"/>
        </w:rPr>
        <w:t>вызвать неблагоприятны</w:t>
      </w:r>
      <w:r w:rsidR="005C4734" w:rsidRPr="00123FE4">
        <w:rPr>
          <w:rFonts w:ascii="Times New Roman" w:hAnsi="Times New Roman" w:cs="Times New Roman"/>
        </w:rPr>
        <w:t>е</w:t>
      </w:r>
      <w:r w:rsidR="00B0235D" w:rsidRPr="00123FE4">
        <w:rPr>
          <w:rFonts w:ascii="Times New Roman" w:hAnsi="Times New Roman" w:cs="Times New Roman"/>
        </w:rPr>
        <w:t xml:space="preserve"> последстви</w:t>
      </w:r>
      <w:r w:rsidR="005C4734" w:rsidRPr="00123FE4">
        <w:rPr>
          <w:rFonts w:ascii="Times New Roman" w:hAnsi="Times New Roman" w:cs="Times New Roman"/>
        </w:rPr>
        <w:t>я</w:t>
      </w:r>
      <w:r w:rsidR="00B0235D" w:rsidRPr="00123FE4">
        <w:rPr>
          <w:rFonts w:ascii="Times New Roman" w:hAnsi="Times New Roman" w:cs="Times New Roman"/>
        </w:rPr>
        <w:t xml:space="preserve"> для</w:t>
      </w:r>
      <w:r w:rsidRPr="00123FE4">
        <w:rPr>
          <w:rFonts w:ascii="Times New Roman" w:hAnsi="Times New Roman" w:cs="Times New Roman"/>
        </w:rPr>
        <w:t xml:space="preserve"> конечны</w:t>
      </w:r>
      <w:r w:rsidR="00B0235D" w:rsidRPr="00123FE4">
        <w:rPr>
          <w:rFonts w:ascii="Times New Roman" w:hAnsi="Times New Roman" w:cs="Times New Roman"/>
        </w:rPr>
        <w:t>х</w:t>
      </w:r>
      <w:r w:rsidRPr="00123FE4">
        <w:rPr>
          <w:rFonts w:ascii="Times New Roman" w:hAnsi="Times New Roman" w:cs="Times New Roman"/>
        </w:rPr>
        <w:t xml:space="preserve"> точ</w:t>
      </w:r>
      <w:r w:rsidR="00B0235D" w:rsidRPr="00123FE4">
        <w:rPr>
          <w:rFonts w:ascii="Times New Roman" w:hAnsi="Times New Roman" w:cs="Times New Roman"/>
        </w:rPr>
        <w:t>ек</w:t>
      </w:r>
      <w:r w:rsidRPr="00123FE4">
        <w:rPr>
          <w:rFonts w:ascii="Times New Roman" w:hAnsi="Times New Roman" w:cs="Times New Roman"/>
        </w:rPr>
        <w:t xml:space="preserve"> оценки. Для этого изучается, могут ли какие-либо новые или измененные характеристики </w:t>
      </w:r>
      <w:r w:rsidR="0000453E" w:rsidRPr="00123FE4">
        <w:rPr>
          <w:rFonts w:ascii="Times New Roman" w:hAnsi="Times New Roman" w:cs="Times New Roman"/>
        </w:rPr>
        <w:t>ЖИО-ГИД</w:t>
      </w:r>
      <w:r w:rsidR="007F6010" w:rsidRPr="00123FE4">
        <w:rPr>
          <w:rFonts w:ascii="Times New Roman" w:hAnsi="Times New Roman" w:cs="Times New Roman"/>
        </w:rPr>
        <w:t xml:space="preserve"> </w:t>
      </w:r>
      <w:r w:rsidR="008B0CF7" w:rsidRPr="00123FE4">
        <w:rPr>
          <w:rFonts w:ascii="Times New Roman" w:hAnsi="Times New Roman" w:cs="Times New Roman"/>
        </w:rPr>
        <w:t>и(или)</w:t>
      </w:r>
      <w:r w:rsidRPr="00123FE4">
        <w:rPr>
          <w:rFonts w:ascii="Times New Roman" w:hAnsi="Times New Roman" w:cs="Times New Roman"/>
        </w:rPr>
        <w:t xml:space="preserve"> его предполагаемое использование привести к </w:t>
      </w:r>
      <w:r w:rsidR="005C4734" w:rsidRPr="00123FE4">
        <w:rPr>
          <w:rFonts w:ascii="Times New Roman" w:hAnsi="Times New Roman" w:cs="Times New Roman"/>
        </w:rPr>
        <w:t>возможным</w:t>
      </w:r>
      <w:r w:rsidRPr="00123FE4">
        <w:rPr>
          <w:rFonts w:ascii="Times New Roman" w:hAnsi="Times New Roman" w:cs="Times New Roman"/>
        </w:rPr>
        <w:t xml:space="preserve"> неблагоприятным последствиям в вероятной потенциальной принимающей среде. К новым характеристикам </w:t>
      </w:r>
      <w:r w:rsidR="0000453E" w:rsidRPr="00123FE4">
        <w:rPr>
          <w:rFonts w:ascii="Times New Roman" w:hAnsi="Times New Roman" w:cs="Times New Roman"/>
        </w:rPr>
        <w:t>ЖИО-ГИД</w:t>
      </w:r>
      <w:r w:rsidRPr="00123FE4">
        <w:rPr>
          <w:rFonts w:ascii="Times New Roman" w:hAnsi="Times New Roman" w:cs="Times New Roman"/>
        </w:rPr>
        <w:t xml:space="preserve">, подлежащим рассмотрению, следует отнести любые изменения </w:t>
      </w:r>
      <w:r w:rsidR="0000453E" w:rsidRPr="00123FE4">
        <w:rPr>
          <w:rFonts w:ascii="Times New Roman" w:hAnsi="Times New Roman" w:cs="Times New Roman"/>
        </w:rPr>
        <w:t>ЖИО-ГИД</w:t>
      </w:r>
      <w:r w:rsidRPr="00123FE4">
        <w:rPr>
          <w:rFonts w:ascii="Times New Roman" w:hAnsi="Times New Roman" w:cs="Times New Roman"/>
        </w:rPr>
        <w:t xml:space="preserve">, например, на уровне ДНК, экспрессии генов, морфологических и поведенческих изменений. Эти изменения затем рассматриваются в контексте </w:t>
      </w:r>
      <w:r w:rsidR="00DD50D2" w:rsidRPr="00123FE4">
        <w:rPr>
          <w:rFonts w:ascii="Times New Roman" w:hAnsi="Times New Roman" w:cs="Times New Roman"/>
        </w:rPr>
        <w:t>компарато</w:t>
      </w:r>
      <w:r w:rsidR="00AE78EB" w:rsidRPr="00123FE4">
        <w:rPr>
          <w:rFonts w:ascii="Times New Roman" w:hAnsi="Times New Roman" w:cs="Times New Roman"/>
        </w:rPr>
        <w:t>р</w:t>
      </w:r>
      <w:r w:rsidR="00DD50D2" w:rsidRPr="00123FE4">
        <w:rPr>
          <w:rFonts w:ascii="Times New Roman" w:hAnsi="Times New Roman" w:cs="Times New Roman"/>
        </w:rPr>
        <w:t xml:space="preserve">ов </w:t>
      </w:r>
      <w:r w:rsidRPr="00123FE4">
        <w:rPr>
          <w:rFonts w:ascii="Times New Roman" w:hAnsi="Times New Roman" w:cs="Times New Roman"/>
        </w:rPr>
        <w:t xml:space="preserve">(например, </w:t>
      </w:r>
      <w:r w:rsidR="008660BB" w:rsidRPr="00123FE4">
        <w:rPr>
          <w:rFonts w:ascii="Times New Roman" w:hAnsi="Times New Roman" w:cs="Times New Roman"/>
        </w:rPr>
        <w:t xml:space="preserve">неизмененных </w:t>
      </w:r>
      <w:r w:rsidRPr="00123FE4">
        <w:rPr>
          <w:rFonts w:ascii="Times New Roman" w:hAnsi="Times New Roman" w:cs="Times New Roman"/>
        </w:rPr>
        <w:t>организмов-реципиентов или родительских организмов, см. раздел 4.2.3</w:t>
      </w:r>
      <w:r w:rsidR="00236E57" w:rsidRPr="00123FE4">
        <w:rPr>
          <w:rFonts w:ascii="Times New Roman" w:hAnsi="Times New Roman" w:cs="Times New Roman"/>
        </w:rPr>
        <w:t>.</w:t>
      </w:r>
      <w:r w:rsidRPr="00123FE4">
        <w:rPr>
          <w:rFonts w:ascii="Times New Roman" w:hAnsi="Times New Roman" w:cs="Times New Roman"/>
        </w:rPr>
        <w:t xml:space="preserve">) в вероятной потенциальной </w:t>
      </w:r>
      <w:r w:rsidR="00234989" w:rsidRPr="00123FE4">
        <w:rPr>
          <w:rFonts w:ascii="Times New Roman" w:hAnsi="Times New Roman" w:cs="Times New Roman"/>
        </w:rPr>
        <w:t xml:space="preserve">принимающей среде </w:t>
      </w:r>
      <w:r w:rsidRPr="00123FE4">
        <w:rPr>
          <w:rFonts w:ascii="Times New Roman" w:hAnsi="Times New Roman" w:cs="Times New Roman"/>
        </w:rPr>
        <w:t xml:space="preserve">с использованием условий окружающей среды до намеренного </w:t>
      </w:r>
      <w:r w:rsidR="0075608C" w:rsidRPr="00123FE4">
        <w:rPr>
          <w:rFonts w:ascii="Times New Roman" w:hAnsi="Times New Roman" w:cs="Times New Roman"/>
        </w:rPr>
        <w:t>высвобождения</w:t>
      </w:r>
      <w:r w:rsidRPr="00123FE4">
        <w:rPr>
          <w:rFonts w:ascii="Times New Roman" w:hAnsi="Times New Roman" w:cs="Times New Roman"/>
        </w:rPr>
        <w:t xml:space="preserve"> </w:t>
      </w:r>
      <w:r w:rsidR="0000453E" w:rsidRPr="00123FE4">
        <w:rPr>
          <w:rFonts w:ascii="Times New Roman" w:hAnsi="Times New Roman" w:cs="Times New Roman"/>
        </w:rPr>
        <w:t>ЖИО-ГИД</w:t>
      </w:r>
      <w:r w:rsidR="007F6010" w:rsidRPr="00123FE4">
        <w:rPr>
          <w:rFonts w:ascii="Times New Roman" w:hAnsi="Times New Roman" w:cs="Times New Roman"/>
        </w:rPr>
        <w:t xml:space="preserve"> </w:t>
      </w:r>
      <w:r w:rsidRPr="00123FE4">
        <w:rPr>
          <w:rFonts w:ascii="Times New Roman" w:hAnsi="Times New Roman" w:cs="Times New Roman"/>
        </w:rPr>
        <w:t xml:space="preserve">в качестве исходного </w:t>
      </w:r>
      <w:r w:rsidR="0011038F" w:rsidRPr="00123FE4">
        <w:rPr>
          <w:rFonts w:ascii="Times New Roman" w:hAnsi="Times New Roman" w:cs="Times New Roman"/>
        </w:rPr>
        <w:t>параметра</w:t>
      </w:r>
      <w:r w:rsidRPr="00123FE4">
        <w:rPr>
          <w:rFonts w:ascii="Times New Roman" w:hAnsi="Times New Roman" w:cs="Times New Roman"/>
        </w:rPr>
        <w:t xml:space="preserve">. </w:t>
      </w:r>
      <w:r w:rsidR="005430B6" w:rsidRPr="00123FE4">
        <w:rPr>
          <w:rFonts w:ascii="Times New Roman" w:hAnsi="Times New Roman" w:cs="Times New Roman"/>
        </w:rPr>
        <w:t xml:space="preserve"> </w:t>
      </w:r>
    </w:p>
    <w:p w14:paraId="26320D4E" w14:textId="00B37B43" w:rsidR="00642BBF" w:rsidRPr="00123FE4" w:rsidRDefault="000A0A9D" w:rsidP="00642BBF">
      <w:pPr>
        <w:spacing w:line="276" w:lineRule="auto"/>
        <w:jc w:val="both"/>
        <w:rPr>
          <w:rFonts w:ascii="Times New Roman" w:hAnsi="Times New Roman" w:cs="Times New Roman"/>
        </w:rPr>
      </w:pPr>
      <w:r w:rsidRPr="00123FE4">
        <w:rPr>
          <w:rFonts w:ascii="Times New Roman" w:hAnsi="Times New Roman" w:cs="Times New Roman"/>
        </w:rPr>
        <w:t>В</w:t>
      </w:r>
      <w:r w:rsidRPr="00123FE4">
        <w:rPr>
          <w:rFonts w:ascii="Times New Roman" w:hAnsi="Times New Roman"/>
        </w:rPr>
        <w:t>озможные неблагоприятные последствия</w:t>
      </w:r>
      <w:r w:rsidRPr="00123FE4">
        <w:rPr>
          <w:rFonts w:ascii="Times New Roman" w:hAnsi="Times New Roman" w:cs="Times New Roman"/>
        </w:rPr>
        <w:t xml:space="preserve"> могут </w:t>
      </w:r>
      <w:r w:rsidR="00642BBF" w:rsidRPr="00123FE4">
        <w:rPr>
          <w:rFonts w:ascii="Times New Roman" w:hAnsi="Times New Roman" w:cs="Times New Roman"/>
        </w:rPr>
        <w:t>быть прямым</w:t>
      </w:r>
      <w:r w:rsidRPr="00123FE4">
        <w:rPr>
          <w:rFonts w:ascii="Times New Roman" w:hAnsi="Times New Roman" w:cs="Times New Roman"/>
        </w:rPr>
        <w:t>и</w:t>
      </w:r>
      <w:r w:rsidR="00642BBF" w:rsidRPr="00123FE4">
        <w:rPr>
          <w:rFonts w:ascii="Times New Roman" w:hAnsi="Times New Roman" w:cs="Times New Roman"/>
        </w:rPr>
        <w:t xml:space="preserve"> или </w:t>
      </w:r>
      <w:r w:rsidR="0010161C" w:rsidRPr="00123FE4">
        <w:rPr>
          <w:rFonts w:ascii="Times New Roman" w:hAnsi="Times New Roman" w:cs="Times New Roman"/>
        </w:rPr>
        <w:t>косвенными</w:t>
      </w:r>
      <w:r w:rsidR="00642BBF" w:rsidRPr="00123FE4">
        <w:rPr>
          <w:rFonts w:ascii="Times New Roman" w:hAnsi="Times New Roman" w:cs="Times New Roman"/>
        </w:rPr>
        <w:t>, немедленным</w:t>
      </w:r>
      <w:r w:rsidR="00184A73" w:rsidRPr="00123FE4">
        <w:rPr>
          <w:rFonts w:ascii="Times New Roman" w:hAnsi="Times New Roman" w:cs="Times New Roman"/>
        </w:rPr>
        <w:t>и</w:t>
      </w:r>
      <w:r w:rsidR="00642BBF" w:rsidRPr="00123FE4">
        <w:rPr>
          <w:rFonts w:ascii="Times New Roman" w:hAnsi="Times New Roman" w:cs="Times New Roman"/>
        </w:rPr>
        <w:t xml:space="preserve"> или отсроченным</w:t>
      </w:r>
      <w:r w:rsidR="00184A73" w:rsidRPr="00123FE4">
        <w:rPr>
          <w:rFonts w:ascii="Times New Roman" w:hAnsi="Times New Roman" w:cs="Times New Roman"/>
        </w:rPr>
        <w:t>и</w:t>
      </w:r>
      <w:r w:rsidR="00642BBF" w:rsidRPr="00123FE4">
        <w:rPr>
          <w:rFonts w:ascii="Times New Roman" w:hAnsi="Times New Roman" w:cs="Times New Roman"/>
        </w:rPr>
        <w:t>, кумулятивным</w:t>
      </w:r>
      <w:r w:rsidR="00184A73" w:rsidRPr="00123FE4">
        <w:rPr>
          <w:rFonts w:ascii="Times New Roman" w:hAnsi="Times New Roman" w:cs="Times New Roman"/>
        </w:rPr>
        <w:t>и</w:t>
      </w:r>
      <w:r w:rsidR="00642BBF" w:rsidRPr="00123FE4">
        <w:rPr>
          <w:rFonts w:ascii="Times New Roman" w:hAnsi="Times New Roman" w:cs="Times New Roman"/>
        </w:rPr>
        <w:t>, локальным</w:t>
      </w:r>
      <w:r w:rsidR="00184A73" w:rsidRPr="00123FE4">
        <w:rPr>
          <w:rFonts w:ascii="Times New Roman" w:hAnsi="Times New Roman" w:cs="Times New Roman"/>
        </w:rPr>
        <w:t>и</w:t>
      </w:r>
      <w:r w:rsidR="00642BBF" w:rsidRPr="00123FE4">
        <w:rPr>
          <w:rFonts w:ascii="Times New Roman" w:hAnsi="Times New Roman" w:cs="Times New Roman"/>
        </w:rPr>
        <w:t xml:space="preserve"> или </w:t>
      </w:r>
      <w:r w:rsidR="00B9008F" w:rsidRPr="00123FE4">
        <w:rPr>
          <w:rFonts w:ascii="Times New Roman" w:hAnsi="Times New Roman" w:cs="Times New Roman"/>
        </w:rPr>
        <w:t>масштабными</w:t>
      </w:r>
      <w:r w:rsidR="00642BBF" w:rsidRPr="00123FE4">
        <w:rPr>
          <w:rFonts w:ascii="Times New Roman" w:hAnsi="Times New Roman" w:cs="Times New Roman"/>
        </w:rPr>
        <w:t>, а также прогнозируемым</w:t>
      </w:r>
      <w:r w:rsidR="00C34577" w:rsidRPr="00123FE4">
        <w:rPr>
          <w:rFonts w:ascii="Times New Roman" w:hAnsi="Times New Roman" w:cs="Times New Roman"/>
        </w:rPr>
        <w:t>и</w:t>
      </w:r>
      <w:r w:rsidR="00642BBF" w:rsidRPr="00123FE4">
        <w:rPr>
          <w:rFonts w:ascii="Times New Roman" w:hAnsi="Times New Roman" w:cs="Times New Roman"/>
        </w:rPr>
        <w:t xml:space="preserve"> или непрогнозируемым</w:t>
      </w:r>
      <w:r w:rsidR="00C34577" w:rsidRPr="00123FE4">
        <w:rPr>
          <w:rFonts w:ascii="Times New Roman" w:hAnsi="Times New Roman" w:cs="Times New Roman"/>
        </w:rPr>
        <w:t>и</w:t>
      </w:r>
      <w:r w:rsidR="00642BBF" w:rsidRPr="00123FE4">
        <w:rPr>
          <w:rFonts w:ascii="Times New Roman" w:hAnsi="Times New Roman" w:cs="Times New Roman"/>
        </w:rPr>
        <w:t xml:space="preserve">. Прямое или косвенное воздействие на отдельные организмы, </w:t>
      </w:r>
      <w:r w:rsidR="003A5FA4" w:rsidRPr="00123FE4">
        <w:rPr>
          <w:rFonts w:ascii="Times New Roman" w:hAnsi="Times New Roman" w:cs="Times New Roman"/>
        </w:rPr>
        <w:t xml:space="preserve">непосредственно </w:t>
      </w:r>
      <w:r w:rsidR="00642BBF" w:rsidRPr="00123FE4">
        <w:rPr>
          <w:rFonts w:ascii="Times New Roman" w:hAnsi="Times New Roman" w:cs="Times New Roman"/>
        </w:rPr>
        <w:t xml:space="preserve">оказываемое </w:t>
      </w:r>
      <w:r w:rsidR="0000453E" w:rsidRPr="00123FE4">
        <w:rPr>
          <w:rFonts w:ascii="Times New Roman" w:hAnsi="Times New Roman" w:cs="Times New Roman"/>
        </w:rPr>
        <w:t>ЖИО-ГИД</w:t>
      </w:r>
      <w:r w:rsidR="00642BBF" w:rsidRPr="00123FE4">
        <w:rPr>
          <w:rFonts w:ascii="Times New Roman" w:hAnsi="Times New Roman" w:cs="Times New Roman"/>
        </w:rPr>
        <w:t>, может быть вызвано хищничеством, конкуренцией, изменением среды обитания, гибридизацией (</w:t>
      </w:r>
      <w:r w:rsidR="003C7061" w:rsidRPr="00123FE4">
        <w:rPr>
          <w:rFonts w:ascii="Times New Roman" w:hAnsi="Times New Roman" w:cs="Times New Roman"/>
        </w:rPr>
        <w:t>переносом генов</w:t>
      </w:r>
      <w:r w:rsidR="00642BBF" w:rsidRPr="00123FE4">
        <w:rPr>
          <w:rFonts w:ascii="Times New Roman" w:hAnsi="Times New Roman" w:cs="Times New Roman"/>
        </w:rPr>
        <w:t xml:space="preserve">) и </w:t>
      </w:r>
      <w:r w:rsidR="00A373CC" w:rsidRPr="00123FE4">
        <w:rPr>
          <w:rFonts w:ascii="Times New Roman" w:hAnsi="Times New Roman" w:cs="Times New Roman"/>
        </w:rPr>
        <w:t>интродукцией</w:t>
      </w:r>
      <w:r w:rsidR="00642BBF" w:rsidRPr="00123FE4">
        <w:rPr>
          <w:rFonts w:ascii="Times New Roman" w:hAnsi="Times New Roman" w:cs="Times New Roman"/>
        </w:rPr>
        <w:t xml:space="preserve"> новых паразитов и болезней. </w:t>
      </w:r>
    </w:p>
    <w:p w14:paraId="6935383C" w14:textId="669F0C1D" w:rsidR="00642BBF" w:rsidRPr="00123FE4" w:rsidRDefault="00376D22" w:rsidP="00642BBF">
      <w:pPr>
        <w:spacing w:line="276" w:lineRule="auto"/>
        <w:jc w:val="both"/>
        <w:rPr>
          <w:rFonts w:ascii="Times New Roman" w:hAnsi="Times New Roman" w:cs="Times New Roman"/>
        </w:rPr>
      </w:pPr>
      <w:r w:rsidRPr="00123FE4">
        <w:rPr>
          <w:rFonts w:ascii="Times New Roman" w:hAnsi="Times New Roman" w:cs="Times New Roman"/>
        </w:rPr>
        <w:lastRenderedPageBreak/>
        <w:t>В</w:t>
      </w:r>
      <w:r w:rsidRPr="00123FE4">
        <w:rPr>
          <w:rFonts w:ascii="Times New Roman" w:hAnsi="Times New Roman"/>
        </w:rPr>
        <w:t>озможные неблагоприятные последствия</w:t>
      </w:r>
      <w:r w:rsidRPr="00123FE4">
        <w:rPr>
          <w:rFonts w:ascii="Times New Roman" w:hAnsi="Times New Roman" w:cs="Times New Roman"/>
        </w:rPr>
        <w:t xml:space="preserve"> могут быть следствием с</w:t>
      </w:r>
      <w:r w:rsidR="00642BBF" w:rsidRPr="00123FE4">
        <w:rPr>
          <w:rFonts w:ascii="Times New Roman" w:hAnsi="Times New Roman" w:cs="Times New Roman"/>
        </w:rPr>
        <w:t>пособност</w:t>
      </w:r>
      <w:r w:rsidRPr="00123FE4">
        <w:rPr>
          <w:rFonts w:ascii="Times New Roman" w:hAnsi="Times New Roman" w:cs="Times New Roman"/>
        </w:rPr>
        <w:t>и</w:t>
      </w:r>
      <w:r w:rsidR="00642BBF" w:rsidRPr="00123FE4">
        <w:rPr>
          <w:rFonts w:ascii="Times New Roman" w:hAnsi="Times New Roman" w:cs="Times New Roman"/>
        </w:rPr>
        <w:t xml:space="preserve"> </w:t>
      </w:r>
      <w:r w:rsidR="0000453E" w:rsidRPr="00123FE4">
        <w:rPr>
          <w:rFonts w:ascii="Times New Roman" w:hAnsi="Times New Roman" w:cs="Times New Roman"/>
        </w:rPr>
        <w:t>ЖИО-ГИД</w:t>
      </w:r>
      <w:r w:rsidR="007F6010" w:rsidRPr="00123FE4">
        <w:rPr>
          <w:rFonts w:ascii="Times New Roman" w:hAnsi="Times New Roman" w:cs="Times New Roman"/>
        </w:rPr>
        <w:t xml:space="preserve"> </w:t>
      </w:r>
      <w:r w:rsidR="00642BBF" w:rsidRPr="00123FE4">
        <w:rPr>
          <w:rFonts w:ascii="Times New Roman" w:hAnsi="Times New Roman" w:cs="Times New Roman"/>
        </w:rPr>
        <w:t xml:space="preserve">(1) воздействовать на нецелевые организмы; (2) вызывать непреднамеренное воздействие на целевые организмы; (3) </w:t>
      </w:r>
      <w:r w:rsidR="002052B9" w:rsidRPr="00123FE4">
        <w:rPr>
          <w:rFonts w:ascii="Times New Roman" w:hAnsi="Times New Roman" w:cs="Times New Roman"/>
        </w:rPr>
        <w:t>развивать</w:t>
      </w:r>
      <w:r w:rsidR="00642BBF" w:rsidRPr="00123FE4">
        <w:rPr>
          <w:rFonts w:ascii="Times New Roman" w:hAnsi="Times New Roman" w:cs="Times New Roman"/>
        </w:rPr>
        <w:t xml:space="preserve"> непреднамеренные изменения </w:t>
      </w:r>
      <w:r w:rsidR="002052B9" w:rsidRPr="00123FE4">
        <w:rPr>
          <w:rFonts w:ascii="Times New Roman" w:hAnsi="Times New Roman" w:cs="Times New Roman"/>
        </w:rPr>
        <w:t>с точки зрения</w:t>
      </w:r>
      <w:r w:rsidR="00642BBF" w:rsidRPr="00123FE4">
        <w:rPr>
          <w:rFonts w:ascii="Times New Roman" w:hAnsi="Times New Roman" w:cs="Times New Roman"/>
        </w:rPr>
        <w:t xml:space="preserve"> приспособл</w:t>
      </w:r>
      <w:r w:rsidR="002052B9" w:rsidRPr="00123FE4">
        <w:rPr>
          <w:rFonts w:ascii="Times New Roman" w:hAnsi="Times New Roman" w:cs="Times New Roman"/>
        </w:rPr>
        <w:t>яемости</w:t>
      </w:r>
      <w:r w:rsidR="00642BBF" w:rsidRPr="00123FE4">
        <w:rPr>
          <w:rFonts w:ascii="Times New Roman" w:hAnsi="Times New Roman" w:cs="Times New Roman"/>
        </w:rPr>
        <w:t xml:space="preserve">; (4) передавать гены другим организмам/популяциям, например, </w:t>
      </w:r>
      <w:r w:rsidR="00622F40" w:rsidRPr="00123FE4">
        <w:rPr>
          <w:rFonts w:ascii="Times New Roman" w:hAnsi="Times New Roman" w:cs="Times New Roman"/>
        </w:rPr>
        <w:t>кроссы</w:t>
      </w:r>
      <w:r w:rsidR="00642BBF" w:rsidRPr="00123FE4">
        <w:rPr>
          <w:rFonts w:ascii="Times New Roman" w:hAnsi="Times New Roman" w:cs="Times New Roman"/>
        </w:rPr>
        <w:t xml:space="preserve">; (5) становиться генотипически или фенотипически </w:t>
      </w:r>
      <w:r w:rsidR="00592B7B" w:rsidRPr="00123FE4">
        <w:rPr>
          <w:rFonts w:ascii="Times New Roman" w:hAnsi="Times New Roman" w:cs="Times New Roman"/>
        </w:rPr>
        <w:t>неустойчивым</w:t>
      </w:r>
      <w:r w:rsidR="00642BBF" w:rsidRPr="00123FE4">
        <w:rPr>
          <w:rFonts w:ascii="Times New Roman" w:hAnsi="Times New Roman" w:cs="Times New Roman"/>
        </w:rPr>
        <w:t xml:space="preserve">; (6) приводить к появлению непреднамеренных фенотипов; (7) влиять на </w:t>
      </w:r>
      <w:r w:rsidR="00A51EFF" w:rsidRPr="00123FE4">
        <w:rPr>
          <w:rFonts w:ascii="Times New Roman" w:hAnsi="Times New Roman" w:cs="Times New Roman"/>
        </w:rPr>
        <w:t>трофическую</w:t>
      </w:r>
      <w:r w:rsidR="00642BBF" w:rsidRPr="00123FE4">
        <w:rPr>
          <w:rFonts w:ascii="Times New Roman" w:hAnsi="Times New Roman" w:cs="Times New Roman"/>
        </w:rPr>
        <w:t xml:space="preserve"> </w:t>
      </w:r>
      <w:r w:rsidR="00F21C66" w:rsidRPr="00123FE4">
        <w:rPr>
          <w:rFonts w:ascii="Times New Roman" w:hAnsi="Times New Roman" w:cs="Times New Roman"/>
        </w:rPr>
        <w:t>сеть</w:t>
      </w:r>
      <w:r w:rsidR="00642BBF" w:rsidRPr="00123FE4">
        <w:rPr>
          <w:rFonts w:ascii="Times New Roman" w:hAnsi="Times New Roman" w:cs="Times New Roman"/>
        </w:rPr>
        <w:t>.</w:t>
      </w:r>
    </w:p>
    <w:tbl>
      <w:tblPr>
        <w:tblStyle w:val="TableGrid"/>
        <w:tblW w:w="0" w:type="auto"/>
        <w:tblLook w:val="04A0" w:firstRow="1" w:lastRow="0" w:firstColumn="1" w:lastColumn="0" w:noHBand="0" w:noVBand="1"/>
      </w:tblPr>
      <w:tblGrid>
        <w:gridCol w:w="9016"/>
      </w:tblGrid>
      <w:tr w:rsidR="00554C89" w:rsidRPr="00123FE4" w14:paraId="583FAB29" w14:textId="77777777">
        <w:tc>
          <w:tcPr>
            <w:tcW w:w="9016" w:type="dxa"/>
          </w:tcPr>
          <w:p w14:paraId="191B0B83" w14:textId="70E833B9" w:rsidR="00A36198" w:rsidRPr="00123FE4" w:rsidRDefault="007158D1" w:rsidP="00554C89">
            <w:pPr>
              <w:pStyle w:val="Heading3"/>
              <w:spacing w:line="276" w:lineRule="auto"/>
              <w:rPr>
                <w:rFonts w:asciiTheme="majorEastAsia" w:eastAsia="Times New Roman" w:hAnsiTheme="majorEastAsia" w:cstheme="majorEastAsia"/>
                <w:b/>
                <w:color w:val="000000" w:themeColor="text1"/>
                <w:lang w:val="ru-RU"/>
              </w:rPr>
            </w:pPr>
            <w:bookmarkStart w:id="40" w:name="_Toc160798873"/>
            <w:bookmarkStart w:id="41" w:name="_Toc161220489"/>
            <w:bookmarkStart w:id="42" w:name="_Toc163465210"/>
            <w:bookmarkStart w:id="43" w:name="_Toc163465982"/>
            <w:bookmarkStart w:id="44" w:name="_Toc160721307"/>
            <w:bookmarkStart w:id="45" w:name="_Toc160721407"/>
            <w:r w:rsidRPr="00123FE4">
              <w:rPr>
                <w:rFonts w:asciiTheme="majorEastAsia" w:eastAsia="Times New Roman" w:hAnsiTheme="majorEastAsia" w:cstheme="majorEastAsia"/>
                <w:b/>
                <w:color w:val="000000" w:themeColor="text1"/>
                <w:lang w:val="ru-RU"/>
              </w:rPr>
              <w:lastRenderedPageBreak/>
              <w:t>Комары</w:t>
            </w:r>
            <w:r w:rsidR="00A36198" w:rsidRPr="00123FE4">
              <w:rPr>
                <w:rFonts w:asciiTheme="majorEastAsia" w:eastAsia="Times New Roman" w:hAnsiTheme="majorEastAsia" w:cstheme="majorEastAsia"/>
                <w:b/>
                <w:color w:val="000000" w:themeColor="text1"/>
                <w:lang w:val="ru-RU"/>
              </w:rPr>
              <w:t>:</w:t>
            </w:r>
            <w:bookmarkEnd w:id="40"/>
            <w:bookmarkEnd w:id="41"/>
            <w:bookmarkEnd w:id="42"/>
            <w:bookmarkEnd w:id="43"/>
          </w:p>
          <w:bookmarkEnd w:id="44"/>
          <w:bookmarkEnd w:id="45"/>
          <w:p w14:paraId="529DACDD" w14:textId="2900B74D" w:rsidR="004B5698" w:rsidRPr="00123FE4" w:rsidRDefault="00476C92" w:rsidP="00554C89">
            <w:pPr>
              <w:spacing w:before="120" w:after="240" w:line="276" w:lineRule="auto"/>
              <w:ind w:left="-20" w:right="-20"/>
              <w:jc w:val="both"/>
              <w:rPr>
                <w:rFonts w:asciiTheme="majorEastAsia" w:hAnsiTheme="majorEastAsia" w:cstheme="majorEastAsia"/>
                <w:b/>
                <w:color w:val="000000" w:themeColor="text1"/>
              </w:rPr>
            </w:pPr>
            <w:r w:rsidRPr="00123FE4">
              <w:rPr>
                <w:rFonts w:asciiTheme="majorEastAsia" w:hAnsiTheme="majorEastAsia" w:cstheme="majorEastAsia"/>
                <w:b/>
                <w:color w:val="000000" w:themeColor="text1"/>
              </w:rPr>
              <w:t>Определение х</w:t>
            </w:r>
            <w:r w:rsidR="004B5698" w:rsidRPr="00123FE4">
              <w:rPr>
                <w:rFonts w:asciiTheme="majorEastAsia" w:hAnsiTheme="majorEastAsia" w:cstheme="majorEastAsia"/>
                <w:b/>
                <w:color w:val="000000" w:themeColor="text1"/>
              </w:rPr>
              <w:t>арактеристик живого измененного комара, содержащего генн</w:t>
            </w:r>
            <w:r w:rsidR="00EB02B6" w:rsidRPr="00123FE4">
              <w:rPr>
                <w:rFonts w:asciiTheme="majorEastAsia" w:hAnsiTheme="majorEastAsia" w:cstheme="majorEastAsia"/>
                <w:b/>
                <w:color w:val="000000" w:themeColor="text1"/>
              </w:rPr>
              <w:t xml:space="preserve">о-инженерные </w:t>
            </w:r>
            <w:r w:rsidR="004B5698" w:rsidRPr="00123FE4">
              <w:rPr>
                <w:rFonts w:asciiTheme="majorEastAsia" w:hAnsiTheme="majorEastAsia" w:cstheme="majorEastAsia"/>
                <w:b/>
                <w:color w:val="000000" w:themeColor="text1"/>
              </w:rPr>
              <w:t xml:space="preserve">драйвы, и вероятной потенциальной </w:t>
            </w:r>
            <w:r w:rsidR="00EF4704" w:rsidRPr="00123FE4">
              <w:rPr>
                <w:rFonts w:asciiTheme="majorEastAsia" w:hAnsiTheme="majorEastAsia" w:cstheme="majorEastAsia"/>
                <w:b/>
                <w:color w:val="000000" w:themeColor="text1"/>
              </w:rPr>
              <w:t xml:space="preserve">принимающей </w:t>
            </w:r>
            <w:r w:rsidR="004B5698" w:rsidRPr="00123FE4">
              <w:rPr>
                <w:rFonts w:asciiTheme="majorEastAsia" w:hAnsiTheme="majorEastAsia" w:cstheme="majorEastAsia"/>
                <w:b/>
                <w:color w:val="000000" w:themeColor="text1"/>
              </w:rPr>
              <w:t>среды</w:t>
            </w:r>
          </w:p>
          <w:p w14:paraId="6AB9AD85" w14:textId="51C1D33B" w:rsidR="00FD3F33" w:rsidRPr="00123FE4" w:rsidRDefault="00F76B19" w:rsidP="00FD3F33">
            <w:pPr>
              <w:spacing w:before="120" w:after="240" w:line="276" w:lineRule="auto"/>
              <w:ind w:left="-20" w:right="-20"/>
              <w:jc w:val="both"/>
              <w:rPr>
                <w:rFonts w:asciiTheme="majorEastAsia" w:hAnsiTheme="majorEastAsia" w:cstheme="majorEastAsia"/>
                <w:color w:val="000000" w:themeColor="text1"/>
                <w:sz w:val="18"/>
                <w:szCs w:val="18"/>
              </w:rPr>
            </w:pPr>
            <w:r w:rsidRPr="00123FE4">
              <w:rPr>
                <w:rFonts w:asciiTheme="majorEastAsia" w:hAnsiTheme="majorEastAsia" w:cstheme="majorEastAsia"/>
                <w:color w:val="000000" w:themeColor="text1"/>
                <w:sz w:val="18"/>
                <w:szCs w:val="18"/>
              </w:rPr>
              <w:t>Определение х</w:t>
            </w:r>
            <w:r w:rsidR="00FD3F33" w:rsidRPr="00123FE4">
              <w:rPr>
                <w:rFonts w:asciiTheme="majorEastAsia" w:hAnsiTheme="majorEastAsia" w:cstheme="majorEastAsia"/>
                <w:color w:val="000000" w:themeColor="text1"/>
                <w:sz w:val="18"/>
                <w:szCs w:val="18"/>
              </w:rPr>
              <w:t xml:space="preserve">арактеристик </w:t>
            </w:r>
            <w:r w:rsidR="00D040EC" w:rsidRPr="00123FE4">
              <w:rPr>
                <w:rFonts w:asciiTheme="majorEastAsia" w:hAnsiTheme="majorEastAsia" w:cstheme="majorEastAsia"/>
                <w:color w:val="000000" w:themeColor="text1"/>
                <w:sz w:val="18"/>
                <w:szCs w:val="18"/>
              </w:rPr>
              <w:t>ЖИК-ГИД</w:t>
            </w:r>
            <w:r w:rsidR="00FD3F33" w:rsidRPr="00123FE4">
              <w:rPr>
                <w:rFonts w:asciiTheme="majorEastAsia" w:hAnsiTheme="majorEastAsia" w:cstheme="majorEastAsia"/>
                <w:color w:val="000000" w:themeColor="text1"/>
                <w:sz w:val="18"/>
                <w:szCs w:val="18"/>
              </w:rPr>
              <w:t xml:space="preserve"> направлен</w:t>
            </w:r>
            <w:r w:rsidR="000E1AF0" w:rsidRPr="00123FE4">
              <w:rPr>
                <w:rFonts w:asciiTheme="majorEastAsia" w:hAnsiTheme="majorEastAsia" w:cstheme="majorEastAsia"/>
                <w:color w:val="000000" w:themeColor="text1"/>
                <w:sz w:val="18"/>
                <w:szCs w:val="18"/>
              </w:rPr>
              <w:t>о</w:t>
            </w:r>
            <w:r w:rsidR="00FD3F33" w:rsidRPr="00123FE4">
              <w:rPr>
                <w:rFonts w:asciiTheme="majorEastAsia" w:hAnsiTheme="majorEastAsia" w:cstheme="majorEastAsia"/>
                <w:color w:val="000000" w:themeColor="text1"/>
                <w:sz w:val="18"/>
                <w:szCs w:val="18"/>
              </w:rPr>
              <w:t xml:space="preserve"> на выявление любых новых генотипических и фенотипических характеристик, которые могут</w:t>
            </w:r>
            <w:r w:rsidR="001A0825" w:rsidRPr="00123FE4">
              <w:rPr>
                <w:rFonts w:asciiTheme="majorEastAsia" w:hAnsiTheme="majorEastAsia" w:cstheme="majorEastAsia"/>
                <w:color w:val="000000" w:themeColor="text1"/>
                <w:sz w:val="18"/>
                <w:szCs w:val="18"/>
              </w:rPr>
              <w:t xml:space="preserve"> повлечь</w:t>
            </w:r>
            <w:r w:rsidR="00FD3F33" w:rsidRPr="00123FE4">
              <w:rPr>
                <w:rFonts w:asciiTheme="majorEastAsia" w:hAnsiTheme="majorEastAsia" w:cstheme="majorEastAsia"/>
                <w:color w:val="000000" w:themeColor="text1"/>
                <w:sz w:val="18"/>
                <w:szCs w:val="18"/>
              </w:rPr>
              <w:t xml:space="preserve"> </w:t>
            </w:r>
            <w:r w:rsidR="001A0825" w:rsidRPr="00123FE4">
              <w:rPr>
                <w:rFonts w:asciiTheme="majorEastAsia" w:hAnsiTheme="majorEastAsia" w:cstheme="majorEastAsia"/>
                <w:color w:val="000000" w:themeColor="text1"/>
                <w:sz w:val="18"/>
                <w:szCs w:val="18"/>
              </w:rPr>
              <w:t>неблагоприятные последствия для</w:t>
            </w:r>
            <w:r w:rsidR="00FD3F33" w:rsidRPr="00123FE4">
              <w:rPr>
                <w:rFonts w:asciiTheme="majorEastAsia" w:hAnsiTheme="majorEastAsia" w:cstheme="majorEastAsia"/>
                <w:color w:val="000000" w:themeColor="text1"/>
                <w:sz w:val="18"/>
                <w:szCs w:val="18"/>
              </w:rPr>
              <w:t xml:space="preserve"> биологическо</w:t>
            </w:r>
            <w:r w:rsidR="001A0825" w:rsidRPr="00123FE4">
              <w:rPr>
                <w:rFonts w:asciiTheme="majorEastAsia" w:hAnsiTheme="majorEastAsia" w:cstheme="majorEastAsia"/>
                <w:color w:val="000000" w:themeColor="text1"/>
                <w:sz w:val="18"/>
                <w:szCs w:val="18"/>
              </w:rPr>
              <w:t>го</w:t>
            </w:r>
            <w:r w:rsidR="00FD3F33" w:rsidRPr="00123FE4">
              <w:rPr>
                <w:rFonts w:asciiTheme="majorEastAsia" w:hAnsiTheme="majorEastAsia" w:cstheme="majorEastAsia"/>
                <w:color w:val="000000" w:themeColor="text1"/>
                <w:sz w:val="18"/>
                <w:szCs w:val="18"/>
              </w:rPr>
              <w:t xml:space="preserve"> разнообрази</w:t>
            </w:r>
            <w:r w:rsidR="001A0825" w:rsidRPr="00123FE4">
              <w:rPr>
                <w:rFonts w:asciiTheme="majorEastAsia" w:hAnsiTheme="majorEastAsia" w:cstheme="majorEastAsia"/>
                <w:color w:val="000000" w:themeColor="text1"/>
                <w:sz w:val="18"/>
                <w:szCs w:val="18"/>
              </w:rPr>
              <w:t>я</w:t>
            </w:r>
            <w:r w:rsidR="00FD3F33" w:rsidRPr="00123FE4">
              <w:rPr>
                <w:rFonts w:asciiTheme="majorEastAsia" w:hAnsiTheme="majorEastAsia" w:cstheme="majorEastAsia"/>
                <w:color w:val="000000" w:themeColor="text1"/>
                <w:sz w:val="18"/>
                <w:szCs w:val="18"/>
              </w:rPr>
              <w:t xml:space="preserve"> в вероятной потенциальной принимающей среде, </w:t>
            </w:r>
            <w:r w:rsidR="00CF0501" w:rsidRPr="00123FE4">
              <w:rPr>
                <w:rFonts w:asciiTheme="majorEastAsia" w:hAnsiTheme="majorEastAsia" w:cstheme="majorEastAsia"/>
                <w:color w:val="000000" w:themeColor="text1"/>
                <w:sz w:val="18"/>
                <w:szCs w:val="18"/>
              </w:rPr>
              <w:t xml:space="preserve">с учетом в том числе </w:t>
            </w:r>
            <w:r w:rsidR="00FD3F33" w:rsidRPr="00123FE4">
              <w:rPr>
                <w:rFonts w:asciiTheme="majorEastAsia" w:hAnsiTheme="majorEastAsia" w:cstheme="majorEastAsia"/>
                <w:color w:val="000000" w:themeColor="text1"/>
                <w:sz w:val="18"/>
                <w:szCs w:val="18"/>
              </w:rPr>
              <w:t>риск</w:t>
            </w:r>
            <w:r w:rsidR="00CF0501" w:rsidRPr="00123FE4">
              <w:rPr>
                <w:rFonts w:asciiTheme="majorEastAsia" w:hAnsiTheme="majorEastAsia" w:cstheme="majorEastAsia"/>
                <w:color w:val="000000" w:themeColor="text1"/>
                <w:sz w:val="18"/>
                <w:szCs w:val="18"/>
              </w:rPr>
              <w:t>ов</w:t>
            </w:r>
            <w:r w:rsidR="00FD3F33" w:rsidRPr="00123FE4">
              <w:rPr>
                <w:rFonts w:asciiTheme="majorEastAsia" w:hAnsiTheme="majorEastAsia" w:cstheme="majorEastAsia"/>
                <w:color w:val="000000" w:themeColor="text1"/>
                <w:sz w:val="18"/>
                <w:szCs w:val="18"/>
              </w:rPr>
              <w:t xml:space="preserve"> для здоровья человека. В </w:t>
            </w:r>
            <w:r w:rsidR="00CF0501" w:rsidRPr="00123FE4">
              <w:rPr>
                <w:rFonts w:asciiTheme="majorEastAsia" w:hAnsiTheme="majorEastAsia" w:cstheme="majorEastAsia"/>
                <w:color w:val="000000" w:themeColor="text1"/>
                <w:sz w:val="18"/>
                <w:szCs w:val="18"/>
              </w:rPr>
              <w:t>каждом</w:t>
            </w:r>
            <w:r w:rsidR="00FD3F33" w:rsidRPr="00123FE4">
              <w:rPr>
                <w:rFonts w:asciiTheme="majorEastAsia" w:hAnsiTheme="majorEastAsia" w:cstheme="majorEastAsia"/>
                <w:color w:val="000000" w:themeColor="text1"/>
                <w:sz w:val="18"/>
                <w:szCs w:val="18"/>
              </w:rPr>
              <w:t xml:space="preserve"> </w:t>
            </w:r>
            <w:r w:rsidR="00CF0501" w:rsidRPr="00123FE4">
              <w:rPr>
                <w:rFonts w:asciiTheme="majorEastAsia" w:hAnsiTheme="majorEastAsia" w:cstheme="majorEastAsia"/>
                <w:color w:val="000000" w:themeColor="text1"/>
                <w:sz w:val="18"/>
                <w:szCs w:val="18"/>
              </w:rPr>
              <w:t>к</w:t>
            </w:r>
            <w:r w:rsidR="00FD3F33" w:rsidRPr="00123FE4">
              <w:rPr>
                <w:rFonts w:asciiTheme="majorEastAsia" w:hAnsiTheme="majorEastAsia" w:cstheme="majorEastAsia"/>
                <w:color w:val="000000" w:themeColor="text1"/>
                <w:sz w:val="18"/>
                <w:szCs w:val="18"/>
              </w:rPr>
              <w:t>онкретно</w:t>
            </w:r>
            <w:r w:rsidR="00CF0501" w:rsidRPr="00123FE4">
              <w:rPr>
                <w:rFonts w:asciiTheme="majorEastAsia" w:hAnsiTheme="majorEastAsia" w:cstheme="majorEastAsia"/>
                <w:color w:val="000000" w:themeColor="text1"/>
                <w:sz w:val="18"/>
                <w:szCs w:val="18"/>
              </w:rPr>
              <w:t>м</w:t>
            </w:r>
            <w:r w:rsidR="00FD3F33" w:rsidRPr="00123FE4">
              <w:rPr>
                <w:rFonts w:asciiTheme="majorEastAsia" w:hAnsiTheme="majorEastAsia" w:cstheme="majorEastAsia"/>
                <w:color w:val="000000" w:themeColor="text1"/>
                <w:sz w:val="18"/>
                <w:szCs w:val="18"/>
              </w:rPr>
              <w:t xml:space="preserve"> случа</w:t>
            </w:r>
            <w:r w:rsidR="00CF0501" w:rsidRPr="00123FE4">
              <w:rPr>
                <w:rFonts w:asciiTheme="majorEastAsia" w:hAnsiTheme="majorEastAsia" w:cstheme="majorEastAsia"/>
                <w:color w:val="000000" w:themeColor="text1"/>
                <w:sz w:val="18"/>
                <w:szCs w:val="18"/>
              </w:rPr>
              <w:t>е</w:t>
            </w:r>
            <w:r w:rsidR="00FD3F33" w:rsidRPr="00123FE4">
              <w:rPr>
                <w:rFonts w:asciiTheme="majorEastAsia" w:hAnsiTheme="majorEastAsia" w:cstheme="majorEastAsia"/>
                <w:color w:val="000000" w:themeColor="text1"/>
                <w:sz w:val="18"/>
                <w:szCs w:val="18"/>
              </w:rPr>
              <w:t xml:space="preserve"> при </w:t>
            </w:r>
            <w:r w:rsidR="005208CC" w:rsidRPr="00123FE4">
              <w:rPr>
                <w:rFonts w:asciiTheme="majorEastAsia" w:hAnsiTheme="majorEastAsia" w:cstheme="majorEastAsia"/>
                <w:color w:val="000000" w:themeColor="text1"/>
                <w:sz w:val="18"/>
                <w:szCs w:val="18"/>
              </w:rPr>
              <w:t xml:space="preserve">проведении </w:t>
            </w:r>
            <w:r w:rsidR="00FD3F33" w:rsidRPr="00123FE4">
              <w:rPr>
                <w:rFonts w:asciiTheme="majorEastAsia" w:hAnsiTheme="majorEastAsia" w:cstheme="majorEastAsia"/>
                <w:color w:val="000000" w:themeColor="text1"/>
                <w:sz w:val="18"/>
                <w:szCs w:val="18"/>
              </w:rPr>
              <w:t>оценк</w:t>
            </w:r>
            <w:r w:rsidR="005208CC" w:rsidRPr="00123FE4">
              <w:rPr>
                <w:rFonts w:asciiTheme="majorEastAsia" w:hAnsiTheme="majorEastAsia" w:cstheme="majorEastAsia"/>
                <w:color w:val="000000" w:themeColor="text1"/>
                <w:sz w:val="18"/>
                <w:szCs w:val="18"/>
              </w:rPr>
              <w:t>и</w:t>
            </w:r>
            <w:r w:rsidR="00FD3F33" w:rsidRPr="00123FE4">
              <w:rPr>
                <w:rFonts w:asciiTheme="majorEastAsia" w:hAnsiTheme="majorEastAsia" w:cstheme="majorEastAsia"/>
                <w:color w:val="000000" w:themeColor="text1"/>
                <w:sz w:val="18"/>
                <w:szCs w:val="18"/>
              </w:rPr>
              <w:t xml:space="preserve"> риск</w:t>
            </w:r>
            <w:r w:rsidR="00BA175F" w:rsidRPr="00123FE4">
              <w:rPr>
                <w:rFonts w:asciiTheme="majorEastAsia" w:hAnsiTheme="majorEastAsia" w:cstheme="majorEastAsia"/>
                <w:color w:val="000000" w:themeColor="text1"/>
                <w:sz w:val="18"/>
                <w:szCs w:val="18"/>
              </w:rPr>
              <w:t>а</w:t>
            </w:r>
            <w:r w:rsidR="00FD3F33" w:rsidRPr="00123FE4">
              <w:rPr>
                <w:rFonts w:asciiTheme="majorEastAsia" w:hAnsiTheme="majorEastAsia" w:cstheme="majorEastAsia"/>
                <w:color w:val="000000" w:themeColor="text1"/>
                <w:sz w:val="18"/>
                <w:szCs w:val="18"/>
              </w:rPr>
              <w:t xml:space="preserve"> учитываются </w:t>
            </w:r>
            <w:r w:rsidR="00CC70BE" w:rsidRPr="00123FE4">
              <w:rPr>
                <w:rFonts w:asciiTheme="majorEastAsia" w:hAnsiTheme="majorEastAsia" w:cstheme="majorEastAsia"/>
                <w:color w:val="000000" w:themeColor="text1"/>
                <w:sz w:val="18"/>
                <w:szCs w:val="18"/>
              </w:rPr>
              <w:t xml:space="preserve">подробные </w:t>
            </w:r>
            <w:r w:rsidR="00FD3F33" w:rsidRPr="00123FE4">
              <w:rPr>
                <w:rFonts w:asciiTheme="majorEastAsia" w:hAnsiTheme="majorEastAsia" w:cstheme="majorEastAsia"/>
                <w:color w:val="000000" w:themeColor="text1"/>
                <w:sz w:val="18"/>
                <w:szCs w:val="18"/>
              </w:rPr>
              <w:t xml:space="preserve">соответствующие </w:t>
            </w:r>
            <w:r w:rsidR="00926C80" w:rsidRPr="00123FE4">
              <w:rPr>
                <w:rFonts w:asciiTheme="majorEastAsia" w:hAnsiTheme="majorEastAsia" w:cstheme="majorEastAsia"/>
                <w:color w:val="000000" w:themeColor="text1"/>
                <w:sz w:val="18"/>
                <w:szCs w:val="18"/>
              </w:rPr>
              <w:t>научно-технические данные</w:t>
            </w:r>
            <w:r w:rsidR="00FD3F33" w:rsidRPr="00123FE4">
              <w:rPr>
                <w:rFonts w:asciiTheme="majorEastAsia" w:hAnsiTheme="majorEastAsia" w:cstheme="majorEastAsia"/>
                <w:color w:val="000000" w:themeColor="text1"/>
                <w:sz w:val="18"/>
                <w:szCs w:val="18"/>
              </w:rPr>
              <w:t xml:space="preserve">, касающиеся характеристик </w:t>
            </w:r>
            <w:r w:rsidR="00AE1AE6" w:rsidRPr="00123FE4">
              <w:rPr>
                <w:rFonts w:asciiTheme="majorEastAsia" w:hAnsiTheme="majorEastAsia" w:cstheme="majorEastAsia"/>
                <w:color w:val="000000" w:themeColor="text1"/>
                <w:sz w:val="18"/>
                <w:szCs w:val="18"/>
              </w:rPr>
              <w:t>объектов</w:t>
            </w:r>
            <w:r w:rsidR="00FD3F33" w:rsidRPr="00123FE4">
              <w:rPr>
                <w:rFonts w:asciiTheme="majorEastAsia" w:hAnsiTheme="majorEastAsia" w:cstheme="majorEastAsia"/>
                <w:color w:val="000000" w:themeColor="text1"/>
                <w:sz w:val="18"/>
                <w:szCs w:val="18"/>
              </w:rPr>
              <w:t>, указанных в пунктах 9</w:t>
            </w:r>
            <w:r w:rsidR="008731F2" w:rsidRPr="00123FE4">
              <w:rPr>
                <w:rFonts w:asciiTheme="majorEastAsia" w:hAnsiTheme="majorEastAsia" w:cstheme="majorEastAsia"/>
                <w:color w:val="000000" w:themeColor="text1"/>
                <w:sz w:val="18"/>
                <w:szCs w:val="18"/>
              </w:rPr>
              <w:t xml:space="preserve"> </w:t>
            </w:r>
            <w:r w:rsidR="00FD3F33" w:rsidRPr="00123FE4">
              <w:rPr>
                <w:rFonts w:asciiTheme="majorEastAsia" w:hAnsiTheme="majorEastAsia" w:cstheme="majorEastAsia"/>
                <w:color w:val="000000" w:themeColor="text1"/>
                <w:sz w:val="18"/>
                <w:szCs w:val="18"/>
              </w:rPr>
              <w:t>(a-h) Приложения 3 Протокол</w:t>
            </w:r>
            <w:r w:rsidR="00AE1AE6" w:rsidRPr="00123FE4">
              <w:rPr>
                <w:rFonts w:asciiTheme="majorEastAsia" w:hAnsiTheme="majorEastAsia" w:cstheme="majorEastAsia"/>
                <w:color w:val="000000" w:themeColor="text1"/>
                <w:sz w:val="18"/>
                <w:szCs w:val="18"/>
              </w:rPr>
              <w:t>а</w:t>
            </w:r>
            <w:r w:rsidR="00FD3F33" w:rsidRPr="00123FE4">
              <w:rPr>
                <w:rFonts w:asciiTheme="majorEastAsia" w:hAnsiTheme="majorEastAsia" w:cstheme="majorEastAsia"/>
                <w:color w:val="000000" w:themeColor="text1"/>
                <w:sz w:val="18"/>
                <w:szCs w:val="18"/>
              </w:rPr>
              <w:t xml:space="preserve">. </w:t>
            </w:r>
          </w:p>
          <w:p w14:paraId="7042C378" w14:textId="3DDEE95D" w:rsidR="00FD3F33" w:rsidRPr="00123FE4" w:rsidRDefault="00FD3F33" w:rsidP="00FD3F33">
            <w:pPr>
              <w:spacing w:before="120" w:after="240" w:line="276" w:lineRule="auto"/>
              <w:ind w:left="-20" w:right="-20"/>
              <w:jc w:val="both"/>
              <w:rPr>
                <w:rFonts w:asciiTheme="majorEastAsia" w:hAnsiTheme="majorEastAsia" w:cstheme="majorEastAsia"/>
                <w:color w:val="000000" w:themeColor="text1"/>
                <w:sz w:val="18"/>
                <w:szCs w:val="18"/>
              </w:rPr>
            </w:pPr>
            <w:r w:rsidRPr="00123FE4">
              <w:rPr>
                <w:rFonts w:asciiTheme="majorEastAsia" w:hAnsiTheme="majorEastAsia" w:cstheme="majorEastAsia"/>
                <w:color w:val="000000" w:themeColor="text1"/>
                <w:sz w:val="18"/>
                <w:szCs w:val="18"/>
              </w:rPr>
              <w:t xml:space="preserve">В случае </w:t>
            </w:r>
            <w:r w:rsidR="00D040EC" w:rsidRPr="00123FE4">
              <w:rPr>
                <w:rFonts w:asciiTheme="majorEastAsia" w:hAnsiTheme="majorEastAsia" w:cstheme="majorEastAsia"/>
                <w:color w:val="000000" w:themeColor="text1"/>
                <w:sz w:val="18"/>
                <w:szCs w:val="18"/>
              </w:rPr>
              <w:t>ЖИК-ГИД</w:t>
            </w:r>
            <w:r w:rsidRPr="00123FE4">
              <w:rPr>
                <w:rFonts w:asciiTheme="majorEastAsia" w:hAnsiTheme="majorEastAsia" w:cstheme="majorEastAsia"/>
                <w:color w:val="000000" w:themeColor="text1"/>
                <w:sz w:val="18"/>
                <w:szCs w:val="18"/>
              </w:rPr>
              <w:t xml:space="preserve"> </w:t>
            </w:r>
            <w:r w:rsidR="00E93EE9" w:rsidRPr="00123FE4">
              <w:rPr>
                <w:rFonts w:asciiTheme="majorEastAsia" w:hAnsiTheme="majorEastAsia" w:cstheme="majorEastAsia"/>
                <w:color w:val="000000" w:themeColor="text1"/>
                <w:sz w:val="18"/>
                <w:szCs w:val="18"/>
              </w:rPr>
              <w:t>они</w:t>
            </w:r>
            <w:r w:rsidRPr="00123FE4">
              <w:rPr>
                <w:rFonts w:asciiTheme="majorEastAsia" w:hAnsiTheme="majorEastAsia" w:cstheme="majorEastAsia"/>
                <w:color w:val="000000" w:themeColor="text1"/>
                <w:sz w:val="18"/>
                <w:szCs w:val="18"/>
              </w:rPr>
              <w:t xml:space="preserve"> включа</w:t>
            </w:r>
            <w:r w:rsidR="00E93EE9" w:rsidRPr="00123FE4">
              <w:rPr>
                <w:rFonts w:asciiTheme="majorEastAsia" w:hAnsiTheme="majorEastAsia" w:cstheme="majorEastAsia"/>
                <w:color w:val="000000" w:themeColor="text1"/>
                <w:sz w:val="18"/>
                <w:szCs w:val="18"/>
              </w:rPr>
              <w:t>ю</w:t>
            </w:r>
            <w:r w:rsidRPr="00123FE4">
              <w:rPr>
                <w:rFonts w:asciiTheme="majorEastAsia" w:hAnsiTheme="majorEastAsia" w:cstheme="majorEastAsia"/>
                <w:color w:val="000000" w:themeColor="text1"/>
                <w:sz w:val="18"/>
                <w:szCs w:val="18"/>
              </w:rPr>
              <w:t xml:space="preserve">т: </w:t>
            </w:r>
            <w:r w:rsidR="00E93EE9" w:rsidRPr="00123FE4">
              <w:rPr>
                <w:rFonts w:asciiTheme="majorEastAsia" w:hAnsiTheme="majorEastAsia" w:cstheme="majorEastAsia"/>
                <w:color w:val="000000" w:themeColor="text1"/>
                <w:sz w:val="18"/>
                <w:szCs w:val="18"/>
              </w:rPr>
              <w:t xml:space="preserve">неизмененного целевого комара </w:t>
            </w:r>
            <w:r w:rsidRPr="00123FE4">
              <w:rPr>
                <w:rFonts w:asciiTheme="majorEastAsia" w:hAnsiTheme="majorEastAsia" w:cstheme="majorEastAsia"/>
                <w:color w:val="000000" w:themeColor="text1"/>
                <w:sz w:val="18"/>
                <w:szCs w:val="18"/>
              </w:rPr>
              <w:t xml:space="preserve">и связанного с ним патогена(ов); </w:t>
            </w:r>
            <w:r w:rsidR="00D040EC" w:rsidRPr="00123FE4">
              <w:rPr>
                <w:rFonts w:asciiTheme="majorEastAsia" w:hAnsiTheme="majorEastAsia" w:cstheme="majorEastAsia"/>
                <w:color w:val="000000" w:themeColor="text1"/>
                <w:sz w:val="18"/>
                <w:szCs w:val="18"/>
              </w:rPr>
              <w:t>ЖИК-ГИД</w:t>
            </w:r>
            <w:r w:rsidRPr="00123FE4">
              <w:rPr>
                <w:rFonts w:asciiTheme="majorEastAsia" w:hAnsiTheme="majorEastAsia" w:cstheme="majorEastAsia"/>
                <w:color w:val="000000" w:themeColor="text1"/>
                <w:sz w:val="18"/>
                <w:szCs w:val="18"/>
              </w:rPr>
              <w:t xml:space="preserve"> (включая генетическую модификацию); и вероятную потенциальную принимающую среду (включая взаимодействие между </w:t>
            </w:r>
            <w:r w:rsidR="00D040EC" w:rsidRPr="00123FE4">
              <w:rPr>
                <w:rFonts w:asciiTheme="majorEastAsia" w:hAnsiTheme="majorEastAsia" w:cstheme="majorEastAsia"/>
                <w:color w:val="000000" w:themeColor="text1"/>
                <w:sz w:val="18"/>
                <w:szCs w:val="18"/>
              </w:rPr>
              <w:t>ЖИК-ГИД</w:t>
            </w:r>
            <w:r w:rsidRPr="00123FE4">
              <w:rPr>
                <w:rFonts w:asciiTheme="majorEastAsia" w:hAnsiTheme="majorEastAsia" w:cstheme="majorEastAsia"/>
                <w:color w:val="000000" w:themeColor="text1"/>
                <w:sz w:val="18"/>
                <w:szCs w:val="18"/>
              </w:rPr>
              <w:t xml:space="preserve"> и его вероятной потенциальной принимающей средой), </w:t>
            </w:r>
            <w:r w:rsidR="002D6E94" w:rsidRPr="00123FE4">
              <w:rPr>
                <w:rFonts w:asciiTheme="majorEastAsia" w:hAnsiTheme="majorEastAsia" w:cstheme="majorEastAsia"/>
                <w:color w:val="000000" w:themeColor="text1"/>
                <w:sz w:val="18"/>
                <w:szCs w:val="18"/>
              </w:rPr>
              <w:t>где</w:t>
            </w:r>
            <w:r w:rsidRPr="00123FE4">
              <w:rPr>
                <w:rFonts w:asciiTheme="majorEastAsia" w:hAnsiTheme="majorEastAsia" w:cstheme="majorEastAsia"/>
                <w:color w:val="000000" w:themeColor="text1"/>
                <w:sz w:val="18"/>
                <w:szCs w:val="18"/>
              </w:rPr>
              <w:t xml:space="preserve"> </w:t>
            </w:r>
            <w:r w:rsidR="00D040EC" w:rsidRPr="00123FE4">
              <w:rPr>
                <w:rFonts w:asciiTheme="majorEastAsia" w:hAnsiTheme="majorEastAsia" w:cstheme="majorEastAsia"/>
                <w:color w:val="000000" w:themeColor="text1"/>
                <w:sz w:val="18"/>
                <w:szCs w:val="18"/>
              </w:rPr>
              <w:t>ЖИК-ГИД</w:t>
            </w:r>
            <w:r w:rsidRPr="00123FE4">
              <w:rPr>
                <w:rFonts w:asciiTheme="majorEastAsia" w:hAnsiTheme="majorEastAsia" w:cstheme="majorEastAsia"/>
                <w:color w:val="000000" w:themeColor="text1"/>
                <w:sz w:val="18"/>
                <w:szCs w:val="18"/>
              </w:rPr>
              <w:t xml:space="preserve"> будет </w:t>
            </w:r>
            <w:r w:rsidR="002D6E94" w:rsidRPr="00123FE4">
              <w:rPr>
                <w:rFonts w:asciiTheme="majorEastAsia" w:hAnsiTheme="majorEastAsia" w:cstheme="majorEastAsia"/>
                <w:color w:val="000000" w:themeColor="text1"/>
                <w:sz w:val="18"/>
                <w:szCs w:val="18"/>
              </w:rPr>
              <w:t>высвобожден</w:t>
            </w:r>
            <w:r w:rsidRPr="00123FE4">
              <w:rPr>
                <w:rFonts w:asciiTheme="majorEastAsia" w:hAnsiTheme="majorEastAsia" w:cstheme="majorEastAsia"/>
                <w:color w:val="000000" w:themeColor="text1"/>
                <w:sz w:val="18"/>
                <w:szCs w:val="18"/>
              </w:rPr>
              <w:t xml:space="preserve"> и распространен. </w:t>
            </w:r>
          </w:p>
          <w:p w14:paraId="4C51D1F9" w14:textId="67CA53D6" w:rsidR="00FD3F33" w:rsidRPr="00123FE4" w:rsidRDefault="00FD3F33" w:rsidP="00FD3F33">
            <w:pPr>
              <w:spacing w:before="120" w:after="240" w:line="276" w:lineRule="auto"/>
              <w:ind w:left="-20" w:right="-20"/>
              <w:jc w:val="both"/>
              <w:rPr>
                <w:rFonts w:asciiTheme="majorEastAsia" w:hAnsiTheme="majorEastAsia" w:cstheme="majorEastAsia"/>
                <w:color w:val="000000" w:themeColor="text1"/>
                <w:sz w:val="18"/>
                <w:szCs w:val="18"/>
              </w:rPr>
            </w:pPr>
            <w:r w:rsidRPr="00123FE4">
              <w:rPr>
                <w:rFonts w:asciiTheme="majorEastAsia" w:hAnsiTheme="majorEastAsia" w:cstheme="majorEastAsia"/>
                <w:color w:val="000000" w:themeColor="text1"/>
                <w:sz w:val="18"/>
                <w:szCs w:val="18"/>
              </w:rPr>
              <w:t xml:space="preserve">Трудности в определении характеристик </w:t>
            </w:r>
            <w:r w:rsidR="00D040EC" w:rsidRPr="00123FE4">
              <w:rPr>
                <w:rFonts w:asciiTheme="majorEastAsia" w:hAnsiTheme="majorEastAsia" w:cstheme="majorEastAsia"/>
                <w:color w:val="000000" w:themeColor="text1"/>
                <w:sz w:val="18"/>
                <w:szCs w:val="18"/>
              </w:rPr>
              <w:t>ЖИК-ГИД</w:t>
            </w:r>
            <w:r w:rsidRPr="00123FE4">
              <w:rPr>
                <w:rFonts w:asciiTheme="majorEastAsia" w:hAnsiTheme="majorEastAsia" w:cstheme="majorEastAsia"/>
                <w:color w:val="000000" w:themeColor="text1"/>
                <w:sz w:val="18"/>
                <w:szCs w:val="18"/>
              </w:rPr>
              <w:t xml:space="preserve"> могут возникнуть из-за пробелов в знаниях о биологии родительских видов, таких как жизненный цикл, репродуктивные стратегии, динамика популяции и их потенциальные </w:t>
            </w:r>
            <w:r w:rsidR="00622F40" w:rsidRPr="00123FE4">
              <w:rPr>
                <w:rFonts w:asciiTheme="majorEastAsia" w:hAnsiTheme="majorEastAsia" w:cstheme="majorEastAsia"/>
                <w:color w:val="000000" w:themeColor="text1"/>
                <w:sz w:val="18"/>
                <w:szCs w:val="18"/>
              </w:rPr>
              <w:t>кроссы</w:t>
            </w:r>
            <w:r w:rsidRPr="00123FE4">
              <w:rPr>
                <w:rFonts w:asciiTheme="majorEastAsia" w:hAnsiTheme="majorEastAsia" w:cstheme="majorEastAsia"/>
                <w:color w:val="000000" w:themeColor="text1"/>
                <w:sz w:val="18"/>
                <w:szCs w:val="18"/>
              </w:rPr>
              <w:t>. Доступ к информации о функциональной роли целевого организма в различных экосистемах и потенциальном генетическом и поведенческом разнообразии целевых видов может быть ограничен.</w:t>
            </w:r>
          </w:p>
          <w:p w14:paraId="79F10F33" w14:textId="70A3A259" w:rsidR="00FD3F33" w:rsidRPr="00123FE4" w:rsidRDefault="00FD3F33" w:rsidP="00FD3F33">
            <w:pPr>
              <w:spacing w:before="120" w:after="240" w:line="276" w:lineRule="auto"/>
              <w:ind w:left="-20" w:right="-20"/>
              <w:jc w:val="both"/>
              <w:rPr>
                <w:rFonts w:asciiTheme="majorEastAsia" w:hAnsiTheme="majorEastAsia" w:cstheme="majorEastAsia"/>
                <w:color w:val="000000" w:themeColor="text1"/>
                <w:sz w:val="18"/>
                <w:szCs w:val="18"/>
              </w:rPr>
            </w:pPr>
            <w:r w:rsidRPr="00123FE4">
              <w:rPr>
                <w:rFonts w:asciiTheme="majorEastAsia" w:hAnsiTheme="majorEastAsia" w:cstheme="majorEastAsia"/>
                <w:color w:val="000000" w:themeColor="text1"/>
                <w:sz w:val="18"/>
                <w:szCs w:val="18"/>
              </w:rPr>
              <w:t xml:space="preserve">Могут возникнуть проблемы с определением характеристик возможных потенциальных принимающих сред из-за их разнообразия, ограниченности экологических данных и пробелов в знаниях об экологических взаимодействиях </w:t>
            </w:r>
            <w:r w:rsidR="00D040EC" w:rsidRPr="00123FE4">
              <w:rPr>
                <w:rFonts w:asciiTheme="majorEastAsia" w:hAnsiTheme="majorEastAsia" w:cstheme="majorEastAsia"/>
                <w:color w:val="000000" w:themeColor="text1"/>
                <w:sz w:val="18"/>
                <w:szCs w:val="18"/>
              </w:rPr>
              <w:t>ЖИК-ГИД</w:t>
            </w:r>
            <w:r w:rsidRPr="00123FE4">
              <w:rPr>
                <w:rFonts w:asciiTheme="majorEastAsia" w:hAnsiTheme="majorEastAsia" w:cstheme="majorEastAsia"/>
                <w:color w:val="000000" w:themeColor="text1"/>
                <w:sz w:val="18"/>
                <w:szCs w:val="18"/>
              </w:rPr>
              <w:t>.</w:t>
            </w:r>
          </w:p>
          <w:p w14:paraId="14C01333" w14:textId="1A79F2EF" w:rsidR="00554C89" w:rsidRPr="00123FE4" w:rsidRDefault="00FD3F33" w:rsidP="00FD3F33">
            <w:pPr>
              <w:spacing w:before="120" w:after="240" w:line="276" w:lineRule="auto"/>
              <w:ind w:left="-20" w:right="-20"/>
              <w:jc w:val="both"/>
              <w:rPr>
                <w:rFonts w:asciiTheme="majorEastAsia" w:hAnsiTheme="majorEastAsia" w:cstheme="majorEastAsia"/>
                <w:color w:val="000000" w:themeColor="text1"/>
                <w:sz w:val="18"/>
                <w:szCs w:val="18"/>
              </w:rPr>
            </w:pPr>
            <w:r w:rsidRPr="00123FE4">
              <w:rPr>
                <w:rFonts w:asciiTheme="majorEastAsia" w:hAnsiTheme="majorEastAsia" w:cstheme="majorEastAsia"/>
                <w:color w:val="000000" w:themeColor="text1"/>
                <w:sz w:val="18"/>
                <w:szCs w:val="18"/>
              </w:rPr>
              <w:t>Ниже прив</w:t>
            </w:r>
            <w:r w:rsidR="004E3CD2" w:rsidRPr="00123FE4">
              <w:rPr>
                <w:rFonts w:asciiTheme="majorEastAsia" w:hAnsiTheme="majorEastAsia" w:cstheme="majorEastAsia"/>
                <w:color w:val="000000" w:themeColor="text1"/>
                <w:sz w:val="18"/>
                <w:szCs w:val="18"/>
              </w:rPr>
              <w:t>одятся</w:t>
            </w:r>
            <w:r w:rsidRPr="00123FE4">
              <w:rPr>
                <w:rFonts w:asciiTheme="majorEastAsia" w:hAnsiTheme="majorEastAsia" w:cstheme="majorEastAsia"/>
                <w:color w:val="000000" w:themeColor="text1"/>
                <w:sz w:val="18"/>
                <w:szCs w:val="18"/>
              </w:rPr>
              <w:t xml:space="preserve"> примеры характеристик, которые могут потребовать дополнительного </w:t>
            </w:r>
            <w:r w:rsidR="002D7398" w:rsidRPr="00123FE4">
              <w:rPr>
                <w:rFonts w:asciiTheme="majorEastAsia" w:hAnsiTheme="majorEastAsia" w:cstheme="majorEastAsia"/>
                <w:color w:val="000000" w:themeColor="text1"/>
                <w:sz w:val="18"/>
                <w:szCs w:val="18"/>
              </w:rPr>
              <w:t>индивидуального изучения</w:t>
            </w:r>
            <w:r w:rsidRPr="00123FE4">
              <w:rPr>
                <w:rFonts w:asciiTheme="majorEastAsia" w:hAnsiTheme="majorEastAsia" w:cstheme="majorEastAsia"/>
                <w:color w:val="000000" w:themeColor="text1"/>
                <w:sz w:val="18"/>
                <w:szCs w:val="18"/>
              </w:rPr>
              <w:t>.</w:t>
            </w:r>
          </w:p>
          <w:p w14:paraId="27AD3AA9" w14:textId="733A4667" w:rsidR="00554C89" w:rsidRPr="00123FE4" w:rsidRDefault="00B52F1D" w:rsidP="0021662A">
            <w:pPr>
              <w:pStyle w:val="ListParagraph"/>
              <w:numPr>
                <w:ilvl w:val="0"/>
                <w:numId w:val="10"/>
              </w:numPr>
              <w:spacing w:after="240" w:line="276" w:lineRule="auto"/>
              <w:ind w:right="-20"/>
              <w:rPr>
                <w:rFonts w:asciiTheme="majorEastAsia" w:hAnsiTheme="majorEastAsia" w:cstheme="majorEastAsia"/>
                <w:color w:val="000000" w:themeColor="text1"/>
                <w:sz w:val="18"/>
                <w:szCs w:val="18"/>
                <w:u w:val="single"/>
                <w:lang w:val="ru-RU"/>
              </w:rPr>
            </w:pPr>
            <w:r w:rsidRPr="00123FE4">
              <w:rPr>
                <w:rFonts w:asciiTheme="majorEastAsia" w:hAnsiTheme="majorEastAsia" w:cstheme="majorEastAsia"/>
                <w:color w:val="000000" w:themeColor="text1"/>
                <w:sz w:val="18"/>
                <w:szCs w:val="18"/>
                <w:lang w:val="ru-RU"/>
              </w:rPr>
              <w:t>х</w:t>
            </w:r>
            <w:r w:rsidR="00BB67B7" w:rsidRPr="00123FE4">
              <w:rPr>
                <w:rFonts w:asciiTheme="majorEastAsia" w:hAnsiTheme="majorEastAsia" w:cstheme="majorEastAsia"/>
                <w:color w:val="000000" w:themeColor="text1"/>
                <w:sz w:val="18"/>
                <w:szCs w:val="18"/>
                <w:lang w:val="ru-RU"/>
              </w:rPr>
              <w:t>арактеристики неизмененного целевого комара и связанного с ним патогена(ов)</w:t>
            </w:r>
          </w:p>
          <w:p w14:paraId="3A45CDBB" w14:textId="392E262B" w:rsidR="00BB67B7" w:rsidRPr="00123FE4" w:rsidRDefault="00BB67B7" w:rsidP="0021662A">
            <w:pPr>
              <w:pStyle w:val="ListParagraph"/>
              <w:numPr>
                <w:ilvl w:val="1"/>
                <w:numId w:val="10"/>
              </w:numPr>
              <w:spacing w:after="240" w:line="276" w:lineRule="auto"/>
              <w:ind w:right="-20"/>
              <w:rPr>
                <w:rFonts w:asciiTheme="majorEastAsia" w:hAnsiTheme="majorEastAsia" w:cstheme="majorEastAsia"/>
                <w:color w:val="000000" w:themeColor="text1"/>
                <w:sz w:val="18"/>
                <w:szCs w:val="18"/>
                <w:lang w:val="ru-RU"/>
              </w:rPr>
            </w:pPr>
            <w:r w:rsidRPr="00123FE4">
              <w:rPr>
                <w:rFonts w:asciiTheme="majorEastAsia" w:hAnsiTheme="majorEastAsia" w:cstheme="majorEastAsia"/>
                <w:color w:val="000000" w:themeColor="text1"/>
                <w:sz w:val="18"/>
                <w:szCs w:val="18"/>
                <w:lang w:val="ru-RU"/>
              </w:rPr>
              <w:t xml:space="preserve">биология, генетическое разнообразие, видовой статус (наличие комплекса видов, видовые барьеры, анатомия, физиология) и поведение популяции целевых комаров </w:t>
            </w:r>
          </w:p>
          <w:p w14:paraId="22F24704" w14:textId="3A7B0262" w:rsidR="00BB67B7" w:rsidRPr="00123FE4" w:rsidRDefault="00BB67B7" w:rsidP="0021662A">
            <w:pPr>
              <w:pStyle w:val="ListParagraph"/>
              <w:numPr>
                <w:ilvl w:val="1"/>
                <w:numId w:val="10"/>
              </w:numPr>
              <w:spacing w:after="240" w:line="276" w:lineRule="auto"/>
              <w:ind w:right="-20"/>
              <w:rPr>
                <w:rFonts w:asciiTheme="majorEastAsia" w:hAnsiTheme="majorEastAsia" w:cstheme="majorEastAsia"/>
                <w:color w:val="000000" w:themeColor="text1"/>
                <w:sz w:val="18"/>
                <w:szCs w:val="18"/>
                <w:lang w:val="ru-RU"/>
              </w:rPr>
            </w:pPr>
            <w:r w:rsidRPr="00123FE4">
              <w:rPr>
                <w:rFonts w:asciiTheme="majorEastAsia" w:hAnsiTheme="majorEastAsia" w:cstheme="majorEastAsia"/>
                <w:color w:val="000000" w:themeColor="text1"/>
                <w:sz w:val="18"/>
                <w:szCs w:val="18"/>
                <w:lang w:val="ru-RU"/>
              </w:rPr>
              <w:t>экологические ниши, занимаемые видом на разных стадиях развития</w:t>
            </w:r>
          </w:p>
          <w:p w14:paraId="439B3440" w14:textId="35A275AB" w:rsidR="00BB67B7" w:rsidRPr="00123FE4" w:rsidRDefault="00BB67B7" w:rsidP="0021662A">
            <w:pPr>
              <w:pStyle w:val="ListParagraph"/>
              <w:numPr>
                <w:ilvl w:val="1"/>
                <w:numId w:val="10"/>
              </w:numPr>
              <w:spacing w:after="240" w:line="276" w:lineRule="auto"/>
              <w:ind w:right="-20"/>
              <w:rPr>
                <w:rFonts w:asciiTheme="majorEastAsia" w:hAnsiTheme="majorEastAsia" w:cstheme="majorEastAsia"/>
                <w:color w:val="000000" w:themeColor="text1"/>
                <w:sz w:val="18"/>
                <w:szCs w:val="18"/>
                <w:lang w:val="ru-RU"/>
              </w:rPr>
            </w:pPr>
            <w:r w:rsidRPr="00123FE4">
              <w:rPr>
                <w:rFonts w:asciiTheme="majorEastAsia" w:hAnsiTheme="majorEastAsia" w:cstheme="majorEastAsia"/>
                <w:color w:val="000000" w:themeColor="text1"/>
                <w:sz w:val="18"/>
                <w:szCs w:val="18"/>
                <w:lang w:val="ru-RU"/>
              </w:rPr>
              <w:t xml:space="preserve">вклад вида в биоразнообразие, </w:t>
            </w:r>
            <w:r w:rsidR="00ED2CB8" w:rsidRPr="00123FE4">
              <w:rPr>
                <w:rFonts w:asciiTheme="majorEastAsia" w:hAnsiTheme="majorEastAsia" w:cstheme="majorEastAsia"/>
                <w:color w:val="000000" w:themeColor="text1"/>
                <w:sz w:val="18"/>
                <w:szCs w:val="18"/>
                <w:lang w:val="ru-RU"/>
              </w:rPr>
              <w:t xml:space="preserve">экосистемные </w:t>
            </w:r>
            <w:r w:rsidRPr="00123FE4">
              <w:rPr>
                <w:rFonts w:asciiTheme="majorEastAsia" w:hAnsiTheme="majorEastAsia" w:cstheme="majorEastAsia"/>
                <w:color w:val="000000" w:themeColor="text1"/>
                <w:sz w:val="18"/>
                <w:szCs w:val="18"/>
                <w:lang w:val="ru-RU"/>
              </w:rPr>
              <w:t xml:space="preserve">функции и услуги и </w:t>
            </w:r>
            <w:r w:rsidR="00ED2CB8" w:rsidRPr="00123FE4">
              <w:rPr>
                <w:rFonts w:asciiTheme="majorEastAsia" w:hAnsiTheme="majorEastAsia" w:cstheme="majorEastAsia"/>
                <w:color w:val="000000" w:themeColor="text1"/>
                <w:sz w:val="18"/>
                <w:szCs w:val="18"/>
                <w:lang w:val="ru-RU"/>
              </w:rPr>
              <w:t xml:space="preserve">трофическую </w:t>
            </w:r>
            <w:r w:rsidRPr="00123FE4">
              <w:rPr>
                <w:rFonts w:asciiTheme="majorEastAsia" w:hAnsiTheme="majorEastAsia" w:cstheme="majorEastAsia"/>
                <w:color w:val="000000" w:themeColor="text1"/>
                <w:sz w:val="18"/>
                <w:szCs w:val="18"/>
                <w:lang w:val="ru-RU"/>
              </w:rPr>
              <w:t>сет</w:t>
            </w:r>
            <w:r w:rsidR="00282AED" w:rsidRPr="00123FE4">
              <w:rPr>
                <w:rFonts w:asciiTheme="majorEastAsia" w:hAnsiTheme="majorEastAsia" w:cstheme="majorEastAsia"/>
                <w:color w:val="000000" w:themeColor="text1"/>
                <w:sz w:val="18"/>
                <w:szCs w:val="18"/>
                <w:lang w:val="ru-RU"/>
              </w:rPr>
              <w:t>ь</w:t>
            </w:r>
          </w:p>
          <w:p w14:paraId="34306640" w14:textId="7AF08BB6" w:rsidR="00BB67B7" w:rsidRPr="00123FE4" w:rsidRDefault="00BB67B7" w:rsidP="0021662A">
            <w:pPr>
              <w:pStyle w:val="ListParagraph"/>
              <w:numPr>
                <w:ilvl w:val="1"/>
                <w:numId w:val="10"/>
              </w:numPr>
              <w:spacing w:after="240" w:line="276" w:lineRule="auto"/>
              <w:ind w:right="-20"/>
              <w:rPr>
                <w:rFonts w:asciiTheme="majorEastAsia" w:hAnsiTheme="majorEastAsia" w:cstheme="majorEastAsia"/>
                <w:color w:val="000000" w:themeColor="text1"/>
                <w:sz w:val="18"/>
                <w:szCs w:val="18"/>
                <w:lang w:val="ru-RU"/>
              </w:rPr>
            </w:pPr>
            <w:r w:rsidRPr="00123FE4">
              <w:rPr>
                <w:rFonts w:asciiTheme="majorEastAsia" w:hAnsiTheme="majorEastAsia" w:cstheme="majorEastAsia"/>
                <w:color w:val="000000" w:themeColor="text1"/>
                <w:sz w:val="18"/>
                <w:szCs w:val="18"/>
                <w:lang w:val="ru-RU"/>
              </w:rPr>
              <w:t xml:space="preserve">сезонная динамика </w:t>
            </w:r>
            <w:r w:rsidR="00C0778F" w:rsidRPr="00123FE4">
              <w:rPr>
                <w:rFonts w:asciiTheme="majorEastAsia" w:hAnsiTheme="majorEastAsia" w:cstheme="majorEastAsia"/>
                <w:color w:val="000000" w:themeColor="text1"/>
                <w:sz w:val="18"/>
                <w:szCs w:val="18"/>
                <w:lang w:val="ru-RU"/>
              </w:rPr>
              <w:t>целевых популяций комаров</w:t>
            </w:r>
          </w:p>
          <w:p w14:paraId="3FCF6769" w14:textId="32EA6C74" w:rsidR="00BB67B7" w:rsidRPr="00123FE4" w:rsidRDefault="00BB67B7" w:rsidP="0021662A">
            <w:pPr>
              <w:pStyle w:val="ListParagraph"/>
              <w:numPr>
                <w:ilvl w:val="1"/>
                <w:numId w:val="10"/>
              </w:numPr>
              <w:spacing w:after="240" w:line="276" w:lineRule="auto"/>
              <w:ind w:right="-20"/>
              <w:rPr>
                <w:rFonts w:asciiTheme="majorEastAsia" w:hAnsiTheme="majorEastAsia" w:cstheme="majorEastAsia"/>
                <w:color w:val="000000" w:themeColor="text1"/>
                <w:sz w:val="18"/>
                <w:szCs w:val="18"/>
                <w:lang w:val="ru-RU"/>
              </w:rPr>
            </w:pPr>
            <w:r w:rsidRPr="00123FE4">
              <w:rPr>
                <w:rFonts w:asciiTheme="majorEastAsia" w:hAnsiTheme="majorEastAsia" w:cstheme="majorEastAsia"/>
                <w:color w:val="000000" w:themeColor="text1"/>
                <w:sz w:val="18"/>
                <w:szCs w:val="18"/>
                <w:lang w:val="ru-RU"/>
              </w:rPr>
              <w:t xml:space="preserve">водные и наземные места обитания </w:t>
            </w:r>
          </w:p>
          <w:p w14:paraId="12BF0FE6" w14:textId="664F7462" w:rsidR="00BB67B7" w:rsidRPr="00123FE4" w:rsidRDefault="00BB67B7" w:rsidP="0021662A">
            <w:pPr>
              <w:pStyle w:val="ListParagraph"/>
              <w:numPr>
                <w:ilvl w:val="1"/>
                <w:numId w:val="10"/>
              </w:numPr>
              <w:spacing w:after="240" w:line="276" w:lineRule="auto"/>
              <w:ind w:right="-20"/>
              <w:rPr>
                <w:rFonts w:asciiTheme="majorEastAsia" w:hAnsiTheme="majorEastAsia" w:cstheme="majorEastAsia"/>
                <w:color w:val="000000" w:themeColor="text1"/>
                <w:sz w:val="18"/>
                <w:szCs w:val="18"/>
                <w:lang w:val="ru-RU"/>
              </w:rPr>
            </w:pPr>
            <w:r w:rsidRPr="00123FE4">
              <w:rPr>
                <w:rFonts w:asciiTheme="majorEastAsia" w:hAnsiTheme="majorEastAsia" w:cstheme="majorEastAsia"/>
                <w:color w:val="000000" w:themeColor="text1"/>
                <w:sz w:val="18"/>
                <w:szCs w:val="18"/>
                <w:lang w:val="ru-RU"/>
              </w:rPr>
              <w:t>репродуктивная биология целевых популяций комаров</w:t>
            </w:r>
          </w:p>
          <w:p w14:paraId="46D19B7C" w14:textId="7508A1C4" w:rsidR="00BB67B7" w:rsidRPr="00123FE4" w:rsidRDefault="003B7CC0" w:rsidP="0021662A">
            <w:pPr>
              <w:pStyle w:val="ListParagraph"/>
              <w:numPr>
                <w:ilvl w:val="1"/>
                <w:numId w:val="10"/>
              </w:numPr>
              <w:spacing w:after="240" w:line="276" w:lineRule="auto"/>
              <w:ind w:right="-20"/>
              <w:rPr>
                <w:rFonts w:asciiTheme="majorEastAsia" w:hAnsiTheme="majorEastAsia" w:cstheme="majorEastAsia"/>
                <w:color w:val="000000" w:themeColor="text1"/>
                <w:sz w:val="18"/>
                <w:szCs w:val="18"/>
                <w:lang w:val="ru-RU"/>
              </w:rPr>
            </w:pPr>
            <w:r w:rsidRPr="00123FE4">
              <w:rPr>
                <w:rFonts w:asciiTheme="majorEastAsia" w:hAnsiTheme="majorEastAsia" w:cstheme="majorEastAsia"/>
                <w:color w:val="000000" w:themeColor="text1"/>
                <w:sz w:val="18"/>
                <w:szCs w:val="18"/>
                <w:lang w:val="ru-RU"/>
              </w:rPr>
              <w:t>в</w:t>
            </w:r>
            <w:r w:rsidR="00BB67B7" w:rsidRPr="00123FE4">
              <w:rPr>
                <w:rFonts w:asciiTheme="majorEastAsia" w:hAnsiTheme="majorEastAsia" w:cstheme="majorEastAsia"/>
                <w:color w:val="000000" w:themeColor="text1"/>
                <w:sz w:val="18"/>
                <w:szCs w:val="18"/>
                <w:lang w:val="ru-RU"/>
              </w:rPr>
              <w:t>заимодействие с другими организмами</w:t>
            </w:r>
          </w:p>
          <w:p w14:paraId="7246AEF9" w14:textId="15BF0377" w:rsidR="00BB67B7" w:rsidRPr="00123FE4" w:rsidRDefault="008B6A49" w:rsidP="0021662A">
            <w:pPr>
              <w:pStyle w:val="ListParagraph"/>
              <w:numPr>
                <w:ilvl w:val="1"/>
                <w:numId w:val="10"/>
              </w:numPr>
              <w:spacing w:after="240" w:line="276" w:lineRule="auto"/>
              <w:ind w:right="-20"/>
              <w:rPr>
                <w:rFonts w:asciiTheme="majorEastAsia" w:hAnsiTheme="majorEastAsia" w:cstheme="majorEastAsia"/>
                <w:color w:val="000000" w:themeColor="text1"/>
                <w:sz w:val="18"/>
                <w:szCs w:val="18"/>
                <w:lang w:val="ru-RU"/>
              </w:rPr>
            </w:pPr>
            <w:r w:rsidRPr="00123FE4">
              <w:rPr>
                <w:rFonts w:asciiTheme="majorEastAsia" w:hAnsiTheme="majorEastAsia" w:cstheme="majorEastAsia"/>
                <w:color w:val="000000" w:themeColor="text1"/>
                <w:sz w:val="18"/>
                <w:szCs w:val="18"/>
                <w:lang w:val="ru-RU"/>
              </w:rPr>
              <w:t>участие</w:t>
            </w:r>
            <w:r w:rsidR="00BB67B7" w:rsidRPr="00123FE4">
              <w:rPr>
                <w:rFonts w:asciiTheme="majorEastAsia" w:hAnsiTheme="majorEastAsia" w:cstheme="majorEastAsia"/>
                <w:color w:val="000000" w:themeColor="text1"/>
                <w:sz w:val="18"/>
                <w:szCs w:val="18"/>
                <w:lang w:val="ru-RU"/>
              </w:rPr>
              <w:t xml:space="preserve"> целевой популяции в передач</w:t>
            </w:r>
            <w:r w:rsidRPr="00123FE4">
              <w:rPr>
                <w:rFonts w:asciiTheme="majorEastAsia" w:hAnsiTheme="majorEastAsia" w:cstheme="majorEastAsia"/>
                <w:color w:val="000000" w:themeColor="text1"/>
                <w:sz w:val="18"/>
                <w:szCs w:val="18"/>
                <w:lang w:val="ru-RU"/>
              </w:rPr>
              <w:t>е</w:t>
            </w:r>
            <w:r w:rsidR="00BB67B7" w:rsidRPr="00123FE4">
              <w:rPr>
                <w:rFonts w:asciiTheme="majorEastAsia" w:hAnsiTheme="majorEastAsia" w:cstheme="majorEastAsia"/>
                <w:color w:val="000000" w:themeColor="text1"/>
                <w:sz w:val="18"/>
                <w:szCs w:val="18"/>
                <w:lang w:val="ru-RU"/>
              </w:rPr>
              <w:t xml:space="preserve"> заболеваний</w:t>
            </w:r>
          </w:p>
          <w:p w14:paraId="1CB378E0" w14:textId="269C7E40" w:rsidR="00BB67B7" w:rsidRPr="00123FE4" w:rsidRDefault="003B7CC0" w:rsidP="0021662A">
            <w:pPr>
              <w:pStyle w:val="ListParagraph"/>
              <w:numPr>
                <w:ilvl w:val="1"/>
                <w:numId w:val="10"/>
              </w:numPr>
              <w:spacing w:after="240" w:line="276" w:lineRule="auto"/>
              <w:ind w:right="-20"/>
              <w:rPr>
                <w:rFonts w:asciiTheme="majorEastAsia" w:hAnsiTheme="majorEastAsia" w:cstheme="majorEastAsia"/>
                <w:color w:val="000000" w:themeColor="text1"/>
                <w:sz w:val="18"/>
                <w:szCs w:val="18"/>
                <w:lang w:val="ru-RU"/>
              </w:rPr>
            </w:pPr>
            <w:r w:rsidRPr="00123FE4">
              <w:rPr>
                <w:rFonts w:asciiTheme="majorEastAsia" w:hAnsiTheme="majorEastAsia" w:cstheme="majorEastAsia"/>
                <w:color w:val="000000" w:themeColor="text1"/>
                <w:sz w:val="18"/>
                <w:szCs w:val="18"/>
                <w:lang w:val="ru-RU"/>
              </w:rPr>
              <w:t>б</w:t>
            </w:r>
            <w:r w:rsidR="00BB67B7" w:rsidRPr="00123FE4">
              <w:rPr>
                <w:rFonts w:asciiTheme="majorEastAsia" w:hAnsiTheme="majorEastAsia" w:cstheme="majorEastAsia"/>
                <w:color w:val="000000" w:themeColor="text1"/>
                <w:sz w:val="18"/>
                <w:szCs w:val="18"/>
                <w:lang w:val="ru-RU"/>
              </w:rPr>
              <w:t>иологические (включая генотипические и фенотипические) характеристики патогена</w:t>
            </w:r>
          </w:p>
          <w:p w14:paraId="4CEBBB67" w14:textId="41F2C2CC" w:rsidR="00554C89" w:rsidRPr="00123FE4" w:rsidRDefault="00B52F1D" w:rsidP="0021662A">
            <w:pPr>
              <w:pStyle w:val="ListParagraph"/>
              <w:numPr>
                <w:ilvl w:val="1"/>
                <w:numId w:val="10"/>
              </w:numPr>
              <w:spacing w:after="240" w:line="276" w:lineRule="auto"/>
              <w:ind w:right="-20"/>
              <w:rPr>
                <w:rFonts w:asciiTheme="majorEastAsia" w:hAnsiTheme="majorEastAsia" w:cstheme="majorEastAsia"/>
                <w:color w:val="000000" w:themeColor="text1"/>
                <w:sz w:val="18"/>
                <w:szCs w:val="18"/>
                <w:lang w:val="ru-RU"/>
              </w:rPr>
            </w:pPr>
            <w:r w:rsidRPr="00123FE4">
              <w:rPr>
                <w:rFonts w:asciiTheme="majorEastAsia" w:hAnsiTheme="majorEastAsia" w:cstheme="majorEastAsia"/>
                <w:color w:val="000000" w:themeColor="text1"/>
                <w:sz w:val="18"/>
                <w:szCs w:val="18"/>
                <w:lang w:val="ru-RU"/>
              </w:rPr>
              <w:t>в</w:t>
            </w:r>
            <w:r w:rsidR="00BB67B7" w:rsidRPr="00123FE4">
              <w:rPr>
                <w:rFonts w:asciiTheme="majorEastAsia" w:hAnsiTheme="majorEastAsia" w:cstheme="majorEastAsia"/>
                <w:color w:val="000000" w:themeColor="text1"/>
                <w:sz w:val="18"/>
                <w:szCs w:val="18"/>
                <w:lang w:val="ru-RU"/>
              </w:rPr>
              <w:t xml:space="preserve">заимодействие между </w:t>
            </w:r>
            <w:r w:rsidR="00984283" w:rsidRPr="00123FE4">
              <w:rPr>
                <w:rFonts w:asciiTheme="majorEastAsia" w:hAnsiTheme="majorEastAsia" w:cstheme="majorEastAsia"/>
                <w:color w:val="000000" w:themeColor="text1"/>
                <w:sz w:val="18"/>
                <w:szCs w:val="18"/>
                <w:lang w:val="ru-RU"/>
              </w:rPr>
              <w:t>носителем</w:t>
            </w:r>
            <w:r w:rsidR="00BB67B7" w:rsidRPr="00123FE4">
              <w:rPr>
                <w:rFonts w:asciiTheme="majorEastAsia" w:hAnsiTheme="majorEastAsia" w:cstheme="majorEastAsia"/>
                <w:color w:val="000000" w:themeColor="text1"/>
                <w:sz w:val="18"/>
                <w:szCs w:val="18"/>
                <w:lang w:val="ru-RU"/>
              </w:rPr>
              <w:t xml:space="preserve"> и патогеном</w:t>
            </w:r>
          </w:p>
          <w:p w14:paraId="1A1310C1" w14:textId="7B3B2AA9" w:rsidR="00554C89" w:rsidRPr="00123FE4" w:rsidRDefault="00B52F1D" w:rsidP="0021662A">
            <w:pPr>
              <w:pStyle w:val="ListParagraph"/>
              <w:numPr>
                <w:ilvl w:val="0"/>
                <w:numId w:val="10"/>
              </w:numPr>
              <w:spacing w:after="240" w:line="276" w:lineRule="auto"/>
              <w:ind w:right="-20"/>
              <w:rPr>
                <w:rFonts w:asciiTheme="majorEastAsia" w:hAnsiTheme="majorEastAsia" w:cstheme="majorEastAsia"/>
                <w:color w:val="000000" w:themeColor="text1"/>
                <w:sz w:val="18"/>
                <w:szCs w:val="18"/>
                <w:lang w:val="ru-RU"/>
              </w:rPr>
            </w:pPr>
            <w:r w:rsidRPr="00123FE4">
              <w:rPr>
                <w:rFonts w:asciiTheme="majorEastAsia" w:hAnsiTheme="majorEastAsia" w:cstheme="majorEastAsia"/>
                <w:color w:val="000000" w:themeColor="text1"/>
                <w:sz w:val="18"/>
                <w:szCs w:val="18"/>
                <w:lang w:val="ru-RU"/>
              </w:rPr>
              <w:t>х</w:t>
            </w:r>
            <w:r w:rsidR="0071371C" w:rsidRPr="00123FE4">
              <w:rPr>
                <w:rFonts w:asciiTheme="majorEastAsia" w:hAnsiTheme="majorEastAsia" w:cstheme="majorEastAsia"/>
                <w:color w:val="000000" w:themeColor="text1"/>
                <w:sz w:val="18"/>
                <w:szCs w:val="18"/>
                <w:lang w:val="ru-RU"/>
              </w:rPr>
              <w:t xml:space="preserve">арактеристики </w:t>
            </w:r>
            <w:r w:rsidR="00D040EC" w:rsidRPr="00123FE4">
              <w:rPr>
                <w:rFonts w:asciiTheme="majorEastAsia" w:hAnsiTheme="majorEastAsia" w:cstheme="majorEastAsia"/>
                <w:color w:val="000000" w:themeColor="text1"/>
                <w:sz w:val="18"/>
                <w:szCs w:val="18"/>
                <w:lang w:val="ru-RU"/>
              </w:rPr>
              <w:t>ЖИК-ГИД</w:t>
            </w:r>
            <w:r w:rsidR="0071371C" w:rsidRPr="00123FE4">
              <w:rPr>
                <w:rFonts w:asciiTheme="majorEastAsia" w:hAnsiTheme="majorEastAsia" w:cstheme="majorEastAsia"/>
                <w:color w:val="000000" w:themeColor="text1"/>
                <w:sz w:val="18"/>
                <w:szCs w:val="18"/>
                <w:lang w:val="ru-RU"/>
              </w:rPr>
              <w:t xml:space="preserve"> и связанного с ним патогена(ов)</w:t>
            </w:r>
          </w:p>
          <w:p w14:paraId="5D459D4D" w14:textId="6ADC0B4B" w:rsidR="0071371C" w:rsidRPr="00123FE4" w:rsidRDefault="0071371C" w:rsidP="0021662A">
            <w:pPr>
              <w:pStyle w:val="ListParagraph"/>
              <w:numPr>
                <w:ilvl w:val="1"/>
                <w:numId w:val="10"/>
              </w:numPr>
              <w:spacing w:after="240" w:line="276" w:lineRule="auto"/>
              <w:ind w:right="-20"/>
              <w:rPr>
                <w:rFonts w:asciiTheme="majorEastAsia" w:hAnsiTheme="majorEastAsia" w:cstheme="majorEastAsia"/>
                <w:color w:val="000000" w:themeColor="text1"/>
                <w:sz w:val="18"/>
                <w:szCs w:val="18"/>
                <w:lang w:val="ru-RU"/>
              </w:rPr>
            </w:pPr>
            <w:r w:rsidRPr="00123FE4">
              <w:rPr>
                <w:rFonts w:asciiTheme="majorEastAsia" w:hAnsiTheme="majorEastAsia" w:cstheme="majorEastAsia"/>
                <w:color w:val="000000" w:themeColor="text1"/>
                <w:sz w:val="18"/>
                <w:szCs w:val="18"/>
                <w:lang w:val="ru-RU"/>
              </w:rPr>
              <w:t xml:space="preserve">виды переносчиков и </w:t>
            </w:r>
            <w:r w:rsidR="00AF3A42" w:rsidRPr="00123FE4">
              <w:rPr>
                <w:rFonts w:asciiTheme="majorEastAsia" w:hAnsiTheme="majorEastAsia" w:cstheme="majorEastAsia"/>
                <w:color w:val="000000" w:themeColor="text1"/>
                <w:sz w:val="18"/>
                <w:szCs w:val="18"/>
                <w:lang w:val="ru-RU"/>
              </w:rPr>
              <w:t xml:space="preserve">целевые </w:t>
            </w:r>
            <w:r w:rsidRPr="00123FE4">
              <w:rPr>
                <w:rFonts w:asciiTheme="majorEastAsia" w:hAnsiTheme="majorEastAsia" w:cstheme="majorEastAsia"/>
                <w:color w:val="000000" w:themeColor="text1"/>
                <w:sz w:val="18"/>
                <w:szCs w:val="18"/>
                <w:lang w:val="ru-RU"/>
              </w:rPr>
              <w:t>заболевания</w:t>
            </w:r>
          </w:p>
          <w:p w14:paraId="52B06B9D" w14:textId="21F90EDE" w:rsidR="0071371C" w:rsidRPr="00123FE4" w:rsidRDefault="0071371C" w:rsidP="0021662A">
            <w:pPr>
              <w:pStyle w:val="ListParagraph"/>
              <w:numPr>
                <w:ilvl w:val="1"/>
                <w:numId w:val="10"/>
              </w:numPr>
              <w:spacing w:after="240" w:line="276" w:lineRule="auto"/>
              <w:ind w:right="-20"/>
              <w:rPr>
                <w:rFonts w:asciiTheme="majorEastAsia" w:hAnsiTheme="majorEastAsia" w:cstheme="majorEastAsia"/>
                <w:color w:val="000000" w:themeColor="text1"/>
                <w:sz w:val="18"/>
                <w:szCs w:val="18"/>
                <w:lang w:val="ru-RU"/>
              </w:rPr>
            </w:pPr>
            <w:r w:rsidRPr="00123FE4">
              <w:rPr>
                <w:rFonts w:asciiTheme="majorEastAsia" w:hAnsiTheme="majorEastAsia" w:cstheme="majorEastAsia"/>
                <w:color w:val="000000" w:themeColor="text1"/>
                <w:sz w:val="18"/>
                <w:szCs w:val="18"/>
                <w:lang w:val="ru-RU"/>
              </w:rPr>
              <w:t xml:space="preserve">предполагаемая энтомологическая цель (например, подавление или изменение </w:t>
            </w:r>
            <w:r w:rsidR="007B7E8B" w:rsidRPr="00123FE4">
              <w:rPr>
                <w:rFonts w:asciiTheme="majorEastAsia" w:hAnsiTheme="majorEastAsia" w:cstheme="majorEastAsia"/>
                <w:color w:val="000000" w:themeColor="text1"/>
                <w:sz w:val="18"/>
                <w:szCs w:val="18"/>
                <w:lang w:val="ru-RU"/>
              </w:rPr>
              <w:t>целевых популяций комаров</w:t>
            </w:r>
            <w:r w:rsidRPr="00123FE4">
              <w:rPr>
                <w:rFonts w:asciiTheme="majorEastAsia" w:hAnsiTheme="majorEastAsia" w:cstheme="majorEastAsia"/>
                <w:color w:val="000000" w:themeColor="text1"/>
                <w:sz w:val="18"/>
                <w:szCs w:val="18"/>
                <w:lang w:val="ru-RU"/>
              </w:rPr>
              <w:t>)</w:t>
            </w:r>
          </w:p>
          <w:p w14:paraId="551D3B4D" w14:textId="4868B4D7" w:rsidR="0071371C" w:rsidRPr="00123FE4" w:rsidRDefault="0071371C" w:rsidP="0021662A">
            <w:pPr>
              <w:pStyle w:val="ListParagraph"/>
              <w:numPr>
                <w:ilvl w:val="1"/>
                <w:numId w:val="10"/>
              </w:numPr>
              <w:spacing w:after="240" w:line="276" w:lineRule="auto"/>
              <w:ind w:right="-20"/>
              <w:rPr>
                <w:rFonts w:asciiTheme="majorEastAsia" w:hAnsiTheme="majorEastAsia" w:cstheme="majorEastAsia"/>
                <w:color w:val="000000" w:themeColor="text1"/>
                <w:sz w:val="18"/>
                <w:szCs w:val="18"/>
                <w:lang w:val="ru-RU"/>
              </w:rPr>
            </w:pPr>
            <w:r w:rsidRPr="00123FE4">
              <w:rPr>
                <w:rFonts w:asciiTheme="majorEastAsia" w:hAnsiTheme="majorEastAsia" w:cstheme="majorEastAsia"/>
                <w:color w:val="000000" w:themeColor="text1"/>
                <w:sz w:val="18"/>
                <w:szCs w:val="18"/>
                <w:lang w:val="ru-RU"/>
              </w:rPr>
              <w:t xml:space="preserve">степень распространения </w:t>
            </w:r>
            <w:r w:rsidR="007B7D21" w:rsidRPr="00123FE4">
              <w:rPr>
                <w:rFonts w:asciiTheme="majorEastAsia" w:hAnsiTheme="majorEastAsia" w:cstheme="majorEastAsia"/>
                <w:color w:val="000000" w:themeColor="text1"/>
                <w:sz w:val="18"/>
                <w:szCs w:val="18"/>
                <w:lang w:val="ru-RU"/>
              </w:rPr>
              <w:t>ГИД</w:t>
            </w:r>
            <w:r w:rsidRPr="00123FE4">
              <w:rPr>
                <w:rFonts w:asciiTheme="majorEastAsia" w:hAnsiTheme="majorEastAsia" w:cstheme="majorEastAsia"/>
                <w:color w:val="000000" w:themeColor="text1"/>
                <w:sz w:val="18"/>
                <w:szCs w:val="18"/>
                <w:lang w:val="ru-RU"/>
              </w:rPr>
              <w:t xml:space="preserve"> в целевых популяциях комаров, от локализованн</w:t>
            </w:r>
            <w:r w:rsidR="008930C2" w:rsidRPr="00123FE4">
              <w:rPr>
                <w:rFonts w:asciiTheme="majorEastAsia" w:hAnsiTheme="majorEastAsia" w:cstheme="majorEastAsia"/>
                <w:color w:val="000000" w:themeColor="text1"/>
                <w:sz w:val="18"/>
                <w:szCs w:val="18"/>
                <w:lang w:val="ru-RU"/>
              </w:rPr>
              <w:t>ого</w:t>
            </w:r>
            <w:r w:rsidRPr="00123FE4">
              <w:rPr>
                <w:rFonts w:asciiTheme="majorEastAsia" w:hAnsiTheme="majorEastAsia" w:cstheme="majorEastAsia"/>
                <w:color w:val="000000" w:themeColor="text1"/>
                <w:sz w:val="18"/>
                <w:szCs w:val="18"/>
                <w:lang w:val="ru-RU"/>
              </w:rPr>
              <w:t xml:space="preserve"> до нелокализованн</w:t>
            </w:r>
            <w:r w:rsidR="008930C2" w:rsidRPr="00123FE4">
              <w:rPr>
                <w:rFonts w:asciiTheme="majorEastAsia" w:hAnsiTheme="majorEastAsia" w:cstheme="majorEastAsia"/>
                <w:color w:val="000000" w:themeColor="text1"/>
                <w:sz w:val="18"/>
                <w:szCs w:val="18"/>
                <w:lang w:val="ru-RU"/>
              </w:rPr>
              <w:t>ого</w:t>
            </w:r>
          </w:p>
          <w:p w14:paraId="5D78EDEF" w14:textId="2A5D50D4" w:rsidR="0071371C" w:rsidRPr="00123FE4" w:rsidRDefault="0071371C" w:rsidP="0021662A">
            <w:pPr>
              <w:pStyle w:val="ListParagraph"/>
              <w:numPr>
                <w:ilvl w:val="1"/>
                <w:numId w:val="10"/>
              </w:numPr>
              <w:spacing w:after="240" w:line="276" w:lineRule="auto"/>
              <w:ind w:right="-20"/>
              <w:rPr>
                <w:rFonts w:asciiTheme="majorEastAsia" w:hAnsiTheme="majorEastAsia" w:cstheme="majorEastAsia"/>
                <w:color w:val="000000" w:themeColor="text1"/>
                <w:sz w:val="18"/>
                <w:szCs w:val="18"/>
                <w:lang w:val="ru-RU"/>
              </w:rPr>
            </w:pPr>
            <w:r w:rsidRPr="00123FE4">
              <w:rPr>
                <w:rFonts w:asciiTheme="majorEastAsia" w:hAnsiTheme="majorEastAsia" w:cstheme="majorEastAsia"/>
                <w:color w:val="000000" w:themeColor="text1"/>
                <w:sz w:val="18"/>
                <w:szCs w:val="18"/>
                <w:lang w:val="ru-RU"/>
              </w:rPr>
              <w:t xml:space="preserve">степень устойчивости </w:t>
            </w:r>
            <w:r w:rsidR="007B7D21" w:rsidRPr="00123FE4">
              <w:rPr>
                <w:rFonts w:asciiTheme="majorEastAsia" w:hAnsiTheme="majorEastAsia" w:cstheme="majorEastAsia"/>
                <w:color w:val="000000" w:themeColor="text1"/>
                <w:sz w:val="18"/>
                <w:szCs w:val="18"/>
                <w:lang w:val="ru-RU"/>
              </w:rPr>
              <w:t>ГИД</w:t>
            </w:r>
            <w:r w:rsidRPr="00123FE4">
              <w:rPr>
                <w:rFonts w:asciiTheme="majorEastAsia" w:hAnsiTheme="majorEastAsia" w:cstheme="majorEastAsia"/>
                <w:color w:val="000000" w:themeColor="text1"/>
                <w:sz w:val="18"/>
                <w:szCs w:val="18"/>
                <w:lang w:val="ru-RU"/>
              </w:rPr>
              <w:t xml:space="preserve"> в целевых популяциях комаров, от самоограничивающейся до самоподдерживающейся</w:t>
            </w:r>
          </w:p>
          <w:p w14:paraId="034CD86C" w14:textId="548A0F83" w:rsidR="0071371C" w:rsidRPr="00123FE4" w:rsidRDefault="0071371C" w:rsidP="0021662A">
            <w:pPr>
              <w:pStyle w:val="ListParagraph"/>
              <w:numPr>
                <w:ilvl w:val="1"/>
                <w:numId w:val="10"/>
              </w:numPr>
              <w:spacing w:after="240" w:line="276" w:lineRule="auto"/>
              <w:ind w:right="-20"/>
              <w:rPr>
                <w:rFonts w:asciiTheme="majorEastAsia" w:hAnsiTheme="majorEastAsia" w:cstheme="majorEastAsia"/>
                <w:color w:val="000000" w:themeColor="text1"/>
                <w:sz w:val="18"/>
                <w:szCs w:val="18"/>
                <w:lang w:val="ru-RU"/>
              </w:rPr>
            </w:pPr>
            <w:r w:rsidRPr="00123FE4">
              <w:rPr>
                <w:rFonts w:asciiTheme="majorEastAsia" w:hAnsiTheme="majorEastAsia" w:cstheme="majorEastAsia"/>
                <w:color w:val="000000" w:themeColor="text1"/>
                <w:sz w:val="18"/>
                <w:szCs w:val="18"/>
                <w:lang w:val="ru-RU"/>
              </w:rPr>
              <w:t xml:space="preserve">пороговое соотношение </w:t>
            </w:r>
            <w:r w:rsidR="008B712E" w:rsidRPr="00123FE4">
              <w:rPr>
                <w:rFonts w:asciiTheme="majorEastAsia" w:hAnsiTheme="majorEastAsia" w:cstheme="majorEastAsia"/>
                <w:color w:val="000000" w:themeColor="text1"/>
                <w:sz w:val="18"/>
                <w:szCs w:val="18"/>
                <w:lang w:val="ru-RU"/>
              </w:rPr>
              <w:t xml:space="preserve">подлежащих </w:t>
            </w:r>
            <w:r w:rsidR="005A4706" w:rsidRPr="00123FE4">
              <w:rPr>
                <w:rFonts w:asciiTheme="majorEastAsia" w:hAnsiTheme="majorEastAsia" w:cstheme="majorEastAsia"/>
                <w:color w:val="000000" w:themeColor="text1"/>
                <w:sz w:val="18"/>
                <w:szCs w:val="18"/>
                <w:lang w:val="ru-RU"/>
              </w:rPr>
              <w:t>высвобожд</w:t>
            </w:r>
            <w:r w:rsidR="00003660" w:rsidRPr="00123FE4">
              <w:rPr>
                <w:rFonts w:asciiTheme="majorEastAsia" w:hAnsiTheme="majorEastAsia" w:cstheme="majorEastAsia"/>
                <w:color w:val="000000" w:themeColor="text1"/>
                <w:sz w:val="18"/>
                <w:szCs w:val="18"/>
                <w:lang w:val="ru-RU"/>
              </w:rPr>
              <w:t>ен</w:t>
            </w:r>
            <w:r w:rsidR="008B712E" w:rsidRPr="00123FE4">
              <w:rPr>
                <w:rFonts w:asciiTheme="majorEastAsia" w:hAnsiTheme="majorEastAsia" w:cstheme="majorEastAsia"/>
                <w:color w:val="000000" w:themeColor="text1"/>
                <w:sz w:val="18"/>
                <w:szCs w:val="18"/>
                <w:lang w:val="ru-RU"/>
              </w:rPr>
              <w:t>ию</w:t>
            </w:r>
            <w:r w:rsidRPr="00123FE4">
              <w:rPr>
                <w:rFonts w:asciiTheme="majorEastAsia" w:hAnsiTheme="majorEastAsia" w:cstheme="majorEastAsia"/>
                <w:color w:val="000000" w:themeColor="text1"/>
                <w:sz w:val="18"/>
                <w:szCs w:val="18"/>
                <w:lang w:val="ru-RU"/>
              </w:rPr>
              <w:t xml:space="preserve"> </w:t>
            </w:r>
            <w:r w:rsidR="00D040EC" w:rsidRPr="00123FE4">
              <w:rPr>
                <w:rFonts w:asciiTheme="majorEastAsia" w:hAnsiTheme="majorEastAsia" w:cstheme="majorEastAsia"/>
                <w:color w:val="000000" w:themeColor="text1"/>
                <w:sz w:val="18"/>
                <w:szCs w:val="18"/>
                <w:lang w:val="ru-RU"/>
              </w:rPr>
              <w:t>ЖИК-ГИД</w:t>
            </w:r>
            <w:r w:rsidRPr="00123FE4">
              <w:rPr>
                <w:rFonts w:asciiTheme="majorEastAsia" w:hAnsiTheme="majorEastAsia" w:cstheme="majorEastAsia"/>
                <w:color w:val="000000" w:themeColor="text1"/>
                <w:sz w:val="18"/>
                <w:szCs w:val="18"/>
                <w:lang w:val="ru-RU"/>
              </w:rPr>
              <w:t xml:space="preserve"> по отношению к целевым популяциям диких комаров, от низкого до высокого</w:t>
            </w:r>
          </w:p>
          <w:p w14:paraId="787F2321" w14:textId="66D75D14" w:rsidR="00554C89" w:rsidRPr="00123FE4" w:rsidRDefault="0071371C" w:rsidP="0021662A">
            <w:pPr>
              <w:pStyle w:val="ListParagraph"/>
              <w:numPr>
                <w:ilvl w:val="1"/>
                <w:numId w:val="10"/>
              </w:numPr>
              <w:spacing w:after="240" w:line="276" w:lineRule="auto"/>
              <w:ind w:right="-20"/>
              <w:rPr>
                <w:rFonts w:asciiTheme="majorEastAsia" w:hAnsiTheme="majorEastAsia" w:cstheme="majorEastAsia"/>
                <w:color w:val="000000" w:themeColor="text1"/>
                <w:sz w:val="18"/>
                <w:szCs w:val="18"/>
                <w:lang w:val="ru-RU"/>
              </w:rPr>
            </w:pPr>
            <w:r w:rsidRPr="00123FE4">
              <w:rPr>
                <w:rFonts w:asciiTheme="majorEastAsia" w:hAnsiTheme="majorEastAsia" w:cstheme="majorEastAsia"/>
                <w:color w:val="000000" w:themeColor="text1"/>
                <w:sz w:val="18"/>
                <w:szCs w:val="18"/>
                <w:lang w:val="ru-RU"/>
              </w:rPr>
              <w:t xml:space="preserve">молекулярные и биологические механизмы, лежащие в основе </w:t>
            </w:r>
            <w:r w:rsidR="007B7D21" w:rsidRPr="00123FE4">
              <w:rPr>
                <w:rFonts w:asciiTheme="majorEastAsia" w:hAnsiTheme="majorEastAsia" w:cstheme="majorEastAsia"/>
                <w:color w:val="000000" w:themeColor="text1"/>
                <w:sz w:val="18"/>
                <w:szCs w:val="18"/>
                <w:lang w:val="ru-RU"/>
              </w:rPr>
              <w:t>ГИД</w:t>
            </w:r>
            <w:r w:rsidRPr="00123FE4">
              <w:rPr>
                <w:rFonts w:asciiTheme="majorEastAsia" w:hAnsiTheme="majorEastAsia" w:cstheme="majorEastAsia"/>
                <w:color w:val="000000" w:themeColor="text1"/>
                <w:sz w:val="18"/>
                <w:szCs w:val="18"/>
                <w:lang w:val="ru-RU"/>
              </w:rPr>
              <w:t xml:space="preserve"> в </w:t>
            </w:r>
            <w:r w:rsidR="00F40287" w:rsidRPr="00123FE4">
              <w:rPr>
                <w:rFonts w:asciiTheme="majorEastAsia" w:hAnsiTheme="majorEastAsia" w:cstheme="majorEastAsia"/>
                <w:color w:val="000000" w:themeColor="text1"/>
                <w:sz w:val="18"/>
                <w:szCs w:val="18"/>
                <w:lang w:val="ru-RU"/>
              </w:rPr>
              <w:t>ЖИК</w:t>
            </w:r>
            <w:r w:rsidRPr="00123FE4">
              <w:rPr>
                <w:rFonts w:asciiTheme="majorEastAsia" w:hAnsiTheme="majorEastAsia" w:cstheme="majorEastAsia"/>
                <w:color w:val="000000" w:themeColor="text1"/>
                <w:sz w:val="18"/>
                <w:szCs w:val="18"/>
                <w:lang w:val="ru-RU"/>
              </w:rPr>
              <w:t>, такие как</w:t>
            </w:r>
          </w:p>
          <w:p w14:paraId="5F4D7FA4" w14:textId="6A3A6C2F" w:rsidR="001B5770" w:rsidRPr="00123FE4" w:rsidRDefault="00B52F1D" w:rsidP="0021662A">
            <w:pPr>
              <w:pStyle w:val="ListParagraph"/>
              <w:numPr>
                <w:ilvl w:val="2"/>
                <w:numId w:val="10"/>
              </w:numPr>
              <w:spacing w:after="240" w:line="276" w:lineRule="auto"/>
              <w:ind w:right="-20"/>
              <w:rPr>
                <w:rFonts w:asciiTheme="majorEastAsia" w:hAnsiTheme="majorEastAsia" w:cstheme="majorEastAsia"/>
                <w:color w:val="000000" w:themeColor="text1"/>
                <w:sz w:val="18"/>
                <w:szCs w:val="18"/>
                <w:lang w:val="ru-RU"/>
              </w:rPr>
            </w:pPr>
            <w:r w:rsidRPr="00123FE4">
              <w:rPr>
                <w:rFonts w:asciiTheme="majorEastAsia" w:hAnsiTheme="majorEastAsia" w:cstheme="majorEastAsia"/>
                <w:color w:val="000000" w:themeColor="text1"/>
                <w:sz w:val="18"/>
                <w:szCs w:val="18"/>
                <w:lang w:val="ru-RU"/>
              </w:rPr>
              <w:t>х</w:t>
            </w:r>
            <w:r w:rsidR="001B5770" w:rsidRPr="00123FE4">
              <w:rPr>
                <w:rFonts w:asciiTheme="majorEastAsia" w:hAnsiTheme="majorEastAsia" w:cstheme="majorEastAsia"/>
                <w:color w:val="000000" w:themeColor="text1"/>
                <w:sz w:val="18"/>
                <w:szCs w:val="18"/>
                <w:lang w:val="ru-RU"/>
              </w:rPr>
              <w:t xml:space="preserve">арактер </w:t>
            </w:r>
            <w:r w:rsidR="001D45F4" w:rsidRPr="00123FE4">
              <w:rPr>
                <w:rFonts w:asciiTheme="majorEastAsia" w:hAnsiTheme="majorEastAsia" w:cstheme="majorEastAsia"/>
                <w:color w:val="000000" w:themeColor="text1"/>
                <w:sz w:val="18"/>
                <w:szCs w:val="18"/>
                <w:lang w:val="ru-RU"/>
              </w:rPr>
              <w:t xml:space="preserve">целевой </w:t>
            </w:r>
            <w:r w:rsidR="001B5770" w:rsidRPr="00123FE4">
              <w:rPr>
                <w:rFonts w:asciiTheme="majorEastAsia" w:hAnsiTheme="majorEastAsia" w:cstheme="majorEastAsia"/>
                <w:color w:val="000000" w:themeColor="text1"/>
                <w:sz w:val="18"/>
                <w:szCs w:val="18"/>
                <w:lang w:val="ru-RU"/>
              </w:rPr>
              <w:t>геномной последовательности (например, в пределах консервативного домена)</w:t>
            </w:r>
          </w:p>
          <w:p w14:paraId="3B26AEB0" w14:textId="39AE168E" w:rsidR="001B5770" w:rsidRPr="00123FE4" w:rsidRDefault="007B7D21" w:rsidP="0021662A">
            <w:pPr>
              <w:pStyle w:val="ListParagraph"/>
              <w:numPr>
                <w:ilvl w:val="2"/>
                <w:numId w:val="10"/>
              </w:numPr>
              <w:spacing w:after="240" w:line="276" w:lineRule="auto"/>
              <w:ind w:right="-20"/>
              <w:rPr>
                <w:rFonts w:asciiTheme="majorEastAsia" w:hAnsiTheme="majorEastAsia" w:cstheme="majorEastAsia"/>
                <w:color w:val="000000" w:themeColor="text1"/>
                <w:sz w:val="18"/>
                <w:szCs w:val="18"/>
                <w:lang w:val="ru-RU"/>
              </w:rPr>
            </w:pPr>
            <w:r w:rsidRPr="00123FE4">
              <w:rPr>
                <w:rFonts w:asciiTheme="majorEastAsia" w:hAnsiTheme="majorEastAsia" w:cstheme="majorEastAsia"/>
                <w:color w:val="000000" w:themeColor="text1"/>
                <w:sz w:val="18"/>
                <w:szCs w:val="18"/>
                <w:lang w:val="ru-RU"/>
              </w:rPr>
              <w:t>ГИД</w:t>
            </w:r>
            <w:r w:rsidR="001B5770" w:rsidRPr="00123FE4">
              <w:rPr>
                <w:rFonts w:asciiTheme="majorEastAsia" w:hAnsiTheme="majorEastAsia" w:cstheme="majorEastAsia"/>
                <w:color w:val="000000" w:themeColor="text1"/>
                <w:sz w:val="18"/>
                <w:szCs w:val="18"/>
                <w:lang w:val="ru-RU"/>
              </w:rPr>
              <w:t xml:space="preserve"> и </w:t>
            </w:r>
            <w:r w:rsidR="00E24683" w:rsidRPr="00123FE4">
              <w:rPr>
                <w:rFonts w:asciiTheme="majorEastAsia" w:hAnsiTheme="majorEastAsia" w:cstheme="majorEastAsia"/>
                <w:color w:val="000000" w:themeColor="text1"/>
                <w:sz w:val="18"/>
                <w:szCs w:val="18"/>
                <w:lang w:val="ru-RU"/>
              </w:rPr>
              <w:t>заложенные</w:t>
            </w:r>
            <w:r w:rsidR="001B5770" w:rsidRPr="00123FE4">
              <w:rPr>
                <w:rFonts w:asciiTheme="majorEastAsia" w:hAnsiTheme="majorEastAsia" w:cstheme="majorEastAsia"/>
                <w:color w:val="000000" w:themeColor="text1"/>
                <w:sz w:val="18"/>
                <w:szCs w:val="18"/>
                <w:lang w:val="ru-RU"/>
              </w:rPr>
              <w:t xml:space="preserve"> </w:t>
            </w:r>
            <w:r w:rsidR="00391DC8" w:rsidRPr="00123FE4">
              <w:rPr>
                <w:rFonts w:asciiTheme="majorEastAsia" w:hAnsiTheme="majorEastAsia" w:cstheme="majorEastAsia"/>
                <w:color w:val="000000" w:themeColor="text1"/>
                <w:sz w:val="18"/>
                <w:szCs w:val="18"/>
                <w:lang w:val="ru-RU"/>
              </w:rPr>
              <w:t>характеристики</w:t>
            </w:r>
            <w:r w:rsidR="001B5770" w:rsidRPr="00123FE4">
              <w:rPr>
                <w:rFonts w:asciiTheme="majorEastAsia" w:hAnsiTheme="majorEastAsia" w:cstheme="majorEastAsia"/>
                <w:color w:val="000000" w:themeColor="text1"/>
                <w:sz w:val="18"/>
                <w:szCs w:val="18"/>
                <w:lang w:val="ru-RU"/>
              </w:rPr>
              <w:t>, включающ</w:t>
            </w:r>
            <w:r w:rsidR="00772BDB" w:rsidRPr="00123FE4">
              <w:rPr>
                <w:rFonts w:asciiTheme="majorEastAsia" w:hAnsiTheme="majorEastAsia" w:cstheme="majorEastAsia"/>
                <w:color w:val="000000" w:themeColor="text1"/>
                <w:sz w:val="18"/>
                <w:szCs w:val="18"/>
                <w:lang w:val="ru-RU"/>
              </w:rPr>
              <w:t>ие</w:t>
            </w:r>
            <w:r w:rsidR="001B5770" w:rsidRPr="00123FE4">
              <w:rPr>
                <w:rFonts w:asciiTheme="majorEastAsia" w:hAnsiTheme="majorEastAsia" w:cstheme="majorEastAsia"/>
                <w:color w:val="000000" w:themeColor="text1"/>
                <w:sz w:val="18"/>
                <w:szCs w:val="18"/>
                <w:lang w:val="ru-RU"/>
              </w:rPr>
              <w:t xml:space="preserve"> как основные механизмы, так и их компоненты</w:t>
            </w:r>
          </w:p>
          <w:p w14:paraId="5608764B" w14:textId="1C3ACD00" w:rsidR="001B5770" w:rsidRPr="00123FE4" w:rsidRDefault="00B52F1D" w:rsidP="0021662A">
            <w:pPr>
              <w:pStyle w:val="ListParagraph"/>
              <w:numPr>
                <w:ilvl w:val="2"/>
                <w:numId w:val="10"/>
              </w:numPr>
              <w:spacing w:after="240" w:line="276" w:lineRule="auto"/>
              <w:ind w:right="-20"/>
              <w:rPr>
                <w:rFonts w:asciiTheme="majorEastAsia" w:hAnsiTheme="majorEastAsia" w:cstheme="majorEastAsia"/>
                <w:color w:val="000000" w:themeColor="text1"/>
                <w:sz w:val="18"/>
                <w:szCs w:val="18"/>
                <w:lang w:val="ru-RU"/>
              </w:rPr>
            </w:pPr>
            <w:r w:rsidRPr="00123FE4">
              <w:rPr>
                <w:rFonts w:asciiTheme="majorEastAsia" w:hAnsiTheme="majorEastAsia" w:cstheme="majorEastAsia"/>
                <w:color w:val="000000" w:themeColor="text1"/>
                <w:sz w:val="18"/>
                <w:szCs w:val="18"/>
                <w:lang w:val="ru-RU"/>
              </w:rPr>
              <w:t>с</w:t>
            </w:r>
            <w:r w:rsidR="001B5770" w:rsidRPr="00123FE4">
              <w:rPr>
                <w:rFonts w:asciiTheme="majorEastAsia" w:hAnsiTheme="majorEastAsia" w:cstheme="majorEastAsia"/>
                <w:color w:val="000000" w:themeColor="text1"/>
                <w:sz w:val="18"/>
                <w:szCs w:val="18"/>
                <w:lang w:val="ru-RU"/>
              </w:rPr>
              <w:t xml:space="preserve">табильность и специфичность экспрессии системы </w:t>
            </w:r>
            <w:r w:rsidR="007B7D21" w:rsidRPr="00123FE4">
              <w:rPr>
                <w:rFonts w:asciiTheme="majorEastAsia" w:hAnsiTheme="majorEastAsia" w:cstheme="majorEastAsia"/>
                <w:color w:val="000000" w:themeColor="text1"/>
                <w:sz w:val="18"/>
                <w:szCs w:val="18"/>
                <w:lang w:val="ru-RU"/>
              </w:rPr>
              <w:t>ГИД</w:t>
            </w:r>
          </w:p>
          <w:p w14:paraId="1DAF0BB7" w14:textId="2F23CFD0" w:rsidR="001B5770" w:rsidRPr="00123FE4" w:rsidRDefault="00977BEC" w:rsidP="0021662A">
            <w:pPr>
              <w:pStyle w:val="ListParagraph"/>
              <w:numPr>
                <w:ilvl w:val="2"/>
                <w:numId w:val="10"/>
              </w:numPr>
              <w:spacing w:after="240" w:line="276" w:lineRule="auto"/>
              <w:ind w:right="-20"/>
              <w:rPr>
                <w:rFonts w:asciiTheme="majorEastAsia" w:hAnsiTheme="majorEastAsia" w:cstheme="majorEastAsia"/>
                <w:color w:val="000000" w:themeColor="text1"/>
                <w:sz w:val="18"/>
                <w:szCs w:val="18"/>
                <w:lang w:val="ru-RU"/>
              </w:rPr>
            </w:pPr>
            <w:r w:rsidRPr="00123FE4">
              <w:rPr>
                <w:rFonts w:asciiTheme="majorEastAsia" w:hAnsiTheme="majorEastAsia" w:cstheme="majorEastAsia"/>
                <w:color w:val="000000" w:themeColor="text1"/>
                <w:sz w:val="18"/>
                <w:szCs w:val="18"/>
                <w:lang w:val="ru-RU"/>
              </w:rPr>
              <w:lastRenderedPageBreak/>
              <w:t>х</w:t>
            </w:r>
            <w:r w:rsidR="001B5770" w:rsidRPr="00123FE4">
              <w:rPr>
                <w:rFonts w:asciiTheme="majorEastAsia" w:hAnsiTheme="majorEastAsia" w:cstheme="majorEastAsia"/>
                <w:color w:val="000000" w:themeColor="text1"/>
                <w:sz w:val="18"/>
                <w:szCs w:val="18"/>
                <w:lang w:val="ru-RU"/>
              </w:rPr>
              <w:t xml:space="preserve">арактеристика любого </w:t>
            </w:r>
            <w:r w:rsidR="00E24683" w:rsidRPr="00123FE4">
              <w:rPr>
                <w:rFonts w:asciiTheme="majorEastAsia" w:hAnsiTheme="majorEastAsia" w:cstheme="majorEastAsia"/>
                <w:color w:val="000000" w:themeColor="text1"/>
                <w:sz w:val="18"/>
                <w:szCs w:val="18"/>
                <w:lang w:val="ru-RU"/>
              </w:rPr>
              <w:t>карго-</w:t>
            </w:r>
            <w:r w:rsidR="001B5770" w:rsidRPr="00123FE4">
              <w:rPr>
                <w:rFonts w:asciiTheme="majorEastAsia" w:hAnsiTheme="majorEastAsia" w:cstheme="majorEastAsia"/>
                <w:color w:val="000000" w:themeColor="text1"/>
                <w:sz w:val="18"/>
                <w:szCs w:val="18"/>
                <w:lang w:val="ru-RU"/>
              </w:rPr>
              <w:t>гена</w:t>
            </w:r>
            <w:r w:rsidR="00E24683" w:rsidRPr="00123FE4">
              <w:rPr>
                <w:rFonts w:asciiTheme="majorEastAsia" w:hAnsiTheme="majorEastAsia" w:cstheme="majorEastAsia"/>
                <w:color w:val="000000" w:themeColor="text1"/>
                <w:sz w:val="18"/>
                <w:szCs w:val="18"/>
                <w:lang w:val="ru-RU"/>
              </w:rPr>
              <w:t xml:space="preserve"> или </w:t>
            </w:r>
            <w:r w:rsidR="00DB1E96" w:rsidRPr="00123FE4">
              <w:rPr>
                <w:rFonts w:asciiTheme="majorEastAsia" w:hAnsiTheme="majorEastAsia" w:cstheme="majorEastAsia"/>
                <w:color w:val="000000" w:themeColor="text1"/>
                <w:sz w:val="18"/>
                <w:szCs w:val="18"/>
                <w:lang w:val="ru-RU"/>
              </w:rPr>
              <w:t xml:space="preserve">нагрузочного </w:t>
            </w:r>
            <w:r w:rsidR="001B5770" w:rsidRPr="00123FE4">
              <w:rPr>
                <w:rFonts w:asciiTheme="majorEastAsia" w:hAnsiTheme="majorEastAsia" w:cstheme="majorEastAsia"/>
                <w:color w:val="000000" w:themeColor="text1"/>
                <w:sz w:val="18"/>
                <w:szCs w:val="18"/>
                <w:lang w:val="ru-RU"/>
              </w:rPr>
              <w:t>ген</w:t>
            </w:r>
            <w:r w:rsidR="00E24683" w:rsidRPr="00123FE4">
              <w:rPr>
                <w:rFonts w:asciiTheme="majorEastAsia" w:hAnsiTheme="majorEastAsia" w:cstheme="majorEastAsia"/>
                <w:color w:val="000000" w:themeColor="text1"/>
                <w:sz w:val="18"/>
                <w:szCs w:val="18"/>
                <w:lang w:val="ru-RU"/>
              </w:rPr>
              <w:t>а</w:t>
            </w:r>
            <w:r w:rsidR="001B5770" w:rsidRPr="00123FE4">
              <w:rPr>
                <w:rFonts w:asciiTheme="majorEastAsia" w:hAnsiTheme="majorEastAsia" w:cstheme="majorEastAsia"/>
                <w:color w:val="000000" w:themeColor="text1"/>
                <w:sz w:val="18"/>
                <w:szCs w:val="18"/>
                <w:lang w:val="ru-RU"/>
              </w:rPr>
              <w:t>, связанн</w:t>
            </w:r>
            <w:r w:rsidR="00E24683" w:rsidRPr="00123FE4">
              <w:rPr>
                <w:rFonts w:asciiTheme="majorEastAsia" w:hAnsiTheme="majorEastAsia" w:cstheme="majorEastAsia"/>
                <w:color w:val="000000" w:themeColor="text1"/>
                <w:sz w:val="18"/>
                <w:szCs w:val="18"/>
                <w:lang w:val="ru-RU"/>
              </w:rPr>
              <w:t>ого</w:t>
            </w:r>
            <w:r w:rsidR="001B5770" w:rsidRPr="00123FE4">
              <w:rPr>
                <w:rFonts w:asciiTheme="majorEastAsia" w:hAnsiTheme="majorEastAsia" w:cstheme="majorEastAsia"/>
                <w:color w:val="000000" w:themeColor="text1"/>
                <w:sz w:val="18"/>
                <w:szCs w:val="18"/>
                <w:lang w:val="ru-RU"/>
              </w:rPr>
              <w:t xml:space="preserve"> с </w:t>
            </w:r>
            <w:r w:rsidR="007B7D21" w:rsidRPr="00123FE4">
              <w:rPr>
                <w:rFonts w:asciiTheme="majorEastAsia" w:hAnsiTheme="majorEastAsia" w:cstheme="majorEastAsia"/>
                <w:color w:val="000000" w:themeColor="text1"/>
                <w:sz w:val="18"/>
                <w:szCs w:val="18"/>
                <w:lang w:val="ru-RU"/>
              </w:rPr>
              <w:t>ГИД</w:t>
            </w:r>
            <w:r w:rsidR="001B5770" w:rsidRPr="00123FE4">
              <w:rPr>
                <w:rFonts w:asciiTheme="majorEastAsia" w:hAnsiTheme="majorEastAsia" w:cstheme="majorEastAsia"/>
                <w:color w:val="000000" w:themeColor="text1"/>
                <w:sz w:val="18"/>
                <w:szCs w:val="18"/>
                <w:lang w:val="ru-RU"/>
              </w:rPr>
              <w:t>, и его/их функции</w:t>
            </w:r>
          </w:p>
          <w:p w14:paraId="5454417E" w14:textId="4E65E91D" w:rsidR="00554C89" w:rsidRPr="00123FE4" w:rsidRDefault="0046040A" w:rsidP="0021662A">
            <w:pPr>
              <w:pStyle w:val="ListParagraph"/>
              <w:numPr>
                <w:ilvl w:val="2"/>
                <w:numId w:val="10"/>
              </w:numPr>
              <w:spacing w:after="240" w:line="276" w:lineRule="auto"/>
              <w:ind w:right="-20"/>
              <w:rPr>
                <w:rFonts w:asciiTheme="majorEastAsia" w:hAnsiTheme="majorEastAsia" w:cstheme="majorEastAsia"/>
                <w:color w:val="000000" w:themeColor="text1"/>
                <w:sz w:val="18"/>
                <w:szCs w:val="18"/>
                <w:lang w:val="ru-RU"/>
              </w:rPr>
            </w:pPr>
            <w:r w:rsidRPr="00123FE4">
              <w:rPr>
                <w:rFonts w:asciiTheme="majorEastAsia" w:hAnsiTheme="majorEastAsia" w:cstheme="majorEastAsia"/>
                <w:color w:val="000000" w:themeColor="text1"/>
                <w:sz w:val="18"/>
                <w:szCs w:val="18"/>
                <w:lang w:val="ru-RU"/>
              </w:rPr>
              <w:t>скорость хоминга</w:t>
            </w:r>
            <w:r w:rsidR="001B5770" w:rsidRPr="00123FE4">
              <w:rPr>
                <w:rFonts w:asciiTheme="majorEastAsia" w:hAnsiTheme="majorEastAsia" w:cstheme="majorEastAsia"/>
                <w:color w:val="000000" w:themeColor="text1"/>
                <w:sz w:val="18"/>
                <w:szCs w:val="18"/>
                <w:lang w:val="ru-RU"/>
              </w:rPr>
              <w:t xml:space="preserve"> </w:t>
            </w:r>
            <w:r w:rsidR="008B0CF7" w:rsidRPr="00123FE4">
              <w:rPr>
                <w:rFonts w:asciiTheme="majorEastAsia" w:hAnsiTheme="majorEastAsia" w:cstheme="majorEastAsia"/>
                <w:color w:val="000000" w:themeColor="text1"/>
                <w:sz w:val="18"/>
                <w:szCs w:val="18"/>
                <w:lang w:val="ru-RU"/>
              </w:rPr>
              <w:t>и(или)</w:t>
            </w:r>
            <w:r w:rsidR="001B5770" w:rsidRPr="00123FE4">
              <w:rPr>
                <w:rFonts w:asciiTheme="majorEastAsia" w:hAnsiTheme="majorEastAsia" w:cstheme="majorEastAsia"/>
                <w:color w:val="000000" w:themeColor="text1"/>
                <w:sz w:val="18"/>
                <w:szCs w:val="18"/>
                <w:lang w:val="ru-RU"/>
              </w:rPr>
              <w:t xml:space="preserve"> передачи </w:t>
            </w:r>
            <w:r w:rsidR="007B7D21" w:rsidRPr="00123FE4">
              <w:rPr>
                <w:rFonts w:asciiTheme="majorEastAsia" w:hAnsiTheme="majorEastAsia" w:cstheme="majorEastAsia"/>
                <w:color w:val="000000" w:themeColor="text1"/>
                <w:sz w:val="18"/>
                <w:szCs w:val="18"/>
                <w:lang w:val="ru-RU"/>
              </w:rPr>
              <w:t>ГИД</w:t>
            </w:r>
            <w:r w:rsidR="001B5770" w:rsidRPr="00123FE4">
              <w:rPr>
                <w:rFonts w:asciiTheme="majorEastAsia" w:hAnsiTheme="majorEastAsia" w:cstheme="majorEastAsia"/>
                <w:color w:val="000000" w:themeColor="text1"/>
                <w:sz w:val="18"/>
                <w:szCs w:val="18"/>
                <w:lang w:val="ru-RU"/>
              </w:rPr>
              <w:t xml:space="preserve"> (например, эффективность </w:t>
            </w:r>
            <w:r w:rsidR="007B7D21" w:rsidRPr="00123FE4">
              <w:rPr>
                <w:rFonts w:asciiTheme="majorEastAsia" w:hAnsiTheme="majorEastAsia" w:cstheme="majorEastAsia"/>
                <w:color w:val="000000" w:themeColor="text1"/>
                <w:sz w:val="18"/>
                <w:szCs w:val="18"/>
                <w:lang w:val="ru-RU"/>
              </w:rPr>
              <w:t>ГИД</w:t>
            </w:r>
            <w:r w:rsidR="001B5770" w:rsidRPr="00123FE4">
              <w:rPr>
                <w:rFonts w:asciiTheme="majorEastAsia" w:hAnsiTheme="majorEastAsia" w:cstheme="majorEastAsia"/>
                <w:color w:val="000000" w:themeColor="text1"/>
                <w:sz w:val="18"/>
                <w:szCs w:val="18"/>
                <w:lang w:val="ru-RU"/>
              </w:rPr>
              <w:t xml:space="preserve"> </w:t>
            </w:r>
            <w:r w:rsidR="00F27918" w:rsidRPr="00123FE4">
              <w:rPr>
                <w:rFonts w:asciiTheme="majorEastAsia" w:hAnsiTheme="majorEastAsia" w:cstheme="majorEastAsia"/>
                <w:color w:val="000000" w:themeColor="text1"/>
                <w:sz w:val="18"/>
                <w:szCs w:val="18"/>
                <w:lang w:val="ru-RU"/>
              </w:rPr>
              <w:t>с точки зрения</w:t>
            </w:r>
            <w:r w:rsidR="001B5770" w:rsidRPr="00123FE4">
              <w:rPr>
                <w:rFonts w:asciiTheme="majorEastAsia" w:hAnsiTheme="majorEastAsia" w:cstheme="majorEastAsia"/>
                <w:color w:val="000000" w:themeColor="text1"/>
                <w:sz w:val="18"/>
                <w:szCs w:val="18"/>
                <w:lang w:val="ru-RU"/>
              </w:rPr>
              <w:t xml:space="preserve"> соотношени</w:t>
            </w:r>
            <w:r w:rsidR="00F27918" w:rsidRPr="00123FE4">
              <w:rPr>
                <w:rFonts w:asciiTheme="majorEastAsia" w:hAnsiTheme="majorEastAsia" w:cstheme="majorEastAsia"/>
                <w:color w:val="000000" w:themeColor="text1"/>
                <w:sz w:val="18"/>
                <w:szCs w:val="18"/>
                <w:lang w:val="ru-RU"/>
              </w:rPr>
              <w:t>я</w:t>
            </w:r>
            <w:r w:rsidR="001B5770" w:rsidRPr="00123FE4">
              <w:rPr>
                <w:rFonts w:asciiTheme="majorEastAsia" w:hAnsiTheme="majorEastAsia" w:cstheme="majorEastAsia"/>
                <w:color w:val="000000" w:themeColor="text1"/>
                <w:sz w:val="18"/>
                <w:szCs w:val="18"/>
                <w:lang w:val="ru-RU"/>
              </w:rPr>
              <w:t xml:space="preserve"> негомологичного концевого соединения к гомологичному восстановлению и эффективность расщепления целевой последовательности)</w:t>
            </w:r>
          </w:p>
          <w:p w14:paraId="3B9B4801" w14:textId="7517C626" w:rsidR="001B5770" w:rsidRPr="00123FE4" w:rsidRDefault="001B5770" w:rsidP="0021662A">
            <w:pPr>
              <w:pStyle w:val="ListParagraph"/>
              <w:numPr>
                <w:ilvl w:val="1"/>
                <w:numId w:val="10"/>
              </w:numPr>
              <w:spacing w:after="240" w:line="276" w:lineRule="auto"/>
              <w:ind w:right="-20"/>
              <w:rPr>
                <w:rFonts w:asciiTheme="majorEastAsia" w:hAnsiTheme="majorEastAsia" w:cstheme="majorEastAsia"/>
                <w:color w:val="000000" w:themeColor="text1"/>
                <w:sz w:val="18"/>
                <w:szCs w:val="18"/>
                <w:lang w:val="ru-RU"/>
              </w:rPr>
            </w:pPr>
            <w:r w:rsidRPr="00123FE4">
              <w:rPr>
                <w:rFonts w:asciiTheme="majorEastAsia" w:hAnsiTheme="majorEastAsia" w:cstheme="majorEastAsia"/>
                <w:color w:val="000000" w:themeColor="text1"/>
                <w:sz w:val="18"/>
                <w:szCs w:val="18"/>
                <w:lang w:val="ru-RU"/>
              </w:rPr>
              <w:t xml:space="preserve">влияние генетической модификации на биологию (например, генотип, фенотип) </w:t>
            </w:r>
            <w:r w:rsidR="00D040EC" w:rsidRPr="00123FE4">
              <w:rPr>
                <w:rFonts w:asciiTheme="majorEastAsia" w:hAnsiTheme="majorEastAsia" w:cstheme="majorEastAsia"/>
                <w:color w:val="000000" w:themeColor="text1"/>
                <w:sz w:val="18"/>
                <w:szCs w:val="18"/>
                <w:lang w:val="ru-RU"/>
              </w:rPr>
              <w:t>ЖИК-ГИД</w:t>
            </w:r>
          </w:p>
          <w:p w14:paraId="4F260F8D" w14:textId="40901331" w:rsidR="001B5770" w:rsidRPr="00123FE4" w:rsidRDefault="00977BEC" w:rsidP="0021662A">
            <w:pPr>
              <w:pStyle w:val="ListParagraph"/>
              <w:numPr>
                <w:ilvl w:val="1"/>
                <w:numId w:val="10"/>
              </w:numPr>
              <w:spacing w:after="240" w:line="276" w:lineRule="auto"/>
              <w:ind w:right="-20"/>
              <w:rPr>
                <w:rFonts w:asciiTheme="majorEastAsia" w:hAnsiTheme="majorEastAsia" w:cstheme="majorEastAsia"/>
                <w:color w:val="000000" w:themeColor="text1"/>
                <w:sz w:val="18"/>
                <w:szCs w:val="18"/>
                <w:lang w:val="ru-RU"/>
              </w:rPr>
            </w:pPr>
            <w:r w:rsidRPr="00123FE4">
              <w:rPr>
                <w:rFonts w:asciiTheme="majorEastAsia" w:hAnsiTheme="majorEastAsia" w:cstheme="majorEastAsia"/>
                <w:color w:val="000000" w:themeColor="text1"/>
                <w:sz w:val="18"/>
                <w:szCs w:val="18"/>
                <w:lang w:val="ru-RU"/>
              </w:rPr>
              <w:t xml:space="preserve"> </w:t>
            </w:r>
            <w:r w:rsidR="001B5770" w:rsidRPr="00123FE4">
              <w:rPr>
                <w:rFonts w:asciiTheme="majorEastAsia" w:hAnsiTheme="majorEastAsia" w:cstheme="majorEastAsia"/>
                <w:color w:val="000000" w:themeColor="text1"/>
                <w:sz w:val="18"/>
                <w:szCs w:val="18"/>
                <w:lang w:val="ru-RU"/>
              </w:rPr>
              <w:t xml:space="preserve">влияние генетической модификации на патоген с точки зрения генотипа и фенотипа в </w:t>
            </w:r>
            <w:r w:rsidR="00D040EC" w:rsidRPr="00123FE4">
              <w:rPr>
                <w:rFonts w:asciiTheme="majorEastAsia" w:hAnsiTheme="majorEastAsia" w:cstheme="majorEastAsia"/>
                <w:color w:val="000000" w:themeColor="text1"/>
                <w:sz w:val="18"/>
                <w:szCs w:val="18"/>
                <w:lang w:val="ru-RU"/>
              </w:rPr>
              <w:t>ЖИК-ГИД</w:t>
            </w:r>
          </w:p>
          <w:p w14:paraId="6C0EB16D" w14:textId="58080A47" w:rsidR="00554C89" w:rsidRPr="00123FE4" w:rsidRDefault="001B5770" w:rsidP="0021662A">
            <w:pPr>
              <w:pStyle w:val="ListParagraph"/>
              <w:numPr>
                <w:ilvl w:val="1"/>
                <w:numId w:val="10"/>
              </w:numPr>
              <w:spacing w:after="240" w:line="276" w:lineRule="auto"/>
              <w:ind w:right="-20"/>
              <w:rPr>
                <w:rFonts w:asciiTheme="majorEastAsia" w:hAnsiTheme="majorEastAsia" w:cstheme="majorEastAsia"/>
                <w:color w:val="000000" w:themeColor="text1"/>
                <w:sz w:val="18"/>
                <w:szCs w:val="18"/>
                <w:lang w:val="ru-RU"/>
              </w:rPr>
            </w:pPr>
            <w:r w:rsidRPr="00123FE4">
              <w:rPr>
                <w:rFonts w:asciiTheme="majorEastAsia" w:hAnsiTheme="majorEastAsia" w:cstheme="majorEastAsia"/>
                <w:color w:val="000000" w:themeColor="text1"/>
                <w:sz w:val="18"/>
                <w:szCs w:val="18"/>
                <w:lang w:val="ru-RU"/>
              </w:rPr>
              <w:t xml:space="preserve">влияние генетического фона на </w:t>
            </w:r>
            <w:r w:rsidR="007B7D21" w:rsidRPr="00123FE4">
              <w:rPr>
                <w:rFonts w:asciiTheme="majorEastAsia" w:hAnsiTheme="majorEastAsia" w:cstheme="majorEastAsia"/>
                <w:color w:val="000000" w:themeColor="text1"/>
                <w:sz w:val="18"/>
                <w:szCs w:val="18"/>
                <w:lang w:val="ru-RU"/>
              </w:rPr>
              <w:t>ГИД</w:t>
            </w:r>
            <w:r w:rsidRPr="00123FE4">
              <w:rPr>
                <w:rFonts w:asciiTheme="majorEastAsia" w:hAnsiTheme="majorEastAsia" w:cstheme="majorEastAsia"/>
                <w:color w:val="000000" w:themeColor="text1"/>
                <w:sz w:val="18"/>
                <w:szCs w:val="18"/>
                <w:lang w:val="ru-RU"/>
              </w:rPr>
              <w:t>, в том числе у видов-сиблингов</w:t>
            </w:r>
          </w:p>
          <w:p w14:paraId="0AB9934B" w14:textId="3A58B359" w:rsidR="00554C89" w:rsidRPr="00123FE4" w:rsidRDefault="00E279F7" w:rsidP="0021662A">
            <w:pPr>
              <w:pStyle w:val="ListParagraph"/>
              <w:numPr>
                <w:ilvl w:val="0"/>
                <w:numId w:val="10"/>
              </w:numPr>
              <w:spacing w:after="240" w:line="276" w:lineRule="auto"/>
              <w:ind w:right="-20"/>
              <w:rPr>
                <w:rFonts w:asciiTheme="majorEastAsia" w:hAnsiTheme="majorEastAsia" w:cstheme="majorEastAsia"/>
                <w:color w:val="000000" w:themeColor="text1"/>
                <w:sz w:val="18"/>
                <w:szCs w:val="18"/>
                <w:lang w:val="ru-RU"/>
              </w:rPr>
            </w:pPr>
            <w:r w:rsidRPr="00123FE4">
              <w:rPr>
                <w:rFonts w:asciiTheme="majorEastAsia" w:hAnsiTheme="majorEastAsia" w:cstheme="majorEastAsia"/>
                <w:color w:val="000000" w:themeColor="text1"/>
                <w:sz w:val="18"/>
                <w:szCs w:val="18"/>
                <w:lang w:val="ru-RU"/>
              </w:rPr>
              <w:t xml:space="preserve">характеристики вероятной потенциальной принимающей среды (включая взаимодействие между </w:t>
            </w:r>
            <w:r w:rsidR="00D040EC" w:rsidRPr="00123FE4">
              <w:rPr>
                <w:rFonts w:asciiTheme="majorEastAsia" w:hAnsiTheme="majorEastAsia" w:cstheme="majorEastAsia"/>
                <w:color w:val="000000" w:themeColor="text1"/>
                <w:sz w:val="18"/>
                <w:szCs w:val="18"/>
                <w:lang w:val="ru-RU"/>
              </w:rPr>
              <w:t>ЖИК-ГИД</w:t>
            </w:r>
            <w:r w:rsidRPr="00123FE4">
              <w:rPr>
                <w:rFonts w:asciiTheme="majorEastAsia" w:hAnsiTheme="majorEastAsia" w:cstheme="majorEastAsia"/>
                <w:color w:val="000000" w:themeColor="text1"/>
                <w:sz w:val="18"/>
                <w:szCs w:val="18"/>
                <w:lang w:val="ru-RU"/>
              </w:rPr>
              <w:t xml:space="preserve"> и его вероятной потенциальной принимающей средой)</w:t>
            </w:r>
          </w:p>
          <w:p w14:paraId="026638B3" w14:textId="5F792EB1" w:rsidR="00E279F7" w:rsidRPr="00123FE4" w:rsidRDefault="00E279F7" w:rsidP="0021662A">
            <w:pPr>
              <w:pStyle w:val="ListParagraph"/>
              <w:numPr>
                <w:ilvl w:val="1"/>
                <w:numId w:val="10"/>
              </w:numPr>
              <w:spacing w:after="240" w:line="276" w:lineRule="auto"/>
              <w:ind w:right="-20"/>
              <w:rPr>
                <w:rFonts w:asciiTheme="majorEastAsia" w:hAnsiTheme="majorEastAsia" w:cstheme="majorEastAsia"/>
                <w:color w:val="000000" w:themeColor="text1"/>
                <w:sz w:val="18"/>
                <w:szCs w:val="18"/>
                <w:lang w:val="ru-RU"/>
              </w:rPr>
            </w:pPr>
            <w:r w:rsidRPr="00123FE4">
              <w:rPr>
                <w:rFonts w:asciiTheme="majorEastAsia" w:hAnsiTheme="majorEastAsia" w:cstheme="majorEastAsia"/>
                <w:color w:val="000000" w:themeColor="text1"/>
                <w:sz w:val="18"/>
                <w:szCs w:val="18"/>
                <w:lang w:val="ru-RU"/>
              </w:rPr>
              <w:t xml:space="preserve">географические, демографические, энтомологические, сезонные и климатические характеристики вероятной потенциальной </w:t>
            </w:r>
            <w:r w:rsidR="009865AC" w:rsidRPr="00123FE4">
              <w:rPr>
                <w:rFonts w:asciiTheme="majorEastAsia" w:hAnsiTheme="majorEastAsia" w:cstheme="majorEastAsia"/>
                <w:color w:val="000000" w:themeColor="text1"/>
                <w:sz w:val="18"/>
                <w:szCs w:val="18"/>
                <w:lang w:val="ru-RU"/>
              </w:rPr>
              <w:t xml:space="preserve">принимающей </w:t>
            </w:r>
            <w:r w:rsidRPr="00123FE4">
              <w:rPr>
                <w:rFonts w:asciiTheme="majorEastAsia" w:hAnsiTheme="majorEastAsia" w:cstheme="majorEastAsia"/>
                <w:color w:val="000000" w:themeColor="text1"/>
                <w:sz w:val="18"/>
                <w:szCs w:val="18"/>
                <w:lang w:val="ru-RU"/>
              </w:rPr>
              <w:t xml:space="preserve">среды </w:t>
            </w:r>
          </w:p>
          <w:p w14:paraId="2699E570" w14:textId="311D722A" w:rsidR="00E279F7" w:rsidRPr="00123FE4" w:rsidRDefault="00E279F7" w:rsidP="0021662A">
            <w:pPr>
              <w:pStyle w:val="ListParagraph"/>
              <w:numPr>
                <w:ilvl w:val="1"/>
                <w:numId w:val="10"/>
              </w:numPr>
              <w:spacing w:after="240" w:line="276" w:lineRule="auto"/>
              <w:ind w:right="-20"/>
              <w:rPr>
                <w:rFonts w:asciiTheme="majorEastAsia" w:hAnsiTheme="majorEastAsia" w:cstheme="majorEastAsia"/>
                <w:color w:val="000000" w:themeColor="text1"/>
                <w:sz w:val="18"/>
                <w:szCs w:val="18"/>
                <w:lang w:val="ru-RU"/>
              </w:rPr>
            </w:pPr>
            <w:r w:rsidRPr="00123FE4">
              <w:rPr>
                <w:rFonts w:asciiTheme="majorEastAsia" w:hAnsiTheme="majorEastAsia" w:cstheme="majorEastAsia"/>
                <w:color w:val="000000" w:themeColor="text1"/>
                <w:sz w:val="18"/>
                <w:szCs w:val="18"/>
                <w:lang w:val="ru-RU"/>
              </w:rPr>
              <w:t xml:space="preserve">влияние вероятной потенциальной принимающей среды (например, абиотических факторов) на </w:t>
            </w:r>
            <w:r w:rsidR="00D040EC" w:rsidRPr="00123FE4">
              <w:rPr>
                <w:rFonts w:asciiTheme="majorEastAsia" w:hAnsiTheme="majorEastAsia" w:cstheme="majorEastAsia"/>
                <w:color w:val="000000" w:themeColor="text1"/>
                <w:sz w:val="18"/>
                <w:szCs w:val="18"/>
                <w:lang w:val="ru-RU"/>
              </w:rPr>
              <w:t>ЖИК-ГИД</w:t>
            </w:r>
          </w:p>
          <w:p w14:paraId="499E4812" w14:textId="27926E93" w:rsidR="00554C89" w:rsidRPr="00123FE4" w:rsidRDefault="00EB02B6" w:rsidP="0021662A">
            <w:pPr>
              <w:pStyle w:val="ListParagraph"/>
              <w:numPr>
                <w:ilvl w:val="1"/>
                <w:numId w:val="10"/>
              </w:numPr>
              <w:spacing w:after="240" w:line="276" w:lineRule="auto"/>
              <w:ind w:right="-20"/>
              <w:rPr>
                <w:rFonts w:asciiTheme="majorEastAsia" w:hAnsiTheme="majorEastAsia" w:cstheme="majorEastAsia"/>
                <w:color w:val="000000" w:themeColor="text1"/>
                <w:sz w:val="18"/>
                <w:szCs w:val="18"/>
                <w:lang w:val="ru-RU"/>
              </w:rPr>
            </w:pPr>
            <w:r w:rsidRPr="00123FE4">
              <w:rPr>
                <w:rFonts w:asciiTheme="majorEastAsia" w:hAnsiTheme="majorEastAsia" w:cstheme="majorEastAsia"/>
                <w:color w:val="000000" w:themeColor="text1"/>
                <w:sz w:val="18"/>
                <w:szCs w:val="18"/>
                <w:lang w:val="ru-RU"/>
              </w:rPr>
              <w:t>в</w:t>
            </w:r>
            <w:r w:rsidR="00E279F7" w:rsidRPr="00123FE4">
              <w:rPr>
                <w:rFonts w:asciiTheme="majorEastAsia" w:hAnsiTheme="majorEastAsia" w:cstheme="majorEastAsia"/>
                <w:color w:val="000000" w:themeColor="text1"/>
                <w:sz w:val="18"/>
                <w:szCs w:val="18"/>
                <w:lang w:val="ru-RU"/>
              </w:rPr>
              <w:t>лияние генетической модификации на взаимодействие с целевыми и нецелевыми патогенами</w:t>
            </w:r>
          </w:p>
        </w:tc>
      </w:tr>
    </w:tbl>
    <w:p w14:paraId="664FF88E" w14:textId="77777777" w:rsidR="00F83E6A" w:rsidRPr="00123FE4" w:rsidRDefault="00F83E6A" w:rsidP="00212686">
      <w:pPr>
        <w:spacing w:line="276" w:lineRule="auto"/>
        <w:jc w:val="both"/>
        <w:rPr>
          <w:rFonts w:ascii="Times New Roman" w:hAnsi="Times New Roman" w:cs="Times New Roman"/>
          <w:color w:val="000000" w:themeColor="text1"/>
        </w:rPr>
      </w:pPr>
    </w:p>
    <w:tbl>
      <w:tblPr>
        <w:tblStyle w:val="TableGrid"/>
        <w:tblW w:w="0" w:type="auto"/>
        <w:tblLook w:val="04A0" w:firstRow="1" w:lastRow="0" w:firstColumn="1" w:lastColumn="0" w:noHBand="0" w:noVBand="1"/>
      </w:tblPr>
      <w:tblGrid>
        <w:gridCol w:w="9016"/>
      </w:tblGrid>
      <w:tr w:rsidR="00A36198" w:rsidRPr="00123FE4" w14:paraId="493A8E22" w14:textId="77777777" w:rsidTr="007970E6">
        <w:trPr>
          <w:trHeight w:val="3950"/>
        </w:trPr>
        <w:tc>
          <w:tcPr>
            <w:tcW w:w="9016" w:type="dxa"/>
          </w:tcPr>
          <w:p w14:paraId="00C78676" w14:textId="5ECC6CF3" w:rsidR="00A36198" w:rsidRPr="00123FE4" w:rsidRDefault="000D634F" w:rsidP="00A36198">
            <w:pPr>
              <w:pStyle w:val="Heading3"/>
              <w:keepNext w:val="0"/>
              <w:spacing w:line="276" w:lineRule="auto"/>
              <w:rPr>
                <w:rFonts w:asciiTheme="majorEastAsia" w:hAnsiTheme="majorEastAsia" w:cstheme="majorEastAsia"/>
                <w:b/>
                <w:color w:val="000000" w:themeColor="text1"/>
                <w:lang w:val="ru-RU"/>
              </w:rPr>
            </w:pPr>
            <w:bookmarkStart w:id="46" w:name="_Toc160798875"/>
            <w:bookmarkStart w:id="47" w:name="_Toc161220491"/>
            <w:bookmarkStart w:id="48" w:name="_Toc163465211"/>
            <w:bookmarkStart w:id="49" w:name="_Toc163465983"/>
            <w:bookmarkStart w:id="50" w:name="_Toc160721310"/>
            <w:bookmarkStart w:id="51" w:name="_Toc160721410"/>
            <w:r w:rsidRPr="00123FE4">
              <w:rPr>
                <w:rFonts w:asciiTheme="majorEastAsia" w:eastAsia="Times New Roman" w:hAnsiTheme="majorEastAsia" w:cstheme="majorEastAsia"/>
                <w:b/>
                <w:color w:val="000000" w:themeColor="text1"/>
                <w:lang w:val="ru-RU"/>
              </w:rPr>
              <w:t>Комары</w:t>
            </w:r>
            <w:r w:rsidR="00A36198" w:rsidRPr="00123FE4">
              <w:rPr>
                <w:rFonts w:asciiTheme="majorEastAsia" w:hAnsiTheme="majorEastAsia" w:cstheme="majorEastAsia"/>
                <w:b/>
                <w:color w:val="000000" w:themeColor="text1"/>
                <w:lang w:val="ru-RU"/>
              </w:rPr>
              <w:t>:</w:t>
            </w:r>
            <w:bookmarkEnd w:id="46"/>
            <w:bookmarkEnd w:id="47"/>
            <w:bookmarkEnd w:id="48"/>
            <w:bookmarkEnd w:id="49"/>
            <w:r w:rsidR="00A95222" w:rsidRPr="00123FE4">
              <w:rPr>
                <w:rFonts w:asciiTheme="majorEastAsia" w:hAnsiTheme="majorEastAsia" w:cstheme="majorEastAsia"/>
                <w:b/>
                <w:color w:val="000000" w:themeColor="text1"/>
                <w:lang w:val="ru-RU"/>
              </w:rPr>
              <w:t xml:space="preserve"> </w:t>
            </w:r>
          </w:p>
          <w:p w14:paraId="5772B03A" w14:textId="6A701494" w:rsidR="00A36198" w:rsidRPr="00123FE4" w:rsidRDefault="001908BC" w:rsidP="00A36198">
            <w:pPr>
              <w:pStyle w:val="Heading3"/>
              <w:spacing w:line="276" w:lineRule="auto"/>
              <w:rPr>
                <w:rFonts w:asciiTheme="majorEastAsia" w:hAnsiTheme="majorEastAsia" w:cstheme="majorEastAsia"/>
                <w:b/>
                <w:color w:val="000000" w:themeColor="text1"/>
                <w:lang w:val="ru-RU"/>
              </w:rPr>
            </w:pPr>
            <w:bookmarkStart w:id="52" w:name="_Toc160798876"/>
            <w:bookmarkStart w:id="53" w:name="_Toc161220492"/>
            <w:bookmarkStart w:id="54" w:name="_Toc163465212"/>
            <w:bookmarkStart w:id="55" w:name="_Toc163465984"/>
            <w:r w:rsidRPr="00123FE4">
              <w:rPr>
                <w:rFonts w:asciiTheme="majorEastAsia" w:hAnsiTheme="majorEastAsia" w:cstheme="majorEastAsia"/>
                <w:b/>
                <w:color w:val="000000" w:themeColor="text1"/>
                <w:lang w:val="ru-RU"/>
              </w:rPr>
              <w:t>Предполагаемые неблагоприятные последствия</w:t>
            </w:r>
            <w:r w:rsidR="00B24FE4" w:rsidRPr="00123FE4">
              <w:rPr>
                <w:rFonts w:asciiTheme="majorEastAsia" w:hAnsiTheme="majorEastAsia" w:cstheme="majorEastAsia"/>
                <w:b/>
                <w:color w:val="000000" w:themeColor="text1"/>
                <w:lang w:val="ru-RU"/>
              </w:rPr>
              <w:t>, связанные с</w:t>
            </w:r>
            <w:r w:rsidRPr="00123FE4">
              <w:rPr>
                <w:rFonts w:asciiTheme="majorEastAsia" w:hAnsiTheme="majorEastAsia" w:cstheme="majorEastAsia"/>
                <w:b/>
                <w:color w:val="000000" w:themeColor="text1"/>
                <w:lang w:val="ru-RU"/>
              </w:rPr>
              <w:t xml:space="preserve"> живы</w:t>
            </w:r>
            <w:r w:rsidR="00B24FE4" w:rsidRPr="00123FE4">
              <w:rPr>
                <w:rFonts w:asciiTheme="majorEastAsia" w:hAnsiTheme="majorEastAsia" w:cstheme="majorEastAsia"/>
                <w:b/>
                <w:color w:val="000000" w:themeColor="text1"/>
                <w:lang w:val="ru-RU"/>
              </w:rPr>
              <w:t>ми</w:t>
            </w:r>
            <w:r w:rsidRPr="00123FE4">
              <w:rPr>
                <w:rFonts w:asciiTheme="majorEastAsia" w:hAnsiTheme="majorEastAsia" w:cstheme="majorEastAsia"/>
                <w:b/>
                <w:color w:val="000000" w:themeColor="text1"/>
                <w:lang w:val="ru-RU"/>
              </w:rPr>
              <w:t xml:space="preserve"> </w:t>
            </w:r>
            <w:r w:rsidR="00B24FE4" w:rsidRPr="00123FE4">
              <w:rPr>
                <w:rFonts w:asciiTheme="majorEastAsia" w:hAnsiTheme="majorEastAsia" w:cstheme="majorEastAsia"/>
                <w:b/>
                <w:color w:val="000000" w:themeColor="text1"/>
                <w:lang w:val="ru-RU"/>
              </w:rPr>
              <w:t>измененными комарами, содержащими генно-инженерные драйвы</w:t>
            </w:r>
            <w:bookmarkEnd w:id="50"/>
            <w:bookmarkEnd w:id="51"/>
            <w:bookmarkEnd w:id="52"/>
            <w:bookmarkEnd w:id="53"/>
            <w:bookmarkEnd w:id="54"/>
            <w:bookmarkEnd w:id="55"/>
          </w:p>
          <w:p w14:paraId="65DF75AA" w14:textId="51680890" w:rsidR="00A36198" w:rsidRPr="00123FE4" w:rsidRDefault="00CD3E61" w:rsidP="00A36198">
            <w:pPr>
              <w:pStyle w:val="Default"/>
              <w:spacing w:line="276" w:lineRule="auto"/>
              <w:rPr>
                <w:rFonts w:asciiTheme="majorEastAsia" w:hAnsiTheme="majorEastAsia" w:cstheme="majorEastAsia"/>
                <w:color w:val="000000" w:themeColor="text1"/>
                <w:sz w:val="18"/>
                <w:szCs w:val="18"/>
                <w:lang w:val="ru-RU"/>
              </w:rPr>
            </w:pPr>
            <w:r w:rsidRPr="00123FE4">
              <w:rPr>
                <w:rFonts w:asciiTheme="majorEastAsia" w:hAnsiTheme="majorEastAsia" w:cstheme="majorEastAsia"/>
                <w:color w:val="000000" w:themeColor="text1"/>
                <w:sz w:val="18"/>
                <w:szCs w:val="18"/>
                <w:lang w:val="ru-RU"/>
              </w:rPr>
              <w:t>В ряде публикаций ранее высказ</w:t>
            </w:r>
            <w:r w:rsidR="00FD782E" w:rsidRPr="00123FE4">
              <w:rPr>
                <w:rFonts w:asciiTheme="majorEastAsia" w:hAnsiTheme="majorEastAsia" w:cstheme="majorEastAsia"/>
                <w:color w:val="000000" w:themeColor="text1"/>
                <w:sz w:val="18"/>
                <w:szCs w:val="18"/>
                <w:lang w:val="ru-RU"/>
              </w:rPr>
              <w:t>ывались</w:t>
            </w:r>
            <w:r w:rsidRPr="00123FE4">
              <w:rPr>
                <w:rFonts w:asciiTheme="majorEastAsia" w:hAnsiTheme="majorEastAsia" w:cstheme="majorEastAsia"/>
                <w:color w:val="000000" w:themeColor="text1"/>
                <w:sz w:val="18"/>
                <w:szCs w:val="18"/>
                <w:lang w:val="ru-RU"/>
              </w:rPr>
              <w:t xml:space="preserve"> предположения о неблагоприятн</w:t>
            </w:r>
            <w:r w:rsidR="00FD782E" w:rsidRPr="00123FE4">
              <w:rPr>
                <w:rFonts w:asciiTheme="majorEastAsia" w:hAnsiTheme="majorEastAsia" w:cstheme="majorEastAsia"/>
                <w:color w:val="000000" w:themeColor="text1"/>
                <w:sz w:val="18"/>
                <w:szCs w:val="18"/>
                <w:lang w:val="ru-RU"/>
              </w:rPr>
              <w:t>ых последствиях</w:t>
            </w:r>
            <w:r w:rsidRPr="00123FE4">
              <w:rPr>
                <w:rFonts w:asciiTheme="majorEastAsia" w:hAnsiTheme="majorEastAsia" w:cstheme="majorEastAsia"/>
                <w:color w:val="000000" w:themeColor="text1"/>
                <w:sz w:val="18"/>
                <w:szCs w:val="18"/>
                <w:lang w:val="ru-RU"/>
              </w:rPr>
              <w:t xml:space="preserve"> </w:t>
            </w:r>
            <w:r w:rsidR="00FD782E" w:rsidRPr="00123FE4">
              <w:rPr>
                <w:rFonts w:asciiTheme="majorEastAsia" w:hAnsiTheme="majorEastAsia" w:cstheme="majorEastAsia"/>
                <w:color w:val="000000" w:themeColor="text1"/>
                <w:sz w:val="18"/>
                <w:szCs w:val="18"/>
                <w:lang w:val="ru-RU"/>
              </w:rPr>
              <w:t>для</w:t>
            </w:r>
            <w:r w:rsidRPr="00123FE4">
              <w:rPr>
                <w:rFonts w:asciiTheme="majorEastAsia" w:hAnsiTheme="majorEastAsia" w:cstheme="majorEastAsia"/>
                <w:color w:val="000000" w:themeColor="text1"/>
                <w:sz w:val="18"/>
                <w:szCs w:val="18"/>
                <w:lang w:val="ru-RU"/>
              </w:rPr>
              <w:t xml:space="preserve"> </w:t>
            </w:r>
            <w:r w:rsidR="00E14DAF" w:rsidRPr="00123FE4">
              <w:rPr>
                <w:rFonts w:asciiTheme="majorEastAsia" w:hAnsiTheme="majorEastAsia" w:cstheme="majorEastAsia"/>
                <w:color w:val="000000" w:themeColor="text1"/>
                <w:sz w:val="18"/>
                <w:szCs w:val="18"/>
                <w:lang w:val="ru-RU"/>
              </w:rPr>
              <w:t>масштабных</w:t>
            </w:r>
            <w:r w:rsidRPr="00123FE4">
              <w:rPr>
                <w:rFonts w:asciiTheme="majorEastAsia" w:hAnsiTheme="majorEastAsia" w:cstheme="majorEastAsia"/>
                <w:color w:val="000000" w:themeColor="text1"/>
                <w:sz w:val="18"/>
                <w:szCs w:val="18"/>
                <w:lang w:val="ru-RU"/>
              </w:rPr>
              <w:t xml:space="preserve"> цел</w:t>
            </w:r>
            <w:r w:rsidR="00E14DAF" w:rsidRPr="00123FE4">
              <w:rPr>
                <w:rFonts w:asciiTheme="majorEastAsia" w:hAnsiTheme="majorEastAsia" w:cstheme="majorEastAsia"/>
                <w:color w:val="000000" w:themeColor="text1"/>
                <w:sz w:val="18"/>
                <w:szCs w:val="18"/>
                <w:lang w:val="ru-RU"/>
              </w:rPr>
              <w:t>ей</w:t>
            </w:r>
            <w:r w:rsidRPr="00123FE4">
              <w:rPr>
                <w:rFonts w:asciiTheme="majorEastAsia" w:hAnsiTheme="majorEastAsia" w:cstheme="majorEastAsia"/>
                <w:color w:val="000000" w:themeColor="text1"/>
                <w:sz w:val="18"/>
                <w:szCs w:val="18"/>
                <w:lang w:val="ru-RU"/>
              </w:rPr>
              <w:t xml:space="preserve"> защиты (таки</w:t>
            </w:r>
            <w:r w:rsidR="0073172E" w:rsidRPr="00123FE4">
              <w:rPr>
                <w:rFonts w:asciiTheme="majorEastAsia" w:hAnsiTheme="majorEastAsia" w:cstheme="majorEastAsia"/>
                <w:color w:val="000000" w:themeColor="text1"/>
                <w:sz w:val="18"/>
                <w:szCs w:val="18"/>
                <w:lang w:val="ru-RU"/>
              </w:rPr>
              <w:t>х</w:t>
            </w:r>
            <w:r w:rsidRPr="00123FE4">
              <w:rPr>
                <w:rFonts w:asciiTheme="majorEastAsia" w:hAnsiTheme="majorEastAsia" w:cstheme="majorEastAsia"/>
                <w:color w:val="000000" w:themeColor="text1"/>
                <w:sz w:val="18"/>
                <w:szCs w:val="18"/>
                <w:lang w:val="ru-RU"/>
              </w:rPr>
              <w:t xml:space="preserve"> как окружающая среда, здоровье человека и животных)</w:t>
            </w:r>
            <w:r w:rsidR="007429FC" w:rsidRPr="00123FE4">
              <w:rPr>
                <w:rFonts w:asciiTheme="majorEastAsia" w:hAnsiTheme="majorEastAsia" w:cstheme="majorEastAsia"/>
                <w:color w:val="000000" w:themeColor="text1"/>
                <w:sz w:val="18"/>
                <w:szCs w:val="18"/>
                <w:lang w:val="ru-RU"/>
              </w:rPr>
              <w:t xml:space="preserve"> в связи с </w:t>
            </w:r>
            <w:r w:rsidR="0058316B" w:rsidRPr="00123FE4">
              <w:rPr>
                <w:rFonts w:asciiTheme="majorEastAsia" w:hAnsiTheme="majorEastAsia" w:cstheme="majorEastAsia"/>
                <w:color w:val="000000" w:themeColor="text1"/>
                <w:sz w:val="18"/>
                <w:szCs w:val="18"/>
                <w:lang w:val="ru-RU"/>
              </w:rPr>
              <w:t>на</w:t>
            </w:r>
            <w:r w:rsidRPr="00123FE4">
              <w:rPr>
                <w:rFonts w:asciiTheme="majorEastAsia" w:hAnsiTheme="majorEastAsia" w:cstheme="majorEastAsia"/>
                <w:color w:val="000000" w:themeColor="text1"/>
                <w:sz w:val="18"/>
                <w:szCs w:val="18"/>
                <w:lang w:val="ru-RU"/>
              </w:rPr>
              <w:t>меренным вы</w:t>
            </w:r>
            <w:r w:rsidR="0073172E" w:rsidRPr="00123FE4">
              <w:rPr>
                <w:rFonts w:asciiTheme="majorEastAsia" w:hAnsiTheme="majorEastAsia" w:cstheme="majorEastAsia"/>
                <w:color w:val="000000" w:themeColor="text1"/>
                <w:sz w:val="18"/>
                <w:szCs w:val="18"/>
                <w:lang w:val="ru-RU"/>
              </w:rPr>
              <w:t>свобождением</w:t>
            </w:r>
            <w:r w:rsidRPr="00123FE4">
              <w:rPr>
                <w:rFonts w:asciiTheme="majorEastAsia" w:hAnsiTheme="majorEastAsia" w:cstheme="majorEastAsia"/>
                <w:color w:val="000000" w:themeColor="text1"/>
                <w:sz w:val="18"/>
                <w:szCs w:val="18"/>
                <w:lang w:val="ru-RU"/>
              </w:rPr>
              <w:t xml:space="preserve"> </w:t>
            </w:r>
            <w:r w:rsidR="00D040EC" w:rsidRPr="00123FE4">
              <w:rPr>
                <w:rFonts w:asciiTheme="majorEastAsia" w:hAnsiTheme="majorEastAsia" w:cstheme="majorEastAsia"/>
                <w:color w:val="000000" w:themeColor="text1"/>
                <w:sz w:val="18"/>
                <w:szCs w:val="18"/>
                <w:lang w:val="ru-RU"/>
              </w:rPr>
              <w:t>ЖИК-ГИД</w:t>
            </w:r>
            <w:r w:rsidRPr="00123FE4">
              <w:rPr>
                <w:rFonts w:asciiTheme="majorEastAsia" w:hAnsiTheme="majorEastAsia" w:cstheme="majorEastAsia"/>
                <w:color w:val="000000" w:themeColor="text1"/>
                <w:sz w:val="18"/>
                <w:szCs w:val="18"/>
                <w:lang w:val="ru-RU"/>
              </w:rPr>
              <w:t xml:space="preserve"> (например, </w:t>
            </w:r>
            <w:r w:rsidR="00A36198" w:rsidRPr="00123FE4">
              <w:rPr>
                <w:rFonts w:asciiTheme="majorEastAsia" w:hAnsiTheme="majorEastAsia" w:cstheme="majorEastAsia"/>
                <w:color w:val="000000" w:themeColor="text1"/>
                <w:sz w:val="18"/>
                <w:szCs w:val="18"/>
                <w:lang w:val="ru-RU"/>
              </w:rPr>
              <w:t>EFSA, 2013; NASEM, 2016; Roberts and others, 2017</w:t>
            </w:r>
            <w:r w:rsidR="003C0C6C" w:rsidRPr="00123FE4">
              <w:rPr>
                <w:rFonts w:asciiTheme="majorEastAsia" w:hAnsiTheme="majorEastAsia" w:cstheme="majorEastAsia"/>
                <w:color w:val="000000" w:themeColor="text1"/>
                <w:sz w:val="18"/>
                <w:szCs w:val="18"/>
                <w:lang w:val="ru-RU"/>
              </w:rPr>
              <w:t>a</w:t>
            </w:r>
            <w:r w:rsidR="00A36198" w:rsidRPr="00123FE4">
              <w:rPr>
                <w:rFonts w:asciiTheme="majorEastAsia" w:hAnsiTheme="majorEastAsia" w:cstheme="majorEastAsia"/>
                <w:color w:val="000000" w:themeColor="text1"/>
                <w:sz w:val="18"/>
                <w:szCs w:val="18"/>
                <w:lang w:val="ru-RU"/>
              </w:rPr>
              <w:t>; James and others, 2018, 2020; Collins and others, 2019; CSS–ENSSER–VDW, 2019; Rode and others, 2019; Teem and others, 2019; Dolezel and others, 2020; Smets and Rüdelsheim, 2020; Then and others, 2020a,b; EFSA, 202</w:t>
            </w:r>
            <w:r w:rsidR="0025616C" w:rsidRPr="00123FE4">
              <w:rPr>
                <w:rFonts w:asciiTheme="majorEastAsia" w:hAnsiTheme="majorEastAsia" w:cstheme="majorEastAsia"/>
                <w:color w:val="000000" w:themeColor="text1"/>
                <w:sz w:val="18"/>
                <w:szCs w:val="18"/>
                <w:lang w:val="ru-RU"/>
              </w:rPr>
              <w:t>0</w:t>
            </w:r>
            <w:r w:rsidR="00A36198" w:rsidRPr="00123FE4">
              <w:rPr>
                <w:rFonts w:asciiTheme="majorEastAsia" w:hAnsiTheme="majorEastAsia" w:cstheme="majorEastAsia"/>
                <w:color w:val="000000" w:themeColor="text1"/>
                <w:sz w:val="18"/>
                <w:szCs w:val="18"/>
                <w:lang w:val="ru-RU"/>
              </w:rPr>
              <w:t>; WHO, 2021</w:t>
            </w:r>
            <w:r w:rsidR="00E25734" w:rsidRPr="00123FE4">
              <w:rPr>
                <w:rFonts w:asciiTheme="majorEastAsia" w:hAnsiTheme="majorEastAsia" w:cstheme="majorEastAsia"/>
                <w:color w:val="000000" w:themeColor="text1"/>
                <w:sz w:val="18"/>
                <w:szCs w:val="18"/>
                <w:lang w:val="ru-RU"/>
              </w:rPr>
              <w:t>b</w:t>
            </w:r>
            <w:r w:rsidR="00A36198" w:rsidRPr="00123FE4">
              <w:rPr>
                <w:rFonts w:asciiTheme="majorEastAsia" w:hAnsiTheme="majorEastAsia" w:cstheme="majorEastAsia"/>
                <w:color w:val="000000" w:themeColor="text1"/>
                <w:sz w:val="18"/>
                <w:szCs w:val="18"/>
                <w:lang w:val="ru-RU"/>
              </w:rPr>
              <w:t xml:space="preserve">). </w:t>
            </w:r>
            <w:r w:rsidR="00D110FF" w:rsidRPr="00123FE4">
              <w:rPr>
                <w:rFonts w:asciiTheme="majorEastAsia" w:hAnsiTheme="majorEastAsia" w:cstheme="majorEastAsia"/>
                <w:color w:val="000000" w:themeColor="text1"/>
                <w:sz w:val="18"/>
                <w:szCs w:val="18"/>
                <w:lang w:val="ru-RU"/>
              </w:rPr>
              <w:t>Н</w:t>
            </w:r>
            <w:r w:rsidR="00AE1F6D" w:rsidRPr="00123FE4">
              <w:rPr>
                <w:rFonts w:asciiTheme="majorEastAsia" w:hAnsiTheme="majorEastAsia" w:cstheme="majorEastAsia"/>
                <w:color w:val="000000" w:themeColor="text1"/>
                <w:sz w:val="18"/>
                <w:szCs w:val="18"/>
                <w:lang w:val="ru-RU"/>
              </w:rPr>
              <w:t xml:space="preserve">иже </w:t>
            </w:r>
            <w:r w:rsidR="00C44F62" w:rsidRPr="00123FE4">
              <w:rPr>
                <w:rFonts w:asciiTheme="majorEastAsia" w:hAnsiTheme="majorEastAsia" w:cstheme="majorEastAsia"/>
                <w:color w:val="000000" w:themeColor="text1"/>
                <w:sz w:val="18"/>
                <w:szCs w:val="18"/>
                <w:lang w:val="ru-RU"/>
              </w:rPr>
              <w:t>к</w:t>
            </w:r>
            <w:r w:rsidR="00AE1F6D" w:rsidRPr="00123FE4">
              <w:rPr>
                <w:rFonts w:asciiTheme="majorEastAsia" w:hAnsiTheme="majorEastAsia" w:cstheme="majorEastAsia"/>
                <w:color w:val="000000" w:themeColor="text1"/>
                <w:sz w:val="18"/>
                <w:szCs w:val="18"/>
                <w:lang w:val="ru-RU"/>
              </w:rPr>
              <w:t>ратко описан</w:t>
            </w:r>
            <w:r w:rsidR="00C44F62" w:rsidRPr="00123FE4">
              <w:rPr>
                <w:rFonts w:asciiTheme="majorEastAsia" w:hAnsiTheme="majorEastAsia" w:cstheme="majorEastAsia"/>
                <w:color w:val="000000" w:themeColor="text1"/>
                <w:sz w:val="18"/>
                <w:szCs w:val="18"/>
                <w:lang w:val="ru-RU"/>
              </w:rPr>
              <w:t xml:space="preserve">ы </w:t>
            </w:r>
            <w:r w:rsidR="00AE1F6D" w:rsidRPr="00123FE4">
              <w:rPr>
                <w:rFonts w:asciiTheme="majorEastAsia" w:hAnsiTheme="majorEastAsia" w:cstheme="majorEastAsia"/>
                <w:color w:val="000000" w:themeColor="text1"/>
                <w:sz w:val="18"/>
                <w:szCs w:val="18"/>
                <w:lang w:val="ru-RU"/>
              </w:rPr>
              <w:t>некоторы</w:t>
            </w:r>
            <w:r w:rsidR="00C44F62" w:rsidRPr="00123FE4">
              <w:rPr>
                <w:rFonts w:asciiTheme="majorEastAsia" w:hAnsiTheme="majorEastAsia" w:cstheme="majorEastAsia"/>
                <w:color w:val="000000" w:themeColor="text1"/>
                <w:sz w:val="18"/>
                <w:szCs w:val="18"/>
                <w:lang w:val="ru-RU"/>
              </w:rPr>
              <w:t>е</w:t>
            </w:r>
            <w:r w:rsidR="00AE1F6D" w:rsidRPr="00123FE4">
              <w:rPr>
                <w:rFonts w:asciiTheme="majorEastAsia" w:hAnsiTheme="majorEastAsia" w:cstheme="majorEastAsia"/>
                <w:color w:val="000000" w:themeColor="text1"/>
                <w:sz w:val="18"/>
                <w:szCs w:val="18"/>
                <w:lang w:val="ru-RU"/>
              </w:rPr>
              <w:t xml:space="preserve"> </w:t>
            </w:r>
            <w:r w:rsidR="00917653" w:rsidRPr="00123FE4">
              <w:rPr>
                <w:rFonts w:asciiTheme="majorEastAsia" w:hAnsiTheme="majorEastAsia" w:cstheme="majorEastAsia"/>
                <w:color w:val="000000" w:themeColor="text1"/>
                <w:sz w:val="18"/>
                <w:szCs w:val="18"/>
                <w:lang w:val="ru-RU"/>
              </w:rPr>
              <w:t>прогнозируемые</w:t>
            </w:r>
            <w:r w:rsidR="00AE1F6D" w:rsidRPr="00123FE4">
              <w:rPr>
                <w:rFonts w:asciiTheme="majorEastAsia" w:hAnsiTheme="majorEastAsia" w:cstheme="majorEastAsia"/>
                <w:color w:val="000000" w:themeColor="text1"/>
                <w:sz w:val="18"/>
                <w:szCs w:val="18"/>
                <w:lang w:val="ru-RU"/>
              </w:rPr>
              <w:t xml:space="preserve"> неблагоприятны</w:t>
            </w:r>
            <w:r w:rsidR="007429FC" w:rsidRPr="00123FE4">
              <w:rPr>
                <w:rFonts w:asciiTheme="majorEastAsia" w:hAnsiTheme="majorEastAsia" w:cstheme="majorEastAsia"/>
                <w:color w:val="000000" w:themeColor="text1"/>
                <w:sz w:val="18"/>
                <w:szCs w:val="18"/>
                <w:lang w:val="ru-RU"/>
              </w:rPr>
              <w:t>е</w:t>
            </w:r>
            <w:r w:rsidR="00AE1F6D" w:rsidRPr="00123FE4">
              <w:rPr>
                <w:rFonts w:asciiTheme="majorEastAsia" w:hAnsiTheme="majorEastAsia" w:cstheme="majorEastAsia"/>
                <w:color w:val="000000" w:themeColor="text1"/>
                <w:sz w:val="18"/>
                <w:szCs w:val="18"/>
                <w:lang w:val="ru-RU"/>
              </w:rPr>
              <w:t xml:space="preserve"> последстви</w:t>
            </w:r>
            <w:r w:rsidR="007429FC" w:rsidRPr="00123FE4">
              <w:rPr>
                <w:rFonts w:asciiTheme="majorEastAsia" w:hAnsiTheme="majorEastAsia" w:cstheme="majorEastAsia"/>
                <w:color w:val="000000" w:themeColor="text1"/>
                <w:sz w:val="18"/>
                <w:szCs w:val="18"/>
                <w:lang w:val="ru-RU"/>
              </w:rPr>
              <w:t>я</w:t>
            </w:r>
            <w:r w:rsidR="00AE1F6D" w:rsidRPr="00123FE4">
              <w:rPr>
                <w:rFonts w:asciiTheme="majorEastAsia" w:hAnsiTheme="majorEastAsia" w:cstheme="majorEastAsia"/>
                <w:color w:val="000000" w:themeColor="text1"/>
                <w:sz w:val="18"/>
                <w:szCs w:val="18"/>
                <w:lang w:val="ru-RU"/>
              </w:rPr>
              <w:t xml:space="preserve"> для здоровья человека и животных и окружающей среды</w:t>
            </w:r>
            <w:r w:rsidR="007429FC" w:rsidRPr="00123FE4">
              <w:rPr>
                <w:rFonts w:asciiTheme="majorEastAsia" w:hAnsiTheme="majorEastAsia" w:cstheme="majorEastAsia"/>
                <w:color w:val="000000" w:themeColor="text1"/>
                <w:sz w:val="18"/>
                <w:szCs w:val="18"/>
                <w:lang w:val="ru-RU"/>
              </w:rPr>
              <w:t xml:space="preserve"> в связи с</w:t>
            </w:r>
            <w:r w:rsidR="00AE1F6D" w:rsidRPr="00123FE4">
              <w:rPr>
                <w:rFonts w:asciiTheme="majorEastAsia" w:hAnsiTheme="majorEastAsia" w:cstheme="majorEastAsia"/>
                <w:color w:val="000000" w:themeColor="text1"/>
                <w:sz w:val="18"/>
                <w:szCs w:val="18"/>
                <w:lang w:val="ru-RU"/>
              </w:rPr>
              <w:t xml:space="preserve"> </w:t>
            </w:r>
            <w:r w:rsidR="007429FC" w:rsidRPr="00123FE4">
              <w:rPr>
                <w:rFonts w:asciiTheme="majorEastAsia" w:hAnsiTheme="majorEastAsia" w:cstheme="majorEastAsia"/>
                <w:color w:val="000000" w:themeColor="text1"/>
                <w:sz w:val="18"/>
                <w:szCs w:val="18"/>
                <w:lang w:val="ru-RU"/>
              </w:rPr>
              <w:t xml:space="preserve">намеренным высвобождением </w:t>
            </w:r>
            <w:r w:rsidR="00D040EC" w:rsidRPr="00123FE4">
              <w:rPr>
                <w:rFonts w:asciiTheme="majorEastAsia" w:hAnsiTheme="majorEastAsia" w:cstheme="majorEastAsia"/>
                <w:color w:val="000000" w:themeColor="text1"/>
                <w:sz w:val="18"/>
                <w:szCs w:val="18"/>
                <w:lang w:val="ru-RU"/>
              </w:rPr>
              <w:t>ЖИК-ГИД</w:t>
            </w:r>
            <w:r w:rsidR="00AE1F6D" w:rsidRPr="00123FE4">
              <w:rPr>
                <w:rFonts w:asciiTheme="majorEastAsia" w:hAnsiTheme="majorEastAsia" w:cstheme="majorEastAsia"/>
                <w:color w:val="000000" w:themeColor="text1"/>
                <w:sz w:val="18"/>
                <w:szCs w:val="18"/>
                <w:lang w:val="ru-RU"/>
              </w:rPr>
              <w:t>.</w:t>
            </w:r>
            <w:r w:rsidR="00A36198" w:rsidRPr="00123FE4">
              <w:rPr>
                <w:rFonts w:asciiTheme="majorEastAsia" w:hAnsiTheme="majorEastAsia" w:cstheme="majorEastAsia"/>
                <w:color w:val="000000" w:themeColor="text1"/>
                <w:sz w:val="18"/>
                <w:szCs w:val="18"/>
                <w:lang w:val="ru-RU"/>
              </w:rPr>
              <w:t xml:space="preserve"> </w:t>
            </w:r>
          </w:p>
          <w:p w14:paraId="48B1D75E" w14:textId="43F1E2AB" w:rsidR="00A36198" w:rsidRPr="00123FE4" w:rsidRDefault="00AE1F6D" w:rsidP="00A36198">
            <w:pPr>
              <w:pStyle w:val="Default"/>
              <w:spacing w:after="0" w:line="276" w:lineRule="auto"/>
              <w:rPr>
                <w:rFonts w:asciiTheme="majorEastAsia" w:hAnsiTheme="majorEastAsia" w:cstheme="majorEastAsia"/>
                <w:color w:val="000000" w:themeColor="text1"/>
                <w:sz w:val="18"/>
                <w:szCs w:val="18"/>
                <w:lang w:val="ru-RU"/>
              </w:rPr>
            </w:pPr>
            <w:r w:rsidRPr="00123FE4">
              <w:rPr>
                <w:rFonts w:asciiTheme="majorEastAsia" w:hAnsiTheme="majorEastAsia" w:cstheme="majorEastAsia"/>
                <w:color w:val="000000" w:themeColor="text1"/>
                <w:sz w:val="18"/>
                <w:szCs w:val="18"/>
                <w:lang w:val="ru-RU"/>
              </w:rPr>
              <w:t xml:space="preserve">Выявление неблагоприятных последствий </w:t>
            </w:r>
            <w:r w:rsidR="00CA59BB" w:rsidRPr="00123FE4">
              <w:rPr>
                <w:rFonts w:asciiTheme="majorEastAsia" w:hAnsiTheme="majorEastAsia" w:cstheme="majorEastAsia"/>
                <w:color w:val="000000" w:themeColor="text1"/>
                <w:sz w:val="18"/>
                <w:szCs w:val="18"/>
                <w:lang w:val="ru-RU"/>
              </w:rPr>
              <w:t xml:space="preserve">в определенной степени </w:t>
            </w:r>
            <w:r w:rsidRPr="00123FE4">
              <w:rPr>
                <w:rFonts w:asciiTheme="majorEastAsia" w:hAnsiTheme="majorEastAsia" w:cstheme="majorEastAsia"/>
                <w:color w:val="000000" w:themeColor="text1"/>
                <w:sz w:val="18"/>
                <w:szCs w:val="18"/>
                <w:lang w:val="ru-RU"/>
              </w:rPr>
              <w:t xml:space="preserve">носит гипотетический характер, поскольку по состоянию на февраль 2024 года ни одна заявка </w:t>
            </w:r>
            <w:r w:rsidR="00CA59BB" w:rsidRPr="00123FE4">
              <w:rPr>
                <w:rFonts w:asciiTheme="majorEastAsia" w:hAnsiTheme="majorEastAsia" w:cstheme="majorEastAsia"/>
                <w:color w:val="000000" w:themeColor="text1"/>
                <w:sz w:val="18"/>
                <w:szCs w:val="18"/>
                <w:lang w:val="ru-RU"/>
              </w:rPr>
              <w:t>в отношении</w:t>
            </w:r>
            <w:r w:rsidRPr="00123FE4">
              <w:rPr>
                <w:rFonts w:asciiTheme="majorEastAsia" w:hAnsiTheme="majorEastAsia" w:cstheme="majorEastAsia"/>
                <w:color w:val="000000" w:themeColor="text1"/>
                <w:sz w:val="18"/>
                <w:szCs w:val="18"/>
                <w:lang w:val="ru-RU"/>
              </w:rPr>
              <w:t xml:space="preserve"> </w:t>
            </w:r>
            <w:r w:rsidR="00D040EC" w:rsidRPr="00123FE4">
              <w:rPr>
                <w:rFonts w:asciiTheme="majorEastAsia" w:hAnsiTheme="majorEastAsia" w:cstheme="majorEastAsia"/>
                <w:color w:val="000000" w:themeColor="text1"/>
                <w:sz w:val="18"/>
                <w:szCs w:val="18"/>
                <w:lang w:val="ru-RU"/>
              </w:rPr>
              <w:t>ЖИК-ГИД</w:t>
            </w:r>
            <w:r w:rsidRPr="00123FE4">
              <w:rPr>
                <w:rFonts w:asciiTheme="majorEastAsia" w:hAnsiTheme="majorEastAsia" w:cstheme="majorEastAsia"/>
                <w:color w:val="000000" w:themeColor="text1"/>
                <w:sz w:val="18"/>
                <w:szCs w:val="18"/>
                <w:lang w:val="ru-RU"/>
              </w:rPr>
              <w:t xml:space="preserve"> не была подана на утверждение в как</w:t>
            </w:r>
            <w:r w:rsidR="00CA59BB" w:rsidRPr="00123FE4">
              <w:rPr>
                <w:rFonts w:asciiTheme="majorEastAsia" w:hAnsiTheme="majorEastAsia" w:cstheme="majorEastAsia"/>
                <w:color w:val="000000" w:themeColor="text1"/>
                <w:sz w:val="18"/>
                <w:szCs w:val="18"/>
                <w:lang w:val="ru-RU"/>
              </w:rPr>
              <w:t>ой</w:t>
            </w:r>
            <w:r w:rsidRPr="00123FE4">
              <w:rPr>
                <w:rFonts w:asciiTheme="majorEastAsia" w:hAnsiTheme="majorEastAsia" w:cstheme="majorEastAsia"/>
                <w:color w:val="000000" w:themeColor="text1"/>
                <w:sz w:val="18"/>
                <w:szCs w:val="18"/>
                <w:lang w:val="ru-RU"/>
              </w:rPr>
              <w:t>-либо юрисдикци</w:t>
            </w:r>
            <w:r w:rsidR="00CA59BB" w:rsidRPr="00123FE4">
              <w:rPr>
                <w:rFonts w:asciiTheme="majorEastAsia" w:hAnsiTheme="majorEastAsia" w:cstheme="majorEastAsia"/>
                <w:color w:val="000000" w:themeColor="text1"/>
                <w:sz w:val="18"/>
                <w:szCs w:val="18"/>
                <w:lang w:val="ru-RU"/>
              </w:rPr>
              <w:t>и</w:t>
            </w:r>
            <w:r w:rsidRPr="00123FE4">
              <w:rPr>
                <w:rFonts w:asciiTheme="majorEastAsia" w:hAnsiTheme="majorEastAsia" w:cstheme="majorEastAsia"/>
                <w:color w:val="000000" w:themeColor="text1"/>
                <w:sz w:val="18"/>
                <w:szCs w:val="18"/>
                <w:lang w:val="ru-RU"/>
              </w:rPr>
              <w:t xml:space="preserve"> мир</w:t>
            </w:r>
            <w:r w:rsidR="00CA59BB" w:rsidRPr="00123FE4">
              <w:rPr>
                <w:rFonts w:asciiTheme="majorEastAsia" w:hAnsiTheme="majorEastAsia" w:cstheme="majorEastAsia"/>
                <w:color w:val="000000" w:themeColor="text1"/>
                <w:sz w:val="18"/>
                <w:szCs w:val="18"/>
                <w:lang w:val="ru-RU"/>
              </w:rPr>
              <w:t>а</w:t>
            </w:r>
            <w:r w:rsidRPr="00123FE4">
              <w:rPr>
                <w:rFonts w:asciiTheme="majorEastAsia" w:hAnsiTheme="majorEastAsia" w:cstheme="majorEastAsia"/>
                <w:color w:val="000000" w:themeColor="text1"/>
                <w:sz w:val="18"/>
                <w:szCs w:val="18"/>
                <w:lang w:val="ru-RU"/>
              </w:rPr>
              <w:t>.</w:t>
            </w:r>
            <w:r w:rsidR="00A36198" w:rsidRPr="00123FE4">
              <w:rPr>
                <w:rFonts w:asciiTheme="majorEastAsia" w:hAnsiTheme="majorEastAsia" w:cstheme="majorEastAsia"/>
                <w:color w:val="000000" w:themeColor="text1"/>
                <w:sz w:val="18"/>
                <w:szCs w:val="18"/>
                <w:lang w:val="ru-RU"/>
              </w:rPr>
              <w:t xml:space="preserve"> </w:t>
            </w:r>
          </w:p>
          <w:p w14:paraId="69A01E77" w14:textId="394DC057" w:rsidR="00A36198" w:rsidRPr="00123FE4" w:rsidRDefault="002A55E3" w:rsidP="0021662A">
            <w:pPr>
              <w:pStyle w:val="Default"/>
              <w:numPr>
                <w:ilvl w:val="0"/>
                <w:numId w:val="12"/>
              </w:numPr>
              <w:spacing w:after="0" w:line="276" w:lineRule="auto"/>
              <w:rPr>
                <w:rFonts w:asciiTheme="majorEastAsia" w:hAnsiTheme="majorEastAsia" w:cstheme="majorEastAsia"/>
                <w:b/>
                <w:color w:val="000000" w:themeColor="text1"/>
                <w:sz w:val="18"/>
                <w:szCs w:val="18"/>
                <w:lang w:val="ru-RU"/>
              </w:rPr>
            </w:pPr>
            <w:r w:rsidRPr="00123FE4">
              <w:rPr>
                <w:rFonts w:asciiTheme="majorEastAsia" w:hAnsiTheme="majorEastAsia" w:cstheme="majorEastAsia"/>
                <w:b/>
                <w:color w:val="000000" w:themeColor="text1"/>
                <w:sz w:val="18"/>
                <w:szCs w:val="18"/>
                <w:lang w:val="ru-RU"/>
              </w:rPr>
              <w:t>П</w:t>
            </w:r>
            <w:r w:rsidR="00DB39F0" w:rsidRPr="00123FE4">
              <w:rPr>
                <w:rFonts w:asciiTheme="majorEastAsia" w:hAnsiTheme="majorEastAsia" w:cstheme="majorEastAsia"/>
                <w:b/>
                <w:color w:val="000000" w:themeColor="text1"/>
                <w:sz w:val="18"/>
                <w:szCs w:val="18"/>
                <w:lang w:val="ru-RU"/>
              </w:rPr>
              <w:t>редполагаемые неблагоприятные последствия для здоровья человека и животных</w:t>
            </w:r>
            <w:r w:rsidR="00A36198" w:rsidRPr="00123FE4">
              <w:rPr>
                <w:rFonts w:asciiTheme="majorEastAsia" w:hAnsiTheme="majorEastAsia" w:cstheme="majorEastAsia"/>
                <w:b/>
                <w:color w:val="000000" w:themeColor="text1"/>
                <w:sz w:val="18"/>
                <w:szCs w:val="18"/>
                <w:lang w:val="ru-RU"/>
              </w:rPr>
              <w:t>:</w:t>
            </w:r>
          </w:p>
          <w:p w14:paraId="3EBDBBF5" w14:textId="1BC4E77F" w:rsidR="00A36198" w:rsidRPr="00123FE4" w:rsidRDefault="006365E7" w:rsidP="0021662A">
            <w:pPr>
              <w:pStyle w:val="ListParagraph"/>
              <w:numPr>
                <w:ilvl w:val="0"/>
                <w:numId w:val="8"/>
              </w:numPr>
              <w:spacing w:line="276" w:lineRule="auto"/>
              <w:rPr>
                <w:rFonts w:asciiTheme="majorEastAsia" w:hAnsiTheme="majorEastAsia" w:cstheme="majorEastAsia"/>
                <w:sz w:val="18"/>
                <w:szCs w:val="18"/>
                <w:lang w:val="ru-RU"/>
              </w:rPr>
            </w:pPr>
            <w:r w:rsidRPr="00123FE4">
              <w:rPr>
                <w:rFonts w:asciiTheme="majorEastAsia" w:hAnsiTheme="majorEastAsia" w:cstheme="majorEastAsia"/>
                <w:sz w:val="18"/>
                <w:szCs w:val="18"/>
                <w:lang w:val="ru-RU"/>
              </w:rPr>
              <w:t>рост заболеваемости</w:t>
            </w:r>
            <w:r w:rsidR="00A36198" w:rsidRPr="00123FE4">
              <w:rPr>
                <w:rFonts w:asciiTheme="majorEastAsia" w:hAnsiTheme="majorEastAsia" w:cstheme="majorEastAsia"/>
                <w:sz w:val="18"/>
                <w:szCs w:val="18"/>
                <w:lang w:val="ru-RU"/>
              </w:rPr>
              <w:t>;</w:t>
            </w:r>
          </w:p>
          <w:p w14:paraId="6E11BF6F" w14:textId="10E7DAE4" w:rsidR="00766F6C" w:rsidRPr="00123FE4" w:rsidRDefault="001C0ABF" w:rsidP="0021662A">
            <w:pPr>
              <w:pStyle w:val="ListParagraph"/>
              <w:numPr>
                <w:ilvl w:val="1"/>
                <w:numId w:val="8"/>
              </w:numPr>
              <w:spacing w:line="276" w:lineRule="auto"/>
              <w:rPr>
                <w:rFonts w:asciiTheme="majorEastAsia" w:hAnsiTheme="majorEastAsia" w:cstheme="majorEastAsia"/>
                <w:sz w:val="18"/>
                <w:szCs w:val="18"/>
                <w:lang w:val="ru-RU"/>
              </w:rPr>
            </w:pPr>
            <w:r w:rsidRPr="00123FE4">
              <w:rPr>
                <w:rFonts w:asciiTheme="majorEastAsia" w:hAnsiTheme="majorEastAsia" w:cstheme="majorEastAsia"/>
                <w:sz w:val="18"/>
                <w:szCs w:val="18"/>
                <w:lang w:val="ru-RU"/>
              </w:rPr>
              <w:t>у</w:t>
            </w:r>
            <w:r w:rsidR="00766F6C" w:rsidRPr="00123FE4">
              <w:rPr>
                <w:rFonts w:asciiTheme="majorEastAsia" w:hAnsiTheme="majorEastAsia" w:cstheme="majorEastAsia"/>
                <w:sz w:val="18"/>
                <w:szCs w:val="18"/>
                <w:lang w:val="ru-RU"/>
              </w:rPr>
              <w:t>величение численности комаров, переносящих заболевания;</w:t>
            </w:r>
          </w:p>
          <w:p w14:paraId="39E9EFF3" w14:textId="042ECBBD" w:rsidR="00766F6C" w:rsidRPr="00123FE4" w:rsidRDefault="001C0ABF" w:rsidP="0021662A">
            <w:pPr>
              <w:pStyle w:val="ListParagraph"/>
              <w:numPr>
                <w:ilvl w:val="1"/>
                <w:numId w:val="8"/>
              </w:numPr>
              <w:spacing w:line="276" w:lineRule="auto"/>
              <w:rPr>
                <w:rFonts w:asciiTheme="majorEastAsia" w:hAnsiTheme="majorEastAsia" w:cstheme="majorEastAsia"/>
                <w:sz w:val="18"/>
                <w:szCs w:val="18"/>
                <w:lang w:val="ru-RU"/>
              </w:rPr>
            </w:pPr>
            <w:r w:rsidRPr="00123FE4">
              <w:rPr>
                <w:rFonts w:asciiTheme="majorEastAsia" w:hAnsiTheme="majorEastAsia" w:cstheme="majorEastAsia"/>
                <w:sz w:val="18"/>
                <w:szCs w:val="18"/>
                <w:lang w:val="ru-RU"/>
              </w:rPr>
              <w:t>п</w:t>
            </w:r>
            <w:r w:rsidR="00766F6C" w:rsidRPr="00123FE4">
              <w:rPr>
                <w:rFonts w:asciiTheme="majorEastAsia" w:hAnsiTheme="majorEastAsia" w:cstheme="majorEastAsia"/>
                <w:sz w:val="18"/>
                <w:szCs w:val="18"/>
                <w:lang w:val="ru-RU"/>
              </w:rPr>
              <w:t xml:space="preserve">овышение </w:t>
            </w:r>
            <w:r w:rsidR="00CA59BB" w:rsidRPr="00123FE4">
              <w:rPr>
                <w:rFonts w:asciiTheme="majorEastAsia" w:hAnsiTheme="majorEastAsia" w:cstheme="majorEastAsia"/>
                <w:sz w:val="18"/>
                <w:szCs w:val="18"/>
                <w:lang w:val="ru-RU"/>
              </w:rPr>
              <w:t>потенциала</w:t>
            </w:r>
            <w:r w:rsidR="00766F6C" w:rsidRPr="00123FE4">
              <w:rPr>
                <w:rFonts w:asciiTheme="majorEastAsia" w:hAnsiTheme="majorEastAsia" w:cstheme="majorEastAsia"/>
                <w:sz w:val="18"/>
                <w:szCs w:val="18"/>
                <w:lang w:val="ru-RU"/>
              </w:rPr>
              <w:t xml:space="preserve"> передач</w:t>
            </w:r>
            <w:r w:rsidR="00CA59BB" w:rsidRPr="00123FE4">
              <w:rPr>
                <w:rFonts w:asciiTheme="majorEastAsia" w:hAnsiTheme="majorEastAsia" w:cstheme="majorEastAsia"/>
                <w:sz w:val="18"/>
                <w:szCs w:val="18"/>
                <w:lang w:val="ru-RU"/>
              </w:rPr>
              <w:t>и</w:t>
            </w:r>
            <w:r w:rsidR="00766F6C" w:rsidRPr="00123FE4">
              <w:rPr>
                <w:rFonts w:asciiTheme="majorEastAsia" w:hAnsiTheme="majorEastAsia" w:cstheme="majorEastAsia"/>
                <w:sz w:val="18"/>
                <w:szCs w:val="18"/>
                <w:lang w:val="ru-RU"/>
              </w:rPr>
              <w:t xml:space="preserve"> патогена или других трансмиссивных патогенов, </w:t>
            </w:r>
            <w:r w:rsidR="00CA59BB" w:rsidRPr="00123FE4">
              <w:rPr>
                <w:rFonts w:asciiTheme="majorEastAsia" w:hAnsiTheme="majorEastAsia" w:cstheme="majorEastAsia"/>
                <w:sz w:val="18"/>
                <w:szCs w:val="18"/>
                <w:lang w:val="ru-RU"/>
              </w:rPr>
              <w:t>что</w:t>
            </w:r>
            <w:r w:rsidR="00DA7BEB" w:rsidRPr="00123FE4">
              <w:rPr>
                <w:rFonts w:asciiTheme="majorEastAsia" w:hAnsiTheme="majorEastAsia" w:cstheme="majorEastAsia"/>
                <w:sz w:val="18"/>
                <w:szCs w:val="18"/>
                <w:lang w:val="ru-RU"/>
              </w:rPr>
              <w:t>,</w:t>
            </w:r>
            <w:r w:rsidR="00CA59BB" w:rsidRPr="00123FE4">
              <w:rPr>
                <w:rFonts w:asciiTheme="majorEastAsia" w:hAnsiTheme="majorEastAsia" w:cstheme="majorEastAsia"/>
                <w:sz w:val="18"/>
                <w:szCs w:val="18"/>
                <w:lang w:val="ru-RU"/>
              </w:rPr>
              <w:t xml:space="preserve"> </w:t>
            </w:r>
            <w:r w:rsidR="00DA7BEB" w:rsidRPr="00123FE4">
              <w:rPr>
                <w:rFonts w:asciiTheme="majorEastAsia" w:hAnsiTheme="majorEastAsia" w:cstheme="majorEastAsia"/>
                <w:sz w:val="18"/>
                <w:szCs w:val="18"/>
                <w:lang w:val="ru-RU"/>
              </w:rPr>
              <w:t xml:space="preserve">соответственно, </w:t>
            </w:r>
            <w:r w:rsidR="00CA59BB" w:rsidRPr="00123FE4">
              <w:rPr>
                <w:rFonts w:asciiTheme="majorEastAsia" w:hAnsiTheme="majorEastAsia" w:cstheme="majorEastAsia"/>
                <w:sz w:val="18"/>
                <w:szCs w:val="18"/>
                <w:lang w:val="ru-RU"/>
              </w:rPr>
              <w:t>ведет к распространению других заболеваний,</w:t>
            </w:r>
            <w:r w:rsidR="00766F6C" w:rsidRPr="00123FE4">
              <w:rPr>
                <w:rFonts w:asciiTheme="majorEastAsia" w:hAnsiTheme="majorEastAsia" w:cstheme="majorEastAsia"/>
                <w:sz w:val="18"/>
                <w:szCs w:val="18"/>
                <w:lang w:val="ru-RU"/>
              </w:rPr>
              <w:t xml:space="preserve"> передаваемых комарами; </w:t>
            </w:r>
          </w:p>
          <w:p w14:paraId="5EA70309" w14:textId="2CE5E053" w:rsidR="00766F6C" w:rsidRPr="00123FE4" w:rsidRDefault="001C0ABF" w:rsidP="0021662A">
            <w:pPr>
              <w:pStyle w:val="ListParagraph"/>
              <w:numPr>
                <w:ilvl w:val="1"/>
                <w:numId w:val="8"/>
              </w:numPr>
              <w:spacing w:line="276" w:lineRule="auto"/>
              <w:rPr>
                <w:rFonts w:asciiTheme="majorEastAsia" w:hAnsiTheme="majorEastAsia" w:cstheme="majorEastAsia"/>
                <w:sz w:val="18"/>
                <w:szCs w:val="18"/>
                <w:lang w:val="ru-RU"/>
              </w:rPr>
            </w:pPr>
            <w:r w:rsidRPr="00123FE4">
              <w:rPr>
                <w:rFonts w:asciiTheme="majorEastAsia" w:hAnsiTheme="majorEastAsia" w:cstheme="majorEastAsia"/>
                <w:sz w:val="18"/>
                <w:szCs w:val="18"/>
                <w:lang w:val="ru-RU"/>
              </w:rPr>
              <w:t>и</w:t>
            </w:r>
            <w:r w:rsidR="00766F6C" w:rsidRPr="00123FE4">
              <w:rPr>
                <w:rFonts w:asciiTheme="majorEastAsia" w:hAnsiTheme="majorEastAsia" w:cstheme="majorEastAsia"/>
                <w:sz w:val="18"/>
                <w:szCs w:val="18"/>
                <w:lang w:val="ru-RU"/>
              </w:rPr>
              <w:t xml:space="preserve">зменение поведения при спаривании, поиске </w:t>
            </w:r>
            <w:r w:rsidR="00CA59BB" w:rsidRPr="00123FE4">
              <w:rPr>
                <w:rFonts w:asciiTheme="majorEastAsia" w:hAnsiTheme="majorEastAsia" w:cstheme="majorEastAsia"/>
                <w:sz w:val="18"/>
                <w:szCs w:val="18"/>
                <w:lang w:val="ru-RU"/>
              </w:rPr>
              <w:t>носителя</w:t>
            </w:r>
            <w:r w:rsidR="00766F6C" w:rsidRPr="00123FE4">
              <w:rPr>
                <w:rFonts w:asciiTheme="majorEastAsia" w:hAnsiTheme="majorEastAsia" w:cstheme="majorEastAsia"/>
                <w:sz w:val="18"/>
                <w:szCs w:val="18"/>
                <w:lang w:val="ru-RU"/>
              </w:rPr>
              <w:t xml:space="preserve"> или питания, или </w:t>
            </w:r>
            <w:r w:rsidR="00CA59BB" w:rsidRPr="00123FE4">
              <w:rPr>
                <w:rFonts w:asciiTheme="majorEastAsia" w:hAnsiTheme="majorEastAsia" w:cstheme="majorEastAsia"/>
                <w:sz w:val="18"/>
                <w:szCs w:val="18"/>
                <w:lang w:val="ru-RU"/>
              </w:rPr>
              <w:t xml:space="preserve">расширение </w:t>
            </w:r>
            <w:r w:rsidR="00766F6C" w:rsidRPr="00123FE4">
              <w:rPr>
                <w:rFonts w:asciiTheme="majorEastAsia" w:hAnsiTheme="majorEastAsia" w:cstheme="majorEastAsia"/>
                <w:sz w:val="18"/>
                <w:szCs w:val="18"/>
                <w:lang w:val="ru-RU"/>
              </w:rPr>
              <w:t xml:space="preserve">географического диапазона (более </w:t>
            </w:r>
            <w:r w:rsidR="00CA59BB" w:rsidRPr="00123FE4">
              <w:rPr>
                <w:rFonts w:asciiTheme="majorEastAsia" w:hAnsiTheme="majorEastAsia" w:cstheme="majorEastAsia"/>
                <w:sz w:val="18"/>
                <w:szCs w:val="18"/>
                <w:lang w:val="ru-RU"/>
              </w:rPr>
              <w:t>высокая</w:t>
            </w:r>
            <w:r w:rsidR="00766F6C" w:rsidRPr="00123FE4">
              <w:rPr>
                <w:rFonts w:asciiTheme="majorEastAsia" w:hAnsiTheme="majorEastAsia" w:cstheme="majorEastAsia"/>
                <w:sz w:val="18"/>
                <w:szCs w:val="18"/>
                <w:lang w:val="ru-RU"/>
              </w:rPr>
              <w:t xml:space="preserve"> температурная толерантность) комаров</w:t>
            </w:r>
            <w:r w:rsidR="003F003D" w:rsidRPr="00123FE4">
              <w:rPr>
                <w:rFonts w:asciiTheme="majorEastAsia" w:hAnsiTheme="majorEastAsia" w:cstheme="majorEastAsia"/>
                <w:sz w:val="18"/>
                <w:szCs w:val="18"/>
                <w:lang w:val="ru-RU"/>
              </w:rPr>
              <w:t xml:space="preserve"> – </w:t>
            </w:r>
            <w:r w:rsidR="00766F6C" w:rsidRPr="00123FE4">
              <w:rPr>
                <w:rFonts w:asciiTheme="majorEastAsia" w:hAnsiTheme="majorEastAsia" w:cstheme="majorEastAsia"/>
                <w:sz w:val="18"/>
                <w:szCs w:val="18"/>
                <w:lang w:val="ru-RU"/>
              </w:rPr>
              <w:t>переносчиков заболевани</w:t>
            </w:r>
            <w:r w:rsidR="00CA59BB" w:rsidRPr="00123FE4">
              <w:rPr>
                <w:rFonts w:asciiTheme="majorEastAsia" w:hAnsiTheme="majorEastAsia" w:cstheme="majorEastAsia"/>
                <w:sz w:val="18"/>
                <w:szCs w:val="18"/>
                <w:lang w:val="ru-RU"/>
              </w:rPr>
              <w:t>й</w:t>
            </w:r>
            <w:r w:rsidR="00766F6C" w:rsidRPr="00123FE4">
              <w:rPr>
                <w:rFonts w:asciiTheme="majorEastAsia" w:hAnsiTheme="majorEastAsia" w:cstheme="majorEastAsia"/>
                <w:sz w:val="18"/>
                <w:szCs w:val="18"/>
                <w:lang w:val="ru-RU"/>
              </w:rPr>
              <w:t>;</w:t>
            </w:r>
          </w:p>
          <w:p w14:paraId="6B69E0E6" w14:textId="1901DD88" w:rsidR="00A36198" w:rsidRPr="00123FE4" w:rsidRDefault="00CA59BB" w:rsidP="0021662A">
            <w:pPr>
              <w:pStyle w:val="ListParagraph"/>
              <w:numPr>
                <w:ilvl w:val="1"/>
                <w:numId w:val="8"/>
              </w:numPr>
              <w:spacing w:line="276" w:lineRule="auto"/>
              <w:rPr>
                <w:rFonts w:asciiTheme="majorEastAsia" w:hAnsiTheme="majorEastAsia" w:cstheme="majorEastAsia"/>
                <w:sz w:val="18"/>
                <w:szCs w:val="18"/>
                <w:lang w:val="ru-RU"/>
              </w:rPr>
            </w:pPr>
            <w:r w:rsidRPr="00123FE4">
              <w:rPr>
                <w:rFonts w:asciiTheme="majorEastAsia" w:hAnsiTheme="majorEastAsia" w:cstheme="majorEastAsia"/>
                <w:sz w:val="18"/>
                <w:szCs w:val="18"/>
                <w:lang w:val="ru-RU"/>
              </w:rPr>
              <w:t xml:space="preserve">снижение эффективности традиционных методов контроля над </w:t>
            </w:r>
            <w:r w:rsidR="00766F6C" w:rsidRPr="00123FE4">
              <w:rPr>
                <w:rFonts w:asciiTheme="majorEastAsia" w:hAnsiTheme="majorEastAsia" w:cstheme="majorEastAsia"/>
                <w:sz w:val="18"/>
                <w:szCs w:val="18"/>
                <w:lang w:val="ru-RU"/>
              </w:rPr>
              <w:t>целевыми видами;</w:t>
            </w:r>
          </w:p>
          <w:p w14:paraId="57E5D31C" w14:textId="3C29F5FE" w:rsidR="00A36198" w:rsidRPr="00123FE4" w:rsidRDefault="001C0ABF" w:rsidP="0021662A">
            <w:pPr>
              <w:pStyle w:val="ListParagraph"/>
              <w:numPr>
                <w:ilvl w:val="0"/>
                <w:numId w:val="8"/>
              </w:numPr>
              <w:spacing w:line="276" w:lineRule="auto"/>
              <w:rPr>
                <w:rFonts w:asciiTheme="majorEastAsia" w:hAnsiTheme="majorEastAsia" w:cstheme="majorEastAsia"/>
                <w:sz w:val="18"/>
                <w:szCs w:val="18"/>
                <w:lang w:val="ru-RU"/>
              </w:rPr>
            </w:pPr>
            <w:r w:rsidRPr="00123FE4">
              <w:rPr>
                <w:rFonts w:asciiTheme="majorEastAsia" w:hAnsiTheme="majorEastAsia" w:cstheme="majorEastAsia"/>
                <w:sz w:val="18"/>
                <w:szCs w:val="18"/>
                <w:lang w:val="ru-RU"/>
              </w:rPr>
              <w:t>п</w:t>
            </w:r>
            <w:r w:rsidR="00766F6C" w:rsidRPr="00123FE4">
              <w:rPr>
                <w:rFonts w:asciiTheme="majorEastAsia" w:hAnsiTheme="majorEastAsia" w:cstheme="majorEastAsia"/>
                <w:sz w:val="18"/>
                <w:szCs w:val="18"/>
                <w:lang w:val="ru-RU"/>
              </w:rPr>
              <w:t>овышенный потенциал развития резистентности в целевом организме;</w:t>
            </w:r>
          </w:p>
          <w:p w14:paraId="26E0C73E" w14:textId="371FEA79" w:rsidR="00A36198" w:rsidRPr="00123FE4" w:rsidRDefault="001C0ABF" w:rsidP="0021662A">
            <w:pPr>
              <w:pStyle w:val="ListParagraph"/>
              <w:numPr>
                <w:ilvl w:val="1"/>
                <w:numId w:val="8"/>
              </w:numPr>
              <w:spacing w:line="276" w:lineRule="auto"/>
              <w:rPr>
                <w:rFonts w:asciiTheme="majorEastAsia" w:hAnsiTheme="majorEastAsia" w:cstheme="majorEastAsia"/>
                <w:sz w:val="18"/>
                <w:szCs w:val="18"/>
                <w:lang w:val="ru-RU"/>
              </w:rPr>
            </w:pPr>
            <w:r w:rsidRPr="00123FE4">
              <w:rPr>
                <w:rFonts w:asciiTheme="majorEastAsia" w:hAnsiTheme="majorEastAsia" w:cstheme="majorEastAsia"/>
                <w:sz w:val="18"/>
                <w:szCs w:val="18"/>
                <w:lang w:val="ru-RU"/>
              </w:rPr>
              <w:t>с</w:t>
            </w:r>
            <w:r w:rsidR="0011141E" w:rsidRPr="00123FE4">
              <w:rPr>
                <w:rFonts w:asciiTheme="majorEastAsia" w:hAnsiTheme="majorEastAsia" w:cstheme="majorEastAsia"/>
                <w:sz w:val="18"/>
                <w:szCs w:val="18"/>
                <w:lang w:val="ru-RU"/>
              </w:rPr>
              <w:t xml:space="preserve">нижение эффективности </w:t>
            </w:r>
            <w:r w:rsidR="00D040EC" w:rsidRPr="00123FE4">
              <w:rPr>
                <w:rFonts w:asciiTheme="majorEastAsia" w:hAnsiTheme="majorEastAsia" w:cstheme="majorEastAsia"/>
                <w:sz w:val="18"/>
                <w:szCs w:val="18"/>
                <w:lang w:val="ru-RU"/>
              </w:rPr>
              <w:t>ЖИК-ГИД</w:t>
            </w:r>
            <w:r w:rsidR="0011141E" w:rsidRPr="00123FE4">
              <w:rPr>
                <w:rFonts w:asciiTheme="majorEastAsia" w:hAnsiTheme="majorEastAsia" w:cstheme="majorEastAsia"/>
                <w:sz w:val="18"/>
                <w:szCs w:val="18"/>
                <w:lang w:val="ru-RU"/>
              </w:rPr>
              <w:t xml:space="preserve"> в целевой(ых) популяции(ях)</w:t>
            </w:r>
            <w:r w:rsidR="00A36198" w:rsidRPr="00123FE4">
              <w:rPr>
                <w:rFonts w:asciiTheme="majorEastAsia" w:hAnsiTheme="majorEastAsia" w:cstheme="majorEastAsia"/>
                <w:sz w:val="18"/>
                <w:szCs w:val="18"/>
                <w:lang w:val="ru-RU"/>
              </w:rPr>
              <w:t>;</w:t>
            </w:r>
          </w:p>
          <w:p w14:paraId="184868D9" w14:textId="20030D39" w:rsidR="00A36198" w:rsidRPr="00123FE4" w:rsidRDefault="0011141E" w:rsidP="0021662A">
            <w:pPr>
              <w:pStyle w:val="ListParagraph"/>
              <w:numPr>
                <w:ilvl w:val="0"/>
                <w:numId w:val="8"/>
              </w:numPr>
              <w:spacing w:line="276" w:lineRule="auto"/>
              <w:rPr>
                <w:rFonts w:asciiTheme="majorEastAsia" w:hAnsiTheme="majorEastAsia" w:cstheme="majorEastAsia"/>
                <w:sz w:val="18"/>
                <w:szCs w:val="18"/>
                <w:lang w:val="ru-RU"/>
              </w:rPr>
            </w:pPr>
            <w:r w:rsidRPr="00123FE4">
              <w:rPr>
                <w:rFonts w:asciiTheme="majorEastAsia" w:hAnsiTheme="majorEastAsia" w:cstheme="majorEastAsia"/>
                <w:sz w:val="18"/>
                <w:szCs w:val="18"/>
                <w:lang w:val="ru-RU"/>
              </w:rPr>
              <w:t xml:space="preserve">повышенная токсичность </w:t>
            </w:r>
            <w:r w:rsidR="008B0CF7" w:rsidRPr="00123FE4">
              <w:rPr>
                <w:rFonts w:asciiTheme="majorEastAsia" w:hAnsiTheme="majorEastAsia" w:cstheme="majorEastAsia"/>
                <w:sz w:val="18"/>
                <w:szCs w:val="18"/>
                <w:lang w:val="ru-RU"/>
              </w:rPr>
              <w:t>и(или)</w:t>
            </w:r>
            <w:r w:rsidRPr="00123FE4">
              <w:rPr>
                <w:rFonts w:asciiTheme="majorEastAsia" w:hAnsiTheme="majorEastAsia" w:cstheme="majorEastAsia"/>
                <w:sz w:val="18"/>
                <w:szCs w:val="18"/>
                <w:lang w:val="ru-RU"/>
              </w:rPr>
              <w:t xml:space="preserve"> аллергенность</w:t>
            </w:r>
            <w:r w:rsidR="00A36198" w:rsidRPr="00123FE4">
              <w:rPr>
                <w:rFonts w:asciiTheme="majorEastAsia" w:hAnsiTheme="majorEastAsia" w:cstheme="majorEastAsia"/>
                <w:sz w:val="18"/>
                <w:szCs w:val="18"/>
                <w:lang w:val="ru-RU"/>
              </w:rPr>
              <w:t>;</w:t>
            </w:r>
          </w:p>
          <w:p w14:paraId="5C0144DA" w14:textId="2DEB923A" w:rsidR="002A55E3" w:rsidRPr="00123FE4" w:rsidRDefault="001C0ABF" w:rsidP="0021662A">
            <w:pPr>
              <w:pStyle w:val="ListParagraph"/>
              <w:numPr>
                <w:ilvl w:val="1"/>
                <w:numId w:val="8"/>
              </w:numPr>
              <w:spacing w:line="276" w:lineRule="auto"/>
              <w:rPr>
                <w:rFonts w:asciiTheme="majorEastAsia" w:hAnsiTheme="majorEastAsia" w:cstheme="majorEastAsia"/>
                <w:sz w:val="18"/>
                <w:szCs w:val="18"/>
                <w:lang w:val="ru-RU"/>
              </w:rPr>
            </w:pPr>
            <w:r w:rsidRPr="00123FE4">
              <w:rPr>
                <w:rFonts w:asciiTheme="majorEastAsia" w:hAnsiTheme="majorEastAsia" w:cstheme="majorEastAsia"/>
                <w:sz w:val="18"/>
                <w:szCs w:val="18"/>
                <w:lang w:val="ru-RU"/>
              </w:rPr>
              <w:t>п</w:t>
            </w:r>
            <w:r w:rsidR="002A55E3" w:rsidRPr="00123FE4">
              <w:rPr>
                <w:rFonts w:asciiTheme="majorEastAsia" w:hAnsiTheme="majorEastAsia" w:cstheme="majorEastAsia"/>
                <w:sz w:val="18"/>
                <w:szCs w:val="18"/>
                <w:lang w:val="ru-RU"/>
              </w:rPr>
              <w:t xml:space="preserve">ередача токсичных или аллергенных веществ (связанных с компонентами </w:t>
            </w:r>
            <w:r w:rsidR="00D90FB5" w:rsidRPr="00123FE4">
              <w:rPr>
                <w:rFonts w:asciiTheme="majorEastAsia" w:hAnsiTheme="majorEastAsia" w:cstheme="majorEastAsia"/>
                <w:sz w:val="18"/>
                <w:szCs w:val="18"/>
                <w:lang w:val="ru-RU"/>
              </w:rPr>
              <w:t>ГИД</w:t>
            </w:r>
            <w:r w:rsidR="002A55E3" w:rsidRPr="00123FE4">
              <w:rPr>
                <w:rFonts w:asciiTheme="majorEastAsia" w:hAnsiTheme="majorEastAsia" w:cstheme="majorEastAsia"/>
                <w:sz w:val="18"/>
                <w:szCs w:val="18"/>
                <w:lang w:val="ru-RU"/>
              </w:rPr>
              <w:t xml:space="preserve">) либо непосредственно при укусе, либо опосредованно </w:t>
            </w:r>
            <w:r w:rsidR="000D3925" w:rsidRPr="00123FE4">
              <w:rPr>
                <w:rFonts w:asciiTheme="majorEastAsia" w:hAnsiTheme="majorEastAsia" w:cstheme="majorEastAsia"/>
                <w:sz w:val="18"/>
                <w:szCs w:val="18"/>
                <w:lang w:val="ru-RU"/>
              </w:rPr>
              <w:t>через их</w:t>
            </w:r>
            <w:r w:rsidR="002A55E3" w:rsidRPr="00123FE4">
              <w:rPr>
                <w:rFonts w:asciiTheme="majorEastAsia" w:hAnsiTheme="majorEastAsia" w:cstheme="majorEastAsia"/>
                <w:sz w:val="18"/>
                <w:szCs w:val="18"/>
                <w:lang w:val="ru-RU"/>
              </w:rPr>
              <w:t xml:space="preserve"> попадани</w:t>
            </w:r>
            <w:r w:rsidR="000D3925" w:rsidRPr="00123FE4">
              <w:rPr>
                <w:rFonts w:asciiTheme="majorEastAsia" w:hAnsiTheme="majorEastAsia" w:cstheme="majorEastAsia"/>
                <w:sz w:val="18"/>
                <w:szCs w:val="18"/>
                <w:lang w:val="ru-RU"/>
              </w:rPr>
              <w:t>е</w:t>
            </w:r>
            <w:r w:rsidR="002A55E3" w:rsidRPr="00123FE4">
              <w:rPr>
                <w:rFonts w:asciiTheme="majorEastAsia" w:hAnsiTheme="majorEastAsia" w:cstheme="majorEastAsia"/>
                <w:sz w:val="18"/>
                <w:szCs w:val="18"/>
                <w:lang w:val="ru-RU"/>
              </w:rPr>
              <w:t xml:space="preserve"> в окружающую среду (например</w:t>
            </w:r>
            <w:r w:rsidR="00796BE5" w:rsidRPr="00123FE4">
              <w:rPr>
                <w:rFonts w:asciiTheme="majorEastAsia" w:hAnsiTheme="majorEastAsia" w:cstheme="majorEastAsia"/>
                <w:sz w:val="18"/>
                <w:szCs w:val="18"/>
                <w:lang w:val="ru-RU"/>
              </w:rPr>
              <w:t>,</w:t>
            </w:r>
            <w:r w:rsidR="002A55E3" w:rsidRPr="00123FE4">
              <w:rPr>
                <w:rFonts w:asciiTheme="majorEastAsia" w:hAnsiTheme="majorEastAsia" w:cstheme="majorEastAsia"/>
                <w:sz w:val="18"/>
                <w:szCs w:val="18"/>
                <w:lang w:val="ru-RU"/>
              </w:rPr>
              <w:t xml:space="preserve"> при вдыхании или проглатывании); и</w:t>
            </w:r>
          </w:p>
          <w:p w14:paraId="4E60A968" w14:textId="7FDB1AD0" w:rsidR="00A36198" w:rsidRPr="00123FE4" w:rsidRDefault="001C0ABF" w:rsidP="0021662A">
            <w:pPr>
              <w:pStyle w:val="ListParagraph"/>
              <w:numPr>
                <w:ilvl w:val="1"/>
                <w:numId w:val="8"/>
              </w:numPr>
              <w:spacing w:line="276" w:lineRule="auto"/>
              <w:rPr>
                <w:rFonts w:asciiTheme="majorEastAsia" w:hAnsiTheme="majorEastAsia" w:cstheme="majorEastAsia"/>
                <w:sz w:val="18"/>
                <w:szCs w:val="18"/>
                <w:lang w:val="ru-RU"/>
              </w:rPr>
            </w:pPr>
            <w:r w:rsidRPr="00123FE4">
              <w:rPr>
                <w:rFonts w:asciiTheme="majorEastAsia" w:hAnsiTheme="majorEastAsia" w:cstheme="majorEastAsia"/>
                <w:sz w:val="18"/>
                <w:szCs w:val="18"/>
                <w:lang w:val="ru-RU"/>
              </w:rPr>
              <w:t>п</w:t>
            </w:r>
            <w:r w:rsidR="002A55E3" w:rsidRPr="00123FE4">
              <w:rPr>
                <w:rFonts w:asciiTheme="majorEastAsia" w:hAnsiTheme="majorEastAsia" w:cstheme="majorEastAsia"/>
                <w:sz w:val="18"/>
                <w:szCs w:val="18"/>
                <w:lang w:val="ru-RU"/>
              </w:rPr>
              <w:t xml:space="preserve">овышение вирулентности патогена в случае </w:t>
            </w:r>
            <w:r w:rsidR="002F037A" w:rsidRPr="00123FE4">
              <w:rPr>
                <w:rFonts w:asciiTheme="majorEastAsia" w:hAnsiTheme="majorEastAsia" w:cstheme="majorEastAsia"/>
                <w:sz w:val="18"/>
                <w:szCs w:val="18"/>
                <w:lang w:val="ru-RU"/>
              </w:rPr>
              <w:t>изменения</w:t>
            </w:r>
            <w:r w:rsidR="002A55E3" w:rsidRPr="00123FE4">
              <w:rPr>
                <w:rFonts w:asciiTheme="majorEastAsia" w:hAnsiTheme="majorEastAsia" w:cstheme="majorEastAsia"/>
                <w:sz w:val="18"/>
                <w:szCs w:val="18"/>
                <w:lang w:val="ru-RU"/>
              </w:rPr>
              <w:t xml:space="preserve"> популяции.</w:t>
            </w:r>
          </w:p>
          <w:p w14:paraId="6D4FCEC6" w14:textId="72A627B8" w:rsidR="00A36198" w:rsidRPr="00123FE4" w:rsidRDefault="00793B79" w:rsidP="0021662A">
            <w:pPr>
              <w:pStyle w:val="Default"/>
              <w:numPr>
                <w:ilvl w:val="0"/>
                <w:numId w:val="12"/>
              </w:numPr>
              <w:spacing w:after="0" w:line="276" w:lineRule="auto"/>
              <w:rPr>
                <w:rFonts w:asciiTheme="majorEastAsia" w:hAnsiTheme="majorEastAsia" w:cstheme="majorEastAsia"/>
                <w:b/>
                <w:color w:val="000000" w:themeColor="text1"/>
                <w:sz w:val="18"/>
                <w:szCs w:val="18"/>
                <w:lang w:val="ru-RU"/>
              </w:rPr>
            </w:pPr>
            <w:r w:rsidRPr="00123FE4">
              <w:rPr>
                <w:rFonts w:asciiTheme="majorEastAsia" w:hAnsiTheme="majorEastAsia" w:cstheme="majorEastAsia"/>
                <w:b/>
                <w:color w:val="000000" w:themeColor="text1"/>
                <w:sz w:val="18"/>
                <w:szCs w:val="18"/>
                <w:lang w:val="ru-RU"/>
              </w:rPr>
              <w:t xml:space="preserve">Предполагаемые неблагоприятные последствия для окружающей среды (биоразнообразие, </w:t>
            </w:r>
            <w:r w:rsidR="00BD4E3B" w:rsidRPr="00123FE4">
              <w:rPr>
                <w:rFonts w:asciiTheme="majorEastAsia" w:hAnsiTheme="majorEastAsia" w:cstheme="majorEastAsia"/>
                <w:b/>
                <w:color w:val="000000" w:themeColor="text1"/>
                <w:sz w:val="18"/>
                <w:szCs w:val="18"/>
                <w:lang w:val="ru-RU"/>
              </w:rPr>
              <w:t>трофические</w:t>
            </w:r>
            <w:r w:rsidRPr="00123FE4">
              <w:rPr>
                <w:rFonts w:asciiTheme="majorEastAsia" w:hAnsiTheme="majorEastAsia" w:cstheme="majorEastAsia"/>
                <w:b/>
                <w:color w:val="000000" w:themeColor="text1"/>
                <w:sz w:val="18"/>
                <w:szCs w:val="18"/>
                <w:lang w:val="ru-RU"/>
              </w:rPr>
              <w:t xml:space="preserve"> сети, экосистемы и экосистемные услуги)</w:t>
            </w:r>
            <w:r w:rsidR="00A36198" w:rsidRPr="00123FE4">
              <w:rPr>
                <w:rFonts w:asciiTheme="majorEastAsia" w:hAnsiTheme="majorEastAsia" w:cstheme="majorEastAsia"/>
                <w:b/>
                <w:color w:val="000000" w:themeColor="text1"/>
                <w:sz w:val="18"/>
                <w:szCs w:val="18"/>
                <w:lang w:val="ru-RU"/>
              </w:rPr>
              <w:t>:</w:t>
            </w:r>
          </w:p>
          <w:p w14:paraId="62286F3A" w14:textId="7EA036FE" w:rsidR="00CA185B" w:rsidRPr="00123FE4" w:rsidRDefault="00A546E5" w:rsidP="0021662A">
            <w:pPr>
              <w:pStyle w:val="ListParagraph"/>
              <w:numPr>
                <w:ilvl w:val="0"/>
                <w:numId w:val="9"/>
              </w:numPr>
              <w:spacing w:line="276" w:lineRule="auto"/>
              <w:rPr>
                <w:rFonts w:asciiTheme="majorEastAsia" w:hAnsiTheme="majorEastAsia" w:cstheme="majorEastAsia"/>
                <w:sz w:val="18"/>
                <w:szCs w:val="18"/>
                <w:lang w:val="ru-RU"/>
              </w:rPr>
            </w:pPr>
            <w:r w:rsidRPr="00123FE4">
              <w:rPr>
                <w:rFonts w:asciiTheme="majorEastAsia" w:hAnsiTheme="majorEastAsia" w:cstheme="majorEastAsia"/>
                <w:sz w:val="18"/>
                <w:szCs w:val="18"/>
                <w:lang w:val="ru-RU"/>
              </w:rPr>
              <w:lastRenderedPageBreak/>
              <w:t>п</w:t>
            </w:r>
            <w:r w:rsidR="00CA185B" w:rsidRPr="00123FE4">
              <w:rPr>
                <w:rFonts w:asciiTheme="majorEastAsia" w:hAnsiTheme="majorEastAsia" w:cstheme="majorEastAsia"/>
                <w:sz w:val="18"/>
                <w:szCs w:val="18"/>
                <w:lang w:val="ru-RU"/>
              </w:rPr>
              <w:t>овышенная устойчивость и инвазивность;</w:t>
            </w:r>
          </w:p>
          <w:p w14:paraId="443FE973" w14:textId="1112B0CE" w:rsidR="00CA185B" w:rsidRPr="00123FE4" w:rsidRDefault="00A546E5" w:rsidP="00BF0684">
            <w:pPr>
              <w:pStyle w:val="ListParagraph"/>
              <w:numPr>
                <w:ilvl w:val="1"/>
                <w:numId w:val="15"/>
              </w:numPr>
              <w:spacing w:line="276" w:lineRule="auto"/>
              <w:rPr>
                <w:rFonts w:asciiTheme="majorEastAsia" w:hAnsiTheme="majorEastAsia" w:cstheme="majorEastAsia"/>
                <w:sz w:val="18"/>
                <w:szCs w:val="18"/>
                <w:lang w:val="ru-RU"/>
              </w:rPr>
            </w:pPr>
            <w:r w:rsidRPr="00123FE4">
              <w:rPr>
                <w:rFonts w:asciiTheme="majorEastAsia" w:hAnsiTheme="majorEastAsia" w:cstheme="majorEastAsia"/>
                <w:sz w:val="18"/>
                <w:szCs w:val="18"/>
                <w:lang w:val="ru-RU"/>
              </w:rPr>
              <w:t>к</w:t>
            </w:r>
            <w:r w:rsidR="00CA185B" w:rsidRPr="00123FE4">
              <w:rPr>
                <w:rFonts w:asciiTheme="majorEastAsia" w:hAnsiTheme="majorEastAsia" w:cstheme="majorEastAsia"/>
                <w:sz w:val="18"/>
                <w:szCs w:val="18"/>
                <w:lang w:val="ru-RU"/>
              </w:rPr>
              <w:t xml:space="preserve">онкурентное преимущество </w:t>
            </w:r>
            <w:r w:rsidR="00D040EC" w:rsidRPr="00123FE4">
              <w:rPr>
                <w:rFonts w:asciiTheme="majorEastAsia" w:hAnsiTheme="majorEastAsia" w:cstheme="majorEastAsia"/>
                <w:sz w:val="18"/>
                <w:szCs w:val="18"/>
                <w:lang w:val="ru-RU"/>
              </w:rPr>
              <w:t>ЖИК-ГИД</w:t>
            </w:r>
            <w:r w:rsidR="00CA185B" w:rsidRPr="00123FE4">
              <w:rPr>
                <w:rFonts w:asciiTheme="majorEastAsia" w:hAnsiTheme="majorEastAsia" w:cstheme="majorEastAsia"/>
                <w:sz w:val="18"/>
                <w:szCs w:val="18"/>
                <w:lang w:val="ru-RU"/>
              </w:rPr>
              <w:t xml:space="preserve"> по сравнению с диким</w:t>
            </w:r>
            <w:r w:rsidR="00225998" w:rsidRPr="00123FE4">
              <w:rPr>
                <w:rFonts w:asciiTheme="majorEastAsia" w:hAnsiTheme="majorEastAsia" w:cstheme="majorEastAsia"/>
                <w:sz w:val="18"/>
                <w:szCs w:val="18"/>
                <w:lang w:val="ru-RU"/>
              </w:rPr>
              <w:t>и</w:t>
            </w:r>
            <w:r w:rsidR="00CA185B" w:rsidRPr="00123FE4">
              <w:rPr>
                <w:rFonts w:asciiTheme="majorEastAsia" w:hAnsiTheme="majorEastAsia" w:cstheme="majorEastAsia"/>
                <w:sz w:val="18"/>
                <w:szCs w:val="18"/>
                <w:lang w:val="ru-RU"/>
              </w:rPr>
              <w:t xml:space="preserve"> </w:t>
            </w:r>
            <w:r w:rsidR="00225998" w:rsidRPr="00123FE4">
              <w:rPr>
                <w:rFonts w:asciiTheme="majorEastAsia" w:hAnsiTheme="majorEastAsia" w:cstheme="majorEastAsia"/>
                <w:sz w:val="18"/>
                <w:szCs w:val="18"/>
                <w:lang w:val="ru-RU"/>
              </w:rPr>
              <w:t>видами</w:t>
            </w:r>
            <w:r w:rsidR="00CA185B" w:rsidRPr="00123FE4">
              <w:rPr>
                <w:rFonts w:asciiTheme="majorEastAsia" w:hAnsiTheme="majorEastAsia" w:cstheme="majorEastAsia"/>
                <w:sz w:val="18"/>
                <w:szCs w:val="18"/>
                <w:lang w:val="ru-RU"/>
              </w:rPr>
              <w:t xml:space="preserve">, </w:t>
            </w:r>
            <w:r w:rsidR="00064A66" w:rsidRPr="00123FE4">
              <w:rPr>
                <w:rFonts w:asciiTheme="majorEastAsia" w:hAnsiTheme="majorEastAsia" w:cstheme="majorEastAsia"/>
                <w:sz w:val="18"/>
                <w:szCs w:val="18"/>
                <w:lang w:val="ru-RU"/>
              </w:rPr>
              <w:t>что способствует их устойчивости и инвази</w:t>
            </w:r>
            <w:r w:rsidR="00AD6985" w:rsidRPr="00123FE4">
              <w:rPr>
                <w:rFonts w:asciiTheme="majorEastAsia" w:hAnsiTheme="majorEastAsia" w:cstheme="majorEastAsia"/>
                <w:sz w:val="18"/>
                <w:szCs w:val="18"/>
                <w:lang w:val="ru-RU"/>
              </w:rPr>
              <w:t>вности</w:t>
            </w:r>
            <w:r w:rsidR="00064A66" w:rsidRPr="00123FE4">
              <w:rPr>
                <w:rFonts w:asciiTheme="majorEastAsia" w:hAnsiTheme="majorEastAsia" w:cstheme="majorEastAsia"/>
                <w:sz w:val="18"/>
                <w:szCs w:val="18"/>
                <w:lang w:val="ru-RU"/>
              </w:rPr>
              <w:t>, приводя к вытеснению других видов комаров</w:t>
            </w:r>
            <w:r w:rsidR="00CA185B" w:rsidRPr="00123FE4">
              <w:rPr>
                <w:rFonts w:asciiTheme="majorEastAsia" w:hAnsiTheme="majorEastAsia" w:cstheme="majorEastAsia"/>
                <w:sz w:val="18"/>
                <w:szCs w:val="18"/>
                <w:lang w:val="ru-RU"/>
              </w:rPr>
              <w:t>;</w:t>
            </w:r>
          </w:p>
          <w:p w14:paraId="62EBB166" w14:textId="65C07745" w:rsidR="00CA185B" w:rsidRPr="00123FE4" w:rsidRDefault="00A546E5" w:rsidP="00BF0684">
            <w:pPr>
              <w:pStyle w:val="ListParagraph"/>
              <w:numPr>
                <w:ilvl w:val="0"/>
                <w:numId w:val="9"/>
              </w:numPr>
              <w:spacing w:line="276" w:lineRule="auto"/>
              <w:rPr>
                <w:rFonts w:asciiTheme="majorEastAsia" w:hAnsiTheme="majorEastAsia" w:cstheme="majorEastAsia"/>
                <w:sz w:val="18"/>
                <w:szCs w:val="18"/>
                <w:lang w:val="ru-RU"/>
              </w:rPr>
            </w:pPr>
            <w:r w:rsidRPr="00123FE4">
              <w:rPr>
                <w:rFonts w:asciiTheme="majorEastAsia" w:hAnsiTheme="majorEastAsia" w:cstheme="majorEastAsia"/>
                <w:sz w:val="18"/>
                <w:szCs w:val="18"/>
                <w:lang w:val="ru-RU"/>
              </w:rPr>
              <w:t>п</w:t>
            </w:r>
            <w:r w:rsidR="00CA185B" w:rsidRPr="00123FE4">
              <w:rPr>
                <w:rFonts w:asciiTheme="majorEastAsia" w:hAnsiTheme="majorEastAsia" w:cstheme="majorEastAsia"/>
                <w:sz w:val="18"/>
                <w:szCs w:val="18"/>
                <w:lang w:val="ru-RU"/>
              </w:rPr>
              <w:t>овышенный потенциал развития резистентности в целевом организме;</w:t>
            </w:r>
          </w:p>
          <w:p w14:paraId="070180FB" w14:textId="01E14C9C" w:rsidR="00CA185B" w:rsidRPr="00123FE4" w:rsidRDefault="00656DC5" w:rsidP="00BF0684">
            <w:pPr>
              <w:pStyle w:val="ListParagraph"/>
              <w:numPr>
                <w:ilvl w:val="0"/>
                <w:numId w:val="16"/>
              </w:numPr>
              <w:spacing w:line="276" w:lineRule="auto"/>
              <w:ind w:hanging="360"/>
              <w:rPr>
                <w:rFonts w:asciiTheme="majorEastAsia" w:hAnsiTheme="majorEastAsia" w:cstheme="majorEastAsia"/>
                <w:sz w:val="18"/>
                <w:szCs w:val="18"/>
                <w:lang w:val="ru-RU"/>
              </w:rPr>
            </w:pPr>
            <w:r w:rsidRPr="00123FE4">
              <w:rPr>
                <w:rFonts w:asciiTheme="majorEastAsia" w:hAnsiTheme="majorEastAsia" w:cstheme="majorEastAsia"/>
                <w:sz w:val="18"/>
                <w:szCs w:val="18"/>
                <w:lang w:val="ru-RU"/>
              </w:rPr>
              <w:t>ответная</w:t>
            </w:r>
            <w:r w:rsidR="00BC7C1C" w:rsidRPr="00123FE4">
              <w:rPr>
                <w:rFonts w:asciiTheme="majorEastAsia" w:hAnsiTheme="majorEastAsia" w:cstheme="majorEastAsia"/>
                <w:sz w:val="18"/>
                <w:szCs w:val="18"/>
                <w:lang w:val="ru-RU"/>
              </w:rPr>
              <w:t xml:space="preserve"> </w:t>
            </w:r>
            <w:r w:rsidR="00A546E5" w:rsidRPr="00123FE4">
              <w:rPr>
                <w:rFonts w:asciiTheme="majorEastAsia" w:hAnsiTheme="majorEastAsia" w:cstheme="majorEastAsia"/>
                <w:sz w:val="18"/>
                <w:szCs w:val="18"/>
                <w:lang w:val="ru-RU"/>
              </w:rPr>
              <w:t>р</w:t>
            </w:r>
            <w:r w:rsidR="00CA185B" w:rsidRPr="00123FE4">
              <w:rPr>
                <w:rFonts w:asciiTheme="majorEastAsia" w:hAnsiTheme="majorEastAsia" w:cstheme="majorEastAsia"/>
                <w:sz w:val="18"/>
                <w:szCs w:val="18"/>
                <w:lang w:val="ru-RU"/>
              </w:rPr>
              <w:t xml:space="preserve">еакция </w:t>
            </w:r>
            <w:r w:rsidRPr="00123FE4">
              <w:rPr>
                <w:rFonts w:asciiTheme="majorEastAsia" w:hAnsiTheme="majorEastAsia" w:cstheme="majorEastAsia"/>
                <w:sz w:val="18"/>
                <w:szCs w:val="18"/>
                <w:lang w:val="ru-RU"/>
              </w:rPr>
              <w:t>в целях</w:t>
            </w:r>
            <w:r w:rsidR="00CA185B" w:rsidRPr="00123FE4">
              <w:rPr>
                <w:rFonts w:asciiTheme="majorEastAsia" w:hAnsiTheme="majorEastAsia" w:cstheme="majorEastAsia"/>
                <w:sz w:val="18"/>
                <w:szCs w:val="18"/>
                <w:lang w:val="ru-RU"/>
              </w:rPr>
              <w:t xml:space="preserve"> снижени</w:t>
            </w:r>
            <w:r w:rsidRPr="00123FE4">
              <w:rPr>
                <w:rFonts w:asciiTheme="majorEastAsia" w:hAnsiTheme="majorEastAsia" w:cstheme="majorEastAsia"/>
                <w:sz w:val="18"/>
                <w:szCs w:val="18"/>
                <w:lang w:val="ru-RU"/>
              </w:rPr>
              <w:t>я</w:t>
            </w:r>
            <w:r w:rsidR="00CA185B" w:rsidRPr="00123FE4">
              <w:rPr>
                <w:rFonts w:asciiTheme="majorEastAsia" w:hAnsiTheme="majorEastAsia" w:cstheme="majorEastAsia"/>
                <w:sz w:val="18"/>
                <w:szCs w:val="18"/>
                <w:lang w:val="ru-RU"/>
              </w:rPr>
              <w:t xml:space="preserve"> эффективности </w:t>
            </w:r>
            <w:r w:rsidR="00D040EC" w:rsidRPr="00123FE4">
              <w:rPr>
                <w:rFonts w:asciiTheme="majorEastAsia" w:hAnsiTheme="majorEastAsia" w:cstheme="majorEastAsia"/>
                <w:sz w:val="18"/>
                <w:szCs w:val="18"/>
                <w:lang w:val="ru-RU"/>
              </w:rPr>
              <w:t>ЖИК-ГИД</w:t>
            </w:r>
            <w:r w:rsidR="00CA185B" w:rsidRPr="00123FE4">
              <w:rPr>
                <w:rFonts w:asciiTheme="majorEastAsia" w:hAnsiTheme="majorEastAsia" w:cstheme="majorEastAsia"/>
                <w:sz w:val="18"/>
                <w:szCs w:val="18"/>
                <w:lang w:val="ru-RU"/>
              </w:rPr>
              <w:t>;</w:t>
            </w:r>
          </w:p>
          <w:p w14:paraId="5FBDD860" w14:textId="1A2AA863" w:rsidR="00CA185B" w:rsidRPr="00123FE4" w:rsidRDefault="00A546E5" w:rsidP="00BF0684">
            <w:pPr>
              <w:pStyle w:val="ListParagraph"/>
              <w:numPr>
                <w:ilvl w:val="0"/>
                <w:numId w:val="9"/>
              </w:numPr>
              <w:spacing w:line="276" w:lineRule="auto"/>
              <w:rPr>
                <w:rFonts w:asciiTheme="majorEastAsia" w:hAnsiTheme="majorEastAsia" w:cstheme="majorEastAsia"/>
                <w:sz w:val="18"/>
                <w:szCs w:val="18"/>
                <w:lang w:val="ru-RU"/>
              </w:rPr>
            </w:pPr>
            <w:r w:rsidRPr="00123FE4">
              <w:rPr>
                <w:rFonts w:asciiTheme="majorEastAsia" w:hAnsiTheme="majorEastAsia" w:cstheme="majorEastAsia"/>
                <w:sz w:val="18"/>
                <w:szCs w:val="18"/>
                <w:lang w:val="ru-RU"/>
              </w:rPr>
              <w:t>п</w:t>
            </w:r>
            <w:r w:rsidR="00CA185B" w:rsidRPr="00123FE4">
              <w:rPr>
                <w:rFonts w:asciiTheme="majorEastAsia" w:hAnsiTheme="majorEastAsia" w:cstheme="majorEastAsia"/>
                <w:sz w:val="18"/>
                <w:szCs w:val="18"/>
                <w:lang w:val="ru-RU"/>
              </w:rPr>
              <w:t>овышенный потенциал вертикального и горизонтального переноса генов;</w:t>
            </w:r>
          </w:p>
          <w:p w14:paraId="1122C7C0" w14:textId="67D78171" w:rsidR="00CA185B" w:rsidRPr="00123FE4" w:rsidRDefault="00A546E5" w:rsidP="00BF0684">
            <w:pPr>
              <w:pStyle w:val="ListParagraph"/>
              <w:numPr>
                <w:ilvl w:val="0"/>
                <w:numId w:val="18"/>
              </w:numPr>
              <w:spacing w:line="276" w:lineRule="auto"/>
              <w:rPr>
                <w:rFonts w:asciiTheme="majorEastAsia" w:hAnsiTheme="majorEastAsia" w:cstheme="majorEastAsia"/>
                <w:sz w:val="18"/>
                <w:szCs w:val="18"/>
                <w:lang w:val="ru-RU"/>
              </w:rPr>
            </w:pPr>
            <w:r w:rsidRPr="00123FE4">
              <w:rPr>
                <w:rFonts w:asciiTheme="majorEastAsia" w:hAnsiTheme="majorEastAsia" w:cstheme="majorEastAsia"/>
                <w:sz w:val="18"/>
                <w:szCs w:val="18"/>
                <w:lang w:val="ru-RU"/>
              </w:rPr>
              <w:t>р</w:t>
            </w:r>
            <w:r w:rsidR="00CA185B" w:rsidRPr="00123FE4">
              <w:rPr>
                <w:rFonts w:asciiTheme="majorEastAsia" w:hAnsiTheme="majorEastAsia" w:cstheme="majorEastAsia"/>
                <w:sz w:val="18"/>
                <w:szCs w:val="18"/>
                <w:lang w:val="ru-RU"/>
              </w:rPr>
              <w:t xml:space="preserve">аспространение интересующей генетической модификации на нецелевые организмы посредством вертикального и горизонтального переноса генов, </w:t>
            </w:r>
            <w:r w:rsidR="001C15CA" w:rsidRPr="00123FE4">
              <w:rPr>
                <w:rFonts w:asciiTheme="majorEastAsia" w:hAnsiTheme="majorEastAsia" w:cstheme="majorEastAsia"/>
                <w:sz w:val="18"/>
                <w:szCs w:val="18"/>
                <w:lang w:val="ru-RU"/>
              </w:rPr>
              <w:t>что может привести к нанесению вреда более широкой экосистеме</w:t>
            </w:r>
            <w:r w:rsidR="00DE3619" w:rsidRPr="00123FE4">
              <w:rPr>
                <w:rFonts w:asciiTheme="majorEastAsia" w:hAnsiTheme="majorEastAsia" w:cstheme="majorEastAsia"/>
                <w:sz w:val="18"/>
                <w:szCs w:val="18"/>
                <w:lang w:val="ru-RU"/>
              </w:rPr>
              <w:t>;</w:t>
            </w:r>
          </w:p>
          <w:p w14:paraId="7E55C14D" w14:textId="325ABEB5" w:rsidR="00CA185B" w:rsidRPr="00123FE4" w:rsidRDefault="00A546E5" w:rsidP="0021662A">
            <w:pPr>
              <w:pStyle w:val="ListParagraph"/>
              <w:numPr>
                <w:ilvl w:val="0"/>
                <w:numId w:val="9"/>
              </w:numPr>
              <w:spacing w:line="276" w:lineRule="auto"/>
              <w:rPr>
                <w:rFonts w:asciiTheme="majorEastAsia" w:hAnsiTheme="majorEastAsia" w:cstheme="majorEastAsia"/>
                <w:sz w:val="18"/>
                <w:szCs w:val="18"/>
                <w:lang w:val="ru-RU"/>
              </w:rPr>
            </w:pPr>
            <w:r w:rsidRPr="00123FE4">
              <w:rPr>
                <w:rFonts w:asciiTheme="majorEastAsia" w:hAnsiTheme="majorEastAsia" w:cstheme="majorEastAsia"/>
                <w:sz w:val="18"/>
                <w:szCs w:val="18"/>
                <w:lang w:val="ru-RU"/>
              </w:rPr>
              <w:t>п</w:t>
            </w:r>
            <w:r w:rsidR="00CA185B" w:rsidRPr="00123FE4">
              <w:rPr>
                <w:rFonts w:asciiTheme="majorEastAsia" w:hAnsiTheme="majorEastAsia" w:cstheme="majorEastAsia"/>
                <w:sz w:val="18"/>
                <w:szCs w:val="18"/>
                <w:lang w:val="ru-RU"/>
              </w:rPr>
              <w:t>овышенная токсичность;</w:t>
            </w:r>
          </w:p>
          <w:p w14:paraId="3AE59BC9" w14:textId="5323EAA1" w:rsidR="00CA185B" w:rsidRPr="00123FE4" w:rsidRDefault="00063EBD" w:rsidP="00E73D3A">
            <w:pPr>
              <w:pStyle w:val="ListParagraph"/>
              <w:numPr>
                <w:ilvl w:val="0"/>
                <w:numId w:val="19"/>
              </w:numPr>
              <w:spacing w:line="276" w:lineRule="auto"/>
              <w:rPr>
                <w:rFonts w:asciiTheme="majorEastAsia" w:hAnsiTheme="majorEastAsia" w:cstheme="majorEastAsia"/>
                <w:sz w:val="18"/>
                <w:szCs w:val="18"/>
                <w:lang w:val="ru-RU"/>
              </w:rPr>
            </w:pPr>
            <w:r w:rsidRPr="00123FE4">
              <w:rPr>
                <w:rFonts w:asciiTheme="majorEastAsia" w:hAnsiTheme="majorEastAsia" w:cstheme="majorEastAsia"/>
                <w:sz w:val="18"/>
                <w:szCs w:val="18"/>
                <w:lang w:val="ru-RU"/>
              </w:rPr>
              <w:t>п</w:t>
            </w:r>
            <w:r w:rsidR="00CA185B" w:rsidRPr="00123FE4">
              <w:rPr>
                <w:rFonts w:asciiTheme="majorEastAsia" w:hAnsiTheme="majorEastAsia" w:cstheme="majorEastAsia"/>
                <w:sz w:val="18"/>
                <w:szCs w:val="18"/>
                <w:lang w:val="ru-RU"/>
              </w:rPr>
              <w:t xml:space="preserve">ередача веществ (связанных с компонентами </w:t>
            </w:r>
            <w:r w:rsidR="00D90FB5" w:rsidRPr="00123FE4">
              <w:rPr>
                <w:rFonts w:asciiTheme="majorEastAsia" w:hAnsiTheme="majorEastAsia" w:cstheme="majorEastAsia"/>
                <w:sz w:val="18"/>
                <w:szCs w:val="18"/>
                <w:lang w:val="ru-RU"/>
              </w:rPr>
              <w:t>ГИД</w:t>
            </w:r>
            <w:r w:rsidR="00CA185B" w:rsidRPr="00123FE4">
              <w:rPr>
                <w:rFonts w:asciiTheme="majorEastAsia" w:hAnsiTheme="majorEastAsia" w:cstheme="majorEastAsia"/>
                <w:sz w:val="18"/>
                <w:szCs w:val="18"/>
                <w:lang w:val="ru-RU"/>
              </w:rPr>
              <w:t xml:space="preserve">), которые являются токсичными для нецелевых организмов, потребляющих </w:t>
            </w:r>
            <w:r w:rsidR="00D040EC" w:rsidRPr="00123FE4">
              <w:rPr>
                <w:rFonts w:asciiTheme="majorEastAsia" w:hAnsiTheme="majorEastAsia" w:cstheme="majorEastAsia"/>
                <w:sz w:val="18"/>
                <w:szCs w:val="18"/>
                <w:lang w:val="ru-RU"/>
              </w:rPr>
              <w:t>ЖИК-ГИД</w:t>
            </w:r>
            <w:r w:rsidR="00CA185B" w:rsidRPr="00123FE4">
              <w:rPr>
                <w:rFonts w:asciiTheme="majorEastAsia" w:hAnsiTheme="majorEastAsia" w:cstheme="majorEastAsia"/>
                <w:sz w:val="18"/>
                <w:szCs w:val="18"/>
                <w:lang w:val="ru-RU"/>
              </w:rPr>
              <w:t>;</w:t>
            </w:r>
          </w:p>
          <w:p w14:paraId="15964EC1" w14:textId="34F788C9" w:rsidR="00CA185B" w:rsidRPr="00123FE4" w:rsidRDefault="00063EBD" w:rsidP="0021662A">
            <w:pPr>
              <w:pStyle w:val="ListParagraph"/>
              <w:numPr>
                <w:ilvl w:val="0"/>
                <w:numId w:val="9"/>
              </w:numPr>
              <w:spacing w:line="276" w:lineRule="auto"/>
              <w:rPr>
                <w:rFonts w:asciiTheme="majorEastAsia" w:hAnsiTheme="majorEastAsia" w:cstheme="majorEastAsia"/>
                <w:sz w:val="18"/>
                <w:szCs w:val="18"/>
                <w:lang w:val="ru-RU"/>
              </w:rPr>
            </w:pPr>
            <w:r w:rsidRPr="00123FE4">
              <w:rPr>
                <w:rFonts w:asciiTheme="majorEastAsia" w:hAnsiTheme="majorEastAsia" w:cstheme="majorEastAsia"/>
                <w:sz w:val="18"/>
                <w:szCs w:val="18"/>
                <w:lang w:val="ru-RU"/>
              </w:rPr>
              <w:t>н</w:t>
            </w:r>
            <w:r w:rsidR="00CA185B" w:rsidRPr="00123FE4">
              <w:rPr>
                <w:rFonts w:asciiTheme="majorEastAsia" w:hAnsiTheme="majorEastAsia" w:cstheme="majorEastAsia"/>
                <w:sz w:val="18"/>
                <w:szCs w:val="18"/>
                <w:lang w:val="ru-RU"/>
              </w:rPr>
              <w:t xml:space="preserve">еблагоприятные </w:t>
            </w:r>
            <w:r w:rsidR="00803876" w:rsidRPr="00123FE4">
              <w:rPr>
                <w:rFonts w:asciiTheme="majorEastAsia" w:hAnsiTheme="majorEastAsia" w:cstheme="majorEastAsia"/>
                <w:sz w:val="18"/>
                <w:szCs w:val="18"/>
                <w:lang w:val="ru-RU"/>
              </w:rPr>
              <w:t>последствия</w:t>
            </w:r>
            <w:r w:rsidR="00CA185B" w:rsidRPr="00123FE4">
              <w:rPr>
                <w:rFonts w:asciiTheme="majorEastAsia" w:hAnsiTheme="majorEastAsia" w:cstheme="majorEastAsia"/>
                <w:sz w:val="18"/>
                <w:szCs w:val="18"/>
                <w:lang w:val="ru-RU"/>
              </w:rPr>
              <w:t xml:space="preserve">, связанные с </w:t>
            </w:r>
            <w:r w:rsidR="00C45314" w:rsidRPr="00123FE4">
              <w:rPr>
                <w:rFonts w:asciiTheme="majorEastAsia" w:hAnsiTheme="majorEastAsia" w:cstheme="majorEastAsia"/>
                <w:sz w:val="18"/>
                <w:szCs w:val="18"/>
                <w:lang w:val="ru-RU"/>
              </w:rPr>
              <w:t>уничтожением</w:t>
            </w:r>
            <w:r w:rsidR="00CA185B" w:rsidRPr="00123FE4">
              <w:rPr>
                <w:rFonts w:asciiTheme="majorEastAsia" w:hAnsiTheme="majorEastAsia" w:cstheme="majorEastAsia"/>
                <w:sz w:val="18"/>
                <w:szCs w:val="18"/>
                <w:lang w:val="ru-RU"/>
              </w:rPr>
              <w:t xml:space="preserve"> целевого организма</w:t>
            </w:r>
            <w:r w:rsidR="00AC035D" w:rsidRPr="00123FE4">
              <w:rPr>
                <w:rFonts w:asciiTheme="majorEastAsia" w:hAnsiTheme="majorEastAsia" w:cstheme="majorEastAsia"/>
                <w:sz w:val="18"/>
                <w:szCs w:val="18"/>
                <w:lang w:val="ru-RU"/>
              </w:rPr>
              <w:t>;</w:t>
            </w:r>
          </w:p>
          <w:p w14:paraId="425808B2" w14:textId="26D9FE5E" w:rsidR="00CA185B" w:rsidRPr="00123FE4" w:rsidRDefault="000B150A" w:rsidP="00031AE2">
            <w:pPr>
              <w:pStyle w:val="ListParagraph"/>
              <w:numPr>
                <w:ilvl w:val="0"/>
                <w:numId w:val="20"/>
              </w:numPr>
              <w:spacing w:line="276" w:lineRule="auto"/>
              <w:rPr>
                <w:rFonts w:asciiTheme="majorEastAsia" w:hAnsiTheme="majorEastAsia" w:cstheme="majorEastAsia"/>
                <w:sz w:val="18"/>
                <w:szCs w:val="18"/>
                <w:lang w:val="ru-RU"/>
              </w:rPr>
            </w:pPr>
            <w:r w:rsidRPr="00123FE4">
              <w:rPr>
                <w:rFonts w:asciiTheme="majorEastAsia" w:hAnsiTheme="majorEastAsia" w:cstheme="majorEastAsia"/>
                <w:sz w:val="18"/>
                <w:szCs w:val="18"/>
                <w:lang w:val="ru-RU"/>
              </w:rPr>
              <w:t>уничтожение</w:t>
            </w:r>
            <w:r w:rsidR="00CA185B" w:rsidRPr="00123FE4">
              <w:rPr>
                <w:rFonts w:asciiTheme="majorEastAsia" w:hAnsiTheme="majorEastAsia" w:cstheme="majorEastAsia"/>
                <w:sz w:val="18"/>
                <w:szCs w:val="18"/>
                <w:lang w:val="ru-RU"/>
              </w:rPr>
              <w:t xml:space="preserve"> целевого организма, который служит источником пищи (например, добычей) для нецелевых организмов (например, хищник</w:t>
            </w:r>
            <w:r w:rsidR="009F0446" w:rsidRPr="00123FE4">
              <w:rPr>
                <w:rFonts w:asciiTheme="majorEastAsia" w:hAnsiTheme="majorEastAsia" w:cstheme="majorEastAsia"/>
                <w:sz w:val="18"/>
                <w:szCs w:val="18"/>
                <w:lang w:val="ru-RU"/>
              </w:rPr>
              <w:t>ов</w:t>
            </w:r>
            <w:r w:rsidR="00CA185B" w:rsidRPr="00123FE4">
              <w:rPr>
                <w:rFonts w:asciiTheme="majorEastAsia" w:hAnsiTheme="majorEastAsia" w:cstheme="majorEastAsia"/>
                <w:sz w:val="18"/>
                <w:szCs w:val="18"/>
                <w:lang w:val="ru-RU"/>
              </w:rPr>
              <w:t>);</w:t>
            </w:r>
          </w:p>
          <w:p w14:paraId="4652728D" w14:textId="48D1A2E8" w:rsidR="00CA185B" w:rsidRPr="00123FE4" w:rsidRDefault="000B150A" w:rsidP="00031AE2">
            <w:pPr>
              <w:pStyle w:val="ListParagraph"/>
              <w:numPr>
                <w:ilvl w:val="0"/>
                <w:numId w:val="20"/>
              </w:numPr>
              <w:spacing w:line="276" w:lineRule="auto"/>
              <w:rPr>
                <w:rFonts w:asciiTheme="majorEastAsia" w:hAnsiTheme="majorEastAsia" w:cstheme="majorEastAsia"/>
                <w:sz w:val="18"/>
                <w:szCs w:val="18"/>
                <w:lang w:val="ru-RU"/>
              </w:rPr>
            </w:pPr>
            <w:r w:rsidRPr="00123FE4">
              <w:rPr>
                <w:rFonts w:asciiTheme="majorEastAsia" w:hAnsiTheme="majorEastAsia" w:cstheme="majorEastAsia"/>
                <w:sz w:val="18"/>
                <w:szCs w:val="18"/>
                <w:lang w:val="ru-RU"/>
              </w:rPr>
              <w:t xml:space="preserve">уничтожение </w:t>
            </w:r>
            <w:r w:rsidR="00CA185B" w:rsidRPr="00123FE4">
              <w:rPr>
                <w:rFonts w:asciiTheme="majorEastAsia" w:hAnsiTheme="majorEastAsia" w:cstheme="majorEastAsia"/>
                <w:sz w:val="18"/>
                <w:szCs w:val="18"/>
                <w:lang w:val="ru-RU"/>
              </w:rPr>
              <w:t xml:space="preserve">целевого организма может нанести вред нецелевым организмам, которые зависят от данного вида </w:t>
            </w:r>
            <w:r w:rsidR="00D164C5" w:rsidRPr="00123FE4">
              <w:rPr>
                <w:rFonts w:asciiTheme="majorEastAsia" w:hAnsiTheme="majorEastAsia" w:cstheme="majorEastAsia"/>
                <w:sz w:val="18"/>
                <w:szCs w:val="18"/>
                <w:lang w:val="ru-RU"/>
              </w:rPr>
              <w:t>при обеспечении</w:t>
            </w:r>
            <w:r w:rsidR="00CA185B" w:rsidRPr="00123FE4">
              <w:rPr>
                <w:rFonts w:asciiTheme="majorEastAsia" w:hAnsiTheme="majorEastAsia" w:cstheme="majorEastAsia"/>
                <w:sz w:val="18"/>
                <w:szCs w:val="18"/>
                <w:lang w:val="ru-RU"/>
              </w:rPr>
              <w:t xml:space="preserve"> экосистемных услуг (например, опыление, биологический контроль, разложение);</w:t>
            </w:r>
          </w:p>
          <w:p w14:paraId="6401558D" w14:textId="7AC33F50" w:rsidR="00CA185B" w:rsidRPr="00123FE4" w:rsidRDefault="00D6333A" w:rsidP="00031AE2">
            <w:pPr>
              <w:pStyle w:val="ListParagraph"/>
              <w:numPr>
                <w:ilvl w:val="0"/>
                <w:numId w:val="20"/>
              </w:numPr>
              <w:spacing w:line="276" w:lineRule="auto"/>
              <w:rPr>
                <w:rFonts w:asciiTheme="majorEastAsia" w:hAnsiTheme="majorEastAsia" w:cstheme="majorEastAsia"/>
                <w:sz w:val="18"/>
                <w:szCs w:val="18"/>
                <w:lang w:val="ru-RU"/>
              </w:rPr>
            </w:pPr>
            <w:r w:rsidRPr="00123FE4">
              <w:rPr>
                <w:rFonts w:asciiTheme="majorEastAsia" w:hAnsiTheme="majorEastAsia" w:cstheme="majorEastAsia"/>
                <w:sz w:val="18"/>
                <w:szCs w:val="18"/>
                <w:lang w:val="ru-RU"/>
              </w:rPr>
              <w:t>в</w:t>
            </w:r>
            <w:r w:rsidR="00CA185B" w:rsidRPr="00123FE4">
              <w:rPr>
                <w:rFonts w:asciiTheme="majorEastAsia" w:hAnsiTheme="majorEastAsia" w:cstheme="majorEastAsia"/>
                <w:sz w:val="18"/>
                <w:szCs w:val="18"/>
                <w:lang w:val="ru-RU"/>
              </w:rPr>
              <w:t xml:space="preserve">торжение </w:t>
            </w:r>
            <w:r w:rsidR="00F07330" w:rsidRPr="00123FE4">
              <w:rPr>
                <w:rFonts w:asciiTheme="majorEastAsia" w:hAnsiTheme="majorEastAsia" w:cstheme="majorEastAsia"/>
                <w:sz w:val="18"/>
                <w:szCs w:val="18"/>
                <w:lang w:val="ru-RU"/>
              </w:rPr>
              <w:t xml:space="preserve">других видов комаров </w:t>
            </w:r>
            <w:r w:rsidR="00CA185B" w:rsidRPr="00123FE4">
              <w:rPr>
                <w:rFonts w:asciiTheme="majorEastAsia" w:hAnsiTheme="majorEastAsia" w:cstheme="majorEastAsia"/>
                <w:sz w:val="18"/>
                <w:szCs w:val="18"/>
                <w:lang w:val="ru-RU"/>
              </w:rPr>
              <w:t xml:space="preserve">в экологическую нишу, освободившуюся в результате </w:t>
            </w:r>
            <w:r w:rsidR="00F07330" w:rsidRPr="00123FE4">
              <w:rPr>
                <w:rFonts w:asciiTheme="majorEastAsia" w:hAnsiTheme="majorEastAsia" w:cstheme="majorEastAsia"/>
                <w:sz w:val="18"/>
                <w:szCs w:val="18"/>
                <w:lang w:val="ru-RU"/>
              </w:rPr>
              <w:t xml:space="preserve">уничтожения </w:t>
            </w:r>
            <w:r w:rsidR="00CA185B" w:rsidRPr="00123FE4">
              <w:rPr>
                <w:rFonts w:asciiTheme="majorEastAsia" w:hAnsiTheme="majorEastAsia" w:cstheme="majorEastAsia"/>
                <w:sz w:val="18"/>
                <w:szCs w:val="18"/>
                <w:lang w:val="ru-RU"/>
              </w:rPr>
              <w:t>целевого организма (замещение ниши);</w:t>
            </w:r>
          </w:p>
          <w:p w14:paraId="223BE342" w14:textId="17476356" w:rsidR="00CA185B" w:rsidRPr="00123FE4" w:rsidRDefault="00BF686F" w:rsidP="0021662A">
            <w:pPr>
              <w:pStyle w:val="ListParagraph"/>
              <w:numPr>
                <w:ilvl w:val="0"/>
                <w:numId w:val="9"/>
              </w:numPr>
              <w:spacing w:line="276" w:lineRule="auto"/>
              <w:rPr>
                <w:rFonts w:asciiTheme="majorEastAsia" w:hAnsiTheme="majorEastAsia" w:cstheme="majorEastAsia"/>
                <w:sz w:val="18"/>
                <w:szCs w:val="18"/>
                <w:lang w:val="ru-RU"/>
              </w:rPr>
            </w:pPr>
            <w:r w:rsidRPr="00123FE4">
              <w:rPr>
                <w:rFonts w:asciiTheme="majorEastAsia" w:hAnsiTheme="majorEastAsia" w:cstheme="majorEastAsia"/>
                <w:sz w:val="18"/>
                <w:szCs w:val="18"/>
                <w:lang w:val="ru-RU"/>
              </w:rPr>
              <w:t>ухудшение</w:t>
            </w:r>
            <w:r w:rsidR="00CA185B" w:rsidRPr="00123FE4">
              <w:rPr>
                <w:rFonts w:asciiTheme="majorEastAsia" w:hAnsiTheme="majorEastAsia" w:cstheme="majorEastAsia"/>
                <w:sz w:val="18"/>
                <w:szCs w:val="18"/>
                <w:lang w:val="ru-RU"/>
              </w:rPr>
              <w:t xml:space="preserve"> качества воды</w:t>
            </w:r>
            <w:r w:rsidR="00AC035D" w:rsidRPr="00123FE4">
              <w:rPr>
                <w:rFonts w:asciiTheme="majorEastAsia" w:hAnsiTheme="majorEastAsia" w:cstheme="majorEastAsia"/>
                <w:sz w:val="18"/>
                <w:szCs w:val="18"/>
                <w:lang w:val="ru-RU"/>
              </w:rPr>
              <w:t>;</w:t>
            </w:r>
          </w:p>
          <w:p w14:paraId="4B1934F3" w14:textId="6888E5B8" w:rsidR="00D6333A" w:rsidRPr="00123FE4" w:rsidRDefault="00640AD4" w:rsidP="00F2580F">
            <w:pPr>
              <w:pStyle w:val="ListParagraph"/>
              <w:numPr>
                <w:ilvl w:val="0"/>
                <w:numId w:val="17"/>
              </w:numPr>
              <w:spacing w:line="276" w:lineRule="auto"/>
              <w:ind w:hanging="424"/>
              <w:rPr>
                <w:rFonts w:asciiTheme="majorEastAsia" w:hAnsiTheme="majorEastAsia" w:cstheme="majorEastAsia"/>
                <w:sz w:val="18"/>
                <w:szCs w:val="18"/>
                <w:lang w:val="ru-RU"/>
              </w:rPr>
            </w:pPr>
            <w:r w:rsidRPr="00123FE4">
              <w:rPr>
                <w:rFonts w:asciiTheme="majorEastAsia" w:hAnsiTheme="majorEastAsia" w:cstheme="majorEastAsia"/>
                <w:sz w:val="18"/>
                <w:szCs w:val="18"/>
                <w:lang w:val="ru-RU"/>
              </w:rPr>
              <w:t xml:space="preserve">уничтожение </w:t>
            </w:r>
            <w:r w:rsidR="00CA185B" w:rsidRPr="00123FE4">
              <w:rPr>
                <w:rFonts w:asciiTheme="majorEastAsia" w:hAnsiTheme="majorEastAsia" w:cstheme="majorEastAsia"/>
                <w:sz w:val="18"/>
                <w:szCs w:val="18"/>
                <w:lang w:val="ru-RU"/>
              </w:rPr>
              <w:t xml:space="preserve">целевого организма, </w:t>
            </w:r>
            <w:r w:rsidR="00714778" w:rsidRPr="00123FE4">
              <w:rPr>
                <w:rFonts w:asciiTheme="majorEastAsia" w:hAnsiTheme="majorEastAsia" w:cstheme="majorEastAsia"/>
                <w:sz w:val="18"/>
                <w:szCs w:val="18"/>
                <w:lang w:val="ru-RU"/>
              </w:rPr>
              <w:t>в</w:t>
            </w:r>
            <w:r w:rsidR="00D36202" w:rsidRPr="00123FE4">
              <w:rPr>
                <w:rFonts w:asciiTheme="majorEastAsia" w:hAnsiTheme="majorEastAsia" w:cstheme="majorEastAsia"/>
                <w:sz w:val="18"/>
                <w:szCs w:val="18"/>
                <w:lang w:val="ru-RU"/>
              </w:rPr>
              <w:t xml:space="preserve"> результате чего снижается потребление водорослей личинками, что приводит к размножению </w:t>
            </w:r>
            <w:r w:rsidR="00CA185B" w:rsidRPr="00123FE4">
              <w:rPr>
                <w:rFonts w:asciiTheme="majorEastAsia" w:hAnsiTheme="majorEastAsia" w:cstheme="majorEastAsia"/>
                <w:sz w:val="18"/>
                <w:szCs w:val="18"/>
                <w:lang w:val="ru-RU"/>
              </w:rPr>
              <w:t xml:space="preserve">водорослей и связанных с ними токсинов, образующихся в результате цветения водорослей. </w:t>
            </w:r>
            <w:r w:rsidR="00942CC1" w:rsidRPr="00123FE4">
              <w:rPr>
                <w:rFonts w:asciiTheme="majorEastAsia" w:hAnsiTheme="majorEastAsia" w:cstheme="majorEastAsia"/>
                <w:sz w:val="18"/>
                <w:szCs w:val="18"/>
                <w:lang w:val="ru-RU"/>
              </w:rPr>
              <w:t xml:space="preserve">Это, в свою очередь, может </w:t>
            </w:r>
            <w:r w:rsidR="00F031D9" w:rsidRPr="00123FE4">
              <w:rPr>
                <w:rFonts w:asciiTheme="majorEastAsia" w:hAnsiTheme="majorEastAsia" w:cstheme="majorEastAsia"/>
                <w:sz w:val="18"/>
                <w:szCs w:val="18"/>
                <w:lang w:val="ru-RU"/>
              </w:rPr>
              <w:t>повлечь неблагоприятные последствия для</w:t>
            </w:r>
            <w:r w:rsidR="00942CC1" w:rsidRPr="00123FE4">
              <w:rPr>
                <w:rFonts w:asciiTheme="majorEastAsia" w:hAnsiTheme="majorEastAsia" w:cstheme="majorEastAsia"/>
                <w:sz w:val="18"/>
                <w:szCs w:val="18"/>
                <w:lang w:val="ru-RU"/>
              </w:rPr>
              <w:t xml:space="preserve"> нецелевы</w:t>
            </w:r>
            <w:r w:rsidR="00F031D9" w:rsidRPr="00123FE4">
              <w:rPr>
                <w:rFonts w:asciiTheme="majorEastAsia" w:hAnsiTheme="majorEastAsia" w:cstheme="majorEastAsia"/>
                <w:sz w:val="18"/>
                <w:szCs w:val="18"/>
                <w:lang w:val="ru-RU"/>
              </w:rPr>
              <w:t>х</w:t>
            </w:r>
            <w:r w:rsidR="00942CC1" w:rsidRPr="00123FE4">
              <w:rPr>
                <w:rFonts w:asciiTheme="majorEastAsia" w:hAnsiTheme="majorEastAsia" w:cstheme="majorEastAsia"/>
                <w:sz w:val="18"/>
                <w:szCs w:val="18"/>
                <w:lang w:val="ru-RU"/>
              </w:rPr>
              <w:t xml:space="preserve"> организм</w:t>
            </w:r>
            <w:r w:rsidR="00F031D9" w:rsidRPr="00123FE4">
              <w:rPr>
                <w:rFonts w:asciiTheme="majorEastAsia" w:hAnsiTheme="majorEastAsia" w:cstheme="majorEastAsia"/>
                <w:sz w:val="18"/>
                <w:szCs w:val="18"/>
                <w:lang w:val="ru-RU"/>
              </w:rPr>
              <w:t>ов</w:t>
            </w:r>
            <w:r w:rsidR="00942CC1" w:rsidRPr="00123FE4">
              <w:rPr>
                <w:rFonts w:asciiTheme="majorEastAsia" w:hAnsiTheme="majorEastAsia" w:cstheme="majorEastAsia"/>
                <w:sz w:val="18"/>
                <w:szCs w:val="18"/>
                <w:lang w:val="ru-RU"/>
              </w:rPr>
              <w:t xml:space="preserve"> в водной среде обитания и отрицательно</w:t>
            </w:r>
            <w:r w:rsidR="002445CF" w:rsidRPr="00123FE4">
              <w:rPr>
                <w:rFonts w:asciiTheme="majorEastAsia" w:hAnsiTheme="majorEastAsia" w:cstheme="majorEastAsia"/>
                <w:sz w:val="18"/>
                <w:szCs w:val="18"/>
                <w:lang w:val="ru-RU"/>
              </w:rPr>
              <w:t>е</w:t>
            </w:r>
            <w:r w:rsidR="00942CC1" w:rsidRPr="00123FE4">
              <w:rPr>
                <w:rFonts w:asciiTheme="majorEastAsia" w:hAnsiTheme="majorEastAsia" w:cstheme="majorEastAsia"/>
                <w:sz w:val="18"/>
                <w:szCs w:val="18"/>
                <w:lang w:val="ru-RU"/>
              </w:rPr>
              <w:t xml:space="preserve"> влияни</w:t>
            </w:r>
            <w:r w:rsidR="002445CF" w:rsidRPr="00123FE4">
              <w:rPr>
                <w:rFonts w:asciiTheme="majorEastAsia" w:hAnsiTheme="majorEastAsia" w:cstheme="majorEastAsia"/>
                <w:sz w:val="18"/>
                <w:szCs w:val="18"/>
                <w:lang w:val="ru-RU"/>
              </w:rPr>
              <w:t>е</w:t>
            </w:r>
            <w:r w:rsidR="00942CC1" w:rsidRPr="00123FE4">
              <w:rPr>
                <w:rFonts w:asciiTheme="majorEastAsia" w:hAnsiTheme="majorEastAsia" w:cstheme="majorEastAsia"/>
                <w:sz w:val="18"/>
                <w:szCs w:val="18"/>
                <w:lang w:val="ru-RU"/>
              </w:rPr>
              <w:t xml:space="preserve"> на качество воды; </w:t>
            </w:r>
          </w:p>
          <w:p w14:paraId="57907FD7" w14:textId="4401560E" w:rsidR="00A36198" w:rsidRPr="00123FE4" w:rsidRDefault="00D6333A" w:rsidP="0021662A">
            <w:pPr>
              <w:pStyle w:val="ListParagraph"/>
              <w:numPr>
                <w:ilvl w:val="0"/>
                <w:numId w:val="9"/>
              </w:numPr>
              <w:spacing w:line="276" w:lineRule="auto"/>
              <w:rPr>
                <w:rFonts w:asciiTheme="majorEastAsia" w:hAnsiTheme="majorEastAsia" w:cstheme="majorEastAsia"/>
                <w:sz w:val="18"/>
                <w:szCs w:val="18"/>
                <w:lang w:val="ru-RU"/>
              </w:rPr>
            </w:pPr>
            <w:r w:rsidRPr="00123FE4">
              <w:rPr>
                <w:rFonts w:asciiTheme="majorEastAsia" w:hAnsiTheme="majorEastAsia" w:cstheme="majorEastAsia"/>
                <w:sz w:val="18"/>
                <w:szCs w:val="18"/>
                <w:lang w:val="ru-RU"/>
              </w:rPr>
              <w:t>сокращение</w:t>
            </w:r>
            <w:r w:rsidR="00942CC1" w:rsidRPr="00123FE4">
              <w:rPr>
                <w:rFonts w:asciiTheme="majorEastAsia" w:hAnsiTheme="majorEastAsia" w:cstheme="majorEastAsia"/>
                <w:sz w:val="18"/>
                <w:szCs w:val="18"/>
                <w:lang w:val="ru-RU"/>
              </w:rPr>
              <w:t xml:space="preserve"> генетического разнообразия в целевых популяциях</w:t>
            </w:r>
            <w:r w:rsidR="00A36198" w:rsidRPr="00123FE4">
              <w:rPr>
                <w:rFonts w:asciiTheme="majorEastAsia" w:hAnsiTheme="majorEastAsia" w:cstheme="majorEastAsia"/>
                <w:sz w:val="18"/>
                <w:szCs w:val="18"/>
                <w:lang w:val="ru-RU"/>
              </w:rPr>
              <w:t>.</w:t>
            </w:r>
          </w:p>
          <w:p w14:paraId="1CD8EE4C" w14:textId="3BF448B9" w:rsidR="00A36198" w:rsidRPr="00123FE4" w:rsidRDefault="00942CC1" w:rsidP="00A36198">
            <w:pPr>
              <w:pStyle w:val="Default"/>
              <w:spacing w:line="276" w:lineRule="auto"/>
              <w:rPr>
                <w:rFonts w:asciiTheme="majorEastAsia" w:hAnsiTheme="majorEastAsia" w:cstheme="majorEastAsia"/>
                <w:sz w:val="18"/>
                <w:szCs w:val="18"/>
                <w:lang w:val="ru-RU"/>
              </w:rPr>
            </w:pPr>
            <w:r w:rsidRPr="00123FE4">
              <w:rPr>
                <w:rFonts w:asciiTheme="majorEastAsia" w:hAnsiTheme="majorEastAsia" w:cstheme="majorEastAsia"/>
                <w:color w:val="auto"/>
                <w:sz w:val="18"/>
                <w:szCs w:val="18"/>
                <w:lang w:val="ru-RU"/>
              </w:rPr>
              <w:t xml:space="preserve">Вышеупомянутые предполагаемые неблагоприятные </w:t>
            </w:r>
            <w:r w:rsidR="00FA1514" w:rsidRPr="00123FE4">
              <w:rPr>
                <w:rFonts w:asciiTheme="majorEastAsia" w:hAnsiTheme="majorEastAsia" w:cstheme="majorEastAsia"/>
                <w:color w:val="auto"/>
                <w:sz w:val="18"/>
                <w:szCs w:val="18"/>
                <w:lang w:val="ru-RU"/>
              </w:rPr>
              <w:t>последствия</w:t>
            </w:r>
            <w:r w:rsidRPr="00123FE4">
              <w:rPr>
                <w:rFonts w:asciiTheme="majorEastAsia" w:hAnsiTheme="majorEastAsia" w:cstheme="majorEastAsia"/>
                <w:color w:val="auto"/>
                <w:sz w:val="18"/>
                <w:szCs w:val="18"/>
                <w:lang w:val="ru-RU"/>
              </w:rPr>
              <w:t xml:space="preserve"> представляют собой области, вызывающие </w:t>
            </w:r>
            <w:r w:rsidR="00037740" w:rsidRPr="00123FE4">
              <w:rPr>
                <w:rFonts w:asciiTheme="majorEastAsia" w:hAnsiTheme="majorEastAsia" w:cstheme="majorEastAsia"/>
                <w:color w:val="auto"/>
                <w:sz w:val="18"/>
                <w:szCs w:val="18"/>
                <w:lang w:val="ru-RU"/>
              </w:rPr>
              <w:t>обеспокоенность</w:t>
            </w:r>
            <w:r w:rsidRPr="00123FE4">
              <w:rPr>
                <w:rFonts w:asciiTheme="majorEastAsia" w:hAnsiTheme="majorEastAsia" w:cstheme="majorEastAsia"/>
                <w:color w:val="auto"/>
                <w:sz w:val="18"/>
                <w:szCs w:val="18"/>
                <w:lang w:val="ru-RU"/>
              </w:rPr>
              <w:t xml:space="preserve"> и требующие дальнейшего </w:t>
            </w:r>
            <w:r w:rsidR="00CB2936" w:rsidRPr="00123FE4">
              <w:rPr>
                <w:rFonts w:asciiTheme="majorEastAsia" w:hAnsiTheme="majorEastAsia" w:cstheme="majorEastAsia"/>
                <w:color w:val="auto"/>
                <w:sz w:val="18"/>
                <w:szCs w:val="18"/>
                <w:lang w:val="ru-RU"/>
              </w:rPr>
              <w:t>анализа</w:t>
            </w:r>
            <w:r w:rsidRPr="00123FE4">
              <w:rPr>
                <w:rFonts w:asciiTheme="majorEastAsia" w:hAnsiTheme="majorEastAsia" w:cstheme="majorEastAsia"/>
                <w:color w:val="auto"/>
                <w:sz w:val="18"/>
                <w:szCs w:val="18"/>
                <w:lang w:val="ru-RU"/>
              </w:rPr>
              <w:t xml:space="preserve"> в рамках оценки риска. Любое неблагоприятное </w:t>
            </w:r>
            <w:r w:rsidR="00CB2936" w:rsidRPr="00123FE4">
              <w:rPr>
                <w:rFonts w:asciiTheme="majorEastAsia" w:hAnsiTheme="majorEastAsia" w:cstheme="majorEastAsia"/>
                <w:color w:val="auto"/>
                <w:sz w:val="18"/>
                <w:szCs w:val="18"/>
                <w:lang w:val="ru-RU"/>
              </w:rPr>
              <w:t>последствие</w:t>
            </w:r>
            <w:r w:rsidRPr="00123FE4">
              <w:rPr>
                <w:rFonts w:asciiTheme="majorEastAsia" w:hAnsiTheme="majorEastAsia" w:cstheme="majorEastAsia"/>
                <w:color w:val="auto"/>
                <w:sz w:val="18"/>
                <w:szCs w:val="18"/>
                <w:lang w:val="ru-RU"/>
              </w:rPr>
              <w:t xml:space="preserve"> должно </w:t>
            </w:r>
            <w:r w:rsidR="00840288" w:rsidRPr="00123FE4">
              <w:rPr>
                <w:rFonts w:asciiTheme="majorEastAsia" w:hAnsiTheme="majorEastAsia" w:cstheme="majorEastAsia"/>
                <w:color w:val="auto"/>
                <w:sz w:val="18"/>
                <w:szCs w:val="18"/>
                <w:lang w:val="ru-RU"/>
              </w:rPr>
              <w:t>определяться</w:t>
            </w:r>
            <w:r w:rsidRPr="00123FE4">
              <w:rPr>
                <w:rFonts w:asciiTheme="majorEastAsia" w:hAnsiTheme="majorEastAsia" w:cstheme="majorEastAsia"/>
                <w:color w:val="auto"/>
                <w:sz w:val="18"/>
                <w:szCs w:val="18"/>
                <w:lang w:val="ru-RU"/>
              </w:rPr>
              <w:t xml:space="preserve"> </w:t>
            </w:r>
            <w:r w:rsidR="00E130C3" w:rsidRPr="00123FE4">
              <w:rPr>
                <w:rFonts w:asciiTheme="majorEastAsia" w:hAnsiTheme="majorEastAsia" w:cstheme="majorEastAsia"/>
                <w:color w:val="auto"/>
                <w:sz w:val="18"/>
                <w:szCs w:val="18"/>
                <w:lang w:val="ru-RU"/>
              </w:rPr>
              <w:t>на индивидуальной основе</w:t>
            </w:r>
            <w:r w:rsidRPr="00123FE4">
              <w:rPr>
                <w:rFonts w:asciiTheme="majorEastAsia" w:hAnsiTheme="majorEastAsia" w:cstheme="majorEastAsia"/>
                <w:color w:val="auto"/>
                <w:sz w:val="18"/>
                <w:szCs w:val="18"/>
                <w:lang w:val="ru-RU"/>
              </w:rPr>
              <w:t xml:space="preserve"> с использованием </w:t>
            </w:r>
            <w:r w:rsidR="00840288" w:rsidRPr="00123FE4">
              <w:rPr>
                <w:rFonts w:asciiTheme="majorEastAsia" w:hAnsiTheme="majorEastAsia" w:cstheme="majorEastAsia"/>
                <w:color w:val="auto"/>
                <w:sz w:val="18"/>
                <w:szCs w:val="18"/>
                <w:lang w:val="ru-RU"/>
              </w:rPr>
              <w:t>метода</w:t>
            </w:r>
            <w:r w:rsidRPr="00123FE4">
              <w:rPr>
                <w:rFonts w:asciiTheme="majorEastAsia" w:hAnsiTheme="majorEastAsia" w:cstheme="majorEastAsia"/>
                <w:color w:val="auto"/>
                <w:sz w:val="18"/>
                <w:szCs w:val="18"/>
                <w:lang w:val="ru-RU"/>
              </w:rPr>
              <w:t xml:space="preserve"> формулировани</w:t>
            </w:r>
            <w:r w:rsidR="00840288" w:rsidRPr="00123FE4">
              <w:rPr>
                <w:rFonts w:asciiTheme="majorEastAsia" w:hAnsiTheme="majorEastAsia" w:cstheme="majorEastAsia"/>
                <w:color w:val="auto"/>
                <w:sz w:val="18"/>
                <w:szCs w:val="18"/>
                <w:lang w:val="ru-RU"/>
              </w:rPr>
              <w:t>я</w:t>
            </w:r>
            <w:r w:rsidRPr="00123FE4">
              <w:rPr>
                <w:rFonts w:asciiTheme="majorEastAsia" w:hAnsiTheme="majorEastAsia" w:cstheme="majorEastAsia"/>
                <w:color w:val="auto"/>
                <w:sz w:val="18"/>
                <w:szCs w:val="18"/>
                <w:lang w:val="ru-RU"/>
              </w:rPr>
              <w:t xml:space="preserve"> проблемы и </w:t>
            </w:r>
            <w:r w:rsidR="00F14DEF" w:rsidRPr="00123FE4">
              <w:rPr>
                <w:rFonts w:asciiTheme="majorEastAsia" w:hAnsiTheme="majorEastAsia" w:cstheme="majorEastAsia"/>
                <w:color w:val="auto"/>
                <w:sz w:val="18"/>
                <w:szCs w:val="18"/>
                <w:lang w:val="ru-RU"/>
              </w:rPr>
              <w:t>оцениваться</w:t>
            </w:r>
            <w:r w:rsidRPr="00123FE4">
              <w:rPr>
                <w:rFonts w:asciiTheme="majorEastAsia" w:hAnsiTheme="majorEastAsia" w:cstheme="majorEastAsia"/>
                <w:color w:val="auto"/>
                <w:sz w:val="18"/>
                <w:szCs w:val="18"/>
                <w:lang w:val="ru-RU"/>
              </w:rPr>
              <w:t xml:space="preserve"> в процесс</w:t>
            </w:r>
            <w:r w:rsidR="00F14DEF" w:rsidRPr="00123FE4">
              <w:rPr>
                <w:rFonts w:asciiTheme="majorEastAsia" w:hAnsiTheme="majorEastAsia" w:cstheme="majorEastAsia"/>
                <w:color w:val="auto"/>
                <w:sz w:val="18"/>
                <w:szCs w:val="18"/>
                <w:lang w:val="ru-RU"/>
              </w:rPr>
              <w:t>е</w:t>
            </w:r>
            <w:r w:rsidRPr="00123FE4">
              <w:rPr>
                <w:rFonts w:asciiTheme="majorEastAsia" w:hAnsiTheme="majorEastAsia" w:cstheme="majorEastAsia"/>
                <w:color w:val="auto"/>
                <w:sz w:val="18"/>
                <w:szCs w:val="18"/>
                <w:lang w:val="ru-RU"/>
              </w:rPr>
              <w:t xml:space="preserve"> определения характеристик риска (т. е. </w:t>
            </w:r>
            <w:r w:rsidR="007E517B" w:rsidRPr="00123FE4">
              <w:rPr>
                <w:rFonts w:asciiTheme="majorEastAsia" w:hAnsiTheme="majorEastAsia" w:cstheme="majorEastAsia"/>
                <w:color w:val="auto"/>
                <w:sz w:val="18"/>
                <w:szCs w:val="18"/>
                <w:lang w:val="ru-RU"/>
              </w:rPr>
              <w:t xml:space="preserve">при </w:t>
            </w:r>
            <w:r w:rsidRPr="00123FE4">
              <w:rPr>
                <w:rFonts w:asciiTheme="majorEastAsia" w:hAnsiTheme="majorEastAsia" w:cstheme="majorEastAsia"/>
                <w:color w:val="auto"/>
                <w:sz w:val="18"/>
                <w:szCs w:val="18"/>
                <w:lang w:val="ru-RU"/>
              </w:rPr>
              <w:t>проверк</w:t>
            </w:r>
            <w:r w:rsidR="007E517B" w:rsidRPr="00123FE4">
              <w:rPr>
                <w:rFonts w:asciiTheme="majorEastAsia" w:hAnsiTheme="majorEastAsia" w:cstheme="majorEastAsia"/>
                <w:color w:val="auto"/>
                <w:sz w:val="18"/>
                <w:szCs w:val="18"/>
                <w:lang w:val="ru-RU"/>
              </w:rPr>
              <w:t>е</w:t>
            </w:r>
            <w:r w:rsidRPr="00123FE4">
              <w:rPr>
                <w:rFonts w:asciiTheme="majorEastAsia" w:hAnsiTheme="majorEastAsia" w:cstheme="majorEastAsia"/>
                <w:color w:val="auto"/>
                <w:sz w:val="18"/>
                <w:szCs w:val="18"/>
                <w:lang w:val="ru-RU"/>
              </w:rPr>
              <w:t xml:space="preserve"> гипотез риск</w:t>
            </w:r>
            <w:r w:rsidR="007E517B" w:rsidRPr="00123FE4">
              <w:rPr>
                <w:rFonts w:asciiTheme="majorEastAsia" w:hAnsiTheme="majorEastAsia" w:cstheme="majorEastAsia"/>
                <w:color w:val="auto"/>
                <w:sz w:val="18"/>
                <w:szCs w:val="18"/>
                <w:lang w:val="ru-RU"/>
              </w:rPr>
              <w:t>а</w:t>
            </w:r>
            <w:r w:rsidRPr="00123FE4">
              <w:rPr>
                <w:rFonts w:asciiTheme="majorEastAsia" w:hAnsiTheme="majorEastAsia" w:cstheme="majorEastAsia"/>
                <w:color w:val="auto"/>
                <w:sz w:val="18"/>
                <w:szCs w:val="18"/>
                <w:lang w:val="ru-RU"/>
              </w:rPr>
              <w:t xml:space="preserve">). Известно, что более широкие экологические </w:t>
            </w:r>
            <w:r w:rsidR="002D3888" w:rsidRPr="00123FE4">
              <w:rPr>
                <w:rFonts w:asciiTheme="majorEastAsia" w:hAnsiTheme="majorEastAsia" w:cstheme="majorEastAsia"/>
                <w:color w:val="auto"/>
                <w:sz w:val="18"/>
                <w:szCs w:val="18"/>
                <w:lang w:val="ru-RU"/>
              </w:rPr>
              <w:t>факторы</w:t>
            </w:r>
            <w:r w:rsidRPr="00123FE4">
              <w:rPr>
                <w:rFonts w:asciiTheme="majorEastAsia" w:hAnsiTheme="majorEastAsia" w:cstheme="majorEastAsia"/>
                <w:color w:val="auto"/>
                <w:sz w:val="18"/>
                <w:szCs w:val="18"/>
                <w:lang w:val="ru-RU"/>
              </w:rPr>
              <w:t xml:space="preserve"> также </w:t>
            </w:r>
            <w:r w:rsidR="00C63261" w:rsidRPr="00123FE4">
              <w:rPr>
                <w:rFonts w:asciiTheme="majorEastAsia" w:hAnsiTheme="majorEastAsia" w:cstheme="majorEastAsia"/>
                <w:color w:val="auto"/>
                <w:sz w:val="18"/>
                <w:szCs w:val="18"/>
                <w:lang w:val="ru-RU"/>
              </w:rPr>
              <w:t xml:space="preserve">оказывают </w:t>
            </w:r>
            <w:r w:rsidRPr="00123FE4">
              <w:rPr>
                <w:rFonts w:asciiTheme="majorEastAsia" w:hAnsiTheme="majorEastAsia" w:cstheme="majorEastAsia"/>
                <w:color w:val="auto"/>
                <w:sz w:val="18"/>
                <w:szCs w:val="18"/>
                <w:lang w:val="ru-RU"/>
              </w:rPr>
              <w:t>влия</w:t>
            </w:r>
            <w:r w:rsidR="00C63261" w:rsidRPr="00123FE4">
              <w:rPr>
                <w:rFonts w:asciiTheme="majorEastAsia" w:hAnsiTheme="majorEastAsia" w:cstheme="majorEastAsia"/>
                <w:color w:val="auto"/>
                <w:sz w:val="18"/>
                <w:szCs w:val="18"/>
                <w:lang w:val="ru-RU"/>
              </w:rPr>
              <w:t>ние</w:t>
            </w:r>
            <w:r w:rsidRPr="00123FE4">
              <w:rPr>
                <w:rFonts w:asciiTheme="majorEastAsia" w:hAnsiTheme="majorEastAsia" w:cstheme="majorEastAsia"/>
                <w:color w:val="auto"/>
                <w:sz w:val="18"/>
                <w:szCs w:val="18"/>
                <w:lang w:val="ru-RU"/>
              </w:rPr>
              <w:t xml:space="preserve"> на </w:t>
            </w:r>
            <w:r w:rsidR="006E06F5" w:rsidRPr="00123FE4">
              <w:rPr>
                <w:rFonts w:asciiTheme="majorEastAsia" w:hAnsiTheme="majorEastAsia" w:cstheme="majorEastAsia"/>
                <w:color w:val="auto"/>
                <w:sz w:val="18"/>
                <w:szCs w:val="18"/>
                <w:lang w:val="ru-RU"/>
              </w:rPr>
              <w:t>потенциал</w:t>
            </w:r>
            <w:r w:rsidRPr="00123FE4">
              <w:rPr>
                <w:rFonts w:asciiTheme="majorEastAsia" w:hAnsiTheme="majorEastAsia" w:cstheme="majorEastAsia"/>
                <w:color w:val="auto"/>
                <w:sz w:val="18"/>
                <w:szCs w:val="18"/>
                <w:lang w:val="ru-RU"/>
              </w:rPr>
              <w:t xml:space="preserve"> перенос</w:t>
            </w:r>
            <w:r w:rsidR="006E06F5" w:rsidRPr="00123FE4">
              <w:rPr>
                <w:rFonts w:asciiTheme="majorEastAsia" w:hAnsiTheme="majorEastAsia" w:cstheme="majorEastAsia"/>
                <w:color w:val="auto"/>
                <w:sz w:val="18"/>
                <w:szCs w:val="18"/>
                <w:lang w:val="ru-RU"/>
              </w:rPr>
              <w:t>а</w:t>
            </w:r>
            <w:r w:rsidRPr="00123FE4">
              <w:rPr>
                <w:rFonts w:asciiTheme="majorEastAsia" w:hAnsiTheme="majorEastAsia" w:cstheme="majorEastAsia"/>
                <w:color w:val="auto"/>
                <w:sz w:val="18"/>
                <w:szCs w:val="18"/>
                <w:lang w:val="ru-RU"/>
              </w:rPr>
              <w:t xml:space="preserve"> инфекции и могут </w:t>
            </w:r>
            <w:r w:rsidR="00383E7F" w:rsidRPr="00123FE4">
              <w:rPr>
                <w:rFonts w:asciiTheme="majorEastAsia" w:hAnsiTheme="majorEastAsia" w:cstheme="majorEastAsia"/>
                <w:color w:val="auto"/>
                <w:sz w:val="18"/>
                <w:szCs w:val="18"/>
                <w:lang w:val="ru-RU"/>
              </w:rPr>
              <w:t>учитываться</w:t>
            </w:r>
            <w:r w:rsidRPr="00123FE4">
              <w:rPr>
                <w:rFonts w:asciiTheme="majorEastAsia" w:hAnsiTheme="majorEastAsia" w:cstheme="majorEastAsia"/>
                <w:color w:val="auto"/>
                <w:sz w:val="18"/>
                <w:szCs w:val="18"/>
                <w:lang w:val="ru-RU"/>
              </w:rPr>
              <w:t xml:space="preserve"> в контексте сохранения и устойчивого использования биологического разнообразия, </w:t>
            </w:r>
            <w:r w:rsidR="00383E7F" w:rsidRPr="00123FE4">
              <w:rPr>
                <w:rFonts w:asciiTheme="majorEastAsia" w:hAnsiTheme="majorEastAsia" w:cstheme="majorEastAsia"/>
                <w:color w:val="auto"/>
                <w:sz w:val="18"/>
                <w:szCs w:val="18"/>
                <w:lang w:val="ru-RU"/>
              </w:rPr>
              <w:t>принимая во внимание</w:t>
            </w:r>
            <w:r w:rsidRPr="00123FE4">
              <w:rPr>
                <w:rFonts w:asciiTheme="majorEastAsia" w:hAnsiTheme="majorEastAsia" w:cstheme="majorEastAsia"/>
                <w:color w:val="auto"/>
                <w:sz w:val="18"/>
                <w:szCs w:val="18"/>
                <w:lang w:val="ru-RU"/>
              </w:rPr>
              <w:t xml:space="preserve"> способность </w:t>
            </w:r>
            <w:r w:rsidR="00D040EC" w:rsidRPr="00123FE4">
              <w:rPr>
                <w:rFonts w:asciiTheme="majorEastAsia" w:hAnsiTheme="majorEastAsia" w:cstheme="majorEastAsia"/>
                <w:color w:val="auto"/>
                <w:sz w:val="18"/>
                <w:szCs w:val="18"/>
                <w:lang w:val="ru-RU"/>
              </w:rPr>
              <w:t>ЖИК-ГИД</w:t>
            </w:r>
            <w:r w:rsidRPr="00123FE4">
              <w:rPr>
                <w:rFonts w:asciiTheme="majorEastAsia" w:hAnsiTheme="majorEastAsia" w:cstheme="majorEastAsia"/>
                <w:color w:val="auto"/>
                <w:sz w:val="18"/>
                <w:szCs w:val="18"/>
                <w:lang w:val="ru-RU"/>
              </w:rPr>
              <w:t xml:space="preserve"> </w:t>
            </w:r>
            <w:r w:rsidR="00AB0430" w:rsidRPr="00123FE4">
              <w:rPr>
                <w:rFonts w:asciiTheme="majorEastAsia" w:hAnsiTheme="majorEastAsia" w:cstheme="majorEastAsia"/>
                <w:color w:val="auto"/>
                <w:sz w:val="18"/>
                <w:szCs w:val="18"/>
                <w:lang w:val="ru-RU"/>
              </w:rPr>
              <w:t xml:space="preserve">к распространению и </w:t>
            </w:r>
            <w:r w:rsidR="00B5126B" w:rsidRPr="00123FE4">
              <w:rPr>
                <w:rFonts w:asciiTheme="majorEastAsia" w:hAnsiTheme="majorEastAsia" w:cstheme="majorEastAsia"/>
                <w:color w:val="auto"/>
                <w:sz w:val="18"/>
                <w:szCs w:val="18"/>
                <w:lang w:val="ru-RU"/>
              </w:rPr>
              <w:t>устойчивости</w:t>
            </w:r>
            <w:r w:rsidR="00AB0430" w:rsidRPr="00123FE4">
              <w:rPr>
                <w:rFonts w:asciiTheme="majorEastAsia" w:hAnsiTheme="majorEastAsia" w:cstheme="majorEastAsia"/>
                <w:color w:val="auto"/>
                <w:sz w:val="18"/>
                <w:szCs w:val="18"/>
                <w:lang w:val="ru-RU"/>
              </w:rPr>
              <w:t xml:space="preserve"> во времени и пространстве</w:t>
            </w:r>
            <w:r w:rsidRPr="00123FE4">
              <w:rPr>
                <w:rFonts w:asciiTheme="majorEastAsia" w:hAnsiTheme="majorEastAsia" w:cstheme="majorEastAsia"/>
                <w:color w:val="auto"/>
                <w:sz w:val="18"/>
                <w:szCs w:val="18"/>
                <w:lang w:val="ru-RU"/>
              </w:rPr>
              <w:t>.</w:t>
            </w:r>
            <w:r w:rsidR="00A36198" w:rsidRPr="00123FE4">
              <w:rPr>
                <w:rFonts w:asciiTheme="majorEastAsia" w:hAnsiTheme="majorEastAsia" w:cstheme="majorEastAsia"/>
                <w:color w:val="auto"/>
                <w:sz w:val="18"/>
                <w:szCs w:val="18"/>
                <w:lang w:val="ru-RU"/>
              </w:rPr>
              <w:t xml:space="preserve"> </w:t>
            </w:r>
          </w:p>
        </w:tc>
      </w:tr>
    </w:tbl>
    <w:p w14:paraId="6EC5239F" w14:textId="77777777" w:rsidR="00A36198" w:rsidRPr="00123FE4" w:rsidRDefault="00A36198" w:rsidP="00212686">
      <w:pPr>
        <w:spacing w:line="276" w:lineRule="auto"/>
        <w:jc w:val="both"/>
        <w:rPr>
          <w:rFonts w:ascii="Times New Roman" w:hAnsi="Times New Roman" w:cs="Times New Roman"/>
          <w:color w:val="000000" w:themeColor="text1"/>
        </w:rPr>
      </w:pPr>
    </w:p>
    <w:p w14:paraId="01F3A38C" w14:textId="3451DC41" w:rsidR="00DC2E53" w:rsidRPr="00123FE4" w:rsidRDefault="00DD7AFB" w:rsidP="00212686">
      <w:pPr>
        <w:pStyle w:val="Heading3"/>
        <w:spacing w:line="276" w:lineRule="auto"/>
        <w:rPr>
          <w:rFonts w:ascii="Times New Roman" w:hAnsi="Times New Roman" w:cs="Times New Roman"/>
          <w:b/>
          <w:bCs/>
          <w:color w:val="auto"/>
          <w:lang w:val="ru-RU"/>
        </w:rPr>
      </w:pPr>
      <w:bookmarkStart w:id="56" w:name="_Toc12"/>
      <w:bookmarkStart w:id="57" w:name="_Toc163465985"/>
      <w:r w:rsidRPr="00123FE4">
        <w:rPr>
          <w:rFonts w:ascii="Times New Roman" w:hAnsi="Times New Roman" w:cs="Times New Roman"/>
          <w:b/>
          <w:bCs/>
          <w:color w:val="auto"/>
          <w:lang w:val="ru-RU"/>
        </w:rPr>
        <w:t>4</w:t>
      </w:r>
      <w:r w:rsidR="005430B6" w:rsidRPr="00123FE4">
        <w:rPr>
          <w:rFonts w:ascii="Times New Roman" w:hAnsi="Times New Roman" w:cs="Times New Roman"/>
          <w:b/>
          <w:bCs/>
          <w:color w:val="auto"/>
          <w:lang w:val="ru-RU"/>
        </w:rPr>
        <w:t>.1.3</w:t>
      </w:r>
      <w:r w:rsidR="00DA1916" w:rsidRPr="00123FE4">
        <w:rPr>
          <w:rFonts w:ascii="Times New Roman" w:hAnsi="Times New Roman" w:cs="Times New Roman"/>
          <w:b/>
          <w:bCs/>
          <w:color w:val="auto"/>
          <w:lang w:val="ru-RU"/>
        </w:rPr>
        <w:t>.</w:t>
      </w:r>
      <w:r w:rsidR="005430B6" w:rsidRPr="00123FE4">
        <w:rPr>
          <w:rFonts w:ascii="Times New Roman" w:hAnsi="Times New Roman" w:cs="Times New Roman"/>
          <w:b/>
          <w:bCs/>
          <w:color w:val="auto"/>
          <w:lang w:val="ru-RU"/>
        </w:rPr>
        <w:t xml:space="preserve"> </w:t>
      </w:r>
      <w:bookmarkEnd w:id="56"/>
      <w:r w:rsidR="00CD753C" w:rsidRPr="00123FE4">
        <w:rPr>
          <w:rFonts w:ascii="Times New Roman" w:hAnsi="Times New Roman" w:cs="Times New Roman"/>
          <w:b/>
          <w:bCs/>
          <w:color w:val="auto"/>
          <w:lang w:val="ru-RU"/>
        </w:rPr>
        <w:t>Выведение потенциальных вредоносных путей</w:t>
      </w:r>
      <w:bookmarkEnd w:id="57"/>
    </w:p>
    <w:p w14:paraId="54262034" w14:textId="6850D32B" w:rsidR="002A48D6" w:rsidRPr="00123FE4" w:rsidRDefault="002A48D6" w:rsidP="00510EAA">
      <w:pPr>
        <w:pStyle w:val="Para1"/>
        <w:numPr>
          <w:ilvl w:val="0"/>
          <w:numId w:val="0"/>
        </w:numPr>
        <w:spacing w:line="276" w:lineRule="auto"/>
        <w:rPr>
          <w:rFonts w:eastAsiaTheme="minorHAnsi"/>
          <w:szCs w:val="22"/>
          <w14:ligatures w14:val="standardContextual"/>
        </w:rPr>
      </w:pPr>
      <w:r w:rsidRPr="00123FE4">
        <w:rPr>
          <w:rFonts w:eastAsiaTheme="minorHAnsi"/>
          <w:szCs w:val="22"/>
          <w14:ligatures w14:val="standardContextual"/>
        </w:rPr>
        <w:t xml:space="preserve">В процессе оценки риска важно </w:t>
      </w:r>
      <w:r w:rsidR="006B229F" w:rsidRPr="00123FE4">
        <w:rPr>
          <w:rFonts w:eastAsiaTheme="minorHAnsi"/>
          <w:szCs w:val="22"/>
          <w14:ligatures w14:val="standardContextual"/>
        </w:rPr>
        <w:t>выявить</w:t>
      </w:r>
      <w:r w:rsidRPr="00123FE4">
        <w:rPr>
          <w:rFonts w:eastAsiaTheme="minorHAnsi"/>
          <w:szCs w:val="22"/>
          <w14:ligatures w14:val="standardContextual"/>
        </w:rPr>
        <w:t xml:space="preserve"> четкие </w:t>
      </w:r>
      <w:r w:rsidR="006B229F" w:rsidRPr="00123FE4">
        <w:rPr>
          <w:rFonts w:eastAsiaTheme="minorHAnsi"/>
          <w:szCs w:val="22"/>
          <w14:ligatures w14:val="standardContextual"/>
        </w:rPr>
        <w:t>взаимо</w:t>
      </w:r>
      <w:r w:rsidRPr="00123FE4">
        <w:rPr>
          <w:rFonts w:eastAsiaTheme="minorHAnsi"/>
          <w:szCs w:val="22"/>
          <w14:ligatures w14:val="standardContextual"/>
        </w:rPr>
        <w:t xml:space="preserve">связи или пути между </w:t>
      </w:r>
      <w:r w:rsidR="00555BC7" w:rsidRPr="00123FE4">
        <w:rPr>
          <w:rFonts w:eastAsiaTheme="minorHAnsi"/>
          <w:szCs w:val="22"/>
          <w14:ligatures w14:val="standardContextual"/>
        </w:rPr>
        <w:t>ЖИО-ГИД</w:t>
      </w:r>
      <w:r w:rsidRPr="00123FE4">
        <w:rPr>
          <w:rFonts w:eastAsiaTheme="minorHAnsi"/>
          <w:szCs w:val="22"/>
          <w14:ligatures w14:val="standardContextual"/>
        </w:rPr>
        <w:t xml:space="preserve"> и </w:t>
      </w:r>
      <w:r w:rsidR="00F07BFC" w:rsidRPr="00123FE4">
        <w:rPr>
          <w:rFonts w:eastAsiaTheme="minorHAnsi"/>
          <w:szCs w:val="22"/>
          <w14:ligatures w14:val="standardContextual"/>
        </w:rPr>
        <w:t>возможными</w:t>
      </w:r>
      <w:r w:rsidRPr="00123FE4">
        <w:rPr>
          <w:rFonts w:eastAsiaTheme="minorHAnsi"/>
          <w:szCs w:val="22"/>
          <w14:ligatures w14:val="standardContextual"/>
        </w:rPr>
        <w:t xml:space="preserve"> неблагоприятными последствиями, чтобы сосредоточиться на </w:t>
      </w:r>
      <w:r w:rsidR="0046015C" w:rsidRPr="00123FE4">
        <w:rPr>
          <w:rFonts w:eastAsiaTheme="minorHAnsi"/>
          <w:szCs w:val="22"/>
          <w14:ligatures w14:val="standardContextual"/>
        </w:rPr>
        <w:t>сборе</w:t>
      </w:r>
      <w:r w:rsidRPr="00123FE4">
        <w:rPr>
          <w:rFonts w:eastAsiaTheme="minorHAnsi"/>
          <w:szCs w:val="22"/>
          <w14:ligatures w14:val="standardContextual"/>
        </w:rPr>
        <w:t xml:space="preserve"> </w:t>
      </w:r>
      <w:r w:rsidR="0046015C" w:rsidRPr="00123FE4">
        <w:rPr>
          <w:rFonts w:eastAsiaTheme="minorHAnsi"/>
          <w:szCs w:val="22"/>
          <w14:ligatures w14:val="standardContextual"/>
        </w:rPr>
        <w:t xml:space="preserve">актуальной с точки зрения принятия решений </w:t>
      </w:r>
      <w:r w:rsidRPr="00123FE4">
        <w:rPr>
          <w:rFonts w:eastAsiaTheme="minorHAnsi"/>
          <w:szCs w:val="22"/>
          <w14:ligatures w14:val="standardContextual"/>
        </w:rPr>
        <w:t xml:space="preserve">информации. На основе </w:t>
      </w:r>
      <w:r w:rsidR="001A11AD" w:rsidRPr="00123FE4">
        <w:rPr>
          <w:rFonts w:eastAsiaTheme="minorHAnsi"/>
          <w:szCs w:val="22"/>
          <w14:ligatures w14:val="standardContextual"/>
        </w:rPr>
        <w:t>имеющихся</w:t>
      </w:r>
      <w:r w:rsidRPr="00123FE4">
        <w:rPr>
          <w:rFonts w:eastAsiaTheme="minorHAnsi"/>
          <w:szCs w:val="22"/>
          <w14:ligatures w14:val="standardContextual"/>
        </w:rPr>
        <w:t xml:space="preserve"> </w:t>
      </w:r>
      <w:r w:rsidR="001A11AD" w:rsidRPr="00123FE4">
        <w:rPr>
          <w:rFonts w:eastAsiaTheme="minorHAnsi"/>
          <w:szCs w:val="22"/>
          <w14:ligatures w14:val="standardContextual"/>
        </w:rPr>
        <w:t>данных</w:t>
      </w:r>
      <w:r w:rsidRPr="00123FE4">
        <w:rPr>
          <w:rFonts w:eastAsiaTheme="minorHAnsi"/>
          <w:szCs w:val="22"/>
          <w14:ligatures w14:val="standardContextual"/>
        </w:rPr>
        <w:t xml:space="preserve"> о биологии и экологии рассматриваемого вида, </w:t>
      </w:r>
      <w:r w:rsidR="001A11AD" w:rsidRPr="00123FE4">
        <w:rPr>
          <w:rFonts w:eastAsiaTheme="minorHAnsi"/>
          <w:szCs w:val="22"/>
          <w14:ligatures w14:val="standardContextual"/>
        </w:rPr>
        <w:t>структур</w:t>
      </w:r>
      <w:r w:rsidR="00681B8D" w:rsidRPr="00123FE4">
        <w:rPr>
          <w:rFonts w:eastAsiaTheme="minorHAnsi"/>
          <w:szCs w:val="22"/>
          <w14:ligatures w14:val="standardContextual"/>
        </w:rPr>
        <w:t>ы</w:t>
      </w:r>
      <w:r w:rsidRPr="00123FE4">
        <w:rPr>
          <w:rFonts w:eastAsiaTheme="minorHAnsi"/>
          <w:szCs w:val="22"/>
          <w14:ligatures w14:val="standardContextual"/>
        </w:rPr>
        <w:t xml:space="preserve"> и стратегии Г</w:t>
      </w:r>
      <w:r w:rsidR="001A11AD" w:rsidRPr="00123FE4">
        <w:rPr>
          <w:rFonts w:eastAsiaTheme="minorHAnsi"/>
          <w:szCs w:val="22"/>
          <w14:ligatures w14:val="standardContextual"/>
        </w:rPr>
        <w:t>И</w:t>
      </w:r>
      <w:r w:rsidRPr="00123FE4">
        <w:rPr>
          <w:rFonts w:eastAsiaTheme="minorHAnsi"/>
          <w:szCs w:val="22"/>
          <w14:ligatures w14:val="standardContextual"/>
        </w:rPr>
        <w:t xml:space="preserve">Д, интродуцированных </w:t>
      </w:r>
      <w:r w:rsidR="00976EB1" w:rsidRPr="00123FE4">
        <w:rPr>
          <w:rFonts w:eastAsiaTheme="minorHAnsi"/>
          <w:szCs w:val="22"/>
          <w14:ligatures w14:val="standardContextual"/>
        </w:rPr>
        <w:t>характеристик</w:t>
      </w:r>
      <w:r w:rsidRPr="00123FE4">
        <w:rPr>
          <w:rFonts w:eastAsiaTheme="minorHAnsi"/>
          <w:szCs w:val="22"/>
          <w14:ligatures w14:val="standardContextual"/>
        </w:rPr>
        <w:t xml:space="preserve">, предполагаемого использования </w:t>
      </w:r>
      <w:r w:rsidR="00555BC7" w:rsidRPr="00123FE4">
        <w:rPr>
          <w:rFonts w:eastAsiaTheme="minorHAnsi"/>
          <w:szCs w:val="22"/>
          <w14:ligatures w14:val="standardContextual"/>
        </w:rPr>
        <w:t>ЖИО-ГИД</w:t>
      </w:r>
      <w:r w:rsidRPr="00123FE4">
        <w:rPr>
          <w:rFonts w:eastAsiaTheme="minorHAnsi"/>
          <w:szCs w:val="22"/>
          <w14:ligatures w14:val="standardContextual"/>
        </w:rPr>
        <w:t xml:space="preserve"> (масштаб и частота намеренного </w:t>
      </w:r>
      <w:r w:rsidR="00976EB1" w:rsidRPr="00123FE4">
        <w:rPr>
          <w:rFonts w:eastAsiaTheme="minorHAnsi"/>
          <w:szCs w:val="22"/>
          <w14:ligatures w14:val="standardContextual"/>
        </w:rPr>
        <w:t>высвобождения</w:t>
      </w:r>
      <w:r w:rsidRPr="00123FE4">
        <w:rPr>
          <w:rFonts w:eastAsiaTheme="minorHAnsi"/>
          <w:szCs w:val="22"/>
          <w14:ligatures w14:val="standardContextual"/>
        </w:rPr>
        <w:t xml:space="preserve">), вероятной потенциальной </w:t>
      </w:r>
      <w:r w:rsidR="004F65A7" w:rsidRPr="00123FE4">
        <w:rPr>
          <w:rFonts w:eastAsiaTheme="minorHAnsi"/>
          <w:szCs w:val="22"/>
          <w14:ligatures w14:val="standardContextual"/>
        </w:rPr>
        <w:t xml:space="preserve">принимающей </w:t>
      </w:r>
      <w:r w:rsidRPr="00123FE4">
        <w:rPr>
          <w:rFonts w:eastAsiaTheme="minorHAnsi"/>
          <w:szCs w:val="22"/>
          <w14:ligatures w14:val="standardContextual"/>
        </w:rPr>
        <w:t>сред</w:t>
      </w:r>
      <w:r w:rsidR="00681B8D" w:rsidRPr="00123FE4">
        <w:rPr>
          <w:rFonts w:eastAsiaTheme="minorHAnsi"/>
          <w:szCs w:val="22"/>
          <w14:ligatures w14:val="standardContextual"/>
        </w:rPr>
        <w:t>ы</w:t>
      </w:r>
      <w:r w:rsidRPr="00123FE4">
        <w:rPr>
          <w:rFonts w:eastAsiaTheme="minorHAnsi"/>
          <w:szCs w:val="22"/>
          <w14:ligatures w14:val="standardContextual"/>
        </w:rPr>
        <w:t xml:space="preserve"> (</w:t>
      </w:r>
      <w:r w:rsidR="00681B8D" w:rsidRPr="00123FE4">
        <w:rPr>
          <w:rFonts w:eastAsiaTheme="minorHAnsi"/>
          <w:szCs w:val="22"/>
          <w14:ligatures w14:val="standardContextual"/>
        </w:rPr>
        <w:t xml:space="preserve">включая </w:t>
      </w:r>
      <w:r w:rsidRPr="00123FE4">
        <w:rPr>
          <w:rFonts w:eastAsiaTheme="minorHAnsi"/>
          <w:szCs w:val="22"/>
          <w14:ligatures w14:val="standardContextual"/>
        </w:rPr>
        <w:t xml:space="preserve">вероятные потенциальные </w:t>
      </w:r>
      <w:r w:rsidR="00681B8D" w:rsidRPr="00123FE4">
        <w:rPr>
          <w:rFonts w:eastAsiaTheme="minorHAnsi"/>
          <w:szCs w:val="22"/>
          <w14:ligatures w14:val="standardContextual"/>
        </w:rPr>
        <w:t>принимающ</w:t>
      </w:r>
      <w:r w:rsidR="00C74C79" w:rsidRPr="00123FE4">
        <w:rPr>
          <w:rFonts w:eastAsiaTheme="minorHAnsi"/>
          <w:szCs w:val="22"/>
          <w14:ligatures w14:val="standardContextual"/>
        </w:rPr>
        <w:t>ие</w:t>
      </w:r>
      <w:r w:rsidR="00681B8D" w:rsidRPr="00123FE4">
        <w:rPr>
          <w:rFonts w:eastAsiaTheme="minorHAnsi"/>
          <w:szCs w:val="22"/>
          <w14:ligatures w14:val="standardContextual"/>
        </w:rPr>
        <w:t xml:space="preserve"> среды</w:t>
      </w:r>
      <w:r w:rsidR="00C42B2C" w:rsidRPr="00123FE4">
        <w:rPr>
          <w:rFonts w:eastAsiaTheme="minorHAnsi"/>
          <w:szCs w:val="22"/>
          <w14:ligatures w14:val="standardContextual"/>
        </w:rPr>
        <w:t xml:space="preserve"> высвобождения и распространения</w:t>
      </w:r>
      <w:r w:rsidRPr="00123FE4">
        <w:rPr>
          <w:rFonts w:eastAsiaTheme="minorHAnsi"/>
          <w:szCs w:val="22"/>
          <w14:ligatures w14:val="standardContextual"/>
        </w:rPr>
        <w:t xml:space="preserve"> </w:t>
      </w:r>
      <w:r w:rsidR="00555BC7" w:rsidRPr="00123FE4">
        <w:rPr>
          <w:rFonts w:eastAsiaTheme="minorHAnsi"/>
          <w:szCs w:val="22"/>
          <w14:ligatures w14:val="standardContextual"/>
        </w:rPr>
        <w:t>ЖИО-ГИД</w:t>
      </w:r>
      <w:r w:rsidRPr="00123FE4">
        <w:rPr>
          <w:rFonts w:eastAsiaTheme="minorHAnsi"/>
          <w:szCs w:val="22"/>
          <w14:ligatures w14:val="standardContextual"/>
        </w:rPr>
        <w:t>)</w:t>
      </w:r>
      <w:r w:rsidR="00A65059" w:rsidRPr="00123FE4">
        <w:rPr>
          <w:rFonts w:eastAsiaTheme="minorHAnsi"/>
          <w:szCs w:val="22"/>
          <w14:ligatures w14:val="standardContextual"/>
        </w:rPr>
        <w:t xml:space="preserve">, </w:t>
      </w:r>
      <w:r w:rsidR="00DE73EF" w:rsidRPr="00123FE4">
        <w:rPr>
          <w:rFonts w:eastAsiaTheme="minorHAnsi"/>
          <w:szCs w:val="22"/>
          <w14:ligatures w14:val="standardContextual"/>
        </w:rPr>
        <w:t xml:space="preserve">а </w:t>
      </w:r>
      <w:r w:rsidR="00A65059" w:rsidRPr="00123FE4">
        <w:rPr>
          <w:rFonts w:eastAsiaTheme="minorHAnsi"/>
          <w:szCs w:val="22"/>
          <w14:ligatures w14:val="standardContextual"/>
        </w:rPr>
        <w:t>также с учетом</w:t>
      </w:r>
      <w:r w:rsidRPr="00123FE4">
        <w:rPr>
          <w:rFonts w:eastAsiaTheme="minorHAnsi"/>
          <w:szCs w:val="22"/>
          <w14:ligatures w14:val="standardContextual"/>
        </w:rPr>
        <w:t xml:space="preserve"> взаимодействия между этими переменными, в процессе формулирования проблемы </w:t>
      </w:r>
      <w:r w:rsidR="00575CCE" w:rsidRPr="00123FE4">
        <w:rPr>
          <w:rFonts w:eastAsiaTheme="minorHAnsi"/>
          <w:szCs w:val="22"/>
          <w14:ligatures w14:val="standardContextual"/>
        </w:rPr>
        <w:t>выводятся</w:t>
      </w:r>
      <w:r w:rsidRPr="00123FE4">
        <w:rPr>
          <w:rFonts w:eastAsiaTheme="minorHAnsi"/>
          <w:szCs w:val="22"/>
          <w14:ligatures w14:val="standardContextual"/>
        </w:rPr>
        <w:t xml:space="preserve"> </w:t>
      </w:r>
      <w:r w:rsidR="00697243" w:rsidRPr="00123FE4">
        <w:rPr>
          <w:rFonts w:eastAsiaTheme="minorHAnsi"/>
          <w:szCs w:val="22"/>
          <w14:ligatures w14:val="standardContextual"/>
        </w:rPr>
        <w:t>потенциальные вредоносные</w:t>
      </w:r>
      <w:r w:rsidRPr="00123FE4">
        <w:rPr>
          <w:rFonts w:eastAsiaTheme="minorHAnsi"/>
          <w:szCs w:val="22"/>
          <w14:ligatures w14:val="standardContextual"/>
        </w:rPr>
        <w:t xml:space="preserve"> пути</w:t>
      </w:r>
      <w:r w:rsidR="00390FF9" w:rsidRPr="00123FE4">
        <w:rPr>
          <w:rStyle w:val="FootnoteReference"/>
          <w:rFonts w:eastAsiaTheme="minorHAnsi"/>
          <w:szCs w:val="22"/>
          <w14:ligatures w14:val="standardContextual"/>
        </w:rPr>
        <w:footnoteReference w:id="15"/>
      </w:r>
      <w:r w:rsidRPr="00123FE4">
        <w:rPr>
          <w:rFonts w:eastAsiaTheme="minorHAnsi"/>
          <w:szCs w:val="22"/>
          <w14:ligatures w14:val="standardContextual"/>
        </w:rPr>
        <w:t xml:space="preserve">. </w:t>
      </w:r>
      <w:r w:rsidR="002318B8" w:rsidRPr="00123FE4">
        <w:rPr>
          <w:rFonts w:eastAsiaTheme="minorHAnsi"/>
          <w:szCs w:val="22"/>
          <w14:ligatures w14:val="standardContextual"/>
        </w:rPr>
        <w:t xml:space="preserve">Вредоносные </w:t>
      </w:r>
      <w:r w:rsidR="00D94DFF" w:rsidRPr="00123FE4">
        <w:rPr>
          <w:rFonts w:eastAsiaTheme="minorHAnsi"/>
          <w:szCs w:val="22"/>
          <w14:ligatures w14:val="standardContextual"/>
        </w:rPr>
        <w:t>п</w:t>
      </w:r>
      <w:r w:rsidRPr="00123FE4">
        <w:rPr>
          <w:rFonts w:eastAsiaTheme="minorHAnsi"/>
          <w:szCs w:val="22"/>
          <w14:ligatures w14:val="standardContextual"/>
        </w:rPr>
        <w:t xml:space="preserve">ути используются в качестве </w:t>
      </w:r>
      <w:r w:rsidRPr="00123FE4">
        <w:rPr>
          <w:rFonts w:eastAsiaTheme="minorHAnsi"/>
          <w:szCs w:val="22"/>
          <w14:ligatures w14:val="standardContextual"/>
        </w:rPr>
        <w:lastRenderedPageBreak/>
        <w:t>концептуальной модели для описания того, как</w:t>
      </w:r>
      <w:r w:rsidR="00867C1C" w:rsidRPr="00123FE4">
        <w:rPr>
          <w:rFonts w:eastAsiaTheme="minorHAnsi"/>
          <w:szCs w:val="22"/>
          <w14:ligatures w14:val="standardContextual"/>
        </w:rPr>
        <w:t>им образом</w:t>
      </w:r>
      <w:r w:rsidRPr="00123FE4">
        <w:rPr>
          <w:rFonts w:eastAsiaTheme="minorHAnsi"/>
          <w:szCs w:val="22"/>
          <w14:ligatures w14:val="standardContextual"/>
        </w:rPr>
        <w:t xml:space="preserve"> намеренное высвобождение </w:t>
      </w:r>
      <w:r w:rsidR="00555BC7" w:rsidRPr="00123FE4">
        <w:rPr>
          <w:rFonts w:eastAsiaTheme="minorHAnsi"/>
          <w:szCs w:val="22"/>
          <w14:ligatures w14:val="standardContextual"/>
        </w:rPr>
        <w:t>ЖИО-ГИД</w:t>
      </w:r>
      <w:r w:rsidRPr="00123FE4">
        <w:rPr>
          <w:rFonts w:eastAsiaTheme="minorHAnsi"/>
          <w:szCs w:val="22"/>
          <w14:ligatures w14:val="standardContextual"/>
        </w:rPr>
        <w:t xml:space="preserve"> может привести к возможн</w:t>
      </w:r>
      <w:r w:rsidR="004B0867" w:rsidRPr="00123FE4">
        <w:rPr>
          <w:rFonts w:eastAsiaTheme="minorHAnsi"/>
          <w:szCs w:val="22"/>
          <w14:ligatures w14:val="standardContextual"/>
        </w:rPr>
        <w:t>ым</w:t>
      </w:r>
      <w:r w:rsidRPr="00123FE4">
        <w:rPr>
          <w:rFonts w:eastAsiaTheme="minorHAnsi"/>
          <w:szCs w:val="22"/>
          <w14:ligatures w14:val="standardContextual"/>
        </w:rPr>
        <w:t xml:space="preserve"> </w:t>
      </w:r>
      <w:r w:rsidR="00EB5514" w:rsidRPr="00123FE4">
        <w:rPr>
          <w:rFonts w:eastAsiaTheme="minorHAnsi"/>
          <w:szCs w:val="22"/>
          <w14:ligatures w14:val="standardContextual"/>
        </w:rPr>
        <w:t>неблагоприятным последствиям</w:t>
      </w:r>
      <w:r w:rsidRPr="00123FE4">
        <w:rPr>
          <w:rFonts w:eastAsiaTheme="minorHAnsi"/>
          <w:szCs w:val="22"/>
          <w14:ligatures w14:val="standardContextual"/>
        </w:rPr>
        <w:t xml:space="preserve"> для конечных точек оценки. </w:t>
      </w:r>
    </w:p>
    <w:p w14:paraId="1691A132" w14:textId="34B4F178" w:rsidR="00370799" w:rsidRPr="00123FE4" w:rsidRDefault="002B1A7A" w:rsidP="002A48D6">
      <w:pPr>
        <w:pStyle w:val="Para1"/>
        <w:numPr>
          <w:ilvl w:val="0"/>
          <w:numId w:val="0"/>
        </w:numPr>
        <w:spacing w:before="0" w:after="160" w:line="276" w:lineRule="auto"/>
        <w:rPr>
          <w:rFonts w:eastAsiaTheme="minorEastAsia"/>
          <w:strike/>
        </w:rPr>
      </w:pPr>
      <w:r w:rsidRPr="00123FE4">
        <w:rPr>
          <w:rFonts w:eastAsiaTheme="minorHAnsi"/>
          <w:szCs w:val="22"/>
          <w14:ligatures w14:val="standardContextual"/>
        </w:rPr>
        <w:t xml:space="preserve">Вредоносный путь </w:t>
      </w:r>
      <w:r w:rsidR="002A48D6" w:rsidRPr="00123FE4">
        <w:rPr>
          <w:rFonts w:eastAsiaTheme="minorHAnsi"/>
          <w:szCs w:val="22"/>
          <w14:ligatures w14:val="standardContextual"/>
        </w:rPr>
        <w:t xml:space="preserve">описывает </w:t>
      </w:r>
      <w:r w:rsidR="00451947" w:rsidRPr="00123FE4">
        <w:rPr>
          <w:rFonts w:eastAsiaTheme="minorHAnsi"/>
          <w:szCs w:val="22"/>
          <w14:ligatures w14:val="standardContextual"/>
        </w:rPr>
        <w:t>реалистичные и необходимые этапы, которые должны произойти,</w:t>
      </w:r>
      <w:r w:rsidR="002A48D6" w:rsidRPr="00123FE4">
        <w:rPr>
          <w:rFonts w:eastAsiaTheme="minorHAnsi"/>
          <w:szCs w:val="22"/>
          <w14:ligatures w14:val="standardContextual"/>
        </w:rPr>
        <w:t xml:space="preserve"> чтобы </w:t>
      </w:r>
      <w:r w:rsidR="00AD1FBB" w:rsidRPr="00123FE4">
        <w:rPr>
          <w:rFonts w:eastAsiaTheme="minorHAnsi"/>
          <w:szCs w:val="22"/>
          <w14:ligatures w14:val="standardContextual"/>
        </w:rPr>
        <w:t xml:space="preserve">высвобождение </w:t>
      </w:r>
      <w:r w:rsidR="00555BC7" w:rsidRPr="00123FE4">
        <w:rPr>
          <w:rFonts w:eastAsiaTheme="minorHAnsi"/>
          <w:szCs w:val="22"/>
          <w14:ligatures w14:val="standardContextual"/>
        </w:rPr>
        <w:t>ЖИО-ГИД</w:t>
      </w:r>
      <w:r w:rsidR="002A48D6" w:rsidRPr="00123FE4">
        <w:rPr>
          <w:rFonts w:eastAsiaTheme="minorHAnsi"/>
          <w:szCs w:val="22"/>
          <w14:ligatures w14:val="standardContextual"/>
        </w:rPr>
        <w:t xml:space="preserve"> в окружающую среду привел</w:t>
      </w:r>
      <w:r w:rsidR="0040200C" w:rsidRPr="00123FE4">
        <w:rPr>
          <w:rFonts w:eastAsiaTheme="minorHAnsi"/>
          <w:szCs w:val="22"/>
          <w14:ligatures w14:val="standardContextual"/>
        </w:rPr>
        <w:t>о</w:t>
      </w:r>
      <w:r w:rsidR="002A48D6" w:rsidRPr="00123FE4">
        <w:rPr>
          <w:rFonts w:eastAsiaTheme="minorHAnsi"/>
          <w:szCs w:val="22"/>
          <w14:ligatures w14:val="standardContextual"/>
        </w:rPr>
        <w:t xml:space="preserve"> к </w:t>
      </w:r>
      <w:r w:rsidR="0040200C" w:rsidRPr="00123FE4">
        <w:rPr>
          <w:rFonts w:eastAsiaTheme="minorHAnsi"/>
          <w:szCs w:val="22"/>
          <w14:ligatures w14:val="standardContextual"/>
        </w:rPr>
        <w:t xml:space="preserve">неблагоприятным последствиям для </w:t>
      </w:r>
      <w:r w:rsidR="002A48D6" w:rsidRPr="00123FE4">
        <w:rPr>
          <w:rFonts w:eastAsiaTheme="minorHAnsi"/>
          <w:szCs w:val="22"/>
          <w14:ligatures w14:val="standardContextual"/>
        </w:rPr>
        <w:t>конечн</w:t>
      </w:r>
      <w:r w:rsidR="0040200C" w:rsidRPr="00123FE4">
        <w:rPr>
          <w:rFonts w:eastAsiaTheme="minorHAnsi"/>
          <w:szCs w:val="22"/>
          <w14:ligatures w14:val="standardContextual"/>
        </w:rPr>
        <w:t>ой</w:t>
      </w:r>
      <w:r w:rsidR="002A48D6" w:rsidRPr="00123FE4">
        <w:rPr>
          <w:rFonts w:eastAsiaTheme="minorHAnsi"/>
          <w:szCs w:val="22"/>
          <w14:ligatures w14:val="standardContextual"/>
        </w:rPr>
        <w:t xml:space="preserve"> точк</w:t>
      </w:r>
      <w:r w:rsidR="0040200C" w:rsidRPr="00123FE4">
        <w:rPr>
          <w:rFonts w:eastAsiaTheme="minorHAnsi"/>
          <w:szCs w:val="22"/>
          <w14:ligatures w14:val="standardContextual"/>
        </w:rPr>
        <w:t>и</w:t>
      </w:r>
      <w:r w:rsidR="002A48D6" w:rsidRPr="00123FE4">
        <w:rPr>
          <w:rFonts w:eastAsiaTheme="minorHAnsi"/>
          <w:szCs w:val="22"/>
          <w14:ligatures w14:val="standardContextual"/>
        </w:rPr>
        <w:t xml:space="preserve"> оценки (OECD, 2023). По сути, для </w:t>
      </w:r>
      <w:r w:rsidR="00C65806" w:rsidRPr="00123FE4">
        <w:rPr>
          <w:rFonts w:eastAsiaTheme="minorHAnsi"/>
          <w:szCs w:val="22"/>
          <w14:ligatures w14:val="standardContextual"/>
        </w:rPr>
        <w:t>возникновения</w:t>
      </w:r>
      <w:r w:rsidR="002A48D6" w:rsidRPr="00123FE4">
        <w:rPr>
          <w:rFonts w:eastAsiaTheme="minorHAnsi"/>
          <w:szCs w:val="22"/>
          <w14:ligatures w14:val="standardContextual"/>
        </w:rPr>
        <w:t xml:space="preserve"> опасности необходима причинно-следственная </w:t>
      </w:r>
      <w:r w:rsidR="009D45FE" w:rsidRPr="00123FE4">
        <w:rPr>
          <w:rFonts w:eastAsiaTheme="minorHAnsi"/>
          <w:szCs w:val="22"/>
          <w14:ligatures w14:val="standardContextual"/>
        </w:rPr>
        <w:t>последовательность</w:t>
      </w:r>
      <w:r w:rsidR="002A48D6" w:rsidRPr="00123FE4">
        <w:rPr>
          <w:rFonts w:eastAsiaTheme="minorHAnsi"/>
          <w:szCs w:val="22"/>
          <w14:ligatures w14:val="standardContextual"/>
        </w:rPr>
        <w:t xml:space="preserve"> событий. Такой путь может </w:t>
      </w:r>
      <w:r w:rsidR="00C31F8B" w:rsidRPr="00123FE4">
        <w:rPr>
          <w:rFonts w:eastAsiaTheme="minorHAnsi"/>
          <w:szCs w:val="22"/>
          <w14:ligatures w14:val="standardContextual"/>
        </w:rPr>
        <w:t xml:space="preserve">быть простой линейной </w:t>
      </w:r>
      <w:r w:rsidR="00E12D4D" w:rsidRPr="00123FE4">
        <w:rPr>
          <w:rFonts w:eastAsiaTheme="minorHAnsi"/>
          <w:szCs w:val="22"/>
          <w14:ligatures w14:val="standardContextual"/>
        </w:rPr>
        <w:t xml:space="preserve">или сложной и многофакторной </w:t>
      </w:r>
      <w:r w:rsidR="00C31F8B" w:rsidRPr="00123FE4">
        <w:rPr>
          <w:rFonts w:eastAsiaTheme="minorHAnsi"/>
          <w:szCs w:val="22"/>
          <w14:ligatures w14:val="standardContextual"/>
        </w:rPr>
        <w:t>последовательностью событий</w:t>
      </w:r>
      <w:r w:rsidR="002A48D6" w:rsidRPr="00123FE4">
        <w:rPr>
          <w:rFonts w:eastAsiaTheme="minorHAnsi"/>
          <w:szCs w:val="22"/>
          <w14:ligatures w14:val="standardContextual"/>
        </w:rPr>
        <w:t xml:space="preserve">. Оценка риска обычно </w:t>
      </w:r>
      <w:r w:rsidR="006032A0" w:rsidRPr="00123FE4">
        <w:rPr>
          <w:rFonts w:eastAsiaTheme="minorHAnsi"/>
          <w:szCs w:val="22"/>
          <w14:ligatures w14:val="standardContextual"/>
        </w:rPr>
        <w:t>учитывает</w:t>
      </w:r>
      <w:r w:rsidR="002A48D6" w:rsidRPr="00123FE4">
        <w:rPr>
          <w:rFonts w:eastAsiaTheme="minorHAnsi"/>
          <w:szCs w:val="22"/>
          <w14:ligatures w14:val="standardContextual"/>
        </w:rPr>
        <w:t xml:space="preserve"> множество путей</w:t>
      </w:r>
      <w:r w:rsidR="005430B6" w:rsidRPr="00123FE4">
        <w:rPr>
          <w:rFonts w:eastAsiaTheme="minorEastAsia"/>
        </w:rPr>
        <w:t xml:space="preserve"> (Connolly and other</w:t>
      </w:r>
      <w:r w:rsidR="00B32678" w:rsidRPr="00123FE4">
        <w:rPr>
          <w:rFonts w:eastAsiaTheme="minorEastAsia"/>
        </w:rPr>
        <w:t>s</w:t>
      </w:r>
      <w:r w:rsidR="005430B6" w:rsidRPr="00123FE4">
        <w:rPr>
          <w:rFonts w:eastAsiaTheme="minorEastAsia"/>
        </w:rPr>
        <w:t xml:space="preserve">, 2021), </w:t>
      </w:r>
      <w:r w:rsidR="00BF7D69" w:rsidRPr="00123FE4">
        <w:rPr>
          <w:rFonts w:eastAsiaTheme="minorEastAsia"/>
        </w:rPr>
        <w:t>поскольку предлагаем</w:t>
      </w:r>
      <w:r w:rsidR="00F74F3B" w:rsidRPr="00123FE4">
        <w:rPr>
          <w:rFonts w:eastAsiaTheme="minorEastAsia"/>
        </w:rPr>
        <w:t>ое</w:t>
      </w:r>
      <w:r w:rsidR="00BF7D69" w:rsidRPr="00123FE4">
        <w:rPr>
          <w:rFonts w:eastAsiaTheme="minorEastAsia"/>
        </w:rPr>
        <w:t xml:space="preserve"> </w:t>
      </w:r>
      <w:r w:rsidR="00F74F3B" w:rsidRPr="00123FE4">
        <w:rPr>
          <w:rFonts w:eastAsiaTheme="minorHAnsi"/>
          <w:szCs w:val="22"/>
          <w14:ligatures w14:val="standardContextual"/>
        </w:rPr>
        <w:t xml:space="preserve">высвобождение </w:t>
      </w:r>
      <w:r w:rsidR="00BF7D69" w:rsidRPr="00123FE4">
        <w:rPr>
          <w:rFonts w:eastAsiaTheme="minorEastAsia"/>
        </w:rPr>
        <w:t>может затрагивать различные цели защиты и конечные точки оценки и приводить к различн</w:t>
      </w:r>
      <w:r w:rsidR="002376A2" w:rsidRPr="00123FE4">
        <w:rPr>
          <w:rFonts w:eastAsiaTheme="minorEastAsia"/>
        </w:rPr>
        <w:t>ым</w:t>
      </w:r>
      <w:r w:rsidR="00BF7D69" w:rsidRPr="00123FE4">
        <w:rPr>
          <w:rFonts w:eastAsiaTheme="minorEastAsia"/>
        </w:rPr>
        <w:t xml:space="preserve"> </w:t>
      </w:r>
      <w:r w:rsidR="00384132" w:rsidRPr="00123FE4">
        <w:rPr>
          <w:rFonts w:eastAsiaTheme="minorHAnsi"/>
          <w:szCs w:val="22"/>
          <w14:ligatures w14:val="standardContextual"/>
        </w:rPr>
        <w:t>неблагоприятным последствиям</w:t>
      </w:r>
      <w:r w:rsidR="00BF7D69" w:rsidRPr="00123FE4">
        <w:rPr>
          <w:rFonts w:eastAsiaTheme="minorEastAsia"/>
        </w:rPr>
        <w:t xml:space="preserve">, </w:t>
      </w:r>
      <w:r w:rsidR="00600325" w:rsidRPr="00123FE4">
        <w:rPr>
          <w:rFonts w:eastAsiaTheme="minorEastAsia"/>
        </w:rPr>
        <w:t>либо</w:t>
      </w:r>
      <w:r w:rsidR="00BF7D69" w:rsidRPr="00123FE4">
        <w:rPr>
          <w:rFonts w:eastAsiaTheme="minorEastAsia"/>
        </w:rPr>
        <w:t xml:space="preserve"> потому, что конкретная опасность может </w:t>
      </w:r>
      <w:r w:rsidR="005C30FD" w:rsidRPr="00123FE4">
        <w:rPr>
          <w:rFonts w:eastAsiaTheme="minorEastAsia"/>
        </w:rPr>
        <w:t>проявляться через</w:t>
      </w:r>
      <w:r w:rsidR="00BF7D69" w:rsidRPr="00123FE4">
        <w:rPr>
          <w:rFonts w:eastAsiaTheme="minorEastAsia"/>
        </w:rPr>
        <w:t xml:space="preserve"> различны</w:t>
      </w:r>
      <w:r w:rsidR="005C30FD" w:rsidRPr="00123FE4">
        <w:rPr>
          <w:rFonts w:eastAsiaTheme="minorEastAsia"/>
        </w:rPr>
        <w:t>е</w:t>
      </w:r>
      <w:r w:rsidR="00BF7D69" w:rsidRPr="00123FE4">
        <w:rPr>
          <w:rFonts w:eastAsiaTheme="minorEastAsia"/>
        </w:rPr>
        <w:t xml:space="preserve"> </w:t>
      </w:r>
      <w:r w:rsidR="005C30FD" w:rsidRPr="00123FE4">
        <w:rPr>
          <w:rFonts w:eastAsiaTheme="minorEastAsia"/>
        </w:rPr>
        <w:t>механизмы</w:t>
      </w:r>
      <w:r w:rsidR="00BF7D69" w:rsidRPr="00123FE4">
        <w:rPr>
          <w:rFonts w:eastAsiaTheme="minorEastAsia"/>
        </w:rPr>
        <w:t xml:space="preserve">, </w:t>
      </w:r>
      <w:r w:rsidR="00600325" w:rsidRPr="00123FE4">
        <w:rPr>
          <w:rFonts w:eastAsiaTheme="minorEastAsia"/>
        </w:rPr>
        <w:t>либо</w:t>
      </w:r>
      <w:r w:rsidR="00BF7D69" w:rsidRPr="00123FE4">
        <w:rPr>
          <w:rFonts w:eastAsiaTheme="minorEastAsia"/>
        </w:rPr>
        <w:t xml:space="preserve"> и то, и другое. </w:t>
      </w:r>
      <w:r w:rsidR="007F175B" w:rsidRPr="00123FE4">
        <w:rPr>
          <w:rFonts w:eastAsiaTheme="minorEastAsia"/>
        </w:rPr>
        <w:t>Кроме</w:t>
      </w:r>
      <w:r w:rsidR="00BF7D69" w:rsidRPr="00123FE4">
        <w:rPr>
          <w:rFonts w:eastAsiaTheme="minorEastAsia"/>
        </w:rPr>
        <w:t xml:space="preserve"> того, может существовать несколько взаимосвязанных путей, </w:t>
      </w:r>
      <w:r w:rsidR="006575D3" w:rsidRPr="00123FE4">
        <w:rPr>
          <w:rFonts w:eastAsiaTheme="minorEastAsia"/>
        </w:rPr>
        <w:t>подлежащи</w:t>
      </w:r>
      <w:r w:rsidR="00C11BD5" w:rsidRPr="00123FE4">
        <w:rPr>
          <w:rFonts w:eastAsiaTheme="minorEastAsia"/>
        </w:rPr>
        <w:t>х</w:t>
      </w:r>
      <w:r w:rsidR="006575D3" w:rsidRPr="00123FE4">
        <w:rPr>
          <w:rFonts w:eastAsiaTheme="minorEastAsia"/>
        </w:rPr>
        <w:t xml:space="preserve"> изучению,</w:t>
      </w:r>
      <w:r w:rsidR="00BF7D69" w:rsidRPr="00123FE4">
        <w:rPr>
          <w:rFonts w:eastAsiaTheme="minorEastAsia"/>
        </w:rPr>
        <w:t xml:space="preserve"> которые могут </w:t>
      </w:r>
      <w:r w:rsidR="00AA2BCA" w:rsidRPr="00123FE4">
        <w:rPr>
          <w:rFonts w:eastAsiaTheme="minorEastAsia"/>
        </w:rPr>
        <w:t xml:space="preserve">разделять несколько </w:t>
      </w:r>
      <w:r w:rsidR="00BF7D69" w:rsidRPr="00123FE4">
        <w:rPr>
          <w:rFonts w:eastAsiaTheme="minorEastAsia"/>
        </w:rPr>
        <w:t>общи</w:t>
      </w:r>
      <w:r w:rsidR="00AA2BCA" w:rsidRPr="00123FE4">
        <w:rPr>
          <w:rFonts w:eastAsiaTheme="minorEastAsia"/>
        </w:rPr>
        <w:t>х</w:t>
      </w:r>
      <w:r w:rsidR="00BF7D69" w:rsidRPr="00123FE4">
        <w:rPr>
          <w:rFonts w:eastAsiaTheme="minorEastAsia"/>
        </w:rPr>
        <w:t xml:space="preserve"> этап</w:t>
      </w:r>
      <w:r w:rsidR="00AA2BCA" w:rsidRPr="00123FE4">
        <w:rPr>
          <w:rFonts w:eastAsiaTheme="minorEastAsia"/>
        </w:rPr>
        <w:t>ов</w:t>
      </w:r>
      <w:r w:rsidR="00BF7D69" w:rsidRPr="00123FE4">
        <w:rPr>
          <w:rFonts w:eastAsiaTheme="minorEastAsia"/>
        </w:rPr>
        <w:t>.</w:t>
      </w:r>
    </w:p>
    <w:p w14:paraId="4DAF0054" w14:textId="59FA1071" w:rsidR="00DC2E53" w:rsidRPr="00123FE4" w:rsidRDefault="00030305" w:rsidP="00D1250F">
      <w:pPr>
        <w:spacing w:line="276" w:lineRule="auto"/>
        <w:jc w:val="both"/>
        <w:rPr>
          <w:rFonts w:ascii="Times New Roman" w:hAnsi="Times New Roman" w:cs="Times New Roman"/>
        </w:rPr>
      </w:pPr>
      <w:r w:rsidRPr="00123FE4">
        <w:rPr>
          <w:rFonts w:ascii="Times New Roman" w:hAnsi="Times New Roman" w:cs="Times New Roman"/>
        </w:rPr>
        <w:t xml:space="preserve">При планировании оценки риска для каждого </w:t>
      </w:r>
      <w:r w:rsidR="00695C10" w:rsidRPr="00123FE4">
        <w:rPr>
          <w:rFonts w:ascii="Times New Roman" w:hAnsi="Times New Roman" w:cs="Times New Roman"/>
        </w:rPr>
        <w:t>возможного неблагоприятного последствия</w:t>
      </w:r>
      <w:r w:rsidRPr="00123FE4">
        <w:rPr>
          <w:rFonts w:ascii="Times New Roman" w:hAnsi="Times New Roman" w:cs="Times New Roman"/>
        </w:rPr>
        <w:t xml:space="preserve">, выявленного для конечной точки оценки, можно предположить один или несколько </w:t>
      </w:r>
      <w:r w:rsidR="0011136C" w:rsidRPr="00123FE4">
        <w:rPr>
          <w:rFonts w:ascii="Times New Roman" w:hAnsi="Times New Roman" w:cs="Times New Roman"/>
        </w:rPr>
        <w:t xml:space="preserve">вредоносных </w:t>
      </w:r>
      <w:r w:rsidRPr="00123FE4">
        <w:rPr>
          <w:rFonts w:ascii="Times New Roman" w:hAnsi="Times New Roman" w:cs="Times New Roman"/>
        </w:rPr>
        <w:t xml:space="preserve">путей (OECD, 2023). Для </w:t>
      </w:r>
      <w:r w:rsidR="0024565D" w:rsidRPr="00123FE4">
        <w:rPr>
          <w:rFonts w:ascii="Times New Roman" w:hAnsi="Times New Roman" w:cs="Times New Roman"/>
        </w:rPr>
        <w:t>выведения</w:t>
      </w:r>
      <w:r w:rsidRPr="00123FE4">
        <w:rPr>
          <w:rFonts w:ascii="Times New Roman" w:hAnsi="Times New Roman" w:cs="Times New Roman"/>
        </w:rPr>
        <w:t xml:space="preserve"> </w:t>
      </w:r>
      <w:r w:rsidR="0024565D" w:rsidRPr="00123FE4">
        <w:rPr>
          <w:rFonts w:ascii="Times New Roman" w:hAnsi="Times New Roman" w:cs="Times New Roman"/>
        </w:rPr>
        <w:t xml:space="preserve">вредоносных </w:t>
      </w:r>
      <w:r w:rsidRPr="00123FE4">
        <w:rPr>
          <w:rFonts w:ascii="Times New Roman" w:hAnsi="Times New Roman" w:cs="Times New Roman"/>
        </w:rPr>
        <w:t xml:space="preserve">путей могут использоваться различные методы (например, </w:t>
      </w:r>
      <w:r w:rsidR="005430B6" w:rsidRPr="00123FE4">
        <w:rPr>
          <w:rFonts w:ascii="Times New Roman" w:hAnsi="Times New Roman" w:cs="Times New Roman"/>
        </w:rPr>
        <w:t>Wolt and others, 2010; Roberts and others, 2017</w:t>
      </w:r>
      <w:r w:rsidR="0025616C" w:rsidRPr="00123FE4">
        <w:rPr>
          <w:rFonts w:ascii="Times New Roman" w:hAnsi="Times New Roman" w:cs="Times New Roman"/>
        </w:rPr>
        <w:t>a</w:t>
      </w:r>
      <w:r w:rsidR="005430B6" w:rsidRPr="00123FE4">
        <w:rPr>
          <w:rFonts w:ascii="Times New Roman" w:hAnsi="Times New Roman" w:cs="Times New Roman"/>
        </w:rPr>
        <w:t>; Hayes and others, 2018</w:t>
      </w:r>
      <w:r w:rsidR="00872623" w:rsidRPr="00123FE4">
        <w:rPr>
          <w:rFonts w:ascii="Times New Roman" w:hAnsi="Times New Roman" w:cs="Times New Roman"/>
        </w:rPr>
        <w:t>b</w:t>
      </w:r>
      <w:r w:rsidR="005430B6" w:rsidRPr="00123FE4">
        <w:rPr>
          <w:rFonts w:ascii="Times New Roman" w:hAnsi="Times New Roman" w:cs="Times New Roman"/>
        </w:rPr>
        <w:t xml:space="preserve">; Teem and others, 2019). </w:t>
      </w:r>
      <w:r w:rsidR="00005784" w:rsidRPr="00123FE4">
        <w:rPr>
          <w:rFonts w:ascii="Times New Roman" w:hAnsi="Times New Roman" w:cs="Times New Roman"/>
        </w:rPr>
        <w:t xml:space="preserve">Характер и </w:t>
      </w:r>
      <w:r w:rsidR="009D08DC" w:rsidRPr="00123FE4">
        <w:rPr>
          <w:rFonts w:ascii="Times New Roman" w:hAnsi="Times New Roman" w:cs="Times New Roman"/>
        </w:rPr>
        <w:t>установленный порядок</w:t>
      </w:r>
      <w:r w:rsidR="00005784" w:rsidRPr="00123FE4">
        <w:rPr>
          <w:rFonts w:ascii="Times New Roman" w:hAnsi="Times New Roman" w:cs="Times New Roman"/>
        </w:rPr>
        <w:t xml:space="preserve"> этой работы могут зависеть от приоритетов, </w:t>
      </w:r>
      <w:r w:rsidR="00E13538" w:rsidRPr="00123FE4">
        <w:rPr>
          <w:rFonts w:ascii="Times New Roman" w:hAnsi="Times New Roman" w:cs="Times New Roman"/>
        </w:rPr>
        <w:t>отраженных</w:t>
      </w:r>
      <w:r w:rsidR="00005784" w:rsidRPr="00123FE4">
        <w:rPr>
          <w:rFonts w:ascii="Times New Roman" w:hAnsi="Times New Roman" w:cs="Times New Roman"/>
        </w:rPr>
        <w:t xml:space="preserve"> </w:t>
      </w:r>
      <w:r w:rsidR="00E13538" w:rsidRPr="00123FE4">
        <w:rPr>
          <w:rFonts w:ascii="Times New Roman" w:hAnsi="Times New Roman" w:cs="Times New Roman"/>
        </w:rPr>
        <w:t>в</w:t>
      </w:r>
      <w:r w:rsidR="00005784" w:rsidRPr="00123FE4">
        <w:rPr>
          <w:rFonts w:ascii="Times New Roman" w:hAnsi="Times New Roman" w:cs="Times New Roman"/>
        </w:rPr>
        <w:t xml:space="preserve"> политике и подходах ответственных органов, и включать в себя вовлечение заинтересованных сторон.</w:t>
      </w:r>
      <w:r w:rsidR="00E21BA0" w:rsidRPr="00123FE4">
        <w:rPr>
          <w:rFonts w:ascii="Times New Roman" w:hAnsi="Times New Roman" w:cs="Times New Roman"/>
        </w:rPr>
        <w:t xml:space="preserve"> При </w:t>
      </w:r>
      <w:r w:rsidR="005C08DA" w:rsidRPr="00123FE4">
        <w:rPr>
          <w:rFonts w:ascii="Times New Roman" w:hAnsi="Times New Roman" w:cs="Times New Roman"/>
        </w:rPr>
        <w:t>выведени</w:t>
      </w:r>
      <w:r w:rsidR="00DD7A6E" w:rsidRPr="00123FE4">
        <w:rPr>
          <w:rFonts w:ascii="Times New Roman" w:hAnsi="Times New Roman" w:cs="Times New Roman"/>
        </w:rPr>
        <w:t>и</w:t>
      </w:r>
      <w:r w:rsidR="005C08DA" w:rsidRPr="00123FE4">
        <w:rPr>
          <w:rFonts w:ascii="Times New Roman" w:hAnsi="Times New Roman" w:cs="Times New Roman"/>
        </w:rPr>
        <w:t xml:space="preserve"> вредоносных путей </w:t>
      </w:r>
      <w:r w:rsidR="00B56030" w:rsidRPr="00123FE4">
        <w:rPr>
          <w:rFonts w:ascii="Times New Roman" w:hAnsi="Times New Roman" w:cs="Times New Roman"/>
        </w:rPr>
        <w:t xml:space="preserve">необходимо </w:t>
      </w:r>
      <w:r w:rsidR="00E21BA0" w:rsidRPr="00123FE4">
        <w:rPr>
          <w:rFonts w:ascii="Times New Roman" w:hAnsi="Times New Roman" w:cs="Times New Roman"/>
        </w:rPr>
        <w:t xml:space="preserve">систематически </w:t>
      </w:r>
      <w:r w:rsidR="00E13538" w:rsidRPr="00123FE4">
        <w:rPr>
          <w:rFonts w:ascii="Times New Roman" w:hAnsi="Times New Roman" w:cs="Times New Roman"/>
        </w:rPr>
        <w:t>ис</w:t>
      </w:r>
      <w:r w:rsidR="00E21BA0" w:rsidRPr="00123FE4">
        <w:rPr>
          <w:rFonts w:ascii="Times New Roman" w:hAnsi="Times New Roman" w:cs="Times New Roman"/>
        </w:rPr>
        <w:t>следова</w:t>
      </w:r>
      <w:r w:rsidR="00E13538" w:rsidRPr="00123FE4">
        <w:rPr>
          <w:rFonts w:ascii="Times New Roman" w:hAnsi="Times New Roman" w:cs="Times New Roman"/>
        </w:rPr>
        <w:t>ть</w:t>
      </w:r>
      <w:r w:rsidR="00E21BA0" w:rsidRPr="00123FE4">
        <w:rPr>
          <w:rFonts w:ascii="Times New Roman" w:hAnsi="Times New Roman" w:cs="Times New Roman"/>
        </w:rPr>
        <w:t xml:space="preserve"> потенциальны</w:t>
      </w:r>
      <w:r w:rsidR="00EB3349" w:rsidRPr="00123FE4">
        <w:rPr>
          <w:rFonts w:ascii="Times New Roman" w:hAnsi="Times New Roman" w:cs="Times New Roman"/>
        </w:rPr>
        <w:t>е</w:t>
      </w:r>
      <w:r w:rsidR="00E21BA0" w:rsidRPr="00123FE4">
        <w:rPr>
          <w:rFonts w:ascii="Times New Roman" w:hAnsi="Times New Roman" w:cs="Times New Roman"/>
        </w:rPr>
        <w:t xml:space="preserve"> </w:t>
      </w:r>
      <w:r w:rsidR="00EB3349" w:rsidRPr="00123FE4">
        <w:rPr>
          <w:rFonts w:ascii="Times New Roman" w:hAnsi="Times New Roman" w:cs="Times New Roman"/>
        </w:rPr>
        <w:t>вредоносные пути в широком плане</w:t>
      </w:r>
      <w:r w:rsidR="00E21BA0" w:rsidRPr="00123FE4">
        <w:rPr>
          <w:rFonts w:ascii="Times New Roman" w:hAnsi="Times New Roman" w:cs="Times New Roman"/>
        </w:rPr>
        <w:t xml:space="preserve">. В принципе, в анализ следует включать только </w:t>
      </w:r>
      <w:r w:rsidR="001F4318" w:rsidRPr="00123FE4">
        <w:rPr>
          <w:rFonts w:ascii="Times New Roman" w:hAnsi="Times New Roman" w:cs="Times New Roman"/>
        </w:rPr>
        <w:t xml:space="preserve">правдоподобные с точки зрения имеющихся знаний, экспертных оценок и, по крайней мере, потенциально возможные </w:t>
      </w:r>
      <w:r w:rsidR="0023560C" w:rsidRPr="00123FE4">
        <w:rPr>
          <w:rFonts w:ascii="Times New Roman" w:hAnsi="Times New Roman" w:cs="Times New Roman"/>
        </w:rPr>
        <w:t>вредоносные пути</w:t>
      </w:r>
      <w:r w:rsidR="00E21BA0" w:rsidRPr="00123FE4">
        <w:rPr>
          <w:rFonts w:ascii="Times New Roman" w:hAnsi="Times New Roman" w:cs="Times New Roman"/>
        </w:rPr>
        <w:t>. Однако если достоверность или последствия того или иного</w:t>
      </w:r>
      <w:r w:rsidR="00BE45D1" w:rsidRPr="00123FE4">
        <w:rPr>
          <w:rFonts w:ascii="Times New Roman" w:hAnsi="Times New Roman" w:cs="Times New Roman"/>
        </w:rPr>
        <w:t xml:space="preserve"> вредоносного</w:t>
      </w:r>
      <w:r w:rsidR="00E21BA0" w:rsidRPr="00123FE4">
        <w:rPr>
          <w:rFonts w:ascii="Times New Roman" w:hAnsi="Times New Roman" w:cs="Times New Roman"/>
        </w:rPr>
        <w:t xml:space="preserve"> пути не</w:t>
      </w:r>
      <w:r w:rsidR="00BE45D1" w:rsidRPr="00123FE4">
        <w:rPr>
          <w:rFonts w:ascii="Times New Roman" w:hAnsi="Times New Roman" w:cs="Times New Roman"/>
        </w:rPr>
        <w:t>возможно определить в</w:t>
      </w:r>
      <w:r w:rsidR="00E21BA0" w:rsidRPr="00123FE4">
        <w:rPr>
          <w:rFonts w:ascii="Times New Roman" w:hAnsi="Times New Roman" w:cs="Times New Roman"/>
        </w:rPr>
        <w:t xml:space="preserve"> достаточно</w:t>
      </w:r>
      <w:r w:rsidR="00BE45D1" w:rsidRPr="00123FE4">
        <w:rPr>
          <w:rFonts w:ascii="Times New Roman" w:hAnsi="Times New Roman" w:cs="Times New Roman"/>
        </w:rPr>
        <w:t>й степени</w:t>
      </w:r>
      <w:r w:rsidR="00E21BA0" w:rsidRPr="00123FE4">
        <w:rPr>
          <w:rFonts w:ascii="Times New Roman" w:hAnsi="Times New Roman" w:cs="Times New Roman"/>
        </w:rPr>
        <w:t xml:space="preserve">, можно </w:t>
      </w:r>
      <w:r w:rsidR="00333444" w:rsidRPr="00123FE4">
        <w:rPr>
          <w:rFonts w:ascii="Times New Roman" w:hAnsi="Times New Roman" w:cs="Times New Roman"/>
        </w:rPr>
        <w:t>провести углубленный</w:t>
      </w:r>
      <w:r w:rsidR="00A05BC7" w:rsidRPr="00123FE4">
        <w:rPr>
          <w:rFonts w:ascii="Times New Roman" w:hAnsi="Times New Roman" w:cs="Times New Roman"/>
        </w:rPr>
        <w:t xml:space="preserve"> анализ</w:t>
      </w:r>
      <w:r w:rsidR="00E21BA0" w:rsidRPr="00123FE4">
        <w:rPr>
          <w:rFonts w:ascii="Times New Roman" w:hAnsi="Times New Roman" w:cs="Times New Roman"/>
        </w:rPr>
        <w:t xml:space="preserve"> существующи</w:t>
      </w:r>
      <w:r w:rsidR="00333444" w:rsidRPr="00123FE4">
        <w:rPr>
          <w:rFonts w:ascii="Times New Roman" w:hAnsi="Times New Roman" w:cs="Times New Roman"/>
        </w:rPr>
        <w:t>х</w:t>
      </w:r>
      <w:r w:rsidR="00E21BA0" w:rsidRPr="00123FE4">
        <w:rPr>
          <w:rFonts w:ascii="Times New Roman" w:hAnsi="Times New Roman" w:cs="Times New Roman"/>
        </w:rPr>
        <w:t xml:space="preserve"> знани</w:t>
      </w:r>
      <w:r w:rsidR="00333444" w:rsidRPr="00123FE4">
        <w:rPr>
          <w:rFonts w:ascii="Times New Roman" w:hAnsi="Times New Roman" w:cs="Times New Roman"/>
        </w:rPr>
        <w:t>й</w:t>
      </w:r>
      <w:r w:rsidR="00E21BA0" w:rsidRPr="00123FE4">
        <w:rPr>
          <w:rFonts w:ascii="Times New Roman" w:hAnsi="Times New Roman" w:cs="Times New Roman"/>
        </w:rPr>
        <w:t xml:space="preserve"> </w:t>
      </w:r>
      <w:r w:rsidR="008B0CF7" w:rsidRPr="00123FE4">
        <w:rPr>
          <w:rFonts w:ascii="Times New Roman" w:hAnsi="Times New Roman" w:cs="Times New Roman"/>
        </w:rPr>
        <w:t>и(или)</w:t>
      </w:r>
      <w:r w:rsidR="00E21BA0" w:rsidRPr="00123FE4">
        <w:rPr>
          <w:rFonts w:ascii="Times New Roman" w:hAnsi="Times New Roman" w:cs="Times New Roman"/>
        </w:rPr>
        <w:t xml:space="preserve"> включить этот путь в </w:t>
      </w:r>
      <w:r w:rsidR="00333444" w:rsidRPr="00123FE4">
        <w:rPr>
          <w:rFonts w:ascii="Times New Roman" w:hAnsi="Times New Roman" w:cs="Times New Roman"/>
        </w:rPr>
        <w:t>оценку</w:t>
      </w:r>
      <w:r w:rsidR="00E21BA0" w:rsidRPr="00123FE4">
        <w:rPr>
          <w:rFonts w:ascii="Times New Roman" w:hAnsi="Times New Roman" w:cs="Times New Roman"/>
        </w:rPr>
        <w:t xml:space="preserve">. При определении потенциальных </w:t>
      </w:r>
      <w:r w:rsidR="00C56132" w:rsidRPr="00123FE4">
        <w:rPr>
          <w:rFonts w:ascii="Times New Roman" w:hAnsi="Times New Roman" w:cs="Times New Roman"/>
        </w:rPr>
        <w:t xml:space="preserve">вредоносных </w:t>
      </w:r>
      <w:r w:rsidR="00E21BA0" w:rsidRPr="00123FE4">
        <w:rPr>
          <w:rFonts w:ascii="Times New Roman" w:hAnsi="Times New Roman" w:cs="Times New Roman"/>
        </w:rPr>
        <w:t>путей следует должн</w:t>
      </w:r>
      <w:r w:rsidR="001D0145" w:rsidRPr="00123FE4">
        <w:rPr>
          <w:rFonts w:ascii="Times New Roman" w:hAnsi="Times New Roman" w:cs="Times New Roman"/>
        </w:rPr>
        <w:t>ым</w:t>
      </w:r>
      <w:r w:rsidR="00E21BA0" w:rsidRPr="00123FE4">
        <w:rPr>
          <w:rFonts w:ascii="Times New Roman" w:hAnsi="Times New Roman" w:cs="Times New Roman"/>
        </w:rPr>
        <w:t xml:space="preserve"> </w:t>
      </w:r>
      <w:r w:rsidR="001D0145" w:rsidRPr="00123FE4">
        <w:rPr>
          <w:rFonts w:ascii="Times New Roman" w:hAnsi="Times New Roman" w:cs="Times New Roman"/>
        </w:rPr>
        <w:t>образом учитывать как</w:t>
      </w:r>
      <w:r w:rsidR="00E21BA0" w:rsidRPr="00123FE4">
        <w:rPr>
          <w:rFonts w:ascii="Times New Roman" w:hAnsi="Times New Roman" w:cs="Times New Roman"/>
        </w:rPr>
        <w:t xml:space="preserve"> </w:t>
      </w:r>
      <w:r w:rsidR="00FF2EDD" w:rsidRPr="00123FE4">
        <w:rPr>
          <w:rFonts w:ascii="Times New Roman" w:hAnsi="Times New Roman" w:cs="Times New Roman"/>
        </w:rPr>
        <w:t>общи</w:t>
      </w:r>
      <w:r w:rsidR="001D0145" w:rsidRPr="00123FE4">
        <w:rPr>
          <w:rFonts w:ascii="Times New Roman" w:hAnsi="Times New Roman" w:cs="Times New Roman"/>
        </w:rPr>
        <w:t>е</w:t>
      </w:r>
      <w:r w:rsidR="00FF2EDD" w:rsidRPr="00123FE4">
        <w:rPr>
          <w:rFonts w:ascii="Times New Roman" w:hAnsi="Times New Roman" w:cs="Times New Roman"/>
        </w:rPr>
        <w:t xml:space="preserve"> знани</w:t>
      </w:r>
      <w:r w:rsidR="001D0145" w:rsidRPr="00123FE4">
        <w:rPr>
          <w:rFonts w:ascii="Times New Roman" w:hAnsi="Times New Roman" w:cs="Times New Roman"/>
        </w:rPr>
        <w:t>я</w:t>
      </w:r>
      <w:r w:rsidR="00E21BA0" w:rsidRPr="00123FE4">
        <w:rPr>
          <w:rFonts w:ascii="Times New Roman" w:hAnsi="Times New Roman" w:cs="Times New Roman"/>
        </w:rPr>
        <w:t xml:space="preserve">, так и </w:t>
      </w:r>
      <w:r w:rsidR="00AF104C" w:rsidRPr="00123FE4">
        <w:rPr>
          <w:rFonts w:ascii="Times New Roman" w:hAnsi="Times New Roman" w:cs="Times New Roman"/>
        </w:rPr>
        <w:t>специальные</w:t>
      </w:r>
      <w:r w:rsidR="005150FA" w:rsidRPr="00123FE4">
        <w:rPr>
          <w:rFonts w:ascii="Times New Roman" w:hAnsi="Times New Roman" w:cs="Times New Roman"/>
        </w:rPr>
        <w:t xml:space="preserve"> дан</w:t>
      </w:r>
      <w:r w:rsidR="001D0145" w:rsidRPr="00123FE4">
        <w:rPr>
          <w:rFonts w:ascii="Times New Roman" w:hAnsi="Times New Roman" w:cs="Times New Roman"/>
        </w:rPr>
        <w:t>н</w:t>
      </w:r>
      <w:r w:rsidR="005150FA" w:rsidRPr="00123FE4">
        <w:rPr>
          <w:rFonts w:ascii="Times New Roman" w:hAnsi="Times New Roman" w:cs="Times New Roman"/>
        </w:rPr>
        <w:t>ы</w:t>
      </w:r>
      <w:r w:rsidR="00585D7B" w:rsidRPr="00123FE4">
        <w:rPr>
          <w:rFonts w:ascii="Times New Roman" w:hAnsi="Times New Roman" w:cs="Times New Roman"/>
        </w:rPr>
        <w:t>е</w:t>
      </w:r>
      <w:r w:rsidR="00E21BA0" w:rsidRPr="00123FE4">
        <w:rPr>
          <w:rFonts w:ascii="Times New Roman" w:hAnsi="Times New Roman" w:cs="Times New Roman"/>
        </w:rPr>
        <w:t xml:space="preserve"> и опыт из различных </w:t>
      </w:r>
      <w:r w:rsidR="00477526" w:rsidRPr="00123FE4">
        <w:rPr>
          <w:rFonts w:ascii="Times New Roman" w:hAnsi="Times New Roman" w:cs="Times New Roman"/>
        </w:rPr>
        <w:t>областей</w:t>
      </w:r>
      <w:r w:rsidR="00E21BA0" w:rsidRPr="00123FE4">
        <w:rPr>
          <w:rFonts w:ascii="Times New Roman" w:hAnsi="Times New Roman" w:cs="Times New Roman"/>
        </w:rPr>
        <w:t>.</w:t>
      </w:r>
    </w:p>
    <w:p w14:paraId="5CD33F3B" w14:textId="6A60675D" w:rsidR="00E21BA0" w:rsidRPr="00123FE4" w:rsidRDefault="00CE026B" w:rsidP="00E21BA0">
      <w:pPr>
        <w:pStyle w:val="Default"/>
        <w:spacing w:line="276" w:lineRule="auto"/>
        <w:rPr>
          <w:color w:val="auto"/>
          <w:sz w:val="22"/>
          <w:szCs w:val="22"/>
          <w:lang w:val="ru-RU"/>
        </w:rPr>
      </w:pPr>
      <w:r w:rsidRPr="00123FE4">
        <w:rPr>
          <w:color w:val="auto"/>
          <w:sz w:val="22"/>
          <w:szCs w:val="22"/>
          <w:lang w:val="ru-RU"/>
        </w:rPr>
        <w:t>Учитывая сложность</w:t>
      </w:r>
      <w:r w:rsidR="00E21BA0" w:rsidRPr="00123FE4">
        <w:rPr>
          <w:color w:val="auto"/>
          <w:sz w:val="22"/>
          <w:szCs w:val="22"/>
          <w:lang w:val="ru-RU"/>
        </w:rPr>
        <w:t xml:space="preserve"> </w:t>
      </w:r>
      <w:r w:rsidR="00793A06" w:rsidRPr="00123FE4">
        <w:rPr>
          <w:color w:val="auto"/>
          <w:sz w:val="22"/>
          <w:szCs w:val="22"/>
          <w:lang w:val="ru-RU"/>
        </w:rPr>
        <w:t>задачи</w:t>
      </w:r>
      <w:r w:rsidR="001322EC" w:rsidRPr="00123FE4">
        <w:rPr>
          <w:color w:val="auto"/>
          <w:sz w:val="22"/>
          <w:szCs w:val="22"/>
          <w:lang w:val="ru-RU"/>
        </w:rPr>
        <w:t xml:space="preserve"> </w:t>
      </w:r>
      <w:r w:rsidR="00CC303A" w:rsidRPr="00123FE4">
        <w:rPr>
          <w:color w:val="auto"/>
          <w:sz w:val="22"/>
          <w:szCs w:val="22"/>
          <w:lang w:val="ru-RU"/>
        </w:rPr>
        <w:t xml:space="preserve">надежного </w:t>
      </w:r>
      <w:r w:rsidR="00D15C84" w:rsidRPr="00123FE4">
        <w:rPr>
          <w:color w:val="auto"/>
          <w:sz w:val="22"/>
          <w:szCs w:val="22"/>
          <w:lang w:val="ru-RU"/>
        </w:rPr>
        <w:t xml:space="preserve">выведения </w:t>
      </w:r>
      <w:r w:rsidR="007D7A49" w:rsidRPr="00123FE4">
        <w:rPr>
          <w:color w:val="auto"/>
          <w:sz w:val="22"/>
          <w:szCs w:val="22"/>
          <w:lang w:val="ru-RU"/>
        </w:rPr>
        <w:t xml:space="preserve">многочисленных и многофакторных </w:t>
      </w:r>
      <w:r w:rsidR="004B3DE0" w:rsidRPr="00123FE4">
        <w:rPr>
          <w:color w:val="auto"/>
          <w:sz w:val="22"/>
          <w:szCs w:val="22"/>
          <w:lang w:val="ru-RU"/>
        </w:rPr>
        <w:t xml:space="preserve">вредоносных </w:t>
      </w:r>
      <w:r w:rsidR="00D15C84" w:rsidRPr="00123FE4">
        <w:rPr>
          <w:color w:val="auto"/>
          <w:sz w:val="22"/>
          <w:szCs w:val="22"/>
          <w:lang w:val="ru-RU"/>
        </w:rPr>
        <w:t xml:space="preserve">путей </w:t>
      </w:r>
      <w:r w:rsidR="00E21BA0" w:rsidRPr="00123FE4">
        <w:rPr>
          <w:color w:val="auto"/>
          <w:sz w:val="22"/>
          <w:szCs w:val="22"/>
          <w:lang w:val="ru-RU"/>
        </w:rPr>
        <w:t xml:space="preserve">в течение длительного периода времени, на обширной территории </w:t>
      </w:r>
      <w:r w:rsidR="008B0CF7" w:rsidRPr="00123FE4">
        <w:rPr>
          <w:color w:val="auto"/>
          <w:sz w:val="22"/>
          <w:szCs w:val="22"/>
          <w:lang w:val="ru-RU"/>
        </w:rPr>
        <w:t>и(или)</w:t>
      </w:r>
      <w:r w:rsidR="00E21BA0" w:rsidRPr="00123FE4">
        <w:rPr>
          <w:color w:val="auto"/>
          <w:sz w:val="22"/>
          <w:szCs w:val="22"/>
          <w:lang w:val="ru-RU"/>
        </w:rPr>
        <w:t xml:space="preserve"> в неоднородной среде, важ</w:t>
      </w:r>
      <w:r w:rsidR="006F121C" w:rsidRPr="00123FE4">
        <w:rPr>
          <w:color w:val="auto"/>
          <w:sz w:val="22"/>
          <w:szCs w:val="22"/>
          <w:lang w:val="ru-RU"/>
        </w:rPr>
        <w:t xml:space="preserve">ную роль играет транспарентное </w:t>
      </w:r>
      <w:r w:rsidR="00564961" w:rsidRPr="00123FE4">
        <w:rPr>
          <w:color w:val="auto"/>
          <w:sz w:val="22"/>
          <w:szCs w:val="22"/>
          <w:lang w:val="ru-RU"/>
        </w:rPr>
        <w:t>информирова</w:t>
      </w:r>
      <w:r w:rsidR="006F121C" w:rsidRPr="00123FE4">
        <w:rPr>
          <w:color w:val="auto"/>
          <w:sz w:val="22"/>
          <w:szCs w:val="22"/>
          <w:lang w:val="ru-RU"/>
        </w:rPr>
        <w:t>ние</w:t>
      </w:r>
      <w:r w:rsidR="00564961" w:rsidRPr="00123FE4">
        <w:rPr>
          <w:color w:val="auto"/>
          <w:sz w:val="22"/>
          <w:szCs w:val="22"/>
          <w:lang w:val="ru-RU"/>
        </w:rPr>
        <w:t xml:space="preserve"> обо</w:t>
      </w:r>
      <w:r w:rsidR="00E21BA0" w:rsidRPr="00123FE4">
        <w:rPr>
          <w:color w:val="auto"/>
          <w:sz w:val="22"/>
          <w:szCs w:val="22"/>
          <w:lang w:val="ru-RU"/>
        </w:rPr>
        <w:t xml:space="preserve"> все</w:t>
      </w:r>
      <w:r w:rsidR="00564961" w:rsidRPr="00123FE4">
        <w:rPr>
          <w:color w:val="auto"/>
          <w:sz w:val="22"/>
          <w:szCs w:val="22"/>
          <w:lang w:val="ru-RU"/>
        </w:rPr>
        <w:t>х</w:t>
      </w:r>
      <w:r w:rsidR="00E21BA0" w:rsidRPr="00123FE4">
        <w:rPr>
          <w:color w:val="auto"/>
          <w:sz w:val="22"/>
          <w:szCs w:val="22"/>
          <w:lang w:val="ru-RU"/>
        </w:rPr>
        <w:t xml:space="preserve"> потенциальны</w:t>
      </w:r>
      <w:r w:rsidR="00564961" w:rsidRPr="00123FE4">
        <w:rPr>
          <w:color w:val="auto"/>
          <w:sz w:val="22"/>
          <w:szCs w:val="22"/>
          <w:lang w:val="ru-RU"/>
        </w:rPr>
        <w:t>х вредоносных</w:t>
      </w:r>
      <w:r w:rsidR="00E21BA0" w:rsidRPr="00123FE4">
        <w:rPr>
          <w:color w:val="auto"/>
          <w:sz w:val="22"/>
          <w:szCs w:val="22"/>
          <w:lang w:val="ru-RU"/>
        </w:rPr>
        <w:t xml:space="preserve"> пут</w:t>
      </w:r>
      <w:r w:rsidR="00564961" w:rsidRPr="00123FE4">
        <w:rPr>
          <w:color w:val="auto"/>
          <w:sz w:val="22"/>
          <w:szCs w:val="22"/>
          <w:lang w:val="ru-RU"/>
        </w:rPr>
        <w:t>ях</w:t>
      </w:r>
      <w:r w:rsidR="00E21BA0" w:rsidRPr="00123FE4">
        <w:rPr>
          <w:color w:val="auto"/>
          <w:sz w:val="22"/>
          <w:szCs w:val="22"/>
          <w:lang w:val="ru-RU"/>
        </w:rPr>
        <w:t xml:space="preserve">. Кроме того, необходимо </w:t>
      </w:r>
      <w:r w:rsidR="00DC2CCE" w:rsidRPr="00123FE4">
        <w:rPr>
          <w:color w:val="auto"/>
          <w:sz w:val="22"/>
          <w:szCs w:val="22"/>
          <w:lang w:val="ru-RU"/>
        </w:rPr>
        <w:t>транспарентно</w:t>
      </w:r>
      <w:r w:rsidR="002206BF" w:rsidRPr="00123FE4">
        <w:rPr>
          <w:color w:val="auto"/>
          <w:sz w:val="22"/>
          <w:szCs w:val="22"/>
          <w:lang w:val="ru-RU"/>
        </w:rPr>
        <w:t xml:space="preserve"> </w:t>
      </w:r>
      <w:r w:rsidR="00E21BA0" w:rsidRPr="00123FE4">
        <w:rPr>
          <w:color w:val="auto"/>
          <w:sz w:val="22"/>
          <w:szCs w:val="22"/>
          <w:lang w:val="ru-RU"/>
        </w:rPr>
        <w:t xml:space="preserve">изложить обоснование того, почему </w:t>
      </w:r>
      <w:r w:rsidR="004B3DE0" w:rsidRPr="00123FE4">
        <w:rPr>
          <w:color w:val="auto"/>
          <w:sz w:val="22"/>
          <w:szCs w:val="22"/>
          <w:lang w:val="ru-RU"/>
        </w:rPr>
        <w:t xml:space="preserve">определенные </w:t>
      </w:r>
      <w:r w:rsidR="00E21BA0" w:rsidRPr="00123FE4">
        <w:rPr>
          <w:color w:val="auto"/>
          <w:sz w:val="22"/>
          <w:szCs w:val="22"/>
          <w:lang w:val="ru-RU"/>
        </w:rPr>
        <w:t xml:space="preserve">потенциальные </w:t>
      </w:r>
      <w:r w:rsidR="004B3DE0" w:rsidRPr="00123FE4">
        <w:rPr>
          <w:color w:val="auto"/>
          <w:sz w:val="22"/>
          <w:szCs w:val="22"/>
          <w:lang w:val="ru-RU"/>
        </w:rPr>
        <w:t xml:space="preserve">вредоносные </w:t>
      </w:r>
      <w:r w:rsidR="00E21BA0" w:rsidRPr="00123FE4">
        <w:rPr>
          <w:color w:val="auto"/>
          <w:sz w:val="22"/>
          <w:szCs w:val="22"/>
          <w:lang w:val="ru-RU"/>
        </w:rPr>
        <w:t xml:space="preserve">пути не считаются достаточно правдоподобными </w:t>
      </w:r>
      <w:r w:rsidR="008B0CF7" w:rsidRPr="00123FE4">
        <w:rPr>
          <w:color w:val="auto"/>
          <w:sz w:val="22"/>
          <w:szCs w:val="22"/>
          <w:lang w:val="ru-RU"/>
        </w:rPr>
        <w:t>и(или)</w:t>
      </w:r>
      <w:r w:rsidR="00E21BA0" w:rsidRPr="00123FE4">
        <w:rPr>
          <w:color w:val="auto"/>
          <w:sz w:val="22"/>
          <w:szCs w:val="22"/>
          <w:lang w:val="ru-RU"/>
        </w:rPr>
        <w:t xml:space="preserve"> последовательными.</w:t>
      </w:r>
    </w:p>
    <w:p w14:paraId="583732C7" w14:textId="731CD4C2" w:rsidR="00DD3530" w:rsidRPr="00123FE4" w:rsidRDefault="00F46634" w:rsidP="00E21BA0">
      <w:pPr>
        <w:pStyle w:val="Default"/>
        <w:spacing w:line="276" w:lineRule="auto"/>
        <w:rPr>
          <w:b/>
          <w:bCs/>
          <w:lang w:val="ru-RU"/>
        </w:rPr>
      </w:pPr>
      <w:r w:rsidRPr="00123FE4">
        <w:rPr>
          <w:color w:val="auto"/>
          <w:sz w:val="22"/>
          <w:szCs w:val="22"/>
          <w:lang w:val="ru-RU"/>
        </w:rPr>
        <w:t>Этап</w:t>
      </w:r>
      <w:r w:rsidR="00E21BA0" w:rsidRPr="00123FE4">
        <w:rPr>
          <w:color w:val="auto"/>
          <w:sz w:val="22"/>
          <w:szCs w:val="22"/>
          <w:lang w:val="ru-RU"/>
        </w:rPr>
        <w:t xml:space="preserve"> </w:t>
      </w:r>
      <w:r w:rsidRPr="00123FE4">
        <w:rPr>
          <w:color w:val="auto"/>
          <w:sz w:val="22"/>
          <w:szCs w:val="22"/>
          <w:lang w:val="ru-RU"/>
        </w:rPr>
        <w:t xml:space="preserve">выведения вредоносных путей призван направлять </w:t>
      </w:r>
      <w:r w:rsidR="00E21BA0" w:rsidRPr="00123FE4">
        <w:rPr>
          <w:color w:val="auto"/>
          <w:sz w:val="22"/>
          <w:szCs w:val="22"/>
          <w:lang w:val="ru-RU"/>
        </w:rPr>
        <w:t xml:space="preserve">процесс оценки риска и повысить </w:t>
      </w:r>
      <w:r w:rsidR="00685931" w:rsidRPr="00123FE4">
        <w:rPr>
          <w:color w:val="auto"/>
          <w:sz w:val="22"/>
          <w:szCs w:val="22"/>
          <w:lang w:val="ru-RU"/>
        </w:rPr>
        <w:t>его транспарентность</w:t>
      </w:r>
      <w:r w:rsidR="00E21BA0" w:rsidRPr="00123FE4">
        <w:rPr>
          <w:color w:val="auto"/>
          <w:sz w:val="22"/>
          <w:szCs w:val="22"/>
          <w:lang w:val="ru-RU"/>
        </w:rPr>
        <w:t xml:space="preserve">, </w:t>
      </w:r>
      <w:r w:rsidR="00685931" w:rsidRPr="00123FE4">
        <w:rPr>
          <w:color w:val="auto"/>
          <w:sz w:val="22"/>
          <w:szCs w:val="22"/>
          <w:lang w:val="ru-RU"/>
        </w:rPr>
        <w:t>обозначив</w:t>
      </w:r>
      <w:r w:rsidR="00E21BA0" w:rsidRPr="00123FE4">
        <w:rPr>
          <w:color w:val="auto"/>
          <w:sz w:val="22"/>
          <w:szCs w:val="22"/>
          <w:lang w:val="ru-RU"/>
        </w:rPr>
        <w:t xml:space="preserve"> эти пути</w:t>
      </w:r>
      <w:r w:rsidR="00335BA4" w:rsidRPr="00123FE4">
        <w:rPr>
          <w:color w:val="auto"/>
          <w:sz w:val="22"/>
          <w:szCs w:val="22"/>
          <w:lang w:val="ru-RU"/>
        </w:rPr>
        <w:t>, что делает их доступными для сравнения и независимого анализа</w:t>
      </w:r>
      <w:r w:rsidR="00E21BA0" w:rsidRPr="00123FE4">
        <w:rPr>
          <w:color w:val="auto"/>
          <w:sz w:val="22"/>
          <w:szCs w:val="22"/>
          <w:lang w:val="ru-RU"/>
        </w:rPr>
        <w:t xml:space="preserve">. Обычно </w:t>
      </w:r>
      <w:r w:rsidR="004B156B" w:rsidRPr="00123FE4">
        <w:rPr>
          <w:color w:val="auto"/>
          <w:sz w:val="22"/>
          <w:szCs w:val="22"/>
          <w:lang w:val="ru-RU"/>
        </w:rPr>
        <w:t>для этого</w:t>
      </w:r>
      <w:r w:rsidR="00E21BA0" w:rsidRPr="00123FE4">
        <w:rPr>
          <w:color w:val="auto"/>
          <w:sz w:val="22"/>
          <w:szCs w:val="22"/>
          <w:lang w:val="ru-RU"/>
        </w:rPr>
        <w:t xml:space="preserve"> использ</w:t>
      </w:r>
      <w:r w:rsidR="004B156B" w:rsidRPr="00123FE4">
        <w:rPr>
          <w:color w:val="auto"/>
          <w:sz w:val="22"/>
          <w:szCs w:val="22"/>
          <w:lang w:val="ru-RU"/>
        </w:rPr>
        <w:t>уются</w:t>
      </w:r>
      <w:r w:rsidR="00E21BA0" w:rsidRPr="00123FE4">
        <w:rPr>
          <w:color w:val="auto"/>
          <w:sz w:val="22"/>
          <w:szCs w:val="22"/>
          <w:lang w:val="ru-RU"/>
        </w:rPr>
        <w:t xml:space="preserve"> блок-схем</w:t>
      </w:r>
      <w:r w:rsidR="00BF2A2F" w:rsidRPr="00123FE4">
        <w:rPr>
          <w:color w:val="auto"/>
          <w:sz w:val="22"/>
          <w:szCs w:val="22"/>
          <w:lang w:val="ru-RU"/>
        </w:rPr>
        <w:t>ы</w:t>
      </w:r>
      <w:r w:rsidR="00397B16" w:rsidRPr="00123FE4">
        <w:rPr>
          <w:color w:val="auto"/>
          <w:sz w:val="22"/>
          <w:szCs w:val="22"/>
          <w:lang w:val="ru-RU"/>
        </w:rPr>
        <w:t xml:space="preserve"> с</w:t>
      </w:r>
      <w:r w:rsidR="00E21BA0" w:rsidRPr="00123FE4">
        <w:rPr>
          <w:color w:val="auto"/>
          <w:sz w:val="22"/>
          <w:szCs w:val="22"/>
          <w:lang w:val="ru-RU"/>
        </w:rPr>
        <w:t xml:space="preserve"> изображени</w:t>
      </w:r>
      <w:r w:rsidR="00397B16" w:rsidRPr="00123FE4">
        <w:rPr>
          <w:color w:val="auto"/>
          <w:sz w:val="22"/>
          <w:szCs w:val="22"/>
          <w:lang w:val="ru-RU"/>
        </w:rPr>
        <w:t>ем</w:t>
      </w:r>
      <w:r w:rsidR="00E21BA0" w:rsidRPr="00123FE4">
        <w:rPr>
          <w:color w:val="auto"/>
          <w:sz w:val="22"/>
          <w:szCs w:val="22"/>
          <w:lang w:val="ru-RU"/>
        </w:rPr>
        <w:t xml:space="preserve"> </w:t>
      </w:r>
      <w:r w:rsidR="00397B16" w:rsidRPr="00123FE4">
        <w:rPr>
          <w:color w:val="auto"/>
          <w:sz w:val="22"/>
          <w:szCs w:val="22"/>
          <w:lang w:val="ru-RU"/>
        </w:rPr>
        <w:t xml:space="preserve">вредоносных </w:t>
      </w:r>
      <w:r w:rsidR="00E21BA0" w:rsidRPr="00123FE4">
        <w:rPr>
          <w:color w:val="auto"/>
          <w:sz w:val="22"/>
          <w:szCs w:val="22"/>
          <w:lang w:val="ru-RU"/>
        </w:rPr>
        <w:t xml:space="preserve">путей. Ряд авторов (например, </w:t>
      </w:r>
      <w:r w:rsidR="005430B6" w:rsidRPr="00123FE4">
        <w:rPr>
          <w:color w:val="auto"/>
          <w:sz w:val="22"/>
          <w:szCs w:val="22"/>
          <w:lang w:val="ru-RU"/>
        </w:rPr>
        <w:t>Roberts and others, 2017</w:t>
      </w:r>
      <w:r w:rsidR="0025616C" w:rsidRPr="00123FE4">
        <w:rPr>
          <w:color w:val="auto"/>
          <w:sz w:val="22"/>
          <w:szCs w:val="22"/>
          <w:lang w:val="ru-RU"/>
        </w:rPr>
        <w:t>a</w:t>
      </w:r>
      <w:r w:rsidR="005430B6" w:rsidRPr="00123FE4">
        <w:rPr>
          <w:color w:val="auto"/>
          <w:sz w:val="22"/>
          <w:szCs w:val="22"/>
          <w:lang w:val="ru-RU"/>
        </w:rPr>
        <w:t xml:space="preserve">; Teem and others, 2019; Romeis and others, 2020; </w:t>
      </w:r>
      <w:r w:rsidR="00415337" w:rsidRPr="00123FE4">
        <w:rPr>
          <w:color w:val="auto"/>
          <w:sz w:val="22"/>
          <w:szCs w:val="22"/>
          <w:lang w:val="ru-RU"/>
        </w:rPr>
        <w:t xml:space="preserve">Alcalay and others, 2021; </w:t>
      </w:r>
      <w:r w:rsidR="005430B6" w:rsidRPr="00123FE4">
        <w:rPr>
          <w:color w:val="auto"/>
          <w:sz w:val="22"/>
          <w:szCs w:val="22"/>
          <w:lang w:val="ru-RU"/>
        </w:rPr>
        <w:t>Connolly and other</w:t>
      </w:r>
      <w:r w:rsidR="00A15D74" w:rsidRPr="00123FE4">
        <w:rPr>
          <w:color w:val="auto"/>
          <w:sz w:val="22"/>
          <w:szCs w:val="22"/>
          <w:lang w:val="ru-RU"/>
        </w:rPr>
        <w:t>s</w:t>
      </w:r>
      <w:r w:rsidR="005430B6" w:rsidRPr="00123FE4">
        <w:rPr>
          <w:color w:val="auto"/>
          <w:sz w:val="22"/>
          <w:szCs w:val="22"/>
          <w:lang w:val="ru-RU"/>
        </w:rPr>
        <w:t xml:space="preserve">, 2021; Kormos and others, 2023) </w:t>
      </w:r>
      <w:r w:rsidR="005D33B8" w:rsidRPr="00123FE4">
        <w:rPr>
          <w:color w:val="auto"/>
          <w:sz w:val="22"/>
          <w:szCs w:val="22"/>
          <w:lang w:val="ru-RU"/>
        </w:rPr>
        <w:t>обозначили</w:t>
      </w:r>
      <w:r w:rsidR="00E27892" w:rsidRPr="00123FE4">
        <w:rPr>
          <w:color w:val="auto"/>
          <w:sz w:val="22"/>
          <w:szCs w:val="22"/>
          <w:lang w:val="ru-RU"/>
        </w:rPr>
        <w:t xml:space="preserve"> некоторы</w:t>
      </w:r>
      <w:r w:rsidR="005D58D4" w:rsidRPr="00123FE4">
        <w:rPr>
          <w:color w:val="auto"/>
          <w:sz w:val="22"/>
          <w:szCs w:val="22"/>
          <w:lang w:val="ru-RU"/>
        </w:rPr>
        <w:t>е</w:t>
      </w:r>
      <w:r w:rsidR="00E27892" w:rsidRPr="00123FE4">
        <w:rPr>
          <w:color w:val="auto"/>
          <w:sz w:val="22"/>
          <w:szCs w:val="22"/>
          <w:lang w:val="ru-RU"/>
        </w:rPr>
        <w:t xml:space="preserve"> </w:t>
      </w:r>
      <w:r w:rsidR="005D58D4" w:rsidRPr="00123FE4">
        <w:rPr>
          <w:color w:val="auto"/>
          <w:sz w:val="22"/>
          <w:szCs w:val="22"/>
          <w:lang w:val="ru-RU"/>
        </w:rPr>
        <w:t>вредоносные п</w:t>
      </w:r>
      <w:r w:rsidR="00E27892" w:rsidRPr="00123FE4">
        <w:rPr>
          <w:color w:val="auto"/>
          <w:sz w:val="22"/>
          <w:szCs w:val="22"/>
          <w:lang w:val="ru-RU"/>
        </w:rPr>
        <w:t>ут</w:t>
      </w:r>
      <w:r w:rsidR="005D58D4" w:rsidRPr="00123FE4">
        <w:rPr>
          <w:color w:val="auto"/>
          <w:sz w:val="22"/>
          <w:szCs w:val="22"/>
          <w:lang w:val="ru-RU"/>
        </w:rPr>
        <w:t>и</w:t>
      </w:r>
      <w:r w:rsidR="00E27892" w:rsidRPr="00123FE4">
        <w:rPr>
          <w:color w:val="auto"/>
          <w:sz w:val="22"/>
          <w:szCs w:val="22"/>
          <w:lang w:val="ru-RU"/>
        </w:rPr>
        <w:t>, связанны</w:t>
      </w:r>
      <w:r w:rsidR="00A6297C" w:rsidRPr="00123FE4">
        <w:rPr>
          <w:color w:val="auto"/>
          <w:sz w:val="22"/>
          <w:szCs w:val="22"/>
          <w:lang w:val="ru-RU"/>
        </w:rPr>
        <w:t>е</w:t>
      </w:r>
      <w:r w:rsidR="00E27892" w:rsidRPr="00123FE4">
        <w:rPr>
          <w:color w:val="auto"/>
          <w:sz w:val="22"/>
          <w:szCs w:val="22"/>
          <w:lang w:val="ru-RU"/>
        </w:rPr>
        <w:t xml:space="preserve"> с намеренным высвобождением </w:t>
      </w:r>
      <w:r w:rsidR="00555BC7" w:rsidRPr="00123FE4">
        <w:rPr>
          <w:color w:val="auto"/>
          <w:sz w:val="22"/>
          <w:szCs w:val="22"/>
          <w:lang w:val="ru-RU"/>
        </w:rPr>
        <w:t>ЖИО-ГИД</w:t>
      </w:r>
      <w:r w:rsidR="00E27892" w:rsidRPr="00123FE4">
        <w:rPr>
          <w:color w:val="auto"/>
          <w:sz w:val="22"/>
          <w:szCs w:val="22"/>
          <w:lang w:val="ru-RU"/>
        </w:rPr>
        <w:t xml:space="preserve"> (в основном насекомых), которые можно </w:t>
      </w:r>
      <w:r w:rsidR="002F05EF" w:rsidRPr="00123FE4">
        <w:rPr>
          <w:color w:val="auto"/>
          <w:sz w:val="22"/>
          <w:szCs w:val="22"/>
          <w:lang w:val="ru-RU"/>
        </w:rPr>
        <w:t>учитывать</w:t>
      </w:r>
      <w:r w:rsidR="00E27892" w:rsidRPr="00123FE4">
        <w:rPr>
          <w:color w:val="auto"/>
          <w:sz w:val="22"/>
          <w:szCs w:val="22"/>
          <w:lang w:val="ru-RU"/>
        </w:rPr>
        <w:t xml:space="preserve"> при </w:t>
      </w:r>
      <w:r w:rsidR="002F05EF" w:rsidRPr="00123FE4">
        <w:rPr>
          <w:color w:val="auto"/>
          <w:sz w:val="22"/>
          <w:szCs w:val="22"/>
          <w:lang w:val="ru-RU"/>
        </w:rPr>
        <w:t xml:space="preserve">выведении </w:t>
      </w:r>
      <w:r w:rsidR="00E27892" w:rsidRPr="00123FE4">
        <w:rPr>
          <w:color w:val="auto"/>
          <w:sz w:val="22"/>
          <w:szCs w:val="22"/>
          <w:lang w:val="ru-RU"/>
        </w:rPr>
        <w:t xml:space="preserve">таких путей. </w:t>
      </w:r>
      <w:r w:rsidR="00B30C30" w:rsidRPr="00123FE4">
        <w:rPr>
          <w:color w:val="auto"/>
          <w:sz w:val="22"/>
          <w:szCs w:val="22"/>
          <w:lang w:val="ru-RU"/>
        </w:rPr>
        <w:t>Д</w:t>
      </w:r>
      <w:r w:rsidR="00E27892" w:rsidRPr="00123FE4">
        <w:rPr>
          <w:color w:val="auto"/>
          <w:sz w:val="22"/>
          <w:szCs w:val="22"/>
          <w:lang w:val="ru-RU"/>
        </w:rPr>
        <w:t xml:space="preserve">ругие типы концептуальных моделей, </w:t>
      </w:r>
      <w:r w:rsidR="00B30C30" w:rsidRPr="00123FE4">
        <w:rPr>
          <w:color w:val="auto"/>
          <w:sz w:val="22"/>
          <w:szCs w:val="22"/>
          <w:lang w:val="ru-RU"/>
        </w:rPr>
        <w:t xml:space="preserve">такие как </w:t>
      </w:r>
      <w:r w:rsidR="00E27892" w:rsidRPr="00123FE4">
        <w:rPr>
          <w:color w:val="auto"/>
          <w:sz w:val="22"/>
          <w:szCs w:val="22"/>
          <w:lang w:val="ru-RU"/>
        </w:rPr>
        <w:t>дерев</w:t>
      </w:r>
      <w:r w:rsidR="00B30C30" w:rsidRPr="00123FE4">
        <w:rPr>
          <w:color w:val="auto"/>
          <w:sz w:val="22"/>
          <w:szCs w:val="22"/>
          <w:lang w:val="ru-RU"/>
        </w:rPr>
        <w:t>о отказов</w:t>
      </w:r>
      <w:r w:rsidR="00E27892" w:rsidRPr="00123FE4">
        <w:rPr>
          <w:color w:val="auto"/>
          <w:sz w:val="22"/>
          <w:szCs w:val="22"/>
          <w:lang w:val="ru-RU"/>
        </w:rPr>
        <w:t xml:space="preserve"> и дерев</w:t>
      </w:r>
      <w:r w:rsidR="00B30C30" w:rsidRPr="00123FE4">
        <w:rPr>
          <w:color w:val="auto"/>
          <w:sz w:val="22"/>
          <w:szCs w:val="22"/>
          <w:lang w:val="ru-RU"/>
        </w:rPr>
        <w:t>о</w:t>
      </w:r>
      <w:r w:rsidR="00E27892" w:rsidRPr="00123FE4">
        <w:rPr>
          <w:color w:val="auto"/>
          <w:sz w:val="22"/>
          <w:szCs w:val="22"/>
          <w:lang w:val="ru-RU"/>
        </w:rPr>
        <w:t xml:space="preserve"> событий</w:t>
      </w:r>
      <w:r w:rsidR="00B30C30" w:rsidRPr="00123FE4">
        <w:rPr>
          <w:color w:val="auto"/>
          <w:sz w:val="22"/>
          <w:szCs w:val="22"/>
          <w:lang w:val="ru-RU"/>
        </w:rPr>
        <w:t>, также представляют целесообразность</w:t>
      </w:r>
      <w:r w:rsidR="00E27892" w:rsidRPr="00123FE4">
        <w:rPr>
          <w:color w:val="auto"/>
          <w:sz w:val="22"/>
          <w:szCs w:val="22"/>
          <w:lang w:val="ru-RU"/>
        </w:rPr>
        <w:t xml:space="preserve"> (Hayes and others, 2018</w:t>
      </w:r>
      <w:r w:rsidR="00C07C0D" w:rsidRPr="00123FE4">
        <w:rPr>
          <w:color w:val="auto"/>
          <w:sz w:val="22"/>
          <w:szCs w:val="22"/>
          <w:lang w:val="ru-RU"/>
        </w:rPr>
        <w:t xml:space="preserve"> </w:t>
      </w:r>
      <w:r w:rsidR="00E27892" w:rsidRPr="00123FE4">
        <w:rPr>
          <w:color w:val="auto"/>
          <w:sz w:val="22"/>
          <w:szCs w:val="22"/>
          <w:lang w:val="ru-RU"/>
        </w:rPr>
        <w:t xml:space="preserve">a,b; Hosack and others, 2023). Пиктографические концептуальные модели, такие как блок-схемы, </w:t>
      </w:r>
      <w:r w:rsidR="00DF5ADB" w:rsidRPr="00123FE4">
        <w:rPr>
          <w:color w:val="auto"/>
          <w:sz w:val="22"/>
          <w:szCs w:val="22"/>
          <w:lang w:val="ru-RU"/>
        </w:rPr>
        <w:t>демонстрирующие</w:t>
      </w:r>
      <w:r w:rsidR="00E27892" w:rsidRPr="00123FE4">
        <w:rPr>
          <w:color w:val="auto"/>
          <w:sz w:val="22"/>
          <w:szCs w:val="22"/>
          <w:lang w:val="ru-RU"/>
        </w:rPr>
        <w:t xml:space="preserve"> </w:t>
      </w:r>
      <w:r w:rsidR="004701FD" w:rsidRPr="00123FE4">
        <w:rPr>
          <w:color w:val="auto"/>
          <w:sz w:val="22"/>
          <w:szCs w:val="22"/>
          <w:lang w:val="ru-RU"/>
        </w:rPr>
        <w:t xml:space="preserve">вредоносные </w:t>
      </w:r>
      <w:r w:rsidR="00E27892" w:rsidRPr="00123FE4">
        <w:rPr>
          <w:color w:val="auto"/>
          <w:sz w:val="22"/>
          <w:szCs w:val="22"/>
          <w:lang w:val="ru-RU"/>
        </w:rPr>
        <w:t xml:space="preserve">пути, </w:t>
      </w:r>
      <w:r w:rsidR="00AC6E21" w:rsidRPr="00123FE4">
        <w:rPr>
          <w:color w:val="auto"/>
          <w:sz w:val="22"/>
          <w:szCs w:val="22"/>
          <w:lang w:val="ru-RU"/>
        </w:rPr>
        <w:t xml:space="preserve">помимо повышения транспарентности </w:t>
      </w:r>
      <w:r w:rsidR="001249DC" w:rsidRPr="00123FE4">
        <w:rPr>
          <w:color w:val="auto"/>
          <w:sz w:val="22"/>
          <w:szCs w:val="22"/>
          <w:lang w:val="ru-RU"/>
        </w:rPr>
        <w:t>представляют интерес</w:t>
      </w:r>
      <w:r w:rsidR="00AC6E21" w:rsidRPr="00123FE4">
        <w:rPr>
          <w:color w:val="auto"/>
          <w:sz w:val="22"/>
          <w:szCs w:val="22"/>
          <w:lang w:val="ru-RU"/>
        </w:rPr>
        <w:t xml:space="preserve"> с разных точек зрения</w:t>
      </w:r>
      <w:r w:rsidR="00E27892" w:rsidRPr="00123FE4">
        <w:rPr>
          <w:color w:val="auto"/>
          <w:sz w:val="22"/>
          <w:szCs w:val="22"/>
          <w:lang w:val="ru-RU"/>
        </w:rPr>
        <w:t xml:space="preserve">. Они относительно </w:t>
      </w:r>
      <w:r w:rsidR="00E27892" w:rsidRPr="00123FE4">
        <w:rPr>
          <w:color w:val="auto"/>
          <w:sz w:val="22"/>
          <w:szCs w:val="22"/>
          <w:lang w:val="ru-RU"/>
        </w:rPr>
        <w:lastRenderedPageBreak/>
        <w:t xml:space="preserve">просты в построении, что позволяет разрабатывать множество моделей и рекомендовать подход для решения проблемы глубокой неопределенности (раздел 4.2.7. </w:t>
      </w:r>
      <w:r w:rsidR="0048098A" w:rsidRPr="00123FE4">
        <w:rPr>
          <w:color w:val="auto"/>
          <w:sz w:val="22"/>
          <w:szCs w:val="22"/>
          <w:lang w:val="ru-RU"/>
        </w:rPr>
        <w:t>«</w:t>
      </w:r>
      <w:r w:rsidR="00E27892" w:rsidRPr="00123FE4">
        <w:rPr>
          <w:color w:val="auto"/>
          <w:sz w:val="22"/>
          <w:szCs w:val="22"/>
          <w:lang w:val="ru-RU"/>
        </w:rPr>
        <w:t>Неопределенности</w:t>
      </w:r>
      <w:r w:rsidR="0048098A" w:rsidRPr="00123FE4">
        <w:rPr>
          <w:color w:val="auto"/>
          <w:sz w:val="22"/>
          <w:szCs w:val="22"/>
          <w:lang w:val="ru-RU"/>
        </w:rPr>
        <w:t>»</w:t>
      </w:r>
      <w:r w:rsidR="00E27892" w:rsidRPr="00123FE4">
        <w:rPr>
          <w:color w:val="auto"/>
          <w:sz w:val="22"/>
          <w:szCs w:val="22"/>
          <w:lang w:val="ru-RU"/>
        </w:rPr>
        <w:t xml:space="preserve">) без чрезмерных затрат ресурсов. Более того, они не требуют специальных навыков для разработки или понимания и, следовательно, могут использоваться для </w:t>
      </w:r>
      <w:r w:rsidR="008D5664" w:rsidRPr="00123FE4">
        <w:rPr>
          <w:color w:val="auto"/>
          <w:sz w:val="22"/>
          <w:szCs w:val="22"/>
          <w:lang w:val="ru-RU"/>
        </w:rPr>
        <w:t>во</w:t>
      </w:r>
      <w:r w:rsidR="00E27892" w:rsidRPr="00123FE4">
        <w:rPr>
          <w:color w:val="auto"/>
          <w:sz w:val="22"/>
          <w:szCs w:val="22"/>
          <w:lang w:val="ru-RU"/>
        </w:rPr>
        <w:t>влечения заинтересованных сторон</w:t>
      </w:r>
      <w:r w:rsidR="00986068" w:rsidRPr="00123FE4">
        <w:rPr>
          <w:color w:val="auto"/>
          <w:sz w:val="22"/>
          <w:szCs w:val="22"/>
          <w:lang w:val="ru-RU"/>
        </w:rPr>
        <w:t xml:space="preserve"> с</w:t>
      </w:r>
      <w:r w:rsidR="00E27892" w:rsidRPr="00123FE4">
        <w:rPr>
          <w:color w:val="auto"/>
          <w:sz w:val="22"/>
          <w:szCs w:val="22"/>
          <w:lang w:val="ru-RU"/>
        </w:rPr>
        <w:t xml:space="preserve"> различны</w:t>
      </w:r>
      <w:r w:rsidR="00986068" w:rsidRPr="00123FE4">
        <w:rPr>
          <w:color w:val="auto"/>
          <w:sz w:val="22"/>
          <w:szCs w:val="22"/>
          <w:lang w:val="ru-RU"/>
        </w:rPr>
        <w:t>м</w:t>
      </w:r>
      <w:r w:rsidR="00E27892" w:rsidRPr="00123FE4">
        <w:rPr>
          <w:color w:val="auto"/>
          <w:sz w:val="22"/>
          <w:szCs w:val="22"/>
          <w:lang w:val="ru-RU"/>
        </w:rPr>
        <w:t xml:space="preserve"> опыт</w:t>
      </w:r>
      <w:r w:rsidR="00986068" w:rsidRPr="00123FE4">
        <w:rPr>
          <w:color w:val="auto"/>
          <w:sz w:val="22"/>
          <w:szCs w:val="22"/>
          <w:lang w:val="ru-RU"/>
        </w:rPr>
        <w:t xml:space="preserve">ом </w:t>
      </w:r>
      <w:r w:rsidR="00E27892" w:rsidRPr="00123FE4">
        <w:rPr>
          <w:color w:val="auto"/>
          <w:sz w:val="22"/>
          <w:szCs w:val="22"/>
          <w:lang w:val="ru-RU"/>
        </w:rPr>
        <w:t xml:space="preserve">и </w:t>
      </w:r>
      <w:r w:rsidR="00986068" w:rsidRPr="00123FE4">
        <w:rPr>
          <w:color w:val="auto"/>
          <w:sz w:val="22"/>
          <w:szCs w:val="22"/>
          <w:lang w:val="ru-RU"/>
        </w:rPr>
        <w:t xml:space="preserve">уровнем </w:t>
      </w:r>
      <w:r w:rsidR="00E27892" w:rsidRPr="00123FE4">
        <w:rPr>
          <w:color w:val="auto"/>
          <w:sz w:val="22"/>
          <w:szCs w:val="22"/>
          <w:lang w:val="ru-RU"/>
        </w:rPr>
        <w:t>подготовк</w:t>
      </w:r>
      <w:r w:rsidR="00986068" w:rsidRPr="00123FE4">
        <w:rPr>
          <w:color w:val="auto"/>
          <w:sz w:val="22"/>
          <w:szCs w:val="22"/>
          <w:lang w:val="ru-RU"/>
        </w:rPr>
        <w:t>и</w:t>
      </w:r>
      <w:r w:rsidR="00E27892" w:rsidRPr="00123FE4">
        <w:rPr>
          <w:color w:val="auto"/>
          <w:sz w:val="22"/>
          <w:szCs w:val="22"/>
          <w:lang w:val="ru-RU"/>
        </w:rPr>
        <w:t xml:space="preserve"> </w:t>
      </w:r>
      <w:r w:rsidR="008D5664" w:rsidRPr="00123FE4">
        <w:rPr>
          <w:color w:val="auto"/>
          <w:sz w:val="22"/>
          <w:szCs w:val="22"/>
          <w:lang w:val="ru-RU"/>
        </w:rPr>
        <w:t>в процесс</w:t>
      </w:r>
      <w:r w:rsidR="00E27892" w:rsidRPr="00123FE4">
        <w:rPr>
          <w:color w:val="auto"/>
          <w:sz w:val="22"/>
          <w:szCs w:val="22"/>
          <w:lang w:val="ru-RU"/>
        </w:rPr>
        <w:t xml:space="preserve"> оценк</w:t>
      </w:r>
      <w:r w:rsidR="008D5664" w:rsidRPr="00123FE4">
        <w:rPr>
          <w:color w:val="auto"/>
          <w:sz w:val="22"/>
          <w:szCs w:val="22"/>
          <w:lang w:val="ru-RU"/>
        </w:rPr>
        <w:t>и</w:t>
      </w:r>
      <w:r w:rsidR="00E27892" w:rsidRPr="00123FE4">
        <w:rPr>
          <w:color w:val="auto"/>
          <w:sz w:val="22"/>
          <w:szCs w:val="22"/>
          <w:lang w:val="ru-RU"/>
        </w:rPr>
        <w:t xml:space="preserve"> риска</w:t>
      </w:r>
      <w:r w:rsidR="00505832" w:rsidRPr="00123FE4">
        <w:rPr>
          <w:color w:val="auto"/>
          <w:sz w:val="22"/>
          <w:szCs w:val="22"/>
          <w:lang w:val="ru-RU"/>
        </w:rPr>
        <w:t xml:space="preserve"> благодаря</w:t>
      </w:r>
      <w:r w:rsidR="00E221E7" w:rsidRPr="00123FE4">
        <w:rPr>
          <w:color w:val="auto"/>
          <w:sz w:val="22"/>
          <w:szCs w:val="22"/>
          <w:lang w:val="ru-RU"/>
        </w:rPr>
        <w:t xml:space="preserve"> </w:t>
      </w:r>
      <w:r w:rsidR="00E27892" w:rsidRPr="00123FE4">
        <w:rPr>
          <w:color w:val="auto"/>
          <w:sz w:val="22"/>
          <w:szCs w:val="22"/>
          <w:lang w:val="ru-RU"/>
        </w:rPr>
        <w:t>уч</w:t>
      </w:r>
      <w:r w:rsidR="00505832" w:rsidRPr="00123FE4">
        <w:rPr>
          <w:color w:val="auto"/>
          <w:sz w:val="22"/>
          <w:szCs w:val="22"/>
          <w:lang w:val="ru-RU"/>
        </w:rPr>
        <w:t>ету</w:t>
      </w:r>
      <w:r w:rsidR="00D57C02" w:rsidRPr="00123FE4">
        <w:rPr>
          <w:color w:val="auto"/>
          <w:sz w:val="22"/>
          <w:szCs w:val="22"/>
          <w:lang w:val="ru-RU"/>
        </w:rPr>
        <w:t xml:space="preserve"> их</w:t>
      </w:r>
      <w:r w:rsidR="00E27892" w:rsidRPr="00123FE4">
        <w:rPr>
          <w:color w:val="auto"/>
          <w:sz w:val="22"/>
          <w:szCs w:val="22"/>
          <w:lang w:val="ru-RU"/>
        </w:rPr>
        <w:t xml:space="preserve"> мнени</w:t>
      </w:r>
      <w:r w:rsidR="00D57C02" w:rsidRPr="00123FE4">
        <w:rPr>
          <w:color w:val="auto"/>
          <w:sz w:val="22"/>
          <w:szCs w:val="22"/>
          <w:lang w:val="ru-RU"/>
        </w:rPr>
        <w:t>й</w:t>
      </w:r>
      <w:r w:rsidR="00E27892" w:rsidRPr="00123FE4">
        <w:rPr>
          <w:color w:val="auto"/>
          <w:sz w:val="22"/>
          <w:szCs w:val="22"/>
          <w:lang w:val="ru-RU"/>
        </w:rPr>
        <w:t xml:space="preserve"> и убеждени</w:t>
      </w:r>
      <w:r w:rsidR="00D57C02" w:rsidRPr="00123FE4">
        <w:rPr>
          <w:color w:val="auto"/>
          <w:sz w:val="22"/>
          <w:szCs w:val="22"/>
          <w:lang w:val="ru-RU"/>
        </w:rPr>
        <w:t>й</w:t>
      </w:r>
      <w:r w:rsidR="00E27892" w:rsidRPr="00123FE4">
        <w:rPr>
          <w:color w:val="auto"/>
          <w:sz w:val="22"/>
          <w:szCs w:val="22"/>
          <w:lang w:val="ru-RU"/>
        </w:rPr>
        <w:t xml:space="preserve"> </w:t>
      </w:r>
      <w:r w:rsidR="00BD3C21" w:rsidRPr="00123FE4">
        <w:rPr>
          <w:color w:val="auto"/>
          <w:sz w:val="22"/>
          <w:szCs w:val="22"/>
          <w:lang w:val="ru-RU"/>
        </w:rPr>
        <w:t>в отношении</w:t>
      </w:r>
      <w:r w:rsidR="00E27892" w:rsidRPr="00123FE4">
        <w:rPr>
          <w:color w:val="auto"/>
          <w:sz w:val="22"/>
          <w:szCs w:val="22"/>
          <w:lang w:val="ru-RU"/>
        </w:rPr>
        <w:t xml:space="preserve"> соответствующи</w:t>
      </w:r>
      <w:r w:rsidR="00C1242A" w:rsidRPr="00123FE4">
        <w:rPr>
          <w:color w:val="auto"/>
          <w:sz w:val="22"/>
          <w:szCs w:val="22"/>
          <w:lang w:val="ru-RU"/>
        </w:rPr>
        <w:t>х</w:t>
      </w:r>
      <w:r w:rsidR="00E27892" w:rsidRPr="00123FE4">
        <w:rPr>
          <w:color w:val="auto"/>
          <w:sz w:val="22"/>
          <w:szCs w:val="22"/>
          <w:lang w:val="ru-RU"/>
        </w:rPr>
        <w:t xml:space="preserve"> конечны</w:t>
      </w:r>
      <w:r w:rsidR="00C1242A" w:rsidRPr="00123FE4">
        <w:rPr>
          <w:color w:val="auto"/>
          <w:sz w:val="22"/>
          <w:szCs w:val="22"/>
          <w:lang w:val="ru-RU"/>
        </w:rPr>
        <w:t>х</w:t>
      </w:r>
      <w:r w:rsidR="00E27892" w:rsidRPr="00123FE4">
        <w:rPr>
          <w:color w:val="auto"/>
          <w:sz w:val="22"/>
          <w:szCs w:val="22"/>
          <w:lang w:val="ru-RU"/>
        </w:rPr>
        <w:t xml:space="preserve"> точ</w:t>
      </w:r>
      <w:r w:rsidR="00C1242A" w:rsidRPr="00123FE4">
        <w:rPr>
          <w:color w:val="auto"/>
          <w:sz w:val="22"/>
          <w:szCs w:val="22"/>
          <w:lang w:val="ru-RU"/>
        </w:rPr>
        <w:t>ек</w:t>
      </w:r>
      <w:r w:rsidR="00E27892" w:rsidRPr="00123FE4">
        <w:rPr>
          <w:color w:val="auto"/>
          <w:sz w:val="22"/>
          <w:szCs w:val="22"/>
          <w:lang w:val="ru-RU"/>
        </w:rPr>
        <w:t xml:space="preserve"> </w:t>
      </w:r>
      <w:r w:rsidR="00C1242A" w:rsidRPr="00123FE4">
        <w:rPr>
          <w:color w:val="auto"/>
          <w:sz w:val="22"/>
          <w:szCs w:val="22"/>
          <w:lang w:val="ru-RU"/>
        </w:rPr>
        <w:t xml:space="preserve">оценки </w:t>
      </w:r>
      <w:r w:rsidR="00E27892" w:rsidRPr="00123FE4">
        <w:rPr>
          <w:color w:val="auto"/>
          <w:sz w:val="22"/>
          <w:szCs w:val="22"/>
          <w:lang w:val="ru-RU"/>
        </w:rPr>
        <w:t>и пут</w:t>
      </w:r>
      <w:r w:rsidR="00C1242A" w:rsidRPr="00123FE4">
        <w:rPr>
          <w:color w:val="auto"/>
          <w:sz w:val="22"/>
          <w:szCs w:val="22"/>
          <w:lang w:val="ru-RU"/>
        </w:rPr>
        <w:t>ей</w:t>
      </w:r>
      <w:r w:rsidR="00E27892" w:rsidRPr="00123FE4">
        <w:rPr>
          <w:color w:val="auto"/>
          <w:sz w:val="22"/>
          <w:szCs w:val="22"/>
          <w:lang w:val="ru-RU"/>
        </w:rPr>
        <w:t>.</w:t>
      </w:r>
    </w:p>
    <w:p w14:paraId="55C37102" w14:textId="0540D5F3" w:rsidR="00DC2E53" w:rsidRPr="00123FE4" w:rsidRDefault="00DD7AFB" w:rsidP="00212686">
      <w:pPr>
        <w:pStyle w:val="Heading3"/>
        <w:spacing w:line="276" w:lineRule="auto"/>
        <w:rPr>
          <w:rFonts w:ascii="Times New Roman" w:hAnsi="Times New Roman" w:cs="Times New Roman"/>
          <w:b/>
          <w:bCs/>
          <w:color w:val="auto"/>
          <w:lang w:val="ru-RU"/>
        </w:rPr>
      </w:pPr>
      <w:bookmarkStart w:id="58" w:name="_Toc13"/>
      <w:bookmarkStart w:id="59" w:name="_Toc163465986"/>
      <w:r w:rsidRPr="00123FE4">
        <w:rPr>
          <w:rFonts w:ascii="Times New Roman" w:hAnsi="Times New Roman" w:cs="Times New Roman"/>
          <w:b/>
          <w:bCs/>
          <w:color w:val="auto"/>
          <w:lang w:val="ru-RU"/>
        </w:rPr>
        <w:t>4</w:t>
      </w:r>
      <w:r w:rsidR="005430B6" w:rsidRPr="00123FE4">
        <w:rPr>
          <w:rFonts w:ascii="Times New Roman" w:hAnsi="Times New Roman" w:cs="Times New Roman"/>
          <w:b/>
          <w:bCs/>
          <w:color w:val="auto"/>
          <w:lang w:val="ru-RU"/>
        </w:rPr>
        <w:t>.1.4</w:t>
      </w:r>
      <w:r w:rsidR="00DA1916" w:rsidRPr="00123FE4">
        <w:rPr>
          <w:rFonts w:ascii="Times New Roman" w:hAnsi="Times New Roman" w:cs="Times New Roman"/>
          <w:b/>
          <w:bCs/>
          <w:color w:val="auto"/>
          <w:lang w:val="ru-RU"/>
        </w:rPr>
        <w:t>.</w:t>
      </w:r>
      <w:r w:rsidR="005430B6" w:rsidRPr="00123FE4">
        <w:rPr>
          <w:rFonts w:ascii="Times New Roman" w:hAnsi="Times New Roman" w:cs="Times New Roman"/>
          <w:b/>
          <w:bCs/>
          <w:color w:val="auto"/>
          <w:lang w:val="ru-RU"/>
        </w:rPr>
        <w:t xml:space="preserve"> </w:t>
      </w:r>
      <w:bookmarkEnd w:id="58"/>
      <w:r w:rsidR="00A07C9F" w:rsidRPr="00123FE4">
        <w:rPr>
          <w:rFonts w:ascii="Times New Roman" w:hAnsi="Times New Roman" w:cs="Times New Roman"/>
          <w:b/>
          <w:bCs/>
          <w:color w:val="auto"/>
          <w:lang w:val="ru-RU"/>
        </w:rPr>
        <w:t>Формулирование гипотез риска</w:t>
      </w:r>
      <w:bookmarkEnd w:id="59"/>
    </w:p>
    <w:p w14:paraId="47C7AEFD" w14:textId="4F2B0E4A" w:rsidR="006A6424" w:rsidRPr="00123FE4" w:rsidRDefault="006A6424" w:rsidP="006A6424">
      <w:pPr>
        <w:spacing w:line="276" w:lineRule="auto"/>
        <w:jc w:val="both"/>
        <w:rPr>
          <w:rFonts w:ascii="Times New Roman" w:hAnsi="Times New Roman" w:cs="Times New Roman"/>
        </w:rPr>
      </w:pPr>
      <w:r w:rsidRPr="00123FE4">
        <w:rPr>
          <w:rFonts w:ascii="Times New Roman" w:hAnsi="Times New Roman" w:cs="Times New Roman"/>
        </w:rPr>
        <w:t xml:space="preserve">Каждый </w:t>
      </w:r>
      <w:r w:rsidR="00FC0BF1" w:rsidRPr="00123FE4">
        <w:rPr>
          <w:rFonts w:ascii="Times New Roman" w:hAnsi="Times New Roman" w:cs="Times New Roman"/>
        </w:rPr>
        <w:t>этап вредоносного</w:t>
      </w:r>
      <w:r w:rsidRPr="00123FE4">
        <w:rPr>
          <w:rFonts w:ascii="Times New Roman" w:hAnsi="Times New Roman" w:cs="Times New Roman"/>
        </w:rPr>
        <w:t xml:space="preserve"> пути позволяет сформулировать гипотезы риска, которые затем могут быть проверены для </w:t>
      </w:r>
      <w:r w:rsidR="004E5C78" w:rsidRPr="00123FE4">
        <w:rPr>
          <w:rFonts w:ascii="Times New Roman" w:hAnsi="Times New Roman" w:cs="Times New Roman"/>
        </w:rPr>
        <w:t xml:space="preserve">определения </w:t>
      </w:r>
      <w:r w:rsidRPr="00123FE4">
        <w:rPr>
          <w:rFonts w:ascii="Times New Roman" w:hAnsi="Times New Roman" w:cs="Times New Roman"/>
        </w:rPr>
        <w:t xml:space="preserve">характеристики риска. Например, если целью защиты является </w:t>
      </w:r>
      <w:r w:rsidR="00457E58" w:rsidRPr="00123FE4">
        <w:rPr>
          <w:rFonts w:ascii="Times New Roman" w:hAnsi="Times New Roman" w:cs="Times New Roman"/>
        </w:rPr>
        <w:t xml:space="preserve">сохранение </w:t>
      </w:r>
      <w:r w:rsidRPr="00123FE4">
        <w:rPr>
          <w:rFonts w:ascii="Times New Roman" w:hAnsi="Times New Roman" w:cs="Times New Roman"/>
        </w:rPr>
        <w:t>биоразнообрази</w:t>
      </w:r>
      <w:r w:rsidR="00457E58" w:rsidRPr="00123FE4">
        <w:rPr>
          <w:rFonts w:ascii="Times New Roman" w:hAnsi="Times New Roman" w:cs="Times New Roman"/>
        </w:rPr>
        <w:t>я</w:t>
      </w:r>
      <w:r w:rsidRPr="00123FE4">
        <w:rPr>
          <w:rFonts w:ascii="Times New Roman" w:hAnsi="Times New Roman" w:cs="Times New Roman"/>
        </w:rPr>
        <w:t>, гипотеза риска может оценить, как</w:t>
      </w:r>
      <w:r w:rsidR="00B277FA" w:rsidRPr="00123FE4">
        <w:rPr>
          <w:rFonts w:ascii="Times New Roman" w:hAnsi="Times New Roman" w:cs="Times New Roman"/>
        </w:rPr>
        <w:t>им образом</w:t>
      </w:r>
      <w:r w:rsidRPr="00123FE4">
        <w:rPr>
          <w:rFonts w:ascii="Times New Roman" w:hAnsi="Times New Roman" w:cs="Times New Roman"/>
        </w:rPr>
        <w:t xml:space="preserve"> конкретные характеристики </w:t>
      </w:r>
      <w:r w:rsidR="00555BC7" w:rsidRPr="00123FE4">
        <w:rPr>
          <w:rFonts w:ascii="Times New Roman" w:hAnsi="Times New Roman" w:cs="Times New Roman"/>
        </w:rPr>
        <w:t>ЖИО-ГИД</w:t>
      </w:r>
      <w:r w:rsidRPr="00123FE4">
        <w:rPr>
          <w:rFonts w:ascii="Times New Roman" w:hAnsi="Times New Roman" w:cs="Times New Roman"/>
        </w:rPr>
        <w:t xml:space="preserve"> могут повлиять на различные конечные точки оценки, связанные с биоразнообразием. Это может включать оценку последствий </w:t>
      </w:r>
      <w:r w:rsidR="00C34D76" w:rsidRPr="00123FE4">
        <w:rPr>
          <w:rFonts w:ascii="Times New Roman" w:hAnsi="Times New Roman" w:cs="Times New Roman"/>
        </w:rPr>
        <w:t>сокращения</w:t>
      </w:r>
      <w:r w:rsidRPr="00123FE4">
        <w:rPr>
          <w:rFonts w:ascii="Times New Roman" w:hAnsi="Times New Roman" w:cs="Times New Roman"/>
        </w:rPr>
        <w:t xml:space="preserve"> численности </w:t>
      </w:r>
      <w:r w:rsidR="00555BC7" w:rsidRPr="00123FE4">
        <w:rPr>
          <w:rFonts w:ascii="Times New Roman" w:hAnsi="Times New Roman" w:cs="Times New Roman"/>
        </w:rPr>
        <w:t>ЖИО-ГИД</w:t>
      </w:r>
      <w:r w:rsidRPr="00123FE4">
        <w:rPr>
          <w:rFonts w:ascii="Times New Roman" w:hAnsi="Times New Roman" w:cs="Times New Roman"/>
        </w:rPr>
        <w:t xml:space="preserve"> для хищников, конкурентов или добычи, а также потенциального замещения экологических ниш другими организмами в вероятной потенциальной </w:t>
      </w:r>
      <w:r w:rsidR="00A3307C" w:rsidRPr="00123FE4">
        <w:rPr>
          <w:rFonts w:ascii="Times New Roman" w:hAnsi="Times New Roman" w:cs="Times New Roman"/>
        </w:rPr>
        <w:t xml:space="preserve">принимающей </w:t>
      </w:r>
      <w:r w:rsidRPr="00123FE4">
        <w:rPr>
          <w:rFonts w:ascii="Times New Roman" w:hAnsi="Times New Roman" w:cs="Times New Roman"/>
        </w:rPr>
        <w:t>среде.</w:t>
      </w:r>
    </w:p>
    <w:p w14:paraId="5291012B" w14:textId="7171DB2A" w:rsidR="006A6424" w:rsidRPr="00123FE4" w:rsidRDefault="006A6424" w:rsidP="006A6424">
      <w:pPr>
        <w:spacing w:line="276" w:lineRule="auto"/>
        <w:jc w:val="both"/>
        <w:rPr>
          <w:rFonts w:ascii="Times New Roman" w:hAnsi="Times New Roman" w:cs="Times New Roman"/>
        </w:rPr>
      </w:pPr>
      <w:r w:rsidRPr="00123FE4">
        <w:rPr>
          <w:rFonts w:ascii="Times New Roman" w:hAnsi="Times New Roman" w:cs="Times New Roman"/>
        </w:rPr>
        <w:t xml:space="preserve">На практике тщательный анализ </w:t>
      </w:r>
      <w:r w:rsidR="003D1FF9" w:rsidRPr="00123FE4">
        <w:rPr>
          <w:rFonts w:ascii="Times New Roman" w:hAnsi="Times New Roman" w:cs="Times New Roman"/>
        </w:rPr>
        <w:t xml:space="preserve">вредоносных </w:t>
      </w:r>
      <w:r w:rsidRPr="00123FE4">
        <w:rPr>
          <w:rFonts w:ascii="Times New Roman" w:hAnsi="Times New Roman" w:cs="Times New Roman"/>
        </w:rPr>
        <w:t>путей обычно помогает определить</w:t>
      </w:r>
      <w:r w:rsidR="00E92299" w:rsidRPr="00123FE4">
        <w:rPr>
          <w:rFonts w:ascii="Times New Roman" w:hAnsi="Times New Roman" w:cs="Times New Roman"/>
        </w:rPr>
        <w:t xml:space="preserve"> доминирующую</w:t>
      </w:r>
      <w:r w:rsidR="003B12E5" w:rsidRPr="00123FE4">
        <w:rPr>
          <w:rFonts w:ascii="Times New Roman" w:hAnsi="Times New Roman" w:cs="Times New Roman"/>
        </w:rPr>
        <w:t xml:space="preserve"> или легко проверяемую</w:t>
      </w:r>
      <w:r w:rsidR="00E92299" w:rsidRPr="00123FE4">
        <w:rPr>
          <w:rFonts w:ascii="Times New Roman" w:hAnsi="Times New Roman" w:cs="Times New Roman"/>
        </w:rPr>
        <w:t xml:space="preserve"> </w:t>
      </w:r>
      <w:r w:rsidRPr="00123FE4">
        <w:rPr>
          <w:rFonts w:ascii="Times New Roman" w:hAnsi="Times New Roman" w:cs="Times New Roman"/>
        </w:rPr>
        <w:t>гипотез</w:t>
      </w:r>
      <w:r w:rsidR="00E92299" w:rsidRPr="00123FE4">
        <w:rPr>
          <w:rFonts w:ascii="Times New Roman" w:hAnsi="Times New Roman" w:cs="Times New Roman"/>
        </w:rPr>
        <w:t>у</w:t>
      </w:r>
      <w:r w:rsidRPr="00123FE4">
        <w:rPr>
          <w:rFonts w:ascii="Times New Roman" w:hAnsi="Times New Roman" w:cs="Times New Roman"/>
        </w:rPr>
        <w:t xml:space="preserve"> риск</w:t>
      </w:r>
      <w:r w:rsidR="003B12E5" w:rsidRPr="00123FE4">
        <w:rPr>
          <w:rFonts w:ascii="Times New Roman" w:hAnsi="Times New Roman" w:cs="Times New Roman"/>
        </w:rPr>
        <w:t>а</w:t>
      </w:r>
      <w:r w:rsidRPr="00123FE4">
        <w:rPr>
          <w:rFonts w:ascii="Times New Roman" w:hAnsi="Times New Roman" w:cs="Times New Roman"/>
        </w:rPr>
        <w:t xml:space="preserve">, </w:t>
      </w:r>
      <w:r w:rsidR="00E64CE1" w:rsidRPr="00123FE4">
        <w:rPr>
          <w:rFonts w:ascii="Times New Roman" w:hAnsi="Times New Roman" w:cs="Times New Roman"/>
        </w:rPr>
        <w:t xml:space="preserve">сводя </w:t>
      </w:r>
      <w:r w:rsidRPr="00123FE4">
        <w:rPr>
          <w:rFonts w:ascii="Times New Roman" w:hAnsi="Times New Roman" w:cs="Times New Roman"/>
        </w:rPr>
        <w:t xml:space="preserve">при этом </w:t>
      </w:r>
      <w:r w:rsidR="00E64CE1" w:rsidRPr="00123FE4">
        <w:rPr>
          <w:rFonts w:ascii="Times New Roman" w:hAnsi="Times New Roman" w:cs="Times New Roman"/>
        </w:rPr>
        <w:t xml:space="preserve">к </w:t>
      </w:r>
      <w:r w:rsidRPr="00123FE4">
        <w:rPr>
          <w:rFonts w:ascii="Times New Roman" w:hAnsi="Times New Roman" w:cs="Times New Roman"/>
        </w:rPr>
        <w:t>миним</w:t>
      </w:r>
      <w:r w:rsidR="00E64CE1" w:rsidRPr="00123FE4">
        <w:rPr>
          <w:rFonts w:ascii="Times New Roman" w:hAnsi="Times New Roman" w:cs="Times New Roman"/>
        </w:rPr>
        <w:t>уму</w:t>
      </w:r>
      <w:r w:rsidRPr="00123FE4">
        <w:rPr>
          <w:rFonts w:ascii="Times New Roman" w:hAnsi="Times New Roman" w:cs="Times New Roman"/>
        </w:rPr>
        <w:t xml:space="preserve"> неопределенност</w:t>
      </w:r>
      <w:r w:rsidR="00E64CE1" w:rsidRPr="00123FE4">
        <w:rPr>
          <w:rFonts w:ascii="Times New Roman" w:hAnsi="Times New Roman" w:cs="Times New Roman"/>
        </w:rPr>
        <w:t>и</w:t>
      </w:r>
      <w:r w:rsidRPr="00123FE4">
        <w:rPr>
          <w:rFonts w:ascii="Times New Roman" w:hAnsi="Times New Roman" w:cs="Times New Roman"/>
        </w:rPr>
        <w:t xml:space="preserve">. </w:t>
      </w:r>
      <w:r w:rsidR="00061CC5" w:rsidRPr="00123FE4">
        <w:rPr>
          <w:rFonts w:ascii="Times New Roman" w:hAnsi="Times New Roman" w:cs="Times New Roman"/>
        </w:rPr>
        <w:t>Т</w:t>
      </w:r>
      <w:r w:rsidRPr="00123FE4">
        <w:rPr>
          <w:rFonts w:ascii="Times New Roman" w:hAnsi="Times New Roman" w:cs="Times New Roman"/>
        </w:rPr>
        <w:t>ако</w:t>
      </w:r>
      <w:r w:rsidR="00061CC5" w:rsidRPr="00123FE4">
        <w:rPr>
          <w:rFonts w:ascii="Times New Roman" w:hAnsi="Times New Roman" w:cs="Times New Roman"/>
        </w:rPr>
        <w:t>й</w:t>
      </w:r>
      <w:r w:rsidRPr="00123FE4">
        <w:rPr>
          <w:rFonts w:ascii="Times New Roman" w:hAnsi="Times New Roman" w:cs="Times New Roman"/>
        </w:rPr>
        <w:t xml:space="preserve"> анализ </w:t>
      </w:r>
      <w:r w:rsidR="00061CC5" w:rsidRPr="00123FE4">
        <w:rPr>
          <w:rFonts w:ascii="Times New Roman" w:hAnsi="Times New Roman" w:cs="Times New Roman"/>
        </w:rPr>
        <w:t>особенно целесообразен</w:t>
      </w:r>
      <w:r w:rsidR="00E15F83" w:rsidRPr="00123FE4">
        <w:rPr>
          <w:rFonts w:ascii="Times New Roman" w:hAnsi="Times New Roman" w:cs="Times New Roman"/>
        </w:rPr>
        <w:t xml:space="preserve"> с той точки зрения</w:t>
      </w:r>
      <w:r w:rsidRPr="00123FE4">
        <w:rPr>
          <w:rFonts w:ascii="Times New Roman" w:hAnsi="Times New Roman" w:cs="Times New Roman"/>
        </w:rPr>
        <w:t xml:space="preserve">, что он позволяет с достаточной степенью уверенности определить, является ли критический </w:t>
      </w:r>
      <w:r w:rsidR="00E15F83" w:rsidRPr="00123FE4">
        <w:rPr>
          <w:rFonts w:ascii="Times New Roman" w:hAnsi="Times New Roman" w:cs="Times New Roman"/>
        </w:rPr>
        <w:t>этап</w:t>
      </w:r>
      <w:r w:rsidRPr="00123FE4">
        <w:rPr>
          <w:rFonts w:ascii="Times New Roman" w:hAnsi="Times New Roman" w:cs="Times New Roman"/>
        </w:rPr>
        <w:t xml:space="preserve"> крайне маловероятным или нет. Если один из этапов</w:t>
      </w:r>
      <w:r w:rsidR="0001179A" w:rsidRPr="00123FE4">
        <w:rPr>
          <w:rFonts w:ascii="Times New Roman" w:hAnsi="Times New Roman" w:cs="Times New Roman"/>
        </w:rPr>
        <w:t xml:space="preserve"> вредоносного</w:t>
      </w:r>
      <w:r w:rsidRPr="00123FE4">
        <w:rPr>
          <w:rFonts w:ascii="Times New Roman" w:hAnsi="Times New Roman" w:cs="Times New Roman"/>
        </w:rPr>
        <w:t xml:space="preserve"> пути крайне маловероятен, то</w:t>
      </w:r>
      <w:r w:rsidR="005D680C" w:rsidRPr="00123FE4">
        <w:rPr>
          <w:rFonts w:ascii="Times New Roman" w:hAnsi="Times New Roman" w:cs="Times New Roman"/>
        </w:rPr>
        <w:t xml:space="preserve"> и</w:t>
      </w:r>
      <w:r w:rsidRPr="00123FE4">
        <w:rPr>
          <w:rFonts w:ascii="Times New Roman" w:hAnsi="Times New Roman" w:cs="Times New Roman"/>
        </w:rPr>
        <w:t xml:space="preserve"> весь </w:t>
      </w:r>
      <w:r w:rsidR="005D680C" w:rsidRPr="00123FE4">
        <w:rPr>
          <w:rFonts w:ascii="Times New Roman" w:hAnsi="Times New Roman" w:cs="Times New Roman"/>
        </w:rPr>
        <w:t xml:space="preserve">вредоносный </w:t>
      </w:r>
      <w:r w:rsidRPr="00123FE4">
        <w:rPr>
          <w:rFonts w:ascii="Times New Roman" w:hAnsi="Times New Roman" w:cs="Times New Roman"/>
        </w:rPr>
        <w:t xml:space="preserve">путь </w:t>
      </w:r>
      <w:r w:rsidR="005D680C" w:rsidRPr="00123FE4">
        <w:rPr>
          <w:rFonts w:ascii="Times New Roman" w:hAnsi="Times New Roman" w:cs="Times New Roman"/>
        </w:rPr>
        <w:t>представляется</w:t>
      </w:r>
      <w:r w:rsidRPr="00123FE4">
        <w:rPr>
          <w:rFonts w:ascii="Times New Roman" w:hAnsi="Times New Roman" w:cs="Times New Roman"/>
        </w:rPr>
        <w:t xml:space="preserve"> маловероятн</w:t>
      </w:r>
      <w:r w:rsidR="005D680C" w:rsidRPr="00123FE4">
        <w:rPr>
          <w:rFonts w:ascii="Times New Roman" w:hAnsi="Times New Roman" w:cs="Times New Roman"/>
        </w:rPr>
        <w:t>ым</w:t>
      </w:r>
      <w:r w:rsidRPr="00123FE4">
        <w:rPr>
          <w:rFonts w:ascii="Times New Roman" w:hAnsi="Times New Roman" w:cs="Times New Roman"/>
        </w:rPr>
        <w:t>.</w:t>
      </w:r>
    </w:p>
    <w:p w14:paraId="1FE69F9F" w14:textId="20A4F6BE" w:rsidR="006A6424" w:rsidRPr="00123FE4" w:rsidRDefault="006A6424" w:rsidP="006A6424">
      <w:pPr>
        <w:spacing w:line="276" w:lineRule="auto"/>
        <w:jc w:val="both"/>
        <w:rPr>
          <w:rFonts w:ascii="Times New Roman" w:hAnsi="Times New Roman" w:cs="Times New Roman"/>
        </w:rPr>
      </w:pPr>
      <w:r w:rsidRPr="00123FE4">
        <w:rPr>
          <w:rFonts w:ascii="Times New Roman" w:hAnsi="Times New Roman" w:cs="Times New Roman"/>
        </w:rPr>
        <w:t xml:space="preserve">Бывают случаи, когда имеющихся доказательств может быть недостаточно, чтобы показать, что путь заблокирован на каком-либо этапе. Проверка каждого этапа </w:t>
      </w:r>
      <w:r w:rsidR="000F70CA" w:rsidRPr="00123FE4">
        <w:rPr>
          <w:rFonts w:ascii="Times New Roman" w:hAnsi="Times New Roman" w:cs="Times New Roman"/>
        </w:rPr>
        <w:t xml:space="preserve">вредоносного </w:t>
      </w:r>
      <w:r w:rsidRPr="00123FE4">
        <w:rPr>
          <w:rFonts w:ascii="Times New Roman" w:hAnsi="Times New Roman" w:cs="Times New Roman"/>
        </w:rPr>
        <w:t xml:space="preserve">пути поможет оценить вероятность его наступления, тяжесть </w:t>
      </w:r>
      <w:r w:rsidR="007538E3" w:rsidRPr="00123FE4">
        <w:rPr>
          <w:rFonts w:ascii="Times New Roman" w:hAnsi="Times New Roman" w:cs="Times New Roman"/>
        </w:rPr>
        <w:t>последствий</w:t>
      </w:r>
      <w:r w:rsidRPr="00123FE4">
        <w:rPr>
          <w:rFonts w:ascii="Times New Roman" w:hAnsi="Times New Roman" w:cs="Times New Roman"/>
        </w:rPr>
        <w:t xml:space="preserve"> и связанный с ним уровень неопределенности, а значит, и опасность, котор</w:t>
      </w:r>
      <w:r w:rsidR="0085475D" w:rsidRPr="00123FE4">
        <w:rPr>
          <w:rFonts w:ascii="Times New Roman" w:hAnsi="Times New Roman" w:cs="Times New Roman"/>
        </w:rPr>
        <w:t>ую</w:t>
      </w:r>
      <w:r w:rsidRPr="00123FE4">
        <w:rPr>
          <w:rFonts w:ascii="Times New Roman" w:hAnsi="Times New Roman" w:cs="Times New Roman"/>
        </w:rPr>
        <w:t xml:space="preserve"> может </w:t>
      </w:r>
      <w:r w:rsidR="0085475D" w:rsidRPr="00123FE4">
        <w:rPr>
          <w:rFonts w:ascii="Times New Roman" w:hAnsi="Times New Roman" w:cs="Times New Roman"/>
        </w:rPr>
        <w:t>нести в себе</w:t>
      </w:r>
      <w:r w:rsidRPr="00123FE4">
        <w:rPr>
          <w:rFonts w:ascii="Times New Roman" w:hAnsi="Times New Roman" w:cs="Times New Roman"/>
        </w:rPr>
        <w:t xml:space="preserve"> предполагаемый </w:t>
      </w:r>
      <w:r w:rsidR="006D4DCF" w:rsidRPr="00123FE4">
        <w:rPr>
          <w:rFonts w:ascii="Times New Roman" w:hAnsi="Times New Roman" w:cs="Times New Roman"/>
        </w:rPr>
        <w:t>вредоносный</w:t>
      </w:r>
      <w:r w:rsidR="00366390" w:rsidRPr="00123FE4">
        <w:rPr>
          <w:rFonts w:ascii="Times New Roman" w:hAnsi="Times New Roman" w:cs="Times New Roman"/>
        </w:rPr>
        <w:t xml:space="preserve"> путь</w:t>
      </w:r>
      <w:r w:rsidRPr="00123FE4">
        <w:rPr>
          <w:rFonts w:ascii="Times New Roman" w:hAnsi="Times New Roman" w:cs="Times New Roman"/>
        </w:rPr>
        <w:t xml:space="preserve">. В некоторых случаях доказательства ряда гипотез риска могут в совокупности дать весомые доказательства </w:t>
      </w:r>
      <w:r w:rsidR="00275634" w:rsidRPr="00123FE4">
        <w:rPr>
          <w:rFonts w:ascii="Times New Roman" w:hAnsi="Times New Roman" w:cs="Times New Roman"/>
        </w:rPr>
        <w:t>для</w:t>
      </w:r>
      <w:r w:rsidRPr="00123FE4">
        <w:rPr>
          <w:rFonts w:ascii="Times New Roman" w:hAnsi="Times New Roman" w:cs="Times New Roman"/>
        </w:rPr>
        <w:t xml:space="preserve"> </w:t>
      </w:r>
      <w:r w:rsidR="00A17F83" w:rsidRPr="00123FE4">
        <w:rPr>
          <w:rFonts w:ascii="Times New Roman" w:hAnsi="Times New Roman" w:cs="Times New Roman"/>
        </w:rPr>
        <w:t>отклонения</w:t>
      </w:r>
      <w:r w:rsidRPr="00123FE4">
        <w:rPr>
          <w:rFonts w:ascii="Times New Roman" w:hAnsi="Times New Roman" w:cs="Times New Roman"/>
        </w:rPr>
        <w:t xml:space="preserve"> или </w:t>
      </w:r>
      <w:r w:rsidR="00EC36D0" w:rsidRPr="00123FE4">
        <w:rPr>
          <w:rFonts w:ascii="Times New Roman" w:hAnsi="Times New Roman" w:cs="Times New Roman"/>
        </w:rPr>
        <w:t>принятия к рассмотрению</w:t>
      </w:r>
      <w:r w:rsidRPr="00123FE4">
        <w:rPr>
          <w:rFonts w:ascii="Times New Roman" w:hAnsi="Times New Roman" w:cs="Times New Roman"/>
        </w:rPr>
        <w:t xml:space="preserve"> данного пути, или неопределенность может быть настолько высокой, что</w:t>
      </w:r>
      <w:r w:rsidR="0000133A" w:rsidRPr="00123FE4">
        <w:rPr>
          <w:rFonts w:ascii="Times New Roman" w:hAnsi="Times New Roman" w:cs="Times New Roman"/>
        </w:rPr>
        <w:t xml:space="preserve"> не позволит сделать</w:t>
      </w:r>
      <w:r w:rsidRPr="00123FE4">
        <w:rPr>
          <w:rFonts w:ascii="Times New Roman" w:hAnsi="Times New Roman" w:cs="Times New Roman"/>
        </w:rPr>
        <w:t xml:space="preserve"> </w:t>
      </w:r>
      <w:r w:rsidR="00911D14" w:rsidRPr="00123FE4">
        <w:rPr>
          <w:rFonts w:ascii="Times New Roman" w:hAnsi="Times New Roman" w:cs="Times New Roman"/>
        </w:rPr>
        <w:t>надежные выводы</w:t>
      </w:r>
      <w:r w:rsidRPr="00123FE4">
        <w:rPr>
          <w:rFonts w:ascii="Times New Roman" w:hAnsi="Times New Roman" w:cs="Times New Roman"/>
        </w:rPr>
        <w:t>.</w:t>
      </w:r>
    </w:p>
    <w:p w14:paraId="4350394E" w14:textId="644BEF4C" w:rsidR="00DC2E53" w:rsidRPr="00123FE4" w:rsidRDefault="006A6424" w:rsidP="006A6424">
      <w:pPr>
        <w:spacing w:line="276" w:lineRule="auto"/>
        <w:jc w:val="both"/>
        <w:rPr>
          <w:rFonts w:ascii="Times New Roman" w:hAnsi="Times New Roman" w:cs="Times New Roman"/>
        </w:rPr>
      </w:pPr>
      <w:r w:rsidRPr="00123FE4">
        <w:rPr>
          <w:rFonts w:ascii="Times New Roman" w:hAnsi="Times New Roman" w:cs="Times New Roman"/>
        </w:rPr>
        <w:t xml:space="preserve">Некоторые </w:t>
      </w:r>
      <w:r w:rsidR="002D51DB" w:rsidRPr="00123FE4">
        <w:rPr>
          <w:rFonts w:ascii="Times New Roman" w:hAnsi="Times New Roman" w:cs="Times New Roman"/>
        </w:rPr>
        <w:t xml:space="preserve">вредоносные </w:t>
      </w:r>
      <w:r w:rsidRPr="00123FE4">
        <w:rPr>
          <w:rFonts w:ascii="Times New Roman" w:hAnsi="Times New Roman" w:cs="Times New Roman"/>
        </w:rPr>
        <w:t xml:space="preserve">пути могут потребовать повторного </w:t>
      </w:r>
      <w:r w:rsidR="002D51DB" w:rsidRPr="00123FE4">
        <w:rPr>
          <w:rFonts w:ascii="Times New Roman" w:hAnsi="Times New Roman" w:cs="Times New Roman"/>
        </w:rPr>
        <w:t xml:space="preserve">индивидуального </w:t>
      </w:r>
      <w:r w:rsidRPr="00123FE4">
        <w:rPr>
          <w:rFonts w:ascii="Times New Roman" w:hAnsi="Times New Roman" w:cs="Times New Roman"/>
        </w:rPr>
        <w:t xml:space="preserve">изучения, поскольку по мере расширения базы научных данных могут быть выявлены новые </w:t>
      </w:r>
      <w:r w:rsidR="00E8571D" w:rsidRPr="00123FE4">
        <w:rPr>
          <w:rFonts w:ascii="Times New Roman" w:hAnsi="Times New Roman" w:cs="Times New Roman"/>
        </w:rPr>
        <w:t xml:space="preserve">вредоносные пути </w:t>
      </w:r>
      <w:r w:rsidRPr="00123FE4">
        <w:rPr>
          <w:rFonts w:ascii="Times New Roman" w:hAnsi="Times New Roman" w:cs="Times New Roman"/>
        </w:rPr>
        <w:t>или изменен</w:t>
      </w:r>
      <w:r w:rsidR="00E8571D" w:rsidRPr="00123FE4">
        <w:rPr>
          <w:rFonts w:ascii="Times New Roman" w:hAnsi="Times New Roman" w:cs="Times New Roman"/>
        </w:rPr>
        <w:t>ия в известных</w:t>
      </w:r>
      <w:r w:rsidR="00F92897" w:rsidRPr="00123FE4">
        <w:rPr>
          <w:rFonts w:ascii="Times New Roman" w:hAnsi="Times New Roman" w:cs="Times New Roman"/>
        </w:rPr>
        <w:t xml:space="preserve"> вредоносны</w:t>
      </w:r>
      <w:r w:rsidR="00E8571D" w:rsidRPr="00123FE4">
        <w:rPr>
          <w:rFonts w:ascii="Times New Roman" w:hAnsi="Times New Roman" w:cs="Times New Roman"/>
        </w:rPr>
        <w:t>х</w:t>
      </w:r>
      <w:r w:rsidRPr="00123FE4">
        <w:rPr>
          <w:rFonts w:ascii="Times New Roman" w:hAnsi="Times New Roman" w:cs="Times New Roman"/>
        </w:rPr>
        <w:t xml:space="preserve"> пут</w:t>
      </w:r>
      <w:r w:rsidR="00E8571D" w:rsidRPr="00123FE4">
        <w:rPr>
          <w:rFonts w:ascii="Times New Roman" w:hAnsi="Times New Roman" w:cs="Times New Roman"/>
        </w:rPr>
        <w:t>ях</w:t>
      </w:r>
      <w:r w:rsidRPr="00123FE4">
        <w:rPr>
          <w:rFonts w:ascii="Times New Roman" w:hAnsi="Times New Roman" w:cs="Times New Roman"/>
        </w:rPr>
        <w:t xml:space="preserve">. </w:t>
      </w:r>
      <w:r w:rsidR="003D494F" w:rsidRPr="00123FE4">
        <w:rPr>
          <w:rFonts w:ascii="Times New Roman" w:hAnsi="Times New Roman" w:cs="Times New Roman"/>
        </w:rPr>
        <w:t>В этой связи</w:t>
      </w:r>
      <w:r w:rsidRPr="00123FE4">
        <w:rPr>
          <w:rFonts w:ascii="Times New Roman" w:hAnsi="Times New Roman" w:cs="Times New Roman"/>
        </w:rPr>
        <w:t xml:space="preserve"> </w:t>
      </w:r>
      <w:r w:rsidR="00F00DC8" w:rsidRPr="00123FE4">
        <w:rPr>
          <w:rFonts w:ascii="Times New Roman" w:hAnsi="Times New Roman" w:cs="Times New Roman"/>
        </w:rPr>
        <w:t xml:space="preserve">с большой вероятностью можно утверждать, что </w:t>
      </w:r>
      <w:r w:rsidR="002C2142" w:rsidRPr="00123FE4">
        <w:rPr>
          <w:rFonts w:ascii="Times New Roman" w:hAnsi="Times New Roman" w:cs="Times New Roman"/>
        </w:rPr>
        <w:t xml:space="preserve">для </w:t>
      </w:r>
      <w:r w:rsidRPr="00123FE4">
        <w:rPr>
          <w:rFonts w:ascii="Times New Roman" w:hAnsi="Times New Roman" w:cs="Times New Roman"/>
        </w:rPr>
        <w:t>некоторы</w:t>
      </w:r>
      <w:r w:rsidR="002C2142" w:rsidRPr="00123FE4">
        <w:rPr>
          <w:rFonts w:ascii="Times New Roman" w:hAnsi="Times New Roman" w:cs="Times New Roman"/>
        </w:rPr>
        <w:t>х</w:t>
      </w:r>
      <w:r w:rsidR="003D494F" w:rsidRPr="00123FE4">
        <w:rPr>
          <w:rFonts w:ascii="Times New Roman" w:hAnsi="Times New Roman" w:cs="Times New Roman"/>
        </w:rPr>
        <w:t xml:space="preserve"> вредоносны</w:t>
      </w:r>
      <w:r w:rsidR="002C2142" w:rsidRPr="00123FE4">
        <w:rPr>
          <w:rFonts w:ascii="Times New Roman" w:hAnsi="Times New Roman" w:cs="Times New Roman"/>
        </w:rPr>
        <w:t>х</w:t>
      </w:r>
      <w:r w:rsidRPr="00123FE4">
        <w:rPr>
          <w:rFonts w:ascii="Times New Roman" w:hAnsi="Times New Roman" w:cs="Times New Roman"/>
        </w:rPr>
        <w:t xml:space="preserve"> пут</w:t>
      </w:r>
      <w:r w:rsidR="002C2142" w:rsidRPr="00123FE4">
        <w:rPr>
          <w:rFonts w:ascii="Times New Roman" w:hAnsi="Times New Roman" w:cs="Times New Roman"/>
        </w:rPr>
        <w:t>ей</w:t>
      </w:r>
      <w:r w:rsidR="00F00DC8" w:rsidRPr="00123FE4">
        <w:rPr>
          <w:rFonts w:ascii="Times New Roman" w:hAnsi="Times New Roman" w:cs="Times New Roman"/>
        </w:rPr>
        <w:t xml:space="preserve"> </w:t>
      </w:r>
      <w:r w:rsidRPr="00123FE4">
        <w:rPr>
          <w:rFonts w:ascii="Times New Roman" w:hAnsi="Times New Roman" w:cs="Times New Roman"/>
        </w:rPr>
        <w:t>буд</w:t>
      </w:r>
      <w:r w:rsidR="002C2142" w:rsidRPr="00123FE4">
        <w:rPr>
          <w:rFonts w:ascii="Times New Roman" w:hAnsi="Times New Roman" w:cs="Times New Roman"/>
        </w:rPr>
        <w:t>е</w:t>
      </w:r>
      <w:r w:rsidRPr="00123FE4">
        <w:rPr>
          <w:rFonts w:ascii="Times New Roman" w:hAnsi="Times New Roman" w:cs="Times New Roman"/>
        </w:rPr>
        <w:t>т периодически</w:t>
      </w:r>
      <w:r w:rsidR="00A91934" w:rsidRPr="00123FE4">
        <w:rPr>
          <w:rFonts w:ascii="Times New Roman" w:hAnsi="Times New Roman" w:cs="Times New Roman"/>
        </w:rPr>
        <w:t xml:space="preserve"> </w:t>
      </w:r>
      <w:r w:rsidR="00CE0E25" w:rsidRPr="00123FE4">
        <w:rPr>
          <w:rFonts w:ascii="Times New Roman" w:hAnsi="Times New Roman" w:cs="Times New Roman"/>
        </w:rPr>
        <w:t>проводиться</w:t>
      </w:r>
      <w:r w:rsidR="00A91934" w:rsidRPr="00123FE4">
        <w:rPr>
          <w:rFonts w:ascii="Times New Roman" w:hAnsi="Times New Roman" w:cs="Times New Roman"/>
        </w:rPr>
        <w:t xml:space="preserve"> новый анализ</w:t>
      </w:r>
      <w:r w:rsidRPr="00123FE4">
        <w:rPr>
          <w:rFonts w:ascii="Times New Roman" w:hAnsi="Times New Roman" w:cs="Times New Roman"/>
        </w:rPr>
        <w:t xml:space="preserve"> и обновляться</w:t>
      </w:r>
      <w:r w:rsidR="002C2142" w:rsidRPr="00123FE4">
        <w:rPr>
          <w:rFonts w:ascii="Times New Roman" w:hAnsi="Times New Roman" w:cs="Times New Roman"/>
        </w:rPr>
        <w:t xml:space="preserve"> информация</w:t>
      </w:r>
      <w:r w:rsidRPr="00123FE4">
        <w:rPr>
          <w:rFonts w:ascii="Times New Roman" w:hAnsi="Times New Roman" w:cs="Times New Roman"/>
        </w:rPr>
        <w:t xml:space="preserve"> с </w:t>
      </w:r>
      <w:r w:rsidR="0057252A" w:rsidRPr="00123FE4">
        <w:rPr>
          <w:rFonts w:ascii="Times New Roman" w:hAnsi="Times New Roman" w:cs="Times New Roman"/>
        </w:rPr>
        <w:t>учетом замечаний</w:t>
      </w:r>
      <w:r w:rsidRPr="00123FE4">
        <w:rPr>
          <w:rFonts w:ascii="Times New Roman" w:hAnsi="Times New Roman" w:cs="Times New Roman"/>
        </w:rPr>
        <w:t xml:space="preserve"> заинтересованных сторон и более широкого научного сообщества.</w:t>
      </w:r>
      <w:r w:rsidR="005430B6" w:rsidRPr="00123FE4">
        <w:rPr>
          <w:rFonts w:ascii="Times New Roman" w:hAnsi="Times New Roman" w:cs="Times New Roman"/>
        </w:rPr>
        <w:t xml:space="preserve"> </w:t>
      </w:r>
    </w:p>
    <w:tbl>
      <w:tblPr>
        <w:tblStyle w:val="TableGrid"/>
        <w:tblW w:w="0" w:type="auto"/>
        <w:tblLook w:val="04A0" w:firstRow="1" w:lastRow="0" w:firstColumn="1" w:lastColumn="0" w:noHBand="0" w:noVBand="1"/>
      </w:tblPr>
      <w:tblGrid>
        <w:gridCol w:w="9016"/>
      </w:tblGrid>
      <w:tr w:rsidR="00554C89" w:rsidRPr="00123FE4" w14:paraId="26763410" w14:textId="77777777" w:rsidTr="00554C89">
        <w:tc>
          <w:tcPr>
            <w:tcW w:w="9016" w:type="dxa"/>
          </w:tcPr>
          <w:p w14:paraId="796BF9A1" w14:textId="5A974C85" w:rsidR="00554C89" w:rsidRPr="00123FE4" w:rsidRDefault="00F815B2" w:rsidP="00B135AF">
            <w:pPr>
              <w:pStyle w:val="Default"/>
              <w:spacing w:line="276" w:lineRule="auto"/>
              <w:rPr>
                <w:rFonts w:asciiTheme="majorEastAsia" w:hAnsiTheme="majorEastAsia" w:cstheme="majorEastAsia"/>
                <w:b/>
                <w:sz w:val="20"/>
                <w:szCs w:val="20"/>
                <w:lang w:val="ru-RU"/>
              </w:rPr>
            </w:pPr>
            <w:r w:rsidRPr="00123FE4">
              <w:rPr>
                <w:rFonts w:asciiTheme="majorEastAsia" w:hAnsiTheme="majorEastAsia" w:cstheme="majorEastAsia"/>
                <w:b/>
                <w:sz w:val="20"/>
                <w:szCs w:val="20"/>
                <w:lang w:val="ru-RU"/>
              </w:rPr>
              <w:lastRenderedPageBreak/>
              <w:t>Комары</w:t>
            </w:r>
            <w:r w:rsidR="000A5125" w:rsidRPr="00123FE4">
              <w:rPr>
                <w:rFonts w:asciiTheme="majorEastAsia" w:hAnsiTheme="majorEastAsia" w:cstheme="majorEastAsia"/>
                <w:b/>
                <w:sz w:val="20"/>
                <w:szCs w:val="20"/>
                <w:lang w:val="ru-RU"/>
              </w:rPr>
              <w:t>:</w:t>
            </w:r>
            <w:r w:rsidR="00172B10" w:rsidRPr="00123FE4">
              <w:rPr>
                <w:rFonts w:asciiTheme="majorEastAsia" w:hAnsiTheme="majorEastAsia" w:cstheme="majorEastAsia"/>
                <w:b/>
                <w:noProof/>
                <w:sz w:val="20"/>
                <w:szCs w:val="20"/>
                <w:lang w:val="ru-RU"/>
              </w:rPr>
              <w:drawing>
                <wp:inline distT="0" distB="0" distL="0" distR="0" wp14:anchorId="3A9DBDE0" wp14:editId="5B04F3FC">
                  <wp:extent cx="5720715" cy="3116580"/>
                  <wp:effectExtent l="0" t="0" r="0" b="7620"/>
                  <wp:docPr id="41471727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20715" cy="3116580"/>
                          </a:xfrm>
                          <a:prstGeom prst="rect">
                            <a:avLst/>
                          </a:prstGeom>
                          <a:noFill/>
                          <a:ln>
                            <a:noFill/>
                          </a:ln>
                        </pic:spPr>
                      </pic:pic>
                    </a:graphicData>
                  </a:graphic>
                </wp:inline>
              </w:drawing>
            </w:r>
          </w:p>
          <w:p w14:paraId="3E5481C3" w14:textId="3697A0F5" w:rsidR="00554C89" w:rsidRPr="00123FE4" w:rsidRDefault="007C1298" w:rsidP="00554C89">
            <w:pPr>
              <w:pStyle w:val="Default"/>
              <w:spacing w:line="276" w:lineRule="auto"/>
              <w:rPr>
                <w:rFonts w:asciiTheme="majorEastAsia" w:hAnsiTheme="majorEastAsia" w:cstheme="majorEastAsia"/>
                <w:color w:val="000000" w:themeColor="text1"/>
                <w:sz w:val="18"/>
                <w:szCs w:val="18"/>
                <w:lang w:val="ru-RU"/>
              </w:rPr>
            </w:pPr>
            <w:r w:rsidRPr="00123FE4">
              <w:rPr>
                <w:rFonts w:asciiTheme="majorEastAsia" w:hAnsiTheme="majorEastAsia" w:cstheme="majorEastAsia"/>
                <w:b/>
                <w:color w:val="000000" w:themeColor="text1"/>
                <w:sz w:val="18"/>
                <w:szCs w:val="18"/>
                <w:lang w:val="ru-RU"/>
              </w:rPr>
              <w:t>Диаграмма</w:t>
            </w:r>
            <w:r w:rsidR="00554C89" w:rsidRPr="00123FE4">
              <w:rPr>
                <w:rFonts w:asciiTheme="majorEastAsia" w:hAnsiTheme="majorEastAsia" w:cstheme="majorEastAsia"/>
                <w:b/>
                <w:color w:val="000000" w:themeColor="text1"/>
                <w:sz w:val="18"/>
                <w:szCs w:val="18"/>
                <w:lang w:val="ru-RU"/>
              </w:rPr>
              <w:t xml:space="preserve"> 2</w:t>
            </w:r>
            <w:r w:rsidR="00FD64B7" w:rsidRPr="00123FE4">
              <w:rPr>
                <w:rFonts w:asciiTheme="majorEastAsia" w:hAnsiTheme="majorEastAsia" w:cstheme="majorEastAsia"/>
                <w:color w:val="000000" w:themeColor="text1"/>
                <w:sz w:val="18"/>
                <w:szCs w:val="18"/>
                <w:lang w:val="ru-RU"/>
              </w:rPr>
              <w:t>.</w:t>
            </w:r>
            <w:r w:rsidR="00554C89" w:rsidRPr="00123FE4">
              <w:rPr>
                <w:rFonts w:asciiTheme="majorEastAsia" w:hAnsiTheme="majorEastAsia" w:cstheme="majorEastAsia"/>
                <w:color w:val="000000" w:themeColor="text1"/>
                <w:sz w:val="18"/>
                <w:szCs w:val="18"/>
                <w:lang w:val="ru-RU"/>
              </w:rPr>
              <w:t xml:space="preserve"> </w:t>
            </w:r>
            <w:r w:rsidR="00F2268B" w:rsidRPr="00123FE4">
              <w:rPr>
                <w:rFonts w:asciiTheme="majorEastAsia" w:hAnsiTheme="majorEastAsia" w:cstheme="majorEastAsia"/>
                <w:color w:val="000000" w:themeColor="text1"/>
                <w:sz w:val="18"/>
                <w:szCs w:val="18"/>
                <w:lang w:val="ru-RU"/>
              </w:rPr>
              <w:t>Демонстрация вредоносного пути и способ</w:t>
            </w:r>
            <w:r w:rsidR="002E3E87" w:rsidRPr="00123FE4">
              <w:rPr>
                <w:rFonts w:asciiTheme="majorEastAsia" w:hAnsiTheme="majorEastAsia" w:cstheme="majorEastAsia"/>
                <w:color w:val="000000" w:themeColor="text1"/>
                <w:sz w:val="18"/>
                <w:szCs w:val="18"/>
                <w:lang w:val="ru-RU"/>
              </w:rPr>
              <w:t>ов</w:t>
            </w:r>
            <w:r w:rsidR="00F2268B" w:rsidRPr="00123FE4">
              <w:rPr>
                <w:rFonts w:asciiTheme="majorEastAsia" w:hAnsiTheme="majorEastAsia" w:cstheme="majorEastAsia"/>
                <w:color w:val="000000" w:themeColor="text1"/>
                <w:sz w:val="18"/>
                <w:szCs w:val="18"/>
                <w:lang w:val="ru-RU"/>
              </w:rPr>
              <w:t xml:space="preserve"> проверки гипотез риска</w:t>
            </w:r>
            <w:r w:rsidR="003F6561" w:rsidRPr="00123FE4">
              <w:rPr>
                <w:rFonts w:asciiTheme="majorEastAsia" w:hAnsiTheme="majorEastAsia" w:cstheme="majorEastAsia"/>
                <w:color w:val="000000" w:themeColor="text1"/>
                <w:sz w:val="18"/>
                <w:szCs w:val="18"/>
                <w:lang w:val="ru-RU"/>
              </w:rPr>
              <w:t xml:space="preserve"> </w:t>
            </w:r>
            <w:r w:rsidR="00F2268B" w:rsidRPr="00123FE4">
              <w:rPr>
                <w:rFonts w:asciiTheme="majorEastAsia" w:hAnsiTheme="majorEastAsia" w:cstheme="majorEastAsia"/>
                <w:color w:val="000000" w:themeColor="text1"/>
                <w:sz w:val="18"/>
                <w:szCs w:val="18"/>
                <w:lang w:val="ru-RU"/>
              </w:rPr>
              <w:t>в основе этого пути</w:t>
            </w:r>
          </w:p>
          <w:p w14:paraId="4B02DB73" w14:textId="7ACC447E" w:rsidR="00554C89" w:rsidRPr="00123FE4" w:rsidRDefault="00650917" w:rsidP="00554C89">
            <w:pPr>
              <w:pStyle w:val="Default"/>
              <w:spacing w:line="276" w:lineRule="auto"/>
              <w:rPr>
                <w:rFonts w:asciiTheme="majorEastAsia" w:hAnsiTheme="majorEastAsia" w:cstheme="majorEastAsia"/>
                <w:color w:val="000000" w:themeColor="text1"/>
                <w:sz w:val="18"/>
                <w:szCs w:val="18"/>
                <w:lang w:val="ru-RU"/>
              </w:rPr>
            </w:pPr>
            <w:r w:rsidRPr="00123FE4">
              <w:rPr>
                <w:rFonts w:asciiTheme="majorEastAsia" w:hAnsiTheme="majorEastAsia" w:cstheme="majorEastAsia"/>
                <w:color w:val="000000" w:themeColor="text1"/>
                <w:sz w:val="18"/>
                <w:szCs w:val="18"/>
                <w:lang w:val="ru-RU"/>
              </w:rPr>
              <w:t xml:space="preserve">На </w:t>
            </w:r>
            <w:r w:rsidR="006C539F" w:rsidRPr="00123FE4">
              <w:rPr>
                <w:rFonts w:asciiTheme="majorEastAsia" w:hAnsiTheme="majorEastAsia" w:cstheme="majorEastAsia"/>
                <w:color w:val="000000" w:themeColor="text1"/>
                <w:sz w:val="18"/>
                <w:szCs w:val="18"/>
                <w:lang w:val="ru-RU"/>
              </w:rPr>
              <w:t>диаграмме</w:t>
            </w:r>
            <w:r w:rsidRPr="00123FE4">
              <w:rPr>
                <w:rFonts w:asciiTheme="majorEastAsia" w:hAnsiTheme="majorEastAsia" w:cstheme="majorEastAsia"/>
                <w:color w:val="000000" w:themeColor="text1"/>
                <w:sz w:val="18"/>
                <w:szCs w:val="18"/>
                <w:lang w:val="ru-RU"/>
              </w:rPr>
              <w:t xml:space="preserve"> представлен </w:t>
            </w:r>
            <w:r w:rsidR="00E7725C" w:rsidRPr="00123FE4">
              <w:rPr>
                <w:rFonts w:asciiTheme="majorEastAsia" w:hAnsiTheme="majorEastAsia" w:cstheme="majorEastAsia"/>
                <w:color w:val="000000" w:themeColor="text1"/>
                <w:sz w:val="18"/>
                <w:szCs w:val="18"/>
                <w:lang w:val="ru-RU"/>
              </w:rPr>
              <w:t xml:space="preserve">вредоносный </w:t>
            </w:r>
            <w:r w:rsidRPr="00123FE4">
              <w:rPr>
                <w:rFonts w:asciiTheme="majorEastAsia" w:hAnsiTheme="majorEastAsia" w:cstheme="majorEastAsia"/>
                <w:color w:val="000000" w:themeColor="text1"/>
                <w:sz w:val="18"/>
                <w:szCs w:val="18"/>
                <w:lang w:val="ru-RU"/>
              </w:rPr>
              <w:t xml:space="preserve">путь, при котором потребление взрослых особей </w:t>
            </w:r>
            <w:r w:rsidR="00D040EC" w:rsidRPr="00123FE4">
              <w:rPr>
                <w:rFonts w:asciiTheme="majorEastAsia" w:hAnsiTheme="majorEastAsia" w:cstheme="majorEastAsia"/>
                <w:color w:val="auto"/>
                <w:sz w:val="18"/>
                <w:szCs w:val="18"/>
                <w:lang w:val="ru-RU"/>
              </w:rPr>
              <w:t>ЖИК-ГИД</w:t>
            </w:r>
            <w:r w:rsidR="00AA30AB" w:rsidRPr="00123FE4">
              <w:rPr>
                <w:rFonts w:asciiTheme="majorEastAsia" w:hAnsiTheme="majorEastAsia" w:cstheme="majorEastAsia"/>
                <w:color w:val="000000" w:themeColor="text1"/>
                <w:sz w:val="18"/>
                <w:szCs w:val="18"/>
                <w:lang w:val="ru-RU"/>
              </w:rPr>
              <w:t xml:space="preserve"> </w:t>
            </w:r>
            <w:r w:rsidRPr="00123FE4">
              <w:rPr>
                <w:rFonts w:asciiTheme="majorEastAsia" w:hAnsiTheme="majorEastAsia" w:cstheme="majorEastAsia"/>
                <w:color w:val="000000" w:themeColor="text1"/>
                <w:sz w:val="18"/>
                <w:szCs w:val="18"/>
                <w:lang w:val="ru-RU"/>
              </w:rPr>
              <w:t xml:space="preserve">насекомоядными летучими мышами </w:t>
            </w:r>
            <w:r w:rsidR="00184664" w:rsidRPr="00123FE4">
              <w:rPr>
                <w:rFonts w:asciiTheme="majorEastAsia" w:hAnsiTheme="majorEastAsia" w:cstheme="majorEastAsia"/>
                <w:color w:val="000000" w:themeColor="text1"/>
                <w:sz w:val="18"/>
                <w:szCs w:val="18"/>
                <w:lang w:val="ru-RU"/>
              </w:rPr>
              <w:t>может иметь токсические последствия для последних</w:t>
            </w:r>
            <w:r w:rsidRPr="00123FE4">
              <w:rPr>
                <w:rFonts w:asciiTheme="majorEastAsia" w:hAnsiTheme="majorEastAsia" w:cstheme="majorEastAsia"/>
                <w:color w:val="000000" w:themeColor="text1"/>
                <w:sz w:val="18"/>
                <w:szCs w:val="18"/>
                <w:lang w:val="ru-RU"/>
              </w:rPr>
              <w:t xml:space="preserve">. В </w:t>
            </w:r>
            <w:r w:rsidR="00AE7BDE" w:rsidRPr="00123FE4">
              <w:rPr>
                <w:rFonts w:asciiTheme="majorEastAsia" w:hAnsiTheme="majorEastAsia" w:cstheme="majorEastAsia"/>
                <w:color w:val="000000" w:themeColor="text1"/>
                <w:sz w:val="18"/>
                <w:szCs w:val="18"/>
                <w:lang w:val="ru-RU"/>
              </w:rPr>
              <w:t>данном</w:t>
            </w:r>
            <w:r w:rsidRPr="00123FE4">
              <w:rPr>
                <w:rFonts w:asciiTheme="majorEastAsia" w:hAnsiTheme="majorEastAsia" w:cstheme="majorEastAsia"/>
                <w:color w:val="000000" w:themeColor="text1"/>
                <w:sz w:val="18"/>
                <w:szCs w:val="18"/>
                <w:lang w:val="ru-RU"/>
              </w:rPr>
              <w:t xml:space="preserve"> примере насекомоядные летучие мыши питаются взрослыми особями </w:t>
            </w:r>
            <w:r w:rsidR="00D040EC" w:rsidRPr="00123FE4">
              <w:rPr>
                <w:rFonts w:asciiTheme="majorEastAsia" w:hAnsiTheme="majorEastAsia" w:cstheme="majorEastAsia"/>
                <w:color w:val="auto"/>
                <w:sz w:val="18"/>
                <w:szCs w:val="18"/>
                <w:lang w:val="ru-RU"/>
              </w:rPr>
              <w:t>ЖИК-ГИД</w:t>
            </w:r>
            <w:r w:rsidRPr="00123FE4">
              <w:rPr>
                <w:rFonts w:asciiTheme="majorEastAsia" w:hAnsiTheme="majorEastAsia" w:cstheme="majorEastAsia"/>
                <w:color w:val="000000" w:themeColor="text1"/>
                <w:sz w:val="18"/>
                <w:szCs w:val="18"/>
                <w:lang w:val="ru-RU"/>
              </w:rPr>
              <w:t xml:space="preserve">, что может вызвать </w:t>
            </w:r>
            <w:r w:rsidR="0043351D" w:rsidRPr="00123FE4">
              <w:rPr>
                <w:rFonts w:asciiTheme="majorEastAsia" w:hAnsiTheme="majorEastAsia" w:cstheme="majorEastAsia"/>
                <w:sz w:val="18"/>
                <w:szCs w:val="18"/>
                <w:lang w:val="ru-RU"/>
              </w:rPr>
              <w:t xml:space="preserve">острые или хронические токсикологические эффекты </w:t>
            </w:r>
            <w:r w:rsidRPr="00123FE4">
              <w:rPr>
                <w:rFonts w:asciiTheme="majorEastAsia" w:hAnsiTheme="majorEastAsia" w:cstheme="majorEastAsia"/>
                <w:color w:val="000000" w:themeColor="text1"/>
                <w:sz w:val="18"/>
                <w:szCs w:val="18"/>
                <w:lang w:val="ru-RU"/>
              </w:rPr>
              <w:t>у летучих мышей</w:t>
            </w:r>
            <w:r w:rsidR="00A643CF" w:rsidRPr="00123FE4">
              <w:rPr>
                <w:rFonts w:asciiTheme="majorEastAsia" w:hAnsiTheme="majorEastAsia" w:cstheme="majorEastAsia"/>
                <w:color w:val="000000" w:themeColor="text1"/>
                <w:sz w:val="18"/>
                <w:szCs w:val="18"/>
                <w:lang w:val="ru-RU"/>
              </w:rPr>
              <w:t>.</w:t>
            </w:r>
            <w:r w:rsidRPr="00123FE4">
              <w:rPr>
                <w:rFonts w:asciiTheme="majorEastAsia" w:hAnsiTheme="majorEastAsia" w:cstheme="majorEastAsia"/>
                <w:color w:val="000000" w:themeColor="text1"/>
                <w:sz w:val="18"/>
                <w:szCs w:val="18"/>
                <w:lang w:val="ru-RU"/>
              </w:rPr>
              <w:t xml:space="preserve"> </w:t>
            </w:r>
            <w:r w:rsidR="00A643CF" w:rsidRPr="00123FE4">
              <w:rPr>
                <w:rFonts w:asciiTheme="majorEastAsia" w:hAnsiTheme="majorEastAsia" w:cstheme="majorEastAsia"/>
                <w:color w:val="000000" w:themeColor="text1"/>
                <w:sz w:val="18"/>
                <w:szCs w:val="18"/>
                <w:lang w:val="ru-RU"/>
              </w:rPr>
              <w:t>Это</w:t>
            </w:r>
            <w:r w:rsidRPr="00123FE4">
              <w:rPr>
                <w:rFonts w:asciiTheme="majorEastAsia" w:hAnsiTheme="majorEastAsia" w:cstheme="majorEastAsia"/>
                <w:color w:val="000000" w:themeColor="text1"/>
                <w:sz w:val="18"/>
                <w:szCs w:val="18"/>
                <w:lang w:val="ru-RU"/>
              </w:rPr>
              <w:t xml:space="preserve">, в свою очередь, </w:t>
            </w:r>
            <w:r w:rsidR="00B744B5" w:rsidRPr="00123FE4">
              <w:rPr>
                <w:rFonts w:asciiTheme="majorEastAsia" w:hAnsiTheme="majorEastAsia" w:cstheme="majorEastAsia"/>
                <w:color w:val="000000" w:themeColor="text1"/>
                <w:sz w:val="18"/>
                <w:szCs w:val="18"/>
                <w:lang w:val="ru-RU"/>
              </w:rPr>
              <w:t xml:space="preserve">приводит к </w:t>
            </w:r>
            <w:r w:rsidRPr="00123FE4">
              <w:rPr>
                <w:rFonts w:asciiTheme="majorEastAsia" w:hAnsiTheme="majorEastAsia" w:cstheme="majorEastAsia"/>
                <w:color w:val="000000" w:themeColor="text1"/>
                <w:sz w:val="18"/>
                <w:szCs w:val="18"/>
                <w:lang w:val="ru-RU"/>
              </w:rPr>
              <w:t>значительно</w:t>
            </w:r>
            <w:r w:rsidR="00B744B5" w:rsidRPr="00123FE4">
              <w:rPr>
                <w:rFonts w:asciiTheme="majorEastAsia" w:hAnsiTheme="majorEastAsia" w:cstheme="majorEastAsia"/>
                <w:color w:val="000000" w:themeColor="text1"/>
                <w:sz w:val="18"/>
                <w:szCs w:val="18"/>
                <w:lang w:val="ru-RU"/>
              </w:rPr>
              <w:t>му</w:t>
            </w:r>
            <w:r w:rsidRPr="00123FE4">
              <w:rPr>
                <w:rFonts w:asciiTheme="majorEastAsia" w:hAnsiTheme="majorEastAsia" w:cstheme="majorEastAsia"/>
                <w:color w:val="000000" w:themeColor="text1"/>
                <w:sz w:val="18"/>
                <w:szCs w:val="18"/>
                <w:lang w:val="ru-RU"/>
              </w:rPr>
              <w:t xml:space="preserve"> </w:t>
            </w:r>
            <w:r w:rsidR="00B744B5" w:rsidRPr="00123FE4">
              <w:rPr>
                <w:rFonts w:asciiTheme="majorEastAsia" w:hAnsiTheme="majorEastAsia" w:cstheme="majorEastAsia"/>
                <w:color w:val="000000" w:themeColor="text1"/>
                <w:sz w:val="18"/>
                <w:szCs w:val="18"/>
                <w:lang w:val="ru-RU"/>
              </w:rPr>
              <w:t>сокращению</w:t>
            </w:r>
            <w:r w:rsidRPr="00123FE4">
              <w:rPr>
                <w:rFonts w:asciiTheme="majorEastAsia" w:hAnsiTheme="majorEastAsia" w:cstheme="majorEastAsia"/>
                <w:color w:val="000000" w:themeColor="text1"/>
                <w:sz w:val="18"/>
                <w:szCs w:val="18"/>
                <w:lang w:val="ru-RU"/>
              </w:rPr>
              <w:t xml:space="preserve"> их численност</w:t>
            </w:r>
            <w:r w:rsidR="00BE5F1C" w:rsidRPr="00123FE4">
              <w:rPr>
                <w:rFonts w:asciiTheme="majorEastAsia" w:hAnsiTheme="majorEastAsia" w:cstheme="majorEastAsia"/>
                <w:color w:val="000000" w:themeColor="text1"/>
                <w:sz w:val="18"/>
                <w:szCs w:val="18"/>
                <w:lang w:val="ru-RU"/>
              </w:rPr>
              <w:t>и</w:t>
            </w:r>
            <w:r w:rsidRPr="00123FE4">
              <w:rPr>
                <w:rFonts w:asciiTheme="majorEastAsia" w:hAnsiTheme="majorEastAsia" w:cstheme="majorEastAsia"/>
                <w:color w:val="000000" w:themeColor="text1"/>
                <w:sz w:val="18"/>
                <w:szCs w:val="18"/>
                <w:lang w:val="ru-RU"/>
              </w:rPr>
              <w:t xml:space="preserve">, </w:t>
            </w:r>
            <w:r w:rsidR="0009150A" w:rsidRPr="00123FE4">
              <w:rPr>
                <w:rFonts w:asciiTheme="majorEastAsia" w:hAnsiTheme="majorEastAsia" w:cstheme="majorEastAsia"/>
                <w:color w:val="000000" w:themeColor="text1"/>
                <w:sz w:val="18"/>
                <w:szCs w:val="18"/>
                <w:lang w:val="ru-RU"/>
              </w:rPr>
              <w:t>негативно отражаясь на обеспечиваемых летучими мышами</w:t>
            </w:r>
            <w:r w:rsidRPr="00123FE4">
              <w:rPr>
                <w:rFonts w:asciiTheme="majorEastAsia" w:hAnsiTheme="majorEastAsia" w:cstheme="majorEastAsia"/>
                <w:color w:val="000000" w:themeColor="text1"/>
                <w:sz w:val="18"/>
                <w:szCs w:val="18"/>
                <w:lang w:val="ru-RU"/>
              </w:rPr>
              <w:t xml:space="preserve"> экосистемных услуг</w:t>
            </w:r>
            <w:r w:rsidR="0009150A" w:rsidRPr="00123FE4">
              <w:rPr>
                <w:rFonts w:asciiTheme="majorEastAsia" w:hAnsiTheme="majorEastAsia" w:cstheme="majorEastAsia"/>
                <w:color w:val="000000" w:themeColor="text1"/>
                <w:sz w:val="18"/>
                <w:szCs w:val="18"/>
                <w:lang w:val="ru-RU"/>
              </w:rPr>
              <w:t>ах</w:t>
            </w:r>
            <w:r w:rsidRPr="00123FE4">
              <w:rPr>
                <w:rFonts w:asciiTheme="majorEastAsia" w:hAnsiTheme="majorEastAsia" w:cstheme="majorEastAsia"/>
                <w:color w:val="000000" w:themeColor="text1"/>
                <w:sz w:val="18"/>
                <w:szCs w:val="18"/>
                <w:lang w:val="ru-RU"/>
              </w:rPr>
              <w:t xml:space="preserve">, таких как биологический контроль (вредители), опыление </w:t>
            </w:r>
            <w:r w:rsidR="00554C89" w:rsidRPr="00123FE4">
              <w:rPr>
                <w:rFonts w:asciiTheme="majorEastAsia" w:hAnsiTheme="majorEastAsia" w:cstheme="majorEastAsia"/>
                <w:color w:val="000000" w:themeColor="text1"/>
                <w:sz w:val="18"/>
                <w:szCs w:val="18"/>
                <w:lang w:val="ru-RU"/>
              </w:rPr>
              <w:t>(Connolly and others, 2021; Ramírez-Fráncel and others, 2022)</w:t>
            </w:r>
            <w:r w:rsidR="00DC7E3D" w:rsidRPr="00123FE4">
              <w:rPr>
                <w:rFonts w:asciiTheme="majorEastAsia" w:hAnsiTheme="majorEastAsia" w:cstheme="majorEastAsia"/>
                <w:color w:val="000000" w:themeColor="text1"/>
                <w:sz w:val="18"/>
                <w:szCs w:val="18"/>
                <w:lang w:val="ru-RU"/>
              </w:rPr>
              <w:t>, а</w:t>
            </w:r>
            <w:r w:rsidR="00554C89" w:rsidRPr="00123FE4">
              <w:rPr>
                <w:rFonts w:asciiTheme="majorEastAsia" w:hAnsiTheme="majorEastAsia" w:cstheme="majorEastAsia"/>
                <w:color w:val="000000" w:themeColor="text1"/>
                <w:sz w:val="18"/>
                <w:szCs w:val="18"/>
                <w:lang w:val="ru-RU"/>
              </w:rPr>
              <w:t xml:space="preserve"> </w:t>
            </w:r>
            <w:r w:rsidR="00DC7E3D" w:rsidRPr="00123FE4">
              <w:rPr>
                <w:rFonts w:asciiTheme="majorEastAsia" w:hAnsiTheme="majorEastAsia" w:cstheme="majorEastAsia"/>
                <w:color w:val="000000" w:themeColor="text1"/>
                <w:sz w:val="18"/>
                <w:szCs w:val="18"/>
                <w:lang w:val="ru-RU"/>
              </w:rPr>
              <w:t>также</w:t>
            </w:r>
            <w:r w:rsidRPr="00123FE4">
              <w:rPr>
                <w:rFonts w:asciiTheme="majorEastAsia" w:hAnsiTheme="majorEastAsia" w:cstheme="majorEastAsia"/>
                <w:color w:val="000000" w:themeColor="text1"/>
                <w:sz w:val="18"/>
                <w:szCs w:val="18"/>
                <w:lang w:val="ru-RU"/>
              </w:rPr>
              <w:t xml:space="preserve"> услуг</w:t>
            </w:r>
            <w:r w:rsidR="00C56D08" w:rsidRPr="00123FE4">
              <w:rPr>
                <w:rFonts w:asciiTheme="majorEastAsia" w:hAnsiTheme="majorEastAsia" w:cstheme="majorEastAsia"/>
                <w:color w:val="000000" w:themeColor="text1"/>
                <w:sz w:val="18"/>
                <w:szCs w:val="18"/>
                <w:lang w:val="ru-RU"/>
              </w:rPr>
              <w:t>ах культурного характера</w:t>
            </w:r>
            <w:r w:rsidRPr="00123FE4">
              <w:rPr>
                <w:rFonts w:asciiTheme="majorEastAsia" w:hAnsiTheme="majorEastAsia" w:cstheme="majorEastAsia"/>
                <w:color w:val="000000" w:themeColor="text1"/>
                <w:sz w:val="18"/>
                <w:szCs w:val="18"/>
                <w:lang w:val="ru-RU"/>
              </w:rPr>
              <w:t xml:space="preserve"> (например, ценность биологического разнообразия и связь с землей, </w:t>
            </w:r>
            <w:r w:rsidR="00D9256F" w:rsidRPr="00123FE4">
              <w:rPr>
                <w:rFonts w:asciiTheme="majorEastAsia" w:hAnsiTheme="majorEastAsia" w:cstheme="majorEastAsia"/>
                <w:color w:val="000000" w:themeColor="text1"/>
                <w:sz w:val="18"/>
                <w:szCs w:val="18"/>
                <w:lang w:val="ru-RU"/>
              </w:rPr>
              <w:t>водоемами</w:t>
            </w:r>
            <w:r w:rsidRPr="00123FE4">
              <w:rPr>
                <w:rFonts w:asciiTheme="majorEastAsia" w:hAnsiTheme="majorEastAsia" w:cstheme="majorEastAsia"/>
                <w:color w:val="000000" w:themeColor="text1"/>
                <w:sz w:val="18"/>
                <w:szCs w:val="18"/>
                <w:lang w:val="ru-RU"/>
              </w:rPr>
              <w:t xml:space="preserve"> и территориями для коренных народов и местных общин).</w:t>
            </w:r>
          </w:p>
          <w:p w14:paraId="3A172C31" w14:textId="50FBC7FF" w:rsidR="009307CD" w:rsidRPr="00123FE4" w:rsidRDefault="008B19CD" w:rsidP="009307CD">
            <w:pPr>
              <w:pStyle w:val="Default"/>
              <w:spacing w:line="276" w:lineRule="auto"/>
              <w:rPr>
                <w:rFonts w:asciiTheme="majorEastAsia" w:hAnsiTheme="majorEastAsia" w:cstheme="majorEastAsia"/>
                <w:color w:val="000000" w:themeColor="text1"/>
                <w:sz w:val="18"/>
                <w:szCs w:val="18"/>
                <w:lang w:val="ru-RU"/>
              </w:rPr>
            </w:pPr>
            <w:r w:rsidRPr="00123FE4">
              <w:rPr>
                <w:rFonts w:asciiTheme="majorEastAsia" w:hAnsiTheme="majorEastAsia" w:cstheme="majorEastAsia"/>
                <w:color w:val="000000" w:themeColor="text1"/>
                <w:sz w:val="18"/>
                <w:szCs w:val="18"/>
                <w:lang w:val="ru-RU"/>
              </w:rPr>
              <w:t>В данном примере ц</w:t>
            </w:r>
            <w:r w:rsidR="009307CD" w:rsidRPr="00123FE4">
              <w:rPr>
                <w:rFonts w:asciiTheme="majorEastAsia" w:hAnsiTheme="majorEastAsia" w:cstheme="majorEastAsia"/>
                <w:color w:val="000000" w:themeColor="text1"/>
                <w:sz w:val="18"/>
                <w:szCs w:val="18"/>
                <w:lang w:val="ru-RU"/>
              </w:rPr>
              <w:t>ель</w:t>
            </w:r>
            <w:r w:rsidRPr="00123FE4">
              <w:rPr>
                <w:rFonts w:asciiTheme="majorEastAsia" w:hAnsiTheme="majorEastAsia" w:cstheme="majorEastAsia"/>
                <w:color w:val="000000" w:themeColor="text1"/>
                <w:sz w:val="18"/>
                <w:szCs w:val="18"/>
                <w:lang w:val="ru-RU"/>
              </w:rPr>
              <w:t>ю</w:t>
            </w:r>
            <w:r w:rsidR="009307CD" w:rsidRPr="00123FE4">
              <w:rPr>
                <w:rFonts w:asciiTheme="majorEastAsia" w:hAnsiTheme="majorEastAsia" w:cstheme="majorEastAsia"/>
                <w:color w:val="000000" w:themeColor="text1"/>
                <w:sz w:val="18"/>
                <w:szCs w:val="18"/>
                <w:lang w:val="ru-RU"/>
              </w:rPr>
              <w:t xml:space="preserve"> защиты </w:t>
            </w:r>
            <w:r w:rsidRPr="00123FE4">
              <w:rPr>
                <w:rFonts w:asciiTheme="majorEastAsia" w:hAnsiTheme="majorEastAsia" w:cstheme="majorEastAsia"/>
                <w:color w:val="000000" w:themeColor="text1"/>
                <w:sz w:val="18"/>
                <w:szCs w:val="18"/>
                <w:lang w:val="ru-RU"/>
              </w:rPr>
              <w:t>были выбраны</w:t>
            </w:r>
            <w:r w:rsidR="009307CD" w:rsidRPr="00123FE4">
              <w:rPr>
                <w:rFonts w:asciiTheme="majorEastAsia" w:hAnsiTheme="majorEastAsia" w:cstheme="majorEastAsia"/>
                <w:color w:val="000000" w:themeColor="text1"/>
                <w:sz w:val="18"/>
                <w:szCs w:val="18"/>
                <w:lang w:val="ru-RU"/>
              </w:rPr>
              <w:t xml:space="preserve"> экосистемные услуги (</w:t>
            </w:r>
            <w:r w:rsidR="004A5D1E" w:rsidRPr="00123FE4">
              <w:rPr>
                <w:rFonts w:asciiTheme="majorEastAsia" w:hAnsiTheme="majorEastAsia" w:cstheme="majorEastAsia"/>
                <w:color w:val="000000" w:themeColor="text1"/>
                <w:sz w:val="18"/>
                <w:szCs w:val="18"/>
                <w:lang w:val="ru-RU"/>
              </w:rPr>
              <w:t>т.е.</w:t>
            </w:r>
            <w:r w:rsidR="009307CD" w:rsidRPr="00123FE4">
              <w:rPr>
                <w:rFonts w:asciiTheme="majorEastAsia" w:hAnsiTheme="majorEastAsia" w:cstheme="majorEastAsia"/>
                <w:color w:val="000000" w:themeColor="text1"/>
                <w:sz w:val="18"/>
                <w:szCs w:val="18"/>
                <w:lang w:val="ru-RU"/>
              </w:rPr>
              <w:t xml:space="preserve"> биологический контроль вредител</w:t>
            </w:r>
            <w:r w:rsidR="00B5269A" w:rsidRPr="00123FE4">
              <w:rPr>
                <w:rFonts w:asciiTheme="majorEastAsia" w:hAnsiTheme="majorEastAsia" w:cstheme="majorEastAsia"/>
                <w:color w:val="000000" w:themeColor="text1"/>
                <w:sz w:val="18"/>
                <w:szCs w:val="18"/>
                <w:lang w:val="ru-RU"/>
              </w:rPr>
              <w:t>ей</w:t>
            </w:r>
            <w:r w:rsidR="009307CD" w:rsidRPr="00123FE4">
              <w:rPr>
                <w:rFonts w:asciiTheme="majorEastAsia" w:hAnsiTheme="majorEastAsia" w:cstheme="majorEastAsia"/>
                <w:color w:val="000000" w:themeColor="text1"/>
                <w:sz w:val="18"/>
                <w:szCs w:val="18"/>
                <w:lang w:val="ru-RU"/>
              </w:rPr>
              <w:t>, опыление и услуги</w:t>
            </w:r>
            <w:r w:rsidR="00B5269A" w:rsidRPr="00123FE4">
              <w:rPr>
                <w:rFonts w:asciiTheme="majorEastAsia" w:hAnsiTheme="majorEastAsia" w:cstheme="majorEastAsia"/>
                <w:color w:val="000000" w:themeColor="text1"/>
                <w:sz w:val="18"/>
                <w:szCs w:val="18"/>
                <w:lang w:val="ru-RU"/>
              </w:rPr>
              <w:t xml:space="preserve"> культурного характера</w:t>
            </w:r>
            <w:r w:rsidR="009307CD" w:rsidRPr="00123FE4">
              <w:rPr>
                <w:rFonts w:asciiTheme="majorEastAsia" w:hAnsiTheme="majorEastAsia" w:cstheme="majorEastAsia"/>
                <w:color w:val="000000" w:themeColor="text1"/>
                <w:sz w:val="18"/>
                <w:szCs w:val="18"/>
                <w:lang w:val="ru-RU"/>
              </w:rPr>
              <w:t>)</w:t>
            </w:r>
            <w:r w:rsidR="00A71CD9" w:rsidRPr="00123FE4">
              <w:rPr>
                <w:rFonts w:asciiTheme="majorEastAsia" w:hAnsiTheme="majorEastAsia" w:cstheme="majorEastAsia"/>
                <w:color w:val="000000" w:themeColor="text1"/>
                <w:sz w:val="18"/>
                <w:szCs w:val="18"/>
                <w:lang w:val="ru-RU"/>
              </w:rPr>
              <w:t>,</w:t>
            </w:r>
            <w:r w:rsidR="009307CD" w:rsidRPr="00123FE4">
              <w:rPr>
                <w:rFonts w:asciiTheme="majorEastAsia" w:hAnsiTheme="majorEastAsia" w:cstheme="majorEastAsia"/>
                <w:color w:val="000000" w:themeColor="text1"/>
                <w:sz w:val="18"/>
                <w:szCs w:val="18"/>
                <w:lang w:val="ru-RU"/>
              </w:rPr>
              <w:t xml:space="preserve"> </w:t>
            </w:r>
            <w:r w:rsidR="00F26180" w:rsidRPr="00123FE4">
              <w:rPr>
                <w:rFonts w:asciiTheme="majorEastAsia" w:hAnsiTheme="majorEastAsia" w:cstheme="majorEastAsia"/>
                <w:color w:val="000000" w:themeColor="text1"/>
                <w:sz w:val="18"/>
                <w:szCs w:val="18"/>
                <w:lang w:val="ru-RU"/>
              </w:rPr>
              <w:t>а</w:t>
            </w:r>
            <w:r w:rsidR="009307CD" w:rsidRPr="00123FE4">
              <w:rPr>
                <w:rFonts w:asciiTheme="majorEastAsia" w:hAnsiTheme="majorEastAsia" w:cstheme="majorEastAsia"/>
                <w:color w:val="000000" w:themeColor="text1"/>
                <w:sz w:val="18"/>
                <w:szCs w:val="18"/>
                <w:lang w:val="ru-RU"/>
              </w:rPr>
              <w:t xml:space="preserve"> конечн</w:t>
            </w:r>
            <w:r w:rsidR="00F26180" w:rsidRPr="00123FE4">
              <w:rPr>
                <w:rFonts w:asciiTheme="majorEastAsia" w:hAnsiTheme="majorEastAsia" w:cstheme="majorEastAsia"/>
                <w:color w:val="000000" w:themeColor="text1"/>
                <w:sz w:val="18"/>
                <w:szCs w:val="18"/>
                <w:lang w:val="ru-RU"/>
              </w:rPr>
              <w:t>ой</w:t>
            </w:r>
            <w:r w:rsidR="009307CD" w:rsidRPr="00123FE4">
              <w:rPr>
                <w:rFonts w:asciiTheme="majorEastAsia" w:hAnsiTheme="majorEastAsia" w:cstheme="majorEastAsia"/>
                <w:color w:val="000000" w:themeColor="text1"/>
                <w:sz w:val="18"/>
                <w:szCs w:val="18"/>
                <w:lang w:val="ru-RU"/>
              </w:rPr>
              <w:t xml:space="preserve"> точк</w:t>
            </w:r>
            <w:r w:rsidR="00F26180" w:rsidRPr="00123FE4">
              <w:rPr>
                <w:rFonts w:asciiTheme="majorEastAsia" w:hAnsiTheme="majorEastAsia" w:cstheme="majorEastAsia"/>
                <w:color w:val="000000" w:themeColor="text1"/>
                <w:sz w:val="18"/>
                <w:szCs w:val="18"/>
                <w:lang w:val="ru-RU"/>
              </w:rPr>
              <w:t>ой</w:t>
            </w:r>
            <w:r w:rsidR="009307CD" w:rsidRPr="00123FE4">
              <w:rPr>
                <w:rFonts w:asciiTheme="majorEastAsia" w:hAnsiTheme="majorEastAsia" w:cstheme="majorEastAsia"/>
                <w:color w:val="000000" w:themeColor="text1"/>
                <w:sz w:val="18"/>
                <w:szCs w:val="18"/>
                <w:lang w:val="ru-RU"/>
              </w:rPr>
              <w:t xml:space="preserve"> оценки </w:t>
            </w:r>
            <w:r w:rsidR="00F26180" w:rsidRPr="00123FE4">
              <w:rPr>
                <w:rFonts w:asciiTheme="majorEastAsia" w:hAnsiTheme="majorEastAsia" w:cstheme="majorEastAsia"/>
                <w:color w:val="000000" w:themeColor="text1"/>
                <w:sz w:val="18"/>
                <w:szCs w:val="18"/>
                <w:lang w:val="ru-RU"/>
              </w:rPr>
              <w:t>–</w:t>
            </w:r>
            <w:r w:rsidR="009307CD" w:rsidRPr="00123FE4">
              <w:rPr>
                <w:rFonts w:asciiTheme="majorEastAsia" w:hAnsiTheme="majorEastAsia" w:cstheme="majorEastAsia"/>
                <w:color w:val="000000" w:themeColor="text1"/>
                <w:sz w:val="18"/>
                <w:szCs w:val="18"/>
                <w:lang w:val="ru-RU"/>
              </w:rPr>
              <w:t xml:space="preserve"> численность летучих мышей. </w:t>
            </w:r>
            <w:r w:rsidR="00004D91" w:rsidRPr="00123FE4">
              <w:rPr>
                <w:rFonts w:asciiTheme="majorEastAsia" w:hAnsiTheme="majorEastAsia" w:cstheme="majorEastAsia"/>
                <w:color w:val="000000" w:themeColor="text1"/>
                <w:sz w:val="18"/>
                <w:szCs w:val="18"/>
                <w:lang w:val="ru-RU"/>
              </w:rPr>
              <w:t>Реалистичный</w:t>
            </w:r>
            <w:r w:rsidR="009307CD" w:rsidRPr="00123FE4">
              <w:rPr>
                <w:rFonts w:asciiTheme="majorEastAsia" w:hAnsiTheme="majorEastAsia" w:cstheme="majorEastAsia"/>
                <w:color w:val="000000" w:themeColor="text1"/>
                <w:sz w:val="18"/>
                <w:szCs w:val="18"/>
                <w:lang w:val="ru-RU"/>
              </w:rPr>
              <w:t xml:space="preserve"> путь описывает этапы, на которых намеренн</w:t>
            </w:r>
            <w:r w:rsidR="005F1311" w:rsidRPr="00123FE4">
              <w:rPr>
                <w:rFonts w:asciiTheme="majorEastAsia" w:hAnsiTheme="majorEastAsia" w:cstheme="majorEastAsia"/>
                <w:color w:val="000000" w:themeColor="text1"/>
                <w:sz w:val="18"/>
                <w:szCs w:val="18"/>
                <w:lang w:val="ru-RU"/>
              </w:rPr>
              <w:t>ое высвобождение</w:t>
            </w:r>
            <w:r w:rsidR="009307CD" w:rsidRPr="00123FE4">
              <w:rPr>
                <w:rFonts w:asciiTheme="majorEastAsia" w:hAnsiTheme="majorEastAsia" w:cstheme="majorEastAsia"/>
                <w:color w:val="000000" w:themeColor="text1"/>
                <w:sz w:val="18"/>
                <w:szCs w:val="18"/>
                <w:lang w:val="ru-RU"/>
              </w:rPr>
              <w:t xml:space="preserve"> </w:t>
            </w:r>
            <w:r w:rsidR="00D040EC" w:rsidRPr="00123FE4">
              <w:rPr>
                <w:rFonts w:asciiTheme="majorEastAsia" w:hAnsiTheme="majorEastAsia" w:cstheme="majorEastAsia"/>
                <w:color w:val="auto"/>
                <w:sz w:val="18"/>
                <w:szCs w:val="18"/>
                <w:lang w:val="ru-RU"/>
              </w:rPr>
              <w:t>ЖИК-ГИД</w:t>
            </w:r>
            <w:r w:rsidR="009307CD" w:rsidRPr="00123FE4">
              <w:rPr>
                <w:rFonts w:asciiTheme="majorEastAsia" w:hAnsiTheme="majorEastAsia" w:cstheme="majorEastAsia"/>
                <w:color w:val="000000" w:themeColor="text1"/>
                <w:sz w:val="18"/>
                <w:szCs w:val="18"/>
                <w:lang w:val="ru-RU"/>
              </w:rPr>
              <w:t xml:space="preserve"> может негативно повлиять на эту конечную точку оценки через </w:t>
            </w:r>
            <w:r w:rsidR="0043351D" w:rsidRPr="00123FE4">
              <w:rPr>
                <w:rFonts w:asciiTheme="majorEastAsia" w:hAnsiTheme="majorEastAsia" w:cstheme="majorEastAsia"/>
                <w:sz w:val="18"/>
                <w:szCs w:val="18"/>
                <w:lang w:val="ru-RU"/>
              </w:rPr>
              <w:t xml:space="preserve">острые или хронические токсикологические эффекты </w:t>
            </w:r>
            <w:r w:rsidR="009307CD" w:rsidRPr="00123FE4">
              <w:rPr>
                <w:rFonts w:asciiTheme="majorEastAsia" w:hAnsiTheme="majorEastAsia" w:cstheme="majorEastAsia"/>
                <w:color w:val="000000" w:themeColor="text1"/>
                <w:sz w:val="18"/>
                <w:szCs w:val="18"/>
                <w:lang w:val="ru-RU"/>
              </w:rPr>
              <w:t xml:space="preserve">в результате потребления взрослых особей </w:t>
            </w:r>
            <w:r w:rsidR="00D040EC" w:rsidRPr="00123FE4">
              <w:rPr>
                <w:rFonts w:asciiTheme="majorEastAsia" w:hAnsiTheme="majorEastAsia" w:cstheme="majorEastAsia"/>
                <w:color w:val="auto"/>
                <w:sz w:val="18"/>
                <w:szCs w:val="18"/>
                <w:lang w:val="ru-RU"/>
              </w:rPr>
              <w:t>ЖИК-ГИД</w:t>
            </w:r>
            <w:r w:rsidR="009307CD" w:rsidRPr="00123FE4">
              <w:rPr>
                <w:rFonts w:asciiTheme="majorEastAsia" w:hAnsiTheme="majorEastAsia" w:cstheme="majorEastAsia"/>
                <w:color w:val="000000" w:themeColor="text1"/>
                <w:sz w:val="18"/>
                <w:szCs w:val="18"/>
                <w:lang w:val="ru-RU"/>
              </w:rPr>
              <w:t xml:space="preserve">. </w:t>
            </w:r>
          </w:p>
          <w:p w14:paraId="5A3E6359" w14:textId="2D9880F5" w:rsidR="00554C89" w:rsidRPr="00123FE4" w:rsidRDefault="009307CD" w:rsidP="009307CD">
            <w:pPr>
              <w:pStyle w:val="Default"/>
              <w:spacing w:line="276" w:lineRule="auto"/>
              <w:rPr>
                <w:rFonts w:asciiTheme="majorEastAsia" w:hAnsiTheme="majorEastAsia" w:cstheme="majorEastAsia"/>
                <w:color w:val="000000" w:themeColor="text1"/>
                <w:sz w:val="18"/>
                <w:szCs w:val="18"/>
                <w:lang w:val="ru-RU"/>
              </w:rPr>
            </w:pPr>
            <w:r w:rsidRPr="00123FE4">
              <w:rPr>
                <w:rFonts w:asciiTheme="majorEastAsia" w:hAnsiTheme="majorEastAsia" w:cstheme="majorEastAsia"/>
                <w:color w:val="000000" w:themeColor="text1"/>
                <w:sz w:val="18"/>
                <w:szCs w:val="18"/>
                <w:lang w:val="ru-RU"/>
              </w:rPr>
              <w:t>Гипотеза риск</w:t>
            </w:r>
            <w:r w:rsidR="00207932" w:rsidRPr="00123FE4">
              <w:rPr>
                <w:rFonts w:asciiTheme="majorEastAsia" w:hAnsiTheme="majorEastAsia" w:cstheme="majorEastAsia"/>
                <w:color w:val="000000" w:themeColor="text1"/>
                <w:sz w:val="18"/>
                <w:szCs w:val="18"/>
                <w:lang w:val="ru-RU"/>
              </w:rPr>
              <w:t>а</w:t>
            </w:r>
            <w:r w:rsidRPr="00123FE4">
              <w:rPr>
                <w:rFonts w:asciiTheme="majorEastAsia" w:hAnsiTheme="majorEastAsia" w:cstheme="majorEastAsia"/>
                <w:color w:val="000000" w:themeColor="text1"/>
                <w:sz w:val="18"/>
                <w:szCs w:val="18"/>
                <w:lang w:val="ru-RU"/>
              </w:rPr>
              <w:t xml:space="preserve"> построена вокруг этого этапа пути, и </w:t>
            </w:r>
            <w:r w:rsidR="00632CC4" w:rsidRPr="00123FE4">
              <w:rPr>
                <w:rFonts w:asciiTheme="majorEastAsia" w:hAnsiTheme="majorEastAsia" w:cstheme="majorEastAsia"/>
                <w:color w:val="000000" w:themeColor="text1"/>
                <w:sz w:val="18"/>
                <w:szCs w:val="18"/>
                <w:lang w:val="ru-RU"/>
              </w:rPr>
              <w:t>изучались</w:t>
            </w:r>
            <w:r w:rsidRPr="00123FE4">
              <w:rPr>
                <w:rFonts w:asciiTheme="majorEastAsia" w:hAnsiTheme="majorEastAsia" w:cstheme="majorEastAsia"/>
                <w:color w:val="000000" w:themeColor="text1"/>
                <w:sz w:val="18"/>
                <w:szCs w:val="18"/>
                <w:lang w:val="ru-RU"/>
              </w:rPr>
              <w:t xml:space="preserve"> методы</w:t>
            </w:r>
            <w:r w:rsidR="00632CC4" w:rsidRPr="00123FE4">
              <w:rPr>
                <w:rFonts w:asciiTheme="majorEastAsia" w:hAnsiTheme="majorEastAsia" w:cstheme="majorEastAsia"/>
                <w:color w:val="000000" w:themeColor="text1"/>
                <w:sz w:val="18"/>
                <w:szCs w:val="18"/>
                <w:lang w:val="ru-RU"/>
              </w:rPr>
              <w:t xml:space="preserve"> сбора данных и информации для ее проверки</w:t>
            </w:r>
            <w:r w:rsidRPr="00123FE4">
              <w:rPr>
                <w:rFonts w:asciiTheme="majorEastAsia" w:hAnsiTheme="majorEastAsia" w:cstheme="majorEastAsia"/>
                <w:color w:val="000000" w:themeColor="text1"/>
                <w:sz w:val="18"/>
                <w:szCs w:val="18"/>
                <w:lang w:val="ru-RU"/>
              </w:rPr>
              <w:t xml:space="preserve">. Предложенные методы </w:t>
            </w:r>
            <w:r w:rsidR="00664489" w:rsidRPr="00123FE4">
              <w:rPr>
                <w:rFonts w:asciiTheme="majorEastAsia" w:hAnsiTheme="majorEastAsia" w:cstheme="majorEastAsia"/>
                <w:color w:val="000000" w:themeColor="text1"/>
                <w:sz w:val="18"/>
                <w:szCs w:val="18"/>
                <w:lang w:val="ru-RU"/>
              </w:rPr>
              <w:t xml:space="preserve">приводятся </w:t>
            </w:r>
            <w:r w:rsidR="002E523F" w:rsidRPr="00123FE4">
              <w:rPr>
                <w:rFonts w:asciiTheme="majorEastAsia" w:hAnsiTheme="majorEastAsia" w:cstheme="majorEastAsia"/>
                <w:color w:val="000000" w:themeColor="text1"/>
                <w:sz w:val="18"/>
                <w:szCs w:val="18"/>
                <w:lang w:val="ru-RU"/>
              </w:rPr>
              <w:t>в качестве наглядных примеров</w:t>
            </w:r>
            <w:r w:rsidR="00520B51" w:rsidRPr="00123FE4">
              <w:rPr>
                <w:rFonts w:asciiTheme="majorEastAsia" w:hAnsiTheme="majorEastAsia" w:cstheme="majorEastAsia"/>
                <w:color w:val="000000" w:themeColor="text1"/>
                <w:sz w:val="18"/>
                <w:szCs w:val="18"/>
                <w:lang w:val="ru-RU"/>
              </w:rPr>
              <w:t>, и</w:t>
            </w:r>
            <w:r w:rsidRPr="00123FE4">
              <w:rPr>
                <w:rFonts w:asciiTheme="majorEastAsia" w:hAnsiTheme="majorEastAsia" w:cstheme="majorEastAsia"/>
                <w:color w:val="000000" w:themeColor="text1"/>
                <w:sz w:val="18"/>
                <w:szCs w:val="18"/>
                <w:lang w:val="ru-RU"/>
              </w:rPr>
              <w:t xml:space="preserve"> </w:t>
            </w:r>
            <w:r w:rsidR="00520B51" w:rsidRPr="00123FE4">
              <w:rPr>
                <w:rFonts w:asciiTheme="majorEastAsia" w:hAnsiTheme="majorEastAsia" w:cstheme="majorEastAsia"/>
                <w:color w:val="000000" w:themeColor="text1"/>
                <w:sz w:val="18"/>
                <w:szCs w:val="18"/>
                <w:lang w:val="ru-RU"/>
              </w:rPr>
              <w:t>в каждом конкретном случае могут рассматриваться а</w:t>
            </w:r>
            <w:r w:rsidRPr="00123FE4">
              <w:rPr>
                <w:rFonts w:asciiTheme="majorEastAsia" w:hAnsiTheme="majorEastAsia" w:cstheme="majorEastAsia"/>
                <w:color w:val="000000" w:themeColor="text1"/>
                <w:sz w:val="18"/>
                <w:szCs w:val="18"/>
                <w:lang w:val="ru-RU"/>
              </w:rPr>
              <w:t xml:space="preserve">льтернативные </w:t>
            </w:r>
            <w:r w:rsidR="00A82019" w:rsidRPr="00123FE4">
              <w:rPr>
                <w:rFonts w:asciiTheme="majorEastAsia" w:hAnsiTheme="majorEastAsia" w:cstheme="majorEastAsia"/>
                <w:color w:val="000000" w:themeColor="text1"/>
                <w:sz w:val="18"/>
                <w:szCs w:val="18"/>
                <w:lang w:val="ru-RU"/>
              </w:rPr>
              <w:t>подходы</w:t>
            </w:r>
            <w:r w:rsidR="00520B51" w:rsidRPr="00123FE4">
              <w:rPr>
                <w:rFonts w:asciiTheme="majorEastAsia" w:hAnsiTheme="majorEastAsia" w:cstheme="majorEastAsia"/>
                <w:color w:val="000000" w:themeColor="text1"/>
                <w:sz w:val="18"/>
                <w:szCs w:val="18"/>
                <w:lang w:val="ru-RU"/>
              </w:rPr>
              <w:t xml:space="preserve"> к</w:t>
            </w:r>
            <w:r w:rsidRPr="00123FE4">
              <w:rPr>
                <w:rFonts w:asciiTheme="majorEastAsia" w:hAnsiTheme="majorEastAsia" w:cstheme="majorEastAsia"/>
                <w:color w:val="000000" w:themeColor="text1"/>
                <w:sz w:val="18"/>
                <w:szCs w:val="18"/>
                <w:lang w:val="ru-RU"/>
              </w:rPr>
              <w:t xml:space="preserve"> проверк</w:t>
            </w:r>
            <w:r w:rsidR="00520B51" w:rsidRPr="00123FE4">
              <w:rPr>
                <w:rFonts w:asciiTheme="majorEastAsia" w:hAnsiTheme="majorEastAsia" w:cstheme="majorEastAsia"/>
                <w:color w:val="000000" w:themeColor="text1"/>
                <w:sz w:val="18"/>
                <w:szCs w:val="18"/>
                <w:lang w:val="ru-RU"/>
              </w:rPr>
              <w:t>е</w:t>
            </w:r>
            <w:r w:rsidRPr="00123FE4">
              <w:rPr>
                <w:rFonts w:asciiTheme="majorEastAsia" w:hAnsiTheme="majorEastAsia" w:cstheme="majorEastAsia"/>
                <w:color w:val="000000" w:themeColor="text1"/>
                <w:sz w:val="18"/>
                <w:szCs w:val="18"/>
                <w:lang w:val="ru-RU"/>
              </w:rPr>
              <w:t xml:space="preserve"> гипотезы риска.</w:t>
            </w:r>
          </w:p>
        </w:tc>
      </w:tr>
    </w:tbl>
    <w:p w14:paraId="71451EE9" w14:textId="77777777" w:rsidR="00554C89" w:rsidRPr="00123FE4" w:rsidRDefault="00554C89" w:rsidP="00212686">
      <w:pPr>
        <w:spacing w:line="276" w:lineRule="auto"/>
        <w:jc w:val="both"/>
        <w:rPr>
          <w:rFonts w:ascii="Times New Roman" w:hAnsi="Times New Roman" w:cs="Times New Roman"/>
        </w:rPr>
      </w:pPr>
    </w:p>
    <w:p w14:paraId="2AAD94F9" w14:textId="16B10B1F" w:rsidR="00105D74" w:rsidRPr="00123FE4" w:rsidRDefault="00105D74">
      <w:pPr>
        <w:rPr>
          <w:rFonts w:ascii="Times New Roman" w:hAnsi="Times New Roman" w:cs="Times New Roman"/>
        </w:rPr>
      </w:pPr>
      <w:r w:rsidRPr="00123FE4">
        <w:rPr>
          <w:rFonts w:ascii="Times New Roman" w:hAnsi="Times New Roman" w:cs="Times New Roman"/>
        </w:rPr>
        <w:br w:type="page"/>
      </w:r>
    </w:p>
    <w:tbl>
      <w:tblPr>
        <w:tblStyle w:val="TableGrid"/>
        <w:tblW w:w="0" w:type="auto"/>
        <w:tblLook w:val="04A0" w:firstRow="1" w:lastRow="0" w:firstColumn="1" w:lastColumn="0" w:noHBand="0" w:noVBand="1"/>
      </w:tblPr>
      <w:tblGrid>
        <w:gridCol w:w="9016"/>
      </w:tblGrid>
      <w:tr w:rsidR="00825C2B" w:rsidRPr="00123FE4" w14:paraId="50FFE0A8" w14:textId="77777777" w:rsidTr="00825C2B">
        <w:tc>
          <w:tcPr>
            <w:tcW w:w="9016" w:type="dxa"/>
          </w:tcPr>
          <w:p w14:paraId="3E697BED" w14:textId="6035A15E" w:rsidR="00825C2B" w:rsidRPr="00123FE4" w:rsidRDefault="00695D49" w:rsidP="00825C2B">
            <w:pPr>
              <w:pStyle w:val="Default"/>
              <w:spacing w:after="0" w:line="276" w:lineRule="auto"/>
              <w:rPr>
                <w:rFonts w:asciiTheme="majorEastAsia" w:hAnsiTheme="majorEastAsia" w:cstheme="majorEastAsia"/>
                <w:b/>
                <w:color w:val="000000" w:themeColor="text1"/>
                <w:sz w:val="20"/>
                <w:szCs w:val="20"/>
                <w:lang w:val="ru-RU"/>
              </w:rPr>
            </w:pPr>
            <w:r w:rsidRPr="00123FE4">
              <w:rPr>
                <w:rFonts w:asciiTheme="majorEastAsia" w:hAnsiTheme="majorEastAsia" w:cstheme="majorEastAsia"/>
                <w:b/>
                <w:color w:val="000000" w:themeColor="text1"/>
                <w:sz w:val="20"/>
                <w:szCs w:val="20"/>
                <w:lang w:val="ru-RU"/>
              </w:rPr>
              <w:lastRenderedPageBreak/>
              <w:t>Комары</w:t>
            </w:r>
            <w:r w:rsidR="00825C2B" w:rsidRPr="00123FE4">
              <w:rPr>
                <w:rFonts w:asciiTheme="majorEastAsia" w:hAnsiTheme="majorEastAsia" w:cstheme="majorEastAsia"/>
                <w:b/>
                <w:color w:val="000000" w:themeColor="text1"/>
                <w:sz w:val="20"/>
                <w:szCs w:val="20"/>
                <w:lang w:val="ru-RU"/>
              </w:rPr>
              <w:t>:</w:t>
            </w:r>
          </w:p>
          <w:p w14:paraId="401916A2" w14:textId="10B0B918" w:rsidR="00011058" w:rsidRPr="00123FE4" w:rsidRDefault="00011058" w:rsidP="00011058">
            <w:pPr>
              <w:pStyle w:val="Heading3"/>
              <w:spacing w:line="276" w:lineRule="auto"/>
              <w:rPr>
                <w:rFonts w:asciiTheme="majorEastAsia" w:hAnsiTheme="majorEastAsia" w:cstheme="majorEastAsia"/>
                <w:b/>
                <w:color w:val="000000" w:themeColor="text1"/>
                <w:lang w:val="ru-RU"/>
              </w:rPr>
            </w:pPr>
            <w:bookmarkStart w:id="60" w:name="_Toc163465987"/>
            <w:r w:rsidRPr="00123FE4">
              <w:rPr>
                <w:rFonts w:asciiTheme="majorEastAsia" w:hAnsiTheme="majorEastAsia" w:cstheme="majorEastAsia"/>
                <w:b/>
                <w:color w:val="000000" w:themeColor="text1"/>
                <w:lang w:val="ru-RU"/>
              </w:rPr>
              <w:t>Наглядные примеры некоторых возможных неблагоприятных последствий, связанных с живыми измененными комарами, содержащими генно-инженерные драйвы</w:t>
            </w:r>
            <w:bookmarkEnd w:id="60"/>
          </w:p>
          <w:p w14:paraId="4F03F37B" w14:textId="2786A74E" w:rsidR="00825C2B" w:rsidRPr="00123FE4" w:rsidRDefault="00155DA1" w:rsidP="00825C2B">
            <w:pPr>
              <w:pStyle w:val="Default"/>
              <w:spacing w:after="0" w:line="276" w:lineRule="auto"/>
              <w:rPr>
                <w:rFonts w:asciiTheme="majorEastAsia" w:hAnsiTheme="majorEastAsia" w:cstheme="majorEastAsia"/>
                <w:color w:val="000000" w:themeColor="text1"/>
                <w:sz w:val="18"/>
                <w:szCs w:val="18"/>
                <w:lang w:val="ru-RU"/>
              </w:rPr>
            </w:pPr>
            <w:r w:rsidRPr="00123FE4">
              <w:rPr>
                <w:rFonts w:asciiTheme="majorEastAsia" w:hAnsiTheme="majorEastAsia" w:cstheme="majorEastAsia"/>
                <w:color w:val="000000" w:themeColor="text1"/>
                <w:sz w:val="18"/>
                <w:szCs w:val="18"/>
                <w:lang w:val="ru-RU"/>
              </w:rPr>
              <w:t>Наглядные</w:t>
            </w:r>
            <w:r w:rsidR="00A47F33" w:rsidRPr="00123FE4">
              <w:rPr>
                <w:rFonts w:asciiTheme="majorEastAsia" w:hAnsiTheme="majorEastAsia" w:cstheme="majorEastAsia"/>
                <w:color w:val="000000" w:themeColor="text1"/>
                <w:sz w:val="18"/>
                <w:szCs w:val="18"/>
                <w:lang w:val="ru-RU"/>
              </w:rPr>
              <w:t xml:space="preserve"> примеры некоторых </w:t>
            </w:r>
            <w:r w:rsidRPr="00123FE4">
              <w:rPr>
                <w:rFonts w:asciiTheme="majorEastAsia" w:hAnsiTheme="majorEastAsia" w:cstheme="majorEastAsia"/>
                <w:color w:val="000000" w:themeColor="text1"/>
                <w:sz w:val="18"/>
                <w:szCs w:val="18"/>
                <w:lang w:val="ru-RU"/>
              </w:rPr>
              <w:t>возможных</w:t>
            </w:r>
            <w:r w:rsidR="00A47F33" w:rsidRPr="00123FE4">
              <w:rPr>
                <w:rFonts w:asciiTheme="majorEastAsia" w:hAnsiTheme="majorEastAsia" w:cstheme="majorEastAsia"/>
                <w:color w:val="000000" w:themeColor="text1"/>
                <w:sz w:val="18"/>
                <w:szCs w:val="18"/>
                <w:lang w:val="ru-RU"/>
              </w:rPr>
              <w:t xml:space="preserve"> неблагоприятных последствий </w:t>
            </w:r>
            <w:r w:rsidR="00747614" w:rsidRPr="00123FE4">
              <w:rPr>
                <w:rFonts w:asciiTheme="majorEastAsia" w:hAnsiTheme="majorEastAsia" w:cstheme="majorEastAsia"/>
                <w:color w:val="000000" w:themeColor="text1"/>
                <w:sz w:val="18"/>
                <w:szCs w:val="18"/>
                <w:lang w:val="ru-RU"/>
              </w:rPr>
              <w:t>приводятся</w:t>
            </w:r>
            <w:r w:rsidR="00A47F33" w:rsidRPr="00123FE4">
              <w:rPr>
                <w:rFonts w:asciiTheme="majorEastAsia" w:hAnsiTheme="majorEastAsia" w:cstheme="majorEastAsia"/>
                <w:color w:val="000000" w:themeColor="text1"/>
                <w:sz w:val="18"/>
                <w:szCs w:val="18"/>
                <w:lang w:val="ru-RU"/>
              </w:rPr>
              <w:t xml:space="preserve"> ниже в </w:t>
            </w:r>
            <w:r w:rsidR="00C8284D" w:rsidRPr="00123FE4">
              <w:rPr>
                <w:rFonts w:asciiTheme="majorEastAsia" w:hAnsiTheme="majorEastAsia" w:cstheme="majorEastAsia"/>
                <w:color w:val="000000" w:themeColor="text1"/>
                <w:sz w:val="18"/>
                <w:szCs w:val="18"/>
                <w:lang w:val="ru-RU"/>
              </w:rPr>
              <w:t>пунктах</w:t>
            </w:r>
            <w:r w:rsidR="00A47F33" w:rsidRPr="00123FE4">
              <w:rPr>
                <w:rFonts w:asciiTheme="majorEastAsia" w:hAnsiTheme="majorEastAsia" w:cstheme="majorEastAsia"/>
                <w:color w:val="000000" w:themeColor="text1"/>
                <w:sz w:val="18"/>
                <w:szCs w:val="18"/>
                <w:lang w:val="ru-RU"/>
              </w:rPr>
              <w:t xml:space="preserve"> A-C. </w:t>
            </w:r>
            <w:r w:rsidR="001C2081" w:rsidRPr="00123FE4">
              <w:rPr>
                <w:rFonts w:asciiTheme="majorEastAsia" w:hAnsiTheme="majorEastAsia" w:cstheme="majorEastAsia"/>
                <w:color w:val="000000" w:themeColor="text1"/>
                <w:sz w:val="18"/>
                <w:szCs w:val="18"/>
                <w:lang w:val="ru-RU"/>
              </w:rPr>
              <w:t>Эти примеры не исчерпывают все возможные последствия, но отражают ключевые аспекты, которые могут быть учтены при анализе</w:t>
            </w:r>
            <w:r w:rsidR="00491AA5" w:rsidRPr="00123FE4">
              <w:rPr>
                <w:rFonts w:asciiTheme="majorEastAsia" w:hAnsiTheme="majorEastAsia" w:cstheme="majorEastAsia"/>
                <w:color w:val="000000" w:themeColor="text1"/>
                <w:sz w:val="18"/>
                <w:szCs w:val="18"/>
                <w:lang w:val="ru-RU"/>
              </w:rPr>
              <w:t xml:space="preserve"> вредоносного пути</w:t>
            </w:r>
            <w:r w:rsidR="00A47F33" w:rsidRPr="00123FE4">
              <w:rPr>
                <w:rFonts w:asciiTheme="majorEastAsia" w:hAnsiTheme="majorEastAsia" w:cstheme="majorEastAsia"/>
                <w:color w:val="000000" w:themeColor="text1"/>
                <w:sz w:val="18"/>
                <w:szCs w:val="18"/>
                <w:lang w:val="ru-RU"/>
              </w:rPr>
              <w:t>.</w:t>
            </w:r>
          </w:p>
          <w:p w14:paraId="65A08F4C" w14:textId="23D90E07" w:rsidR="00825C2B" w:rsidRPr="00123FE4" w:rsidRDefault="00825C2B" w:rsidP="00825C2B">
            <w:pPr>
              <w:pStyle w:val="Default"/>
              <w:spacing w:after="0" w:line="276" w:lineRule="auto"/>
              <w:rPr>
                <w:rFonts w:asciiTheme="majorEastAsia" w:hAnsiTheme="majorEastAsia" w:cstheme="majorEastAsia"/>
                <w:b/>
                <w:color w:val="000000" w:themeColor="text1"/>
                <w:sz w:val="18"/>
                <w:szCs w:val="18"/>
                <w:lang w:val="ru-RU"/>
              </w:rPr>
            </w:pPr>
            <w:r w:rsidRPr="00123FE4">
              <w:rPr>
                <w:rFonts w:asciiTheme="majorEastAsia" w:hAnsiTheme="majorEastAsia" w:cstheme="majorEastAsia"/>
                <w:b/>
                <w:color w:val="000000" w:themeColor="text1"/>
                <w:sz w:val="18"/>
                <w:szCs w:val="18"/>
                <w:lang w:val="ru-RU"/>
              </w:rPr>
              <w:t xml:space="preserve">A. </w:t>
            </w:r>
            <w:r w:rsidR="00A47F33" w:rsidRPr="00123FE4">
              <w:rPr>
                <w:rFonts w:asciiTheme="majorEastAsia" w:hAnsiTheme="majorEastAsia" w:cstheme="majorEastAsia"/>
                <w:b/>
                <w:color w:val="000000" w:themeColor="text1"/>
                <w:sz w:val="18"/>
                <w:szCs w:val="18"/>
                <w:lang w:val="ru-RU"/>
              </w:rPr>
              <w:t>Возможные неблагоприятные последствия для биоразнообразия и экосистемных услуг (замещение ниши, конкуренция, передача болезней)</w:t>
            </w:r>
          </w:p>
          <w:p w14:paraId="5BA639BD" w14:textId="2AA28F06" w:rsidR="00825C2B" w:rsidRPr="00123FE4" w:rsidRDefault="00A47F33" w:rsidP="00825C2B">
            <w:pPr>
              <w:pStyle w:val="Default"/>
              <w:spacing w:after="0" w:line="276" w:lineRule="auto"/>
              <w:rPr>
                <w:rFonts w:asciiTheme="majorEastAsia" w:hAnsiTheme="majorEastAsia" w:cstheme="majorEastAsia"/>
                <w:i/>
                <w:color w:val="000000" w:themeColor="text1"/>
                <w:sz w:val="18"/>
                <w:szCs w:val="18"/>
                <w:lang w:val="ru-RU"/>
              </w:rPr>
            </w:pPr>
            <w:r w:rsidRPr="00123FE4">
              <w:rPr>
                <w:rFonts w:asciiTheme="majorEastAsia" w:hAnsiTheme="majorEastAsia" w:cstheme="majorEastAsia"/>
                <w:i/>
                <w:color w:val="000000" w:themeColor="text1"/>
                <w:sz w:val="18"/>
                <w:szCs w:val="18"/>
                <w:lang w:val="ru-RU"/>
              </w:rPr>
              <w:t>Конкуренция</w:t>
            </w:r>
          </w:p>
          <w:p w14:paraId="677E1D68" w14:textId="633D0FF2" w:rsidR="00024BEE" w:rsidRPr="00123FE4" w:rsidRDefault="004F2AC5" w:rsidP="00024BEE">
            <w:pPr>
              <w:pStyle w:val="Default"/>
              <w:spacing w:after="0" w:line="276" w:lineRule="auto"/>
              <w:rPr>
                <w:rFonts w:asciiTheme="majorEastAsia" w:hAnsiTheme="majorEastAsia" w:cstheme="majorEastAsia"/>
                <w:color w:val="auto"/>
                <w:sz w:val="18"/>
                <w:szCs w:val="18"/>
                <w:lang w:val="ru-RU"/>
              </w:rPr>
            </w:pPr>
            <w:r w:rsidRPr="00123FE4">
              <w:rPr>
                <w:rFonts w:asciiTheme="majorEastAsia" w:hAnsiTheme="majorEastAsia" w:cstheme="majorEastAsia"/>
                <w:color w:val="auto"/>
                <w:sz w:val="18"/>
                <w:szCs w:val="18"/>
                <w:lang w:val="ru-RU"/>
              </w:rPr>
              <w:t xml:space="preserve">В случае </w:t>
            </w:r>
            <w:r w:rsidR="00EF5261" w:rsidRPr="00123FE4">
              <w:rPr>
                <w:rFonts w:asciiTheme="majorEastAsia" w:hAnsiTheme="majorEastAsia" w:cstheme="majorEastAsia"/>
                <w:color w:val="auto"/>
                <w:sz w:val="18"/>
                <w:szCs w:val="18"/>
                <w:lang w:val="ru-RU"/>
              </w:rPr>
              <w:t>уничтожения</w:t>
            </w:r>
            <w:r w:rsidRPr="00123FE4">
              <w:rPr>
                <w:rFonts w:asciiTheme="majorEastAsia" w:hAnsiTheme="majorEastAsia" w:cstheme="majorEastAsia"/>
                <w:color w:val="auto"/>
                <w:sz w:val="18"/>
                <w:szCs w:val="18"/>
                <w:lang w:val="ru-RU"/>
              </w:rPr>
              <w:t xml:space="preserve"> популяции (которое в конечном итоге может быть частичным и привести к</w:t>
            </w:r>
            <w:r w:rsidR="00E9366C" w:rsidRPr="00123FE4">
              <w:rPr>
                <w:rFonts w:asciiTheme="majorEastAsia" w:hAnsiTheme="majorEastAsia" w:cstheme="majorEastAsia"/>
                <w:color w:val="auto"/>
                <w:sz w:val="18"/>
                <w:szCs w:val="18"/>
                <w:lang w:val="ru-RU"/>
              </w:rPr>
              <w:t xml:space="preserve"> возникновению</w:t>
            </w:r>
            <w:r w:rsidRPr="00123FE4">
              <w:rPr>
                <w:rFonts w:asciiTheme="majorEastAsia" w:hAnsiTheme="majorEastAsia" w:cstheme="majorEastAsia"/>
                <w:color w:val="auto"/>
                <w:sz w:val="18"/>
                <w:szCs w:val="18"/>
                <w:lang w:val="ru-RU"/>
              </w:rPr>
              <w:t xml:space="preserve"> долгосрочны</w:t>
            </w:r>
            <w:r w:rsidR="00E9366C" w:rsidRPr="00123FE4">
              <w:rPr>
                <w:rFonts w:asciiTheme="majorEastAsia" w:hAnsiTheme="majorEastAsia" w:cstheme="majorEastAsia"/>
                <w:color w:val="auto"/>
                <w:sz w:val="18"/>
                <w:szCs w:val="18"/>
                <w:lang w:val="ru-RU"/>
              </w:rPr>
              <w:t>х</w:t>
            </w:r>
            <w:r w:rsidRPr="00123FE4">
              <w:rPr>
                <w:rFonts w:asciiTheme="majorEastAsia" w:hAnsiTheme="majorEastAsia" w:cstheme="majorEastAsia"/>
                <w:color w:val="auto"/>
                <w:sz w:val="18"/>
                <w:szCs w:val="18"/>
                <w:lang w:val="ru-RU"/>
              </w:rPr>
              <w:t xml:space="preserve"> </w:t>
            </w:r>
            <w:r w:rsidR="007B24C2" w:rsidRPr="00123FE4">
              <w:rPr>
                <w:rFonts w:asciiTheme="majorEastAsia" w:hAnsiTheme="majorEastAsia" w:cstheme="majorEastAsia"/>
                <w:color w:val="auto"/>
                <w:sz w:val="18"/>
                <w:szCs w:val="18"/>
                <w:lang w:val="ru-RU"/>
              </w:rPr>
              <w:t>гибридны</w:t>
            </w:r>
            <w:r w:rsidR="0069211B" w:rsidRPr="00123FE4">
              <w:rPr>
                <w:rFonts w:asciiTheme="majorEastAsia" w:hAnsiTheme="majorEastAsia" w:cstheme="majorEastAsia"/>
                <w:color w:val="auto"/>
                <w:sz w:val="18"/>
                <w:szCs w:val="18"/>
                <w:lang w:val="ru-RU"/>
              </w:rPr>
              <w:t>х</w:t>
            </w:r>
            <w:r w:rsidRPr="00123FE4">
              <w:rPr>
                <w:rFonts w:asciiTheme="majorEastAsia" w:hAnsiTheme="majorEastAsia" w:cstheme="majorEastAsia"/>
                <w:color w:val="auto"/>
                <w:sz w:val="18"/>
                <w:szCs w:val="18"/>
                <w:lang w:val="ru-RU"/>
              </w:rPr>
              <w:t xml:space="preserve"> популяци</w:t>
            </w:r>
            <w:r w:rsidR="0069211B" w:rsidRPr="00123FE4">
              <w:rPr>
                <w:rFonts w:asciiTheme="majorEastAsia" w:hAnsiTheme="majorEastAsia" w:cstheme="majorEastAsia"/>
                <w:color w:val="auto"/>
                <w:sz w:val="18"/>
                <w:szCs w:val="18"/>
                <w:lang w:val="ru-RU"/>
              </w:rPr>
              <w:t>й</w:t>
            </w:r>
            <w:r w:rsidRPr="00123FE4">
              <w:rPr>
                <w:rFonts w:asciiTheme="majorEastAsia" w:hAnsiTheme="majorEastAsia" w:cstheme="majorEastAsia"/>
                <w:color w:val="auto"/>
                <w:sz w:val="18"/>
                <w:szCs w:val="18"/>
                <w:lang w:val="ru-RU"/>
              </w:rPr>
              <w:t xml:space="preserve"> дикого </w:t>
            </w:r>
            <w:r w:rsidR="00E9366C" w:rsidRPr="00123FE4">
              <w:rPr>
                <w:rFonts w:asciiTheme="majorEastAsia" w:hAnsiTheme="majorEastAsia" w:cstheme="majorEastAsia"/>
                <w:color w:val="auto"/>
                <w:sz w:val="18"/>
                <w:szCs w:val="18"/>
                <w:lang w:val="ru-RU"/>
              </w:rPr>
              <w:t>вида</w:t>
            </w:r>
            <w:r w:rsidRPr="00123FE4">
              <w:rPr>
                <w:rFonts w:asciiTheme="majorEastAsia" w:hAnsiTheme="majorEastAsia" w:cstheme="majorEastAsia"/>
                <w:color w:val="auto"/>
                <w:sz w:val="18"/>
                <w:szCs w:val="18"/>
                <w:lang w:val="ru-RU"/>
              </w:rPr>
              <w:t xml:space="preserve"> и </w:t>
            </w:r>
            <w:r w:rsidR="00D040EC" w:rsidRPr="00123FE4">
              <w:rPr>
                <w:rFonts w:asciiTheme="majorEastAsia" w:hAnsiTheme="majorEastAsia" w:cstheme="majorEastAsia"/>
                <w:color w:val="auto"/>
                <w:sz w:val="18"/>
                <w:szCs w:val="18"/>
                <w:lang w:val="ru-RU"/>
              </w:rPr>
              <w:t>ЖИК-ГИД</w:t>
            </w:r>
            <w:r w:rsidRPr="00123FE4">
              <w:rPr>
                <w:rFonts w:asciiTheme="majorEastAsia" w:hAnsiTheme="majorEastAsia" w:cstheme="majorEastAsia"/>
                <w:color w:val="auto"/>
                <w:sz w:val="18"/>
                <w:szCs w:val="18"/>
                <w:lang w:val="ru-RU"/>
              </w:rPr>
              <w:t xml:space="preserve">), когда целевая популяция комаров конкурирует с нецелевым видом, ее ниша, в частности водная среда обитания, которая является </w:t>
            </w:r>
            <w:r w:rsidR="00A632D4" w:rsidRPr="00123FE4">
              <w:rPr>
                <w:rFonts w:asciiTheme="majorEastAsia" w:hAnsiTheme="majorEastAsia" w:cstheme="majorEastAsia"/>
                <w:color w:val="auto"/>
                <w:sz w:val="18"/>
                <w:szCs w:val="18"/>
                <w:lang w:val="ru-RU"/>
              </w:rPr>
              <w:t>ограничивающим фактором</w:t>
            </w:r>
            <w:r w:rsidRPr="00123FE4">
              <w:rPr>
                <w:rFonts w:asciiTheme="majorEastAsia" w:hAnsiTheme="majorEastAsia" w:cstheme="majorEastAsia"/>
                <w:color w:val="auto"/>
                <w:sz w:val="18"/>
                <w:szCs w:val="18"/>
                <w:lang w:val="ru-RU"/>
              </w:rPr>
              <w:t xml:space="preserve"> для популяций комаров, может быть заполнена другим нецелевым видом в процессе, известном как расширение ниши или замещение ниши </w:t>
            </w:r>
            <w:r w:rsidR="00825C2B" w:rsidRPr="00123FE4">
              <w:rPr>
                <w:rFonts w:asciiTheme="majorEastAsia" w:hAnsiTheme="majorEastAsia" w:cstheme="majorEastAsia"/>
                <w:color w:val="auto"/>
                <w:sz w:val="18"/>
                <w:szCs w:val="18"/>
                <w:lang w:val="ru-RU"/>
              </w:rPr>
              <w:fldChar w:fldCharType="begin"/>
            </w:r>
            <w:r w:rsidR="00825C2B" w:rsidRPr="00123FE4">
              <w:rPr>
                <w:rFonts w:asciiTheme="majorEastAsia" w:hAnsiTheme="majorEastAsia" w:cstheme="majorEastAsia"/>
                <w:color w:val="auto"/>
                <w:sz w:val="18"/>
                <w:szCs w:val="18"/>
                <w:lang w:val="ru-RU"/>
              </w:rPr>
              <w:instrText xml:space="preserve"> ADDIN EN.CITE &lt;EndNote&gt;&lt;Cite&gt;&lt;Author&gt;Connolly&lt;/Author&gt;&lt;Year&gt;2021&lt;/Year&gt;&lt;RecNum&gt;22702&lt;/RecNum&gt;&lt;DisplayText&gt;(Connolly et al., 2021)&lt;/DisplayText&gt;&lt;record&gt;&lt;rec-number&gt;22702&lt;/rec-number&gt;&lt;foreign-keys&gt;&lt;key app="EN" db-id="sxd2rda5xvs0soe2z0459vtoft2tr205a0p0" timestamp="1629222513" guid="d33ada97-889f-402d-93ce-1c617bbc6cd9"&gt;22702&lt;/key&gt;&lt;/foreign-keys&gt;&lt;ref-type name="Journal Article"&gt;17&lt;/ref-type&gt;&lt;contributors&gt;&lt;authors&gt;&lt;author&gt;Connolly, John B.&lt;/author&gt;&lt;author&gt;Mumford, John D.&lt;/author&gt;&lt;author&gt;Fuchs, Silke&lt;/author&gt;&lt;author&gt;Turner, Geoff&lt;/author&gt;&lt;author&gt;Beech, Camilla&lt;/author&gt;&lt;author&gt;North, Ace R.&lt;/author&gt;&lt;author&gt;Burt, Austin&lt;/author&gt;&lt;/authors&gt;&lt;/contributors&gt;&lt;titles&gt;&lt;title&gt;&lt;style face="normal" font="default" size="100%"&gt;Systematic identification of plausible pathways to potential harm via problem formulation for investigational releases of a population suppression gene drive to control the human malaria vector &lt;/style&gt;&lt;style face="italic" font="default" size="100%"&gt;Anopheles gambiae&lt;/style&gt;&lt;style face="normal" font="default" size="100%"&gt; in West Africa&lt;/style&gt;&lt;/title&gt;&lt;secondary-title&gt;Malar J&lt;/secondary-title&gt;&lt;/titles&gt;&lt;periodical&gt;&lt;full-title&gt;Malar J&lt;/full-title&gt;&lt;/periodical&gt;&lt;volume&gt;20&lt;/volume&gt;&lt;number&gt;1&lt;/number&gt;&lt;dates&gt;&lt;year&gt;2021&lt;/year&gt;&lt;/dates&gt;&lt;isbn&gt;1475-2875&lt;/isbn&gt;&lt;urls&gt;&lt;/urls&gt;&lt;electronic-resource-num&gt;10.1186/s12936-021-03674-6&lt;/electronic-resource-num&gt;&lt;/record&gt;&lt;/Cite&gt;&lt;/EndNote&gt;</w:instrText>
            </w:r>
            <w:r w:rsidR="00825C2B" w:rsidRPr="00123FE4">
              <w:rPr>
                <w:rFonts w:asciiTheme="majorEastAsia" w:hAnsiTheme="majorEastAsia" w:cstheme="majorEastAsia"/>
                <w:color w:val="auto"/>
                <w:sz w:val="18"/>
                <w:szCs w:val="18"/>
                <w:lang w:val="ru-RU"/>
              </w:rPr>
              <w:fldChar w:fldCharType="separate"/>
            </w:r>
            <w:r w:rsidR="00825C2B" w:rsidRPr="00123FE4">
              <w:rPr>
                <w:rFonts w:asciiTheme="majorEastAsia" w:hAnsiTheme="majorEastAsia" w:cstheme="majorEastAsia"/>
                <w:color w:val="auto"/>
                <w:sz w:val="18"/>
                <w:szCs w:val="18"/>
                <w:lang w:val="ru-RU"/>
              </w:rPr>
              <w:t xml:space="preserve">(Connolly </w:t>
            </w:r>
            <w:r w:rsidR="00825C2B" w:rsidRPr="00123FE4">
              <w:rPr>
                <w:rFonts w:asciiTheme="majorEastAsia" w:hAnsiTheme="majorEastAsia" w:cstheme="majorEastAsia"/>
                <w:sz w:val="18"/>
                <w:szCs w:val="18"/>
                <w:lang w:val="ru-RU"/>
              </w:rPr>
              <w:t>and others,</w:t>
            </w:r>
            <w:r w:rsidR="00825C2B" w:rsidRPr="00123FE4">
              <w:rPr>
                <w:rFonts w:asciiTheme="majorEastAsia" w:hAnsiTheme="majorEastAsia" w:cstheme="majorEastAsia"/>
                <w:color w:val="auto"/>
                <w:sz w:val="18"/>
                <w:szCs w:val="18"/>
                <w:lang w:val="ru-RU"/>
              </w:rPr>
              <w:t xml:space="preserve"> 2021)</w:t>
            </w:r>
            <w:r w:rsidR="00825C2B" w:rsidRPr="00123FE4">
              <w:rPr>
                <w:rFonts w:asciiTheme="majorEastAsia" w:hAnsiTheme="majorEastAsia" w:cstheme="majorEastAsia"/>
                <w:color w:val="auto"/>
                <w:sz w:val="18"/>
                <w:szCs w:val="18"/>
                <w:lang w:val="ru-RU"/>
              </w:rPr>
              <w:fldChar w:fldCharType="end"/>
            </w:r>
            <w:r w:rsidR="00825C2B" w:rsidRPr="00123FE4">
              <w:rPr>
                <w:rFonts w:asciiTheme="majorEastAsia" w:hAnsiTheme="majorEastAsia" w:cstheme="majorEastAsia"/>
                <w:color w:val="auto"/>
                <w:sz w:val="18"/>
                <w:szCs w:val="18"/>
                <w:lang w:val="ru-RU"/>
              </w:rPr>
              <w:t xml:space="preserve">. </w:t>
            </w:r>
            <w:r w:rsidR="00024BEE" w:rsidRPr="00123FE4">
              <w:rPr>
                <w:rFonts w:asciiTheme="majorEastAsia" w:hAnsiTheme="majorEastAsia" w:cstheme="majorEastAsia"/>
                <w:color w:val="auto"/>
                <w:sz w:val="18"/>
                <w:szCs w:val="18"/>
                <w:lang w:val="ru-RU"/>
              </w:rPr>
              <w:t xml:space="preserve">Если этот нецелевой вид </w:t>
            </w:r>
            <w:r w:rsidR="002C73C3" w:rsidRPr="00123FE4">
              <w:rPr>
                <w:rFonts w:asciiTheme="majorEastAsia" w:hAnsiTheme="majorEastAsia" w:cstheme="majorEastAsia"/>
                <w:color w:val="auto"/>
                <w:sz w:val="18"/>
                <w:szCs w:val="18"/>
                <w:lang w:val="ru-RU"/>
              </w:rPr>
              <w:t xml:space="preserve">находится </w:t>
            </w:r>
            <w:r w:rsidR="00A8081A" w:rsidRPr="00123FE4">
              <w:rPr>
                <w:rFonts w:asciiTheme="majorEastAsia" w:hAnsiTheme="majorEastAsia" w:cstheme="majorEastAsia"/>
                <w:color w:val="auto"/>
                <w:sz w:val="18"/>
                <w:szCs w:val="18"/>
                <w:lang w:val="ru-RU"/>
              </w:rPr>
              <w:t xml:space="preserve">в </w:t>
            </w:r>
            <w:r w:rsidR="002C73C3" w:rsidRPr="00123FE4">
              <w:rPr>
                <w:rFonts w:asciiTheme="majorEastAsia" w:hAnsiTheme="majorEastAsia" w:cstheme="majorEastAsia"/>
                <w:color w:val="auto"/>
                <w:sz w:val="18"/>
                <w:szCs w:val="18"/>
                <w:lang w:val="ru-RU"/>
              </w:rPr>
              <w:t>конкуренции</w:t>
            </w:r>
            <w:r w:rsidR="00024BEE" w:rsidRPr="00123FE4">
              <w:rPr>
                <w:rFonts w:asciiTheme="majorEastAsia" w:hAnsiTheme="majorEastAsia" w:cstheme="majorEastAsia"/>
                <w:color w:val="auto"/>
                <w:sz w:val="18"/>
                <w:szCs w:val="18"/>
                <w:lang w:val="ru-RU"/>
              </w:rPr>
              <w:t>,</w:t>
            </w:r>
            <w:r w:rsidR="002C73C3" w:rsidRPr="00123FE4">
              <w:rPr>
                <w:rFonts w:asciiTheme="majorEastAsia" w:hAnsiTheme="majorEastAsia" w:cstheme="majorEastAsia"/>
                <w:color w:val="auto"/>
                <w:sz w:val="18"/>
                <w:szCs w:val="18"/>
                <w:lang w:val="ru-RU"/>
              </w:rPr>
              <w:t xml:space="preserve"> является </w:t>
            </w:r>
            <w:r w:rsidR="00024BEE" w:rsidRPr="00123FE4">
              <w:rPr>
                <w:rFonts w:asciiTheme="majorEastAsia" w:hAnsiTheme="majorEastAsia" w:cstheme="majorEastAsia"/>
                <w:color w:val="auto"/>
                <w:sz w:val="18"/>
                <w:szCs w:val="18"/>
                <w:lang w:val="ru-RU"/>
              </w:rPr>
              <w:t>хищни</w:t>
            </w:r>
            <w:r w:rsidR="002C73C3" w:rsidRPr="00123FE4">
              <w:rPr>
                <w:rFonts w:asciiTheme="majorEastAsia" w:hAnsiTheme="majorEastAsia" w:cstheme="majorEastAsia"/>
                <w:color w:val="auto"/>
                <w:sz w:val="18"/>
                <w:szCs w:val="18"/>
                <w:lang w:val="ru-RU"/>
              </w:rPr>
              <w:t>ком</w:t>
            </w:r>
            <w:r w:rsidR="00024BEE" w:rsidRPr="00123FE4">
              <w:rPr>
                <w:rFonts w:asciiTheme="majorEastAsia" w:hAnsiTheme="majorEastAsia" w:cstheme="majorEastAsia"/>
                <w:color w:val="auto"/>
                <w:sz w:val="18"/>
                <w:szCs w:val="18"/>
                <w:lang w:val="ru-RU"/>
              </w:rPr>
              <w:t xml:space="preserve"> или </w:t>
            </w:r>
            <w:r w:rsidR="002C73C3" w:rsidRPr="00123FE4">
              <w:rPr>
                <w:rFonts w:asciiTheme="majorEastAsia" w:hAnsiTheme="majorEastAsia" w:cstheme="majorEastAsia"/>
                <w:color w:val="auto"/>
                <w:sz w:val="18"/>
                <w:szCs w:val="18"/>
                <w:lang w:val="ru-RU"/>
              </w:rPr>
              <w:t xml:space="preserve">обеспечивает </w:t>
            </w:r>
            <w:r w:rsidR="00024BEE" w:rsidRPr="00123FE4">
              <w:rPr>
                <w:rFonts w:asciiTheme="majorEastAsia" w:hAnsiTheme="majorEastAsia" w:cstheme="majorEastAsia"/>
                <w:color w:val="auto"/>
                <w:sz w:val="18"/>
                <w:szCs w:val="18"/>
                <w:lang w:val="ru-RU"/>
              </w:rPr>
              <w:t xml:space="preserve">экосистемные услуги, это может </w:t>
            </w:r>
            <w:r w:rsidR="00FA5878" w:rsidRPr="00123FE4">
              <w:rPr>
                <w:rFonts w:asciiTheme="majorEastAsia" w:hAnsiTheme="majorEastAsia" w:cstheme="majorEastAsia"/>
                <w:color w:val="000000" w:themeColor="text1"/>
                <w:sz w:val="18"/>
                <w:szCs w:val="18"/>
                <w:lang w:val="ru-RU"/>
              </w:rPr>
              <w:t>негативно отразиться на соответствующих</w:t>
            </w:r>
            <w:r w:rsidR="00024BEE" w:rsidRPr="00123FE4">
              <w:rPr>
                <w:rFonts w:asciiTheme="majorEastAsia" w:hAnsiTheme="majorEastAsia" w:cstheme="majorEastAsia"/>
                <w:color w:val="auto"/>
                <w:sz w:val="18"/>
                <w:szCs w:val="18"/>
                <w:lang w:val="ru-RU"/>
              </w:rPr>
              <w:t xml:space="preserve"> экосистемных услуг</w:t>
            </w:r>
            <w:r w:rsidR="00FA5878" w:rsidRPr="00123FE4">
              <w:rPr>
                <w:rFonts w:asciiTheme="majorEastAsia" w:hAnsiTheme="majorEastAsia" w:cstheme="majorEastAsia"/>
                <w:color w:val="auto"/>
                <w:sz w:val="18"/>
                <w:szCs w:val="18"/>
                <w:lang w:val="ru-RU"/>
              </w:rPr>
              <w:t>ах</w:t>
            </w:r>
            <w:r w:rsidR="00024BEE" w:rsidRPr="00123FE4">
              <w:rPr>
                <w:rFonts w:asciiTheme="majorEastAsia" w:hAnsiTheme="majorEastAsia" w:cstheme="majorEastAsia"/>
                <w:color w:val="auto"/>
                <w:sz w:val="18"/>
                <w:szCs w:val="18"/>
                <w:lang w:val="ru-RU"/>
              </w:rPr>
              <w:t xml:space="preserve">. Если этот нецелевой вид является другим переносчиком болезней, это может привести к увеличению </w:t>
            </w:r>
            <w:r w:rsidR="00E27C56" w:rsidRPr="00123FE4">
              <w:rPr>
                <w:rFonts w:asciiTheme="majorEastAsia" w:hAnsiTheme="majorEastAsia" w:cstheme="majorEastAsia"/>
                <w:color w:val="auto"/>
                <w:sz w:val="18"/>
                <w:szCs w:val="18"/>
                <w:lang w:val="ru-RU"/>
              </w:rPr>
              <w:t>числа случаев</w:t>
            </w:r>
            <w:r w:rsidR="009E0FD1" w:rsidRPr="00123FE4">
              <w:rPr>
                <w:rFonts w:asciiTheme="majorEastAsia" w:hAnsiTheme="majorEastAsia" w:cstheme="majorEastAsia"/>
                <w:color w:val="auto"/>
                <w:sz w:val="18"/>
                <w:szCs w:val="18"/>
                <w:lang w:val="ru-RU"/>
              </w:rPr>
              <w:t xml:space="preserve"> </w:t>
            </w:r>
            <w:r w:rsidR="00E27C56" w:rsidRPr="00123FE4">
              <w:rPr>
                <w:rFonts w:asciiTheme="majorEastAsia" w:hAnsiTheme="majorEastAsia" w:cstheme="majorEastAsia"/>
                <w:color w:val="auto"/>
                <w:sz w:val="18"/>
                <w:szCs w:val="18"/>
                <w:lang w:val="ru-RU"/>
              </w:rPr>
              <w:t xml:space="preserve">заболеваний </w:t>
            </w:r>
            <w:r w:rsidR="00024BEE" w:rsidRPr="00123FE4">
              <w:rPr>
                <w:rFonts w:asciiTheme="majorEastAsia" w:hAnsiTheme="majorEastAsia" w:cstheme="majorEastAsia"/>
                <w:color w:val="auto"/>
                <w:sz w:val="18"/>
                <w:szCs w:val="18"/>
                <w:lang w:val="ru-RU"/>
              </w:rPr>
              <w:t xml:space="preserve">или </w:t>
            </w:r>
            <w:r w:rsidR="00E87EF5" w:rsidRPr="00123FE4">
              <w:rPr>
                <w:rFonts w:asciiTheme="majorEastAsia" w:hAnsiTheme="majorEastAsia" w:cstheme="majorEastAsia"/>
                <w:color w:val="auto"/>
                <w:sz w:val="18"/>
                <w:szCs w:val="18"/>
                <w:lang w:val="ru-RU"/>
              </w:rPr>
              <w:t>к передаче</w:t>
            </w:r>
            <w:r w:rsidR="00024BEE" w:rsidRPr="00123FE4">
              <w:rPr>
                <w:rFonts w:asciiTheme="majorEastAsia" w:hAnsiTheme="majorEastAsia" w:cstheme="majorEastAsia"/>
                <w:color w:val="auto"/>
                <w:sz w:val="18"/>
                <w:szCs w:val="18"/>
                <w:lang w:val="ru-RU"/>
              </w:rPr>
              <w:t xml:space="preserve"> новых </w:t>
            </w:r>
            <w:r w:rsidR="00CC24D5" w:rsidRPr="00123FE4">
              <w:rPr>
                <w:rFonts w:asciiTheme="majorEastAsia" w:hAnsiTheme="majorEastAsia" w:cstheme="majorEastAsia"/>
                <w:color w:val="auto"/>
                <w:sz w:val="18"/>
                <w:szCs w:val="18"/>
                <w:lang w:val="ru-RU"/>
              </w:rPr>
              <w:t>заболеваний</w:t>
            </w:r>
            <w:r w:rsidR="00024BEE" w:rsidRPr="00123FE4">
              <w:rPr>
                <w:rFonts w:asciiTheme="majorEastAsia" w:hAnsiTheme="majorEastAsia" w:cstheme="majorEastAsia"/>
                <w:color w:val="auto"/>
                <w:sz w:val="18"/>
                <w:szCs w:val="18"/>
                <w:lang w:val="ru-RU"/>
              </w:rPr>
              <w:t xml:space="preserve">. Замещение ниши одного вида </w:t>
            </w:r>
            <w:r w:rsidR="00024BEE" w:rsidRPr="00123FE4">
              <w:rPr>
                <w:rFonts w:asciiTheme="majorEastAsia" w:hAnsiTheme="majorEastAsia" w:cstheme="majorEastAsia"/>
                <w:i/>
                <w:iCs/>
                <w:color w:val="auto"/>
                <w:sz w:val="18"/>
                <w:szCs w:val="18"/>
                <w:lang w:val="ru-RU"/>
              </w:rPr>
              <w:t>Anopheles</w:t>
            </w:r>
            <w:r w:rsidR="00024BEE" w:rsidRPr="00123FE4">
              <w:rPr>
                <w:rFonts w:asciiTheme="majorEastAsia" w:hAnsiTheme="majorEastAsia" w:cstheme="majorEastAsia"/>
                <w:color w:val="auto"/>
                <w:sz w:val="18"/>
                <w:szCs w:val="18"/>
                <w:lang w:val="ru-RU"/>
              </w:rPr>
              <w:t xml:space="preserve"> другим наблюдалось в ряде случаев, когда применялись меры по борьбе с переносчиками на основе инсектицидов (Qureshi and Connolly, 2021).</w:t>
            </w:r>
          </w:p>
          <w:p w14:paraId="4BFDC89C" w14:textId="4DCECDC3" w:rsidR="00825C2B" w:rsidRPr="00123FE4" w:rsidRDefault="00024BEE" w:rsidP="00024BEE">
            <w:pPr>
              <w:pStyle w:val="Default"/>
              <w:spacing w:after="0" w:line="276" w:lineRule="auto"/>
              <w:rPr>
                <w:rFonts w:asciiTheme="majorEastAsia" w:hAnsiTheme="majorEastAsia" w:cstheme="majorEastAsia"/>
                <w:color w:val="000000" w:themeColor="text1"/>
                <w:sz w:val="18"/>
                <w:szCs w:val="18"/>
                <w:lang w:val="ru-RU"/>
              </w:rPr>
            </w:pPr>
            <w:r w:rsidRPr="00123FE4">
              <w:rPr>
                <w:rFonts w:asciiTheme="majorEastAsia" w:hAnsiTheme="majorEastAsia" w:cstheme="majorEastAsia"/>
                <w:color w:val="auto"/>
                <w:sz w:val="18"/>
                <w:szCs w:val="18"/>
                <w:lang w:val="ru-RU"/>
              </w:rPr>
              <w:t>В случае замещения популяции сокращение численности в популяциях целевых комаров</w:t>
            </w:r>
            <w:r w:rsidR="00077418" w:rsidRPr="00123FE4">
              <w:rPr>
                <w:rFonts w:asciiTheme="majorEastAsia" w:hAnsiTheme="majorEastAsia" w:cstheme="majorEastAsia"/>
                <w:color w:val="auto"/>
                <w:sz w:val="18"/>
                <w:szCs w:val="18"/>
                <w:lang w:val="ru-RU"/>
              </w:rPr>
              <w:t xml:space="preserve"> </w:t>
            </w:r>
            <w:r w:rsidR="00793DAE" w:rsidRPr="00123FE4">
              <w:rPr>
                <w:rFonts w:asciiTheme="majorEastAsia" w:hAnsiTheme="majorEastAsia" w:cstheme="majorEastAsia"/>
                <w:color w:val="auto"/>
                <w:sz w:val="18"/>
                <w:szCs w:val="18"/>
                <w:lang w:val="ru-RU"/>
              </w:rPr>
              <w:t>–</w:t>
            </w:r>
            <w:r w:rsidR="00077418" w:rsidRPr="00123FE4">
              <w:rPr>
                <w:rFonts w:asciiTheme="majorEastAsia" w:hAnsiTheme="majorEastAsia" w:cstheme="majorEastAsia"/>
                <w:color w:val="auto"/>
                <w:sz w:val="18"/>
                <w:szCs w:val="18"/>
                <w:lang w:val="ru-RU"/>
              </w:rPr>
              <w:t xml:space="preserve"> </w:t>
            </w:r>
            <w:r w:rsidR="00793DAE" w:rsidRPr="00123FE4">
              <w:rPr>
                <w:rFonts w:asciiTheme="majorEastAsia" w:hAnsiTheme="majorEastAsia" w:cstheme="majorEastAsia"/>
                <w:color w:val="auto"/>
                <w:sz w:val="18"/>
                <w:szCs w:val="18"/>
                <w:lang w:val="ru-RU"/>
              </w:rPr>
              <w:t>носителей определенн</w:t>
            </w:r>
            <w:r w:rsidR="000D7754" w:rsidRPr="00123FE4">
              <w:rPr>
                <w:rFonts w:asciiTheme="majorEastAsia" w:hAnsiTheme="majorEastAsia" w:cstheme="majorEastAsia"/>
                <w:color w:val="auto"/>
                <w:sz w:val="18"/>
                <w:szCs w:val="18"/>
                <w:lang w:val="ru-RU"/>
              </w:rPr>
              <w:t>ых видов патогенов</w:t>
            </w:r>
            <w:r w:rsidRPr="00123FE4">
              <w:rPr>
                <w:rFonts w:asciiTheme="majorEastAsia" w:hAnsiTheme="majorEastAsia" w:cstheme="majorEastAsia"/>
                <w:color w:val="auto"/>
                <w:sz w:val="18"/>
                <w:szCs w:val="18"/>
                <w:lang w:val="ru-RU"/>
              </w:rPr>
              <w:t xml:space="preserve"> может привести к расширению ниши или замещению ее нецелевыми видами патогенов. Это потенциально может привести </w:t>
            </w:r>
            <w:r w:rsidR="001E557A" w:rsidRPr="00123FE4">
              <w:rPr>
                <w:rFonts w:asciiTheme="majorEastAsia" w:hAnsiTheme="majorEastAsia" w:cstheme="majorEastAsia"/>
                <w:color w:val="auto"/>
                <w:sz w:val="18"/>
                <w:szCs w:val="18"/>
                <w:lang w:val="ru-RU"/>
              </w:rPr>
              <w:t xml:space="preserve">к увеличению числа случаев заболеваний или </w:t>
            </w:r>
            <w:r w:rsidR="00E87EF5" w:rsidRPr="00123FE4">
              <w:rPr>
                <w:rFonts w:asciiTheme="majorEastAsia" w:hAnsiTheme="majorEastAsia" w:cstheme="majorEastAsia"/>
                <w:color w:val="auto"/>
                <w:sz w:val="18"/>
                <w:szCs w:val="18"/>
                <w:lang w:val="ru-RU"/>
              </w:rPr>
              <w:t xml:space="preserve">к передаче </w:t>
            </w:r>
            <w:r w:rsidR="001E557A" w:rsidRPr="00123FE4">
              <w:rPr>
                <w:rFonts w:asciiTheme="majorEastAsia" w:hAnsiTheme="majorEastAsia" w:cstheme="majorEastAsia"/>
                <w:color w:val="auto"/>
                <w:sz w:val="18"/>
                <w:szCs w:val="18"/>
                <w:lang w:val="ru-RU"/>
              </w:rPr>
              <w:t>новых заболеваний</w:t>
            </w:r>
            <w:r w:rsidRPr="00123FE4">
              <w:rPr>
                <w:rFonts w:asciiTheme="majorEastAsia" w:hAnsiTheme="majorEastAsia" w:cstheme="majorEastAsia"/>
                <w:color w:val="auto"/>
                <w:sz w:val="18"/>
                <w:szCs w:val="18"/>
                <w:lang w:val="ru-RU"/>
              </w:rPr>
              <w:t>.</w:t>
            </w:r>
          </w:p>
          <w:p w14:paraId="6205DEFD" w14:textId="1CA7235C" w:rsidR="00825C2B" w:rsidRPr="00123FE4" w:rsidRDefault="00024BEE" w:rsidP="00825C2B">
            <w:pPr>
              <w:pStyle w:val="Default"/>
              <w:spacing w:after="0" w:line="276" w:lineRule="auto"/>
              <w:rPr>
                <w:rFonts w:asciiTheme="majorEastAsia" w:hAnsiTheme="majorEastAsia" w:cstheme="majorEastAsia"/>
                <w:i/>
                <w:color w:val="000000" w:themeColor="text1"/>
                <w:sz w:val="18"/>
                <w:szCs w:val="18"/>
                <w:lang w:val="ru-RU"/>
              </w:rPr>
            </w:pPr>
            <w:r w:rsidRPr="00123FE4">
              <w:rPr>
                <w:rFonts w:asciiTheme="majorEastAsia" w:hAnsiTheme="majorEastAsia" w:cstheme="majorEastAsia"/>
                <w:i/>
                <w:color w:val="000000" w:themeColor="text1"/>
                <w:sz w:val="18"/>
                <w:szCs w:val="18"/>
                <w:lang w:val="ru-RU"/>
              </w:rPr>
              <w:t xml:space="preserve">Взаимодействие с хищниками </w:t>
            </w:r>
          </w:p>
          <w:p w14:paraId="16487358" w14:textId="72EFF052" w:rsidR="00825C2B" w:rsidRPr="00123FE4" w:rsidRDefault="00121BA2" w:rsidP="00825C2B">
            <w:pPr>
              <w:pStyle w:val="Default"/>
              <w:spacing w:line="276" w:lineRule="auto"/>
              <w:rPr>
                <w:rFonts w:asciiTheme="majorEastAsia" w:hAnsiTheme="majorEastAsia" w:cstheme="majorEastAsia"/>
                <w:color w:val="auto"/>
                <w:sz w:val="18"/>
                <w:szCs w:val="18"/>
                <w:lang w:val="ru-RU"/>
              </w:rPr>
            </w:pPr>
            <w:r w:rsidRPr="00123FE4">
              <w:rPr>
                <w:rFonts w:asciiTheme="majorEastAsia" w:hAnsiTheme="majorEastAsia" w:cstheme="majorEastAsia"/>
                <w:color w:val="auto"/>
                <w:sz w:val="18"/>
                <w:szCs w:val="18"/>
                <w:lang w:val="ru-RU"/>
              </w:rPr>
              <w:t xml:space="preserve">При </w:t>
            </w:r>
            <w:r w:rsidR="00B945EE" w:rsidRPr="00123FE4">
              <w:rPr>
                <w:rFonts w:asciiTheme="majorEastAsia" w:hAnsiTheme="majorEastAsia" w:cstheme="majorEastAsia"/>
                <w:color w:val="auto"/>
                <w:sz w:val="18"/>
                <w:szCs w:val="18"/>
                <w:lang w:val="ru-RU"/>
              </w:rPr>
              <w:t>подавлении</w:t>
            </w:r>
            <w:r w:rsidR="00904664" w:rsidRPr="00123FE4">
              <w:rPr>
                <w:rFonts w:asciiTheme="majorEastAsia" w:hAnsiTheme="majorEastAsia" w:cstheme="majorEastAsia"/>
                <w:color w:val="auto"/>
                <w:sz w:val="18"/>
                <w:szCs w:val="18"/>
                <w:lang w:val="ru-RU"/>
              </w:rPr>
              <w:t xml:space="preserve"> </w:t>
            </w:r>
            <w:r w:rsidR="008B2C1B" w:rsidRPr="00123FE4">
              <w:rPr>
                <w:rFonts w:asciiTheme="majorEastAsia" w:hAnsiTheme="majorEastAsia" w:cstheme="majorEastAsia"/>
                <w:color w:val="auto"/>
                <w:sz w:val="18"/>
                <w:szCs w:val="18"/>
                <w:lang w:val="ru-RU"/>
              </w:rPr>
              <w:t>целевы</w:t>
            </w:r>
            <w:r w:rsidR="00877EFC" w:rsidRPr="00123FE4">
              <w:rPr>
                <w:rFonts w:asciiTheme="majorEastAsia" w:hAnsiTheme="majorEastAsia" w:cstheme="majorEastAsia"/>
                <w:color w:val="auto"/>
                <w:sz w:val="18"/>
                <w:szCs w:val="18"/>
                <w:lang w:val="ru-RU"/>
              </w:rPr>
              <w:t>х</w:t>
            </w:r>
            <w:r w:rsidR="008B2C1B" w:rsidRPr="00123FE4">
              <w:rPr>
                <w:rFonts w:asciiTheme="majorEastAsia" w:hAnsiTheme="majorEastAsia" w:cstheme="majorEastAsia"/>
                <w:color w:val="auto"/>
                <w:sz w:val="18"/>
                <w:szCs w:val="18"/>
                <w:lang w:val="ru-RU"/>
              </w:rPr>
              <w:t xml:space="preserve"> </w:t>
            </w:r>
            <w:r w:rsidR="00904664" w:rsidRPr="00123FE4">
              <w:rPr>
                <w:rFonts w:asciiTheme="majorEastAsia" w:hAnsiTheme="majorEastAsia" w:cstheme="majorEastAsia"/>
                <w:color w:val="auto"/>
                <w:sz w:val="18"/>
                <w:szCs w:val="18"/>
                <w:lang w:val="ru-RU"/>
              </w:rPr>
              <w:t>популяци</w:t>
            </w:r>
            <w:r w:rsidR="00877EFC" w:rsidRPr="00123FE4">
              <w:rPr>
                <w:rFonts w:asciiTheme="majorEastAsia" w:hAnsiTheme="majorEastAsia" w:cstheme="majorEastAsia"/>
                <w:color w:val="auto"/>
                <w:sz w:val="18"/>
                <w:szCs w:val="18"/>
                <w:lang w:val="ru-RU"/>
              </w:rPr>
              <w:t>й</w:t>
            </w:r>
            <w:r w:rsidR="00904664" w:rsidRPr="00123FE4">
              <w:rPr>
                <w:rFonts w:asciiTheme="majorEastAsia" w:hAnsiTheme="majorEastAsia" w:cstheme="majorEastAsia"/>
                <w:color w:val="auto"/>
                <w:sz w:val="18"/>
                <w:szCs w:val="18"/>
                <w:lang w:val="ru-RU"/>
              </w:rPr>
              <w:t xml:space="preserve"> комаров</w:t>
            </w:r>
            <w:r w:rsidR="00DC3022" w:rsidRPr="00123FE4">
              <w:rPr>
                <w:rFonts w:asciiTheme="majorEastAsia" w:hAnsiTheme="majorEastAsia" w:cstheme="majorEastAsia"/>
                <w:color w:val="auto"/>
                <w:sz w:val="18"/>
                <w:szCs w:val="18"/>
                <w:lang w:val="ru-RU"/>
              </w:rPr>
              <w:t>,</w:t>
            </w:r>
            <w:r w:rsidR="00904664" w:rsidRPr="00123FE4">
              <w:rPr>
                <w:rFonts w:asciiTheme="majorEastAsia" w:hAnsiTheme="majorEastAsia" w:cstheme="majorEastAsia"/>
                <w:color w:val="auto"/>
                <w:sz w:val="18"/>
                <w:szCs w:val="18"/>
                <w:lang w:val="ru-RU"/>
              </w:rPr>
              <w:t xml:space="preserve"> </w:t>
            </w:r>
            <w:r w:rsidR="00DC3022" w:rsidRPr="00123FE4">
              <w:rPr>
                <w:rFonts w:asciiTheme="majorEastAsia" w:hAnsiTheme="majorEastAsia" w:cstheme="majorEastAsia"/>
                <w:color w:val="auto"/>
                <w:sz w:val="18"/>
                <w:szCs w:val="18"/>
                <w:lang w:val="ru-RU"/>
              </w:rPr>
              <w:t>составляющи</w:t>
            </w:r>
            <w:r w:rsidR="00877EFC" w:rsidRPr="00123FE4">
              <w:rPr>
                <w:rFonts w:asciiTheme="majorEastAsia" w:hAnsiTheme="majorEastAsia" w:cstheme="majorEastAsia"/>
                <w:color w:val="auto"/>
                <w:sz w:val="18"/>
                <w:szCs w:val="18"/>
                <w:lang w:val="ru-RU"/>
              </w:rPr>
              <w:t>х</w:t>
            </w:r>
            <w:r w:rsidR="00904664" w:rsidRPr="00123FE4">
              <w:rPr>
                <w:rFonts w:asciiTheme="majorEastAsia" w:hAnsiTheme="majorEastAsia" w:cstheme="majorEastAsia"/>
                <w:color w:val="auto"/>
                <w:sz w:val="18"/>
                <w:szCs w:val="18"/>
                <w:lang w:val="ru-RU"/>
              </w:rPr>
              <w:t xml:space="preserve"> значительную часть рациона хищника, </w:t>
            </w:r>
            <w:r w:rsidR="00182C05" w:rsidRPr="00123FE4">
              <w:rPr>
                <w:rFonts w:asciiTheme="majorEastAsia" w:hAnsiTheme="majorEastAsia" w:cstheme="majorEastAsia"/>
                <w:color w:val="auto"/>
                <w:sz w:val="18"/>
                <w:szCs w:val="18"/>
                <w:lang w:val="ru-RU"/>
              </w:rPr>
              <w:t xml:space="preserve">что </w:t>
            </w:r>
            <w:r w:rsidR="00B224F8" w:rsidRPr="00123FE4">
              <w:rPr>
                <w:rFonts w:asciiTheme="majorEastAsia" w:hAnsiTheme="majorEastAsia" w:cstheme="majorEastAsia"/>
                <w:color w:val="auto"/>
                <w:sz w:val="18"/>
                <w:szCs w:val="18"/>
                <w:lang w:val="ru-RU"/>
              </w:rPr>
              <w:t>вле</w:t>
            </w:r>
            <w:r w:rsidR="00182C05" w:rsidRPr="00123FE4">
              <w:rPr>
                <w:rFonts w:asciiTheme="majorEastAsia" w:hAnsiTheme="majorEastAsia" w:cstheme="majorEastAsia"/>
                <w:color w:val="auto"/>
                <w:sz w:val="18"/>
                <w:szCs w:val="18"/>
                <w:lang w:val="ru-RU"/>
              </w:rPr>
              <w:t>чет</w:t>
            </w:r>
            <w:r w:rsidR="00B224F8" w:rsidRPr="00123FE4">
              <w:rPr>
                <w:rFonts w:asciiTheme="majorEastAsia" w:hAnsiTheme="majorEastAsia" w:cstheme="majorEastAsia"/>
                <w:color w:val="auto"/>
                <w:sz w:val="18"/>
                <w:szCs w:val="18"/>
                <w:lang w:val="ru-RU"/>
              </w:rPr>
              <w:t xml:space="preserve"> за собой сокращение </w:t>
            </w:r>
            <w:r w:rsidR="00675137" w:rsidRPr="00123FE4">
              <w:rPr>
                <w:rFonts w:asciiTheme="majorEastAsia" w:hAnsiTheme="majorEastAsia" w:cstheme="majorEastAsia"/>
                <w:color w:val="auto"/>
                <w:sz w:val="18"/>
                <w:szCs w:val="18"/>
                <w:lang w:val="ru-RU"/>
              </w:rPr>
              <w:t>количества доступной добычи</w:t>
            </w:r>
            <w:r w:rsidR="007F47D4" w:rsidRPr="00123FE4">
              <w:rPr>
                <w:rFonts w:asciiTheme="majorEastAsia" w:hAnsiTheme="majorEastAsia" w:cstheme="majorEastAsia"/>
                <w:color w:val="auto"/>
                <w:sz w:val="18"/>
                <w:szCs w:val="18"/>
                <w:lang w:val="ru-RU"/>
              </w:rPr>
              <w:t xml:space="preserve">, либо </w:t>
            </w:r>
            <w:r w:rsidR="00904664" w:rsidRPr="00123FE4">
              <w:rPr>
                <w:rFonts w:asciiTheme="majorEastAsia" w:hAnsiTheme="majorEastAsia" w:cstheme="majorEastAsia"/>
                <w:color w:val="auto"/>
                <w:sz w:val="18"/>
                <w:szCs w:val="18"/>
                <w:lang w:val="ru-RU"/>
              </w:rPr>
              <w:t>при</w:t>
            </w:r>
            <w:r w:rsidR="00E626F4" w:rsidRPr="00123FE4">
              <w:rPr>
                <w:rFonts w:asciiTheme="majorEastAsia" w:hAnsiTheme="majorEastAsia" w:cstheme="majorEastAsia"/>
                <w:color w:val="auto"/>
                <w:sz w:val="18"/>
                <w:szCs w:val="18"/>
                <w:lang w:val="ru-RU"/>
              </w:rPr>
              <w:t xml:space="preserve"> сочетании</w:t>
            </w:r>
            <w:r w:rsidR="00904664" w:rsidRPr="00123FE4">
              <w:rPr>
                <w:rFonts w:asciiTheme="majorEastAsia" w:hAnsiTheme="majorEastAsia" w:cstheme="majorEastAsia"/>
                <w:color w:val="auto"/>
                <w:sz w:val="18"/>
                <w:szCs w:val="18"/>
                <w:lang w:val="ru-RU"/>
              </w:rPr>
              <w:t xml:space="preserve"> </w:t>
            </w:r>
            <w:r w:rsidR="00B945EE" w:rsidRPr="00123FE4">
              <w:rPr>
                <w:rFonts w:asciiTheme="majorEastAsia" w:hAnsiTheme="majorEastAsia" w:cstheme="majorEastAsia"/>
                <w:color w:val="auto"/>
                <w:sz w:val="18"/>
                <w:szCs w:val="18"/>
                <w:lang w:val="ru-RU"/>
              </w:rPr>
              <w:t>подавления</w:t>
            </w:r>
            <w:r w:rsidR="00904664" w:rsidRPr="00123FE4">
              <w:rPr>
                <w:rFonts w:asciiTheme="majorEastAsia" w:hAnsiTheme="majorEastAsia" w:cstheme="majorEastAsia"/>
                <w:color w:val="auto"/>
                <w:sz w:val="18"/>
                <w:szCs w:val="18"/>
                <w:lang w:val="ru-RU"/>
              </w:rPr>
              <w:t xml:space="preserve"> и изменени</w:t>
            </w:r>
            <w:r w:rsidR="00E626F4" w:rsidRPr="00123FE4">
              <w:rPr>
                <w:rFonts w:asciiTheme="majorEastAsia" w:hAnsiTheme="majorEastAsia" w:cstheme="majorEastAsia"/>
                <w:color w:val="auto"/>
                <w:sz w:val="18"/>
                <w:szCs w:val="18"/>
                <w:lang w:val="ru-RU"/>
              </w:rPr>
              <w:t>я</w:t>
            </w:r>
            <w:r w:rsidR="00904664" w:rsidRPr="00123FE4">
              <w:rPr>
                <w:rFonts w:asciiTheme="majorEastAsia" w:hAnsiTheme="majorEastAsia" w:cstheme="majorEastAsia"/>
                <w:color w:val="auto"/>
                <w:sz w:val="18"/>
                <w:szCs w:val="18"/>
                <w:lang w:val="ru-RU"/>
              </w:rPr>
              <w:t xml:space="preserve"> популяции, когда хищник может избе</w:t>
            </w:r>
            <w:r w:rsidR="00322181" w:rsidRPr="00123FE4">
              <w:rPr>
                <w:rFonts w:asciiTheme="majorEastAsia" w:hAnsiTheme="majorEastAsia" w:cstheme="majorEastAsia"/>
                <w:color w:val="auto"/>
                <w:sz w:val="18"/>
                <w:szCs w:val="18"/>
                <w:lang w:val="ru-RU"/>
              </w:rPr>
              <w:t>га</w:t>
            </w:r>
            <w:r w:rsidR="00904664" w:rsidRPr="00123FE4">
              <w:rPr>
                <w:rFonts w:asciiTheme="majorEastAsia" w:hAnsiTheme="majorEastAsia" w:cstheme="majorEastAsia"/>
                <w:color w:val="auto"/>
                <w:sz w:val="18"/>
                <w:szCs w:val="18"/>
                <w:lang w:val="ru-RU"/>
              </w:rPr>
              <w:t>ть потребления</w:t>
            </w:r>
            <w:r w:rsidR="00322181" w:rsidRPr="00123FE4">
              <w:rPr>
                <w:rFonts w:asciiTheme="majorEastAsia" w:hAnsiTheme="majorEastAsia" w:cstheme="majorEastAsia"/>
                <w:color w:val="auto"/>
                <w:sz w:val="18"/>
                <w:szCs w:val="18"/>
                <w:lang w:val="ru-RU"/>
              </w:rPr>
              <w:t xml:space="preserve"> целевых</w:t>
            </w:r>
            <w:r w:rsidR="00904664" w:rsidRPr="00123FE4">
              <w:rPr>
                <w:rFonts w:asciiTheme="majorEastAsia" w:hAnsiTheme="majorEastAsia" w:cstheme="majorEastAsia"/>
                <w:color w:val="auto"/>
                <w:sz w:val="18"/>
                <w:szCs w:val="18"/>
                <w:lang w:val="ru-RU"/>
              </w:rPr>
              <w:t xml:space="preserve"> популяций комаров, содержащих </w:t>
            </w:r>
            <w:r w:rsidR="00322181" w:rsidRPr="00123FE4">
              <w:rPr>
                <w:rFonts w:asciiTheme="majorEastAsia" w:hAnsiTheme="majorEastAsia" w:cstheme="majorEastAsia"/>
                <w:color w:val="auto"/>
                <w:sz w:val="18"/>
                <w:szCs w:val="18"/>
                <w:lang w:val="ru-RU"/>
              </w:rPr>
              <w:t>ГИ</w:t>
            </w:r>
            <w:r w:rsidR="00904664" w:rsidRPr="00123FE4">
              <w:rPr>
                <w:rFonts w:asciiTheme="majorEastAsia" w:hAnsiTheme="majorEastAsia" w:cstheme="majorEastAsia"/>
                <w:color w:val="auto"/>
                <w:sz w:val="18"/>
                <w:szCs w:val="18"/>
                <w:lang w:val="ru-RU"/>
              </w:rPr>
              <w:t>Д,</w:t>
            </w:r>
            <w:r w:rsidR="00B05171" w:rsidRPr="00123FE4">
              <w:rPr>
                <w:rFonts w:asciiTheme="majorEastAsia" w:hAnsiTheme="majorEastAsia" w:cstheme="majorEastAsia"/>
                <w:color w:val="auto"/>
                <w:sz w:val="18"/>
                <w:szCs w:val="18"/>
                <w:lang w:val="ru-RU"/>
              </w:rPr>
              <w:t xml:space="preserve"> </w:t>
            </w:r>
            <w:r w:rsidR="006D2BF5" w:rsidRPr="00123FE4">
              <w:rPr>
                <w:rFonts w:asciiTheme="majorEastAsia" w:hAnsiTheme="majorEastAsia" w:cstheme="majorEastAsia"/>
                <w:color w:val="auto"/>
                <w:sz w:val="18"/>
                <w:szCs w:val="18"/>
                <w:lang w:val="ru-RU"/>
              </w:rPr>
              <w:t>рацион</w:t>
            </w:r>
            <w:r w:rsidR="00904664" w:rsidRPr="00123FE4">
              <w:rPr>
                <w:rFonts w:asciiTheme="majorEastAsia" w:hAnsiTheme="majorEastAsia" w:cstheme="majorEastAsia"/>
                <w:color w:val="auto"/>
                <w:sz w:val="18"/>
                <w:szCs w:val="18"/>
                <w:lang w:val="ru-RU"/>
              </w:rPr>
              <w:t xml:space="preserve"> хищник</w:t>
            </w:r>
            <w:r w:rsidR="00B05171" w:rsidRPr="00123FE4">
              <w:rPr>
                <w:rFonts w:asciiTheme="majorEastAsia" w:hAnsiTheme="majorEastAsia" w:cstheme="majorEastAsia"/>
                <w:color w:val="auto"/>
                <w:sz w:val="18"/>
                <w:szCs w:val="18"/>
                <w:lang w:val="ru-RU"/>
              </w:rPr>
              <w:t>а</w:t>
            </w:r>
            <w:r w:rsidR="00904664" w:rsidRPr="00123FE4">
              <w:rPr>
                <w:rFonts w:asciiTheme="majorEastAsia" w:hAnsiTheme="majorEastAsia" w:cstheme="majorEastAsia"/>
                <w:color w:val="auto"/>
                <w:sz w:val="18"/>
                <w:szCs w:val="18"/>
                <w:lang w:val="ru-RU"/>
              </w:rPr>
              <w:t xml:space="preserve"> из обычного преобладающего источника</w:t>
            </w:r>
            <w:r w:rsidR="00B05171" w:rsidRPr="00123FE4">
              <w:rPr>
                <w:rFonts w:asciiTheme="majorEastAsia" w:hAnsiTheme="majorEastAsia" w:cstheme="majorEastAsia"/>
                <w:color w:val="auto"/>
                <w:sz w:val="18"/>
                <w:szCs w:val="18"/>
                <w:lang w:val="ru-RU"/>
              </w:rPr>
              <w:t xml:space="preserve"> сокращается</w:t>
            </w:r>
            <w:r w:rsidR="00904664" w:rsidRPr="00123FE4">
              <w:rPr>
                <w:rFonts w:asciiTheme="majorEastAsia" w:hAnsiTheme="majorEastAsia" w:cstheme="majorEastAsia"/>
                <w:color w:val="auto"/>
                <w:sz w:val="18"/>
                <w:szCs w:val="18"/>
                <w:lang w:val="ru-RU"/>
              </w:rPr>
              <w:t xml:space="preserve">. Это может привести к компенсационному потреблению хищником </w:t>
            </w:r>
            <w:r w:rsidR="00AD087F" w:rsidRPr="00123FE4">
              <w:rPr>
                <w:rFonts w:asciiTheme="majorEastAsia" w:hAnsiTheme="majorEastAsia" w:cstheme="majorEastAsia"/>
                <w:color w:val="auto"/>
                <w:sz w:val="18"/>
                <w:szCs w:val="18"/>
                <w:lang w:val="ru-RU"/>
              </w:rPr>
              <w:t xml:space="preserve">других видов добычи </w:t>
            </w:r>
            <w:r w:rsidR="00904664" w:rsidRPr="00123FE4">
              <w:rPr>
                <w:rFonts w:asciiTheme="majorEastAsia" w:hAnsiTheme="majorEastAsia" w:cstheme="majorEastAsia"/>
                <w:color w:val="auto"/>
                <w:sz w:val="18"/>
                <w:szCs w:val="18"/>
                <w:lang w:val="ru-RU"/>
              </w:rPr>
              <w:t xml:space="preserve">и, как следствие, к </w:t>
            </w:r>
            <w:r w:rsidR="007570E4" w:rsidRPr="00123FE4">
              <w:rPr>
                <w:rFonts w:asciiTheme="majorEastAsia" w:hAnsiTheme="majorEastAsia" w:cstheme="majorEastAsia"/>
                <w:color w:val="auto"/>
                <w:sz w:val="18"/>
                <w:szCs w:val="18"/>
                <w:lang w:val="ru-RU"/>
              </w:rPr>
              <w:t>сокращению</w:t>
            </w:r>
            <w:r w:rsidR="00904664" w:rsidRPr="00123FE4">
              <w:rPr>
                <w:rFonts w:asciiTheme="majorEastAsia" w:hAnsiTheme="majorEastAsia" w:cstheme="majorEastAsia"/>
                <w:color w:val="auto"/>
                <w:sz w:val="18"/>
                <w:szCs w:val="18"/>
                <w:lang w:val="ru-RU"/>
              </w:rPr>
              <w:t xml:space="preserve"> численности нецелевых видов, </w:t>
            </w:r>
            <w:r w:rsidR="007570E4" w:rsidRPr="00123FE4">
              <w:rPr>
                <w:rFonts w:asciiTheme="majorEastAsia" w:hAnsiTheme="majorEastAsia" w:cstheme="majorEastAsia"/>
                <w:color w:val="auto"/>
                <w:sz w:val="18"/>
                <w:szCs w:val="18"/>
                <w:lang w:val="ru-RU"/>
              </w:rPr>
              <w:t>обеспечивающих</w:t>
            </w:r>
            <w:r w:rsidR="00904664" w:rsidRPr="00123FE4">
              <w:rPr>
                <w:rFonts w:asciiTheme="majorEastAsia" w:hAnsiTheme="majorEastAsia" w:cstheme="majorEastAsia"/>
                <w:color w:val="auto"/>
                <w:sz w:val="18"/>
                <w:szCs w:val="18"/>
                <w:lang w:val="ru-RU"/>
              </w:rPr>
              <w:t xml:space="preserve"> ценные экосистемные услуги, что </w:t>
            </w:r>
            <w:r w:rsidR="00351650" w:rsidRPr="00123FE4">
              <w:rPr>
                <w:rFonts w:asciiTheme="majorEastAsia" w:hAnsiTheme="majorEastAsia" w:cstheme="majorEastAsia"/>
                <w:color w:val="000000" w:themeColor="text1"/>
                <w:sz w:val="18"/>
                <w:szCs w:val="18"/>
                <w:lang w:val="ru-RU"/>
              </w:rPr>
              <w:t>негативно отразится на соответствующих</w:t>
            </w:r>
            <w:r w:rsidR="00351650" w:rsidRPr="00123FE4">
              <w:rPr>
                <w:rFonts w:asciiTheme="majorEastAsia" w:hAnsiTheme="majorEastAsia" w:cstheme="majorEastAsia"/>
                <w:color w:val="auto"/>
                <w:sz w:val="18"/>
                <w:szCs w:val="18"/>
                <w:lang w:val="ru-RU"/>
              </w:rPr>
              <w:t xml:space="preserve"> экосистемных услугах </w:t>
            </w:r>
            <w:r w:rsidR="00825C2B" w:rsidRPr="00123FE4">
              <w:rPr>
                <w:rFonts w:asciiTheme="majorEastAsia" w:hAnsiTheme="majorEastAsia" w:cstheme="majorEastAsia"/>
                <w:color w:val="auto"/>
                <w:sz w:val="18"/>
                <w:szCs w:val="18"/>
                <w:lang w:val="ru-RU"/>
              </w:rPr>
              <w:fldChar w:fldCharType="begin"/>
            </w:r>
            <w:r w:rsidR="00825C2B" w:rsidRPr="00123FE4">
              <w:rPr>
                <w:rFonts w:asciiTheme="majorEastAsia" w:hAnsiTheme="majorEastAsia" w:cstheme="majorEastAsia"/>
                <w:color w:val="auto"/>
                <w:sz w:val="18"/>
                <w:szCs w:val="18"/>
                <w:lang w:val="ru-RU"/>
              </w:rPr>
              <w:instrText xml:space="preserve"> ADDIN EN.CITE &lt;EndNote&gt;&lt;Cite&gt;&lt;Author&gt;Connolly&lt;/Author&gt;&lt;Year&gt;2021&lt;/Year&gt;&lt;RecNum&gt;22702&lt;/RecNum&gt;&lt;DisplayText&gt;(Connolly et al., 2021)&lt;/DisplayText&gt;&lt;record&gt;&lt;rec-number&gt;22702&lt;/rec-number&gt;&lt;foreign-keys&gt;&lt;key app="EN" db-id="sxd2rda5xvs0soe2z0459vtoft2tr205a0p0" timestamp="1629222513" guid="d33ada97-889f-402d-93ce-1c617bbc6cd9"&gt;22702&lt;/key&gt;&lt;/foreign-keys&gt;&lt;ref-type name="Journal Article"&gt;17&lt;/ref-type&gt;&lt;contributors&gt;&lt;authors&gt;&lt;author&gt;Connolly, John B.&lt;/author&gt;&lt;author&gt;Mumford, John D.&lt;/author&gt;&lt;author&gt;Fuchs, Silke&lt;/author&gt;&lt;author&gt;Turner, Geoff&lt;/author&gt;&lt;author&gt;Beech, Camilla&lt;/author&gt;&lt;author&gt;North, Ace R.&lt;/author&gt;&lt;author&gt;Burt, Austin&lt;/author&gt;&lt;/authors&gt;&lt;/contributors&gt;&lt;titles&gt;&lt;title&gt;&lt;style face="normal" font="default" size="100%"&gt;Systematic identification of plausible pathways to potential harm via problem formulation for investigational releases of a population suppression gene drive to control the human malaria vector &lt;/style&gt;&lt;style face="italic" font="default" size="100%"&gt;Anopheles gambiae&lt;/style&gt;&lt;style face="normal" font="default" size="100%"&gt; in West Africa&lt;/style&gt;&lt;/title&gt;&lt;secondary-title&gt;Malar J&lt;/secondary-title&gt;&lt;/titles&gt;&lt;periodical&gt;&lt;full-title&gt;Malar J&lt;/full-title&gt;&lt;/periodical&gt;&lt;volume&gt;20&lt;/volume&gt;&lt;number&gt;1&lt;/number&gt;&lt;dates&gt;&lt;year&gt;2021&lt;/year&gt;&lt;/dates&gt;&lt;isbn&gt;1475-2875&lt;/isbn&gt;&lt;urls&gt;&lt;/urls&gt;&lt;electronic-resource-num&gt;10.1186/s12936-021-03674-6&lt;/electronic-resource-num&gt;&lt;/record&gt;&lt;/Cite&gt;&lt;/EndNote&gt;</w:instrText>
            </w:r>
            <w:r w:rsidR="00825C2B" w:rsidRPr="00123FE4">
              <w:rPr>
                <w:rFonts w:asciiTheme="majorEastAsia" w:hAnsiTheme="majorEastAsia" w:cstheme="majorEastAsia"/>
                <w:color w:val="auto"/>
                <w:sz w:val="18"/>
                <w:szCs w:val="18"/>
                <w:lang w:val="ru-RU"/>
              </w:rPr>
              <w:fldChar w:fldCharType="separate"/>
            </w:r>
            <w:r w:rsidR="00825C2B" w:rsidRPr="00123FE4">
              <w:rPr>
                <w:rFonts w:asciiTheme="majorEastAsia" w:hAnsiTheme="majorEastAsia" w:cstheme="majorEastAsia"/>
                <w:color w:val="auto"/>
                <w:sz w:val="18"/>
                <w:szCs w:val="18"/>
                <w:lang w:val="ru-RU"/>
              </w:rPr>
              <w:t>(Connolly and others, 2021)</w:t>
            </w:r>
            <w:r w:rsidR="00825C2B" w:rsidRPr="00123FE4">
              <w:rPr>
                <w:rFonts w:asciiTheme="majorEastAsia" w:hAnsiTheme="majorEastAsia" w:cstheme="majorEastAsia"/>
                <w:color w:val="auto"/>
                <w:sz w:val="18"/>
                <w:szCs w:val="18"/>
                <w:lang w:val="ru-RU"/>
              </w:rPr>
              <w:fldChar w:fldCharType="end"/>
            </w:r>
            <w:r w:rsidR="00825C2B" w:rsidRPr="00123FE4">
              <w:rPr>
                <w:rFonts w:asciiTheme="majorEastAsia" w:hAnsiTheme="majorEastAsia" w:cstheme="majorEastAsia"/>
                <w:color w:val="auto"/>
                <w:sz w:val="18"/>
                <w:szCs w:val="18"/>
                <w:lang w:val="ru-RU"/>
              </w:rPr>
              <w:t xml:space="preserve">. </w:t>
            </w:r>
          </w:p>
          <w:p w14:paraId="642CEE9E" w14:textId="50F47A6A" w:rsidR="00904664" w:rsidRPr="00123FE4" w:rsidRDefault="00904664" w:rsidP="00904664">
            <w:pPr>
              <w:pStyle w:val="Default"/>
              <w:spacing w:line="276" w:lineRule="auto"/>
              <w:rPr>
                <w:rFonts w:asciiTheme="majorEastAsia" w:hAnsiTheme="majorEastAsia" w:cstheme="majorEastAsia"/>
                <w:color w:val="auto"/>
                <w:sz w:val="18"/>
                <w:szCs w:val="18"/>
                <w:lang w:val="ru-RU"/>
              </w:rPr>
            </w:pPr>
            <w:r w:rsidRPr="00123FE4">
              <w:rPr>
                <w:rFonts w:asciiTheme="majorEastAsia" w:hAnsiTheme="majorEastAsia" w:cstheme="majorEastAsia"/>
                <w:color w:val="auto"/>
                <w:sz w:val="18"/>
                <w:szCs w:val="18"/>
                <w:lang w:val="ru-RU"/>
              </w:rPr>
              <w:t xml:space="preserve">В случае </w:t>
            </w:r>
            <w:r w:rsidR="00843A2A" w:rsidRPr="00123FE4">
              <w:rPr>
                <w:rFonts w:asciiTheme="majorEastAsia" w:hAnsiTheme="majorEastAsia" w:cstheme="majorEastAsia"/>
                <w:color w:val="auto"/>
                <w:sz w:val="18"/>
                <w:szCs w:val="18"/>
                <w:lang w:val="ru-RU"/>
              </w:rPr>
              <w:t xml:space="preserve">подавления </w:t>
            </w:r>
            <w:r w:rsidRPr="00123FE4">
              <w:rPr>
                <w:rFonts w:asciiTheme="majorEastAsia" w:hAnsiTheme="majorEastAsia" w:cstheme="majorEastAsia"/>
                <w:color w:val="auto"/>
                <w:sz w:val="18"/>
                <w:szCs w:val="18"/>
                <w:lang w:val="ru-RU"/>
              </w:rPr>
              <w:t xml:space="preserve">популяции </w:t>
            </w:r>
            <w:r w:rsidR="0032665F" w:rsidRPr="00123FE4">
              <w:rPr>
                <w:rFonts w:asciiTheme="majorEastAsia" w:hAnsiTheme="majorEastAsia" w:cstheme="majorEastAsia"/>
                <w:color w:val="auto"/>
                <w:sz w:val="18"/>
                <w:szCs w:val="18"/>
                <w:lang w:val="ru-RU"/>
              </w:rPr>
              <w:t>сокращение</w:t>
            </w:r>
            <w:r w:rsidRPr="00123FE4">
              <w:rPr>
                <w:rFonts w:asciiTheme="majorEastAsia" w:hAnsiTheme="majorEastAsia" w:cstheme="majorEastAsia"/>
                <w:color w:val="auto"/>
                <w:sz w:val="18"/>
                <w:szCs w:val="18"/>
                <w:lang w:val="ru-RU"/>
              </w:rPr>
              <w:t xml:space="preserve"> численности целевых популяций комаров может также оказать косвенное влияние на численность или плотность нецелевых видов в экосистеме, с которыми они </w:t>
            </w:r>
            <w:r w:rsidR="009A5A6C" w:rsidRPr="00123FE4">
              <w:rPr>
                <w:rFonts w:asciiTheme="majorEastAsia" w:hAnsiTheme="majorEastAsia" w:cstheme="majorEastAsia"/>
                <w:color w:val="auto"/>
                <w:sz w:val="18"/>
                <w:szCs w:val="18"/>
                <w:lang w:val="ru-RU"/>
              </w:rPr>
              <w:t>имеют общего</w:t>
            </w:r>
            <w:r w:rsidRPr="00123FE4">
              <w:rPr>
                <w:rFonts w:asciiTheme="majorEastAsia" w:hAnsiTheme="majorEastAsia" w:cstheme="majorEastAsia"/>
                <w:color w:val="auto"/>
                <w:sz w:val="18"/>
                <w:szCs w:val="18"/>
                <w:lang w:val="ru-RU"/>
              </w:rPr>
              <w:t xml:space="preserve"> хищника</w:t>
            </w:r>
            <w:r w:rsidR="007D6F70" w:rsidRPr="00123FE4">
              <w:rPr>
                <w:rFonts w:asciiTheme="majorEastAsia" w:hAnsiTheme="majorEastAsia" w:cstheme="majorEastAsia"/>
                <w:color w:val="auto"/>
                <w:sz w:val="18"/>
                <w:szCs w:val="18"/>
                <w:lang w:val="ru-RU"/>
              </w:rPr>
              <w:t>,</w:t>
            </w:r>
            <w:r w:rsidRPr="00123FE4">
              <w:rPr>
                <w:rFonts w:asciiTheme="majorEastAsia" w:hAnsiTheme="majorEastAsia" w:cstheme="majorEastAsia"/>
                <w:color w:val="auto"/>
                <w:sz w:val="18"/>
                <w:szCs w:val="18"/>
                <w:lang w:val="ru-RU"/>
              </w:rPr>
              <w:t xml:space="preserve"> </w:t>
            </w:r>
            <w:r w:rsidR="00A16515" w:rsidRPr="00123FE4">
              <w:rPr>
                <w:rFonts w:asciiTheme="majorEastAsia" w:hAnsiTheme="majorEastAsia" w:cstheme="majorEastAsia"/>
                <w:color w:val="auto"/>
                <w:sz w:val="18"/>
                <w:szCs w:val="18"/>
                <w:lang w:val="ru-RU"/>
              </w:rPr>
              <w:t xml:space="preserve">вследствие </w:t>
            </w:r>
            <w:r w:rsidR="0032665F" w:rsidRPr="00123FE4">
              <w:rPr>
                <w:rFonts w:asciiTheme="majorEastAsia" w:hAnsiTheme="majorEastAsia" w:cstheme="majorEastAsia"/>
                <w:color w:val="auto"/>
                <w:sz w:val="18"/>
                <w:szCs w:val="18"/>
                <w:lang w:val="ru-RU"/>
              </w:rPr>
              <w:t>«</w:t>
            </w:r>
            <w:r w:rsidRPr="00123FE4">
              <w:rPr>
                <w:rFonts w:asciiTheme="majorEastAsia" w:hAnsiTheme="majorEastAsia" w:cstheme="majorEastAsia"/>
                <w:color w:val="auto"/>
                <w:sz w:val="18"/>
                <w:szCs w:val="18"/>
                <w:lang w:val="ru-RU"/>
              </w:rPr>
              <w:t>явной конкуренции</w:t>
            </w:r>
            <w:r w:rsidR="0032665F" w:rsidRPr="00123FE4">
              <w:rPr>
                <w:rFonts w:asciiTheme="majorEastAsia" w:hAnsiTheme="majorEastAsia" w:cstheme="majorEastAsia"/>
                <w:color w:val="auto"/>
                <w:sz w:val="18"/>
                <w:szCs w:val="18"/>
                <w:lang w:val="ru-RU"/>
              </w:rPr>
              <w:t>»</w:t>
            </w:r>
            <w:r w:rsidRPr="00123FE4">
              <w:rPr>
                <w:rFonts w:asciiTheme="majorEastAsia" w:hAnsiTheme="majorEastAsia" w:cstheme="majorEastAsia"/>
                <w:color w:val="auto"/>
                <w:sz w:val="18"/>
                <w:szCs w:val="18"/>
                <w:lang w:val="ru-RU"/>
              </w:rPr>
              <w:t xml:space="preserve"> (Holt and Bonsall, 2017). В этом случае хищник </w:t>
            </w:r>
            <w:r w:rsidR="00E670D4" w:rsidRPr="00123FE4">
              <w:rPr>
                <w:rFonts w:asciiTheme="majorEastAsia" w:hAnsiTheme="majorEastAsia" w:cstheme="majorEastAsia"/>
                <w:color w:val="auto"/>
                <w:sz w:val="18"/>
                <w:szCs w:val="18"/>
                <w:lang w:val="ru-RU"/>
              </w:rPr>
              <w:t>питается комарами</w:t>
            </w:r>
            <w:r w:rsidRPr="00123FE4">
              <w:rPr>
                <w:rFonts w:asciiTheme="majorEastAsia" w:hAnsiTheme="majorEastAsia" w:cstheme="majorEastAsia"/>
                <w:color w:val="auto"/>
                <w:sz w:val="18"/>
                <w:szCs w:val="18"/>
                <w:lang w:val="ru-RU"/>
              </w:rPr>
              <w:t xml:space="preserve"> как</w:t>
            </w:r>
            <w:r w:rsidR="00E670D4" w:rsidRPr="00123FE4">
              <w:rPr>
                <w:rFonts w:asciiTheme="majorEastAsia" w:hAnsiTheme="majorEastAsia" w:cstheme="majorEastAsia"/>
                <w:color w:val="auto"/>
                <w:sz w:val="18"/>
                <w:szCs w:val="18"/>
                <w:lang w:val="ru-RU"/>
              </w:rPr>
              <w:t xml:space="preserve"> </w:t>
            </w:r>
            <w:r w:rsidRPr="00123FE4">
              <w:rPr>
                <w:rFonts w:asciiTheme="majorEastAsia" w:hAnsiTheme="majorEastAsia" w:cstheme="majorEastAsia"/>
                <w:color w:val="auto"/>
                <w:sz w:val="18"/>
                <w:szCs w:val="18"/>
                <w:lang w:val="ru-RU"/>
              </w:rPr>
              <w:t>целев</w:t>
            </w:r>
            <w:r w:rsidR="00E670D4" w:rsidRPr="00123FE4">
              <w:rPr>
                <w:rFonts w:asciiTheme="majorEastAsia" w:hAnsiTheme="majorEastAsia" w:cstheme="majorEastAsia"/>
                <w:color w:val="auto"/>
                <w:sz w:val="18"/>
                <w:szCs w:val="18"/>
                <w:lang w:val="ru-RU"/>
              </w:rPr>
              <w:t>ой</w:t>
            </w:r>
            <w:r w:rsidRPr="00123FE4">
              <w:rPr>
                <w:rFonts w:asciiTheme="majorEastAsia" w:hAnsiTheme="majorEastAsia" w:cstheme="majorEastAsia"/>
                <w:color w:val="auto"/>
                <w:sz w:val="18"/>
                <w:szCs w:val="18"/>
                <w:lang w:val="ru-RU"/>
              </w:rPr>
              <w:t xml:space="preserve"> популяци</w:t>
            </w:r>
            <w:r w:rsidR="00E670D4" w:rsidRPr="00123FE4">
              <w:rPr>
                <w:rFonts w:asciiTheme="majorEastAsia" w:hAnsiTheme="majorEastAsia" w:cstheme="majorEastAsia"/>
                <w:color w:val="auto"/>
                <w:sz w:val="18"/>
                <w:szCs w:val="18"/>
                <w:lang w:val="ru-RU"/>
              </w:rPr>
              <w:t>и</w:t>
            </w:r>
            <w:r w:rsidRPr="00123FE4">
              <w:rPr>
                <w:rFonts w:asciiTheme="majorEastAsia" w:hAnsiTheme="majorEastAsia" w:cstheme="majorEastAsia"/>
                <w:color w:val="auto"/>
                <w:sz w:val="18"/>
                <w:szCs w:val="18"/>
                <w:lang w:val="ru-RU"/>
              </w:rPr>
              <w:t>, так и друго</w:t>
            </w:r>
            <w:r w:rsidR="0027671F" w:rsidRPr="00123FE4">
              <w:rPr>
                <w:rFonts w:asciiTheme="majorEastAsia" w:hAnsiTheme="majorEastAsia" w:cstheme="majorEastAsia"/>
                <w:color w:val="auto"/>
                <w:sz w:val="18"/>
                <w:szCs w:val="18"/>
                <w:lang w:val="ru-RU"/>
              </w:rPr>
              <w:t>го</w:t>
            </w:r>
            <w:r w:rsidRPr="00123FE4">
              <w:rPr>
                <w:rFonts w:asciiTheme="majorEastAsia" w:hAnsiTheme="majorEastAsia" w:cstheme="majorEastAsia"/>
                <w:color w:val="auto"/>
                <w:sz w:val="18"/>
                <w:szCs w:val="18"/>
                <w:lang w:val="ru-RU"/>
              </w:rPr>
              <w:t xml:space="preserve"> нецелево</w:t>
            </w:r>
            <w:r w:rsidR="00E670D4" w:rsidRPr="00123FE4">
              <w:rPr>
                <w:rFonts w:asciiTheme="majorEastAsia" w:hAnsiTheme="majorEastAsia" w:cstheme="majorEastAsia"/>
                <w:color w:val="auto"/>
                <w:sz w:val="18"/>
                <w:szCs w:val="18"/>
                <w:lang w:val="ru-RU"/>
              </w:rPr>
              <w:t>го</w:t>
            </w:r>
            <w:r w:rsidRPr="00123FE4">
              <w:rPr>
                <w:rFonts w:asciiTheme="majorEastAsia" w:hAnsiTheme="majorEastAsia" w:cstheme="majorEastAsia"/>
                <w:color w:val="auto"/>
                <w:sz w:val="18"/>
                <w:szCs w:val="18"/>
                <w:lang w:val="ru-RU"/>
              </w:rPr>
              <w:t xml:space="preserve"> вид</w:t>
            </w:r>
            <w:r w:rsidR="00E670D4" w:rsidRPr="00123FE4">
              <w:rPr>
                <w:rFonts w:asciiTheme="majorEastAsia" w:hAnsiTheme="majorEastAsia" w:cstheme="majorEastAsia"/>
                <w:color w:val="auto"/>
                <w:sz w:val="18"/>
                <w:szCs w:val="18"/>
                <w:lang w:val="ru-RU"/>
              </w:rPr>
              <w:t>а</w:t>
            </w:r>
            <w:r w:rsidRPr="00123FE4">
              <w:rPr>
                <w:rFonts w:asciiTheme="majorEastAsia" w:hAnsiTheme="majorEastAsia" w:cstheme="majorEastAsia"/>
                <w:color w:val="auto"/>
                <w:sz w:val="18"/>
                <w:szCs w:val="18"/>
                <w:lang w:val="ru-RU"/>
              </w:rPr>
              <w:t xml:space="preserve">, что негативно сказывается на биоразнообразии. </w:t>
            </w:r>
            <w:r w:rsidR="00A870C9" w:rsidRPr="00123FE4">
              <w:rPr>
                <w:rFonts w:asciiTheme="majorEastAsia" w:hAnsiTheme="majorEastAsia" w:cstheme="majorEastAsia"/>
                <w:color w:val="auto"/>
                <w:sz w:val="18"/>
                <w:szCs w:val="18"/>
                <w:lang w:val="ru-RU"/>
              </w:rPr>
              <w:t>Уменьшение</w:t>
            </w:r>
            <w:r w:rsidR="000F6423" w:rsidRPr="00123FE4">
              <w:rPr>
                <w:rFonts w:asciiTheme="majorEastAsia" w:hAnsiTheme="majorEastAsia" w:cstheme="majorEastAsia"/>
                <w:color w:val="auto"/>
                <w:sz w:val="18"/>
                <w:szCs w:val="18"/>
                <w:lang w:val="ru-RU"/>
              </w:rPr>
              <w:t xml:space="preserve"> </w:t>
            </w:r>
            <w:r w:rsidRPr="00123FE4">
              <w:rPr>
                <w:rFonts w:asciiTheme="majorEastAsia" w:hAnsiTheme="majorEastAsia" w:cstheme="majorEastAsia"/>
                <w:color w:val="auto"/>
                <w:sz w:val="18"/>
                <w:szCs w:val="18"/>
                <w:lang w:val="ru-RU"/>
              </w:rPr>
              <w:t xml:space="preserve">численности целевой популяции комаров приводит к </w:t>
            </w:r>
            <w:r w:rsidR="00A870C9" w:rsidRPr="00123FE4">
              <w:rPr>
                <w:rFonts w:asciiTheme="majorEastAsia" w:hAnsiTheme="majorEastAsia" w:cstheme="majorEastAsia"/>
                <w:color w:val="auto"/>
                <w:sz w:val="18"/>
                <w:szCs w:val="18"/>
                <w:lang w:val="ru-RU"/>
              </w:rPr>
              <w:t>уменьшению</w:t>
            </w:r>
            <w:r w:rsidR="000F6423" w:rsidRPr="00123FE4">
              <w:rPr>
                <w:rFonts w:asciiTheme="majorEastAsia" w:hAnsiTheme="majorEastAsia" w:cstheme="majorEastAsia"/>
                <w:color w:val="auto"/>
                <w:sz w:val="18"/>
                <w:szCs w:val="18"/>
                <w:lang w:val="ru-RU"/>
              </w:rPr>
              <w:t xml:space="preserve"> </w:t>
            </w:r>
            <w:r w:rsidRPr="00123FE4">
              <w:rPr>
                <w:rFonts w:asciiTheme="majorEastAsia" w:hAnsiTheme="majorEastAsia" w:cstheme="majorEastAsia"/>
                <w:color w:val="auto"/>
                <w:sz w:val="18"/>
                <w:szCs w:val="18"/>
                <w:lang w:val="ru-RU"/>
              </w:rPr>
              <w:t xml:space="preserve">численности хищника из-за </w:t>
            </w:r>
            <w:r w:rsidR="00A870C9" w:rsidRPr="00123FE4">
              <w:rPr>
                <w:rFonts w:asciiTheme="majorEastAsia" w:hAnsiTheme="majorEastAsia" w:cstheme="majorEastAsia"/>
                <w:color w:val="auto"/>
                <w:sz w:val="18"/>
                <w:szCs w:val="18"/>
                <w:lang w:val="ru-RU"/>
              </w:rPr>
              <w:t>сокращения</w:t>
            </w:r>
            <w:r w:rsidRPr="00123FE4">
              <w:rPr>
                <w:rFonts w:asciiTheme="majorEastAsia" w:hAnsiTheme="majorEastAsia" w:cstheme="majorEastAsia"/>
                <w:color w:val="auto"/>
                <w:sz w:val="18"/>
                <w:szCs w:val="18"/>
                <w:lang w:val="ru-RU"/>
              </w:rPr>
              <w:t xml:space="preserve"> его пищевых ресурсов. Сокращение </w:t>
            </w:r>
            <w:r w:rsidR="00AF3003" w:rsidRPr="00123FE4">
              <w:rPr>
                <w:rFonts w:asciiTheme="majorEastAsia" w:hAnsiTheme="majorEastAsia" w:cstheme="majorEastAsia"/>
                <w:color w:val="auto"/>
                <w:sz w:val="18"/>
                <w:szCs w:val="18"/>
                <w:lang w:val="ru-RU"/>
              </w:rPr>
              <w:t xml:space="preserve">популяций </w:t>
            </w:r>
            <w:r w:rsidRPr="00123FE4">
              <w:rPr>
                <w:rFonts w:asciiTheme="majorEastAsia" w:hAnsiTheme="majorEastAsia" w:cstheme="majorEastAsia"/>
                <w:color w:val="auto"/>
                <w:sz w:val="18"/>
                <w:szCs w:val="18"/>
                <w:lang w:val="ru-RU"/>
              </w:rPr>
              <w:t>хищник</w:t>
            </w:r>
            <w:r w:rsidR="00AF3003" w:rsidRPr="00123FE4">
              <w:rPr>
                <w:rFonts w:asciiTheme="majorEastAsia" w:hAnsiTheme="majorEastAsia" w:cstheme="majorEastAsia"/>
                <w:color w:val="auto"/>
                <w:sz w:val="18"/>
                <w:szCs w:val="18"/>
                <w:lang w:val="ru-RU"/>
              </w:rPr>
              <w:t>ов</w:t>
            </w:r>
            <w:r w:rsidRPr="00123FE4">
              <w:rPr>
                <w:rFonts w:asciiTheme="majorEastAsia" w:hAnsiTheme="majorEastAsia" w:cstheme="majorEastAsia"/>
                <w:color w:val="auto"/>
                <w:sz w:val="18"/>
                <w:szCs w:val="18"/>
                <w:lang w:val="ru-RU"/>
              </w:rPr>
              <w:t xml:space="preserve"> также сопровождается увеличением плотности нецелевого вида </w:t>
            </w:r>
            <w:r w:rsidR="00545379" w:rsidRPr="00123FE4">
              <w:rPr>
                <w:rFonts w:asciiTheme="majorEastAsia" w:hAnsiTheme="majorEastAsia" w:cstheme="majorEastAsia"/>
                <w:color w:val="auto"/>
                <w:sz w:val="18"/>
                <w:szCs w:val="18"/>
                <w:lang w:val="ru-RU"/>
              </w:rPr>
              <w:t>наряду с</w:t>
            </w:r>
            <w:r w:rsidRPr="00123FE4">
              <w:rPr>
                <w:rFonts w:asciiTheme="majorEastAsia" w:hAnsiTheme="majorEastAsia" w:cstheme="majorEastAsia"/>
                <w:color w:val="auto"/>
                <w:sz w:val="18"/>
                <w:szCs w:val="18"/>
                <w:lang w:val="ru-RU"/>
              </w:rPr>
              <w:t xml:space="preserve"> </w:t>
            </w:r>
            <w:r w:rsidR="0006027A" w:rsidRPr="00123FE4">
              <w:rPr>
                <w:rFonts w:asciiTheme="majorEastAsia" w:hAnsiTheme="majorEastAsia" w:cstheme="majorEastAsia"/>
                <w:color w:val="auto"/>
                <w:sz w:val="18"/>
                <w:szCs w:val="18"/>
                <w:lang w:val="ru-RU"/>
              </w:rPr>
              <w:t>усугублением</w:t>
            </w:r>
            <w:r w:rsidRPr="00123FE4">
              <w:rPr>
                <w:rFonts w:asciiTheme="majorEastAsia" w:hAnsiTheme="majorEastAsia" w:cstheme="majorEastAsia"/>
                <w:color w:val="auto"/>
                <w:sz w:val="18"/>
                <w:szCs w:val="18"/>
                <w:lang w:val="ru-RU"/>
              </w:rPr>
              <w:t xml:space="preserve"> негативного воздействия на биоразнообразие. </w:t>
            </w:r>
          </w:p>
          <w:p w14:paraId="143746A2" w14:textId="6BEDE927" w:rsidR="00825C2B" w:rsidRPr="00123FE4" w:rsidRDefault="00681C9A" w:rsidP="00904664">
            <w:pPr>
              <w:pStyle w:val="Default"/>
              <w:spacing w:line="276" w:lineRule="auto"/>
              <w:rPr>
                <w:rFonts w:asciiTheme="majorEastAsia" w:hAnsiTheme="majorEastAsia" w:cstheme="majorEastAsia"/>
                <w:color w:val="auto"/>
                <w:sz w:val="18"/>
                <w:szCs w:val="18"/>
                <w:lang w:val="ru-RU"/>
              </w:rPr>
            </w:pPr>
            <w:r w:rsidRPr="00123FE4">
              <w:rPr>
                <w:rFonts w:asciiTheme="majorEastAsia" w:hAnsiTheme="majorEastAsia" w:cstheme="majorEastAsia"/>
                <w:color w:val="auto"/>
                <w:sz w:val="18"/>
                <w:szCs w:val="18"/>
                <w:lang w:val="ru-RU"/>
              </w:rPr>
              <w:t>Х</w:t>
            </w:r>
            <w:r w:rsidR="00904664" w:rsidRPr="00123FE4">
              <w:rPr>
                <w:rFonts w:asciiTheme="majorEastAsia" w:hAnsiTheme="majorEastAsia" w:cstheme="majorEastAsia"/>
                <w:color w:val="auto"/>
                <w:sz w:val="18"/>
                <w:szCs w:val="18"/>
                <w:lang w:val="ru-RU"/>
              </w:rPr>
              <w:t xml:space="preserve">ищники могут подвергнуться воздействию </w:t>
            </w:r>
            <w:r w:rsidR="006861DF" w:rsidRPr="00123FE4">
              <w:rPr>
                <w:rFonts w:asciiTheme="majorEastAsia" w:hAnsiTheme="majorEastAsia" w:cstheme="majorEastAsia"/>
                <w:color w:val="auto"/>
                <w:sz w:val="18"/>
                <w:szCs w:val="18"/>
                <w:lang w:val="ru-RU"/>
              </w:rPr>
              <w:t>драйвов, направленных на</w:t>
            </w:r>
            <w:r w:rsidR="00904664" w:rsidRPr="00123FE4">
              <w:rPr>
                <w:rFonts w:asciiTheme="majorEastAsia" w:hAnsiTheme="majorEastAsia" w:cstheme="majorEastAsia"/>
                <w:color w:val="auto"/>
                <w:sz w:val="18"/>
                <w:szCs w:val="18"/>
                <w:lang w:val="ru-RU"/>
              </w:rPr>
              <w:t xml:space="preserve"> </w:t>
            </w:r>
            <w:r w:rsidR="00EF186D" w:rsidRPr="00123FE4">
              <w:rPr>
                <w:rFonts w:asciiTheme="majorEastAsia" w:hAnsiTheme="majorEastAsia" w:cstheme="majorEastAsia"/>
                <w:color w:val="auto"/>
                <w:sz w:val="18"/>
                <w:szCs w:val="18"/>
                <w:lang w:val="ru-RU"/>
              </w:rPr>
              <w:t>подавлени</w:t>
            </w:r>
            <w:r w:rsidR="006861DF" w:rsidRPr="00123FE4">
              <w:rPr>
                <w:rFonts w:asciiTheme="majorEastAsia" w:hAnsiTheme="majorEastAsia" w:cstheme="majorEastAsia"/>
                <w:color w:val="auto"/>
                <w:sz w:val="18"/>
                <w:szCs w:val="18"/>
                <w:lang w:val="ru-RU"/>
              </w:rPr>
              <w:t>е</w:t>
            </w:r>
            <w:r w:rsidR="00763727" w:rsidRPr="00123FE4">
              <w:rPr>
                <w:rFonts w:asciiTheme="majorEastAsia" w:hAnsiTheme="majorEastAsia" w:cstheme="majorEastAsia"/>
                <w:color w:val="auto"/>
                <w:sz w:val="18"/>
                <w:szCs w:val="18"/>
                <w:lang w:val="ru-RU"/>
              </w:rPr>
              <w:t xml:space="preserve"> </w:t>
            </w:r>
            <w:r w:rsidR="00904664" w:rsidRPr="00123FE4">
              <w:rPr>
                <w:rFonts w:asciiTheme="majorEastAsia" w:hAnsiTheme="majorEastAsia" w:cstheme="majorEastAsia"/>
                <w:color w:val="auto"/>
                <w:sz w:val="18"/>
                <w:szCs w:val="18"/>
                <w:lang w:val="ru-RU"/>
              </w:rPr>
              <w:t>популяций, если</w:t>
            </w:r>
            <w:r w:rsidR="00A42852" w:rsidRPr="00123FE4">
              <w:rPr>
                <w:rFonts w:asciiTheme="majorEastAsia" w:hAnsiTheme="majorEastAsia" w:cstheme="majorEastAsia"/>
                <w:color w:val="auto"/>
                <w:sz w:val="18"/>
                <w:szCs w:val="18"/>
                <w:lang w:val="ru-RU"/>
              </w:rPr>
              <w:t xml:space="preserve"> такие</w:t>
            </w:r>
            <w:r w:rsidR="00904664" w:rsidRPr="00123FE4">
              <w:rPr>
                <w:rFonts w:asciiTheme="majorEastAsia" w:hAnsiTheme="majorEastAsia" w:cstheme="majorEastAsia"/>
                <w:color w:val="auto"/>
                <w:sz w:val="18"/>
                <w:szCs w:val="18"/>
                <w:lang w:val="ru-RU"/>
              </w:rPr>
              <w:t xml:space="preserve"> </w:t>
            </w:r>
            <w:r w:rsidR="00A42852" w:rsidRPr="00123FE4">
              <w:rPr>
                <w:rFonts w:asciiTheme="majorEastAsia" w:hAnsiTheme="majorEastAsia" w:cstheme="majorEastAsia"/>
                <w:color w:val="auto"/>
                <w:sz w:val="18"/>
                <w:szCs w:val="18"/>
                <w:lang w:val="ru-RU"/>
              </w:rPr>
              <w:t xml:space="preserve">драйвы </w:t>
            </w:r>
            <w:r w:rsidR="00904664" w:rsidRPr="00123FE4">
              <w:rPr>
                <w:rFonts w:asciiTheme="majorEastAsia" w:hAnsiTheme="majorEastAsia" w:cstheme="majorEastAsia"/>
                <w:color w:val="auto"/>
                <w:sz w:val="18"/>
                <w:szCs w:val="18"/>
                <w:lang w:val="ru-RU"/>
              </w:rPr>
              <w:t xml:space="preserve">окажутся неэффективными, например, если возникнет динамика преследования, при которой локальное уничтожение приведет к разрывам в популяциях, и дикие виды будут восстанавливаться, чтобы заполнить локальные пустые ниши </w:t>
            </w:r>
            <w:r w:rsidR="00825C2B" w:rsidRPr="00123FE4">
              <w:rPr>
                <w:rFonts w:asciiTheme="majorEastAsia" w:hAnsiTheme="majorEastAsia" w:cstheme="majorEastAsia"/>
                <w:color w:val="auto"/>
                <w:sz w:val="18"/>
                <w:szCs w:val="18"/>
                <w:lang w:val="ru-RU"/>
              </w:rPr>
              <w:fldChar w:fldCharType="begin"/>
            </w:r>
            <w:r w:rsidR="00825C2B" w:rsidRPr="00123FE4">
              <w:rPr>
                <w:rFonts w:asciiTheme="majorEastAsia" w:hAnsiTheme="majorEastAsia" w:cstheme="majorEastAsia"/>
                <w:color w:val="auto"/>
                <w:sz w:val="18"/>
                <w:szCs w:val="18"/>
                <w:lang w:val="ru-RU"/>
              </w:rPr>
              <w:instrText xml:space="preserve"> ADDIN ZOTERO_ITEM CSL_CITATION {"citationID":"WqHneYXm","properties":{"formattedCitation":"(Champer et al., 2021)","plainCitation":"(Champer et al., 2021)","noteIndex":0},"citationItems":[{"id":1616,"uris":["http://zotero.org/users/8734374/items/GRNPWZB7"],"itemData":{"id":1616,"type":"article-journal","container-title":"Molecular Ecology","DOI":"10.1111/mec.15788","ISSN":"0962-1083, 1365-294X","issue":"4","journalAbbreviation":"Mol Ecol","language":"en","page":"1086-1101","source":"DOI.org (Crossref)","title":"Suppression gene drive in continuous space can result in unstable persistence of both drive and wild</w:instrText>
            </w:r>
            <w:r w:rsidR="00825C2B" w:rsidRPr="00123FE4">
              <w:rPr>
                <w:rFonts w:ascii="Cambria Math" w:hAnsi="Cambria Math" w:cs="Cambria Math"/>
                <w:color w:val="auto"/>
                <w:sz w:val="18"/>
                <w:szCs w:val="18"/>
                <w:lang w:val="ru-RU"/>
              </w:rPr>
              <w:instrText>‐</w:instrText>
            </w:r>
            <w:r w:rsidR="00825C2B" w:rsidRPr="00123FE4">
              <w:rPr>
                <w:rFonts w:asciiTheme="majorEastAsia" w:hAnsiTheme="majorEastAsia" w:cstheme="majorEastAsia"/>
                <w:color w:val="auto"/>
                <w:sz w:val="18"/>
                <w:szCs w:val="18"/>
                <w:lang w:val="ru-RU"/>
              </w:rPr>
              <w:instrText xml:space="preserve">type alleles","volume":"30","author":[{"family":"Champer","given":"Jackson"},{"family":"Kim","given":"Isabel K."},{"family":"Champer","given":"Samuel E."},{"family":"Clark","given":"Andrew G."},{"family":"Messer","given":"Philipp W."}],"issued":{"date-parts":[["2021",2]]}}}],"schema":"https://github.com/citation-style-language/schema/raw/master/csl-citation.json"} </w:instrText>
            </w:r>
            <w:r w:rsidR="00825C2B" w:rsidRPr="00123FE4">
              <w:rPr>
                <w:rFonts w:asciiTheme="majorEastAsia" w:hAnsiTheme="majorEastAsia" w:cstheme="majorEastAsia"/>
                <w:color w:val="auto"/>
                <w:sz w:val="18"/>
                <w:szCs w:val="18"/>
                <w:lang w:val="ru-RU"/>
              </w:rPr>
              <w:fldChar w:fldCharType="separate"/>
            </w:r>
            <w:r w:rsidR="00825C2B" w:rsidRPr="00123FE4">
              <w:rPr>
                <w:rFonts w:asciiTheme="majorEastAsia" w:hAnsiTheme="majorEastAsia" w:cstheme="majorEastAsia"/>
                <w:color w:val="auto"/>
                <w:sz w:val="18"/>
                <w:szCs w:val="18"/>
                <w:lang w:val="ru-RU"/>
              </w:rPr>
              <w:t>(Champer and others, 2021)</w:t>
            </w:r>
            <w:r w:rsidR="00825C2B" w:rsidRPr="00123FE4">
              <w:rPr>
                <w:rFonts w:asciiTheme="majorEastAsia" w:hAnsiTheme="majorEastAsia" w:cstheme="majorEastAsia"/>
                <w:color w:val="auto"/>
                <w:sz w:val="18"/>
                <w:szCs w:val="18"/>
                <w:lang w:val="ru-RU"/>
              </w:rPr>
              <w:fldChar w:fldCharType="end"/>
            </w:r>
            <w:r w:rsidR="00825C2B" w:rsidRPr="00123FE4">
              <w:rPr>
                <w:rFonts w:asciiTheme="majorEastAsia" w:hAnsiTheme="majorEastAsia" w:cstheme="majorEastAsia"/>
                <w:color w:val="auto"/>
                <w:sz w:val="18"/>
                <w:szCs w:val="18"/>
                <w:lang w:val="ru-RU"/>
              </w:rPr>
              <w:t xml:space="preserve">. </w:t>
            </w:r>
          </w:p>
          <w:p w14:paraId="279D6662" w14:textId="715739C2" w:rsidR="00825C2B" w:rsidRPr="00123FE4" w:rsidRDefault="00825C2B" w:rsidP="00825C2B">
            <w:pPr>
              <w:pStyle w:val="Default"/>
              <w:spacing w:before="0" w:after="0" w:line="276" w:lineRule="auto"/>
              <w:rPr>
                <w:rFonts w:asciiTheme="majorEastAsia" w:hAnsiTheme="majorEastAsia" w:cstheme="majorEastAsia"/>
                <w:b/>
                <w:color w:val="000000" w:themeColor="text1"/>
                <w:sz w:val="18"/>
                <w:szCs w:val="18"/>
                <w:lang w:val="ru-RU"/>
              </w:rPr>
            </w:pPr>
            <w:r w:rsidRPr="00123FE4">
              <w:rPr>
                <w:rFonts w:asciiTheme="majorEastAsia" w:hAnsiTheme="majorEastAsia" w:cstheme="majorEastAsia"/>
                <w:b/>
                <w:color w:val="000000" w:themeColor="text1"/>
                <w:sz w:val="18"/>
                <w:szCs w:val="18"/>
                <w:lang w:val="ru-RU"/>
              </w:rPr>
              <w:t xml:space="preserve">B. </w:t>
            </w:r>
            <w:r w:rsidR="00E84456" w:rsidRPr="00123FE4">
              <w:rPr>
                <w:rFonts w:asciiTheme="majorEastAsia" w:hAnsiTheme="majorEastAsia" w:cstheme="majorEastAsia"/>
                <w:b/>
                <w:color w:val="000000" w:themeColor="text1"/>
                <w:sz w:val="18"/>
                <w:szCs w:val="18"/>
                <w:lang w:val="ru-RU"/>
              </w:rPr>
              <w:t>Возможн</w:t>
            </w:r>
            <w:r w:rsidR="004642E0" w:rsidRPr="00123FE4">
              <w:rPr>
                <w:rFonts w:asciiTheme="majorEastAsia" w:hAnsiTheme="majorEastAsia" w:cstheme="majorEastAsia"/>
                <w:b/>
                <w:color w:val="000000" w:themeColor="text1"/>
                <w:sz w:val="18"/>
                <w:szCs w:val="18"/>
                <w:lang w:val="ru-RU"/>
              </w:rPr>
              <w:t>ое</w:t>
            </w:r>
            <w:r w:rsidR="00E84456" w:rsidRPr="00123FE4">
              <w:rPr>
                <w:rFonts w:asciiTheme="majorEastAsia" w:hAnsiTheme="majorEastAsia" w:cstheme="majorEastAsia"/>
                <w:b/>
                <w:color w:val="000000" w:themeColor="text1"/>
                <w:sz w:val="18"/>
                <w:szCs w:val="18"/>
                <w:lang w:val="ru-RU"/>
              </w:rPr>
              <w:t xml:space="preserve"> неблагоприятн</w:t>
            </w:r>
            <w:r w:rsidR="004642E0" w:rsidRPr="00123FE4">
              <w:rPr>
                <w:rFonts w:asciiTheme="majorEastAsia" w:hAnsiTheme="majorEastAsia" w:cstheme="majorEastAsia"/>
                <w:b/>
                <w:color w:val="000000" w:themeColor="text1"/>
                <w:sz w:val="18"/>
                <w:szCs w:val="18"/>
                <w:lang w:val="ru-RU"/>
              </w:rPr>
              <w:t>ое</w:t>
            </w:r>
            <w:r w:rsidR="00E84456" w:rsidRPr="00123FE4">
              <w:rPr>
                <w:rFonts w:asciiTheme="majorEastAsia" w:hAnsiTheme="majorEastAsia" w:cstheme="majorEastAsia"/>
                <w:b/>
                <w:color w:val="000000" w:themeColor="text1"/>
                <w:sz w:val="18"/>
                <w:szCs w:val="18"/>
                <w:lang w:val="ru-RU"/>
              </w:rPr>
              <w:t xml:space="preserve"> токсическ</w:t>
            </w:r>
            <w:r w:rsidR="004642E0" w:rsidRPr="00123FE4">
              <w:rPr>
                <w:rFonts w:asciiTheme="majorEastAsia" w:hAnsiTheme="majorEastAsia" w:cstheme="majorEastAsia"/>
                <w:b/>
                <w:color w:val="000000" w:themeColor="text1"/>
                <w:sz w:val="18"/>
                <w:szCs w:val="18"/>
                <w:lang w:val="ru-RU"/>
              </w:rPr>
              <w:t>ое</w:t>
            </w:r>
            <w:r w:rsidR="00E84456" w:rsidRPr="00123FE4">
              <w:rPr>
                <w:rFonts w:asciiTheme="majorEastAsia" w:hAnsiTheme="majorEastAsia" w:cstheme="majorEastAsia"/>
                <w:b/>
                <w:color w:val="000000" w:themeColor="text1"/>
                <w:sz w:val="18"/>
                <w:szCs w:val="18"/>
                <w:lang w:val="ru-RU"/>
              </w:rPr>
              <w:t xml:space="preserve"> </w:t>
            </w:r>
            <w:r w:rsidR="004642E0" w:rsidRPr="00123FE4">
              <w:rPr>
                <w:rFonts w:asciiTheme="majorEastAsia" w:hAnsiTheme="majorEastAsia" w:cstheme="majorEastAsia"/>
                <w:b/>
                <w:color w:val="000000" w:themeColor="text1"/>
                <w:sz w:val="18"/>
                <w:szCs w:val="18"/>
                <w:lang w:val="ru-RU"/>
              </w:rPr>
              <w:t>воздействие</w:t>
            </w:r>
            <w:r w:rsidR="00606A9D" w:rsidRPr="00123FE4">
              <w:rPr>
                <w:rFonts w:asciiTheme="majorEastAsia" w:hAnsiTheme="majorEastAsia" w:cstheme="majorEastAsia"/>
                <w:b/>
                <w:color w:val="000000" w:themeColor="text1"/>
                <w:sz w:val="18"/>
                <w:szCs w:val="18"/>
                <w:lang w:val="ru-RU"/>
              </w:rPr>
              <w:t>, отражающееся на</w:t>
            </w:r>
            <w:r w:rsidR="00E84456" w:rsidRPr="00123FE4">
              <w:rPr>
                <w:rFonts w:asciiTheme="majorEastAsia" w:hAnsiTheme="majorEastAsia" w:cstheme="majorEastAsia"/>
                <w:b/>
                <w:color w:val="000000" w:themeColor="text1"/>
                <w:sz w:val="18"/>
                <w:szCs w:val="18"/>
                <w:lang w:val="ru-RU"/>
              </w:rPr>
              <w:t xml:space="preserve"> качеств</w:t>
            </w:r>
            <w:r w:rsidR="00606A9D" w:rsidRPr="00123FE4">
              <w:rPr>
                <w:rFonts w:asciiTheme="majorEastAsia" w:hAnsiTheme="majorEastAsia" w:cstheme="majorEastAsia"/>
                <w:b/>
                <w:color w:val="000000" w:themeColor="text1"/>
                <w:sz w:val="18"/>
                <w:szCs w:val="18"/>
                <w:lang w:val="ru-RU"/>
              </w:rPr>
              <w:t>е</w:t>
            </w:r>
            <w:r w:rsidR="00E84456" w:rsidRPr="00123FE4">
              <w:rPr>
                <w:rFonts w:asciiTheme="majorEastAsia" w:hAnsiTheme="majorEastAsia" w:cstheme="majorEastAsia"/>
                <w:b/>
                <w:color w:val="000000" w:themeColor="text1"/>
                <w:sz w:val="18"/>
                <w:szCs w:val="18"/>
                <w:lang w:val="ru-RU"/>
              </w:rPr>
              <w:t xml:space="preserve"> воды или здоровь</w:t>
            </w:r>
            <w:r w:rsidR="00606A9D" w:rsidRPr="00123FE4">
              <w:rPr>
                <w:rFonts w:asciiTheme="majorEastAsia" w:hAnsiTheme="majorEastAsia" w:cstheme="majorEastAsia"/>
                <w:b/>
                <w:color w:val="000000" w:themeColor="text1"/>
                <w:sz w:val="18"/>
                <w:szCs w:val="18"/>
                <w:lang w:val="ru-RU"/>
              </w:rPr>
              <w:t>е</w:t>
            </w:r>
            <w:r w:rsidR="00E84456" w:rsidRPr="00123FE4">
              <w:rPr>
                <w:rFonts w:asciiTheme="majorEastAsia" w:hAnsiTheme="majorEastAsia" w:cstheme="majorEastAsia"/>
                <w:b/>
                <w:color w:val="000000" w:themeColor="text1"/>
                <w:sz w:val="18"/>
                <w:szCs w:val="18"/>
                <w:lang w:val="ru-RU"/>
              </w:rPr>
              <w:t xml:space="preserve"> </w:t>
            </w:r>
            <w:r w:rsidR="00606A9D" w:rsidRPr="00123FE4">
              <w:rPr>
                <w:rFonts w:asciiTheme="majorEastAsia" w:hAnsiTheme="majorEastAsia" w:cstheme="majorEastAsia"/>
                <w:b/>
                <w:color w:val="000000" w:themeColor="text1"/>
                <w:sz w:val="18"/>
                <w:szCs w:val="18"/>
                <w:lang w:val="ru-RU"/>
              </w:rPr>
              <w:t>людей</w:t>
            </w:r>
            <w:r w:rsidRPr="00123FE4">
              <w:rPr>
                <w:rFonts w:asciiTheme="majorEastAsia" w:hAnsiTheme="majorEastAsia" w:cstheme="majorEastAsia"/>
                <w:b/>
                <w:color w:val="000000" w:themeColor="text1"/>
                <w:sz w:val="18"/>
                <w:szCs w:val="18"/>
                <w:lang w:val="ru-RU"/>
              </w:rPr>
              <w:t xml:space="preserve"> </w:t>
            </w:r>
          </w:p>
          <w:p w14:paraId="5C6D738C" w14:textId="40B55FE6" w:rsidR="00825C2B" w:rsidRPr="00123FE4" w:rsidRDefault="00EE2D17" w:rsidP="00825C2B">
            <w:pPr>
              <w:pStyle w:val="Default"/>
              <w:spacing w:line="276" w:lineRule="auto"/>
              <w:rPr>
                <w:rFonts w:asciiTheme="majorEastAsia" w:hAnsiTheme="majorEastAsia" w:cstheme="majorEastAsia"/>
                <w:color w:val="auto"/>
                <w:sz w:val="18"/>
                <w:szCs w:val="18"/>
                <w:lang w:val="ru-RU"/>
              </w:rPr>
            </w:pPr>
            <w:r w:rsidRPr="00123FE4">
              <w:rPr>
                <w:rFonts w:asciiTheme="majorEastAsia" w:hAnsiTheme="majorEastAsia" w:cstheme="majorEastAsia"/>
                <w:sz w:val="18"/>
                <w:szCs w:val="18"/>
                <w:lang w:val="ru-RU"/>
              </w:rPr>
              <w:t xml:space="preserve">Экспрессирующиеся </w:t>
            </w:r>
            <w:r w:rsidR="00386CE2" w:rsidRPr="00123FE4">
              <w:rPr>
                <w:rFonts w:asciiTheme="majorEastAsia" w:hAnsiTheme="majorEastAsia" w:cstheme="majorEastAsia"/>
                <w:sz w:val="18"/>
                <w:szCs w:val="18"/>
                <w:lang w:val="ru-RU"/>
              </w:rPr>
              <w:t>компоненты Г</w:t>
            </w:r>
            <w:r w:rsidR="002A3583" w:rsidRPr="00123FE4">
              <w:rPr>
                <w:rFonts w:asciiTheme="majorEastAsia" w:hAnsiTheme="majorEastAsia" w:cstheme="majorEastAsia"/>
                <w:sz w:val="18"/>
                <w:szCs w:val="18"/>
                <w:lang w:val="ru-RU"/>
              </w:rPr>
              <w:t>И</w:t>
            </w:r>
            <w:r w:rsidR="00386CE2" w:rsidRPr="00123FE4">
              <w:rPr>
                <w:rFonts w:asciiTheme="majorEastAsia" w:hAnsiTheme="majorEastAsia" w:cstheme="majorEastAsia"/>
                <w:sz w:val="18"/>
                <w:szCs w:val="18"/>
                <w:lang w:val="ru-RU"/>
              </w:rPr>
              <w:t xml:space="preserve">Д или новые </w:t>
            </w:r>
            <w:r w:rsidRPr="00123FE4">
              <w:rPr>
                <w:rFonts w:asciiTheme="majorEastAsia" w:hAnsiTheme="majorEastAsia" w:cstheme="majorEastAsia"/>
                <w:sz w:val="18"/>
                <w:szCs w:val="18"/>
                <w:lang w:val="ru-RU"/>
              </w:rPr>
              <w:t xml:space="preserve">экспрессирующиеся </w:t>
            </w:r>
            <w:r w:rsidR="00386CE2" w:rsidRPr="00123FE4">
              <w:rPr>
                <w:rFonts w:asciiTheme="majorEastAsia" w:hAnsiTheme="majorEastAsia" w:cstheme="majorEastAsia"/>
                <w:sz w:val="18"/>
                <w:szCs w:val="18"/>
                <w:lang w:val="ru-RU"/>
              </w:rPr>
              <w:t xml:space="preserve">эндогенные продукты в </w:t>
            </w:r>
            <w:r w:rsidR="00D040EC" w:rsidRPr="00123FE4">
              <w:rPr>
                <w:rFonts w:asciiTheme="majorEastAsia" w:hAnsiTheme="majorEastAsia" w:cstheme="majorEastAsia"/>
                <w:sz w:val="18"/>
                <w:szCs w:val="18"/>
                <w:lang w:val="ru-RU"/>
              </w:rPr>
              <w:t>ЖИК-ГИД</w:t>
            </w:r>
            <w:r w:rsidR="00386CE2" w:rsidRPr="00123FE4">
              <w:rPr>
                <w:rFonts w:asciiTheme="majorEastAsia" w:hAnsiTheme="majorEastAsia" w:cstheme="majorEastAsia"/>
                <w:sz w:val="18"/>
                <w:szCs w:val="18"/>
                <w:lang w:val="ru-RU"/>
              </w:rPr>
              <w:t xml:space="preserve"> могут вызывать </w:t>
            </w:r>
            <w:r w:rsidR="006950C9" w:rsidRPr="00123FE4">
              <w:rPr>
                <w:rFonts w:asciiTheme="majorEastAsia" w:hAnsiTheme="majorEastAsia" w:cstheme="majorEastAsia"/>
                <w:sz w:val="18"/>
                <w:szCs w:val="18"/>
                <w:lang w:val="ru-RU"/>
              </w:rPr>
              <w:t xml:space="preserve">острые или хронические токсикологические эффекты </w:t>
            </w:r>
            <w:r w:rsidR="005958B3" w:rsidRPr="00123FE4">
              <w:rPr>
                <w:rFonts w:asciiTheme="majorEastAsia" w:hAnsiTheme="majorEastAsia" w:cstheme="majorEastAsia"/>
                <w:sz w:val="18"/>
                <w:szCs w:val="18"/>
                <w:lang w:val="ru-RU"/>
              </w:rPr>
              <w:t>у</w:t>
            </w:r>
            <w:r w:rsidR="00386CE2" w:rsidRPr="00123FE4">
              <w:rPr>
                <w:rFonts w:asciiTheme="majorEastAsia" w:hAnsiTheme="majorEastAsia" w:cstheme="majorEastAsia"/>
                <w:sz w:val="18"/>
                <w:szCs w:val="18"/>
                <w:lang w:val="ru-RU"/>
              </w:rPr>
              <w:t xml:space="preserve"> нецелевых популяций. Например, хищник может </w:t>
            </w:r>
            <w:r w:rsidR="000F1D6E" w:rsidRPr="00123FE4">
              <w:rPr>
                <w:rFonts w:asciiTheme="majorEastAsia" w:hAnsiTheme="majorEastAsia" w:cstheme="majorEastAsia"/>
                <w:sz w:val="18"/>
                <w:szCs w:val="18"/>
                <w:lang w:val="ru-RU"/>
              </w:rPr>
              <w:t>питаться</w:t>
            </w:r>
            <w:r w:rsidR="00386CE2" w:rsidRPr="00123FE4">
              <w:rPr>
                <w:rFonts w:asciiTheme="majorEastAsia" w:hAnsiTheme="majorEastAsia" w:cstheme="majorEastAsia"/>
                <w:sz w:val="18"/>
                <w:szCs w:val="18"/>
                <w:lang w:val="ru-RU"/>
              </w:rPr>
              <w:t xml:space="preserve"> </w:t>
            </w:r>
            <w:r w:rsidR="00D040EC" w:rsidRPr="00123FE4">
              <w:rPr>
                <w:rFonts w:asciiTheme="majorEastAsia" w:hAnsiTheme="majorEastAsia" w:cstheme="majorEastAsia"/>
                <w:sz w:val="18"/>
                <w:szCs w:val="18"/>
                <w:lang w:val="ru-RU"/>
              </w:rPr>
              <w:t>ЖИК-ГИД</w:t>
            </w:r>
            <w:r w:rsidR="00386CE2" w:rsidRPr="00123FE4">
              <w:rPr>
                <w:rFonts w:asciiTheme="majorEastAsia" w:hAnsiTheme="majorEastAsia" w:cstheme="majorEastAsia"/>
                <w:sz w:val="18"/>
                <w:szCs w:val="18"/>
                <w:lang w:val="ru-RU"/>
              </w:rPr>
              <w:t xml:space="preserve">, которые вызывают острые или хронические токсикологические эффекты у данного вида, что в свою очередь снижает его численность, </w:t>
            </w:r>
            <w:r w:rsidR="00A9552F" w:rsidRPr="00123FE4">
              <w:rPr>
                <w:rFonts w:asciiTheme="majorEastAsia" w:hAnsiTheme="majorEastAsia" w:cstheme="majorEastAsia"/>
                <w:sz w:val="18"/>
                <w:szCs w:val="18"/>
                <w:lang w:val="ru-RU"/>
              </w:rPr>
              <w:t>нанося ущерб</w:t>
            </w:r>
            <w:r w:rsidR="00386CE2" w:rsidRPr="00123FE4">
              <w:rPr>
                <w:rFonts w:asciiTheme="majorEastAsia" w:hAnsiTheme="majorEastAsia" w:cstheme="majorEastAsia"/>
                <w:sz w:val="18"/>
                <w:szCs w:val="18"/>
                <w:lang w:val="ru-RU"/>
              </w:rPr>
              <w:t xml:space="preserve"> </w:t>
            </w:r>
            <w:r w:rsidR="00386CE2" w:rsidRPr="00123FE4">
              <w:rPr>
                <w:rFonts w:asciiTheme="majorEastAsia" w:hAnsiTheme="majorEastAsia" w:cstheme="majorEastAsia"/>
                <w:sz w:val="18"/>
                <w:szCs w:val="18"/>
                <w:lang w:val="ru-RU"/>
              </w:rPr>
              <w:lastRenderedPageBreak/>
              <w:t>экосистемны</w:t>
            </w:r>
            <w:r w:rsidR="00A9552F" w:rsidRPr="00123FE4">
              <w:rPr>
                <w:rFonts w:asciiTheme="majorEastAsia" w:hAnsiTheme="majorEastAsia" w:cstheme="majorEastAsia"/>
                <w:sz w:val="18"/>
                <w:szCs w:val="18"/>
                <w:lang w:val="ru-RU"/>
              </w:rPr>
              <w:t>м</w:t>
            </w:r>
            <w:r w:rsidR="00386CE2" w:rsidRPr="00123FE4">
              <w:rPr>
                <w:rFonts w:asciiTheme="majorEastAsia" w:hAnsiTheme="majorEastAsia" w:cstheme="majorEastAsia"/>
                <w:sz w:val="18"/>
                <w:szCs w:val="18"/>
                <w:lang w:val="ru-RU"/>
              </w:rPr>
              <w:t xml:space="preserve"> услуг</w:t>
            </w:r>
            <w:r w:rsidR="00A9552F" w:rsidRPr="00123FE4">
              <w:rPr>
                <w:rFonts w:asciiTheme="majorEastAsia" w:hAnsiTheme="majorEastAsia" w:cstheme="majorEastAsia"/>
                <w:sz w:val="18"/>
                <w:szCs w:val="18"/>
                <w:lang w:val="ru-RU"/>
              </w:rPr>
              <w:t>ам</w:t>
            </w:r>
            <w:r w:rsidR="00386CE2" w:rsidRPr="00123FE4">
              <w:rPr>
                <w:rFonts w:asciiTheme="majorEastAsia" w:hAnsiTheme="majorEastAsia" w:cstheme="majorEastAsia"/>
                <w:sz w:val="18"/>
                <w:szCs w:val="18"/>
                <w:lang w:val="ru-RU"/>
              </w:rPr>
              <w:t xml:space="preserve">, </w:t>
            </w:r>
            <w:r w:rsidR="003E019F" w:rsidRPr="00123FE4">
              <w:rPr>
                <w:rFonts w:asciiTheme="majorEastAsia" w:hAnsiTheme="majorEastAsia" w:cstheme="majorEastAsia"/>
                <w:sz w:val="18"/>
                <w:szCs w:val="18"/>
                <w:lang w:val="ru-RU"/>
              </w:rPr>
              <w:t>обеспечиваемы</w:t>
            </w:r>
            <w:r w:rsidR="00B16820" w:rsidRPr="00123FE4">
              <w:rPr>
                <w:rFonts w:asciiTheme="majorEastAsia" w:hAnsiTheme="majorEastAsia" w:cstheme="majorEastAsia"/>
                <w:sz w:val="18"/>
                <w:szCs w:val="18"/>
                <w:lang w:val="ru-RU"/>
              </w:rPr>
              <w:t>м</w:t>
            </w:r>
            <w:r w:rsidR="00386CE2" w:rsidRPr="00123FE4">
              <w:rPr>
                <w:rFonts w:asciiTheme="majorEastAsia" w:hAnsiTheme="majorEastAsia" w:cstheme="majorEastAsia"/>
                <w:sz w:val="18"/>
                <w:szCs w:val="18"/>
                <w:lang w:val="ru-RU"/>
              </w:rPr>
              <w:t xml:space="preserve"> этим хищником. В качестве </w:t>
            </w:r>
            <w:r w:rsidR="00604C9A" w:rsidRPr="00123FE4">
              <w:rPr>
                <w:rFonts w:asciiTheme="majorEastAsia" w:hAnsiTheme="majorEastAsia" w:cstheme="majorEastAsia"/>
                <w:sz w:val="18"/>
                <w:szCs w:val="18"/>
                <w:lang w:val="ru-RU"/>
              </w:rPr>
              <w:t>другого</w:t>
            </w:r>
            <w:r w:rsidR="007615C1" w:rsidRPr="00123FE4">
              <w:rPr>
                <w:rFonts w:asciiTheme="majorEastAsia" w:hAnsiTheme="majorEastAsia" w:cstheme="majorEastAsia"/>
                <w:sz w:val="18"/>
                <w:szCs w:val="18"/>
                <w:lang w:val="ru-RU"/>
              </w:rPr>
              <w:t xml:space="preserve"> варианта</w:t>
            </w:r>
            <w:r w:rsidR="00386CE2" w:rsidRPr="00123FE4">
              <w:rPr>
                <w:rFonts w:asciiTheme="majorEastAsia" w:hAnsiTheme="majorEastAsia" w:cstheme="majorEastAsia"/>
                <w:sz w:val="18"/>
                <w:szCs w:val="18"/>
                <w:lang w:val="ru-RU"/>
              </w:rPr>
              <w:t xml:space="preserve"> накопление </w:t>
            </w:r>
            <w:r w:rsidR="00604C9A" w:rsidRPr="00123FE4">
              <w:rPr>
                <w:rFonts w:asciiTheme="majorEastAsia" w:hAnsiTheme="majorEastAsia" w:cstheme="majorEastAsia"/>
                <w:sz w:val="18"/>
                <w:szCs w:val="18"/>
                <w:lang w:val="ru-RU"/>
              </w:rPr>
              <w:t xml:space="preserve">экспрессирующихся </w:t>
            </w:r>
            <w:r w:rsidR="00386CE2" w:rsidRPr="00123FE4">
              <w:rPr>
                <w:rFonts w:asciiTheme="majorEastAsia" w:hAnsiTheme="majorEastAsia" w:cstheme="majorEastAsia"/>
                <w:sz w:val="18"/>
                <w:szCs w:val="18"/>
                <w:lang w:val="ru-RU"/>
              </w:rPr>
              <w:t xml:space="preserve">продуктов </w:t>
            </w:r>
            <w:r w:rsidR="00604C9A" w:rsidRPr="00123FE4">
              <w:rPr>
                <w:rFonts w:asciiTheme="majorEastAsia" w:hAnsiTheme="majorEastAsia" w:cstheme="majorEastAsia"/>
                <w:sz w:val="18"/>
                <w:szCs w:val="18"/>
                <w:lang w:val="ru-RU"/>
              </w:rPr>
              <w:t xml:space="preserve">ГИД </w:t>
            </w:r>
            <w:r w:rsidR="00386CE2" w:rsidRPr="00123FE4">
              <w:rPr>
                <w:rFonts w:asciiTheme="majorEastAsia" w:hAnsiTheme="majorEastAsia" w:cstheme="majorEastAsia"/>
                <w:sz w:val="18"/>
                <w:szCs w:val="18"/>
                <w:lang w:val="ru-RU"/>
              </w:rPr>
              <w:t xml:space="preserve">может </w:t>
            </w:r>
            <w:r w:rsidR="00A46089" w:rsidRPr="00123FE4">
              <w:rPr>
                <w:rFonts w:asciiTheme="majorEastAsia" w:hAnsiTheme="majorEastAsia" w:cstheme="majorEastAsia"/>
                <w:sz w:val="18"/>
                <w:szCs w:val="18"/>
                <w:lang w:val="ru-RU"/>
              </w:rPr>
              <w:t xml:space="preserve">вызывать токсикологические эффекты у </w:t>
            </w:r>
            <w:r w:rsidR="00386CE2" w:rsidRPr="00123FE4">
              <w:rPr>
                <w:rFonts w:asciiTheme="majorEastAsia" w:hAnsiTheme="majorEastAsia" w:cstheme="majorEastAsia"/>
                <w:sz w:val="18"/>
                <w:szCs w:val="18"/>
                <w:lang w:val="ru-RU"/>
              </w:rPr>
              <w:t>детрито</w:t>
            </w:r>
            <w:r w:rsidR="00C433D1" w:rsidRPr="00123FE4">
              <w:rPr>
                <w:rFonts w:asciiTheme="majorEastAsia" w:hAnsiTheme="majorEastAsia" w:cstheme="majorEastAsia"/>
                <w:sz w:val="18"/>
                <w:szCs w:val="18"/>
                <w:lang w:val="ru-RU"/>
              </w:rPr>
              <w:t>фагов</w:t>
            </w:r>
            <w:r w:rsidR="00386CE2" w:rsidRPr="00123FE4">
              <w:rPr>
                <w:rFonts w:asciiTheme="majorEastAsia" w:hAnsiTheme="majorEastAsia" w:cstheme="majorEastAsia"/>
                <w:sz w:val="18"/>
                <w:szCs w:val="18"/>
                <w:lang w:val="ru-RU"/>
              </w:rPr>
              <w:t xml:space="preserve">, которые </w:t>
            </w:r>
            <w:r w:rsidR="00C433D1" w:rsidRPr="00123FE4">
              <w:rPr>
                <w:rFonts w:asciiTheme="majorEastAsia" w:hAnsiTheme="majorEastAsia" w:cstheme="majorEastAsia"/>
                <w:sz w:val="18"/>
                <w:szCs w:val="18"/>
                <w:lang w:val="ru-RU"/>
              </w:rPr>
              <w:t>питаются</w:t>
            </w:r>
            <w:r w:rsidR="00386CE2" w:rsidRPr="00123FE4">
              <w:rPr>
                <w:rFonts w:asciiTheme="majorEastAsia" w:hAnsiTheme="majorEastAsia" w:cstheme="majorEastAsia"/>
                <w:sz w:val="18"/>
                <w:szCs w:val="18"/>
                <w:lang w:val="ru-RU"/>
              </w:rPr>
              <w:t xml:space="preserve"> детрит</w:t>
            </w:r>
            <w:r w:rsidR="00C433D1" w:rsidRPr="00123FE4">
              <w:rPr>
                <w:rFonts w:asciiTheme="majorEastAsia" w:hAnsiTheme="majorEastAsia" w:cstheme="majorEastAsia"/>
                <w:sz w:val="18"/>
                <w:szCs w:val="18"/>
                <w:lang w:val="ru-RU"/>
              </w:rPr>
              <w:t>ом</w:t>
            </w:r>
            <w:r w:rsidR="00386CE2" w:rsidRPr="00123FE4">
              <w:rPr>
                <w:rFonts w:asciiTheme="majorEastAsia" w:hAnsiTheme="majorEastAsia" w:cstheme="majorEastAsia"/>
                <w:sz w:val="18"/>
                <w:szCs w:val="18"/>
                <w:lang w:val="ru-RU"/>
              </w:rPr>
              <w:t xml:space="preserve"> в водных местах обитания комаров, что </w:t>
            </w:r>
            <w:r w:rsidR="00961E31" w:rsidRPr="00123FE4">
              <w:rPr>
                <w:rFonts w:asciiTheme="majorEastAsia" w:hAnsiTheme="majorEastAsia" w:cstheme="majorEastAsia"/>
                <w:color w:val="000000" w:themeColor="text1"/>
                <w:sz w:val="18"/>
                <w:szCs w:val="18"/>
                <w:lang w:val="ru-RU"/>
              </w:rPr>
              <w:t>негативно отразится на</w:t>
            </w:r>
            <w:r w:rsidR="00386CE2" w:rsidRPr="00123FE4">
              <w:rPr>
                <w:rFonts w:asciiTheme="majorEastAsia" w:hAnsiTheme="majorEastAsia" w:cstheme="majorEastAsia"/>
                <w:sz w:val="18"/>
                <w:szCs w:val="18"/>
                <w:lang w:val="ru-RU"/>
              </w:rPr>
              <w:t xml:space="preserve"> качеств</w:t>
            </w:r>
            <w:r w:rsidR="00512B68" w:rsidRPr="00123FE4">
              <w:rPr>
                <w:rFonts w:asciiTheme="majorEastAsia" w:hAnsiTheme="majorEastAsia" w:cstheme="majorEastAsia"/>
                <w:sz w:val="18"/>
                <w:szCs w:val="18"/>
                <w:lang w:val="ru-RU"/>
              </w:rPr>
              <w:t>е</w:t>
            </w:r>
            <w:r w:rsidR="00386CE2" w:rsidRPr="00123FE4">
              <w:rPr>
                <w:rFonts w:asciiTheme="majorEastAsia" w:hAnsiTheme="majorEastAsia" w:cstheme="majorEastAsia"/>
                <w:sz w:val="18"/>
                <w:szCs w:val="18"/>
                <w:lang w:val="ru-RU"/>
              </w:rPr>
              <w:t xml:space="preserve"> воды для водной флоры и фауны. </w:t>
            </w:r>
            <w:r w:rsidR="00537D60" w:rsidRPr="00123FE4">
              <w:rPr>
                <w:rFonts w:asciiTheme="majorEastAsia" w:hAnsiTheme="majorEastAsia" w:cstheme="majorEastAsia"/>
                <w:sz w:val="18"/>
                <w:szCs w:val="18"/>
                <w:lang w:val="ru-RU"/>
              </w:rPr>
              <w:t>Избыточная</w:t>
            </w:r>
            <w:r w:rsidR="00386CE2" w:rsidRPr="00123FE4">
              <w:rPr>
                <w:rFonts w:asciiTheme="majorEastAsia" w:hAnsiTheme="majorEastAsia" w:cstheme="majorEastAsia"/>
                <w:sz w:val="18"/>
                <w:szCs w:val="18"/>
                <w:lang w:val="ru-RU"/>
              </w:rPr>
              <w:t xml:space="preserve"> смертность </w:t>
            </w:r>
            <w:r w:rsidR="00537D60" w:rsidRPr="00123FE4">
              <w:rPr>
                <w:rFonts w:asciiTheme="majorEastAsia" w:hAnsiTheme="majorEastAsia" w:cstheme="majorEastAsia"/>
                <w:sz w:val="18"/>
                <w:szCs w:val="18"/>
                <w:lang w:val="ru-RU"/>
              </w:rPr>
              <w:t xml:space="preserve">личинок или куколок </w:t>
            </w:r>
            <w:r w:rsidR="00D040EC" w:rsidRPr="00123FE4">
              <w:rPr>
                <w:rFonts w:asciiTheme="majorEastAsia" w:hAnsiTheme="majorEastAsia" w:cstheme="majorEastAsia"/>
                <w:sz w:val="18"/>
                <w:szCs w:val="18"/>
                <w:lang w:val="ru-RU"/>
              </w:rPr>
              <w:t>ЖИК-ГИД</w:t>
            </w:r>
            <w:r w:rsidR="00386CE2" w:rsidRPr="00123FE4">
              <w:rPr>
                <w:rFonts w:asciiTheme="majorEastAsia" w:hAnsiTheme="majorEastAsia" w:cstheme="majorEastAsia"/>
                <w:sz w:val="18"/>
                <w:szCs w:val="18"/>
                <w:lang w:val="ru-RU"/>
              </w:rPr>
              <w:t xml:space="preserve"> в водной среде обитания может привести к накоплению детрита и </w:t>
            </w:r>
            <w:r w:rsidR="004905C3" w:rsidRPr="00123FE4">
              <w:rPr>
                <w:rFonts w:asciiTheme="majorEastAsia" w:hAnsiTheme="majorEastAsia" w:cstheme="majorEastAsia"/>
                <w:sz w:val="18"/>
                <w:szCs w:val="18"/>
                <w:lang w:val="ru-RU"/>
              </w:rPr>
              <w:t>ухудшению</w:t>
            </w:r>
            <w:r w:rsidR="00386CE2" w:rsidRPr="00123FE4">
              <w:rPr>
                <w:rFonts w:asciiTheme="majorEastAsia" w:hAnsiTheme="majorEastAsia" w:cstheme="majorEastAsia"/>
                <w:sz w:val="18"/>
                <w:szCs w:val="18"/>
                <w:lang w:val="ru-RU"/>
              </w:rPr>
              <w:t xml:space="preserve"> качества воды для других видов, включая человека и других животных</w:t>
            </w:r>
            <w:r w:rsidR="00825C2B" w:rsidRPr="00123FE4">
              <w:rPr>
                <w:rFonts w:asciiTheme="majorEastAsia" w:hAnsiTheme="majorEastAsia" w:cstheme="majorEastAsia"/>
                <w:sz w:val="18"/>
                <w:szCs w:val="18"/>
                <w:lang w:val="ru-RU"/>
              </w:rPr>
              <w:t xml:space="preserve"> </w:t>
            </w:r>
            <w:r w:rsidR="00825C2B" w:rsidRPr="00123FE4">
              <w:rPr>
                <w:rFonts w:asciiTheme="majorEastAsia" w:hAnsiTheme="majorEastAsia" w:cstheme="majorEastAsia"/>
                <w:sz w:val="18"/>
                <w:szCs w:val="18"/>
                <w:lang w:val="ru-RU"/>
              </w:rPr>
              <w:fldChar w:fldCharType="begin"/>
            </w:r>
            <w:r w:rsidR="00825C2B" w:rsidRPr="00123FE4">
              <w:rPr>
                <w:rFonts w:asciiTheme="majorEastAsia" w:hAnsiTheme="majorEastAsia" w:cstheme="majorEastAsia"/>
                <w:sz w:val="18"/>
                <w:szCs w:val="18"/>
                <w:lang w:val="ru-RU"/>
              </w:rPr>
              <w:instrText xml:space="preserve"> ADDIN EN.CITE &lt;EndNote&gt;&lt;Cite&gt;&lt;Author&gt;Connolly&lt;/Author&gt;&lt;Year&gt;2021&lt;/Year&gt;&lt;RecNum&gt;22702&lt;/RecNum&gt;&lt;DisplayText&gt;(Connolly et al., 2021)&lt;/DisplayText&gt;&lt;record&gt;&lt;rec-number&gt;22702&lt;/rec-number&gt;&lt;foreign-keys&gt;&lt;key app="EN" db-id="sxd2rda5xvs0soe2z0459vtoft2tr205a0p0" timestamp="1629222513" guid="d33ada97-889f-402d-93ce-1c617bbc6cd9"&gt;22702&lt;/key&gt;&lt;/foreign-keys&gt;&lt;ref-type name="Journal Article"&gt;17&lt;/ref-type&gt;&lt;contributors&gt;&lt;authors&gt;&lt;author&gt;Connolly, John B.&lt;/author&gt;&lt;author&gt;Mumford, John D.&lt;/author&gt;&lt;author&gt;Fuchs, Silke&lt;/author&gt;&lt;author&gt;Turner, Geoff&lt;/author&gt;&lt;author&gt;Beech, Camilla&lt;/author&gt;&lt;author&gt;North, Ace R.&lt;/author&gt;&lt;author&gt;Burt, Austin&lt;/author&gt;&lt;/authors&gt;&lt;/contributors&gt;&lt;titles&gt;&lt;title&gt;&lt;style face="normal" font="default" size="100%"&gt;Systematic identification of plausible pathways to potential harm via problem formulation for investigational releases of a population suppression gene drive to control the human malaria vector &lt;/style&gt;&lt;style face="italic" font="default" size="100%"&gt;Anopheles gambiae&lt;/style&gt;&lt;style face="normal" font="default" size="100%"&gt; in West Africa&lt;/style&gt;&lt;/title&gt;&lt;secondary-title&gt;Malar J&lt;/secondary-title&gt;&lt;/titles&gt;&lt;periodical&gt;&lt;full-title&gt;Malar J&lt;/full-title&gt;&lt;/periodical&gt;&lt;volume&gt;20&lt;/volume&gt;&lt;number&gt;1&lt;/number&gt;&lt;dates&gt;&lt;year&gt;2021&lt;/year&gt;&lt;/dates&gt;&lt;isbn&gt;1475-2875&lt;/isbn&gt;&lt;urls&gt;&lt;/urls&gt;&lt;electronic-resource-num&gt;10.1186/s12936-021-03674-6&lt;/electronic-resource-num&gt;&lt;/record&gt;&lt;/Cite&gt;&lt;/EndNote&gt;</w:instrText>
            </w:r>
            <w:r w:rsidR="00825C2B" w:rsidRPr="00123FE4">
              <w:rPr>
                <w:rFonts w:asciiTheme="majorEastAsia" w:hAnsiTheme="majorEastAsia" w:cstheme="majorEastAsia"/>
                <w:sz w:val="18"/>
                <w:szCs w:val="18"/>
                <w:lang w:val="ru-RU"/>
              </w:rPr>
              <w:fldChar w:fldCharType="separate"/>
            </w:r>
            <w:r w:rsidR="00825C2B" w:rsidRPr="00123FE4">
              <w:rPr>
                <w:rFonts w:asciiTheme="majorEastAsia" w:hAnsiTheme="majorEastAsia" w:cstheme="majorEastAsia"/>
                <w:sz w:val="18"/>
                <w:szCs w:val="18"/>
                <w:lang w:val="ru-RU"/>
              </w:rPr>
              <w:t>(Connolly and others, 2021)</w:t>
            </w:r>
            <w:r w:rsidR="00825C2B" w:rsidRPr="00123FE4">
              <w:rPr>
                <w:rFonts w:asciiTheme="majorEastAsia" w:hAnsiTheme="majorEastAsia" w:cstheme="majorEastAsia"/>
                <w:sz w:val="18"/>
                <w:szCs w:val="18"/>
                <w:lang w:val="ru-RU"/>
              </w:rPr>
              <w:fldChar w:fldCharType="end"/>
            </w:r>
            <w:r w:rsidR="00825C2B" w:rsidRPr="00123FE4">
              <w:rPr>
                <w:rFonts w:asciiTheme="majorEastAsia" w:hAnsiTheme="majorEastAsia" w:cstheme="majorEastAsia"/>
                <w:sz w:val="18"/>
                <w:szCs w:val="18"/>
                <w:lang w:val="ru-RU"/>
              </w:rPr>
              <w:t xml:space="preserve">. </w:t>
            </w:r>
          </w:p>
          <w:p w14:paraId="6DF6B9AB" w14:textId="34F9604B" w:rsidR="00825C2B" w:rsidRPr="00123FE4" w:rsidRDefault="00386CE2" w:rsidP="00825C2B">
            <w:pPr>
              <w:pStyle w:val="Default"/>
              <w:spacing w:after="0" w:line="276" w:lineRule="auto"/>
              <w:rPr>
                <w:rStyle w:val="identifier"/>
                <w:rFonts w:asciiTheme="majorEastAsia" w:hAnsiTheme="majorEastAsia" w:cstheme="majorEastAsia"/>
                <w:sz w:val="18"/>
                <w:szCs w:val="18"/>
                <w:lang w:val="ru-RU"/>
              </w:rPr>
            </w:pPr>
            <w:r w:rsidRPr="00123FE4">
              <w:rPr>
                <w:rFonts w:asciiTheme="majorEastAsia" w:hAnsiTheme="majorEastAsia" w:cstheme="majorEastAsia"/>
                <w:sz w:val="18"/>
                <w:szCs w:val="18"/>
                <w:lang w:val="ru-RU"/>
              </w:rPr>
              <w:t xml:space="preserve">Помимо </w:t>
            </w:r>
            <w:r w:rsidR="007B147A" w:rsidRPr="00123FE4">
              <w:rPr>
                <w:rFonts w:asciiTheme="majorEastAsia" w:hAnsiTheme="majorEastAsia" w:cstheme="majorEastAsia"/>
                <w:sz w:val="18"/>
                <w:szCs w:val="18"/>
                <w:lang w:val="ru-RU"/>
              </w:rPr>
              <w:t xml:space="preserve">непосредственной </w:t>
            </w:r>
            <w:r w:rsidRPr="00123FE4">
              <w:rPr>
                <w:rFonts w:asciiTheme="majorEastAsia" w:hAnsiTheme="majorEastAsia" w:cstheme="majorEastAsia"/>
                <w:sz w:val="18"/>
                <w:szCs w:val="18"/>
                <w:lang w:val="ru-RU"/>
              </w:rPr>
              <w:t>потенциальной токсичности, непреднамеренные изменения генома могут привести к производству</w:t>
            </w:r>
            <w:r w:rsidR="00696447" w:rsidRPr="00123FE4">
              <w:rPr>
                <w:rFonts w:asciiTheme="majorEastAsia" w:hAnsiTheme="majorEastAsia" w:cstheme="majorEastAsia"/>
                <w:sz w:val="18"/>
                <w:szCs w:val="18"/>
                <w:lang w:val="ru-RU"/>
              </w:rPr>
              <w:t xml:space="preserve"> аберрантных форм</w:t>
            </w:r>
            <w:r w:rsidRPr="00123FE4">
              <w:rPr>
                <w:rFonts w:asciiTheme="majorEastAsia" w:hAnsiTheme="majorEastAsia" w:cstheme="majorEastAsia"/>
                <w:sz w:val="18"/>
                <w:szCs w:val="18"/>
                <w:lang w:val="ru-RU"/>
              </w:rPr>
              <w:t xml:space="preserve"> белк</w:t>
            </w:r>
            <w:r w:rsidR="00696447" w:rsidRPr="00123FE4">
              <w:rPr>
                <w:rFonts w:asciiTheme="majorEastAsia" w:hAnsiTheme="majorEastAsia" w:cstheme="majorEastAsia"/>
                <w:sz w:val="18"/>
                <w:szCs w:val="18"/>
                <w:lang w:val="ru-RU"/>
              </w:rPr>
              <w:t>ов</w:t>
            </w:r>
            <w:r w:rsidRPr="00123FE4">
              <w:rPr>
                <w:rFonts w:asciiTheme="majorEastAsia" w:hAnsiTheme="majorEastAsia" w:cstheme="majorEastAsia"/>
                <w:sz w:val="18"/>
                <w:szCs w:val="18"/>
                <w:lang w:val="ru-RU"/>
              </w:rPr>
              <w:t xml:space="preserve"> (Tuladhar and others, 2019). Более того, поскольку непреднамеренные </w:t>
            </w:r>
            <w:r w:rsidR="00AE1CA1" w:rsidRPr="00123FE4">
              <w:rPr>
                <w:rFonts w:asciiTheme="majorEastAsia" w:hAnsiTheme="majorEastAsia" w:cstheme="majorEastAsia"/>
                <w:sz w:val="18"/>
                <w:szCs w:val="18"/>
                <w:lang w:val="ru-RU"/>
              </w:rPr>
              <w:t>последствия применения технологий</w:t>
            </w:r>
            <w:r w:rsidRPr="00123FE4">
              <w:rPr>
                <w:rFonts w:asciiTheme="majorEastAsia" w:hAnsiTheme="majorEastAsia" w:cstheme="majorEastAsia"/>
                <w:sz w:val="18"/>
                <w:szCs w:val="18"/>
                <w:lang w:val="ru-RU"/>
              </w:rPr>
              <w:t xml:space="preserve"> редактирования генома зависят от генетического </w:t>
            </w:r>
            <w:r w:rsidR="00D068C9" w:rsidRPr="00123FE4">
              <w:rPr>
                <w:rFonts w:asciiTheme="majorEastAsia" w:hAnsiTheme="majorEastAsia" w:cstheme="majorEastAsia"/>
                <w:sz w:val="18"/>
                <w:szCs w:val="18"/>
                <w:lang w:val="ru-RU"/>
              </w:rPr>
              <w:t>контекста</w:t>
            </w:r>
            <w:r w:rsidRPr="00123FE4">
              <w:rPr>
                <w:rFonts w:asciiTheme="majorEastAsia" w:hAnsiTheme="majorEastAsia" w:cstheme="majorEastAsia"/>
                <w:sz w:val="18"/>
                <w:szCs w:val="18"/>
                <w:lang w:val="ru-RU"/>
              </w:rPr>
              <w:t xml:space="preserve">, они могут меняться во времени и пространстве (Cancellieri and others, 2023), что подчеркивает необходимость учета воздействия </w:t>
            </w:r>
            <w:r w:rsidR="00502C94" w:rsidRPr="00123FE4">
              <w:rPr>
                <w:rFonts w:asciiTheme="majorEastAsia" w:hAnsiTheme="majorEastAsia" w:cstheme="majorEastAsia"/>
                <w:sz w:val="18"/>
                <w:szCs w:val="18"/>
                <w:lang w:val="ru-RU"/>
              </w:rPr>
              <w:t xml:space="preserve">на </w:t>
            </w:r>
            <w:r w:rsidRPr="00123FE4">
              <w:rPr>
                <w:rFonts w:asciiTheme="majorEastAsia" w:hAnsiTheme="majorEastAsia" w:cstheme="majorEastAsia"/>
                <w:sz w:val="18"/>
                <w:szCs w:val="18"/>
                <w:lang w:val="ru-RU"/>
              </w:rPr>
              <w:t>следующ</w:t>
            </w:r>
            <w:r w:rsidR="00B26D15" w:rsidRPr="00123FE4">
              <w:rPr>
                <w:rFonts w:asciiTheme="majorEastAsia" w:hAnsiTheme="majorEastAsia" w:cstheme="majorEastAsia"/>
                <w:sz w:val="18"/>
                <w:szCs w:val="18"/>
                <w:lang w:val="ru-RU"/>
              </w:rPr>
              <w:t>и</w:t>
            </w:r>
            <w:r w:rsidR="00502C94" w:rsidRPr="00123FE4">
              <w:rPr>
                <w:rFonts w:asciiTheme="majorEastAsia" w:hAnsiTheme="majorEastAsia" w:cstheme="majorEastAsia"/>
                <w:sz w:val="18"/>
                <w:szCs w:val="18"/>
                <w:lang w:val="ru-RU"/>
              </w:rPr>
              <w:t>е</w:t>
            </w:r>
            <w:r w:rsidRPr="00123FE4">
              <w:rPr>
                <w:rFonts w:asciiTheme="majorEastAsia" w:hAnsiTheme="majorEastAsia" w:cstheme="majorEastAsia"/>
                <w:sz w:val="18"/>
                <w:szCs w:val="18"/>
                <w:lang w:val="ru-RU"/>
              </w:rPr>
              <w:t xml:space="preserve"> поколени</w:t>
            </w:r>
            <w:r w:rsidR="00B26D15" w:rsidRPr="00123FE4">
              <w:rPr>
                <w:rFonts w:asciiTheme="majorEastAsia" w:hAnsiTheme="majorEastAsia" w:cstheme="majorEastAsia"/>
                <w:sz w:val="18"/>
                <w:szCs w:val="18"/>
                <w:lang w:val="ru-RU"/>
              </w:rPr>
              <w:t>я</w:t>
            </w:r>
            <w:r w:rsidRPr="00123FE4">
              <w:rPr>
                <w:rFonts w:asciiTheme="majorEastAsia" w:hAnsiTheme="majorEastAsia" w:cstheme="majorEastAsia"/>
                <w:sz w:val="18"/>
                <w:szCs w:val="18"/>
                <w:lang w:val="ru-RU"/>
              </w:rPr>
              <w:t>.</w:t>
            </w:r>
          </w:p>
          <w:p w14:paraId="2D3DBFF8" w14:textId="4F782C16" w:rsidR="00825C2B" w:rsidRPr="00123FE4" w:rsidRDefault="00825C2B" w:rsidP="00825C2B">
            <w:pPr>
              <w:pStyle w:val="Default"/>
              <w:spacing w:after="0" w:line="276" w:lineRule="auto"/>
              <w:rPr>
                <w:rFonts w:asciiTheme="majorEastAsia" w:hAnsiTheme="majorEastAsia" w:cstheme="majorEastAsia"/>
                <w:b/>
                <w:color w:val="000000" w:themeColor="text1"/>
                <w:sz w:val="18"/>
                <w:szCs w:val="18"/>
                <w:lang w:val="ru-RU"/>
              </w:rPr>
            </w:pPr>
            <w:r w:rsidRPr="00123FE4">
              <w:rPr>
                <w:rFonts w:asciiTheme="majorEastAsia" w:hAnsiTheme="majorEastAsia" w:cstheme="majorEastAsia"/>
                <w:b/>
                <w:color w:val="000000" w:themeColor="text1"/>
                <w:sz w:val="18"/>
                <w:szCs w:val="18"/>
                <w:lang w:val="ru-RU"/>
              </w:rPr>
              <w:t xml:space="preserve">C. </w:t>
            </w:r>
            <w:r w:rsidR="001F3803" w:rsidRPr="00123FE4">
              <w:rPr>
                <w:rFonts w:asciiTheme="majorEastAsia" w:hAnsiTheme="majorEastAsia" w:cstheme="majorEastAsia"/>
                <w:b/>
                <w:color w:val="000000" w:themeColor="text1"/>
                <w:sz w:val="18"/>
                <w:szCs w:val="18"/>
                <w:lang w:val="ru-RU"/>
              </w:rPr>
              <w:t xml:space="preserve">Потенциальное повышение риска передачи </w:t>
            </w:r>
            <w:r w:rsidR="00994C9E" w:rsidRPr="00123FE4">
              <w:rPr>
                <w:rFonts w:asciiTheme="majorEastAsia" w:hAnsiTheme="majorEastAsia" w:cstheme="majorEastAsia"/>
                <w:b/>
                <w:color w:val="000000" w:themeColor="text1"/>
                <w:sz w:val="18"/>
                <w:szCs w:val="18"/>
                <w:lang w:val="ru-RU"/>
              </w:rPr>
              <w:t>заболеваний</w:t>
            </w:r>
            <w:r w:rsidR="001F3803" w:rsidRPr="00123FE4">
              <w:rPr>
                <w:rFonts w:asciiTheme="majorEastAsia" w:hAnsiTheme="majorEastAsia" w:cstheme="majorEastAsia"/>
                <w:b/>
                <w:color w:val="000000" w:themeColor="text1"/>
                <w:sz w:val="18"/>
                <w:szCs w:val="18"/>
                <w:lang w:val="ru-RU"/>
              </w:rPr>
              <w:t xml:space="preserve"> человек</w:t>
            </w:r>
            <w:r w:rsidR="00994C9E" w:rsidRPr="00123FE4">
              <w:rPr>
                <w:rFonts w:asciiTheme="majorEastAsia" w:hAnsiTheme="majorEastAsia" w:cstheme="majorEastAsia"/>
                <w:b/>
                <w:color w:val="000000" w:themeColor="text1"/>
                <w:sz w:val="18"/>
                <w:szCs w:val="18"/>
                <w:lang w:val="ru-RU"/>
              </w:rPr>
              <w:t>у</w:t>
            </w:r>
            <w:r w:rsidR="001F3803" w:rsidRPr="00123FE4">
              <w:rPr>
                <w:rFonts w:asciiTheme="majorEastAsia" w:hAnsiTheme="majorEastAsia" w:cstheme="majorEastAsia"/>
                <w:b/>
                <w:color w:val="000000" w:themeColor="text1"/>
                <w:sz w:val="18"/>
                <w:szCs w:val="18"/>
                <w:lang w:val="ru-RU"/>
              </w:rPr>
              <w:t xml:space="preserve"> и животны</w:t>
            </w:r>
            <w:r w:rsidR="00994C9E" w:rsidRPr="00123FE4">
              <w:rPr>
                <w:rFonts w:asciiTheme="majorEastAsia" w:hAnsiTheme="majorEastAsia" w:cstheme="majorEastAsia"/>
                <w:b/>
                <w:color w:val="000000" w:themeColor="text1"/>
                <w:sz w:val="18"/>
                <w:szCs w:val="18"/>
                <w:lang w:val="ru-RU"/>
              </w:rPr>
              <w:t>м</w:t>
            </w:r>
            <w:r w:rsidR="001F3803" w:rsidRPr="00123FE4">
              <w:rPr>
                <w:rFonts w:asciiTheme="majorEastAsia" w:hAnsiTheme="majorEastAsia" w:cstheme="majorEastAsia"/>
                <w:b/>
                <w:color w:val="000000" w:themeColor="text1"/>
                <w:sz w:val="18"/>
                <w:szCs w:val="18"/>
                <w:lang w:val="ru-RU"/>
              </w:rPr>
              <w:t xml:space="preserve"> либо в результате </w:t>
            </w:r>
            <w:r w:rsidR="00AF348B" w:rsidRPr="00123FE4">
              <w:rPr>
                <w:rFonts w:asciiTheme="majorEastAsia" w:hAnsiTheme="majorEastAsia" w:cstheme="majorEastAsia"/>
                <w:b/>
                <w:color w:val="000000" w:themeColor="text1"/>
                <w:sz w:val="18"/>
                <w:szCs w:val="18"/>
                <w:lang w:val="ru-RU"/>
              </w:rPr>
              <w:t xml:space="preserve">повышения </w:t>
            </w:r>
            <w:r w:rsidR="00442B63" w:rsidRPr="00123FE4">
              <w:rPr>
                <w:rFonts w:asciiTheme="majorEastAsia" w:hAnsiTheme="majorEastAsia" w:cstheme="majorEastAsia"/>
                <w:b/>
                <w:color w:val="000000" w:themeColor="text1"/>
                <w:sz w:val="18"/>
                <w:szCs w:val="18"/>
                <w:lang w:val="ru-RU"/>
              </w:rPr>
              <w:t>векторного потенциала</w:t>
            </w:r>
            <w:r w:rsidR="00E0498C" w:rsidRPr="00123FE4">
              <w:rPr>
                <w:rFonts w:asciiTheme="majorEastAsia" w:hAnsiTheme="majorEastAsia" w:cstheme="majorEastAsia"/>
                <w:b/>
                <w:color w:val="000000" w:themeColor="text1"/>
                <w:sz w:val="18"/>
                <w:szCs w:val="18"/>
                <w:lang w:val="ru-RU"/>
              </w:rPr>
              <w:t>, либо за счет конкурентн</w:t>
            </w:r>
            <w:r w:rsidR="00485055" w:rsidRPr="00123FE4">
              <w:rPr>
                <w:rFonts w:asciiTheme="majorEastAsia" w:hAnsiTheme="majorEastAsia" w:cstheme="majorEastAsia"/>
                <w:b/>
                <w:color w:val="000000" w:themeColor="text1"/>
                <w:sz w:val="18"/>
                <w:szCs w:val="18"/>
                <w:lang w:val="ru-RU"/>
              </w:rPr>
              <w:t>ого</w:t>
            </w:r>
            <w:r w:rsidR="00E0498C" w:rsidRPr="00123FE4">
              <w:rPr>
                <w:rFonts w:asciiTheme="majorEastAsia" w:hAnsiTheme="majorEastAsia" w:cstheme="majorEastAsia"/>
                <w:b/>
                <w:color w:val="000000" w:themeColor="text1"/>
                <w:sz w:val="18"/>
                <w:szCs w:val="18"/>
                <w:lang w:val="ru-RU"/>
              </w:rPr>
              <w:t xml:space="preserve"> </w:t>
            </w:r>
            <w:r w:rsidR="00CB3EBF" w:rsidRPr="00123FE4">
              <w:rPr>
                <w:rFonts w:asciiTheme="majorEastAsia" w:hAnsiTheme="majorEastAsia" w:cstheme="majorEastAsia"/>
                <w:b/>
                <w:color w:val="000000" w:themeColor="text1"/>
                <w:sz w:val="18"/>
                <w:szCs w:val="18"/>
                <w:lang w:val="ru-RU"/>
              </w:rPr>
              <w:t>распространения</w:t>
            </w:r>
            <w:r w:rsidR="00E0498C" w:rsidRPr="00123FE4">
              <w:rPr>
                <w:rFonts w:asciiTheme="majorEastAsia" w:hAnsiTheme="majorEastAsia" w:cstheme="majorEastAsia"/>
                <w:b/>
                <w:color w:val="000000" w:themeColor="text1"/>
                <w:sz w:val="18"/>
                <w:szCs w:val="18"/>
                <w:lang w:val="ru-RU"/>
              </w:rPr>
              <w:t xml:space="preserve"> других видов комаров</w:t>
            </w:r>
            <w:r w:rsidR="00B26D15" w:rsidRPr="00123FE4">
              <w:rPr>
                <w:rFonts w:asciiTheme="majorEastAsia" w:hAnsiTheme="majorEastAsia" w:cstheme="majorEastAsia"/>
                <w:b/>
                <w:color w:val="000000" w:themeColor="text1"/>
                <w:sz w:val="18"/>
                <w:szCs w:val="18"/>
                <w:lang w:val="ru-RU"/>
              </w:rPr>
              <w:t xml:space="preserve"> – </w:t>
            </w:r>
            <w:r w:rsidR="00E0498C" w:rsidRPr="00123FE4">
              <w:rPr>
                <w:rFonts w:asciiTheme="majorEastAsia" w:hAnsiTheme="majorEastAsia" w:cstheme="majorEastAsia"/>
                <w:b/>
                <w:color w:val="000000" w:themeColor="text1"/>
                <w:sz w:val="18"/>
                <w:szCs w:val="18"/>
                <w:lang w:val="ru-RU"/>
              </w:rPr>
              <w:t xml:space="preserve">переносчиков </w:t>
            </w:r>
            <w:r w:rsidR="00107264" w:rsidRPr="00123FE4">
              <w:rPr>
                <w:rFonts w:asciiTheme="majorEastAsia" w:hAnsiTheme="majorEastAsia" w:cstheme="majorEastAsia"/>
                <w:b/>
                <w:color w:val="000000" w:themeColor="text1"/>
                <w:sz w:val="18"/>
                <w:szCs w:val="18"/>
                <w:lang w:val="ru-RU"/>
              </w:rPr>
              <w:t>заболеваний</w:t>
            </w:r>
          </w:p>
          <w:p w14:paraId="1F848215" w14:textId="5E0905B3" w:rsidR="00FD4DC7" w:rsidRPr="00123FE4" w:rsidRDefault="00FD4DC7" w:rsidP="00FD4DC7">
            <w:pPr>
              <w:pStyle w:val="Default"/>
              <w:spacing w:line="276" w:lineRule="auto"/>
              <w:rPr>
                <w:rFonts w:asciiTheme="majorEastAsia" w:hAnsiTheme="majorEastAsia" w:cstheme="majorEastAsia"/>
                <w:sz w:val="18"/>
                <w:szCs w:val="18"/>
                <w:lang w:val="ru-RU"/>
              </w:rPr>
            </w:pPr>
            <w:r w:rsidRPr="00123FE4">
              <w:rPr>
                <w:rFonts w:asciiTheme="majorEastAsia" w:hAnsiTheme="majorEastAsia" w:cstheme="majorEastAsia"/>
                <w:sz w:val="18"/>
                <w:szCs w:val="18"/>
                <w:lang w:val="ru-RU"/>
              </w:rPr>
              <w:t>Г</w:t>
            </w:r>
            <w:r w:rsidR="0058258F" w:rsidRPr="00123FE4">
              <w:rPr>
                <w:rFonts w:asciiTheme="majorEastAsia" w:hAnsiTheme="majorEastAsia" w:cstheme="majorEastAsia"/>
                <w:sz w:val="18"/>
                <w:szCs w:val="18"/>
                <w:lang w:val="ru-RU"/>
              </w:rPr>
              <w:t>И</w:t>
            </w:r>
            <w:r w:rsidRPr="00123FE4">
              <w:rPr>
                <w:rFonts w:asciiTheme="majorEastAsia" w:hAnsiTheme="majorEastAsia" w:cstheme="majorEastAsia"/>
                <w:sz w:val="18"/>
                <w:szCs w:val="18"/>
                <w:lang w:val="ru-RU"/>
              </w:rPr>
              <w:t xml:space="preserve">Д может непосредственно влиять на </w:t>
            </w:r>
            <w:r w:rsidR="0047384E" w:rsidRPr="00123FE4">
              <w:rPr>
                <w:rFonts w:asciiTheme="majorEastAsia" w:hAnsiTheme="majorEastAsia" w:cstheme="majorEastAsia"/>
                <w:sz w:val="18"/>
                <w:szCs w:val="18"/>
                <w:lang w:val="ru-RU"/>
              </w:rPr>
              <w:t>векторн</w:t>
            </w:r>
            <w:r w:rsidR="00C831D3" w:rsidRPr="00123FE4">
              <w:rPr>
                <w:rFonts w:asciiTheme="majorEastAsia" w:hAnsiTheme="majorEastAsia" w:cstheme="majorEastAsia"/>
                <w:sz w:val="18"/>
                <w:szCs w:val="18"/>
                <w:lang w:val="ru-RU"/>
              </w:rPr>
              <w:t>ый</w:t>
            </w:r>
            <w:r w:rsidR="0047384E" w:rsidRPr="00123FE4">
              <w:rPr>
                <w:rFonts w:asciiTheme="majorEastAsia" w:hAnsiTheme="majorEastAsia" w:cstheme="majorEastAsia"/>
                <w:sz w:val="18"/>
                <w:szCs w:val="18"/>
                <w:lang w:val="ru-RU"/>
              </w:rPr>
              <w:t xml:space="preserve"> </w:t>
            </w:r>
            <w:r w:rsidR="00C831D3" w:rsidRPr="00123FE4">
              <w:rPr>
                <w:rFonts w:asciiTheme="majorEastAsia" w:hAnsiTheme="majorEastAsia" w:cstheme="majorEastAsia"/>
                <w:sz w:val="18"/>
                <w:szCs w:val="18"/>
                <w:lang w:val="ru-RU"/>
              </w:rPr>
              <w:t>потенциал</w:t>
            </w:r>
            <w:r w:rsidR="0047384E" w:rsidRPr="00123FE4">
              <w:rPr>
                <w:rFonts w:asciiTheme="majorEastAsia" w:hAnsiTheme="majorEastAsia" w:cstheme="majorEastAsia"/>
                <w:sz w:val="18"/>
                <w:szCs w:val="18"/>
                <w:lang w:val="ru-RU"/>
              </w:rPr>
              <w:t xml:space="preserve"> </w:t>
            </w:r>
            <w:r w:rsidR="00D040EC" w:rsidRPr="00123FE4">
              <w:rPr>
                <w:rFonts w:asciiTheme="majorEastAsia" w:hAnsiTheme="majorEastAsia" w:cstheme="majorEastAsia"/>
                <w:sz w:val="18"/>
                <w:szCs w:val="18"/>
                <w:lang w:val="ru-RU"/>
              </w:rPr>
              <w:t>ЖИК-ГИД</w:t>
            </w:r>
            <w:r w:rsidR="00BD546B" w:rsidRPr="00123FE4">
              <w:rPr>
                <w:rFonts w:asciiTheme="majorEastAsia" w:hAnsiTheme="majorEastAsia" w:cstheme="majorEastAsia"/>
                <w:sz w:val="18"/>
                <w:szCs w:val="18"/>
                <w:lang w:val="ru-RU"/>
              </w:rPr>
              <w:t xml:space="preserve"> </w:t>
            </w:r>
            <w:r w:rsidRPr="00123FE4">
              <w:rPr>
                <w:rFonts w:asciiTheme="majorEastAsia" w:hAnsiTheme="majorEastAsia" w:cstheme="majorEastAsia"/>
                <w:sz w:val="18"/>
                <w:szCs w:val="18"/>
                <w:lang w:val="ru-RU"/>
              </w:rPr>
              <w:t xml:space="preserve">путем (a) </w:t>
            </w:r>
            <w:r w:rsidR="00341D39" w:rsidRPr="00123FE4">
              <w:rPr>
                <w:rFonts w:asciiTheme="majorEastAsia" w:hAnsiTheme="majorEastAsia" w:cstheme="majorEastAsia"/>
                <w:sz w:val="18"/>
                <w:szCs w:val="18"/>
                <w:lang w:val="ru-RU"/>
              </w:rPr>
              <w:t>воздействия</w:t>
            </w:r>
            <w:r w:rsidRPr="00123FE4">
              <w:rPr>
                <w:rFonts w:asciiTheme="majorEastAsia" w:hAnsiTheme="majorEastAsia" w:cstheme="majorEastAsia"/>
                <w:sz w:val="18"/>
                <w:szCs w:val="18"/>
                <w:lang w:val="ru-RU"/>
              </w:rPr>
              <w:t xml:space="preserve"> на их </w:t>
            </w:r>
            <w:r w:rsidR="00EF7A17" w:rsidRPr="00123FE4">
              <w:rPr>
                <w:rFonts w:asciiTheme="majorEastAsia" w:hAnsiTheme="majorEastAsia" w:cstheme="majorEastAsia"/>
                <w:sz w:val="18"/>
                <w:szCs w:val="18"/>
                <w:lang w:val="ru-RU"/>
              </w:rPr>
              <w:t>векторную компетентность относительно</w:t>
            </w:r>
            <w:r w:rsidRPr="00123FE4">
              <w:rPr>
                <w:rFonts w:asciiTheme="majorEastAsia" w:hAnsiTheme="majorEastAsia" w:cstheme="majorEastAsia"/>
                <w:sz w:val="18"/>
                <w:szCs w:val="18"/>
                <w:lang w:val="ru-RU"/>
              </w:rPr>
              <w:t xml:space="preserve"> конкретных патогенов, (b) увеличения числа укусов </w:t>
            </w:r>
            <w:r w:rsidR="00D040EC" w:rsidRPr="00123FE4">
              <w:rPr>
                <w:rFonts w:asciiTheme="majorEastAsia" w:hAnsiTheme="majorEastAsia" w:cstheme="majorEastAsia"/>
                <w:sz w:val="18"/>
                <w:szCs w:val="18"/>
                <w:lang w:val="ru-RU"/>
              </w:rPr>
              <w:t>ЖИК-ГИД</w:t>
            </w:r>
            <w:r w:rsidRPr="00123FE4">
              <w:rPr>
                <w:rFonts w:asciiTheme="majorEastAsia" w:hAnsiTheme="majorEastAsia" w:cstheme="majorEastAsia"/>
                <w:sz w:val="18"/>
                <w:szCs w:val="18"/>
                <w:lang w:val="ru-RU"/>
              </w:rPr>
              <w:t xml:space="preserve"> млекопитающих-</w:t>
            </w:r>
            <w:r w:rsidR="00D579B4" w:rsidRPr="00123FE4">
              <w:rPr>
                <w:rFonts w:asciiTheme="majorEastAsia" w:hAnsiTheme="majorEastAsia" w:cstheme="majorEastAsia"/>
                <w:sz w:val="18"/>
                <w:szCs w:val="18"/>
                <w:lang w:val="ru-RU"/>
              </w:rPr>
              <w:t>носителей</w:t>
            </w:r>
            <w:r w:rsidRPr="00123FE4">
              <w:rPr>
                <w:rFonts w:asciiTheme="majorEastAsia" w:hAnsiTheme="majorEastAsia" w:cstheme="majorEastAsia"/>
                <w:sz w:val="18"/>
                <w:szCs w:val="18"/>
                <w:lang w:val="ru-RU"/>
              </w:rPr>
              <w:t xml:space="preserve">, (c) увеличения продолжительности жизни самок </w:t>
            </w:r>
            <w:r w:rsidR="00D040EC" w:rsidRPr="00123FE4">
              <w:rPr>
                <w:rFonts w:asciiTheme="majorEastAsia" w:hAnsiTheme="majorEastAsia" w:cstheme="majorEastAsia"/>
                <w:sz w:val="18"/>
                <w:szCs w:val="18"/>
                <w:lang w:val="ru-RU"/>
              </w:rPr>
              <w:t>ЖИК-ГИД</w:t>
            </w:r>
            <w:r w:rsidRPr="00123FE4">
              <w:rPr>
                <w:rFonts w:asciiTheme="majorEastAsia" w:hAnsiTheme="majorEastAsia" w:cstheme="majorEastAsia"/>
                <w:sz w:val="18"/>
                <w:szCs w:val="18"/>
                <w:lang w:val="ru-RU"/>
              </w:rPr>
              <w:t xml:space="preserve"> или (d) </w:t>
            </w:r>
            <w:r w:rsidR="006901F8" w:rsidRPr="00123FE4">
              <w:rPr>
                <w:rFonts w:asciiTheme="majorEastAsia" w:hAnsiTheme="majorEastAsia" w:cstheme="majorEastAsia"/>
                <w:sz w:val="18"/>
                <w:szCs w:val="18"/>
                <w:lang w:val="ru-RU"/>
              </w:rPr>
              <w:t>сокращения продолжительности</w:t>
            </w:r>
            <w:r w:rsidRPr="00123FE4">
              <w:rPr>
                <w:rFonts w:asciiTheme="majorEastAsia" w:hAnsiTheme="majorEastAsia" w:cstheme="majorEastAsia"/>
                <w:sz w:val="18"/>
                <w:szCs w:val="18"/>
                <w:lang w:val="ru-RU"/>
              </w:rPr>
              <w:t xml:space="preserve"> внеутробного инкубационного периода </w:t>
            </w:r>
            <w:r w:rsidR="00D040EC" w:rsidRPr="00123FE4">
              <w:rPr>
                <w:rFonts w:asciiTheme="majorEastAsia" w:hAnsiTheme="majorEastAsia" w:cstheme="majorEastAsia"/>
                <w:sz w:val="18"/>
                <w:szCs w:val="18"/>
                <w:lang w:val="ru-RU"/>
              </w:rPr>
              <w:t>ЖИК-ГИД</w:t>
            </w:r>
            <w:r w:rsidRPr="00123FE4">
              <w:rPr>
                <w:rFonts w:asciiTheme="majorEastAsia" w:hAnsiTheme="majorEastAsia" w:cstheme="majorEastAsia"/>
                <w:sz w:val="18"/>
                <w:szCs w:val="18"/>
                <w:lang w:val="ru-RU"/>
              </w:rPr>
              <w:t>.</w:t>
            </w:r>
          </w:p>
          <w:p w14:paraId="397F20AB" w14:textId="78557CCC" w:rsidR="00FD4DC7" w:rsidRPr="00123FE4" w:rsidRDefault="00FD4DC7" w:rsidP="00FD4DC7">
            <w:pPr>
              <w:pStyle w:val="Default"/>
              <w:spacing w:line="276" w:lineRule="auto"/>
              <w:rPr>
                <w:rFonts w:asciiTheme="majorEastAsia" w:hAnsiTheme="majorEastAsia" w:cstheme="majorEastAsia"/>
                <w:sz w:val="18"/>
                <w:szCs w:val="18"/>
                <w:lang w:val="ru-RU"/>
              </w:rPr>
            </w:pPr>
            <w:r w:rsidRPr="00123FE4">
              <w:rPr>
                <w:rFonts w:asciiTheme="majorEastAsia" w:hAnsiTheme="majorEastAsia" w:cstheme="majorEastAsia"/>
                <w:sz w:val="18"/>
                <w:szCs w:val="18"/>
                <w:lang w:val="ru-RU"/>
              </w:rPr>
              <w:t>Предполагаемое воздействие Г</w:t>
            </w:r>
            <w:r w:rsidR="00BE48C0" w:rsidRPr="00123FE4">
              <w:rPr>
                <w:rFonts w:asciiTheme="majorEastAsia" w:hAnsiTheme="majorEastAsia" w:cstheme="majorEastAsia"/>
                <w:sz w:val="18"/>
                <w:szCs w:val="18"/>
                <w:lang w:val="ru-RU"/>
              </w:rPr>
              <w:t>И</w:t>
            </w:r>
            <w:r w:rsidRPr="00123FE4">
              <w:rPr>
                <w:rFonts w:asciiTheme="majorEastAsia" w:hAnsiTheme="majorEastAsia" w:cstheme="majorEastAsia"/>
                <w:sz w:val="18"/>
                <w:szCs w:val="18"/>
                <w:lang w:val="ru-RU"/>
              </w:rPr>
              <w:t>Д на</w:t>
            </w:r>
            <w:r w:rsidR="00BE48C0" w:rsidRPr="00123FE4">
              <w:rPr>
                <w:rFonts w:asciiTheme="majorEastAsia" w:hAnsiTheme="majorEastAsia" w:cstheme="majorEastAsia"/>
                <w:sz w:val="18"/>
                <w:szCs w:val="18"/>
                <w:lang w:val="ru-RU"/>
              </w:rPr>
              <w:t xml:space="preserve"> целевые</w:t>
            </w:r>
            <w:r w:rsidRPr="00123FE4">
              <w:rPr>
                <w:rFonts w:asciiTheme="majorEastAsia" w:hAnsiTheme="majorEastAsia" w:cstheme="majorEastAsia"/>
                <w:sz w:val="18"/>
                <w:szCs w:val="18"/>
                <w:lang w:val="ru-RU"/>
              </w:rPr>
              <w:t xml:space="preserve"> популяции комаров может также вызвать </w:t>
            </w:r>
            <w:r w:rsidR="009819F6" w:rsidRPr="00123FE4">
              <w:rPr>
                <w:rFonts w:asciiTheme="majorEastAsia" w:hAnsiTheme="majorEastAsia" w:cstheme="majorEastAsia"/>
                <w:sz w:val="18"/>
                <w:szCs w:val="18"/>
                <w:lang w:val="ru-RU"/>
              </w:rPr>
              <w:t>возможные</w:t>
            </w:r>
            <w:r w:rsidRPr="00123FE4">
              <w:rPr>
                <w:rFonts w:asciiTheme="majorEastAsia" w:hAnsiTheme="majorEastAsia" w:cstheme="majorEastAsia"/>
                <w:sz w:val="18"/>
                <w:szCs w:val="18"/>
                <w:lang w:val="ru-RU"/>
              </w:rPr>
              <w:t xml:space="preserve"> </w:t>
            </w:r>
            <w:r w:rsidR="00747426" w:rsidRPr="00123FE4">
              <w:rPr>
                <w:rFonts w:asciiTheme="majorEastAsia" w:hAnsiTheme="majorEastAsia" w:cstheme="majorEastAsia"/>
                <w:sz w:val="18"/>
                <w:szCs w:val="18"/>
                <w:lang w:val="ru-RU"/>
              </w:rPr>
              <w:t xml:space="preserve">неблагоприятные </w:t>
            </w:r>
            <w:r w:rsidRPr="00123FE4">
              <w:rPr>
                <w:rFonts w:asciiTheme="majorEastAsia" w:hAnsiTheme="majorEastAsia" w:cstheme="majorEastAsia"/>
                <w:sz w:val="18"/>
                <w:szCs w:val="18"/>
                <w:lang w:val="ru-RU"/>
              </w:rPr>
              <w:t xml:space="preserve">последствия в виде </w:t>
            </w:r>
            <w:r w:rsidR="00E0781C" w:rsidRPr="00123FE4">
              <w:rPr>
                <w:rFonts w:asciiTheme="majorEastAsia" w:hAnsiTheme="majorEastAsia" w:cstheme="majorEastAsia"/>
                <w:color w:val="auto"/>
                <w:sz w:val="18"/>
                <w:szCs w:val="18"/>
                <w:lang w:val="ru-RU"/>
              </w:rPr>
              <w:t>увеличения числа случаев заболеваний или передачи новых заболеваний.</w:t>
            </w:r>
            <w:r w:rsidRPr="00123FE4">
              <w:rPr>
                <w:rFonts w:asciiTheme="majorEastAsia" w:hAnsiTheme="majorEastAsia" w:cstheme="majorEastAsia"/>
                <w:sz w:val="18"/>
                <w:szCs w:val="18"/>
                <w:lang w:val="ru-RU"/>
              </w:rPr>
              <w:t xml:space="preserve"> Например, в случае </w:t>
            </w:r>
            <w:r w:rsidR="001A49C2" w:rsidRPr="00123FE4">
              <w:rPr>
                <w:rFonts w:asciiTheme="majorEastAsia" w:hAnsiTheme="majorEastAsia" w:cstheme="majorEastAsia"/>
                <w:color w:val="auto"/>
                <w:sz w:val="18"/>
                <w:szCs w:val="18"/>
                <w:lang w:val="ru-RU"/>
              </w:rPr>
              <w:t>подавления</w:t>
            </w:r>
            <w:r w:rsidR="00543EBF" w:rsidRPr="00123FE4">
              <w:rPr>
                <w:rFonts w:asciiTheme="majorEastAsia" w:hAnsiTheme="majorEastAsia" w:cstheme="majorEastAsia"/>
                <w:color w:val="auto"/>
                <w:sz w:val="18"/>
                <w:szCs w:val="18"/>
                <w:lang w:val="ru-RU"/>
              </w:rPr>
              <w:t xml:space="preserve"> </w:t>
            </w:r>
            <w:r w:rsidRPr="00123FE4">
              <w:rPr>
                <w:rFonts w:asciiTheme="majorEastAsia" w:hAnsiTheme="majorEastAsia" w:cstheme="majorEastAsia"/>
                <w:sz w:val="18"/>
                <w:szCs w:val="18"/>
                <w:lang w:val="ru-RU"/>
              </w:rPr>
              <w:t xml:space="preserve">популяции </w:t>
            </w:r>
            <w:r w:rsidR="00D040EC" w:rsidRPr="00123FE4">
              <w:rPr>
                <w:rFonts w:asciiTheme="majorEastAsia" w:hAnsiTheme="majorEastAsia" w:cstheme="majorEastAsia"/>
                <w:sz w:val="18"/>
                <w:szCs w:val="18"/>
                <w:lang w:val="ru-RU"/>
              </w:rPr>
              <w:t>ЖИК-ГИД</w:t>
            </w:r>
            <w:r w:rsidRPr="00123FE4">
              <w:rPr>
                <w:rFonts w:asciiTheme="majorEastAsia" w:hAnsiTheme="majorEastAsia" w:cstheme="majorEastAsia"/>
                <w:sz w:val="18"/>
                <w:szCs w:val="18"/>
                <w:lang w:val="ru-RU"/>
              </w:rPr>
              <w:t xml:space="preserve"> могут привести к конкурентн</w:t>
            </w:r>
            <w:r w:rsidR="00485055" w:rsidRPr="00123FE4">
              <w:rPr>
                <w:rFonts w:asciiTheme="majorEastAsia" w:hAnsiTheme="majorEastAsia" w:cstheme="majorEastAsia"/>
                <w:sz w:val="18"/>
                <w:szCs w:val="18"/>
                <w:lang w:val="ru-RU"/>
              </w:rPr>
              <w:t>ому</w:t>
            </w:r>
            <w:r w:rsidRPr="00123FE4">
              <w:rPr>
                <w:rFonts w:asciiTheme="majorEastAsia" w:hAnsiTheme="majorEastAsia" w:cstheme="majorEastAsia"/>
                <w:sz w:val="18"/>
                <w:szCs w:val="18"/>
                <w:lang w:val="ru-RU"/>
              </w:rPr>
              <w:t xml:space="preserve"> </w:t>
            </w:r>
            <w:r w:rsidR="00CB3EBF" w:rsidRPr="00123FE4">
              <w:rPr>
                <w:rFonts w:asciiTheme="majorEastAsia" w:hAnsiTheme="majorEastAsia" w:cstheme="majorEastAsia"/>
                <w:sz w:val="18"/>
                <w:szCs w:val="18"/>
                <w:lang w:val="ru-RU"/>
              </w:rPr>
              <w:t>распространению</w:t>
            </w:r>
            <w:r w:rsidRPr="00123FE4">
              <w:rPr>
                <w:rFonts w:asciiTheme="majorEastAsia" w:hAnsiTheme="majorEastAsia" w:cstheme="majorEastAsia"/>
                <w:sz w:val="18"/>
                <w:szCs w:val="18"/>
                <w:lang w:val="ru-RU"/>
              </w:rPr>
              <w:t xml:space="preserve"> нецелевого вида. Если этот нецелевой вид окажется другим переносчиком заболеваний, это может привести к </w:t>
            </w:r>
            <w:r w:rsidR="002423DF" w:rsidRPr="00123FE4">
              <w:rPr>
                <w:rFonts w:asciiTheme="majorEastAsia" w:hAnsiTheme="majorEastAsia" w:cstheme="majorEastAsia"/>
                <w:color w:val="auto"/>
                <w:sz w:val="18"/>
                <w:szCs w:val="18"/>
                <w:lang w:val="ru-RU"/>
              </w:rPr>
              <w:t>увеличению числа случаев заболеваний или передаче новых заболеваний</w:t>
            </w:r>
            <w:r w:rsidRPr="00123FE4">
              <w:rPr>
                <w:rFonts w:asciiTheme="majorEastAsia" w:hAnsiTheme="majorEastAsia" w:cstheme="majorEastAsia"/>
                <w:sz w:val="18"/>
                <w:szCs w:val="18"/>
                <w:lang w:val="ru-RU"/>
              </w:rPr>
              <w:t xml:space="preserve">. </w:t>
            </w:r>
            <w:r w:rsidR="00D17675" w:rsidRPr="00123FE4">
              <w:rPr>
                <w:rFonts w:asciiTheme="majorEastAsia" w:hAnsiTheme="majorEastAsia" w:cstheme="majorEastAsia"/>
                <w:color w:val="auto"/>
                <w:sz w:val="18"/>
                <w:szCs w:val="18"/>
                <w:lang w:val="ru-RU"/>
              </w:rPr>
              <w:t xml:space="preserve">Замещение ниши одного вида </w:t>
            </w:r>
            <w:r w:rsidR="00D17675" w:rsidRPr="00123FE4">
              <w:rPr>
                <w:rFonts w:asciiTheme="majorEastAsia" w:hAnsiTheme="majorEastAsia" w:cstheme="majorEastAsia"/>
                <w:i/>
                <w:iCs/>
                <w:color w:val="auto"/>
                <w:sz w:val="18"/>
                <w:szCs w:val="18"/>
                <w:lang w:val="ru-RU"/>
              </w:rPr>
              <w:t>Anopheles</w:t>
            </w:r>
            <w:r w:rsidR="00D17675" w:rsidRPr="00123FE4">
              <w:rPr>
                <w:rFonts w:asciiTheme="majorEastAsia" w:hAnsiTheme="majorEastAsia" w:cstheme="majorEastAsia"/>
                <w:color w:val="auto"/>
                <w:sz w:val="18"/>
                <w:szCs w:val="18"/>
                <w:lang w:val="ru-RU"/>
              </w:rPr>
              <w:t xml:space="preserve"> другим наблюдалось в ряде случаев, когда применялись меры по борьбе с переносчиками на основе инсектицидов</w:t>
            </w:r>
            <w:r w:rsidRPr="00123FE4">
              <w:rPr>
                <w:rFonts w:asciiTheme="majorEastAsia" w:hAnsiTheme="majorEastAsia" w:cstheme="majorEastAsia"/>
                <w:sz w:val="18"/>
                <w:szCs w:val="18"/>
                <w:lang w:val="ru-RU"/>
              </w:rPr>
              <w:t xml:space="preserve"> (Qureshi and Connolly, 2021). </w:t>
            </w:r>
          </w:p>
          <w:p w14:paraId="12974A08" w14:textId="53088A8C" w:rsidR="00825C2B" w:rsidRPr="00123FE4" w:rsidRDefault="007100CB" w:rsidP="007100CB">
            <w:pPr>
              <w:pStyle w:val="Default"/>
              <w:spacing w:after="0" w:line="276" w:lineRule="auto"/>
              <w:rPr>
                <w:rFonts w:asciiTheme="majorEastAsia" w:hAnsiTheme="majorEastAsia" w:cstheme="majorEastAsia"/>
                <w:color w:val="auto"/>
                <w:sz w:val="18"/>
                <w:szCs w:val="18"/>
                <w:lang w:val="ru-RU"/>
              </w:rPr>
            </w:pPr>
            <w:r w:rsidRPr="00123FE4">
              <w:rPr>
                <w:rFonts w:asciiTheme="majorEastAsia" w:hAnsiTheme="majorEastAsia" w:cstheme="majorEastAsia"/>
                <w:color w:val="auto"/>
                <w:sz w:val="18"/>
                <w:szCs w:val="18"/>
                <w:lang w:val="ru-RU"/>
              </w:rPr>
              <w:t>В случае замещения популяции сокращение численности в популяциях целевых комаров</w:t>
            </w:r>
            <w:r w:rsidR="00ED1CFA" w:rsidRPr="00123FE4">
              <w:rPr>
                <w:rFonts w:asciiTheme="majorEastAsia" w:hAnsiTheme="majorEastAsia" w:cstheme="majorEastAsia"/>
                <w:color w:val="auto"/>
                <w:sz w:val="18"/>
                <w:szCs w:val="18"/>
                <w:lang w:val="ru-RU"/>
              </w:rPr>
              <w:t xml:space="preserve"> </w:t>
            </w:r>
            <w:r w:rsidRPr="00123FE4">
              <w:rPr>
                <w:rFonts w:asciiTheme="majorEastAsia" w:hAnsiTheme="majorEastAsia" w:cstheme="majorEastAsia"/>
                <w:color w:val="auto"/>
                <w:sz w:val="18"/>
                <w:szCs w:val="18"/>
                <w:lang w:val="ru-RU"/>
              </w:rPr>
              <w:t>–</w:t>
            </w:r>
            <w:r w:rsidR="00ED1CFA" w:rsidRPr="00123FE4">
              <w:rPr>
                <w:rFonts w:asciiTheme="majorEastAsia" w:hAnsiTheme="majorEastAsia" w:cstheme="majorEastAsia"/>
                <w:color w:val="auto"/>
                <w:sz w:val="18"/>
                <w:szCs w:val="18"/>
                <w:lang w:val="ru-RU"/>
              </w:rPr>
              <w:t xml:space="preserve"> </w:t>
            </w:r>
            <w:r w:rsidRPr="00123FE4">
              <w:rPr>
                <w:rFonts w:asciiTheme="majorEastAsia" w:hAnsiTheme="majorEastAsia" w:cstheme="majorEastAsia"/>
                <w:color w:val="auto"/>
                <w:sz w:val="18"/>
                <w:szCs w:val="18"/>
                <w:lang w:val="ru-RU"/>
              </w:rPr>
              <w:t>носителей определенных видов патогенов может привести к расширению ниши или замещению ее нецелевыми видами патогенов. Это потенциально может привести к увеличению числа случаев заболеваний или к передаче новых заболеваний.</w:t>
            </w:r>
          </w:p>
        </w:tc>
      </w:tr>
    </w:tbl>
    <w:p w14:paraId="13116D70" w14:textId="77777777" w:rsidR="00825C2B" w:rsidRPr="00123FE4" w:rsidRDefault="00825C2B" w:rsidP="00212686">
      <w:pPr>
        <w:spacing w:line="276" w:lineRule="auto"/>
        <w:jc w:val="both"/>
        <w:rPr>
          <w:rFonts w:ascii="Times New Roman" w:hAnsi="Times New Roman" w:cs="Times New Roman"/>
        </w:rPr>
      </w:pPr>
    </w:p>
    <w:tbl>
      <w:tblPr>
        <w:tblStyle w:val="TableGrid"/>
        <w:tblW w:w="0" w:type="auto"/>
        <w:tblLook w:val="04A0" w:firstRow="1" w:lastRow="0" w:firstColumn="1" w:lastColumn="0" w:noHBand="0" w:noVBand="1"/>
      </w:tblPr>
      <w:tblGrid>
        <w:gridCol w:w="9016"/>
      </w:tblGrid>
      <w:tr w:rsidR="00825C2B" w:rsidRPr="00123FE4" w14:paraId="3B4E29F2" w14:textId="77777777" w:rsidTr="00E75A71">
        <w:trPr>
          <w:trHeight w:val="1691"/>
        </w:trPr>
        <w:tc>
          <w:tcPr>
            <w:tcW w:w="9016" w:type="dxa"/>
          </w:tcPr>
          <w:p w14:paraId="26A1990C" w14:textId="26AB9017" w:rsidR="00825C2B" w:rsidRPr="00123FE4" w:rsidRDefault="003C7061" w:rsidP="00825C2B">
            <w:pPr>
              <w:pStyle w:val="Default"/>
              <w:spacing w:before="0" w:after="0" w:line="276" w:lineRule="auto"/>
              <w:rPr>
                <w:rStyle w:val="cf01"/>
                <w:rFonts w:asciiTheme="majorEastAsia" w:hAnsiTheme="majorEastAsia" w:cstheme="majorEastAsia"/>
                <w:b/>
                <w:color w:val="000000" w:themeColor="text1"/>
                <w:lang w:val="ru-RU"/>
              </w:rPr>
            </w:pPr>
            <w:r w:rsidRPr="00123FE4">
              <w:rPr>
                <w:rFonts w:asciiTheme="majorEastAsia" w:hAnsiTheme="majorEastAsia" w:cstheme="majorEastAsia"/>
                <w:b/>
                <w:color w:val="000000" w:themeColor="text1"/>
                <w:sz w:val="18"/>
                <w:szCs w:val="18"/>
                <w:lang w:val="ru-RU"/>
              </w:rPr>
              <w:t>Перенос генов</w:t>
            </w:r>
            <w:r w:rsidR="00825C2B" w:rsidRPr="00123FE4">
              <w:rPr>
                <w:rFonts w:asciiTheme="majorEastAsia" w:hAnsiTheme="majorEastAsia" w:cstheme="majorEastAsia"/>
                <w:b/>
                <w:color w:val="000000" w:themeColor="text1"/>
                <w:sz w:val="18"/>
                <w:szCs w:val="18"/>
                <w:lang w:val="ru-RU"/>
              </w:rPr>
              <w:t xml:space="preserve"> </w:t>
            </w:r>
          </w:p>
          <w:p w14:paraId="207922ED" w14:textId="0DC4FBE8" w:rsidR="00825C2B" w:rsidRPr="00123FE4" w:rsidRDefault="00FD6283" w:rsidP="00825C2B">
            <w:pPr>
              <w:pStyle w:val="Default"/>
              <w:spacing w:after="0" w:line="276" w:lineRule="auto"/>
              <w:rPr>
                <w:rFonts w:asciiTheme="majorEastAsia" w:hAnsiTheme="majorEastAsia" w:cstheme="majorEastAsia"/>
                <w:color w:val="000000" w:themeColor="text1"/>
                <w:sz w:val="18"/>
                <w:szCs w:val="18"/>
                <w:lang w:val="ru-RU"/>
              </w:rPr>
            </w:pPr>
            <w:r w:rsidRPr="00123FE4">
              <w:rPr>
                <w:rFonts w:asciiTheme="majorEastAsia" w:hAnsiTheme="majorEastAsia" w:cstheme="majorEastAsia"/>
                <w:color w:val="000000" w:themeColor="text1"/>
                <w:sz w:val="18"/>
                <w:szCs w:val="18"/>
                <w:lang w:val="ru-RU"/>
              </w:rPr>
              <w:t>Существует два основных механизма переноса генов, которые подробно описаны ниже. Другие механизмы могут включать, например, хищничество, конкуренцию и изменение среды обитания.</w:t>
            </w:r>
          </w:p>
          <w:p w14:paraId="6A07BD1D" w14:textId="77777777" w:rsidR="008E7D32" w:rsidRPr="00123FE4" w:rsidRDefault="008E7D32" w:rsidP="008E7D32">
            <w:pPr>
              <w:pStyle w:val="Default"/>
              <w:spacing w:line="276" w:lineRule="auto"/>
              <w:rPr>
                <w:rFonts w:asciiTheme="majorEastAsia" w:hAnsiTheme="majorEastAsia" w:cstheme="majorEastAsia"/>
                <w:i/>
                <w:color w:val="000000" w:themeColor="text1"/>
                <w:sz w:val="18"/>
                <w:szCs w:val="18"/>
                <w:lang w:val="ru-RU"/>
              </w:rPr>
            </w:pPr>
            <w:r w:rsidRPr="00123FE4">
              <w:rPr>
                <w:rFonts w:asciiTheme="majorEastAsia" w:hAnsiTheme="majorEastAsia" w:cstheme="majorEastAsia"/>
                <w:i/>
                <w:color w:val="000000" w:themeColor="text1"/>
                <w:sz w:val="18"/>
                <w:szCs w:val="18"/>
                <w:lang w:val="ru-RU"/>
              </w:rPr>
              <w:t>Вертикальный перенос генов</w:t>
            </w:r>
          </w:p>
          <w:p w14:paraId="6EA7AA57" w14:textId="354A5CE3" w:rsidR="00825C2B" w:rsidRPr="00123FE4" w:rsidRDefault="008E7D32" w:rsidP="008E7D32">
            <w:pPr>
              <w:pStyle w:val="Default"/>
              <w:spacing w:line="276" w:lineRule="auto"/>
              <w:rPr>
                <w:rFonts w:asciiTheme="majorEastAsia" w:hAnsiTheme="majorEastAsia" w:cstheme="majorEastAsia"/>
                <w:color w:val="000000" w:themeColor="text1"/>
                <w:sz w:val="18"/>
                <w:szCs w:val="18"/>
                <w:lang w:val="ru-RU"/>
              </w:rPr>
            </w:pPr>
            <w:r w:rsidRPr="00123FE4">
              <w:rPr>
                <w:rFonts w:asciiTheme="majorEastAsia" w:hAnsiTheme="majorEastAsia" w:cstheme="majorEastAsia"/>
                <w:color w:val="000000" w:themeColor="text1"/>
                <w:sz w:val="18"/>
                <w:szCs w:val="18"/>
                <w:lang w:val="ru-RU"/>
              </w:rPr>
              <w:t xml:space="preserve">Вертикальный перенос генов (ВПГ) </w:t>
            </w:r>
            <w:r w:rsidR="005E7A96" w:rsidRPr="00123FE4">
              <w:rPr>
                <w:rFonts w:asciiTheme="majorEastAsia" w:hAnsiTheme="majorEastAsia" w:cstheme="majorEastAsia"/>
                <w:color w:val="000000" w:themeColor="text1"/>
                <w:sz w:val="18"/>
                <w:szCs w:val="18"/>
                <w:lang w:val="ru-RU"/>
              </w:rPr>
              <w:t>представляет собой передачу генетического материала между генетически различными популяциями через половое размножение</w:t>
            </w:r>
            <w:r w:rsidRPr="00123FE4">
              <w:rPr>
                <w:rFonts w:asciiTheme="majorEastAsia" w:hAnsiTheme="majorEastAsia" w:cstheme="majorEastAsia"/>
                <w:color w:val="000000" w:themeColor="text1"/>
                <w:sz w:val="18"/>
                <w:szCs w:val="18"/>
                <w:lang w:val="ru-RU"/>
              </w:rPr>
              <w:t xml:space="preserve">, включая перемещение генов из одной популяции в другие популяции того же вида или других видов, совместимых </w:t>
            </w:r>
            <w:r w:rsidR="008A77AD" w:rsidRPr="00123FE4">
              <w:rPr>
                <w:rFonts w:asciiTheme="majorEastAsia" w:hAnsiTheme="majorEastAsia" w:cstheme="majorEastAsia"/>
                <w:color w:val="000000" w:themeColor="text1"/>
                <w:sz w:val="18"/>
                <w:szCs w:val="18"/>
                <w:lang w:val="ru-RU"/>
              </w:rPr>
              <w:t>для спаривания</w:t>
            </w:r>
            <w:r w:rsidRPr="00123FE4">
              <w:rPr>
                <w:rFonts w:asciiTheme="majorEastAsia" w:hAnsiTheme="majorEastAsia" w:cstheme="majorEastAsia"/>
                <w:color w:val="000000" w:themeColor="text1"/>
                <w:sz w:val="18"/>
                <w:szCs w:val="18"/>
                <w:lang w:val="ru-RU"/>
              </w:rPr>
              <w:t xml:space="preserve">. Некоторые </w:t>
            </w:r>
            <w:r w:rsidR="00221648" w:rsidRPr="00123FE4">
              <w:rPr>
                <w:rFonts w:asciiTheme="majorEastAsia" w:hAnsiTheme="majorEastAsia" w:cstheme="majorEastAsia"/>
                <w:color w:val="000000" w:themeColor="text1"/>
                <w:sz w:val="18"/>
                <w:szCs w:val="18"/>
                <w:lang w:val="ru-RU"/>
              </w:rPr>
              <w:t xml:space="preserve">виды комаров </w:t>
            </w:r>
            <w:r w:rsidRPr="00123FE4">
              <w:rPr>
                <w:rFonts w:asciiTheme="majorEastAsia" w:hAnsiTheme="majorEastAsia" w:cstheme="majorEastAsia"/>
                <w:color w:val="000000" w:themeColor="text1"/>
                <w:sz w:val="18"/>
                <w:szCs w:val="18"/>
                <w:lang w:val="ru-RU"/>
              </w:rPr>
              <w:t xml:space="preserve">(например, большинство переносчиков малярии) принадлежат к видовым комплексам, </w:t>
            </w:r>
            <w:r w:rsidR="00F0279A" w:rsidRPr="00123FE4">
              <w:rPr>
                <w:rFonts w:asciiTheme="majorEastAsia" w:hAnsiTheme="majorEastAsia" w:cstheme="majorEastAsia"/>
                <w:color w:val="000000" w:themeColor="text1"/>
                <w:sz w:val="18"/>
                <w:szCs w:val="18"/>
                <w:lang w:val="ru-RU"/>
              </w:rPr>
              <w:t>в которых встречаются как переносчики, так и непереносчик</w:t>
            </w:r>
            <w:r w:rsidR="002E1388" w:rsidRPr="00123FE4">
              <w:rPr>
                <w:rFonts w:asciiTheme="majorEastAsia" w:hAnsiTheme="majorEastAsia" w:cstheme="majorEastAsia"/>
                <w:color w:val="000000" w:themeColor="text1"/>
                <w:sz w:val="18"/>
                <w:szCs w:val="18"/>
                <w:lang w:val="ru-RU"/>
              </w:rPr>
              <w:t>и</w:t>
            </w:r>
            <w:r w:rsidR="00F0279A" w:rsidRPr="00123FE4">
              <w:rPr>
                <w:rFonts w:asciiTheme="majorEastAsia" w:hAnsiTheme="majorEastAsia" w:cstheme="majorEastAsia"/>
                <w:color w:val="000000" w:themeColor="text1"/>
                <w:sz w:val="18"/>
                <w:szCs w:val="18"/>
                <w:lang w:val="ru-RU"/>
              </w:rPr>
              <w:t>.</w:t>
            </w:r>
            <w:r w:rsidRPr="00123FE4">
              <w:rPr>
                <w:rFonts w:asciiTheme="majorEastAsia" w:hAnsiTheme="majorEastAsia" w:cstheme="majorEastAsia"/>
                <w:color w:val="000000" w:themeColor="text1"/>
                <w:sz w:val="18"/>
                <w:szCs w:val="18"/>
                <w:lang w:val="ru-RU"/>
              </w:rPr>
              <w:t xml:space="preserve"> </w:t>
            </w:r>
            <w:r w:rsidR="002E1388" w:rsidRPr="00123FE4">
              <w:rPr>
                <w:rFonts w:asciiTheme="majorEastAsia" w:hAnsiTheme="majorEastAsia" w:cstheme="majorEastAsia"/>
                <w:color w:val="000000" w:themeColor="text1"/>
                <w:sz w:val="18"/>
                <w:szCs w:val="18"/>
                <w:lang w:val="ru-RU"/>
              </w:rPr>
              <w:t>Н</w:t>
            </w:r>
            <w:r w:rsidR="00E23145" w:rsidRPr="00123FE4">
              <w:rPr>
                <w:rFonts w:asciiTheme="majorEastAsia" w:hAnsiTheme="majorEastAsia" w:cstheme="majorEastAsia"/>
                <w:color w:val="000000" w:themeColor="text1"/>
                <w:sz w:val="18"/>
                <w:szCs w:val="18"/>
                <w:lang w:val="ru-RU"/>
              </w:rPr>
              <w:t xml:space="preserve">екоторые комбинации этих видов могут </w:t>
            </w:r>
            <w:r w:rsidR="002E1388" w:rsidRPr="00123FE4">
              <w:rPr>
                <w:rFonts w:asciiTheme="majorEastAsia" w:hAnsiTheme="majorEastAsia" w:cstheme="majorEastAsia"/>
                <w:color w:val="000000" w:themeColor="text1"/>
                <w:sz w:val="18"/>
                <w:szCs w:val="18"/>
                <w:lang w:val="ru-RU"/>
              </w:rPr>
              <w:t>порождать с</w:t>
            </w:r>
            <w:r w:rsidR="00B511D7" w:rsidRPr="00123FE4">
              <w:rPr>
                <w:rFonts w:asciiTheme="majorEastAsia" w:hAnsiTheme="majorEastAsia" w:cstheme="majorEastAsia"/>
                <w:color w:val="000000" w:themeColor="text1"/>
                <w:sz w:val="18"/>
                <w:szCs w:val="18"/>
                <w:lang w:val="ru-RU"/>
              </w:rPr>
              <w:t>пособные к размножению</w:t>
            </w:r>
            <w:r w:rsidRPr="00123FE4">
              <w:rPr>
                <w:rFonts w:asciiTheme="majorEastAsia" w:hAnsiTheme="majorEastAsia" w:cstheme="majorEastAsia"/>
                <w:color w:val="000000" w:themeColor="text1"/>
                <w:sz w:val="18"/>
                <w:szCs w:val="18"/>
                <w:lang w:val="ru-RU"/>
              </w:rPr>
              <w:t xml:space="preserve"> межвидовые гибриды, что делает </w:t>
            </w:r>
            <w:r w:rsidR="00011667" w:rsidRPr="00123FE4">
              <w:rPr>
                <w:rFonts w:asciiTheme="majorEastAsia" w:hAnsiTheme="majorEastAsia" w:cstheme="majorEastAsia"/>
                <w:color w:val="000000" w:themeColor="text1"/>
                <w:sz w:val="18"/>
                <w:szCs w:val="18"/>
                <w:lang w:val="ru-RU"/>
              </w:rPr>
              <w:t xml:space="preserve">ВПГ </w:t>
            </w:r>
            <w:r w:rsidR="00731FBC" w:rsidRPr="00123FE4">
              <w:rPr>
                <w:rFonts w:asciiTheme="majorEastAsia" w:hAnsiTheme="majorEastAsia" w:cstheme="majorEastAsia"/>
                <w:color w:val="000000" w:themeColor="text1"/>
                <w:sz w:val="18"/>
                <w:szCs w:val="18"/>
                <w:lang w:val="ru-RU"/>
              </w:rPr>
              <w:t xml:space="preserve">между родственными видами биологически возможным </w:t>
            </w:r>
            <w:r w:rsidR="00825C2B" w:rsidRPr="00123FE4">
              <w:rPr>
                <w:rFonts w:asciiTheme="majorEastAsia" w:hAnsiTheme="majorEastAsia" w:cstheme="majorEastAsia"/>
                <w:color w:val="000000" w:themeColor="text1"/>
                <w:sz w:val="18"/>
                <w:szCs w:val="18"/>
                <w:lang w:val="ru-RU"/>
              </w:rPr>
              <w:t>(Connolly and others, 2023</w:t>
            </w:r>
            <w:r w:rsidR="00A768F5" w:rsidRPr="00123FE4">
              <w:rPr>
                <w:rFonts w:asciiTheme="majorEastAsia" w:hAnsiTheme="majorEastAsia" w:cstheme="majorEastAsia"/>
                <w:color w:val="000000" w:themeColor="text1"/>
                <w:sz w:val="18"/>
                <w:szCs w:val="18"/>
                <w:lang w:val="ru-RU"/>
              </w:rPr>
              <w:t>b</w:t>
            </w:r>
            <w:r w:rsidR="00825C2B" w:rsidRPr="00123FE4">
              <w:rPr>
                <w:rFonts w:asciiTheme="majorEastAsia" w:hAnsiTheme="majorEastAsia" w:cstheme="majorEastAsia"/>
                <w:color w:val="000000" w:themeColor="text1"/>
                <w:sz w:val="18"/>
                <w:szCs w:val="18"/>
                <w:lang w:val="ru-RU"/>
              </w:rPr>
              <w:t>).</w:t>
            </w:r>
          </w:p>
          <w:p w14:paraId="49598BD1" w14:textId="61934839" w:rsidR="00245B1E" w:rsidRPr="00123FE4" w:rsidRDefault="00245B1E" w:rsidP="00245B1E">
            <w:pPr>
              <w:pStyle w:val="Default"/>
              <w:spacing w:line="276" w:lineRule="auto"/>
              <w:rPr>
                <w:rFonts w:asciiTheme="majorEastAsia" w:hAnsiTheme="majorEastAsia" w:cstheme="majorEastAsia"/>
                <w:color w:val="000000" w:themeColor="text1"/>
                <w:sz w:val="18"/>
                <w:szCs w:val="18"/>
                <w:lang w:val="ru-RU"/>
              </w:rPr>
            </w:pPr>
            <w:r w:rsidRPr="00123FE4">
              <w:rPr>
                <w:rFonts w:asciiTheme="majorEastAsia" w:hAnsiTheme="majorEastAsia" w:cstheme="majorEastAsia"/>
                <w:color w:val="000000" w:themeColor="text1"/>
                <w:sz w:val="18"/>
                <w:szCs w:val="18"/>
                <w:lang w:val="ru-RU"/>
              </w:rPr>
              <w:t xml:space="preserve">Вертикальный перенос генов </w:t>
            </w:r>
            <w:r w:rsidR="00A14906" w:rsidRPr="00123FE4">
              <w:rPr>
                <w:rFonts w:asciiTheme="majorEastAsia" w:hAnsiTheme="majorEastAsia" w:cstheme="majorEastAsia"/>
                <w:color w:val="000000" w:themeColor="text1"/>
                <w:sz w:val="18"/>
                <w:szCs w:val="18"/>
                <w:lang w:val="ru-RU"/>
              </w:rPr>
              <w:t>–</w:t>
            </w:r>
            <w:r w:rsidRPr="00123FE4">
              <w:rPr>
                <w:rFonts w:asciiTheme="majorEastAsia" w:hAnsiTheme="majorEastAsia" w:cstheme="majorEastAsia"/>
                <w:color w:val="000000" w:themeColor="text1"/>
                <w:sz w:val="18"/>
                <w:szCs w:val="18"/>
                <w:lang w:val="ru-RU"/>
              </w:rPr>
              <w:t xml:space="preserve"> это естественный процесс, опосредованный половым размножением, </w:t>
            </w:r>
            <w:r w:rsidR="00F07048" w:rsidRPr="00123FE4">
              <w:rPr>
                <w:rFonts w:asciiTheme="majorEastAsia" w:hAnsiTheme="majorEastAsia" w:cstheme="majorEastAsia"/>
                <w:color w:val="000000" w:themeColor="text1"/>
                <w:sz w:val="18"/>
                <w:szCs w:val="18"/>
                <w:lang w:val="ru-RU"/>
              </w:rPr>
              <w:t>через</w:t>
            </w:r>
            <w:r w:rsidRPr="00123FE4">
              <w:rPr>
                <w:rFonts w:asciiTheme="majorEastAsia" w:hAnsiTheme="majorEastAsia" w:cstheme="majorEastAsia"/>
                <w:color w:val="000000" w:themeColor="text1"/>
                <w:sz w:val="18"/>
                <w:szCs w:val="18"/>
                <w:lang w:val="ru-RU"/>
              </w:rPr>
              <w:t xml:space="preserve"> которо</w:t>
            </w:r>
            <w:r w:rsidR="00F07048" w:rsidRPr="00123FE4">
              <w:rPr>
                <w:rFonts w:asciiTheme="majorEastAsia" w:hAnsiTheme="majorEastAsia" w:cstheme="majorEastAsia"/>
                <w:color w:val="000000" w:themeColor="text1"/>
                <w:sz w:val="18"/>
                <w:szCs w:val="18"/>
                <w:lang w:val="ru-RU"/>
              </w:rPr>
              <w:t>е</w:t>
            </w:r>
            <w:r w:rsidRPr="00123FE4">
              <w:rPr>
                <w:rFonts w:asciiTheme="majorEastAsia" w:hAnsiTheme="majorEastAsia" w:cstheme="majorEastAsia"/>
                <w:color w:val="000000" w:themeColor="text1"/>
                <w:sz w:val="18"/>
                <w:szCs w:val="18"/>
                <w:lang w:val="ru-RU"/>
              </w:rPr>
              <w:t xml:space="preserve"> (транс)гены могут передаваться от родителей к потомству. Хотя </w:t>
            </w:r>
            <w:r w:rsidR="00EC5568" w:rsidRPr="00123FE4">
              <w:rPr>
                <w:rFonts w:asciiTheme="majorEastAsia" w:hAnsiTheme="majorEastAsia" w:cstheme="majorEastAsia"/>
                <w:color w:val="000000" w:themeColor="text1"/>
                <w:sz w:val="18"/>
                <w:szCs w:val="18"/>
                <w:lang w:val="ru-RU"/>
              </w:rPr>
              <w:t xml:space="preserve">ВПГ сам по себе </w:t>
            </w:r>
            <w:r w:rsidRPr="00123FE4">
              <w:rPr>
                <w:rFonts w:asciiTheme="majorEastAsia" w:hAnsiTheme="majorEastAsia" w:cstheme="majorEastAsia"/>
                <w:color w:val="000000" w:themeColor="text1"/>
                <w:sz w:val="18"/>
                <w:szCs w:val="18"/>
                <w:lang w:val="ru-RU"/>
              </w:rPr>
              <w:t xml:space="preserve">не является </w:t>
            </w:r>
            <w:r w:rsidR="00EC33D6" w:rsidRPr="00123FE4">
              <w:rPr>
                <w:rFonts w:asciiTheme="majorEastAsia" w:hAnsiTheme="majorEastAsia" w:cstheme="majorEastAsia"/>
                <w:color w:val="000000" w:themeColor="text1"/>
                <w:sz w:val="18"/>
                <w:szCs w:val="18"/>
                <w:lang w:val="ru-RU"/>
              </w:rPr>
              <w:t>негативным явлением, он может выступать «</w:t>
            </w:r>
            <w:r w:rsidRPr="00123FE4">
              <w:rPr>
                <w:rFonts w:asciiTheme="majorEastAsia" w:hAnsiTheme="majorEastAsia" w:cstheme="majorEastAsia"/>
                <w:color w:val="000000" w:themeColor="text1"/>
                <w:sz w:val="18"/>
                <w:szCs w:val="18"/>
                <w:lang w:val="ru-RU"/>
              </w:rPr>
              <w:t>путем воздействия</w:t>
            </w:r>
            <w:r w:rsidR="00EC33D6" w:rsidRPr="00123FE4">
              <w:rPr>
                <w:rFonts w:asciiTheme="majorEastAsia" w:hAnsiTheme="majorEastAsia" w:cstheme="majorEastAsia"/>
                <w:color w:val="000000" w:themeColor="text1"/>
                <w:sz w:val="18"/>
                <w:szCs w:val="18"/>
                <w:lang w:val="ru-RU"/>
              </w:rPr>
              <w:t>»</w:t>
            </w:r>
            <w:r w:rsidRPr="00123FE4">
              <w:rPr>
                <w:rFonts w:asciiTheme="majorEastAsia" w:hAnsiTheme="majorEastAsia" w:cstheme="majorEastAsia"/>
                <w:color w:val="000000" w:themeColor="text1"/>
                <w:sz w:val="18"/>
                <w:szCs w:val="18"/>
                <w:lang w:val="ru-RU"/>
              </w:rPr>
              <w:t xml:space="preserve">, </w:t>
            </w:r>
            <w:r w:rsidR="00F20CCC" w:rsidRPr="00123FE4">
              <w:rPr>
                <w:rFonts w:asciiTheme="majorEastAsia" w:hAnsiTheme="majorEastAsia" w:cstheme="majorEastAsia"/>
                <w:color w:val="000000" w:themeColor="text1"/>
                <w:sz w:val="18"/>
                <w:szCs w:val="18"/>
                <w:lang w:val="ru-RU"/>
              </w:rPr>
              <w:t>способн</w:t>
            </w:r>
            <w:r w:rsidR="000E76EC" w:rsidRPr="00123FE4">
              <w:rPr>
                <w:rFonts w:asciiTheme="majorEastAsia" w:hAnsiTheme="majorEastAsia" w:cstheme="majorEastAsia"/>
                <w:color w:val="000000" w:themeColor="text1"/>
                <w:sz w:val="18"/>
                <w:szCs w:val="18"/>
                <w:lang w:val="ru-RU"/>
              </w:rPr>
              <w:t>ым</w:t>
            </w:r>
            <w:r w:rsidR="00F20CCC" w:rsidRPr="00123FE4">
              <w:rPr>
                <w:rFonts w:asciiTheme="majorEastAsia" w:hAnsiTheme="majorEastAsia" w:cstheme="majorEastAsia"/>
                <w:color w:val="000000" w:themeColor="text1"/>
                <w:sz w:val="18"/>
                <w:szCs w:val="18"/>
                <w:lang w:val="ru-RU"/>
              </w:rPr>
              <w:t xml:space="preserve"> вызвать возможные неблагоприятные последствия</w:t>
            </w:r>
            <w:r w:rsidRPr="00123FE4">
              <w:rPr>
                <w:rFonts w:asciiTheme="majorEastAsia" w:hAnsiTheme="majorEastAsia" w:cstheme="majorEastAsia"/>
                <w:color w:val="000000" w:themeColor="text1"/>
                <w:sz w:val="18"/>
                <w:szCs w:val="18"/>
                <w:lang w:val="ru-RU"/>
              </w:rPr>
              <w:t xml:space="preserve">. Поэтому при оценке риска </w:t>
            </w:r>
            <w:r w:rsidR="00D040EC" w:rsidRPr="00123FE4">
              <w:rPr>
                <w:rFonts w:asciiTheme="majorEastAsia" w:hAnsiTheme="majorEastAsia" w:cstheme="majorEastAsia"/>
                <w:sz w:val="18"/>
                <w:szCs w:val="18"/>
                <w:lang w:val="ru-RU"/>
              </w:rPr>
              <w:t>ЖИК-ГИД</w:t>
            </w:r>
            <w:r w:rsidR="00A82152" w:rsidRPr="00123FE4">
              <w:rPr>
                <w:rFonts w:asciiTheme="majorEastAsia" w:hAnsiTheme="majorEastAsia" w:cstheme="majorEastAsia"/>
                <w:sz w:val="18"/>
                <w:szCs w:val="18"/>
                <w:lang w:val="ru-RU"/>
              </w:rPr>
              <w:t xml:space="preserve"> </w:t>
            </w:r>
            <w:r w:rsidRPr="00123FE4">
              <w:rPr>
                <w:rFonts w:asciiTheme="majorEastAsia" w:hAnsiTheme="majorEastAsia" w:cstheme="majorEastAsia"/>
                <w:color w:val="000000" w:themeColor="text1"/>
                <w:sz w:val="18"/>
                <w:szCs w:val="18"/>
                <w:lang w:val="ru-RU"/>
              </w:rPr>
              <w:t xml:space="preserve">следует учитывать возможность передачи трансгенов через </w:t>
            </w:r>
            <w:r w:rsidR="0013329B" w:rsidRPr="00123FE4">
              <w:rPr>
                <w:rFonts w:asciiTheme="majorEastAsia" w:hAnsiTheme="majorEastAsia" w:cstheme="majorEastAsia"/>
                <w:color w:val="000000" w:themeColor="text1"/>
                <w:sz w:val="18"/>
                <w:szCs w:val="18"/>
                <w:lang w:val="ru-RU"/>
              </w:rPr>
              <w:t xml:space="preserve">ВПГ </w:t>
            </w:r>
            <w:r w:rsidRPr="00123FE4">
              <w:rPr>
                <w:rFonts w:asciiTheme="majorEastAsia" w:hAnsiTheme="majorEastAsia" w:cstheme="majorEastAsia"/>
                <w:color w:val="000000" w:themeColor="text1"/>
                <w:sz w:val="18"/>
                <w:szCs w:val="18"/>
                <w:lang w:val="ru-RU"/>
              </w:rPr>
              <w:t xml:space="preserve">сексуально совместимым комарам, что может </w:t>
            </w:r>
            <w:r w:rsidR="007E2407" w:rsidRPr="00123FE4">
              <w:rPr>
                <w:rFonts w:asciiTheme="majorEastAsia" w:hAnsiTheme="majorEastAsia" w:cstheme="majorEastAsia"/>
                <w:color w:val="000000" w:themeColor="text1"/>
                <w:sz w:val="18"/>
                <w:szCs w:val="18"/>
                <w:lang w:val="ru-RU"/>
              </w:rPr>
              <w:t>повлечь</w:t>
            </w:r>
            <w:r w:rsidRPr="00123FE4">
              <w:rPr>
                <w:rFonts w:asciiTheme="majorEastAsia" w:hAnsiTheme="majorEastAsia" w:cstheme="majorEastAsia"/>
                <w:color w:val="000000" w:themeColor="text1"/>
                <w:sz w:val="18"/>
                <w:szCs w:val="18"/>
                <w:lang w:val="ru-RU"/>
              </w:rPr>
              <w:t xml:space="preserve"> </w:t>
            </w:r>
            <w:r w:rsidR="007E2407" w:rsidRPr="00123FE4">
              <w:rPr>
                <w:rFonts w:asciiTheme="majorEastAsia" w:hAnsiTheme="majorEastAsia" w:cstheme="majorEastAsia"/>
                <w:color w:val="000000" w:themeColor="text1"/>
                <w:sz w:val="18"/>
                <w:szCs w:val="18"/>
                <w:lang w:val="ru-RU"/>
              </w:rPr>
              <w:t xml:space="preserve">возможные </w:t>
            </w:r>
            <w:r w:rsidRPr="00123FE4">
              <w:rPr>
                <w:rFonts w:asciiTheme="majorEastAsia" w:hAnsiTheme="majorEastAsia" w:cstheme="majorEastAsia"/>
                <w:color w:val="000000" w:themeColor="text1"/>
                <w:sz w:val="18"/>
                <w:szCs w:val="18"/>
                <w:lang w:val="ru-RU"/>
              </w:rPr>
              <w:t>неблагоприятны</w:t>
            </w:r>
            <w:r w:rsidR="007E2407" w:rsidRPr="00123FE4">
              <w:rPr>
                <w:rFonts w:asciiTheme="majorEastAsia" w:hAnsiTheme="majorEastAsia" w:cstheme="majorEastAsia"/>
                <w:color w:val="000000" w:themeColor="text1"/>
                <w:sz w:val="18"/>
                <w:szCs w:val="18"/>
                <w:lang w:val="ru-RU"/>
              </w:rPr>
              <w:t>е</w:t>
            </w:r>
            <w:r w:rsidRPr="00123FE4">
              <w:rPr>
                <w:rFonts w:asciiTheme="majorEastAsia" w:hAnsiTheme="majorEastAsia" w:cstheme="majorEastAsia"/>
                <w:color w:val="000000" w:themeColor="text1"/>
                <w:sz w:val="18"/>
                <w:szCs w:val="18"/>
                <w:lang w:val="ru-RU"/>
              </w:rPr>
              <w:t xml:space="preserve"> последствия для человека, животных и окружающей среды по сравнению с </w:t>
            </w:r>
            <w:r w:rsidR="007A5DA4" w:rsidRPr="00123FE4">
              <w:rPr>
                <w:rFonts w:asciiTheme="majorEastAsia" w:hAnsiTheme="majorEastAsia" w:cstheme="majorEastAsia"/>
                <w:color w:val="000000" w:themeColor="text1"/>
                <w:sz w:val="18"/>
                <w:szCs w:val="18"/>
                <w:lang w:val="ru-RU"/>
              </w:rPr>
              <w:t>компаратором</w:t>
            </w:r>
            <w:r w:rsidRPr="00123FE4">
              <w:rPr>
                <w:rFonts w:asciiTheme="majorEastAsia" w:hAnsiTheme="majorEastAsia" w:cstheme="majorEastAsia"/>
                <w:color w:val="000000" w:themeColor="text1"/>
                <w:sz w:val="18"/>
                <w:szCs w:val="18"/>
                <w:lang w:val="ru-RU"/>
              </w:rPr>
              <w:t>.</w:t>
            </w:r>
          </w:p>
          <w:p w14:paraId="4E6E94C8" w14:textId="39525753" w:rsidR="00825C2B" w:rsidRPr="00123FE4" w:rsidRDefault="00BC309F" w:rsidP="00245B1E">
            <w:pPr>
              <w:pStyle w:val="Default"/>
              <w:spacing w:line="276" w:lineRule="auto"/>
              <w:rPr>
                <w:rFonts w:asciiTheme="majorEastAsia" w:hAnsiTheme="majorEastAsia" w:cstheme="majorEastAsia"/>
                <w:color w:val="000000" w:themeColor="text1"/>
                <w:sz w:val="18"/>
                <w:szCs w:val="18"/>
                <w:lang w:val="ru-RU"/>
              </w:rPr>
            </w:pPr>
            <w:r w:rsidRPr="00123FE4">
              <w:rPr>
                <w:rFonts w:asciiTheme="majorEastAsia" w:hAnsiTheme="majorEastAsia" w:cstheme="majorEastAsia"/>
                <w:color w:val="000000" w:themeColor="text1"/>
                <w:sz w:val="18"/>
                <w:szCs w:val="18"/>
                <w:lang w:val="ru-RU"/>
              </w:rPr>
              <w:lastRenderedPageBreak/>
              <w:t>Вероятным</w:t>
            </w:r>
            <w:r w:rsidR="00245B1E" w:rsidRPr="00123FE4">
              <w:rPr>
                <w:rFonts w:asciiTheme="majorEastAsia" w:hAnsiTheme="majorEastAsia" w:cstheme="majorEastAsia"/>
                <w:color w:val="000000" w:themeColor="text1"/>
                <w:sz w:val="18"/>
                <w:szCs w:val="18"/>
                <w:lang w:val="ru-RU"/>
              </w:rPr>
              <w:t xml:space="preserve"> следствием использования некоторых </w:t>
            </w:r>
            <w:r w:rsidR="00D040EC" w:rsidRPr="00123FE4">
              <w:rPr>
                <w:rFonts w:asciiTheme="majorEastAsia" w:hAnsiTheme="majorEastAsia" w:cstheme="majorEastAsia"/>
                <w:color w:val="000000" w:themeColor="text1"/>
                <w:sz w:val="18"/>
                <w:szCs w:val="18"/>
                <w:lang w:val="ru-RU"/>
              </w:rPr>
              <w:t>ЖИК-ГИД</w:t>
            </w:r>
            <w:r w:rsidR="00A82152" w:rsidRPr="00123FE4">
              <w:rPr>
                <w:rFonts w:asciiTheme="majorEastAsia" w:hAnsiTheme="majorEastAsia" w:cstheme="majorEastAsia"/>
                <w:color w:val="000000" w:themeColor="text1"/>
                <w:sz w:val="18"/>
                <w:szCs w:val="18"/>
                <w:lang w:val="ru-RU"/>
              </w:rPr>
              <w:t xml:space="preserve"> </w:t>
            </w:r>
            <w:r w:rsidR="00245B1E" w:rsidRPr="00123FE4">
              <w:rPr>
                <w:rFonts w:asciiTheme="majorEastAsia" w:hAnsiTheme="majorEastAsia" w:cstheme="majorEastAsia"/>
                <w:color w:val="000000" w:themeColor="text1"/>
                <w:sz w:val="18"/>
                <w:szCs w:val="18"/>
                <w:lang w:val="ru-RU"/>
              </w:rPr>
              <w:t xml:space="preserve">в видовых комплексах является передача трансгенов как переносчикам, так и непереносчикам. В зависимости </w:t>
            </w:r>
            <w:r w:rsidR="0064249B" w:rsidRPr="00123FE4">
              <w:rPr>
                <w:rFonts w:asciiTheme="majorEastAsia" w:hAnsiTheme="majorEastAsia" w:cstheme="majorEastAsia"/>
                <w:color w:val="000000" w:themeColor="text1"/>
                <w:sz w:val="18"/>
                <w:szCs w:val="18"/>
                <w:lang w:val="ru-RU"/>
              </w:rPr>
              <w:t>от определения целевого организма и целей защиты</w:t>
            </w:r>
            <w:r w:rsidR="00245B1E" w:rsidRPr="00123FE4">
              <w:rPr>
                <w:rFonts w:asciiTheme="majorEastAsia" w:hAnsiTheme="majorEastAsia" w:cstheme="majorEastAsia"/>
                <w:color w:val="000000" w:themeColor="text1"/>
                <w:sz w:val="18"/>
                <w:szCs w:val="18"/>
                <w:lang w:val="ru-RU"/>
              </w:rPr>
              <w:t xml:space="preserve"> </w:t>
            </w:r>
            <w:r w:rsidR="009B7D18" w:rsidRPr="00123FE4">
              <w:rPr>
                <w:rFonts w:asciiTheme="majorEastAsia" w:hAnsiTheme="majorEastAsia" w:cstheme="majorEastAsia"/>
                <w:color w:val="000000" w:themeColor="text1"/>
                <w:sz w:val="18"/>
                <w:szCs w:val="18"/>
                <w:lang w:val="ru-RU"/>
              </w:rPr>
              <w:t>возможные неблагоприятные последствия</w:t>
            </w:r>
            <w:r w:rsidR="00245B1E" w:rsidRPr="00123FE4">
              <w:rPr>
                <w:rFonts w:asciiTheme="majorEastAsia" w:hAnsiTheme="majorEastAsia" w:cstheme="majorEastAsia"/>
                <w:color w:val="000000" w:themeColor="text1"/>
                <w:sz w:val="18"/>
                <w:szCs w:val="18"/>
                <w:lang w:val="ru-RU"/>
              </w:rPr>
              <w:t xml:space="preserve">, </w:t>
            </w:r>
            <w:r w:rsidR="009B7D18" w:rsidRPr="00123FE4">
              <w:rPr>
                <w:rFonts w:asciiTheme="majorEastAsia" w:hAnsiTheme="majorEastAsia" w:cstheme="majorEastAsia"/>
                <w:color w:val="000000" w:themeColor="text1"/>
                <w:sz w:val="18"/>
                <w:szCs w:val="18"/>
                <w:lang w:val="ru-RU"/>
              </w:rPr>
              <w:t>связанные с ВПГ</w:t>
            </w:r>
            <w:r w:rsidR="00245B1E" w:rsidRPr="00123FE4">
              <w:rPr>
                <w:rFonts w:asciiTheme="majorEastAsia" w:hAnsiTheme="majorEastAsia" w:cstheme="majorEastAsia"/>
                <w:color w:val="000000" w:themeColor="text1"/>
                <w:sz w:val="18"/>
                <w:szCs w:val="18"/>
                <w:lang w:val="ru-RU"/>
              </w:rPr>
              <w:t>, могут различаться по всему спектру такого комплекса. Это</w:t>
            </w:r>
            <w:r w:rsidR="00741634" w:rsidRPr="00123FE4">
              <w:rPr>
                <w:rFonts w:asciiTheme="majorEastAsia" w:hAnsiTheme="majorEastAsia" w:cstheme="majorEastAsia"/>
                <w:color w:val="000000" w:themeColor="text1"/>
                <w:sz w:val="18"/>
                <w:szCs w:val="18"/>
                <w:lang w:val="ru-RU"/>
              </w:rPr>
              <w:t>т аспект</w:t>
            </w:r>
            <w:r w:rsidR="00245B1E" w:rsidRPr="00123FE4">
              <w:rPr>
                <w:rFonts w:asciiTheme="majorEastAsia" w:hAnsiTheme="majorEastAsia" w:cstheme="majorEastAsia"/>
                <w:color w:val="000000" w:themeColor="text1"/>
                <w:sz w:val="18"/>
                <w:szCs w:val="18"/>
                <w:lang w:val="ru-RU"/>
              </w:rPr>
              <w:t xml:space="preserve"> требует дополнительного </w:t>
            </w:r>
            <w:r w:rsidR="00741634" w:rsidRPr="00123FE4">
              <w:rPr>
                <w:rFonts w:asciiTheme="majorEastAsia" w:hAnsiTheme="majorEastAsia" w:cstheme="majorEastAsia"/>
                <w:color w:val="000000" w:themeColor="text1"/>
                <w:sz w:val="18"/>
                <w:szCs w:val="18"/>
                <w:lang w:val="ru-RU"/>
              </w:rPr>
              <w:t>изучения</w:t>
            </w:r>
            <w:r w:rsidR="00245B1E" w:rsidRPr="00123FE4">
              <w:rPr>
                <w:rFonts w:asciiTheme="majorEastAsia" w:hAnsiTheme="majorEastAsia" w:cstheme="majorEastAsia"/>
                <w:color w:val="000000" w:themeColor="text1"/>
                <w:sz w:val="18"/>
                <w:szCs w:val="18"/>
                <w:lang w:val="ru-RU"/>
              </w:rPr>
              <w:t xml:space="preserve"> при оценке риска </w:t>
            </w:r>
            <w:r w:rsidR="00825C2B" w:rsidRPr="00123FE4">
              <w:rPr>
                <w:rFonts w:asciiTheme="majorEastAsia" w:hAnsiTheme="majorEastAsia" w:cstheme="majorEastAsia"/>
                <w:color w:val="000000" w:themeColor="text1"/>
                <w:sz w:val="18"/>
                <w:szCs w:val="18"/>
                <w:lang w:val="ru-RU"/>
              </w:rPr>
              <w:t>(Connolly and others, 2023</w:t>
            </w:r>
            <w:r w:rsidR="00A768F5" w:rsidRPr="00123FE4">
              <w:rPr>
                <w:rFonts w:asciiTheme="majorEastAsia" w:hAnsiTheme="majorEastAsia" w:cstheme="majorEastAsia"/>
                <w:color w:val="000000" w:themeColor="text1"/>
                <w:sz w:val="18"/>
                <w:szCs w:val="18"/>
                <w:lang w:val="ru-RU"/>
              </w:rPr>
              <w:t>b</w:t>
            </w:r>
            <w:r w:rsidR="00825C2B" w:rsidRPr="00123FE4">
              <w:rPr>
                <w:rFonts w:asciiTheme="majorEastAsia" w:hAnsiTheme="majorEastAsia" w:cstheme="majorEastAsia"/>
                <w:color w:val="000000" w:themeColor="text1"/>
                <w:sz w:val="18"/>
                <w:szCs w:val="18"/>
                <w:lang w:val="ru-RU"/>
              </w:rPr>
              <w:t xml:space="preserve">).  </w:t>
            </w:r>
          </w:p>
          <w:p w14:paraId="034E8989" w14:textId="5CADFC68" w:rsidR="00825C2B" w:rsidRPr="00123FE4" w:rsidRDefault="00245B1E" w:rsidP="00825C2B">
            <w:pPr>
              <w:pStyle w:val="Default"/>
              <w:spacing w:line="276" w:lineRule="auto"/>
              <w:rPr>
                <w:rFonts w:asciiTheme="majorEastAsia" w:hAnsiTheme="majorEastAsia" w:cstheme="majorEastAsia"/>
                <w:i/>
                <w:color w:val="000000" w:themeColor="text1"/>
                <w:sz w:val="18"/>
                <w:szCs w:val="18"/>
                <w:lang w:val="ru-RU"/>
              </w:rPr>
            </w:pPr>
            <w:r w:rsidRPr="00123FE4">
              <w:rPr>
                <w:rFonts w:asciiTheme="majorEastAsia" w:hAnsiTheme="majorEastAsia" w:cstheme="majorEastAsia"/>
                <w:i/>
                <w:color w:val="000000" w:themeColor="text1"/>
                <w:sz w:val="18"/>
                <w:szCs w:val="18"/>
                <w:lang w:val="ru-RU"/>
              </w:rPr>
              <w:t>Горизонтальный перенос генов</w:t>
            </w:r>
          </w:p>
          <w:p w14:paraId="4BD4BC71" w14:textId="3EBC9C3E" w:rsidR="00825C2B" w:rsidRPr="00123FE4" w:rsidRDefault="00BC2BA7" w:rsidP="00825C2B">
            <w:pPr>
              <w:spacing w:line="276" w:lineRule="auto"/>
              <w:jc w:val="both"/>
            </w:pPr>
            <w:r w:rsidRPr="00123FE4">
              <w:rPr>
                <w:rFonts w:asciiTheme="majorEastAsia" w:hAnsiTheme="majorEastAsia" w:cstheme="majorEastAsia"/>
                <w:color w:val="000000" w:themeColor="text1"/>
                <w:sz w:val="18"/>
                <w:szCs w:val="18"/>
              </w:rPr>
              <w:t xml:space="preserve">Помимо вертикального переноса генов генетический материал может естественным образом передаваться от одного вида к другому (Houck and others, 1991) посредством явления, </w:t>
            </w:r>
            <w:r w:rsidR="00677609" w:rsidRPr="00123FE4">
              <w:rPr>
                <w:rFonts w:asciiTheme="majorEastAsia" w:hAnsiTheme="majorEastAsia" w:cstheme="majorEastAsia"/>
                <w:color w:val="000000" w:themeColor="text1"/>
                <w:sz w:val="18"/>
                <w:szCs w:val="18"/>
              </w:rPr>
              <w:t>известного как</w:t>
            </w:r>
            <w:r w:rsidRPr="00123FE4">
              <w:rPr>
                <w:rFonts w:asciiTheme="majorEastAsia" w:hAnsiTheme="majorEastAsia" w:cstheme="majorEastAsia"/>
                <w:color w:val="000000" w:themeColor="text1"/>
                <w:sz w:val="18"/>
                <w:szCs w:val="18"/>
              </w:rPr>
              <w:t xml:space="preserve"> горизонтальны</w:t>
            </w:r>
            <w:r w:rsidR="00677609" w:rsidRPr="00123FE4">
              <w:rPr>
                <w:rFonts w:asciiTheme="majorEastAsia" w:hAnsiTheme="majorEastAsia" w:cstheme="majorEastAsia"/>
                <w:color w:val="000000" w:themeColor="text1"/>
                <w:sz w:val="18"/>
                <w:szCs w:val="18"/>
              </w:rPr>
              <w:t>й</w:t>
            </w:r>
            <w:r w:rsidRPr="00123FE4">
              <w:rPr>
                <w:rFonts w:asciiTheme="majorEastAsia" w:hAnsiTheme="majorEastAsia" w:cstheme="majorEastAsia"/>
                <w:color w:val="000000" w:themeColor="text1"/>
                <w:sz w:val="18"/>
                <w:szCs w:val="18"/>
              </w:rPr>
              <w:t xml:space="preserve"> перенос генов</w:t>
            </w:r>
            <w:r w:rsidR="004E1697" w:rsidRPr="00123FE4">
              <w:rPr>
                <w:rFonts w:asciiTheme="majorEastAsia" w:hAnsiTheme="majorEastAsia" w:cstheme="majorEastAsia"/>
                <w:color w:val="000000" w:themeColor="text1"/>
                <w:sz w:val="18"/>
                <w:szCs w:val="18"/>
              </w:rPr>
              <w:t xml:space="preserve">. Следовательно, </w:t>
            </w:r>
            <w:r w:rsidRPr="00123FE4">
              <w:rPr>
                <w:rFonts w:asciiTheme="majorEastAsia" w:hAnsiTheme="majorEastAsia" w:cstheme="majorEastAsia"/>
                <w:color w:val="000000" w:themeColor="text1"/>
                <w:sz w:val="18"/>
                <w:szCs w:val="18"/>
              </w:rPr>
              <w:t xml:space="preserve">его </w:t>
            </w:r>
            <w:r w:rsidR="00F90955" w:rsidRPr="00123FE4">
              <w:rPr>
                <w:rFonts w:asciiTheme="majorEastAsia" w:hAnsiTheme="majorEastAsia" w:cstheme="majorEastAsia"/>
                <w:color w:val="000000" w:themeColor="text1"/>
                <w:sz w:val="18"/>
                <w:szCs w:val="18"/>
              </w:rPr>
              <w:t>изучение представляется</w:t>
            </w:r>
            <w:r w:rsidRPr="00123FE4">
              <w:rPr>
                <w:rFonts w:asciiTheme="majorEastAsia" w:hAnsiTheme="majorEastAsia" w:cstheme="majorEastAsia"/>
                <w:color w:val="000000" w:themeColor="text1"/>
                <w:sz w:val="18"/>
                <w:szCs w:val="18"/>
              </w:rPr>
              <w:t xml:space="preserve"> актуальным в </w:t>
            </w:r>
            <w:r w:rsidR="00F90955" w:rsidRPr="00123FE4">
              <w:rPr>
                <w:rFonts w:asciiTheme="majorEastAsia" w:hAnsiTheme="majorEastAsia" w:cstheme="majorEastAsia"/>
                <w:color w:val="000000" w:themeColor="text1"/>
                <w:sz w:val="18"/>
                <w:szCs w:val="18"/>
              </w:rPr>
              <w:t>контексте</w:t>
            </w:r>
            <w:r w:rsidRPr="00123FE4">
              <w:rPr>
                <w:rFonts w:asciiTheme="majorEastAsia" w:hAnsiTheme="majorEastAsia" w:cstheme="majorEastAsia"/>
                <w:color w:val="000000" w:themeColor="text1"/>
                <w:sz w:val="18"/>
                <w:szCs w:val="18"/>
              </w:rPr>
              <w:t xml:space="preserve"> </w:t>
            </w:r>
            <w:r w:rsidR="00555BC7" w:rsidRPr="00123FE4">
              <w:rPr>
                <w:rFonts w:asciiTheme="majorEastAsia" w:hAnsiTheme="majorEastAsia" w:cstheme="majorEastAsia"/>
                <w:sz w:val="18"/>
                <w:szCs w:val="18"/>
              </w:rPr>
              <w:t>ЖИО-ГИД</w:t>
            </w:r>
            <w:r w:rsidR="00A82152" w:rsidRPr="00123FE4">
              <w:rPr>
                <w:rFonts w:asciiTheme="majorEastAsia" w:hAnsiTheme="majorEastAsia" w:cstheme="majorEastAsia"/>
                <w:sz w:val="18"/>
                <w:szCs w:val="18"/>
              </w:rPr>
              <w:t xml:space="preserve"> </w:t>
            </w:r>
            <w:r w:rsidR="00825C2B" w:rsidRPr="00123FE4">
              <w:rPr>
                <w:rFonts w:asciiTheme="majorEastAsia" w:hAnsiTheme="majorEastAsia" w:cstheme="majorEastAsia"/>
                <w:color w:val="000000" w:themeColor="text1"/>
                <w:sz w:val="18"/>
                <w:szCs w:val="18"/>
              </w:rPr>
              <w:t>(Courtier-Orgogozo and others, 2018).</w:t>
            </w:r>
          </w:p>
        </w:tc>
      </w:tr>
    </w:tbl>
    <w:p w14:paraId="479B4B47" w14:textId="77777777" w:rsidR="00825C2B" w:rsidRPr="00123FE4" w:rsidRDefault="00825C2B" w:rsidP="00212686">
      <w:pPr>
        <w:spacing w:line="276" w:lineRule="auto"/>
        <w:jc w:val="both"/>
        <w:rPr>
          <w:rFonts w:ascii="Times New Roman" w:hAnsi="Times New Roman" w:cs="Times New Roman"/>
        </w:rPr>
      </w:pPr>
    </w:p>
    <w:p w14:paraId="77B3313C" w14:textId="6B5BD206" w:rsidR="00DC2E53" w:rsidRPr="00123FE4" w:rsidRDefault="00DD7AFB" w:rsidP="00212686">
      <w:pPr>
        <w:pStyle w:val="Heading3"/>
        <w:spacing w:line="276" w:lineRule="auto"/>
        <w:rPr>
          <w:rFonts w:ascii="Times New Roman" w:hAnsi="Times New Roman" w:cs="Times New Roman"/>
          <w:b/>
          <w:bCs/>
          <w:color w:val="auto"/>
          <w:lang w:val="ru-RU"/>
        </w:rPr>
      </w:pPr>
      <w:bookmarkStart w:id="61" w:name="_Toc14"/>
      <w:bookmarkStart w:id="62" w:name="_Toc163465988"/>
      <w:r w:rsidRPr="00123FE4">
        <w:rPr>
          <w:rFonts w:ascii="Times New Roman" w:hAnsi="Times New Roman" w:cs="Times New Roman"/>
          <w:b/>
          <w:bCs/>
          <w:color w:val="auto"/>
          <w:lang w:val="ru-RU"/>
        </w:rPr>
        <w:t>4</w:t>
      </w:r>
      <w:r w:rsidR="005430B6" w:rsidRPr="00123FE4">
        <w:rPr>
          <w:rFonts w:ascii="Times New Roman" w:hAnsi="Times New Roman" w:cs="Times New Roman"/>
          <w:b/>
          <w:bCs/>
          <w:color w:val="auto"/>
          <w:lang w:val="ru-RU"/>
        </w:rPr>
        <w:t>.1.5</w:t>
      </w:r>
      <w:r w:rsidR="00DA1916" w:rsidRPr="00123FE4">
        <w:rPr>
          <w:rFonts w:ascii="Times New Roman" w:hAnsi="Times New Roman" w:cs="Times New Roman"/>
          <w:b/>
          <w:bCs/>
          <w:color w:val="auto"/>
          <w:lang w:val="ru-RU"/>
        </w:rPr>
        <w:t>.</w:t>
      </w:r>
      <w:r w:rsidR="005430B6" w:rsidRPr="00123FE4">
        <w:rPr>
          <w:rFonts w:ascii="Times New Roman" w:hAnsi="Times New Roman" w:cs="Times New Roman"/>
          <w:b/>
          <w:bCs/>
          <w:color w:val="auto"/>
          <w:lang w:val="ru-RU"/>
        </w:rPr>
        <w:t xml:space="preserve"> </w:t>
      </w:r>
      <w:bookmarkEnd w:id="61"/>
      <w:r w:rsidR="00552F66" w:rsidRPr="00123FE4">
        <w:rPr>
          <w:rFonts w:ascii="Times New Roman" w:hAnsi="Times New Roman" w:cs="Times New Roman"/>
          <w:b/>
          <w:bCs/>
          <w:color w:val="auto"/>
          <w:lang w:val="ru-RU"/>
        </w:rPr>
        <w:t>Участие и вовлечение заинтересованных сторон</w:t>
      </w:r>
      <w:bookmarkEnd w:id="62"/>
      <w:r w:rsidR="00400801" w:rsidRPr="00123FE4">
        <w:rPr>
          <w:rFonts w:ascii="Times New Roman" w:hAnsi="Times New Roman" w:cs="Times New Roman"/>
          <w:b/>
          <w:bCs/>
          <w:color w:val="auto"/>
          <w:lang w:val="ru-RU"/>
        </w:rPr>
        <w:t xml:space="preserve"> </w:t>
      </w:r>
      <w:r w:rsidR="00BE5C3E" w:rsidRPr="00123FE4">
        <w:rPr>
          <w:rFonts w:ascii="Times New Roman" w:hAnsi="Times New Roman" w:cs="Times New Roman"/>
          <w:b/>
          <w:bCs/>
          <w:color w:val="auto"/>
          <w:lang w:val="ru-RU"/>
        </w:rPr>
        <w:t xml:space="preserve"> </w:t>
      </w:r>
    </w:p>
    <w:p w14:paraId="081C7405" w14:textId="2FB4C2B1" w:rsidR="00F01F5A" w:rsidRPr="00123FE4" w:rsidRDefault="00F01F5A" w:rsidP="00F01F5A">
      <w:pPr>
        <w:spacing w:line="276" w:lineRule="auto"/>
        <w:jc w:val="both"/>
        <w:rPr>
          <w:rFonts w:ascii="Times New Roman" w:eastAsia="Times New Roman" w:hAnsi="Times New Roman" w:cs="Times New Roman"/>
        </w:rPr>
      </w:pPr>
      <w:r w:rsidRPr="00123FE4">
        <w:rPr>
          <w:rFonts w:ascii="Times New Roman" w:eastAsia="Times New Roman" w:hAnsi="Times New Roman" w:cs="Times New Roman"/>
        </w:rPr>
        <w:t>Новые технологии, такие как Г</w:t>
      </w:r>
      <w:r w:rsidR="00E61E67" w:rsidRPr="00123FE4">
        <w:rPr>
          <w:rFonts w:ascii="Times New Roman" w:eastAsia="Times New Roman" w:hAnsi="Times New Roman" w:cs="Times New Roman"/>
        </w:rPr>
        <w:t>И</w:t>
      </w:r>
      <w:r w:rsidRPr="00123FE4">
        <w:rPr>
          <w:rFonts w:ascii="Times New Roman" w:eastAsia="Times New Roman" w:hAnsi="Times New Roman" w:cs="Times New Roman"/>
        </w:rPr>
        <w:t xml:space="preserve">Д, могут вызвать новые вопросы, ожидания и опасения у заинтересованных сторон, коренных народов и местных общин, чьи традиционные знания, инновации, практика, </w:t>
      </w:r>
      <w:r w:rsidR="008C1745" w:rsidRPr="00123FE4">
        <w:rPr>
          <w:rFonts w:ascii="Times New Roman" w:eastAsia="Times New Roman" w:hAnsi="Times New Roman" w:cs="Times New Roman"/>
        </w:rPr>
        <w:t>источники жизнеобеспечения</w:t>
      </w:r>
      <w:r w:rsidR="00E23C6C" w:rsidRPr="00123FE4">
        <w:rPr>
          <w:rFonts w:ascii="Times New Roman" w:eastAsia="Times New Roman" w:hAnsi="Times New Roman" w:cs="Times New Roman"/>
        </w:rPr>
        <w:t>, а также</w:t>
      </w:r>
      <w:r w:rsidRPr="00123FE4">
        <w:rPr>
          <w:rFonts w:ascii="Times New Roman" w:eastAsia="Times New Roman" w:hAnsi="Times New Roman" w:cs="Times New Roman"/>
        </w:rPr>
        <w:t xml:space="preserve"> зем</w:t>
      </w:r>
      <w:r w:rsidR="00E23C6C" w:rsidRPr="00123FE4">
        <w:rPr>
          <w:rFonts w:ascii="Times New Roman" w:eastAsia="Times New Roman" w:hAnsi="Times New Roman" w:cs="Times New Roman"/>
        </w:rPr>
        <w:t>ельные</w:t>
      </w:r>
      <w:r w:rsidRPr="00123FE4">
        <w:rPr>
          <w:rFonts w:ascii="Times New Roman" w:eastAsia="Times New Roman" w:hAnsi="Times New Roman" w:cs="Times New Roman"/>
        </w:rPr>
        <w:t xml:space="preserve"> и вод</w:t>
      </w:r>
      <w:r w:rsidR="00E23C6C" w:rsidRPr="00123FE4">
        <w:rPr>
          <w:rFonts w:ascii="Times New Roman" w:eastAsia="Times New Roman" w:hAnsi="Times New Roman" w:cs="Times New Roman"/>
        </w:rPr>
        <w:t>ные ресурсы</w:t>
      </w:r>
      <w:r w:rsidRPr="00123FE4">
        <w:rPr>
          <w:rFonts w:ascii="Times New Roman" w:eastAsia="Times New Roman" w:hAnsi="Times New Roman" w:cs="Times New Roman"/>
        </w:rPr>
        <w:t xml:space="preserve"> могут быть затронуты </w:t>
      </w:r>
      <w:r w:rsidR="00E23C6C" w:rsidRPr="00123FE4">
        <w:rPr>
          <w:rFonts w:ascii="Times New Roman" w:eastAsia="Times New Roman" w:hAnsi="Times New Roman" w:cs="Times New Roman"/>
        </w:rPr>
        <w:t>соответствующей</w:t>
      </w:r>
      <w:r w:rsidR="00CE37F3" w:rsidRPr="00123FE4">
        <w:rPr>
          <w:rFonts w:ascii="Times New Roman" w:eastAsia="Times New Roman" w:hAnsi="Times New Roman" w:cs="Times New Roman"/>
        </w:rPr>
        <w:t xml:space="preserve"> </w:t>
      </w:r>
      <w:r w:rsidRPr="00123FE4">
        <w:rPr>
          <w:rFonts w:ascii="Times New Roman" w:eastAsia="Times New Roman" w:hAnsi="Times New Roman" w:cs="Times New Roman"/>
        </w:rPr>
        <w:t xml:space="preserve">технологией. </w:t>
      </w:r>
      <w:r w:rsidR="00E23C6C" w:rsidRPr="00123FE4">
        <w:rPr>
          <w:rFonts w:ascii="Times New Roman" w:eastAsia="Times New Roman" w:hAnsi="Times New Roman" w:cs="Times New Roman"/>
        </w:rPr>
        <w:t>В этой связи</w:t>
      </w:r>
      <w:r w:rsidRPr="00123FE4">
        <w:rPr>
          <w:rFonts w:ascii="Times New Roman" w:eastAsia="Times New Roman" w:hAnsi="Times New Roman" w:cs="Times New Roman"/>
        </w:rPr>
        <w:t xml:space="preserve"> </w:t>
      </w:r>
      <w:r w:rsidR="00B146A5" w:rsidRPr="00123FE4">
        <w:rPr>
          <w:rFonts w:ascii="Times New Roman" w:eastAsia="Times New Roman" w:hAnsi="Times New Roman" w:cs="Times New Roman"/>
        </w:rPr>
        <w:t>органы</w:t>
      </w:r>
      <w:r w:rsidRPr="00123FE4">
        <w:rPr>
          <w:rFonts w:ascii="Times New Roman" w:eastAsia="Times New Roman" w:hAnsi="Times New Roman" w:cs="Times New Roman"/>
        </w:rPr>
        <w:t xml:space="preserve"> по оценке риск</w:t>
      </w:r>
      <w:r w:rsidR="00B146A5" w:rsidRPr="00123FE4">
        <w:rPr>
          <w:rFonts w:ascii="Times New Roman" w:eastAsia="Times New Roman" w:hAnsi="Times New Roman" w:cs="Times New Roman"/>
        </w:rPr>
        <w:t>а</w:t>
      </w:r>
      <w:r w:rsidRPr="00123FE4">
        <w:rPr>
          <w:rFonts w:ascii="Times New Roman" w:eastAsia="Times New Roman" w:hAnsi="Times New Roman" w:cs="Times New Roman"/>
        </w:rPr>
        <w:t xml:space="preserve"> должны пре</w:t>
      </w:r>
      <w:r w:rsidR="008F6F99" w:rsidRPr="00123FE4">
        <w:rPr>
          <w:rFonts w:ascii="Times New Roman" w:eastAsia="Times New Roman" w:hAnsi="Times New Roman" w:cs="Times New Roman"/>
        </w:rPr>
        <w:t>дусматривать</w:t>
      </w:r>
      <w:r w:rsidRPr="00123FE4">
        <w:rPr>
          <w:rFonts w:ascii="Times New Roman" w:eastAsia="Times New Roman" w:hAnsi="Times New Roman" w:cs="Times New Roman"/>
        </w:rPr>
        <w:t xml:space="preserve"> и планировать </w:t>
      </w:r>
      <w:r w:rsidR="00BE5BCF" w:rsidRPr="00123FE4">
        <w:rPr>
          <w:rFonts w:ascii="Times New Roman" w:eastAsia="Times New Roman" w:hAnsi="Times New Roman" w:cs="Times New Roman"/>
        </w:rPr>
        <w:t>активное участие</w:t>
      </w:r>
      <w:r w:rsidR="00E40D18" w:rsidRPr="00123FE4">
        <w:rPr>
          <w:rFonts w:ascii="Times New Roman" w:eastAsia="Times New Roman" w:hAnsi="Times New Roman" w:cs="Times New Roman"/>
        </w:rPr>
        <w:t xml:space="preserve"> заинтересованных сторон в процессе оценки риск</w:t>
      </w:r>
      <w:r w:rsidR="009A171C" w:rsidRPr="00123FE4">
        <w:rPr>
          <w:rFonts w:ascii="Times New Roman" w:eastAsia="Times New Roman" w:hAnsi="Times New Roman" w:cs="Times New Roman"/>
        </w:rPr>
        <w:t>а</w:t>
      </w:r>
      <w:r w:rsidRPr="00123FE4">
        <w:rPr>
          <w:rFonts w:ascii="Times New Roman" w:eastAsia="Times New Roman" w:hAnsi="Times New Roman" w:cs="Times New Roman"/>
        </w:rPr>
        <w:t xml:space="preserve">, чтобы обеспечить </w:t>
      </w:r>
      <w:r w:rsidR="00E40D18" w:rsidRPr="00123FE4">
        <w:rPr>
          <w:rFonts w:ascii="Times New Roman" w:eastAsia="Times New Roman" w:hAnsi="Times New Roman" w:cs="Times New Roman"/>
        </w:rPr>
        <w:t xml:space="preserve">их </w:t>
      </w:r>
      <w:r w:rsidRPr="00123FE4">
        <w:rPr>
          <w:rFonts w:ascii="Times New Roman" w:eastAsia="Times New Roman" w:hAnsi="Times New Roman" w:cs="Times New Roman"/>
        </w:rPr>
        <w:t xml:space="preserve">надлежащий </w:t>
      </w:r>
      <w:r w:rsidR="005720D6" w:rsidRPr="00123FE4">
        <w:rPr>
          <w:rFonts w:ascii="Times New Roman" w:eastAsia="Times New Roman" w:hAnsi="Times New Roman" w:cs="Times New Roman"/>
        </w:rPr>
        <w:t xml:space="preserve">охват </w:t>
      </w:r>
      <w:r w:rsidRPr="00123FE4">
        <w:rPr>
          <w:rFonts w:ascii="Times New Roman" w:eastAsia="Times New Roman" w:hAnsi="Times New Roman" w:cs="Times New Roman"/>
        </w:rPr>
        <w:t>и широкий вклад</w:t>
      </w:r>
      <w:r w:rsidR="00941169" w:rsidRPr="00123FE4">
        <w:rPr>
          <w:rFonts w:ascii="Times New Roman" w:eastAsia="Times New Roman" w:hAnsi="Times New Roman" w:cs="Times New Roman"/>
          <w:vertAlign w:val="superscript"/>
        </w:rPr>
        <w:footnoteReference w:id="16"/>
      </w:r>
      <w:r w:rsidRPr="00123FE4">
        <w:rPr>
          <w:rFonts w:ascii="Times New Roman" w:eastAsia="Times New Roman" w:hAnsi="Times New Roman" w:cs="Times New Roman"/>
        </w:rPr>
        <w:t xml:space="preserve">. </w:t>
      </w:r>
    </w:p>
    <w:p w14:paraId="469BA41B" w14:textId="2F7C59B3" w:rsidR="00F01F5A" w:rsidRPr="00123FE4" w:rsidRDefault="00D75808" w:rsidP="00F01F5A">
      <w:pPr>
        <w:spacing w:line="276" w:lineRule="auto"/>
        <w:jc w:val="both"/>
        <w:rPr>
          <w:rFonts w:ascii="Times New Roman" w:eastAsia="Times New Roman" w:hAnsi="Times New Roman" w:cs="Times New Roman"/>
        </w:rPr>
      </w:pPr>
      <w:r w:rsidRPr="00123FE4">
        <w:rPr>
          <w:rFonts w:ascii="Times New Roman" w:eastAsia="Times New Roman" w:hAnsi="Times New Roman" w:cs="Times New Roman"/>
        </w:rPr>
        <w:t xml:space="preserve">Индивидуальное восприятие риска </w:t>
      </w:r>
      <w:r w:rsidR="00F01F5A" w:rsidRPr="00123FE4">
        <w:rPr>
          <w:rFonts w:ascii="Times New Roman" w:eastAsia="Times New Roman" w:hAnsi="Times New Roman" w:cs="Times New Roman"/>
        </w:rPr>
        <w:t>от намеренного вы</w:t>
      </w:r>
      <w:r w:rsidRPr="00123FE4">
        <w:rPr>
          <w:rFonts w:ascii="Times New Roman" w:eastAsia="Times New Roman" w:hAnsi="Times New Roman" w:cs="Times New Roman"/>
        </w:rPr>
        <w:t>свобождения</w:t>
      </w:r>
      <w:r w:rsidR="00F01F5A" w:rsidRPr="00123FE4">
        <w:rPr>
          <w:rFonts w:ascii="Times New Roman" w:eastAsia="Times New Roman" w:hAnsi="Times New Roman" w:cs="Times New Roman"/>
        </w:rPr>
        <w:t xml:space="preserve"> </w:t>
      </w:r>
      <w:r w:rsidR="00555BC7" w:rsidRPr="00123FE4">
        <w:rPr>
          <w:rFonts w:ascii="Times New Roman" w:eastAsia="Times New Roman" w:hAnsi="Times New Roman" w:cs="Times New Roman"/>
        </w:rPr>
        <w:t>ЖИО-ГИД</w:t>
      </w:r>
      <w:r w:rsidR="00F01F5A" w:rsidRPr="00123FE4">
        <w:rPr>
          <w:rFonts w:ascii="Times New Roman" w:eastAsia="Times New Roman" w:hAnsi="Times New Roman" w:cs="Times New Roman"/>
        </w:rPr>
        <w:t xml:space="preserve"> может также зависеть от личных и культурных отношений заинтересованной стороны с окружающей средой, например, является ли окружающая среда </w:t>
      </w:r>
      <w:r w:rsidR="002A668F" w:rsidRPr="00123FE4">
        <w:rPr>
          <w:rFonts w:ascii="Times New Roman" w:eastAsia="Times New Roman" w:hAnsi="Times New Roman" w:cs="Times New Roman"/>
        </w:rPr>
        <w:t xml:space="preserve">для нее </w:t>
      </w:r>
      <w:r w:rsidR="00F01F5A" w:rsidRPr="00123FE4">
        <w:rPr>
          <w:rFonts w:ascii="Times New Roman" w:eastAsia="Times New Roman" w:hAnsi="Times New Roman" w:cs="Times New Roman"/>
        </w:rPr>
        <w:t xml:space="preserve">ресурсом, который </w:t>
      </w:r>
      <w:r w:rsidR="00BE1A46" w:rsidRPr="00123FE4">
        <w:rPr>
          <w:rFonts w:ascii="Times New Roman" w:eastAsia="Times New Roman" w:hAnsi="Times New Roman" w:cs="Times New Roman"/>
        </w:rPr>
        <w:t>можно</w:t>
      </w:r>
      <w:r w:rsidR="00F01F5A" w:rsidRPr="00123FE4">
        <w:rPr>
          <w:rFonts w:ascii="Times New Roman" w:eastAsia="Times New Roman" w:hAnsi="Times New Roman" w:cs="Times New Roman"/>
        </w:rPr>
        <w:t xml:space="preserve"> использовать или которым нужно управлять (Hartley and others, 2023).</w:t>
      </w:r>
    </w:p>
    <w:p w14:paraId="5BF373CD" w14:textId="369445C0" w:rsidR="00F01F5A" w:rsidRPr="00123FE4" w:rsidRDefault="00F01F5A" w:rsidP="00F01F5A">
      <w:pPr>
        <w:spacing w:line="276" w:lineRule="auto"/>
        <w:jc w:val="both"/>
        <w:rPr>
          <w:rFonts w:ascii="Times New Roman" w:eastAsia="Times New Roman" w:hAnsi="Times New Roman" w:cs="Times New Roman"/>
        </w:rPr>
      </w:pPr>
      <w:r w:rsidRPr="00123FE4">
        <w:rPr>
          <w:rFonts w:ascii="Times New Roman" w:eastAsia="Times New Roman" w:hAnsi="Times New Roman" w:cs="Times New Roman"/>
        </w:rPr>
        <w:t xml:space="preserve">Активное участие заинтересованных сторон, включая консультации и вовлечение, </w:t>
      </w:r>
      <w:r w:rsidR="001646EC" w:rsidRPr="00123FE4">
        <w:rPr>
          <w:rFonts w:ascii="Times New Roman" w:eastAsia="Times New Roman" w:hAnsi="Times New Roman" w:cs="Times New Roman"/>
        </w:rPr>
        <w:t>на этапе</w:t>
      </w:r>
      <w:r w:rsidRPr="00123FE4">
        <w:rPr>
          <w:rFonts w:ascii="Times New Roman" w:eastAsia="Times New Roman" w:hAnsi="Times New Roman" w:cs="Times New Roman"/>
        </w:rPr>
        <w:t xml:space="preserve"> формулировани</w:t>
      </w:r>
      <w:r w:rsidR="001646EC" w:rsidRPr="00123FE4">
        <w:rPr>
          <w:rFonts w:ascii="Times New Roman" w:eastAsia="Times New Roman" w:hAnsi="Times New Roman" w:cs="Times New Roman"/>
        </w:rPr>
        <w:t>я</w:t>
      </w:r>
      <w:r w:rsidRPr="00123FE4">
        <w:rPr>
          <w:rFonts w:ascii="Times New Roman" w:eastAsia="Times New Roman" w:hAnsi="Times New Roman" w:cs="Times New Roman"/>
        </w:rPr>
        <w:t xml:space="preserve"> проблемы (в том числе </w:t>
      </w:r>
      <w:r w:rsidR="001646EC" w:rsidRPr="00123FE4">
        <w:rPr>
          <w:rFonts w:ascii="Times New Roman" w:eastAsia="Times New Roman" w:hAnsi="Times New Roman" w:cs="Times New Roman"/>
        </w:rPr>
        <w:t xml:space="preserve">при </w:t>
      </w:r>
      <w:r w:rsidRPr="00123FE4">
        <w:rPr>
          <w:rFonts w:ascii="Times New Roman" w:eastAsia="Times New Roman" w:hAnsi="Times New Roman" w:cs="Times New Roman"/>
        </w:rPr>
        <w:t>определени</w:t>
      </w:r>
      <w:r w:rsidR="001646EC" w:rsidRPr="00123FE4">
        <w:rPr>
          <w:rFonts w:ascii="Times New Roman" w:eastAsia="Times New Roman" w:hAnsi="Times New Roman" w:cs="Times New Roman"/>
        </w:rPr>
        <w:t>и</w:t>
      </w:r>
      <w:r w:rsidRPr="00123FE4">
        <w:rPr>
          <w:rFonts w:ascii="Times New Roman" w:eastAsia="Times New Roman" w:hAnsi="Times New Roman" w:cs="Times New Roman"/>
        </w:rPr>
        <w:t xml:space="preserve"> целей защиты, актуальных для конкретного случая, и конечных точек оценки) может повысить ценность оценки риска, </w:t>
      </w:r>
      <w:r w:rsidR="000A0CA7" w:rsidRPr="00123FE4">
        <w:rPr>
          <w:rFonts w:ascii="Times New Roman" w:eastAsia="Times New Roman" w:hAnsi="Times New Roman" w:cs="Times New Roman"/>
        </w:rPr>
        <w:t>способствуя</w:t>
      </w:r>
      <w:r w:rsidRPr="00123FE4">
        <w:rPr>
          <w:rFonts w:ascii="Times New Roman" w:eastAsia="Times New Roman" w:hAnsi="Times New Roman" w:cs="Times New Roman"/>
        </w:rPr>
        <w:t xml:space="preserve"> приняти</w:t>
      </w:r>
      <w:r w:rsidR="000A0CA7" w:rsidRPr="00123FE4">
        <w:rPr>
          <w:rFonts w:ascii="Times New Roman" w:eastAsia="Times New Roman" w:hAnsi="Times New Roman" w:cs="Times New Roman"/>
        </w:rPr>
        <w:t>ю</w:t>
      </w:r>
      <w:r w:rsidR="00FC2849" w:rsidRPr="00123FE4">
        <w:rPr>
          <w:rFonts w:ascii="Times New Roman" w:eastAsia="Times New Roman" w:hAnsi="Times New Roman" w:cs="Times New Roman"/>
        </w:rPr>
        <w:t xml:space="preserve"> осмысленных и обоснованных</w:t>
      </w:r>
      <w:r w:rsidRPr="00123FE4">
        <w:rPr>
          <w:rFonts w:ascii="Times New Roman" w:eastAsia="Times New Roman" w:hAnsi="Times New Roman" w:cs="Times New Roman"/>
        </w:rPr>
        <w:t xml:space="preserve"> решений, </w:t>
      </w:r>
      <w:r w:rsidR="003A6BA2" w:rsidRPr="00123FE4">
        <w:rPr>
          <w:rFonts w:ascii="Times New Roman" w:eastAsia="Times New Roman" w:hAnsi="Times New Roman" w:cs="Times New Roman"/>
        </w:rPr>
        <w:t>касающихся окружающей среды</w:t>
      </w:r>
      <w:r w:rsidR="00705836" w:rsidRPr="00123FE4">
        <w:rPr>
          <w:rFonts w:ascii="Times New Roman" w:eastAsia="Times New Roman" w:hAnsi="Times New Roman" w:cs="Times New Roman"/>
        </w:rPr>
        <w:t xml:space="preserve">, которые затрагивают интересы всех сторон </w:t>
      </w:r>
      <w:r w:rsidRPr="00123FE4">
        <w:rPr>
          <w:rFonts w:ascii="Times New Roman" w:eastAsia="Times New Roman" w:hAnsi="Times New Roman" w:cs="Times New Roman"/>
        </w:rPr>
        <w:t>(NASEM, 2016).</w:t>
      </w:r>
    </w:p>
    <w:p w14:paraId="25AE7111" w14:textId="5EFD5D23" w:rsidR="00F01F5A" w:rsidRPr="00123FE4" w:rsidRDefault="003D274E" w:rsidP="00F01F5A">
      <w:pPr>
        <w:spacing w:line="276" w:lineRule="auto"/>
        <w:jc w:val="both"/>
        <w:rPr>
          <w:rFonts w:ascii="Times New Roman" w:eastAsia="Times New Roman" w:hAnsi="Times New Roman" w:cs="Times New Roman"/>
        </w:rPr>
      </w:pPr>
      <w:r w:rsidRPr="00123FE4">
        <w:rPr>
          <w:rFonts w:ascii="Times New Roman" w:eastAsia="Times New Roman" w:hAnsi="Times New Roman" w:cs="Times New Roman"/>
        </w:rPr>
        <w:t>Опыт проведения консультаций при участии разработчиков и потенциальных пользователей технологии ГИД, а также орган</w:t>
      </w:r>
      <w:r w:rsidR="007E56AA" w:rsidRPr="00123FE4">
        <w:rPr>
          <w:rFonts w:ascii="Times New Roman" w:eastAsia="Times New Roman" w:hAnsi="Times New Roman" w:cs="Times New Roman"/>
        </w:rPr>
        <w:t>ов</w:t>
      </w:r>
      <w:r w:rsidRPr="00123FE4">
        <w:rPr>
          <w:rFonts w:ascii="Times New Roman" w:eastAsia="Times New Roman" w:hAnsi="Times New Roman" w:cs="Times New Roman"/>
        </w:rPr>
        <w:t>, ответственны</w:t>
      </w:r>
      <w:r w:rsidR="007E56AA" w:rsidRPr="00123FE4">
        <w:rPr>
          <w:rFonts w:ascii="Times New Roman" w:eastAsia="Times New Roman" w:hAnsi="Times New Roman" w:cs="Times New Roman"/>
        </w:rPr>
        <w:t>х</w:t>
      </w:r>
      <w:r w:rsidRPr="00123FE4">
        <w:rPr>
          <w:rFonts w:ascii="Times New Roman" w:eastAsia="Times New Roman" w:hAnsi="Times New Roman" w:cs="Times New Roman"/>
        </w:rPr>
        <w:t xml:space="preserve"> за оценку рисков, показывает,</w:t>
      </w:r>
      <w:r w:rsidR="00711204" w:rsidRPr="00123FE4">
        <w:rPr>
          <w:rFonts w:ascii="Times New Roman" w:eastAsia="Times New Roman" w:hAnsi="Times New Roman" w:cs="Times New Roman"/>
        </w:rPr>
        <w:t xml:space="preserve"> что такой диалог может значительно помочь в формулировании проблем</w:t>
      </w:r>
      <w:r w:rsidR="004069A9" w:rsidRPr="00123FE4">
        <w:rPr>
          <w:rFonts w:ascii="Times New Roman" w:eastAsia="Times New Roman" w:hAnsi="Times New Roman" w:cs="Times New Roman"/>
        </w:rPr>
        <w:t>ы</w:t>
      </w:r>
      <w:r w:rsidR="00711204" w:rsidRPr="00123FE4">
        <w:rPr>
          <w:rFonts w:ascii="Times New Roman" w:eastAsia="Times New Roman" w:hAnsi="Times New Roman" w:cs="Times New Roman"/>
        </w:rPr>
        <w:t xml:space="preserve"> </w:t>
      </w:r>
      <w:r w:rsidR="004069A9" w:rsidRPr="00123FE4">
        <w:rPr>
          <w:rFonts w:ascii="Times New Roman" w:eastAsia="Times New Roman" w:hAnsi="Times New Roman" w:cs="Times New Roman"/>
        </w:rPr>
        <w:t xml:space="preserve">путем уточнения целей политики (включая цели защиты), критериев принятия решений и требований к информации, </w:t>
      </w:r>
      <w:r w:rsidR="0083323B" w:rsidRPr="00123FE4">
        <w:rPr>
          <w:rFonts w:ascii="Times New Roman" w:eastAsia="Times New Roman" w:hAnsi="Times New Roman" w:cs="Times New Roman"/>
        </w:rPr>
        <w:t>определении</w:t>
      </w:r>
      <w:r w:rsidR="00F01F5A" w:rsidRPr="00123FE4">
        <w:rPr>
          <w:rFonts w:ascii="Times New Roman" w:eastAsia="Times New Roman" w:hAnsi="Times New Roman" w:cs="Times New Roman"/>
        </w:rPr>
        <w:t xml:space="preserve"> </w:t>
      </w:r>
      <w:r w:rsidR="00EA1EA4" w:rsidRPr="00123FE4">
        <w:rPr>
          <w:rFonts w:ascii="Times New Roman" w:eastAsia="Times New Roman" w:hAnsi="Times New Roman" w:cs="Times New Roman"/>
        </w:rPr>
        <w:t>план</w:t>
      </w:r>
      <w:r w:rsidR="0083323B" w:rsidRPr="00123FE4">
        <w:rPr>
          <w:rFonts w:ascii="Times New Roman" w:eastAsia="Times New Roman" w:hAnsi="Times New Roman" w:cs="Times New Roman"/>
        </w:rPr>
        <w:t>а</w:t>
      </w:r>
      <w:r w:rsidR="00EA1EA4" w:rsidRPr="00123FE4">
        <w:rPr>
          <w:rFonts w:ascii="Times New Roman" w:eastAsia="Times New Roman" w:hAnsi="Times New Roman" w:cs="Times New Roman"/>
        </w:rPr>
        <w:t xml:space="preserve"> исследования</w:t>
      </w:r>
      <w:r w:rsidR="00F01F5A" w:rsidRPr="00123FE4">
        <w:rPr>
          <w:rFonts w:ascii="Times New Roman" w:eastAsia="Times New Roman" w:hAnsi="Times New Roman" w:cs="Times New Roman"/>
        </w:rPr>
        <w:t xml:space="preserve"> и </w:t>
      </w:r>
      <w:r w:rsidR="0083323B" w:rsidRPr="00123FE4">
        <w:rPr>
          <w:rFonts w:ascii="Times New Roman" w:eastAsia="Times New Roman" w:hAnsi="Times New Roman" w:cs="Times New Roman"/>
        </w:rPr>
        <w:t>ориентации в</w:t>
      </w:r>
      <w:r w:rsidR="00F01F5A" w:rsidRPr="00123FE4">
        <w:rPr>
          <w:rFonts w:ascii="Times New Roman" w:eastAsia="Times New Roman" w:hAnsi="Times New Roman" w:cs="Times New Roman"/>
        </w:rPr>
        <w:t xml:space="preserve"> нормативно</w:t>
      </w:r>
      <w:r w:rsidR="0083323B" w:rsidRPr="00123FE4">
        <w:rPr>
          <w:rFonts w:ascii="Times New Roman" w:eastAsia="Times New Roman" w:hAnsi="Times New Roman" w:cs="Times New Roman"/>
        </w:rPr>
        <w:t>м</w:t>
      </w:r>
      <w:r w:rsidR="00F01F5A" w:rsidRPr="00123FE4">
        <w:rPr>
          <w:rFonts w:ascii="Times New Roman" w:eastAsia="Times New Roman" w:hAnsi="Times New Roman" w:cs="Times New Roman"/>
        </w:rPr>
        <w:t xml:space="preserve"> процесс</w:t>
      </w:r>
      <w:r w:rsidR="0083323B" w:rsidRPr="00123FE4">
        <w:rPr>
          <w:rFonts w:ascii="Times New Roman" w:eastAsia="Times New Roman" w:hAnsi="Times New Roman" w:cs="Times New Roman"/>
        </w:rPr>
        <w:t>е</w:t>
      </w:r>
      <w:r w:rsidR="00F01F5A" w:rsidRPr="00123FE4">
        <w:rPr>
          <w:rFonts w:ascii="Times New Roman" w:eastAsia="Times New Roman" w:hAnsi="Times New Roman" w:cs="Times New Roman"/>
        </w:rPr>
        <w:t xml:space="preserve">. Поскольку оценка риска связана с развивающейся технологией, </w:t>
      </w:r>
      <w:r w:rsidR="00364B71" w:rsidRPr="00123FE4">
        <w:rPr>
          <w:rFonts w:ascii="Times New Roman" w:eastAsia="Times New Roman" w:hAnsi="Times New Roman" w:cs="Times New Roman"/>
        </w:rPr>
        <w:t xml:space="preserve">на ранних этапах взаимодействия необходимо разработать и распространить информационные материалы, чтобы заинтересованные стороны, коренные народы и местные общины </w:t>
      </w:r>
      <w:r w:rsidR="00F01F5A" w:rsidRPr="00123FE4">
        <w:rPr>
          <w:rFonts w:ascii="Times New Roman" w:eastAsia="Times New Roman" w:hAnsi="Times New Roman" w:cs="Times New Roman"/>
        </w:rPr>
        <w:t xml:space="preserve">имели достаточное представление о технологии, ее потенциальных рисках и </w:t>
      </w:r>
      <w:r w:rsidR="006623C4" w:rsidRPr="00123FE4">
        <w:rPr>
          <w:rFonts w:ascii="Times New Roman" w:eastAsia="Times New Roman" w:hAnsi="Times New Roman" w:cs="Times New Roman"/>
        </w:rPr>
        <w:t>влиянии на</w:t>
      </w:r>
      <w:r w:rsidR="00F01F5A" w:rsidRPr="00123FE4">
        <w:rPr>
          <w:rFonts w:ascii="Times New Roman" w:eastAsia="Times New Roman" w:hAnsi="Times New Roman" w:cs="Times New Roman"/>
        </w:rPr>
        <w:t xml:space="preserve"> окружающ</w:t>
      </w:r>
      <w:r w:rsidR="006623C4" w:rsidRPr="00123FE4">
        <w:rPr>
          <w:rFonts w:ascii="Times New Roman" w:eastAsia="Times New Roman" w:hAnsi="Times New Roman" w:cs="Times New Roman"/>
        </w:rPr>
        <w:t>ую</w:t>
      </w:r>
      <w:r w:rsidR="00F01F5A" w:rsidRPr="00123FE4">
        <w:rPr>
          <w:rFonts w:ascii="Times New Roman" w:eastAsia="Times New Roman" w:hAnsi="Times New Roman" w:cs="Times New Roman"/>
        </w:rPr>
        <w:t xml:space="preserve"> сред</w:t>
      </w:r>
      <w:r w:rsidR="006623C4" w:rsidRPr="00123FE4">
        <w:rPr>
          <w:rFonts w:ascii="Times New Roman" w:eastAsia="Times New Roman" w:hAnsi="Times New Roman" w:cs="Times New Roman"/>
        </w:rPr>
        <w:t>у</w:t>
      </w:r>
      <w:r w:rsidR="00F01F5A" w:rsidRPr="00123FE4">
        <w:rPr>
          <w:rFonts w:ascii="Times New Roman" w:eastAsia="Times New Roman" w:hAnsi="Times New Roman" w:cs="Times New Roman"/>
        </w:rPr>
        <w:t xml:space="preserve">. </w:t>
      </w:r>
    </w:p>
    <w:p w14:paraId="4A0EADA9" w14:textId="64C9A4CD" w:rsidR="00EB7816" w:rsidRPr="00123FE4" w:rsidRDefault="00F01F5A" w:rsidP="00F01F5A">
      <w:pPr>
        <w:spacing w:line="276" w:lineRule="auto"/>
        <w:jc w:val="both"/>
        <w:rPr>
          <w:rFonts w:ascii="Times New Roman" w:eastAsia="Times New Roman" w:hAnsi="Times New Roman" w:cs="Times New Roman"/>
        </w:rPr>
      </w:pPr>
      <w:r w:rsidRPr="00123FE4">
        <w:rPr>
          <w:rFonts w:ascii="Times New Roman" w:eastAsia="Times New Roman" w:hAnsi="Times New Roman" w:cs="Times New Roman"/>
        </w:rPr>
        <w:t>Регулирующие органы и</w:t>
      </w:r>
      <w:r w:rsidR="007C2235" w:rsidRPr="00123FE4">
        <w:rPr>
          <w:rFonts w:ascii="Times New Roman" w:eastAsia="Times New Roman" w:hAnsi="Times New Roman" w:cs="Times New Roman"/>
        </w:rPr>
        <w:t>(</w:t>
      </w:r>
      <w:r w:rsidRPr="00123FE4">
        <w:rPr>
          <w:rFonts w:ascii="Times New Roman" w:eastAsia="Times New Roman" w:hAnsi="Times New Roman" w:cs="Times New Roman"/>
        </w:rPr>
        <w:t>или</w:t>
      </w:r>
      <w:r w:rsidR="007C2235" w:rsidRPr="00123FE4">
        <w:rPr>
          <w:rFonts w:ascii="Times New Roman" w:eastAsia="Times New Roman" w:hAnsi="Times New Roman" w:cs="Times New Roman"/>
        </w:rPr>
        <w:t>)</w:t>
      </w:r>
      <w:r w:rsidRPr="00123FE4">
        <w:rPr>
          <w:rFonts w:ascii="Times New Roman" w:eastAsia="Times New Roman" w:hAnsi="Times New Roman" w:cs="Times New Roman"/>
        </w:rPr>
        <w:t xml:space="preserve"> другие государственные </w:t>
      </w:r>
      <w:r w:rsidR="00B03CCE" w:rsidRPr="00123FE4">
        <w:rPr>
          <w:rFonts w:ascii="Times New Roman" w:eastAsia="Times New Roman" w:hAnsi="Times New Roman" w:cs="Times New Roman"/>
        </w:rPr>
        <w:t xml:space="preserve">органы </w:t>
      </w:r>
      <w:r w:rsidRPr="00123FE4">
        <w:rPr>
          <w:rFonts w:ascii="Times New Roman" w:eastAsia="Times New Roman" w:hAnsi="Times New Roman" w:cs="Times New Roman"/>
        </w:rPr>
        <w:t xml:space="preserve">должны использовать </w:t>
      </w:r>
      <w:r w:rsidR="004D1D26" w:rsidRPr="00123FE4">
        <w:rPr>
          <w:rFonts w:ascii="Times New Roman" w:eastAsia="Times New Roman" w:hAnsi="Times New Roman" w:cs="Times New Roman"/>
        </w:rPr>
        <w:t xml:space="preserve">разнообразные </w:t>
      </w:r>
      <w:r w:rsidRPr="00123FE4">
        <w:rPr>
          <w:rFonts w:ascii="Times New Roman" w:eastAsia="Times New Roman" w:hAnsi="Times New Roman" w:cs="Times New Roman"/>
        </w:rPr>
        <w:t>метод</w:t>
      </w:r>
      <w:r w:rsidR="004D1D26" w:rsidRPr="00123FE4">
        <w:rPr>
          <w:rFonts w:ascii="Times New Roman" w:eastAsia="Times New Roman" w:hAnsi="Times New Roman" w:cs="Times New Roman"/>
        </w:rPr>
        <w:t>ы</w:t>
      </w:r>
      <w:r w:rsidRPr="00123FE4">
        <w:rPr>
          <w:rFonts w:ascii="Times New Roman" w:eastAsia="Times New Roman" w:hAnsi="Times New Roman" w:cs="Times New Roman"/>
        </w:rPr>
        <w:t xml:space="preserve"> взаимодействия и средств</w:t>
      </w:r>
      <w:r w:rsidR="008F78EC" w:rsidRPr="00123FE4">
        <w:rPr>
          <w:rFonts w:ascii="Times New Roman" w:eastAsia="Times New Roman" w:hAnsi="Times New Roman" w:cs="Times New Roman"/>
        </w:rPr>
        <w:t>а</w:t>
      </w:r>
      <w:r w:rsidRPr="00123FE4">
        <w:rPr>
          <w:rFonts w:ascii="Times New Roman" w:eastAsia="Times New Roman" w:hAnsi="Times New Roman" w:cs="Times New Roman"/>
        </w:rPr>
        <w:t xml:space="preserve"> информации, чтобы обеспечить предоставление заинтересованным сторонам, коренным народам и местным общинам и другим </w:t>
      </w:r>
      <w:r w:rsidRPr="00123FE4">
        <w:rPr>
          <w:rFonts w:ascii="Times New Roman" w:eastAsia="Times New Roman" w:hAnsi="Times New Roman" w:cs="Times New Roman"/>
        </w:rPr>
        <w:lastRenderedPageBreak/>
        <w:t>группам в достаточной</w:t>
      </w:r>
      <w:r w:rsidR="00C05231" w:rsidRPr="00123FE4">
        <w:rPr>
          <w:rFonts w:ascii="Times New Roman" w:eastAsia="Times New Roman" w:hAnsi="Times New Roman" w:cs="Times New Roman"/>
        </w:rPr>
        <w:t xml:space="preserve"> и точной информации</w:t>
      </w:r>
      <w:r w:rsidRPr="00123FE4">
        <w:rPr>
          <w:rFonts w:ascii="Times New Roman" w:eastAsia="Times New Roman" w:hAnsi="Times New Roman" w:cs="Times New Roman"/>
        </w:rPr>
        <w:t xml:space="preserve"> </w:t>
      </w:r>
      <w:r w:rsidR="0086670D" w:rsidRPr="00123FE4">
        <w:rPr>
          <w:rFonts w:ascii="Times New Roman" w:eastAsia="Times New Roman" w:hAnsi="Times New Roman" w:cs="Times New Roman"/>
        </w:rPr>
        <w:t>в понятной, доступной и культурно приемлемой форме</w:t>
      </w:r>
      <w:r w:rsidR="0086670D" w:rsidRPr="00123FE4">
        <w:rPr>
          <w:rFonts w:ascii="Segoe UI" w:hAnsi="Segoe UI" w:cs="Segoe UI"/>
          <w:color w:val="0D0D0D"/>
          <w:shd w:val="clear" w:color="auto" w:fill="FFFFFF"/>
        </w:rPr>
        <w:t xml:space="preserve"> </w:t>
      </w:r>
      <w:r w:rsidR="00EB7816" w:rsidRPr="00123FE4">
        <w:rPr>
          <w:rFonts w:ascii="Times New Roman" w:eastAsia="Times New Roman" w:hAnsi="Times New Roman" w:cs="Times New Roman"/>
        </w:rPr>
        <w:t>(Kokotovich and others, 2022</w:t>
      </w:r>
      <w:r w:rsidR="0022748E" w:rsidRPr="00123FE4">
        <w:rPr>
          <w:rFonts w:ascii="Times New Roman" w:eastAsia="Times New Roman" w:hAnsi="Times New Roman" w:cs="Times New Roman"/>
        </w:rPr>
        <w:t>).</w:t>
      </w:r>
    </w:p>
    <w:p w14:paraId="207B4E89" w14:textId="26AE05D3" w:rsidR="00DC2E53" w:rsidRPr="00123FE4" w:rsidRDefault="00DD7AFB" w:rsidP="00212686">
      <w:pPr>
        <w:pStyle w:val="Heading2"/>
        <w:spacing w:line="276" w:lineRule="auto"/>
        <w:rPr>
          <w:rFonts w:ascii="Times New Roman" w:hAnsi="Times New Roman" w:cs="Times New Roman"/>
          <w:b/>
          <w:bCs/>
          <w:color w:val="auto"/>
          <w:sz w:val="24"/>
          <w:szCs w:val="24"/>
          <w:lang w:val="ru-RU"/>
        </w:rPr>
      </w:pPr>
      <w:bookmarkStart w:id="63" w:name="_Toc15"/>
      <w:bookmarkStart w:id="64" w:name="_Toc163465989"/>
      <w:r w:rsidRPr="00123FE4">
        <w:rPr>
          <w:rFonts w:ascii="Times New Roman" w:hAnsi="Times New Roman" w:cs="Times New Roman"/>
          <w:b/>
          <w:bCs/>
          <w:color w:val="auto"/>
          <w:sz w:val="24"/>
          <w:szCs w:val="24"/>
          <w:lang w:val="ru-RU"/>
        </w:rPr>
        <w:t>4</w:t>
      </w:r>
      <w:r w:rsidR="005430B6" w:rsidRPr="00123FE4">
        <w:rPr>
          <w:rFonts w:ascii="Times New Roman" w:hAnsi="Times New Roman" w:cs="Times New Roman"/>
          <w:b/>
          <w:bCs/>
          <w:color w:val="auto"/>
          <w:sz w:val="24"/>
          <w:szCs w:val="24"/>
          <w:lang w:val="ru-RU"/>
        </w:rPr>
        <w:t>.2</w:t>
      </w:r>
      <w:r w:rsidR="005467F6" w:rsidRPr="00123FE4">
        <w:rPr>
          <w:rFonts w:ascii="Times New Roman" w:hAnsi="Times New Roman" w:cs="Times New Roman"/>
          <w:b/>
          <w:bCs/>
          <w:color w:val="auto"/>
          <w:sz w:val="24"/>
          <w:szCs w:val="24"/>
          <w:lang w:val="ru-RU"/>
        </w:rPr>
        <w:t>.</w:t>
      </w:r>
      <w:r w:rsidR="005430B6" w:rsidRPr="00123FE4">
        <w:rPr>
          <w:rFonts w:ascii="Times New Roman" w:hAnsi="Times New Roman" w:cs="Times New Roman"/>
          <w:b/>
          <w:bCs/>
          <w:color w:val="auto"/>
          <w:sz w:val="24"/>
          <w:szCs w:val="24"/>
          <w:lang w:val="ru-RU"/>
        </w:rPr>
        <w:t xml:space="preserve"> </w:t>
      </w:r>
      <w:bookmarkEnd w:id="63"/>
      <w:r w:rsidR="00431CEE" w:rsidRPr="00123FE4">
        <w:rPr>
          <w:rFonts w:ascii="Times New Roman" w:hAnsi="Times New Roman" w:cs="Times New Roman"/>
          <w:b/>
          <w:bCs/>
          <w:color w:val="auto"/>
          <w:sz w:val="24"/>
          <w:szCs w:val="24"/>
          <w:lang w:val="ru-RU"/>
        </w:rPr>
        <w:t xml:space="preserve">Проверка гипотез риска для </w:t>
      </w:r>
      <w:r w:rsidR="001B6292" w:rsidRPr="00123FE4">
        <w:rPr>
          <w:rFonts w:ascii="Times New Roman" w:hAnsi="Times New Roman" w:cs="Times New Roman"/>
          <w:b/>
          <w:bCs/>
          <w:color w:val="auto"/>
          <w:sz w:val="24"/>
          <w:szCs w:val="24"/>
          <w:lang w:val="ru-RU"/>
        </w:rPr>
        <w:t xml:space="preserve">определения </w:t>
      </w:r>
      <w:r w:rsidR="00431CEE" w:rsidRPr="00123FE4">
        <w:rPr>
          <w:rFonts w:ascii="Times New Roman" w:hAnsi="Times New Roman" w:cs="Times New Roman"/>
          <w:b/>
          <w:bCs/>
          <w:color w:val="auto"/>
          <w:sz w:val="24"/>
          <w:szCs w:val="24"/>
          <w:lang w:val="ru-RU"/>
        </w:rPr>
        <w:t>характеристик (</w:t>
      </w:r>
      <w:r w:rsidR="007C2235" w:rsidRPr="00123FE4">
        <w:rPr>
          <w:rFonts w:ascii="Times New Roman" w:hAnsi="Times New Roman" w:cs="Times New Roman"/>
          <w:b/>
          <w:bCs/>
          <w:color w:val="auto"/>
          <w:sz w:val="24"/>
          <w:szCs w:val="24"/>
          <w:lang w:val="ru-RU"/>
        </w:rPr>
        <w:t>совокупного</w:t>
      </w:r>
      <w:r w:rsidR="00431CEE" w:rsidRPr="00123FE4">
        <w:rPr>
          <w:rFonts w:ascii="Times New Roman" w:hAnsi="Times New Roman" w:cs="Times New Roman"/>
          <w:b/>
          <w:bCs/>
          <w:color w:val="auto"/>
          <w:sz w:val="24"/>
          <w:szCs w:val="24"/>
          <w:lang w:val="ru-RU"/>
        </w:rPr>
        <w:t>) риска (рисков)</w:t>
      </w:r>
      <w:bookmarkEnd w:id="64"/>
    </w:p>
    <w:p w14:paraId="5B380E65" w14:textId="1B3ABA3F" w:rsidR="00595B50" w:rsidRPr="00123FE4" w:rsidRDefault="00595B50" w:rsidP="00595B50">
      <w:pPr>
        <w:pStyle w:val="NormalWeb"/>
        <w:spacing w:line="276" w:lineRule="auto"/>
        <w:rPr>
          <w:rFonts w:eastAsiaTheme="minorHAnsi"/>
          <w:lang w:val="ru-RU"/>
          <w14:ligatures w14:val="standardContextual"/>
        </w:rPr>
      </w:pPr>
      <w:r w:rsidRPr="00123FE4">
        <w:rPr>
          <w:rFonts w:eastAsiaTheme="minorHAnsi"/>
          <w:lang w:val="ru-RU"/>
          <w14:ligatures w14:val="standardContextual"/>
        </w:rPr>
        <w:t xml:space="preserve">При проверке гипотез риска оценка риска переходит от формулирования проблемы к </w:t>
      </w:r>
      <w:r w:rsidR="00153D27" w:rsidRPr="00123FE4">
        <w:rPr>
          <w:rFonts w:eastAsiaTheme="minorHAnsi"/>
          <w:lang w:val="ru-RU"/>
          <w14:ligatures w14:val="standardContextual"/>
        </w:rPr>
        <w:t xml:space="preserve">этапу </w:t>
      </w:r>
      <w:r w:rsidRPr="00123FE4">
        <w:rPr>
          <w:rFonts w:eastAsiaTheme="minorHAnsi"/>
          <w:lang w:val="ru-RU"/>
          <w14:ligatures w14:val="standardContextual"/>
        </w:rPr>
        <w:t>определени</w:t>
      </w:r>
      <w:r w:rsidR="00626C52" w:rsidRPr="00123FE4">
        <w:rPr>
          <w:rFonts w:eastAsiaTheme="minorHAnsi"/>
          <w:lang w:val="ru-RU"/>
          <w14:ligatures w14:val="standardContextual"/>
        </w:rPr>
        <w:t>я</w:t>
      </w:r>
      <w:r w:rsidRPr="00123FE4">
        <w:rPr>
          <w:rFonts w:eastAsiaTheme="minorHAnsi"/>
          <w:lang w:val="ru-RU"/>
          <w14:ligatures w14:val="standardContextual"/>
        </w:rPr>
        <w:t xml:space="preserve"> характеристик риска, чтобы оценить </w:t>
      </w:r>
      <w:r w:rsidR="007C2235" w:rsidRPr="00123FE4">
        <w:rPr>
          <w:rFonts w:eastAsiaTheme="minorHAnsi"/>
          <w:lang w:val="ru-RU"/>
          <w14:ligatures w14:val="standardContextual"/>
        </w:rPr>
        <w:t>совокупный</w:t>
      </w:r>
      <w:r w:rsidRPr="00123FE4">
        <w:rPr>
          <w:rFonts w:eastAsiaTheme="minorHAnsi"/>
          <w:lang w:val="ru-RU"/>
          <w14:ligatures w14:val="standardContextual"/>
        </w:rPr>
        <w:t xml:space="preserve"> риск, связанный с </w:t>
      </w:r>
      <w:r w:rsidR="000569C6" w:rsidRPr="00123FE4">
        <w:rPr>
          <w:rFonts w:eastAsiaTheme="minorHAnsi"/>
          <w:lang w:val="ru-RU"/>
          <w14:ligatures w14:val="standardContextual"/>
        </w:rPr>
        <w:t>ЖИО-ГИД</w:t>
      </w:r>
      <w:r w:rsidRPr="00123FE4">
        <w:rPr>
          <w:rFonts w:eastAsiaTheme="minorHAnsi"/>
          <w:lang w:val="ru-RU"/>
          <w14:ligatures w14:val="standardContextual"/>
        </w:rPr>
        <w:t xml:space="preserve">, на основе оценки вероятности </w:t>
      </w:r>
      <w:r w:rsidR="009B7282" w:rsidRPr="00123FE4">
        <w:rPr>
          <w:rFonts w:eastAsiaTheme="minorHAnsi"/>
          <w:lang w:val="ru-RU"/>
          <w14:ligatures w14:val="standardContextual"/>
        </w:rPr>
        <w:t xml:space="preserve">наступления </w:t>
      </w:r>
      <w:r w:rsidRPr="00123FE4">
        <w:rPr>
          <w:rFonts w:eastAsiaTheme="minorHAnsi"/>
          <w:lang w:val="ru-RU"/>
          <w14:ligatures w14:val="standardContextual"/>
        </w:rPr>
        <w:t xml:space="preserve">и </w:t>
      </w:r>
      <w:r w:rsidR="00D85EA1" w:rsidRPr="00123FE4">
        <w:rPr>
          <w:rFonts w:eastAsiaTheme="minorHAnsi"/>
          <w:lang w:val="ru-RU"/>
          <w14:ligatures w14:val="standardContextual"/>
        </w:rPr>
        <w:t>влияния</w:t>
      </w:r>
      <w:r w:rsidRPr="00123FE4">
        <w:rPr>
          <w:rFonts w:eastAsiaTheme="minorHAnsi"/>
          <w:lang w:val="ru-RU"/>
          <w14:ligatures w14:val="standardContextual"/>
        </w:rPr>
        <w:t xml:space="preserve"> выявленн</w:t>
      </w:r>
      <w:r w:rsidR="00D85EA1" w:rsidRPr="00123FE4">
        <w:rPr>
          <w:rFonts w:eastAsiaTheme="minorHAnsi"/>
          <w:lang w:val="ru-RU"/>
          <w14:ligatures w14:val="standardContextual"/>
        </w:rPr>
        <w:t>ых</w:t>
      </w:r>
      <w:r w:rsidRPr="00123FE4">
        <w:rPr>
          <w:rFonts w:eastAsiaTheme="minorHAnsi"/>
          <w:lang w:val="ru-RU"/>
          <w14:ligatures w14:val="standardContextual"/>
        </w:rPr>
        <w:t xml:space="preserve"> неблагоприятн</w:t>
      </w:r>
      <w:r w:rsidR="00D85EA1" w:rsidRPr="00123FE4">
        <w:rPr>
          <w:rFonts w:eastAsiaTheme="minorHAnsi"/>
          <w:lang w:val="ru-RU"/>
          <w14:ligatures w14:val="standardContextual"/>
        </w:rPr>
        <w:t>ых</w:t>
      </w:r>
      <w:r w:rsidR="009262C7" w:rsidRPr="00123FE4">
        <w:rPr>
          <w:rFonts w:eastAsiaTheme="minorHAnsi"/>
          <w:lang w:val="ru-RU"/>
          <w14:ligatures w14:val="standardContextual"/>
        </w:rPr>
        <w:t xml:space="preserve"> </w:t>
      </w:r>
      <w:r w:rsidR="00D85EA1" w:rsidRPr="00123FE4">
        <w:rPr>
          <w:rFonts w:eastAsiaTheme="minorHAnsi"/>
          <w:lang w:val="ru-RU"/>
          <w14:ligatures w14:val="standardContextual"/>
        </w:rPr>
        <w:t>последствий</w:t>
      </w:r>
      <w:r w:rsidRPr="00123FE4">
        <w:rPr>
          <w:rFonts w:eastAsiaTheme="minorHAnsi"/>
          <w:lang w:val="ru-RU"/>
          <w14:ligatures w14:val="standardContextual"/>
        </w:rPr>
        <w:t xml:space="preserve">. </w:t>
      </w:r>
      <w:r w:rsidR="00A139C8" w:rsidRPr="00123FE4">
        <w:rPr>
          <w:rFonts w:eastAsiaTheme="minorHAnsi"/>
          <w:lang w:val="ru-RU"/>
          <w14:ligatures w14:val="standardContextual"/>
        </w:rPr>
        <w:t>Для этого</w:t>
      </w:r>
      <w:r w:rsidRPr="00123FE4">
        <w:rPr>
          <w:rFonts w:eastAsiaTheme="minorHAnsi"/>
          <w:lang w:val="ru-RU"/>
          <w14:ligatures w14:val="standardContextual"/>
        </w:rPr>
        <w:t xml:space="preserve"> провер</w:t>
      </w:r>
      <w:r w:rsidR="00A139C8" w:rsidRPr="00123FE4">
        <w:rPr>
          <w:rFonts w:eastAsiaTheme="minorHAnsi"/>
          <w:lang w:val="ru-RU"/>
          <w14:ligatures w14:val="standardContextual"/>
        </w:rPr>
        <w:t>яются</w:t>
      </w:r>
      <w:r w:rsidRPr="00123FE4">
        <w:rPr>
          <w:rFonts w:eastAsiaTheme="minorHAnsi"/>
          <w:lang w:val="ru-RU"/>
          <w14:ligatures w14:val="standardContextual"/>
        </w:rPr>
        <w:t xml:space="preserve"> гипотез</w:t>
      </w:r>
      <w:r w:rsidR="00A139C8" w:rsidRPr="00123FE4">
        <w:rPr>
          <w:rFonts w:eastAsiaTheme="minorHAnsi"/>
          <w:lang w:val="ru-RU"/>
          <w14:ligatures w14:val="standardContextual"/>
        </w:rPr>
        <w:t>ы</w:t>
      </w:r>
      <w:r w:rsidR="007076FB" w:rsidRPr="00123FE4">
        <w:rPr>
          <w:rFonts w:eastAsiaTheme="minorHAnsi"/>
          <w:lang w:val="ru-RU"/>
          <w14:ligatures w14:val="standardContextual"/>
        </w:rPr>
        <w:t xml:space="preserve"> </w:t>
      </w:r>
      <w:r w:rsidRPr="00123FE4">
        <w:rPr>
          <w:rFonts w:eastAsiaTheme="minorHAnsi"/>
          <w:lang w:val="ru-RU"/>
          <w14:ligatures w14:val="standardContextual"/>
        </w:rPr>
        <w:t xml:space="preserve">вероятных </w:t>
      </w:r>
      <w:r w:rsidR="007076FB" w:rsidRPr="00123FE4">
        <w:rPr>
          <w:rFonts w:eastAsiaTheme="minorHAnsi"/>
          <w:lang w:val="ru-RU"/>
          <w14:ligatures w14:val="standardContextual"/>
        </w:rPr>
        <w:t xml:space="preserve">вредоносных </w:t>
      </w:r>
      <w:r w:rsidRPr="00123FE4">
        <w:rPr>
          <w:rFonts w:eastAsiaTheme="minorHAnsi"/>
          <w:lang w:val="ru-RU"/>
          <w14:ligatures w14:val="standardContextual"/>
        </w:rPr>
        <w:t>пут</w:t>
      </w:r>
      <w:r w:rsidR="00B47BFC" w:rsidRPr="00123FE4">
        <w:rPr>
          <w:rFonts w:eastAsiaTheme="minorHAnsi"/>
          <w:lang w:val="ru-RU"/>
          <w14:ligatures w14:val="standardContextual"/>
        </w:rPr>
        <w:t>ей</w:t>
      </w:r>
      <w:r w:rsidRPr="00123FE4">
        <w:rPr>
          <w:rFonts w:eastAsiaTheme="minorHAnsi"/>
          <w:lang w:val="ru-RU"/>
          <w14:ligatures w14:val="standardContextual"/>
        </w:rPr>
        <w:t xml:space="preserve">, поскольку они позволяют </w:t>
      </w:r>
      <w:r w:rsidR="00896E86" w:rsidRPr="00123FE4">
        <w:rPr>
          <w:rFonts w:eastAsiaTheme="minorHAnsi"/>
          <w:lang w:val="ru-RU"/>
          <w14:ligatures w14:val="standardContextual"/>
        </w:rPr>
        <w:t>определить характеристики</w:t>
      </w:r>
      <w:r w:rsidRPr="00123FE4">
        <w:rPr>
          <w:rFonts w:eastAsiaTheme="minorHAnsi"/>
          <w:lang w:val="ru-RU"/>
          <w14:ligatures w14:val="standardContextual"/>
        </w:rPr>
        <w:t xml:space="preserve"> </w:t>
      </w:r>
      <w:r w:rsidR="00FC00E5" w:rsidRPr="00123FE4">
        <w:rPr>
          <w:rFonts w:eastAsiaTheme="minorHAnsi"/>
          <w:lang w:val="ru-RU"/>
          <w14:ligatures w14:val="standardContextual"/>
        </w:rPr>
        <w:t xml:space="preserve">риска </w:t>
      </w:r>
      <w:r w:rsidRPr="00123FE4">
        <w:rPr>
          <w:rFonts w:eastAsiaTheme="minorHAnsi"/>
          <w:lang w:val="ru-RU"/>
          <w14:ligatures w14:val="standardContextual"/>
        </w:rPr>
        <w:t xml:space="preserve">и проанализировать </w:t>
      </w:r>
      <w:r w:rsidR="009B7282" w:rsidRPr="00123FE4">
        <w:rPr>
          <w:rFonts w:eastAsiaTheme="minorHAnsi"/>
          <w:lang w:val="ru-RU"/>
          <w14:ligatures w14:val="standardContextual"/>
        </w:rPr>
        <w:t>возможные неблагоприятные последствия</w:t>
      </w:r>
      <w:r w:rsidRPr="00123FE4">
        <w:rPr>
          <w:rFonts w:eastAsiaTheme="minorHAnsi"/>
          <w:lang w:val="ru-RU"/>
          <w14:ligatures w14:val="standardContextual"/>
        </w:rPr>
        <w:t xml:space="preserve">, </w:t>
      </w:r>
      <w:r w:rsidR="00896E86" w:rsidRPr="00123FE4">
        <w:rPr>
          <w:rFonts w:eastAsiaTheme="minorHAnsi"/>
          <w:lang w:val="ru-RU"/>
          <w14:ligatures w14:val="standardContextual"/>
        </w:rPr>
        <w:t xml:space="preserve">вероятность </w:t>
      </w:r>
      <w:r w:rsidR="009B7282" w:rsidRPr="00123FE4">
        <w:rPr>
          <w:rFonts w:eastAsiaTheme="minorHAnsi"/>
          <w:lang w:val="ru-RU"/>
          <w14:ligatures w14:val="standardContextual"/>
        </w:rPr>
        <w:t>их наступления</w:t>
      </w:r>
      <w:r w:rsidR="00896E86" w:rsidRPr="00123FE4">
        <w:rPr>
          <w:rFonts w:eastAsiaTheme="minorHAnsi"/>
          <w:lang w:val="ru-RU"/>
          <w14:ligatures w14:val="standardContextual"/>
        </w:rPr>
        <w:t xml:space="preserve"> </w:t>
      </w:r>
      <w:r w:rsidRPr="00123FE4">
        <w:rPr>
          <w:rFonts w:eastAsiaTheme="minorHAnsi"/>
          <w:lang w:val="ru-RU"/>
          <w14:ligatures w14:val="standardContextual"/>
        </w:rPr>
        <w:t xml:space="preserve">и </w:t>
      </w:r>
      <w:r w:rsidR="00D85EA1" w:rsidRPr="00123FE4">
        <w:rPr>
          <w:rFonts w:eastAsiaTheme="minorHAnsi"/>
          <w:lang w:val="ru-RU"/>
          <w14:ligatures w14:val="standardContextual"/>
        </w:rPr>
        <w:t>влияние</w:t>
      </w:r>
      <w:r w:rsidR="00D70059" w:rsidRPr="00123FE4">
        <w:rPr>
          <w:rFonts w:eastAsiaTheme="minorHAnsi"/>
          <w:lang w:val="ru-RU"/>
          <w14:ligatures w14:val="standardContextual"/>
        </w:rPr>
        <w:t xml:space="preserve">, а также объединить их для оценки </w:t>
      </w:r>
      <w:r w:rsidR="002B60A7" w:rsidRPr="00123FE4">
        <w:rPr>
          <w:rFonts w:eastAsiaTheme="minorHAnsi"/>
          <w:lang w:val="ru-RU"/>
          <w14:ligatures w14:val="standardContextual"/>
        </w:rPr>
        <w:t>совокупного</w:t>
      </w:r>
      <w:r w:rsidR="00D70059" w:rsidRPr="00123FE4">
        <w:rPr>
          <w:rFonts w:eastAsiaTheme="minorHAnsi"/>
          <w:lang w:val="ru-RU"/>
          <w14:ligatures w14:val="standardContextual"/>
        </w:rPr>
        <w:t xml:space="preserve"> риска, учитывая любую неопределенность, выявленную на </w:t>
      </w:r>
      <w:r w:rsidR="00C23AFF" w:rsidRPr="00123FE4">
        <w:rPr>
          <w:rFonts w:eastAsiaTheme="minorHAnsi"/>
          <w:lang w:val="ru-RU"/>
          <w14:ligatures w14:val="standardContextual"/>
        </w:rPr>
        <w:t>каждом</w:t>
      </w:r>
      <w:r w:rsidR="00D70059" w:rsidRPr="00123FE4">
        <w:rPr>
          <w:rFonts w:eastAsiaTheme="minorHAnsi"/>
          <w:lang w:val="ru-RU"/>
          <w14:ligatures w14:val="standardContextual"/>
        </w:rPr>
        <w:t xml:space="preserve"> этап</w:t>
      </w:r>
      <w:r w:rsidR="00C23AFF" w:rsidRPr="00123FE4">
        <w:rPr>
          <w:rFonts w:eastAsiaTheme="minorHAnsi"/>
          <w:lang w:val="ru-RU"/>
          <w14:ligatures w14:val="standardContextual"/>
        </w:rPr>
        <w:t>е</w:t>
      </w:r>
      <w:r w:rsidR="00D70059" w:rsidRPr="00123FE4">
        <w:rPr>
          <w:rFonts w:eastAsiaTheme="minorHAnsi"/>
          <w:lang w:val="ru-RU"/>
          <w14:ligatures w14:val="standardContextual"/>
        </w:rPr>
        <w:t xml:space="preserve"> </w:t>
      </w:r>
      <w:r w:rsidRPr="00123FE4">
        <w:rPr>
          <w:rFonts w:eastAsiaTheme="minorHAnsi"/>
          <w:lang w:val="ru-RU"/>
          <w14:ligatures w14:val="standardContextual"/>
        </w:rPr>
        <w:t xml:space="preserve">вероятных </w:t>
      </w:r>
      <w:r w:rsidR="00C23AFF" w:rsidRPr="00123FE4">
        <w:rPr>
          <w:rFonts w:eastAsiaTheme="minorHAnsi"/>
          <w:lang w:val="ru-RU"/>
          <w14:ligatures w14:val="standardContextual"/>
        </w:rPr>
        <w:t xml:space="preserve">вредоносных </w:t>
      </w:r>
      <w:r w:rsidRPr="00123FE4">
        <w:rPr>
          <w:rFonts w:eastAsiaTheme="minorHAnsi"/>
          <w:lang w:val="ru-RU"/>
          <w14:ligatures w14:val="standardContextual"/>
        </w:rPr>
        <w:t xml:space="preserve">путей и </w:t>
      </w:r>
      <w:r w:rsidR="002034C2" w:rsidRPr="00123FE4">
        <w:rPr>
          <w:rFonts w:eastAsiaTheme="minorHAnsi"/>
          <w:lang w:val="ru-RU"/>
          <w14:ligatures w14:val="standardContextual"/>
        </w:rPr>
        <w:t>ее потенциальное влияние</w:t>
      </w:r>
      <w:r w:rsidRPr="00123FE4">
        <w:rPr>
          <w:rFonts w:eastAsiaTheme="minorHAnsi"/>
          <w:lang w:val="ru-RU"/>
          <w14:ligatures w14:val="standardContextual"/>
        </w:rPr>
        <w:t xml:space="preserve"> на оценку </w:t>
      </w:r>
      <w:r w:rsidR="00D31B52" w:rsidRPr="00123FE4">
        <w:rPr>
          <w:rFonts w:eastAsiaTheme="minorHAnsi"/>
          <w:lang w:val="ru-RU"/>
          <w14:ligatures w14:val="standardContextual"/>
        </w:rPr>
        <w:t>совокупного</w:t>
      </w:r>
      <w:r w:rsidRPr="00123FE4">
        <w:rPr>
          <w:rFonts w:eastAsiaTheme="minorHAnsi"/>
          <w:lang w:val="ru-RU"/>
          <w14:ligatures w14:val="standardContextual"/>
        </w:rPr>
        <w:t xml:space="preserve"> риска</w:t>
      </w:r>
      <w:r w:rsidR="002034C2" w:rsidRPr="00123FE4">
        <w:rPr>
          <w:rFonts w:eastAsiaTheme="minorHAnsi"/>
          <w:lang w:val="ru-RU"/>
          <w14:ligatures w14:val="standardContextual"/>
        </w:rPr>
        <w:t xml:space="preserve">, связанного с </w:t>
      </w:r>
      <w:r w:rsidR="000569C6" w:rsidRPr="00123FE4">
        <w:rPr>
          <w:rFonts w:eastAsiaTheme="minorHAnsi"/>
          <w:lang w:val="ru-RU"/>
          <w14:ligatures w14:val="standardContextual"/>
        </w:rPr>
        <w:t>ЖИО-ГИД</w:t>
      </w:r>
      <w:r w:rsidRPr="00123FE4">
        <w:rPr>
          <w:rFonts w:eastAsiaTheme="minorHAnsi"/>
          <w:lang w:val="ru-RU"/>
          <w14:ligatures w14:val="standardContextual"/>
        </w:rPr>
        <w:t>. Для этой цели обычно используются матрицы рисков, индексы риск</w:t>
      </w:r>
      <w:r w:rsidR="005F1855" w:rsidRPr="00123FE4">
        <w:rPr>
          <w:rFonts w:eastAsiaTheme="minorHAnsi"/>
          <w:lang w:val="ru-RU"/>
          <w14:ligatures w14:val="standardContextual"/>
        </w:rPr>
        <w:t>а</w:t>
      </w:r>
      <w:r w:rsidRPr="00123FE4">
        <w:rPr>
          <w:rFonts w:eastAsiaTheme="minorHAnsi"/>
          <w:lang w:val="ru-RU"/>
          <w14:ligatures w14:val="standardContextual"/>
        </w:rPr>
        <w:t xml:space="preserve"> или модели (см. таблицу 4 ниже). </w:t>
      </w:r>
    </w:p>
    <w:p w14:paraId="108D1622" w14:textId="46545015" w:rsidR="00595B50" w:rsidRPr="00123FE4" w:rsidRDefault="00595B50" w:rsidP="00595B50">
      <w:pPr>
        <w:pStyle w:val="NormalWeb"/>
        <w:spacing w:line="276" w:lineRule="auto"/>
        <w:rPr>
          <w:rFonts w:eastAsiaTheme="minorHAnsi"/>
          <w:lang w:val="ru-RU"/>
          <w14:ligatures w14:val="standardContextual"/>
        </w:rPr>
      </w:pPr>
      <w:r w:rsidRPr="00123FE4">
        <w:rPr>
          <w:rFonts w:eastAsiaTheme="minorHAnsi"/>
          <w:lang w:val="ru-RU"/>
          <w14:ligatures w14:val="standardContextual"/>
        </w:rPr>
        <w:t xml:space="preserve">Вероятность должна быть </w:t>
      </w:r>
      <w:r w:rsidR="000327D9" w:rsidRPr="00123FE4">
        <w:rPr>
          <w:rFonts w:eastAsiaTheme="minorHAnsi"/>
          <w:lang w:val="ru-RU"/>
          <w14:ligatures w14:val="standardContextual"/>
        </w:rPr>
        <w:t>представлена в</w:t>
      </w:r>
      <w:r w:rsidRPr="00123FE4">
        <w:rPr>
          <w:rFonts w:eastAsiaTheme="minorHAnsi"/>
          <w:lang w:val="ru-RU"/>
          <w14:ligatures w14:val="standardContextual"/>
        </w:rPr>
        <w:t xml:space="preserve"> количественно</w:t>
      </w:r>
      <w:r w:rsidR="000327D9" w:rsidRPr="00123FE4">
        <w:rPr>
          <w:rFonts w:eastAsiaTheme="minorHAnsi"/>
          <w:lang w:val="ru-RU"/>
          <w14:ligatures w14:val="standardContextual"/>
        </w:rPr>
        <w:t>м выражении</w:t>
      </w:r>
      <w:r w:rsidRPr="00123FE4">
        <w:rPr>
          <w:rFonts w:eastAsiaTheme="minorHAnsi"/>
          <w:lang w:val="ru-RU"/>
          <w14:ligatures w14:val="standardContextual"/>
        </w:rPr>
        <w:t xml:space="preserve">, например, в процентах, или, если это невозможно, </w:t>
      </w:r>
      <w:r w:rsidR="00C663D5" w:rsidRPr="00123FE4">
        <w:rPr>
          <w:rFonts w:eastAsiaTheme="minorHAnsi"/>
          <w:lang w:val="ru-RU"/>
          <w14:ligatures w14:val="standardContextual"/>
        </w:rPr>
        <w:t xml:space="preserve">в </w:t>
      </w:r>
      <w:r w:rsidRPr="00123FE4">
        <w:rPr>
          <w:rFonts w:eastAsiaTheme="minorHAnsi"/>
          <w:lang w:val="ru-RU"/>
          <w14:ligatures w14:val="standardContextual"/>
        </w:rPr>
        <w:t>качественно</w:t>
      </w:r>
      <w:r w:rsidR="00A331EC" w:rsidRPr="00123FE4">
        <w:rPr>
          <w:rFonts w:eastAsiaTheme="minorHAnsi"/>
          <w:lang w:val="ru-RU"/>
          <w14:ligatures w14:val="standardContextual"/>
        </w:rPr>
        <w:t>м выражении</w:t>
      </w:r>
      <w:r w:rsidRPr="00123FE4">
        <w:rPr>
          <w:rFonts w:eastAsiaTheme="minorHAnsi"/>
          <w:lang w:val="ru-RU"/>
          <w14:ligatures w14:val="standardContextual"/>
        </w:rPr>
        <w:t xml:space="preserve">. Например, </w:t>
      </w:r>
      <w:r w:rsidR="008376A6" w:rsidRPr="00123FE4">
        <w:rPr>
          <w:color w:val="000000"/>
          <w:lang w:val="ru-RU"/>
        </w:rPr>
        <w:t xml:space="preserve">могут использоваться такие </w:t>
      </w:r>
      <w:r w:rsidRPr="00123FE4">
        <w:rPr>
          <w:rFonts w:eastAsiaTheme="minorHAnsi"/>
          <w:lang w:val="ru-RU"/>
          <w14:ligatures w14:val="standardContextual"/>
        </w:rPr>
        <w:t>качественные термины</w:t>
      </w:r>
      <w:r w:rsidR="008376A6" w:rsidRPr="00123FE4">
        <w:rPr>
          <w:rFonts w:eastAsiaTheme="minorHAnsi"/>
          <w:lang w:val="ru-RU"/>
          <w14:ligatures w14:val="standardContextual"/>
        </w:rPr>
        <w:t>, как</w:t>
      </w:r>
      <w:r w:rsidRPr="00123FE4">
        <w:rPr>
          <w:rFonts w:eastAsiaTheme="minorHAnsi"/>
          <w:lang w:val="ru-RU"/>
          <w14:ligatures w14:val="standardContextual"/>
        </w:rPr>
        <w:t xml:space="preserve"> </w:t>
      </w:r>
      <w:r w:rsidR="006E04E0" w:rsidRPr="00123FE4">
        <w:rPr>
          <w:rFonts w:eastAsiaTheme="minorHAnsi"/>
          <w:lang w:val="ru-RU"/>
          <w14:ligatures w14:val="standardContextual"/>
        </w:rPr>
        <w:t>«</w:t>
      </w:r>
      <w:r w:rsidRPr="00123FE4">
        <w:rPr>
          <w:rFonts w:eastAsiaTheme="minorHAnsi"/>
          <w:lang w:val="ru-RU"/>
          <w14:ligatures w14:val="standardContextual"/>
        </w:rPr>
        <w:t>весьма вероятно</w:t>
      </w:r>
      <w:r w:rsidR="006E04E0" w:rsidRPr="00123FE4">
        <w:rPr>
          <w:rFonts w:eastAsiaTheme="minorHAnsi"/>
          <w:lang w:val="ru-RU"/>
          <w14:ligatures w14:val="standardContextual"/>
        </w:rPr>
        <w:t>»</w:t>
      </w:r>
      <w:r w:rsidRPr="00123FE4">
        <w:rPr>
          <w:rFonts w:eastAsiaTheme="minorHAnsi"/>
          <w:lang w:val="ru-RU"/>
          <w14:ligatures w14:val="standardContextual"/>
        </w:rPr>
        <w:t xml:space="preserve">, </w:t>
      </w:r>
      <w:r w:rsidR="006E04E0" w:rsidRPr="00123FE4">
        <w:rPr>
          <w:rFonts w:eastAsiaTheme="minorHAnsi"/>
          <w:lang w:val="ru-RU"/>
          <w14:ligatures w14:val="standardContextual"/>
        </w:rPr>
        <w:t>«</w:t>
      </w:r>
      <w:r w:rsidRPr="00123FE4">
        <w:rPr>
          <w:rFonts w:eastAsiaTheme="minorHAnsi"/>
          <w:lang w:val="ru-RU"/>
          <w14:ligatures w14:val="standardContextual"/>
        </w:rPr>
        <w:t>вероятно</w:t>
      </w:r>
      <w:r w:rsidR="006E04E0" w:rsidRPr="00123FE4">
        <w:rPr>
          <w:rFonts w:eastAsiaTheme="minorHAnsi"/>
          <w:lang w:val="ru-RU"/>
          <w14:ligatures w14:val="standardContextual"/>
        </w:rPr>
        <w:t>»</w:t>
      </w:r>
      <w:r w:rsidRPr="00123FE4">
        <w:rPr>
          <w:rFonts w:eastAsiaTheme="minorHAnsi"/>
          <w:lang w:val="ru-RU"/>
          <w14:ligatures w14:val="standardContextual"/>
        </w:rPr>
        <w:t xml:space="preserve">, </w:t>
      </w:r>
      <w:r w:rsidR="006E04E0" w:rsidRPr="00123FE4">
        <w:rPr>
          <w:rFonts w:eastAsiaTheme="minorHAnsi"/>
          <w:lang w:val="ru-RU"/>
          <w14:ligatures w14:val="standardContextual"/>
        </w:rPr>
        <w:t>«</w:t>
      </w:r>
      <w:r w:rsidRPr="00123FE4">
        <w:rPr>
          <w:rFonts w:eastAsiaTheme="minorHAnsi"/>
          <w:lang w:val="ru-RU"/>
          <w14:ligatures w14:val="standardContextual"/>
        </w:rPr>
        <w:t>маловероятно</w:t>
      </w:r>
      <w:r w:rsidR="006E04E0" w:rsidRPr="00123FE4">
        <w:rPr>
          <w:rFonts w:eastAsiaTheme="minorHAnsi"/>
          <w:lang w:val="ru-RU"/>
          <w14:ligatures w14:val="standardContextual"/>
        </w:rPr>
        <w:t>»</w:t>
      </w:r>
      <w:r w:rsidRPr="00123FE4">
        <w:rPr>
          <w:rFonts w:eastAsiaTheme="minorHAnsi"/>
          <w:lang w:val="ru-RU"/>
          <w14:ligatures w14:val="standardContextual"/>
        </w:rPr>
        <w:t xml:space="preserve"> и </w:t>
      </w:r>
      <w:r w:rsidR="006E04E0" w:rsidRPr="00123FE4">
        <w:rPr>
          <w:rFonts w:eastAsiaTheme="minorHAnsi"/>
          <w:lang w:val="ru-RU"/>
          <w14:ligatures w14:val="standardContextual"/>
        </w:rPr>
        <w:t>«</w:t>
      </w:r>
      <w:r w:rsidRPr="00123FE4">
        <w:rPr>
          <w:rFonts w:eastAsiaTheme="minorHAnsi"/>
          <w:lang w:val="ru-RU"/>
          <w14:ligatures w14:val="standardContextual"/>
        </w:rPr>
        <w:t>крайне маловероятно</w:t>
      </w:r>
      <w:r w:rsidR="006E04E0" w:rsidRPr="00123FE4">
        <w:rPr>
          <w:rFonts w:eastAsiaTheme="minorHAnsi"/>
          <w:lang w:val="ru-RU"/>
          <w14:ligatures w14:val="standardContextual"/>
        </w:rPr>
        <w:t>»</w:t>
      </w:r>
      <w:r w:rsidRPr="00123FE4">
        <w:rPr>
          <w:rFonts w:eastAsiaTheme="minorHAnsi"/>
          <w:lang w:val="ru-RU"/>
          <w14:ligatures w14:val="standardContextual"/>
        </w:rPr>
        <w:t xml:space="preserve">. Оценка </w:t>
      </w:r>
      <w:r w:rsidR="0087603E" w:rsidRPr="00123FE4">
        <w:rPr>
          <w:rFonts w:eastAsiaTheme="minorHAnsi"/>
          <w:lang w:val="ru-RU"/>
          <w14:ligatures w14:val="standardContextual"/>
        </w:rPr>
        <w:t xml:space="preserve">степени </w:t>
      </w:r>
      <w:r w:rsidR="00A704FB" w:rsidRPr="00123FE4">
        <w:rPr>
          <w:rFonts w:eastAsiaTheme="minorHAnsi"/>
          <w:lang w:val="ru-RU"/>
          <w14:ligatures w14:val="standardContextual"/>
        </w:rPr>
        <w:t>влияния</w:t>
      </w:r>
      <w:r w:rsidRPr="00123FE4">
        <w:rPr>
          <w:rFonts w:eastAsiaTheme="minorHAnsi"/>
          <w:lang w:val="ru-RU"/>
          <w14:ligatures w14:val="standardContextual"/>
        </w:rPr>
        <w:t xml:space="preserve"> </w:t>
      </w:r>
      <w:r w:rsidR="00A704FB" w:rsidRPr="00123FE4">
        <w:rPr>
          <w:rFonts w:eastAsiaTheme="minorHAnsi"/>
          <w:lang w:val="ru-RU"/>
          <w14:ligatures w14:val="standardContextual"/>
        </w:rPr>
        <w:t>возможны</w:t>
      </w:r>
      <w:r w:rsidR="0087603E" w:rsidRPr="00123FE4">
        <w:rPr>
          <w:rFonts w:eastAsiaTheme="minorHAnsi"/>
          <w:lang w:val="ru-RU"/>
          <w14:ligatures w14:val="standardContextual"/>
        </w:rPr>
        <w:t>х</w:t>
      </w:r>
      <w:r w:rsidR="00A704FB" w:rsidRPr="00123FE4">
        <w:rPr>
          <w:rFonts w:eastAsiaTheme="minorHAnsi"/>
          <w:lang w:val="ru-RU"/>
          <w14:ligatures w14:val="standardContextual"/>
        </w:rPr>
        <w:t xml:space="preserve"> неблагоприятны</w:t>
      </w:r>
      <w:r w:rsidR="0087603E" w:rsidRPr="00123FE4">
        <w:rPr>
          <w:rFonts w:eastAsiaTheme="minorHAnsi"/>
          <w:lang w:val="ru-RU"/>
          <w14:ligatures w14:val="standardContextual"/>
        </w:rPr>
        <w:t>х</w:t>
      </w:r>
      <w:r w:rsidR="00A704FB" w:rsidRPr="00123FE4">
        <w:rPr>
          <w:rFonts w:eastAsiaTheme="minorHAnsi"/>
          <w:lang w:val="ru-RU"/>
          <w14:ligatures w14:val="standardContextual"/>
        </w:rPr>
        <w:t xml:space="preserve"> последствий </w:t>
      </w:r>
      <w:r w:rsidRPr="00123FE4">
        <w:rPr>
          <w:rFonts w:eastAsiaTheme="minorHAnsi"/>
          <w:lang w:val="ru-RU"/>
          <w14:ligatures w14:val="standardContextual"/>
        </w:rPr>
        <w:t xml:space="preserve">может быть выражена качественно или количественно. Например, могут использоваться такие качественные термины, как </w:t>
      </w:r>
      <w:r w:rsidR="00616A95" w:rsidRPr="00123FE4">
        <w:rPr>
          <w:rFonts w:eastAsiaTheme="minorHAnsi"/>
          <w:lang w:val="ru-RU"/>
          <w14:ligatures w14:val="standardContextual"/>
        </w:rPr>
        <w:t>«</w:t>
      </w:r>
      <w:r w:rsidRPr="00123FE4">
        <w:rPr>
          <w:rFonts w:eastAsiaTheme="minorHAnsi"/>
          <w:lang w:val="ru-RU"/>
          <w14:ligatures w14:val="standardContextual"/>
        </w:rPr>
        <w:t>значительн</w:t>
      </w:r>
      <w:r w:rsidR="00616A95" w:rsidRPr="00123FE4">
        <w:rPr>
          <w:rFonts w:eastAsiaTheme="minorHAnsi"/>
          <w:lang w:val="ru-RU"/>
          <w14:ligatures w14:val="standardContextual"/>
        </w:rPr>
        <w:t>ое»</w:t>
      </w:r>
      <w:r w:rsidRPr="00123FE4">
        <w:rPr>
          <w:rFonts w:eastAsiaTheme="minorHAnsi"/>
          <w:lang w:val="ru-RU"/>
          <w14:ligatures w14:val="standardContextual"/>
        </w:rPr>
        <w:t xml:space="preserve">, </w:t>
      </w:r>
      <w:r w:rsidR="008F700C" w:rsidRPr="00123FE4">
        <w:rPr>
          <w:rFonts w:eastAsiaTheme="minorHAnsi"/>
          <w:lang w:val="ru-RU"/>
          <w14:ligatures w14:val="standardContextual"/>
        </w:rPr>
        <w:t>«</w:t>
      </w:r>
      <w:r w:rsidR="00740B2F" w:rsidRPr="00123FE4">
        <w:rPr>
          <w:rFonts w:eastAsiaTheme="minorHAnsi"/>
          <w:lang w:val="ru-RU"/>
          <w14:ligatures w14:val="standardContextual"/>
        </w:rPr>
        <w:t>среднее</w:t>
      </w:r>
      <w:r w:rsidR="008F700C" w:rsidRPr="00123FE4">
        <w:rPr>
          <w:rFonts w:eastAsiaTheme="minorHAnsi"/>
          <w:lang w:val="ru-RU"/>
          <w14:ligatures w14:val="standardContextual"/>
        </w:rPr>
        <w:t>»</w:t>
      </w:r>
      <w:r w:rsidRPr="00123FE4">
        <w:rPr>
          <w:rFonts w:eastAsiaTheme="minorHAnsi"/>
          <w:lang w:val="ru-RU"/>
          <w14:ligatures w14:val="standardContextual"/>
        </w:rPr>
        <w:t xml:space="preserve">, </w:t>
      </w:r>
      <w:r w:rsidR="00721EE1" w:rsidRPr="00123FE4">
        <w:rPr>
          <w:rFonts w:eastAsiaTheme="minorHAnsi"/>
          <w:lang w:val="ru-RU"/>
          <w14:ligatures w14:val="standardContextual"/>
        </w:rPr>
        <w:t>«не</w:t>
      </w:r>
      <w:r w:rsidR="00676BFD" w:rsidRPr="00123FE4">
        <w:rPr>
          <w:rFonts w:eastAsiaTheme="minorHAnsi"/>
          <w:lang w:val="ru-RU"/>
          <w14:ligatures w14:val="standardContextual"/>
        </w:rPr>
        <w:t>значительное</w:t>
      </w:r>
      <w:r w:rsidR="00721EE1" w:rsidRPr="00123FE4">
        <w:rPr>
          <w:rFonts w:eastAsiaTheme="minorHAnsi"/>
          <w:lang w:val="ru-RU"/>
          <w14:ligatures w14:val="standardContextual"/>
        </w:rPr>
        <w:t>»</w:t>
      </w:r>
      <w:r w:rsidRPr="00123FE4">
        <w:rPr>
          <w:rFonts w:eastAsiaTheme="minorHAnsi"/>
          <w:lang w:val="ru-RU"/>
          <w14:ligatures w14:val="standardContextual"/>
        </w:rPr>
        <w:t xml:space="preserve"> или </w:t>
      </w:r>
      <w:r w:rsidR="00E40250" w:rsidRPr="00123FE4">
        <w:rPr>
          <w:rFonts w:eastAsiaTheme="minorHAnsi"/>
          <w:lang w:val="ru-RU"/>
          <w14:ligatures w14:val="standardContextual"/>
        </w:rPr>
        <w:t>«минимальное»</w:t>
      </w:r>
      <w:r w:rsidRPr="00123FE4">
        <w:rPr>
          <w:rFonts w:eastAsiaTheme="minorHAnsi"/>
          <w:lang w:val="ru-RU"/>
          <w14:ligatures w14:val="standardContextual"/>
        </w:rPr>
        <w:t>.</w:t>
      </w:r>
    </w:p>
    <w:p w14:paraId="61B5D8C0" w14:textId="5498EF61" w:rsidR="007217DF" w:rsidRPr="00123FE4" w:rsidRDefault="00595B50" w:rsidP="00782731">
      <w:pPr>
        <w:pStyle w:val="NormalWeb"/>
        <w:spacing w:before="120" w:beforeAutospacing="0" w:after="120" w:afterAutospacing="0" w:line="276" w:lineRule="auto"/>
        <w:rPr>
          <w:highlight w:val="white"/>
          <w:lang w:val="ru-RU"/>
        </w:rPr>
      </w:pPr>
      <w:r w:rsidRPr="00123FE4">
        <w:rPr>
          <w:rFonts w:eastAsiaTheme="minorHAnsi"/>
          <w:lang w:val="ru-RU"/>
          <w14:ligatures w14:val="standardContextual"/>
        </w:rPr>
        <w:t xml:space="preserve">Характеристика риска также может быть выражена количественно или, если это невозможно, качественно. </w:t>
      </w:r>
      <w:r w:rsidR="00910157" w:rsidRPr="00123FE4">
        <w:rPr>
          <w:rFonts w:eastAsiaTheme="minorHAnsi"/>
          <w:lang w:val="ru-RU"/>
          <w14:ligatures w14:val="standardContextual"/>
        </w:rPr>
        <w:t>Могут использоваться такие к</w:t>
      </w:r>
      <w:r w:rsidRPr="00123FE4">
        <w:rPr>
          <w:rFonts w:eastAsiaTheme="minorHAnsi"/>
          <w:lang w:val="ru-RU"/>
          <w14:ligatures w14:val="standardContextual"/>
        </w:rPr>
        <w:t xml:space="preserve">ачественные термины, как </w:t>
      </w:r>
      <w:r w:rsidR="001326DD" w:rsidRPr="00123FE4">
        <w:rPr>
          <w:rFonts w:eastAsiaTheme="minorHAnsi"/>
          <w:lang w:val="ru-RU"/>
          <w14:ligatures w14:val="standardContextual"/>
        </w:rPr>
        <w:t>«</w:t>
      </w:r>
      <w:r w:rsidRPr="00123FE4">
        <w:rPr>
          <w:rFonts w:eastAsiaTheme="minorHAnsi"/>
          <w:lang w:val="ru-RU"/>
          <w14:ligatures w14:val="standardContextual"/>
        </w:rPr>
        <w:t>высокий</w:t>
      </w:r>
      <w:r w:rsidR="001326DD" w:rsidRPr="00123FE4">
        <w:rPr>
          <w:rFonts w:eastAsiaTheme="minorHAnsi"/>
          <w:lang w:val="ru-RU"/>
          <w14:ligatures w14:val="standardContextual"/>
        </w:rPr>
        <w:t>»</w:t>
      </w:r>
      <w:r w:rsidRPr="00123FE4">
        <w:rPr>
          <w:rFonts w:eastAsiaTheme="minorHAnsi"/>
          <w:lang w:val="ru-RU"/>
          <w14:ligatures w14:val="standardContextual"/>
        </w:rPr>
        <w:t xml:space="preserve">, </w:t>
      </w:r>
      <w:r w:rsidR="001326DD" w:rsidRPr="00123FE4">
        <w:rPr>
          <w:rFonts w:eastAsiaTheme="minorHAnsi"/>
          <w:lang w:val="ru-RU"/>
          <w14:ligatures w14:val="standardContextual"/>
        </w:rPr>
        <w:t>«</w:t>
      </w:r>
      <w:r w:rsidRPr="00123FE4">
        <w:rPr>
          <w:rFonts w:eastAsiaTheme="minorHAnsi"/>
          <w:lang w:val="ru-RU"/>
          <w14:ligatures w14:val="standardContextual"/>
        </w:rPr>
        <w:t>умеренный</w:t>
      </w:r>
      <w:r w:rsidR="001326DD" w:rsidRPr="00123FE4">
        <w:rPr>
          <w:rFonts w:eastAsiaTheme="minorHAnsi"/>
          <w:lang w:val="ru-RU"/>
          <w14:ligatures w14:val="standardContextual"/>
        </w:rPr>
        <w:t>»</w:t>
      </w:r>
      <w:r w:rsidRPr="00123FE4">
        <w:rPr>
          <w:rFonts w:eastAsiaTheme="minorHAnsi"/>
          <w:lang w:val="ru-RU"/>
          <w14:ligatures w14:val="standardContextual"/>
        </w:rPr>
        <w:t xml:space="preserve">, </w:t>
      </w:r>
      <w:r w:rsidR="001326DD" w:rsidRPr="00123FE4">
        <w:rPr>
          <w:rFonts w:eastAsiaTheme="minorHAnsi"/>
          <w:lang w:val="ru-RU"/>
          <w14:ligatures w14:val="standardContextual"/>
        </w:rPr>
        <w:t>«</w:t>
      </w:r>
      <w:r w:rsidRPr="00123FE4">
        <w:rPr>
          <w:rFonts w:eastAsiaTheme="minorHAnsi"/>
          <w:lang w:val="ru-RU"/>
          <w14:ligatures w14:val="standardContextual"/>
        </w:rPr>
        <w:t>низкий</w:t>
      </w:r>
      <w:r w:rsidR="001326DD" w:rsidRPr="00123FE4">
        <w:rPr>
          <w:rFonts w:eastAsiaTheme="minorHAnsi"/>
          <w:lang w:val="ru-RU"/>
          <w14:ligatures w14:val="standardContextual"/>
        </w:rPr>
        <w:t>»</w:t>
      </w:r>
      <w:r w:rsidRPr="00123FE4">
        <w:rPr>
          <w:rFonts w:eastAsiaTheme="minorHAnsi"/>
          <w:lang w:val="ru-RU"/>
          <w14:ligatures w14:val="standardContextual"/>
        </w:rPr>
        <w:t xml:space="preserve">, </w:t>
      </w:r>
      <w:r w:rsidR="009E6B3C" w:rsidRPr="00123FE4">
        <w:rPr>
          <w:rFonts w:eastAsiaTheme="minorHAnsi"/>
          <w:lang w:val="ru-RU"/>
          <w14:ligatures w14:val="standardContextual"/>
        </w:rPr>
        <w:t>«</w:t>
      </w:r>
      <w:r w:rsidRPr="00123FE4">
        <w:rPr>
          <w:rFonts w:eastAsiaTheme="minorHAnsi"/>
          <w:lang w:val="ru-RU"/>
          <w14:ligatures w14:val="standardContextual"/>
        </w:rPr>
        <w:t>незначительный</w:t>
      </w:r>
      <w:r w:rsidR="009E6B3C" w:rsidRPr="00123FE4">
        <w:rPr>
          <w:rFonts w:eastAsiaTheme="minorHAnsi"/>
          <w:lang w:val="ru-RU"/>
          <w14:ligatures w14:val="standardContextual"/>
        </w:rPr>
        <w:t>»</w:t>
      </w:r>
      <w:r w:rsidRPr="00123FE4">
        <w:rPr>
          <w:rFonts w:eastAsiaTheme="minorHAnsi"/>
          <w:lang w:val="ru-RU"/>
          <w14:ligatures w14:val="standardContextual"/>
        </w:rPr>
        <w:t xml:space="preserve">, если они </w:t>
      </w:r>
      <w:r w:rsidR="00795546" w:rsidRPr="00123FE4">
        <w:rPr>
          <w:rFonts w:eastAsiaTheme="minorHAnsi"/>
          <w:lang w:val="ru-RU"/>
          <w14:ligatures w14:val="standardContextual"/>
        </w:rPr>
        <w:t>четко</w:t>
      </w:r>
      <w:r w:rsidRPr="00123FE4">
        <w:rPr>
          <w:rFonts w:eastAsiaTheme="minorHAnsi"/>
          <w:lang w:val="ru-RU"/>
          <w14:ligatures w14:val="standardContextual"/>
        </w:rPr>
        <w:t xml:space="preserve"> определены </w:t>
      </w:r>
      <w:r w:rsidR="00795546" w:rsidRPr="00123FE4">
        <w:rPr>
          <w:rFonts w:eastAsiaTheme="minorHAnsi"/>
          <w:lang w:val="ru-RU"/>
          <w14:ligatures w14:val="standardContextual"/>
        </w:rPr>
        <w:t>с уч</w:t>
      </w:r>
      <w:r w:rsidR="00D554BC" w:rsidRPr="00123FE4">
        <w:rPr>
          <w:rFonts w:eastAsiaTheme="minorHAnsi"/>
          <w:lang w:val="ru-RU"/>
          <w14:ligatures w14:val="standardContextual"/>
        </w:rPr>
        <w:t>е</w:t>
      </w:r>
      <w:r w:rsidR="00795546" w:rsidRPr="00123FE4">
        <w:rPr>
          <w:rFonts w:eastAsiaTheme="minorHAnsi"/>
          <w:lang w:val="ru-RU"/>
          <w14:ligatures w14:val="standardContextual"/>
        </w:rPr>
        <w:t>т</w:t>
      </w:r>
      <w:r w:rsidR="00D554BC" w:rsidRPr="00123FE4">
        <w:rPr>
          <w:rFonts w:eastAsiaTheme="minorHAnsi"/>
          <w:lang w:val="ru-RU"/>
          <w14:ligatures w14:val="standardContextual"/>
        </w:rPr>
        <w:t>о</w:t>
      </w:r>
      <w:r w:rsidR="00795546" w:rsidRPr="00123FE4">
        <w:rPr>
          <w:rFonts w:eastAsiaTheme="minorHAnsi"/>
          <w:lang w:val="ru-RU"/>
          <w14:ligatures w14:val="standardContextual"/>
        </w:rPr>
        <w:t>м</w:t>
      </w:r>
      <w:r w:rsidRPr="00123FE4">
        <w:rPr>
          <w:rFonts w:eastAsiaTheme="minorHAnsi"/>
          <w:lang w:val="ru-RU"/>
          <w14:ligatures w14:val="standardContextual"/>
        </w:rPr>
        <w:t xml:space="preserve"> неопределенност</w:t>
      </w:r>
      <w:r w:rsidR="00795546" w:rsidRPr="00123FE4">
        <w:rPr>
          <w:rFonts w:eastAsiaTheme="minorHAnsi"/>
          <w:lang w:val="ru-RU"/>
          <w14:ligatures w14:val="standardContextual"/>
        </w:rPr>
        <w:t>ей</w:t>
      </w:r>
      <w:r w:rsidR="00A8274B" w:rsidRPr="00123FE4">
        <w:rPr>
          <w:rFonts w:eastAsiaTheme="minorHAnsi"/>
          <w:lang w:val="ru-RU"/>
          <w14:ligatures w14:val="standardContextual"/>
        </w:rPr>
        <w:t>,</w:t>
      </w:r>
      <w:r w:rsidRPr="00123FE4">
        <w:rPr>
          <w:rFonts w:eastAsiaTheme="minorHAnsi"/>
          <w:lang w:val="ru-RU"/>
          <w14:ligatures w14:val="standardContextual"/>
        </w:rPr>
        <w:t xml:space="preserve"> связанны</w:t>
      </w:r>
      <w:r w:rsidR="00AD0B8B" w:rsidRPr="00123FE4">
        <w:rPr>
          <w:rFonts w:eastAsiaTheme="minorHAnsi"/>
          <w:lang w:val="ru-RU"/>
          <w14:ligatures w14:val="standardContextual"/>
        </w:rPr>
        <w:t>х</w:t>
      </w:r>
      <w:r w:rsidRPr="00123FE4">
        <w:rPr>
          <w:rFonts w:eastAsiaTheme="minorHAnsi"/>
          <w:lang w:val="ru-RU"/>
          <w14:ligatures w14:val="standardContextual"/>
        </w:rPr>
        <w:t xml:space="preserve"> с конкретной оценкой риска</w:t>
      </w:r>
      <w:r w:rsidRPr="00123FE4">
        <w:rPr>
          <w:rFonts w:eastAsiaTheme="minorHAnsi"/>
          <w:color w:val="000000" w:themeColor="text1"/>
          <w:lang w:val="ru-RU"/>
          <w14:ligatures w14:val="standardContextual"/>
        </w:rPr>
        <w:t xml:space="preserve"> </w:t>
      </w:r>
      <w:r w:rsidR="16843121" w:rsidRPr="00123FE4">
        <w:rPr>
          <w:color w:val="000000" w:themeColor="text1"/>
          <w:lang w:val="ru-RU"/>
        </w:rPr>
        <w:t>(Mastrandrea and others, 2011; Spiegelhalter and Hauke, 2011)</w:t>
      </w:r>
      <w:r w:rsidR="35CA0C93" w:rsidRPr="00123FE4">
        <w:rPr>
          <w:color w:val="000000" w:themeColor="text1"/>
          <w:lang w:val="ru-RU"/>
        </w:rPr>
        <w:t>.</w:t>
      </w:r>
      <w:r w:rsidR="00AD1F87" w:rsidRPr="00123FE4">
        <w:rPr>
          <w:color w:val="000000" w:themeColor="text1"/>
          <w:lang w:val="ru-RU"/>
        </w:rPr>
        <w:t xml:space="preserve"> </w:t>
      </w:r>
      <w:r w:rsidR="00B2247E" w:rsidRPr="00123FE4">
        <w:rPr>
          <w:lang w:val="ru-RU"/>
        </w:rPr>
        <w:t>Описание характеристик риска должно включать</w:t>
      </w:r>
      <w:r w:rsidR="007915AB" w:rsidRPr="00123FE4">
        <w:rPr>
          <w:lang w:val="ru-RU"/>
        </w:rPr>
        <w:t xml:space="preserve"> не только </w:t>
      </w:r>
      <w:r w:rsidR="00A04CA5" w:rsidRPr="00123FE4">
        <w:rPr>
          <w:lang w:val="ru-RU"/>
        </w:rPr>
        <w:t>числовое или</w:t>
      </w:r>
      <w:r w:rsidR="00B2247E" w:rsidRPr="00123FE4">
        <w:rPr>
          <w:lang w:val="ru-RU"/>
        </w:rPr>
        <w:t xml:space="preserve"> </w:t>
      </w:r>
      <w:r w:rsidR="00A04CA5" w:rsidRPr="00123FE4">
        <w:rPr>
          <w:lang w:val="ru-RU"/>
        </w:rPr>
        <w:t>порядков</w:t>
      </w:r>
      <w:r w:rsidR="00EE0D6F" w:rsidRPr="00123FE4">
        <w:rPr>
          <w:lang w:val="ru-RU"/>
        </w:rPr>
        <w:t>ое значение</w:t>
      </w:r>
      <w:r w:rsidR="00A04CA5" w:rsidRPr="00123FE4">
        <w:rPr>
          <w:lang w:val="ru-RU"/>
        </w:rPr>
        <w:t>, которое использ</w:t>
      </w:r>
      <w:r w:rsidR="00084A22" w:rsidRPr="00123FE4">
        <w:rPr>
          <w:lang w:val="ru-RU"/>
        </w:rPr>
        <w:t>уется</w:t>
      </w:r>
      <w:r w:rsidR="00A04CA5" w:rsidRPr="00123FE4">
        <w:rPr>
          <w:lang w:val="ru-RU"/>
        </w:rPr>
        <w:t xml:space="preserve"> для характеристики </w:t>
      </w:r>
      <w:r w:rsidR="00EE0D6F" w:rsidRPr="00123FE4">
        <w:rPr>
          <w:rFonts w:eastAsiaTheme="minorHAnsi"/>
          <w:lang w:val="ru-RU"/>
          <w14:ligatures w14:val="standardContextual"/>
        </w:rPr>
        <w:t xml:space="preserve">совокупного риска, связанного с ЖИО-ГИД, но и </w:t>
      </w:r>
      <w:r w:rsidR="003F05BA" w:rsidRPr="00123FE4">
        <w:rPr>
          <w:lang w:val="ru-RU"/>
        </w:rPr>
        <w:t>предполагаем</w:t>
      </w:r>
      <w:r w:rsidR="002F3D7C" w:rsidRPr="00123FE4">
        <w:rPr>
          <w:lang w:val="ru-RU"/>
        </w:rPr>
        <w:t>ые</w:t>
      </w:r>
      <w:r w:rsidR="00B2247E" w:rsidRPr="00123FE4">
        <w:rPr>
          <w:lang w:val="ru-RU"/>
        </w:rPr>
        <w:t xml:space="preserve"> сценари</w:t>
      </w:r>
      <w:r w:rsidR="002F3D7C" w:rsidRPr="00123FE4">
        <w:rPr>
          <w:lang w:val="ru-RU"/>
        </w:rPr>
        <w:t>и</w:t>
      </w:r>
      <w:r w:rsidR="00B2247E" w:rsidRPr="00123FE4">
        <w:rPr>
          <w:lang w:val="ru-RU"/>
        </w:rPr>
        <w:t xml:space="preserve"> или диапазон оценок.</w:t>
      </w:r>
      <w:r w:rsidR="00344AAF" w:rsidRPr="00123FE4">
        <w:rPr>
          <w:highlight w:val="white"/>
          <w:lang w:val="ru-RU"/>
        </w:rPr>
        <w:t xml:space="preserve"> </w:t>
      </w:r>
      <w:r w:rsidR="00AB0642">
        <w:rPr>
          <w:highlight w:val="white"/>
          <w:lang w:val="ru-RU"/>
        </w:rPr>
        <w:t xml:space="preserve"> </w:t>
      </w:r>
    </w:p>
    <w:p w14:paraId="5DC70FD9" w14:textId="585A7DA2" w:rsidR="001E769C" w:rsidRPr="00123FE4" w:rsidRDefault="00B2247E" w:rsidP="00782731">
      <w:pPr>
        <w:pStyle w:val="NormalWeb"/>
        <w:keepNext/>
        <w:spacing w:before="120" w:beforeAutospacing="0" w:after="120" w:afterAutospacing="0"/>
        <w:rPr>
          <w:b/>
          <w:bCs/>
          <w:highlight w:val="white"/>
          <w:lang w:val="ru-RU"/>
        </w:rPr>
      </w:pPr>
      <w:r w:rsidRPr="00123FE4">
        <w:rPr>
          <w:b/>
          <w:bCs/>
          <w:lang w:val="ru-RU"/>
        </w:rPr>
        <w:lastRenderedPageBreak/>
        <w:t xml:space="preserve">Таблица </w:t>
      </w:r>
      <w:r w:rsidR="00E156A2" w:rsidRPr="00123FE4">
        <w:rPr>
          <w:b/>
          <w:bCs/>
          <w:highlight w:val="white"/>
          <w:lang w:val="ru-RU"/>
        </w:rPr>
        <w:t>4</w:t>
      </w:r>
    </w:p>
    <w:p w14:paraId="6E2F7E97" w14:textId="6C9363F0" w:rsidR="007217DF" w:rsidRPr="00123FE4" w:rsidRDefault="00B2247E" w:rsidP="001E769C">
      <w:pPr>
        <w:pStyle w:val="NormalWeb"/>
        <w:keepNext/>
        <w:spacing w:line="276" w:lineRule="auto"/>
        <w:rPr>
          <w:highlight w:val="white"/>
          <w:lang w:val="ru-RU"/>
        </w:rPr>
      </w:pPr>
      <w:r w:rsidRPr="00123FE4">
        <w:rPr>
          <w:color w:val="000000" w:themeColor="text1"/>
          <w:lang w:val="ru-RU"/>
        </w:rPr>
        <w:t>Пример матрицы рисков, используемой для оценки степени риска</w:t>
      </w:r>
    </w:p>
    <w:tbl>
      <w:tblPr>
        <w:tblW w:w="9273" w:type="dxa"/>
        <w:tblInd w:w="8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firstRow="0" w:lastRow="0" w:firstColumn="0" w:lastColumn="0" w:noHBand="0" w:noVBand="0"/>
      </w:tblPr>
      <w:tblGrid>
        <w:gridCol w:w="913"/>
        <w:gridCol w:w="1556"/>
        <w:gridCol w:w="121"/>
        <w:gridCol w:w="1706"/>
        <w:gridCol w:w="1848"/>
        <w:gridCol w:w="1565"/>
        <w:gridCol w:w="1564"/>
      </w:tblGrid>
      <w:tr w:rsidR="00095588" w:rsidRPr="00123FE4" w14:paraId="5727201B" w14:textId="77777777" w:rsidTr="00BA0151">
        <w:trPr>
          <w:cantSplit/>
          <w:trHeight w:val="330"/>
        </w:trPr>
        <w:tc>
          <w:tcPr>
            <w:tcW w:w="2590" w:type="dxa"/>
            <w:gridSpan w:val="3"/>
            <w:vMerge w:val="restart"/>
            <w:shd w:val="clear" w:color="auto" w:fill="FFFFFF" w:themeFill="background1"/>
            <w:tcMar>
              <w:top w:w="80" w:type="dxa"/>
              <w:left w:w="80" w:type="dxa"/>
              <w:bottom w:w="80" w:type="dxa"/>
              <w:right w:w="80" w:type="dxa"/>
            </w:tcMar>
          </w:tcPr>
          <w:p w14:paraId="132172F2" w14:textId="77777777" w:rsidR="00095588" w:rsidRPr="00123FE4" w:rsidRDefault="00095588" w:rsidP="00554C89">
            <w:pPr>
              <w:pStyle w:val="tabletext"/>
              <w:keepNext/>
              <w:spacing w:line="276" w:lineRule="auto"/>
              <w:jc w:val="center"/>
              <w:rPr>
                <w:rStyle w:val="Bold"/>
                <w:rFonts w:ascii="Times New Roman" w:hAnsi="Times New Roman" w:cs="Times New Roman"/>
                <w:bCs/>
                <w:color w:val="auto"/>
              </w:rPr>
            </w:pPr>
          </w:p>
        </w:tc>
        <w:tc>
          <w:tcPr>
            <w:tcW w:w="6683" w:type="dxa"/>
            <w:gridSpan w:val="4"/>
            <w:shd w:val="clear" w:color="auto" w:fill="FFFFFF" w:themeFill="background1"/>
            <w:tcMar>
              <w:top w:w="80" w:type="dxa"/>
              <w:left w:w="80" w:type="dxa"/>
              <w:bottom w:w="80" w:type="dxa"/>
              <w:right w:w="80" w:type="dxa"/>
            </w:tcMar>
          </w:tcPr>
          <w:p w14:paraId="762DD3E6" w14:textId="1130CF78" w:rsidR="00095588" w:rsidRPr="00123FE4" w:rsidRDefault="00A704FB" w:rsidP="00554C89">
            <w:pPr>
              <w:pStyle w:val="tabletext"/>
              <w:keepNext/>
              <w:spacing w:line="276" w:lineRule="auto"/>
              <w:jc w:val="center"/>
              <w:rPr>
                <w:rFonts w:ascii="Times New Roman" w:hAnsi="Times New Roman" w:cs="Times New Roman"/>
                <w:color w:val="auto"/>
              </w:rPr>
            </w:pPr>
            <w:r w:rsidRPr="00123FE4">
              <w:rPr>
                <w:rStyle w:val="Bold"/>
                <w:rFonts w:ascii="Times New Roman" w:hAnsi="Times New Roman" w:cs="Times New Roman"/>
                <w:bCs/>
                <w:color w:val="auto"/>
              </w:rPr>
              <w:t xml:space="preserve">ОЦЕНКА ВЛИЯНИЯ </w:t>
            </w:r>
          </w:p>
        </w:tc>
      </w:tr>
      <w:tr w:rsidR="00095588" w:rsidRPr="00123FE4" w14:paraId="4CD5509C" w14:textId="77777777" w:rsidTr="00095588">
        <w:trPr>
          <w:trHeight w:val="330"/>
        </w:trPr>
        <w:tc>
          <w:tcPr>
            <w:tcW w:w="2590" w:type="dxa"/>
            <w:gridSpan w:val="3"/>
            <w:vMerge/>
            <w:shd w:val="clear" w:color="auto" w:fill="FFFFFF" w:themeFill="background1"/>
            <w:tcMar>
              <w:top w:w="80" w:type="dxa"/>
              <w:left w:w="80" w:type="dxa"/>
              <w:bottom w:w="80" w:type="dxa"/>
              <w:right w:w="80" w:type="dxa"/>
            </w:tcMar>
            <w:textDirection w:val="btLr"/>
            <w:vAlign w:val="center"/>
          </w:tcPr>
          <w:p w14:paraId="03BFD93B" w14:textId="77777777" w:rsidR="00095588" w:rsidRPr="00123FE4" w:rsidRDefault="00095588" w:rsidP="00554C89">
            <w:pPr>
              <w:pStyle w:val="tabletext"/>
              <w:keepNext/>
              <w:spacing w:line="276" w:lineRule="auto"/>
              <w:jc w:val="center"/>
              <w:rPr>
                <w:rStyle w:val="Bold"/>
                <w:rFonts w:ascii="Times New Roman" w:hAnsi="Times New Roman" w:cs="Times New Roman"/>
                <w:bCs/>
                <w:color w:val="auto"/>
              </w:rPr>
            </w:pPr>
          </w:p>
        </w:tc>
        <w:tc>
          <w:tcPr>
            <w:tcW w:w="1706" w:type="dxa"/>
            <w:shd w:val="clear" w:color="auto" w:fill="auto"/>
            <w:tcMar>
              <w:top w:w="80" w:type="dxa"/>
              <w:left w:w="80" w:type="dxa"/>
              <w:bottom w:w="80" w:type="dxa"/>
              <w:right w:w="80" w:type="dxa"/>
            </w:tcMar>
          </w:tcPr>
          <w:p w14:paraId="2FC322FF" w14:textId="6F71712B" w:rsidR="00095588" w:rsidRPr="00123FE4" w:rsidRDefault="00676BFD" w:rsidP="00554C89">
            <w:pPr>
              <w:pStyle w:val="tabletext"/>
              <w:keepNext/>
              <w:spacing w:line="276" w:lineRule="auto"/>
              <w:jc w:val="center"/>
              <w:rPr>
                <w:rFonts w:ascii="Times New Roman" w:hAnsi="Times New Roman" w:cs="Times New Roman"/>
                <w:color w:val="auto"/>
                <w:highlight w:val="lightGray"/>
              </w:rPr>
            </w:pPr>
            <w:r w:rsidRPr="00123FE4">
              <w:rPr>
                <w:rStyle w:val="Bold"/>
                <w:rFonts w:ascii="Times New Roman" w:hAnsi="Times New Roman" w:cs="Times New Roman"/>
                <w:bCs/>
                <w:color w:val="auto"/>
              </w:rPr>
              <w:t>Минимальное</w:t>
            </w:r>
          </w:p>
        </w:tc>
        <w:tc>
          <w:tcPr>
            <w:tcW w:w="1848" w:type="dxa"/>
            <w:shd w:val="clear" w:color="auto" w:fill="auto"/>
            <w:tcMar>
              <w:top w:w="80" w:type="dxa"/>
              <w:left w:w="80" w:type="dxa"/>
              <w:bottom w:w="80" w:type="dxa"/>
              <w:right w:w="80" w:type="dxa"/>
            </w:tcMar>
          </w:tcPr>
          <w:p w14:paraId="6C2258F1" w14:textId="2BF2FE10" w:rsidR="00095588" w:rsidRPr="00123FE4" w:rsidRDefault="002B4846" w:rsidP="00554C89">
            <w:pPr>
              <w:pStyle w:val="tabletext"/>
              <w:keepNext/>
              <w:spacing w:line="276" w:lineRule="auto"/>
              <w:jc w:val="center"/>
              <w:rPr>
                <w:rStyle w:val="Bold"/>
                <w:bCs/>
                <w:color w:val="auto"/>
              </w:rPr>
            </w:pPr>
            <w:r w:rsidRPr="00123FE4">
              <w:rPr>
                <w:rStyle w:val="Bold"/>
                <w:rFonts w:ascii="Times New Roman" w:hAnsi="Times New Roman" w:cs="Times New Roman"/>
                <w:bCs/>
                <w:color w:val="auto"/>
              </w:rPr>
              <w:t>Н</w:t>
            </w:r>
            <w:r w:rsidR="00AE0DB4" w:rsidRPr="00123FE4">
              <w:rPr>
                <w:rStyle w:val="Bold"/>
                <w:rFonts w:ascii="Times New Roman" w:hAnsi="Times New Roman" w:cs="Times New Roman"/>
                <w:bCs/>
                <w:color w:val="auto"/>
              </w:rPr>
              <w:t>езначительное</w:t>
            </w:r>
          </w:p>
        </w:tc>
        <w:tc>
          <w:tcPr>
            <w:tcW w:w="1565" w:type="dxa"/>
            <w:shd w:val="clear" w:color="auto" w:fill="auto"/>
            <w:tcMar>
              <w:top w:w="80" w:type="dxa"/>
              <w:left w:w="80" w:type="dxa"/>
              <w:bottom w:w="80" w:type="dxa"/>
              <w:right w:w="80" w:type="dxa"/>
            </w:tcMar>
          </w:tcPr>
          <w:p w14:paraId="7CBAFA40" w14:textId="178520F4" w:rsidR="00095588" w:rsidRPr="00123FE4" w:rsidRDefault="002B4846" w:rsidP="00554C89">
            <w:pPr>
              <w:pStyle w:val="tabletext"/>
              <w:keepNext/>
              <w:spacing w:line="276" w:lineRule="auto"/>
              <w:jc w:val="center"/>
              <w:rPr>
                <w:rStyle w:val="Bold"/>
                <w:bCs/>
                <w:color w:val="auto"/>
              </w:rPr>
            </w:pPr>
            <w:r w:rsidRPr="00123FE4">
              <w:rPr>
                <w:rStyle w:val="Bold"/>
                <w:rFonts w:ascii="Times New Roman" w:hAnsi="Times New Roman" w:cs="Times New Roman"/>
                <w:bCs/>
                <w:color w:val="auto"/>
              </w:rPr>
              <w:t>С</w:t>
            </w:r>
            <w:r w:rsidR="00AE0DB4" w:rsidRPr="00123FE4">
              <w:rPr>
                <w:rStyle w:val="Bold"/>
                <w:rFonts w:ascii="Times New Roman" w:hAnsi="Times New Roman" w:cs="Times New Roman"/>
                <w:bCs/>
                <w:color w:val="auto"/>
              </w:rPr>
              <w:t>реднее</w:t>
            </w:r>
          </w:p>
        </w:tc>
        <w:tc>
          <w:tcPr>
            <w:tcW w:w="1564" w:type="dxa"/>
            <w:shd w:val="clear" w:color="auto" w:fill="auto"/>
            <w:tcMar>
              <w:top w:w="80" w:type="dxa"/>
              <w:left w:w="80" w:type="dxa"/>
              <w:bottom w:w="80" w:type="dxa"/>
              <w:right w:w="80" w:type="dxa"/>
            </w:tcMar>
          </w:tcPr>
          <w:p w14:paraId="2C1F6E40" w14:textId="6D3D98AB" w:rsidR="00095588" w:rsidRPr="00123FE4" w:rsidRDefault="002B4846" w:rsidP="00554C89">
            <w:pPr>
              <w:pStyle w:val="tabletext"/>
              <w:keepNext/>
              <w:spacing w:line="276" w:lineRule="auto"/>
              <w:jc w:val="center"/>
              <w:rPr>
                <w:rStyle w:val="Bold"/>
                <w:bCs/>
              </w:rPr>
            </w:pPr>
            <w:r w:rsidRPr="00123FE4">
              <w:rPr>
                <w:rStyle w:val="Bold"/>
                <w:rFonts w:ascii="Times New Roman" w:hAnsi="Times New Roman" w:cs="Times New Roman"/>
                <w:bCs/>
                <w:color w:val="auto"/>
              </w:rPr>
              <w:t>З</w:t>
            </w:r>
            <w:r w:rsidR="00AE0DB4" w:rsidRPr="00123FE4">
              <w:rPr>
                <w:rStyle w:val="Bold"/>
                <w:rFonts w:ascii="Times New Roman" w:hAnsi="Times New Roman" w:cs="Times New Roman"/>
                <w:bCs/>
                <w:color w:val="auto"/>
              </w:rPr>
              <w:t>начительное</w:t>
            </w:r>
          </w:p>
        </w:tc>
      </w:tr>
      <w:tr w:rsidR="00095588" w:rsidRPr="00123FE4" w14:paraId="489287E4" w14:textId="77777777" w:rsidTr="00BE246A">
        <w:trPr>
          <w:trHeight w:hRule="exact" w:val="113"/>
        </w:trPr>
        <w:tc>
          <w:tcPr>
            <w:tcW w:w="2590" w:type="dxa"/>
            <w:gridSpan w:val="3"/>
            <w:vMerge/>
            <w:shd w:val="clear" w:color="auto" w:fill="FFFFFF" w:themeFill="background1"/>
            <w:tcMar>
              <w:top w:w="80" w:type="dxa"/>
              <w:left w:w="80" w:type="dxa"/>
              <w:bottom w:w="80" w:type="dxa"/>
              <w:right w:w="80" w:type="dxa"/>
            </w:tcMar>
            <w:textDirection w:val="btLr"/>
            <w:vAlign w:val="center"/>
          </w:tcPr>
          <w:p w14:paraId="58FBD607" w14:textId="77777777" w:rsidR="00095588" w:rsidRPr="00123FE4" w:rsidRDefault="00095588" w:rsidP="00554C89">
            <w:pPr>
              <w:pStyle w:val="tabletext"/>
              <w:keepNext/>
              <w:spacing w:line="276" w:lineRule="auto"/>
              <w:jc w:val="center"/>
              <w:rPr>
                <w:rFonts w:ascii="Times New Roman" w:hAnsi="Times New Roman" w:cs="Times New Roman"/>
                <w:color w:val="auto"/>
              </w:rPr>
            </w:pPr>
          </w:p>
        </w:tc>
        <w:tc>
          <w:tcPr>
            <w:tcW w:w="6683" w:type="dxa"/>
            <w:gridSpan w:val="4"/>
            <w:shd w:val="clear" w:color="auto" w:fill="auto"/>
            <w:tcMar>
              <w:top w:w="80" w:type="dxa"/>
              <w:left w:w="80" w:type="dxa"/>
              <w:bottom w:w="80" w:type="dxa"/>
              <w:right w:w="80" w:type="dxa"/>
            </w:tcMar>
          </w:tcPr>
          <w:p w14:paraId="703551DD" w14:textId="77777777" w:rsidR="00095588" w:rsidRPr="00123FE4" w:rsidRDefault="00095588" w:rsidP="00554C89">
            <w:pPr>
              <w:pStyle w:val="tabletext"/>
              <w:keepNext/>
              <w:spacing w:line="276" w:lineRule="auto"/>
              <w:jc w:val="center"/>
              <w:rPr>
                <w:rFonts w:ascii="Times New Roman" w:hAnsi="Times New Roman" w:cs="Times New Roman"/>
                <w:color w:val="auto"/>
              </w:rPr>
            </w:pPr>
          </w:p>
        </w:tc>
      </w:tr>
      <w:tr w:rsidR="001326DD" w:rsidRPr="00123FE4" w14:paraId="47D27A17" w14:textId="77777777" w:rsidTr="00591F9F">
        <w:trPr>
          <w:trHeight w:val="330"/>
        </w:trPr>
        <w:tc>
          <w:tcPr>
            <w:tcW w:w="913" w:type="dxa"/>
            <w:vMerge w:val="restart"/>
            <w:shd w:val="clear" w:color="auto" w:fill="FFFFFF" w:themeFill="background1"/>
            <w:tcMar>
              <w:top w:w="80" w:type="dxa"/>
              <w:left w:w="80" w:type="dxa"/>
              <w:bottom w:w="80" w:type="dxa"/>
              <w:right w:w="80" w:type="dxa"/>
            </w:tcMar>
            <w:textDirection w:val="btLr"/>
            <w:vAlign w:val="center"/>
          </w:tcPr>
          <w:p w14:paraId="130787E6" w14:textId="2787F8CA" w:rsidR="001326DD" w:rsidRPr="00123FE4" w:rsidRDefault="001326DD" w:rsidP="001326DD">
            <w:pPr>
              <w:pStyle w:val="tabletext"/>
              <w:keepNext/>
              <w:spacing w:line="276" w:lineRule="auto"/>
              <w:jc w:val="center"/>
              <w:rPr>
                <w:rFonts w:ascii="Times New Roman" w:hAnsi="Times New Roman" w:cs="Times New Roman"/>
                <w:color w:val="auto"/>
              </w:rPr>
            </w:pPr>
            <w:r w:rsidRPr="00123FE4">
              <w:rPr>
                <w:rStyle w:val="Bold"/>
                <w:rFonts w:ascii="Times New Roman" w:hAnsi="Times New Roman" w:cs="Times New Roman"/>
                <w:bCs/>
                <w:color w:val="auto"/>
              </w:rPr>
              <w:t>ОЦЕНКА ВЕРОЯТНОСТИ</w:t>
            </w:r>
          </w:p>
        </w:tc>
        <w:tc>
          <w:tcPr>
            <w:tcW w:w="1556" w:type="dxa"/>
            <w:shd w:val="clear" w:color="auto" w:fill="FFFFFF" w:themeFill="background1"/>
            <w:tcMar>
              <w:top w:w="80" w:type="dxa"/>
              <w:left w:w="80" w:type="dxa"/>
              <w:bottom w:w="80" w:type="dxa"/>
              <w:right w:w="80" w:type="dxa"/>
            </w:tcMar>
          </w:tcPr>
          <w:p w14:paraId="22F53F19" w14:textId="13BCC699" w:rsidR="001326DD" w:rsidRPr="00123FE4" w:rsidRDefault="001326DD" w:rsidP="001326DD">
            <w:pPr>
              <w:pStyle w:val="tabletext"/>
              <w:keepNext/>
              <w:spacing w:line="276" w:lineRule="auto"/>
              <w:jc w:val="center"/>
              <w:rPr>
                <w:rFonts w:ascii="Times New Roman" w:hAnsi="Times New Roman" w:cs="Times New Roman"/>
                <w:color w:val="auto"/>
              </w:rPr>
            </w:pPr>
            <w:r w:rsidRPr="00123FE4">
              <w:rPr>
                <w:rStyle w:val="Bold"/>
                <w:rFonts w:ascii="Times New Roman" w:hAnsi="Times New Roman" w:cs="Times New Roman"/>
                <w:bCs/>
                <w:color w:val="auto"/>
              </w:rPr>
              <w:t>Весьма вероятно</w:t>
            </w:r>
          </w:p>
        </w:tc>
        <w:tc>
          <w:tcPr>
            <w:tcW w:w="121" w:type="dxa"/>
            <w:vMerge w:val="restart"/>
            <w:shd w:val="clear" w:color="auto" w:fill="auto"/>
          </w:tcPr>
          <w:p w14:paraId="1F35CC40" w14:textId="77777777" w:rsidR="001326DD" w:rsidRPr="00123FE4" w:rsidRDefault="001326DD" w:rsidP="001326DD">
            <w:pPr>
              <w:pStyle w:val="tabletext"/>
              <w:keepNext/>
              <w:spacing w:line="276" w:lineRule="auto"/>
              <w:jc w:val="center"/>
              <w:rPr>
                <w:rFonts w:ascii="Times New Roman" w:hAnsi="Times New Roman" w:cs="Times New Roman"/>
                <w:color w:val="auto"/>
              </w:rPr>
            </w:pPr>
          </w:p>
        </w:tc>
        <w:tc>
          <w:tcPr>
            <w:tcW w:w="1706" w:type="dxa"/>
            <w:shd w:val="clear" w:color="auto" w:fill="AEAAAA" w:themeFill="background2" w:themeFillShade="BF"/>
            <w:tcMar>
              <w:top w:w="80" w:type="dxa"/>
              <w:left w:w="80" w:type="dxa"/>
              <w:bottom w:w="80" w:type="dxa"/>
              <w:right w:w="80" w:type="dxa"/>
            </w:tcMar>
          </w:tcPr>
          <w:p w14:paraId="358272EE" w14:textId="40879E7B" w:rsidR="001326DD" w:rsidRPr="00123FE4" w:rsidRDefault="001326DD" w:rsidP="003C738F">
            <w:pPr>
              <w:pStyle w:val="tabletext"/>
              <w:keepNext/>
              <w:spacing w:before="120" w:line="276" w:lineRule="auto"/>
              <w:jc w:val="center"/>
              <w:rPr>
                <w:rFonts w:ascii="Times New Roman" w:hAnsi="Times New Roman" w:cs="Times New Roman"/>
                <w:color w:val="auto"/>
              </w:rPr>
            </w:pPr>
            <w:r w:rsidRPr="00123FE4">
              <w:rPr>
                <w:rFonts w:ascii="Times New Roman" w:hAnsi="Times New Roman" w:cs="Times New Roman"/>
                <w:color w:val="auto"/>
              </w:rPr>
              <w:t>Низкая</w:t>
            </w:r>
          </w:p>
        </w:tc>
        <w:tc>
          <w:tcPr>
            <w:tcW w:w="1848" w:type="dxa"/>
            <w:shd w:val="clear" w:color="auto" w:fill="404040" w:themeFill="text1" w:themeFillTint="BF"/>
            <w:tcMar>
              <w:top w:w="80" w:type="dxa"/>
              <w:left w:w="80" w:type="dxa"/>
              <w:bottom w:w="80" w:type="dxa"/>
              <w:right w:w="80" w:type="dxa"/>
            </w:tcMar>
          </w:tcPr>
          <w:p w14:paraId="687FEDEC" w14:textId="6DF1A267" w:rsidR="001326DD" w:rsidRPr="00123FE4" w:rsidRDefault="001326DD" w:rsidP="001B2F46">
            <w:pPr>
              <w:pStyle w:val="tabletext"/>
              <w:keepNext/>
              <w:spacing w:before="120" w:line="276" w:lineRule="auto"/>
              <w:jc w:val="center"/>
              <w:rPr>
                <w:rFonts w:ascii="Times New Roman" w:hAnsi="Times New Roman" w:cs="Times New Roman"/>
                <w:color w:val="auto"/>
              </w:rPr>
            </w:pPr>
            <w:r w:rsidRPr="00123FE4">
              <w:rPr>
                <w:rFonts w:ascii="Times New Roman" w:hAnsi="Times New Roman" w:cs="Times New Roman"/>
                <w:color w:val="auto"/>
              </w:rPr>
              <w:t>Умеренная</w:t>
            </w:r>
          </w:p>
        </w:tc>
        <w:tc>
          <w:tcPr>
            <w:tcW w:w="1565" w:type="dxa"/>
            <w:shd w:val="clear" w:color="auto" w:fill="000000" w:themeFill="text1"/>
            <w:tcMar>
              <w:top w:w="80" w:type="dxa"/>
              <w:left w:w="80" w:type="dxa"/>
              <w:bottom w:w="80" w:type="dxa"/>
              <w:right w:w="80" w:type="dxa"/>
            </w:tcMar>
          </w:tcPr>
          <w:p w14:paraId="0ED7724B" w14:textId="673BEC27" w:rsidR="001326DD" w:rsidRPr="00123FE4" w:rsidRDefault="001326DD" w:rsidP="00294319">
            <w:pPr>
              <w:pStyle w:val="tabletext"/>
              <w:keepNext/>
              <w:spacing w:before="120" w:line="276" w:lineRule="auto"/>
              <w:jc w:val="center"/>
              <w:rPr>
                <w:rFonts w:ascii="Times New Roman" w:hAnsi="Times New Roman" w:cs="Times New Roman"/>
                <w:color w:val="auto"/>
              </w:rPr>
            </w:pPr>
            <w:r w:rsidRPr="00123FE4">
              <w:rPr>
                <w:rFonts w:ascii="Times New Roman" w:hAnsi="Times New Roman" w:cs="Times New Roman"/>
                <w:color w:val="auto"/>
              </w:rPr>
              <w:t>Высокая</w:t>
            </w:r>
          </w:p>
        </w:tc>
        <w:tc>
          <w:tcPr>
            <w:tcW w:w="1564" w:type="dxa"/>
            <w:shd w:val="clear" w:color="auto" w:fill="000000" w:themeFill="text1"/>
            <w:tcMar>
              <w:top w:w="80" w:type="dxa"/>
              <w:left w:w="80" w:type="dxa"/>
              <w:bottom w:w="80" w:type="dxa"/>
              <w:right w:w="80" w:type="dxa"/>
            </w:tcMar>
          </w:tcPr>
          <w:p w14:paraId="7A486EE0" w14:textId="1C1AF462" w:rsidR="001326DD" w:rsidRPr="00123FE4" w:rsidRDefault="001326DD" w:rsidP="00294319">
            <w:pPr>
              <w:pStyle w:val="tabletext"/>
              <w:keepNext/>
              <w:spacing w:before="120" w:line="276" w:lineRule="auto"/>
              <w:jc w:val="center"/>
              <w:rPr>
                <w:rFonts w:ascii="Times New Roman" w:hAnsi="Times New Roman" w:cs="Times New Roman"/>
                <w:color w:val="auto"/>
              </w:rPr>
            </w:pPr>
            <w:r w:rsidRPr="00123FE4">
              <w:rPr>
                <w:rFonts w:ascii="Times New Roman" w:hAnsi="Times New Roman" w:cs="Times New Roman"/>
                <w:color w:val="auto"/>
              </w:rPr>
              <w:t>Высокая</w:t>
            </w:r>
          </w:p>
        </w:tc>
      </w:tr>
      <w:tr w:rsidR="00095588" w:rsidRPr="00123FE4" w14:paraId="78CF4993" w14:textId="77777777" w:rsidTr="00BA0151">
        <w:trPr>
          <w:cantSplit/>
          <w:trHeight w:val="330"/>
        </w:trPr>
        <w:tc>
          <w:tcPr>
            <w:tcW w:w="913" w:type="dxa"/>
            <w:vMerge/>
            <w:shd w:val="clear" w:color="auto" w:fill="FFFFFF" w:themeFill="background1"/>
          </w:tcPr>
          <w:p w14:paraId="70A2A1CA" w14:textId="77777777" w:rsidR="00095588" w:rsidRPr="00123FE4" w:rsidRDefault="00095588" w:rsidP="00554C89">
            <w:pPr>
              <w:pStyle w:val="NoParagraphStyle"/>
              <w:keepNext/>
              <w:spacing w:line="276" w:lineRule="auto"/>
              <w:textAlignment w:val="auto"/>
              <w:rPr>
                <w:rFonts w:ascii="Times New Roman" w:hAnsi="Times New Roman" w:cs="Times New Roman"/>
                <w:color w:val="auto"/>
                <w:lang w:val="ru-RU"/>
              </w:rPr>
            </w:pPr>
          </w:p>
        </w:tc>
        <w:tc>
          <w:tcPr>
            <w:tcW w:w="1556" w:type="dxa"/>
            <w:shd w:val="clear" w:color="auto" w:fill="FFFFFF" w:themeFill="background1"/>
            <w:tcMar>
              <w:top w:w="80" w:type="dxa"/>
              <w:left w:w="80" w:type="dxa"/>
              <w:bottom w:w="80" w:type="dxa"/>
              <w:right w:w="80" w:type="dxa"/>
            </w:tcMar>
          </w:tcPr>
          <w:p w14:paraId="2A25AFA1" w14:textId="3D82101E" w:rsidR="00095588" w:rsidRPr="00123FE4" w:rsidRDefault="00391893" w:rsidP="00554C89">
            <w:pPr>
              <w:pStyle w:val="tabletext"/>
              <w:keepNext/>
              <w:spacing w:line="276" w:lineRule="auto"/>
              <w:jc w:val="center"/>
              <w:rPr>
                <w:rFonts w:ascii="Times New Roman" w:hAnsi="Times New Roman" w:cs="Times New Roman"/>
                <w:color w:val="auto"/>
              </w:rPr>
            </w:pPr>
            <w:r w:rsidRPr="00123FE4">
              <w:rPr>
                <w:rStyle w:val="Bold"/>
                <w:rFonts w:ascii="Times New Roman" w:hAnsi="Times New Roman" w:cs="Times New Roman"/>
                <w:bCs/>
                <w:color w:val="auto"/>
              </w:rPr>
              <w:t>Вероятно</w:t>
            </w:r>
          </w:p>
        </w:tc>
        <w:tc>
          <w:tcPr>
            <w:tcW w:w="121" w:type="dxa"/>
            <w:vMerge/>
            <w:shd w:val="clear" w:color="auto" w:fill="auto"/>
          </w:tcPr>
          <w:p w14:paraId="324F8E9E" w14:textId="77777777" w:rsidR="00095588" w:rsidRPr="00123FE4" w:rsidRDefault="00095588" w:rsidP="00554C89">
            <w:pPr>
              <w:pStyle w:val="tabletext"/>
              <w:keepNext/>
              <w:spacing w:line="276" w:lineRule="auto"/>
              <w:jc w:val="center"/>
              <w:rPr>
                <w:rFonts w:ascii="Times New Roman" w:hAnsi="Times New Roman" w:cs="Times New Roman"/>
                <w:color w:val="auto"/>
              </w:rPr>
            </w:pPr>
          </w:p>
        </w:tc>
        <w:tc>
          <w:tcPr>
            <w:tcW w:w="1706" w:type="dxa"/>
            <w:shd w:val="clear" w:color="auto" w:fill="AEAAAA" w:themeFill="background2" w:themeFillShade="BF"/>
            <w:tcMar>
              <w:top w:w="80" w:type="dxa"/>
              <w:left w:w="80" w:type="dxa"/>
              <w:bottom w:w="80" w:type="dxa"/>
              <w:right w:w="80" w:type="dxa"/>
            </w:tcMar>
          </w:tcPr>
          <w:p w14:paraId="02CF870A" w14:textId="5F1155C7" w:rsidR="00095588" w:rsidRPr="00123FE4" w:rsidRDefault="00001F81" w:rsidP="00554C89">
            <w:pPr>
              <w:pStyle w:val="tabletext"/>
              <w:keepNext/>
              <w:spacing w:line="276" w:lineRule="auto"/>
              <w:jc w:val="center"/>
              <w:rPr>
                <w:rFonts w:ascii="Times New Roman" w:hAnsi="Times New Roman" w:cs="Times New Roman"/>
                <w:color w:val="auto"/>
              </w:rPr>
            </w:pPr>
            <w:r w:rsidRPr="00123FE4">
              <w:rPr>
                <w:rFonts w:ascii="Times New Roman" w:hAnsi="Times New Roman" w:cs="Times New Roman"/>
                <w:color w:val="auto"/>
              </w:rPr>
              <w:t>Низкая</w:t>
            </w:r>
          </w:p>
        </w:tc>
        <w:tc>
          <w:tcPr>
            <w:tcW w:w="1848" w:type="dxa"/>
            <w:shd w:val="clear" w:color="auto" w:fill="AEAAAA" w:themeFill="background2" w:themeFillShade="BF"/>
            <w:tcMar>
              <w:top w:w="80" w:type="dxa"/>
              <w:left w:w="80" w:type="dxa"/>
              <w:bottom w:w="80" w:type="dxa"/>
              <w:right w:w="80" w:type="dxa"/>
            </w:tcMar>
          </w:tcPr>
          <w:p w14:paraId="6E7C2C0C" w14:textId="2C5A0D4C" w:rsidR="00095588" w:rsidRPr="00123FE4" w:rsidRDefault="00001F81" w:rsidP="00554C89">
            <w:pPr>
              <w:pStyle w:val="tabletext"/>
              <w:keepNext/>
              <w:spacing w:line="276" w:lineRule="auto"/>
              <w:jc w:val="center"/>
              <w:rPr>
                <w:rFonts w:ascii="Times New Roman" w:hAnsi="Times New Roman" w:cs="Times New Roman"/>
                <w:color w:val="auto"/>
              </w:rPr>
            </w:pPr>
            <w:r w:rsidRPr="00123FE4">
              <w:rPr>
                <w:rFonts w:ascii="Times New Roman" w:hAnsi="Times New Roman" w:cs="Times New Roman"/>
                <w:color w:val="auto"/>
              </w:rPr>
              <w:t>Низкая</w:t>
            </w:r>
          </w:p>
        </w:tc>
        <w:tc>
          <w:tcPr>
            <w:tcW w:w="1565" w:type="dxa"/>
            <w:shd w:val="clear" w:color="auto" w:fill="404040" w:themeFill="text1" w:themeFillTint="BF"/>
            <w:tcMar>
              <w:top w:w="80" w:type="dxa"/>
              <w:left w:w="80" w:type="dxa"/>
              <w:bottom w:w="80" w:type="dxa"/>
              <w:right w:w="80" w:type="dxa"/>
            </w:tcMar>
          </w:tcPr>
          <w:p w14:paraId="2CB2C904" w14:textId="10A54526" w:rsidR="00095588" w:rsidRPr="00123FE4" w:rsidRDefault="00001F81" w:rsidP="00554C89">
            <w:pPr>
              <w:pStyle w:val="tabletext"/>
              <w:keepNext/>
              <w:spacing w:line="276" w:lineRule="auto"/>
              <w:jc w:val="center"/>
              <w:rPr>
                <w:rFonts w:ascii="Times New Roman" w:hAnsi="Times New Roman" w:cs="Times New Roman"/>
                <w:color w:val="FFFFFF" w:themeColor="background1"/>
              </w:rPr>
            </w:pPr>
            <w:r w:rsidRPr="00123FE4">
              <w:rPr>
                <w:rFonts w:ascii="Times New Roman" w:hAnsi="Times New Roman" w:cs="Times New Roman"/>
                <w:color w:val="FFFFFF" w:themeColor="background1"/>
              </w:rPr>
              <w:t>Умеренная</w:t>
            </w:r>
          </w:p>
        </w:tc>
        <w:tc>
          <w:tcPr>
            <w:tcW w:w="1564" w:type="dxa"/>
            <w:shd w:val="clear" w:color="auto" w:fill="000000" w:themeFill="text1"/>
            <w:tcMar>
              <w:top w:w="80" w:type="dxa"/>
              <w:left w:w="80" w:type="dxa"/>
              <w:bottom w:w="80" w:type="dxa"/>
              <w:right w:w="80" w:type="dxa"/>
            </w:tcMar>
          </w:tcPr>
          <w:p w14:paraId="61D66436" w14:textId="2D4D9AD3" w:rsidR="00095588" w:rsidRPr="00123FE4" w:rsidRDefault="00001F81" w:rsidP="00554C89">
            <w:pPr>
              <w:pStyle w:val="tabletext"/>
              <w:keepNext/>
              <w:spacing w:line="276" w:lineRule="auto"/>
              <w:jc w:val="center"/>
              <w:rPr>
                <w:rFonts w:ascii="Times New Roman" w:hAnsi="Times New Roman" w:cs="Times New Roman"/>
                <w:color w:val="auto"/>
              </w:rPr>
            </w:pPr>
            <w:r w:rsidRPr="00123FE4">
              <w:rPr>
                <w:rFonts w:ascii="Times New Roman" w:hAnsi="Times New Roman" w:cs="Times New Roman"/>
                <w:color w:val="auto"/>
              </w:rPr>
              <w:t>Высокая</w:t>
            </w:r>
          </w:p>
        </w:tc>
      </w:tr>
      <w:tr w:rsidR="00095588" w:rsidRPr="00123FE4" w14:paraId="5815611D" w14:textId="77777777" w:rsidTr="00BA0151">
        <w:trPr>
          <w:cantSplit/>
          <w:trHeight w:val="330"/>
        </w:trPr>
        <w:tc>
          <w:tcPr>
            <w:tcW w:w="913" w:type="dxa"/>
            <w:vMerge/>
            <w:shd w:val="clear" w:color="auto" w:fill="FFFFFF" w:themeFill="background1"/>
          </w:tcPr>
          <w:p w14:paraId="43468410" w14:textId="77777777" w:rsidR="00095588" w:rsidRPr="00123FE4" w:rsidRDefault="00095588" w:rsidP="00554C89">
            <w:pPr>
              <w:pStyle w:val="NoParagraphStyle"/>
              <w:keepNext/>
              <w:spacing w:line="276" w:lineRule="auto"/>
              <w:textAlignment w:val="auto"/>
              <w:rPr>
                <w:rFonts w:ascii="Times New Roman" w:hAnsi="Times New Roman" w:cs="Times New Roman"/>
                <w:color w:val="auto"/>
                <w:lang w:val="ru-RU"/>
              </w:rPr>
            </w:pPr>
          </w:p>
        </w:tc>
        <w:tc>
          <w:tcPr>
            <w:tcW w:w="1556" w:type="dxa"/>
            <w:shd w:val="clear" w:color="auto" w:fill="FFFFFF" w:themeFill="background1"/>
            <w:tcMar>
              <w:top w:w="80" w:type="dxa"/>
              <w:left w:w="80" w:type="dxa"/>
              <w:bottom w:w="80" w:type="dxa"/>
              <w:right w:w="80" w:type="dxa"/>
            </w:tcMar>
          </w:tcPr>
          <w:p w14:paraId="034536CD" w14:textId="34EAF1B5" w:rsidR="00095588" w:rsidRPr="00123FE4" w:rsidRDefault="00F81667" w:rsidP="00554C89">
            <w:pPr>
              <w:pStyle w:val="tabletext"/>
              <w:keepNext/>
              <w:spacing w:line="276" w:lineRule="auto"/>
              <w:jc w:val="center"/>
              <w:rPr>
                <w:rFonts w:ascii="Times New Roman" w:hAnsi="Times New Roman" w:cs="Times New Roman"/>
                <w:color w:val="auto"/>
              </w:rPr>
            </w:pPr>
            <w:r w:rsidRPr="00123FE4">
              <w:rPr>
                <w:rStyle w:val="Bold"/>
                <w:rFonts w:ascii="Times New Roman" w:hAnsi="Times New Roman" w:cs="Times New Roman"/>
                <w:bCs/>
                <w:color w:val="auto"/>
              </w:rPr>
              <w:t>М</w:t>
            </w:r>
            <w:r w:rsidR="00391893" w:rsidRPr="00123FE4">
              <w:rPr>
                <w:rStyle w:val="Bold"/>
                <w:rFonts w:ascii="Times New Roman" w:hAnsi="Times New Roman" w:cs="Times New Roman"/>
                <w:bCs/>
                <w:color w:val="auto"/>
              </w:rPr>
              <w:t>аловероятно</w:t>
            </w:r>
          </w:p>
        </w:tc>
        <w:tc>
          <w:tcPr>
            <w:tcW w:w="121" w:type="dxa"/>
            <w:vMerge/>
            <w:shd w:val="clear" w:color="auto" w:fill="auto"/>
          </w:tcPr>
          <w:p w14:paraId="0F671938" w14:textId="77777777" w:rsidR="00095588" w:rsidRPr="00123FE4" w:rsidRDefault="00095588" w:rsidP="00554C89">
            <w:pPr>
              <w:pStyle w:val="tabletext"/>
              <w:keepNext/>
              <w:spacing w:line="276" w:lineRule="auto"/>
              <w:jc w:val="center"/>
              <w:rPr>
                <w:rFonts w:ascii="Times New Roman" w:hAnsi="Times New Roman" w:cs="Times New Roman"/>
                <w:color w:val="auto"/>
              </w:rPr>
            </w:pPr>
          </w:p>
        </w:tc>
        <w:tc>
          <w:tcPr>
            <w:tcW w:w="1706" w:type="dxa"/>
            <w:shd w:val="clear" w:color="auto" w:fill="FFFFFF" w:themeFill="background1"/>
            <w:tcMar>
              <w:top w:w="80" w:type="dxa"/>
              <w:left w:w="80" w:type="dxa"/>
              <w:bottom w:w="80" w:type="dxa"/>
              <w:right w:w="80" w:type="dxa"/>
            </w:tcMar>
          </w:tcPr>
          <w:p w14:paraId="115419E9" w14:textId="655DB857" w:rsidR="00095588" w:rsidRPr="00123FE4" w:rsidRDefault="00AD0B8B" w:rsidP="00554C89">
            <w:pPr>
              <w:pStyle w:val="tabletext"/>
              <w:keepNext/>
              <w:spacing w:line="276" w:lineRule="auto"/>
              <w:jc w:val="center"/>
              <w:rPr>
                <w:rFonts w:asciiTheme="minorHAnsi" w:hAnsiTheme="minorHAnsi" w:cs="Times New Roman"/>
                <w:color w:val="auto"/>
              </w:rPr>
            </w:pPr>
            <w:r w:rsidRPr="00123FE4">
              <w:rPr>
                <w:rFonts w:ascii="Times New Roman" w:hAnsi="Times New Roman" w:cs="Times New Roman"/>
                <w:color w:val="auto"/>
              </w:rPr>
              <w:t>Незначительная</w:t>
            </w:r>
          </w:p>
        </w:tc>
        <w:tc>
          <w:tcPr>
            <w:tcW w:w="1848" w:type="dxa"/>
            <w:shd w:val="clear" w:color="auto" w:fill="AEAAAA" w:themeFill="background2" w:themeFillShade="BF"/>
            <w:tcMar>
              <w:top w:w="80" w:type="dxa"/>
              <w:left w:w="80" w:type="dxa"/>
              <w:bottom w:w="80" w:type="dxa"/>
              <w:right w:w="80" w:type="dxa"/>
            </w:tcMar>
          </w:tcPr>
          <w:p w14:paraId="6272C567" w14:textId="0CF12F55" w:rsidR="00095588" w:rsidRPr="00123FE4" w:rsidRDefault="00001F81" w:rsidP="00554C89">
            <w:pPr>
              <w:pStyle w:val="tabletext"/>
              <w:keepNext/>
              <w:spacing w:line="276" w:lineRule="auto"/>
              <w:jc w:val="center"/>
              <w:rPr>
                <w:rFonts w:ascii="Times New Roman" w:hAnsi="Times New Roman" w:cs="Times New Roman"/>
                <w:color w:val="auto"/>
              </w:rPr>
            </w:pPr>
            <w:r w:rsidRPr="00123FE4">
              <w:rPr>
                <w:rFonts w:ascii="Times New Roman" w:hAnsi="Times New Roman" w:cs="Times New Roman"/>
                <w:color w:val="auto"/>
              </w:rPr>
              <w:t>Низкая</w:t>
            </w:r>
          </w:p>
        </w:tc>
        <w:tc>
          <w:tcPr>
            <w:tcW w:w="1565" w:type="dxa"/>
            <w:shd w:val="clear" w:color="auto" w:fill="404040" w:themeFill="text1" w:themeFillTint="BF"/>
            <w:tcMar>
              <w:top w:w="80" w:type="dxa"/>
              <w:left w:w="80" w:type="dxa"/>
              <w:bottom w:w="80" w:type="dxa"/>
              <w:right w:w="80" w:type="dxa"/>
            </w:tcMar>
          </w:tcPr>
          <w:p w14:paraId="680BF561" w14:textId="2501655E" w:rsidR="00095588" w:rsidRPr="00123FE4" w:rsidRDefault="00001F81" w:rsidP="00554C89">
            <w:pPr>
              <w:pStyle w:val="tabletext"/>
              <w:keepNext/>
              <w:spacing w:line="276" w:lineRule="auto"/>
              <w:jc w:val="center"/>
              <w:rPr>
                <w:rFonts w:ascii="Times New Roman" w:hAnsi="Times New Roman" w:cs="Times New Roman"/>
                <w:color w:val="FFFFFF" w:themeColor="background1"/>
              </w:rPr>
            </w:pPr>
            <w:r w:rsidRPr="00123FE4">
              <w:rPr>
                <w:rFonts w:ascii="Times New Roman" w:hAnsi="Times New Roman" w:cs="Times New Roman"/>
                <w:color w:val="FFFFFF" w:themeColor="background1"/>
              </w:rPr>
              <w:t>Умеренная</w:t>
            </w:r>
          </w:p>
        </w:tc>
        <w:tc>
          <w:tcPr>
            <w:tcW w:w="1564" w:type="dxa"/>
            <w:shd w:val="clear" w:color="auto" w:fill="404040" w:themeFill="text1" w:themeFillTint="BF"/>
            <w:tcMar>
              <w:top w:w="80" w:type="dxa"/>
              <w:left w:w="80" w:type="dxa"/>
              <w:bottom w:w="80" w:type="dxa"/>
              <w:right w:w="80" w:type="dxa"/>
            </w:tcMar>
          </w:tcPr>
          <w:p w14:paraId="2DD178D5" w14:textId="16811F49" w:rsidR="00095588" w:rsidRPr="00123FE4" w:rsidRDefault="00001F81" w:rsidP="00554C89">
            <w:pPr>
              <w:pStyle w:val="tabletext"/>
              <w:keepNext/>
              <w:spacing w:line="276" w:lineRule="auto"/>
              <w:jc w:val="center"/>
              <w:rPr>
                <w:rFonts w:ascii="Times New Roman" w:hAnsi="Times New Roman" w:cs="Times New Roman"/>
                <w:color w:val="FFFFFF" w:themeColor="background1"/>
              </w:rPr>
            </w:pPr>
            <w:r w:rsidRPr="00123FE4">
              <w:rPr>
                <w:rFonts w:ascii="Times New Roman" w:hAnsi="Times New Roman" w:cs="Times New Roman"/>
                <w:color w:val="FFFFFF" w:themeColor="background1"/>
              </w:rPr>
              <w:t>Умеренная</w:t>
            </w:r>
          </w:p>
        </w:tc>
      </w:tr>
      <w:tr w:rsidR="00095588" w:rsidRPr="00123FE4" w14:paraId="7EA9FABD" w14:textId="77777777" w:rsidTr="00BA0151">
        <w:trPr>
          <w:cantSplit/>
          <w:trHeight w:val="330"/>
        </w:trPr>
        <w:tc>
          <w:tcPr>
            <w:tcW w:w="913" w:type="dxa"/>
            <w:vMerge/>
            <w:shd w:val="clear" w:color="auto" w:fill="FFFFFF" w:themeFill="background1"/>
          </w:tcPr>
          <w:p w14:paraId="473B784A" w14:textId="77777777" w:rsidR="00095588" w:rsidRPr="00123FE4" w:rsidRDefault="00095588" w:rsidP="00554C89">
            <w:pPr>
              <w:pStyle w:val="NoParagraphStyle"/>
              <w:keepNext/>
              <w:spacing w:line="276" w:lineRule="auto"/>
              <w:textAlignment w:val="auto"/>
              <w:rPr>
                <w:rFonts w:ascii="Times New Roman" w:hAnsi="Times New Roman" w:cs="Times New Roman"/>
                <w:color w:val="auto"/>
                <w:lang w:val="ru-RU"/>
              </w:rPr>
            </w:pPr>
          </w:p>
        </w:tc>
        <w:tc>
          <w:tcPr>
            <w:tcW w:w="1556" w:type="dxa"/>
            <w:shd w:val="clear" w:color="auto" w:fill="FFFFFF" w:themeFill="background1"/>
            <w:tcMar>
              <w:top w:w="80" w:type="dxa"/>
              <w:left w:w="80" w:type="dxa"/>
              <w:bottom w:w="80" w:type="dxa"/>
              <w:right w:w="80" w:type="dxa"/>
            </w:tcMar>
          </w:tcPr>
          <w:p w14:paraId="4F829828" w14:textId="4101F2D7" w:rsidR="00095588" w:rsidRPr="00123FE4" w:rsidRDefault="00F81667" w:rsidP="00554C89">
            <w:pPr>
              <w:pStyle w:val="tabletext"/>
              <w:keepNext/>
              <w:spacing w:line="276" w:lineRule="auto"/>
              <w:jc w:val="center"/>
              <w:rPr>
                <w:rFonts w:ascii="Times New Roman" w:hAnsi="Times New Roman" w:cs="Times New Roman"/>
                <w:color w:val="auto"/>
              </w:rPr>
            </w:pPr>
            <w:r w:rsidRPr="00123FE4">
              <w:rPr>
                <w:rStyle w:val="Bold"/>
                <w:rFonts w:ascii="Times New Roman" w:hAnsi="Times New Roman" w:cs="Times New Roman"/>
                <w:bCs/>
                <w:color w:val="auto"/>
              </w:rPr>
              <w:t>Крайне</w:t>
            </w:r>
            <w:r w:rsidR="00095588" w:rsidRPr="00123FE4">
              <w:rPr>
                <w:rStyle w:val="Bold"/>
                <w:rFonts w:ascii="Times New Roman" w:hAnsi="Times New Roman" w:cs="Times New Roman"/>
                <w:bCs/>
                <w:color w:val="auto"/>
              </w:rPr>
              <w:t xml:space="preserve"> </w:t>
            </w:r>
            <w:r w:rsidR="00391893" w:rsidRPr="00123FE4">
              <w:rPr>
                <w:rStyle w:val="Bold"/>
                <w:rFonts w:ascii="Times New Roman" w:hAnsi="Times New Roman" w:cs="Times New Roman"/>
                <w:bCs/>
                <w:color w:val="auto"/>
              </w:rPr>
              <w:t>маловероятно</w:t>
            </w:r>
          </w:p>
        </w:tc>
        <w:tc>
          <w:tcPr>
            <w:tcW w:w="121" w:type="dxa"/>
            <w:vMerge/>
            <w:shd w:val="clear" w:color="auto" w:fill="auto"/>
          </w:tcPr>
          <w:p w14:paraId="6F178C6D" w14:textId="77777777" w:rsidR="00095588" w:rsidRPr="00123FE4" w:rsidRDefault="00095588" w:rsidP="00554C89">
            <w:pPr>
              <w:pStyle w:val="tabletext"/>
              <w:keepNext/>
              <w:spacing w:line="276" w:lineRule="auto"/>
              <w:jc w:val="center"/>
              <w:rPr>
                <w:rFonts w:ascii="Times New Roman" w:hAnsi="Times New Roman" w:cs="Times New Roman"/>
                <w:color w:val="auto"/>
              </w:rPr>
            </w:pPr>
          </w:p>
        </w:tc>
        <w:tc>
          <w:tcPr>
            <w:tcW w:w="1706" w:type="dxa"/>
            <w:shd w:val="clear" w:color="auto" w:fill="FFFFFF" w:themeFill="background1"/>
            <w:tcMar>
              <w:top w:w="80" w:type="dxa"/>
              <w:left w:w="80" w:type="dxa"/>
              <w:bottom w:w="80" w:type="dxa"/>
              <w:right w:w="80" w:type="dxa"/>
            </w:tcMar>
          </w:tcPr>
          <w:p w14:paraId="6014183C" w14:textId="2A7A752B" w:rsidR="00095588" w:rsidRPr="00123FE4" w:rsidRDefault="00AD0B8B" w:rsidP="00554C89">
            <w:pPr>
              <w:pStyle w:val="tabletext"/>
              <w:keepNext/>
              <w:spacing w:line="276" w:lineRule="auto"/>
              <w:jc w:val="center"/>
              <w:rPr>
                <w:rFonts w:ascii="Times New Roman" w:hAnsi="Times New Roman" w:cs="Times New Roman"/>
                <w:color w:val="auto"/>
              </w:rPr>
            </w:pPr>
            <w:r w:rsidRPr="00123FE4">
              <w:rPr>
                <w:rFonts w:ascii="Times New Roman" w:hAnsi="Times New Roman" w:cs="Times New Roman"/>
                <w:color w:val="auto"/>
              </w:rPr>
              <w:t>Незначительная</w:t>
            </w:r>
          </w:p>
        </w:tc>
        <w:tc>
          <w:tcPr>
            <w:tcW w:w="1848" w:type="dxa"/>
            <w:shd w:val="clear" w:color="auto" w:fill="FFFFFF" w:themeFill="background1"/>
            <w:tcMar>
              <w:top w:w="80" w:type="dxa"/>
              <w:left w:w="80" w:type="dxa"/>
              <w:bottom w:w="80" w:type="dxa"/>
              <w:right w:w="80" w:type="dxa"/>
            </w:tcMar>
          </w:tcPr>
          <w:p w14:paraId="7DF2B09A" w14:textId="59C713B0" w:rsidR="00095588" w:rsidRPr="00123FE4" w:rsidRDefault="00AD0B8B" w:rsidP="00554C89">
            <w:pPr>
              <w:pStyle w:val="tabletext"/>
              <w:keepNext/>
              <w:spacing w:line="276" w:lineRule="auto"/>
              <w:jc w:val="center"/>
              <w:rPr>
                <w:rFonts w:ascii="Times New Roman" w:hAnsi="Times New Roman" w:cs="Times New Roman"/>
                <w:color w:val="auto"/>
              </w:rPr>
            </w:pPr>
            <w:r w:rsidRPr="00123FE4">
              <w:rPr>
                <w:rFonts w:ascii="Times New Roman" w:hAnsi="Times New Roman" w:cs="Times New Roman"/>
                <w:color w:val="auto"/>
              </w:rPr>
              <w:t>Незначительная</w:t>
            </w:r>
          </w:p>
        </w:tc>
        <w:tc>
          <w:tcPr>
            <w:tcW w:w="1565" w:type="dxa"/>
            <w:shd w:val="clear" w:color="auto" w:fill="AEAAAA" w:themeFill="background2" w:themeFillShade="BF"/>
            <w:tcMar>
              <w:top w:w="80" w:type="dxa"/>
              <w:left w:w="80" w:type="dxa"/>
              <w:bottom w:w="80" w:type="dxa"/>
              <w:right w:w="80" w:type="dxa"/>
            </w:tcMar>
          </w:tcPr>
          <w:p w14:paraId="626DF8FB" w14:textId="053F7DC4" w:rsidR="00095588" w:rsidRPr="00123FE4" w:rsidRDefault="00001F81" w:rsidP="00554C89">
            <w:pPr>
              <w:pStyle w:val="tabletext"/>
              <w:keepNext/>
              <w:spacing w:line="276" w:lineRule="auto"/>
              <w:jc w:val="center"/>
              <w:rPr>
                <w:rFonts w:ascii="Times New Roman" w:hAnsi="Times New Roman" w:cs="Times New Roman"/>
                <w:color w:val="auto"/>
              </w:rPr>
            </w:pPr>
            <w:r w:rsidRPr="00123FE4">
              <w:rPr>
                <w:rFonts w:ascii="Times New Roman" w:hAnsi="Times New Roman" w:cs="Times New Roman"/>
                <w:color w:val="auto"/>
              </w:rPr>
              <w:t>Низкая</w:t>
            </w:r>
          </w:p>
        </w:tc>
        <w:tc>
          <w:tcPr>
            <w:tcW w:w="1564" w:type="dxa"/>
            <w:shd w:val="clear" w:color="auto" w:fill="404040" w:themeFill="text1" w:themeFillTint="BF"/>
            <w:tcMar>
              <w:top w:w="80" w:type="dxa"/>
              <w:left w:w="80" w:type="dxa"/>
              <w:bottom w:w="80" w:type="dxa"/>
              <w:right w:w="80" w:type="dxa"/>
            </w:tcMar>
          </w:tcPr>
          <w:p w14:paraId="2FF5AAE6" w14:textId="17DA784F" w:rsidR="00095588" w:rsidRPr="00123FE4" w:rsidRDefault="00001F81" w:rsidP="00554C89">
            <w:pPr>
              <w:pStyle w:val="tabletext"/>
              <w:keepNext/>
              <w:spacing w:line="276" w:lineRule="auto"/>
              <w:jc w:val="center"/>
              <w:rPr>
                <w:rFonts w:ascii="Times New Roman" w:hAnsi="Times New Roman" w:cs="Times New Roman"/>
                <w:color w:val="FFFFFF" w:themeColor="background1"/>
              </w:rPr>
            </w:pPr>
            <w:r w:rsidRPr="00123FE4">
              <w:rPr>
                <w:rFonts w:ascii="Times New Roman" w:hAnsi="Times New Roman" w:cs="Times New Roman"/>
                <w:color w:val="FFFFFF" w:themeColor="background1"/>
              </w:rPr>
              <w:t>Умеренная</w:t>
            </w:r>
          </w:p>
        </w:tc>
      </w:tr>
      <w:tr w:rsidR="00095588" w:rsidRPr="00123FE4" w14:paraId="626C60DB" w14:textId="77777777" w:rsidTr="00BA0151">
        <w:trPr>
          <w:cantSplit/>
          <w:trHeight w:val="330"/>
        </w:trPr>
        <w:tc>
          <w:tcPr>
            <w:tcW w:w="2590" w:type="dxa"/>
            <w:gridSpan w:val="3"/>
            <w:shd w:val="clear" w:color="auto" w:fill="FFFFFF" w:themeFill="background1"/>
            <w:tcMar>
              <w:top w:w="80" w:type="dxa"/>
              <w:left w:w="80" w:type="dxa"/>
              <w:bottom w:w="80" w:type="dxa"/>
              <w:right w:w="80" w:type="dxa"/>
            </w:tcMar>
          </w:tcPr>
          <w:p w14:paraId="5B9B8D2D" w14:textId="77777777" w:rsidR="00095588" w:rsidRPr="00123FE4" w:rsidRDefault="00095588" w:rsidP="00554C89">
            <w:pPr>
              <w:pStyle w:val="tabletext"/>
              <w:keepNext/>
              <w:spacing w:line="276" w:lineRule="auto"/>
              <w:jc w:val="center"/>
              <w:rPr>
                <w:rStyle w:val="Bold"/>
                <w:rFonts w:ascii="Times New Roman" w:hAnsi="Times New Roman" w:cs="Times New Roman"/>
                <w:bCs/>
                <w:color w:val="auto"/>
              </w:rPr>
            </w:pPr>
          </w:p>
        </w:tc>
        <w:tc>
          <w:tcPr>
            <w:tcW w:w="6683" w:type="dxa"/>
            <w:gridSpan w:val="4"/>
            <w:shd w:val="clear" w:color="auto" w:fill="FFFFFF" w:themeFill="background1"/>
            <w:tcMar>
              <w:top w:w="80" w:type="dxa"/>
              <w:left w:w="80" w:type="dxa"/>
              <w:bottom w:w="80" w:type="dxa"/>
              <w:right w:w="80" w:type="dxa"/>
            </w:tcMar>
          </w:tcPr>
          <w:p w14:paraId="3C674FC7" w14:textId="5BFA0EF4" w:rsidR="00095588" w:rsidRPr="00123FE4" w:rsidRDefault="002B4846" w:rsidP="00554C89">
            <w:pPr>
              <w:pStyle w:val="tabletext"/>
              <w:keepNext/>
              <w:spacing w:line="276" w:lineRule="auto"/>
              <w:jc w:val="center"/>
              <w:rPr>
                <w:rFonts w:ascii="Times New Roman" w:hAnsi="Times New Roman" w:cs="Times New Roman"/>
                <w:color w:val="auto"/>
              </w:rPr>
            </w:pPr>
            <w:r w:rsidRPr="00123FE4">
              <w:rPr>
                <w:rStyle w:val="Bold"/>
                <w:rFonts w:ascii="Times New Roman" w:hAnsi="Times New Roman" w:cs="Times New Roman"/>
                <w:bCs/>
                <w:color w:val="auto"/>
              </w:rPr>
              <w:t>СТЕПЕНЬ РИСКА</w:t>
            </w:r>
          </w:p>
        </w:tc>
      </w:tr>
    </w:tbl>
    <w:p w14:paraId="25918E43" w14:textId="77777777" w:rsidR="003A78BB" w:rsidRPr="00123FE4" w:rsidRDefault="003A78BB" w:rsidP="00BE4756">
      <w:pPr>
        <w:spacing w:line="276" w:lineRule="auto"/>
        <w:jc w:val="both"/>
        <w:rPr>
          <w:rFonts w:ascii="Times New Roman" w:eastAsia="Times New Roman" w:hAnsi="Times New Roman" w:cs="Times New Roman"/>
        </w:rPr>
      </w:pPr>
    </w:p>
    <w:p w14:paraId="032E6A5D" w14:textId="1C2F783D" w:rsidR="00BE4756" w:rsidRPr="00123FE4" w:rsidRDefault="00A976CA" w:rsidP="00BE4756">
      <w:pPr>
        <w:spacing w:line="276" w:lineRule="auto"/>
        <w:jc w:val="both"/>
        <w:rPr>
          <w:rFonts w:ascii="Times New Roman" w:hAnsi="Times New Roman" w:cs="Times New Roman"/>
        </w:rPr>
      </w:pPr>
      <w:r w:rsidRPr="00123FE4">
        <w:rPr>
          <w:rFonts w:ascii="Times New Roman" w:eastAsia="Times New Roman" w:hAnsi="Times New Roman" w:cs="Times New Roman"/>
        </w:rPr>
        <w:t xml:space="preserve">Несмотря на </w:t>
      </w:r>
      <w:r w:rsidR="004C7BAE" w:rsidRPr="00123FE4">
        <w:rPr>
          <w:rFonts w:ascii="Times New Roman" w:eastAsia="Times New Roman" w:hAnsi="Times New Roman" w:cs="Times New Roman"/>
        </w:rPr>
        <w:t xml:space="preserve">то, что некоторые </w:t>
      </w:r>
      <w:r w:rsidRPr="00123FE4">
        <w:rPr>
          <w:rFonts w:ascii="Times New Roman" w:eastAsia="Times New Roman" w:hAnsi="Times New Roman" w:cs="Times New Roman"/>
        </w:rPr>
        <w:t>гипотезы риска соответствуют определенным целям защиты и конечным точкам оценки</w:t>
      </w:r>
      <w:r w:rsidR="00231A2D" w:rsidRPr="00123FE4">
        <w:rPr>
          <w:rFonts w:ascii="Times New Roman" w:eastAsia="Times New Roman" w:hAnsi="Times New Roman" w:cs="Times New Roman"/>
        </w:rPr>
        <w:t xml:space="preserve">, </w:t>
      </w:r>
      <w:r w:rsidR="00B853F8" w:rsidRPr="00123FE4">
        <w:rPr>
          <w:rFonts w:ascii="Times New Roman" w:eastAsia="Times New Roman" w:hAnsi="Times New Roman" w:cs="Times New Roman"/>
        </w:rPr>
        <w:t>их трудно проверить</w:t>
      </w:r>
      <w:r w:rsidR="009A45E8" w:rsidRPr="00123FE4">
        <w:rPr>
          <w:rFonts w:ascii="Times New Roman" w:eastAsia="Times New Roman" w:hAnsi="Times New Roman" w:cs="Times New Roman"/>
        </w:rPr>
        <w:t>, либо же</w:t>
      </w:r>
      <w:r w:rsidR="00231A2D" w:rsidRPr="00123FE4">
        <w:rPr>
          <w:rFonts w:ascii="Times New Roman" w:eastAsia="Times New Roman" w:hAnsi="Times New Roman" w:cs="Times New Roman"/>
        </w:rPr>
        <w:t xml:space="preserve"> проверка с использованием имеющейся информации </w:t>
      </w:r>
      <w:r w:rsidR="00384CE1" w:rsidRPr="00123FE4">
        <w:rPr>
          <w:rFonts w:ascii="Times New Roman" w:eastAsia="Times New Roman" w:hAnsi="Times New Roman" w:cs="Times New Roman"/>
        </w:rPr>
        <w:t xml:space="preserve">может не позволять достоверно оценить вероятность </w:t>
      </w:r>
      <w:r w:rsidR="00980523" w:rsidRPr="00123FE4">
        <w:rPr>
          <w:rFonts w:ascii="Times New Roman" w:eastAsia="Times New Roman" w:hAnsi="Times New Roman" w:cs="Times New Roman"/>
        </w:rPr>
        <w:t>о</w:t>
      </w:r>
      <w:r w:rsidR="00231A2D" w:rsidRPr="00123FE4">
        <w:rPr>
          <w:rFonts w:ascii="Times New Roman" w:eastAsia="Times New Roman" w:hAnsi="Times New Roman" w:cs="Times New Roman"/>
        </w:rPr>
        <w:t>пределенн</w:t>
      </w:r>
      <w:r w:rsidR="00980523" w:rsidRPr="00123FE4">
        <w:rPr>
          <w:rFonts w:ascii="Times New Roman" w:eastAsia="Times New Roman" w:hAnsi="Times New Roman" w:cs="Times New Roman"/>
        </w:rPr>
        <w:t>ого</w:t>
      </w:r>
      <w:r w:rsidR="00231A2D" w:rsidRPr="00123FE4">
        <w:rPr>
          <w:rFonts w:ascii="Times New Roman" w:eastAsia="Times New Roman" w:hAnsi="Times New Roman" w:cs="Times New Roman"/>
        </w:rPr>
        <w:t xml:space="preserve"> этап</w:t>
      </w:r>
      <w:r w:rsidR="00980523" w:rsidRPr="00123FE4">
        <w:rPr>
          <w:rFonts w:ascii="Times New Roman" w:eastAsia="Times New Roman" w:hAnsi="Times New Roman" w:cs="Times New Roman"/>
        </w:rPr>
        <w:t>а вредоносного пути</w:t>
      </w:r>
      <w:r w:rsidR="00231A2D" w:rsidRPr="00123FE4">
        <w:rPr>
          <w:rFonts w:ascii="Times New Roman" w:eastAsia="Times New Roman" w:hAnsi="Times New Roman" w:cs="Times New Roman"/>
        </w:rPr>
        <w:t xml:space="preserve">. </w:t>
      </w:r>
      <w:r w:rsidR="00D27878" w:rsidRPr="00123FE4">
        <w:rPr>
          <w:rFonts w:ascii="Times New Roman" w:eastAsia="Times New Roman" w:hAnsi="Times New Roman" w:cs="Times New Roman"/>
        </w:rPr>
        <w:t xml:space="preserve">В процессе оценки риска </w:t>
      </w:r>
      <w:r w:rsidR="00C734AF" w:rsidRPr="00123FE4">
        <w:rPr>
          <w:rFonts w:ascii="Times New Roman" w:eastAsia="Times New Roman" w:hAnsi="Times New Roman" w:cs="Times New Roman"/>
        </w:rPr>
        <w:t>степень</w:t>
      </w:r>
      <w:r w:rsidR="00D27878" w:rsidRPr="00123FE4">
        <w:rPr>
          <w:rFonts w:ascii="Times New Roman" w:eastAsia="Times New Roman" w:hAnsi="Times New Roman" w:cs="Times New Roman"/>
        </w:rPr>
        <w:t xml:space="preserve"> неопределенност</w:t>
      </w:r>
      <w:r w:rsidR="00C734AF" w:rsidRPr="00123FE4">
        <w:rPr>
          <w:rFonts w:ascii="Times New Roman" w:eastAsia="Times New Roman" w:hAnsi="Times New Roman" w:cs="Times New Roman"/>
        </w:rPr>
        <w:t>и</w:t>
      </w:r>
      <w:r w:rsidR="00D27878" w:rsidRPr="00123FE4">
        <w:rPr>
          <w:rFonts w:ascii="Times New Roman" w:eastAsia="Times New Roman" w:hAnsi="Times New Roman" w:cs="Times New Roman"/>
        </w:rPr>
        <w:t xml:space="preserve"> может быть уменьшена с помощью итеративного и многоуровневого подхода </w:t>
      </w:r>
      <w:r w:rsidR="00231A2D" w:rsidRPr="00123FE4">
        <w:rPr>
          <w:rFonts w:ascii="Times New Roman" w:eastAsia="Times New Roman" w:hAnsi="Times New Roman" w:cs="Times New Roman"/>
        </w:rPr>
        <w:t xml:space="preserve">к </w:t>
      </w:r>
      <w:r w:rsidR="00D27878" w:rsidRPr="00123FE4">
        <w:rPr>
          <w:rFonts w:ascii="Times New Roman" w:eastAsia="Times New Roman" w:hAnsi="Times New Roman" w:cs="Times New Roman"/>
        </w:rPr>
        <w:t>проверке</w:t>
      </w:r>
      <w:r w:rsidR="00231A2D" w:rsidRPr="00123FE4">
        <w:rPr>
          <w:rFonts w:ascii="Times New Roman" w:eastAsia="Times New Roman" w:hAnsi="Times New Roman" w:cs="Times New Roman"/>
        </w:rPr>
        <w:t xml:space="preserve">, </w:t>
      </w:r>
      <w:r w:rsidR="007F5295" w:rsidRPr="00123FE4">
        <w:rPr>
          <w:rFonts w:ascii="Times New Roman" w:eastAsia="Times New Roman" w:hAnsi="Times New Roman" w:cs="Times New Roman"/>
        </w:rPr>
        <w:t>который предполагает</w:t>
      </w:r>
      <w:r w:rsidR="00231A2D" w:rsidRPr="00123FE4">
        <w:rPr>
          <w:rFonts w:ascii="Times New Roman" w:eastAsia="Times New Roman" w:hAnsi="Times New Roman" w:cs="Times New Roman"/>
        </w:rPr>
        <w:t xml:space="preserve"> </w:t>
      </w:r>
      <w:r w:rsidR="00722A08" w:rsidRPr="00123FE4">
        <w:rPr>
          <w:rFonts w:ascii="Times New Roman" w:eastAsia="Times New Roman" w:hAnsi="Times New Roman" w:cs="Times New Roman"/>
        </w:rPr>
        <w:t>анализ</w:t>
      </w:r>
      <w:r w:rsidR="00231A2D" w:rsidRPr="00123FE4">
        <w:rPr>
          <w:rFonts w:ascii="Times New Roman" w:eastAsia="Times New Roman" w:hAnsi="Times New Roman" w:cs="Times New Roman"/>
        </w:rPr>
        <w:t xml:space="preserve"> нескольких </w:t>
      </w:r>
      <w:r w:rsidR="00DD0C13" w:rsidRPr="00123FE4">
        <w:rPr>
          <w:rFonts w:ascii="Times New Roman" w:eastAsia="Times New Roman" w:hAnsi="Times New Roman" w:cs="Times New Roman"/>
        </w:rPr>
        <w:t>наборов</w:t>
      </w:r>
      <w:r w:rsidR="00231A2D" w:rsidRPr="00123FE4">
        <w:rPr>
          <w:rFonts w:ascii="Times New Roman" w:eastAsia="Times New Roman" w:hAnsi="Times New Roman" w:cs="Times New Roman"/>
        </w:rPr>
        <w:t xml:space="preserve"> доказательств (включая </w:t>
      </w:r>
      <w:r w:rsidR="008103B4" w:rsidRPr="00123FE4">
        <w:rPr>
          <w:rFonts w:ascii="Times New Roman" w:eastAsia="Times New Roman" w:hAnsi="Times New Roman" w:cs="Times New Roman"/>
        </w:rPr>
        <w:t>перспективное</w:t>
      </w:r>
      <w:r w:rsidR="00231A2D" w:rsidRPr="00123FE4">
        <w:rPr>
          <w:rFonts w:ascii="Times New Roman" w:eastAsia="Times New Roman" w:hAnsi="Times New Roman" w:cs="Times New Roman"/>
        </w:rPr>
        <w:t xml:space="preserve"> моделировани</w:t>
      </w:r>
      <w:r w:rsidR="008103B4" w:rsidRPr="00123FE4">
        <w:rPr>
          <w:rFonts w:ascii="Times New Roman" w:eastAsia="Times New Roman" w:hAnsi="Times New Roman" w:cs="Times New Roman"/>
        </w:rPr>
        <w:t>е</w:t>
      </w:r>
      <w:r w:rsidR="00231A2D" w:rsidRPr="00123FE4">
        <w:rPr>
          <w:rFonts w:ascii="Times New Roman" w:eastAsia="Times New Roman" w:hAnsi="Times New Roman" w:cs="Times New Roman"/>
        </w:rPr>
        <w:t>)</w:t>
      </w:r>
      <w:r w:rsidR="007F5295" w:rsidRPr="00123FE4">
        <w:rPr>
          <w:rFonts w:ascii="Times New Roman" w:eastAsia="Times New Roman" w:hAnsi="Times New Roman" w:cs="Times New Roman"/>
        </w:rPr>
        <w:t xml:space="preserve"> и</w:t>
      </w:r>
      <w:r w:rsidR="00231A2D" w:rsidRPr="00123FE4">
        <w:rPr>
          <w:rFonts w:ascii="Times New Roman" w:eastAsia="Times New Roman" w:hAnsi="Times New Roman" w:cs="Times New Roman"/>
        </w:rPr>
        <w:t xml:space="preserve"> основан на принципе </w:t>
      </w:r>
      <w:r w:rsidR="0031400F" w:rsidRPr="00123FE4">
        <w:rPr>
          <w:rFonts w:ascii="Times New Roman" w:eastAsia="Times New Roman" w:hAnsi="Times New Roman" w:cs="Times New Roman"/>
        </w:rPr>
        <w:t>веса доказательств</w:t>
      </w:r>
      <w:r w:rsidR="00ED6C26" w:rsidRPr="00123FE4">
        <w:rPr>
          <w:rFonts w:ascii="Times New Roman" w:eastAsia="Times New Roman" w:hAnsi="Times New Roman" w:cs="Times New Roman"/>
        </w:rPr>
        <w:t>.</w:t>
      </w:r>
      <w:r w:rsidR="00231A2D" w:rsidRPr="00123FE4">
        <w:rPr>
          <w:rFonts w:ascii="Times New Roman" w:eastAsia="Times New Roman" w:hAnsi="Times New Roman" w:cs="Times New Roman"/>
        </w:rPr>
        <w:t xml:space="preserve"> </w:t>
      </w:r>
      <w:r w:rsidR="00ED6C26" w:rsidRPr="00123FE4">
        <w:rPr>
          <w:rFonts w:ascii="Times New Roman" w:eastAsia="Times New Roman" w:hAnsi="Times New Roman" w:cs="Times New Roman"/>
        </w:rPr>
        <w:t xml:space="preserve">Кроме того, можно рассмотреть возможность проведения новых исследований </w:t>
      </w:r>
      <w:r w:rsidR="00BE4756" w:rsidRPr="00123FE4">
        <w:rPr>
          <w:rFonts w:ascii="Times New Roman" w:eastAsia="Times New Roman" w:hAnsi="Times New Roman" w:cs="Times New Roman"/>
        </w:rPr>
        <w:t>(NASEM, 2016; Hayes and others, 2018</w:t>
      </w:r>
      <w:r w:rsidR="001D498D" w:rsidRPr="00123FE4">
        <w:rPr>
          <w:rFonts w:ascii="Times New Roman" w:eastAsia="Times New Roman" w:hAnsi="Times New Roman" w:cs="Times New Roman"/>
        </w:rPr>
        <w:t>b</w:t>
      </w:r>
      <w:r w:rsidR="00BE4756" w:rsidRPr="00123FE4">
        <w:rPr>
          <w:rFonts w:ascii="Times New Roman" w:eastAsia="Times New Roman" w:hAnsi="Times New Roman" w:cs="Times New Roman"/>
        </w:rPr>
        <w:t>; James and others, 2018; EFSA, 2020; Romeis and others, 2020; WHO, 2021</w:t>
      </w:r>
      <w:r w:rsidR="00E25734" w:rsidRPr="00123FE4">
        <w:rPr>
          <w:rFonts w:ascii="Times New Roman" w:eastAsia="Times New Roman" w:hAnsi="Times New Roman" w:cs="Times New Roman"/>
        </w:rPr>
        <w:t>b</w:t>
      </w:r>
      <w:r w:rsidR="00BE4756" w:rsidRPr="00123FE4">
        <w:rPr>
          <w:rFonts w:ascii="Times New Roman" w:eastAsia="Times New Roman" w:hAnsi="Times New Roman" w:cs="Times New Roman"/>
        </w:rPr>
        <w:t xml:space="preserve">). </w:t>
      </w:r>
      <w:r w:rsidR="004E2F67" w:rsidRPr="00123FE4">
        <w:rPr>
          <w:rFonts w:ascii="Times New Roman" w:eastAsia="Times New Roman" w:hAnsi="Times New Roman" w:cs="Times New Roman"/>
        </w:rPr>
        <w:t xml:space="preserve">В целом </w:t>
      </w:r>
      <w:r w:rsidR="00BA6C3F" w:rsidRPr="00123FE4">
        <w:rPr>
          <w:rFonts w:ascii="Times New Roman" w:eastAsia="Times New Roman" w:hAnsi="Times New Roman" w:cs="Times New Roman"/>
        </w:rPr>
        <w:t>органы</w:t>
      </w:r>
      <w:r w:rsidR="004E2F67" w:rsidRPr="00123FE4">
        <w:rPr>
          <w:rFonts w:ascii="Times New Roman" w:eastAsia="Times New Roman" w:hAnsi="Times New Roman" w:cs="Times New Roman"/>
        </w:rPr>
        <w:t xml:space="preserve"> </w:t>
      </w:r>
      <w:r w:rsidR="00BA6C3F" w:rsidRPr="00123FE4">
        <w:rPr>
          <w:rFonts w:ascii="Times New Roman" w:eastAsia="Times New Roman" w:hAnsi="Times New Roman" w:cs="Times New Roman"/>
        </w:rPr>
        <w:t xml:space="preserve">по </w:t>
      </w:r>
      <w:r w:rsidR="009056A2" w:rsidRPr="00123FE4">
        <w:rPr>
          <w:rFonts w:ascii="Times New Roman" w:eastAsia="Times New Roman" w:hAnsi="Times New Roman" w:cs="Times New Roman"/>
        </w:rPr>
        <w:t>регулировани</w:t>
      </w:r>
      <w:r w:rsidR="00BA6C3F" w:rsidRPr="00123FE4">
        <w:rPr>
          <w:rFonts w:ascii="Times New Roman" w:eastAsia="Times New Roman" w:hAnsi="Times New Roman" w:cs="Times New Roman"/>
        </w:rPr>
        <w:t>ю</w:t>
      </w:r>
      <w:r w:rsidR="004E2F67" w:rsidRPr="00123FE4">
        <w:rPr>
          <w:rFonts w:ascii="Times New Roman" w:eastAsia="Times New Roman" w:hAnsi="Times New Roman" w:cs="Times New Roman"/>
        </w:rPr>
        <w:t xml:space="preserve"> риск</w:t>
      </w:r>
      <w:r w:rsidR="00BA6C3F" w:rsidRPr="00123FE4">
        <w:rPr>
          <w:rFonts w:ascii="Times New Roman" w:eastAsia="Times New Roman" w:hAnsi="Times New Roman" w:cs="Times New Roman"/>
        </w:rPr>
        <w:t>а</w:t>
      </w:r>
      <w:r w:rsidR="004E2F67" w:rsidRPr="00123FE4">
        <w:rPr>
          <w:rFonts w:ascii="Times New Roman" w:eastAsia="Times New Roman" w:hAnsi="Times New Roman" w:cs="Times New Roman"/>
        </w:rPr>
        <w:t xml:space="preserve">, </w:t>
      </w:r>
      <w:r w:rsidR="007A42B0" w:rsidRPr="00123FE4">
        <w:rPr>
          <w:rFonts w:ascii="Times New Roman" w:eastAsia="Times New Roman" w:hAnsi="Times New Roman" w:cs="Times New Roman"/>
        </w:rPr>
        <w:t>а также</w:t>
      </w:r>
      <w:r w:rsidR="004E2F67" w:rsidRPr="00123FE4">
        <w:rPr>
          <w:rFonts w:ascii="Times New Roman" w:eastAsia="Times New Roman" w:hAnsi="Times New Roman" w:cs="Times New Roman"/>
        </w:rPr>
        <w:t xml:space="preserve"> лица, принимающи</w:t>
      </w:r>
      <w:r w:rsidR="00894FC9" w:rsidRPr="00123FE4">
        <w:rPr>
          <w:rFonts w:ascii="Times New Roman" w:eastAsia="Times New Roman" w:hAnsi="Times New Roman" w:cs="Times New Roman"/>
        </w:rPr>
        <w:t>е</w:t>
      </w:r>
      <w:r w:rsidR="004E2F67" w:rsidRPr="00123FE4">
        <w:rPr>
          <w:rFonts w:ascii="Times New Roman" w:eastAsia="Times New Roman" w:hAnsi="Times New Roman" w:cs="Times New Roman"/>
        </w:rPr>
        <w:t xml:space="preserve"> решения, </w:t>
      </w:r>
      <w:r w:rsidR="00C61CBF" w:rsidRPr="00123FE4">
        <w:rPr>
          <w:rFonts w:ascii="Times New Roman" w:eastAsia="Times New Roman" w:hAnsi="Times New Roman" w:cs="Times New Roman"/>
        </w:rPr>
        <w:t>могут столкнуться с необходимостью учитывать некую степень неопределенности</w:t>
      </w:r>
      <w:r w:rsidR="004E2F67" w:rsidRPr="00123FE4">
        <w:rPr>
          <w:rFonts w:ascii="Times New Roman" w:eastAsia="Times New Roman" w:hAnsi="Times New Roman" w:cs="Times New Roman"/>
        </w:rPr>
        <w:t>.</w:t>
      </w:r>
    </w:p>
    <w:p w14:paraId="2BD8DC0E" w14:textId="003600FD" w:rsidR="00DC2E53" w:rsidRPr="00123FE4" w:rsidRDefault="00DD7AFB" w:rsidP="00212686">
      <w:pPr>
        <w:pStyle w:val="Heading3"/>
        <w:spacing w:line="276" w:lineRule="auto"/>
        <w:rPr>
          <w:rFonts w:ascii="Times New Roman" w:hAnsi="Times New Roman" w:cs="Times New Roman"/>
          <w:color w:val="auto"/>
          <w:lang w:val="ru-RU"/>
        </w:rPr>
      </w:pPr>
      <w:bookmarkStart w:id="65" w:name="_Toc16"/>
      <w:bookmarkStart w:id="66" w:name="_Toc163465990"/>
      <w:r w:rsidRPr="00123FE4">
        <w:rPr>
          <w:rFonts w:ascii="Times New Roman" w:eastAsia="Times New Roman" w:hAnsi="Times New Roman" w:cs="Times New Roman"/>
          <w:b/>
          <w:bCs/>
          <w:color w:val="auto"/>
          <w:lang w:val="ru-RU"/>
        </w:rPr>
        <w:t>4</w:t>
      </w:r>
      <w:r w:rsidR="005430B6" w:rsidRPr="00123FE4">
        <w:rPr>
          <w:rFonts w:ascii="Times New Roman" w:eastAsia="Times New Roman" w:hAnsi="Times New Roman" w:cs="Times New Roman"/>
          <w:b/>
          <w:bCs/>
          <w:color w:val="auto"/>
          <w:lang w:val="ru-RU"/>
        </w:rPr>
        <w:t>.2.1</w:t>
      </w:r>
      <w:r w:rsidR="005467F6" w:rsidRPr="00123FE4">
        <w:rPr>
          <w:rFonts w:ascii="Times New Roman" w:eastAsia="Times New Roman" w:hAnsi="Times New Roman" w:cs="Times New Roman"/>
          <w:b/>
          <w:bCs/>
          <w:color w:val="auto"/>
          <w:lang w:val="ru-RU"/>
        </w:rPr>
        <w:t>.</w:t>
      </w:r>
      <w:r w:rsidR="005430B6" w:rsidRPr="00123FE4">
        <w:rPr>
          <w:rFonts w:ascii="Times New Roman" w:eastAsia="Times New Roman" w:hAnsi="Times New Roman" w:cs="Times New Roman"/>
          <w:b/>
          <w:bCs/>
          <w:color w:val="auto"/>
          <w:lang w:val="ru-RU"/>
        </w:rPr>
        <w:t xml:space="preserve"> </w:t>
      </w:r>
      <w:bookmarkEnd w:id="65"/>
      <w:r w:rsidR="00D35FC8" w:rsidRPr="00123FE4">
        <w:rPr>
          <w:rFonts w:ascii="Times New Roman" w:eastAsia="Times New Roman" w:hAnsi="Times New Roman" w:cs="Times New Roman"/>
          <w:b/>
          <w:bCs/>
          <w:color w:val="000000" w:themeColor="text1"/>
          <w:lang w:val="ru-RU"/>
        </w:rPr>
        <w:t>Источники и качество информации</w:t>
      </w:r>
      <w:bookmarkEnd w:id="66"/>
    </w:p>
    <w:p w14:paraId="26C6E7EB" w14:textId="759F6143" w:rsidR="00734DB9" w:rsidRPr="00123FE4" w:rsidRDefault="00734DB9" w:rsidP="00734DB9">
      <w:pPr>
        <w:pStyle w:val="Default"/>
        <w:spacing w:line="276" w:lineRule="auto"/>
        <w:rPr>
          <w:rFonts w:eastAsia="Times New Roman"/>
          <w:color w:val="auto"/>
          <w:sz w:val="22"/>
          <w:szCs w:val="22"/>
          <w:lang w:val="ru-RU"/>
        </w:rPr>
      </w:pPr>
      <w:r w:rsidRPr="00123FE4">
        <w:rPr>
          <w:rFonts w:eastAsia="Times New Roman"/>
          <w:color w:val="auto"/>
          <w:sz w:val="22"/>
          <w:szCs w:val="22"/>
          <w:lang w:val="ru-RU"/>
        </w:rPr>
        <w:t>Для проверки гипотез риск</w:t>
      </w:r>
      <w:r w:rsidR="00F02527" w:rsidRPr="00123FE4">
        <w:rPr>
          <w:rFonts w:eastAsia="Times New Roman"/>
          <w:color w:val="auto"/>
          <w:sz w:val="22"/>
          <w:szCs w:val="22"/>
          <w:lang w:val="ru-RU"/>
        </w:rPr>
        <w:t>а</w:t>
      </w:r>
      <w:r w:rsidRPr="00123FE4">
        <w:rPr>
          <w:rFonts w:eastAsia="Times New Roman"/>
          <w:color w:val="auto"/>
          <w:sz w:val="22"/>
          <w:szCs w:val="22"/>
          <w:lang w:val="ru-RU"/>
        </w:rPr>
        <w:t xml:space="preserve"> используется </w:t>
      </w:r>
      <w:r w:rsidR="00F02527" w:rsidRPr="00123FE4">
        <w:rPr>
          <w:rFonts w:eastAsia="Times New Roman"/>
          <w:color w:val="auto"/>
          <w:sz w:val="22"/>
          <w:szCs w:val="22"/>
          <w:lang w:val="ru-RU"/>
        </w:rPr>
        <w:t>множество источников информации</w:t>
      </w:r>
      <w:r w:rsidRPr="00123FE4">
        <w:rPr>
          <w:rFonts w:eastAsia="Times New Roman"/>
          <w:color w:val="auto"/>
          <w:sz w:val="22"/>
          <w:szCs w:val="22"/>
          <w:lang w:val="ru-RU"/>
        </w:rPr>
        <w:t xml:space="preserve">, включая, в частности, </w:t>
      </w:r>
      <w:r w:rsidR="004C64AA" w:rsidRPr="00123FE4">
        <w:rPr>
          <w:rFonts w:eastAsia="Times New Roman"/>
          <w:color w:val="auto"/>
          <w:sz w:val="22"/>
          <w:szCs w:val="22"/>
          <w:lang w:val="ru-RU"/>
        </w:rPr>
        <w:t>имеющуюся</w:t>
      </w:r>
      <w:r w:rsidRPr="00123FE4">
        <w:rPr>
          <w:rFonts w:eastAsia="Times New Roman"/>
          <w:color w:val="auto"/>
          <w:sz w:val="22"/>
          <w:szCs w:val="22"/>
          <w:lang w:val="ru-RU"/>
        </w:rPr>
        <w:t xml:space="preserve"> информаци</w:t>
      </w:r>
      <w:r w:rsidR="004C64AA" w:rsidRPr="00123FE4">
        <w:rPr>
          <w:rFonts w:eastAsia="Times New Roman"/>
          <w:color w:val="auto"/>
          <w:sz w:val="22"/>
          <w:szCs w:val="22"/>
          <w:lang w:val="ru-RU"/>
        </w:rPr>
        <w:t>ю</w:t>
      </w:r>
      <w:r w:rsidRPr="00123FE4">
        <w:rPr>
          <w:rFonts w:eastAsia="Times New Roman"/>
          <w:color w:val="auto"/>
          <w:sz w:val="22"/>
          <w:szCs w:val="22"/>
          <w:lang w:val="ru-RU"/>
        </w:rPr>
        <w:t>,</w:t>
      </w:r>
      <w:r w:rsidR="004C64AA" w:rsidRPr="00123FE4">
        <w:rPr>
          <w:rFonts w:eastAsia="Times New Roman"/>
          <w:color w:val="auto"/>
          <w:sz w:val="22"/>
          <w:szCs w:val="22"/>
          <w:lang w:val="ru-RU"/>
        </w:rPr>
        <w:t xml:space="preserve"> результаты</w:t>
      </w:r>
      <w:r w:rsidRPr="00123FE4">
        <w:rPr>
          <w:rFonts w:eastAsia="Times New Roman"/>
          <w:color w:val="auto"/>
          <w:sz w:val="22"/>
          <w:szCs w:val="22"/>
          <w:lang w:val="ru-RU"/>
        </w:rPr>
        <w:t xml:space="preserve"> предыдущ</w:t>
      </w:r>
      <w:r w:rsidR="009C2FD3" w:rsidRPr="00123FE4">
        <w:rPr>
          <w:rFonts w:eastAsia="Times New Roman"/>
          <w:color w:val="auto"/>
          <w:sz w:val="22"/>
          <w:szCs w:val="22"/>
          <w:lang w:val="ru-RU"/>
        </w:rPr>
        <w:t>ей</w:t>
      </w:r>
      <w:r w:rsidRPr="00123FE4">
        <w:rPr>
          <w:rFonts w:eastAsia="Times New Roman"/>
          <w:color w:val="auto"/>
          <w:sz w:val="22"/>
          <w:szCs w:val="22"/>
          <w:lang w:val="ru-RU"/>
        </w:rPr>
        <w:t xml:space="preserve"> оценк</w:t>
      </w:r>
      <w:r w:rsidR="009C2FD3" w:rsidRPr="00123FE4">
        <w:rPr>
          <w:rFonts w:eastAsia="Times New Roman"/>
          <w:color w:val="auto"/>
          <w:sz w:val="22"/>
          <w:szCs w:val="22"/>
          <w:lang w:val="ru-RU"/>
        </w:rPr>
        <w:t>и</w:t>
      </w:r>
      <w:r w:rsidRPr="00123FE4">
        <w:rPr>
          <w:rFonts w:eastAsia="Times New Roman"/>
          <w:color w:val="auto"/>
          <w:sz w:val="22"/>
          <w:szCs w:val="22"/>
          <w:lang w:val="ru-RU"/>
        </w:rPr>
        <w:t xml:space="preserve"> риска, </w:t>
      </w:r>
      <w:r w:rsidR="009C2FD3" w:rsidRPr="00123FE4">
        <w:rPr>
          <w:rFonts w:eastAsia="Times New Roman"/>
          <w:color w:val="auto"/>
          <w:sz w:val="22"/>
          <w:szCs w:val="22"/>
          <w:lang w:val="ru-RU"/>
        </w:rPr>
        <w:t>данные</w:t>
      </w:r>
      <w:r w:rsidRPr="00123FE4">
        <w:rPr>
          <w:rFonts w:eastAsia="Times New Roman"/>
          <w:color w:val="auto"/>
          <w:sz w:val="22"/>
          <w:szCs w:val="22"/>
          <w:lang w:val="ru-RU"/>
        </w:rPr>
        <w:t>, представленн</w:t>
      </w:r>
      <w:r w:rsidR="00707870" w:rsidRPr="00123FE4">
        <w:rPr>
          <w:rFonts w:eastAsia="Times New Roman"/>
          <w:color w:val="auto"/>
          <w:sz w:val="22"/>
          <w:szCs w:val="22"/>
          <w:lang w:val="ru-RU"/>
        </w:rPr>
        <w:t>ые</w:t>
      </w:r>
      <w:r w:rsidRPr="00123FE4">
        <w:rPr>
          <w:rFonts w:eastAsia="Times New Roman"/>
          <w:color w:val="auto"/>
          <w:sz w:val="22"/>
          <w:szCs w:val="22"/>
          <w:lang w:val="ru-RU"/>
        </w:rPr>
        <w:t xml:space="preserve"> разработчиками в заявках, рецензируем</w:t>
      </w:r>
      <w:r w:rsidR="006E1AD3" w:rsidRPr="00123FE4">
        <w:rPr>
          <w:rFonts w:eastAsia="Times New Roman"/>
          <w:color w:val="auto"/>
          <w:sz w:val="22"/>
          <w:szCs w:val="22"/>
          <w:lang w:val="ru-RU"/>
        </w:rPr>
        <w:t>ые</w:t>
      </w:r>
      <w:r w:rsidRPr="00123FE4">
        <w:rPr>
          <w:rFonts w:eastAsia="Times New Roman"/>
          <w:color w:val="auto"/>
          <w:sz w:val="22"/>
          <w:szCs w:val="22"/>
          <w:lang w:val="ru-RU"/>
        </w:rPr>
        <w:t xml:space="preserve"> </w:t>
      </w:r>
      <w:r w:rsidR="006E1AD3" w:rsidRPr="00123FE4">
        <w:rPr>
          <w:rFonts w:eastAsia="Times New Roman"/>
          <w:color w:val="auto"/>
          <w:sz w:val="22"/>
          <w:szCs w:val="22"/>
          <w:lang w:val="ru-RU"/>
        </w:rPr>
        <w:t>научные публикации</w:t>
      </w:r>
      <w:r w:rsidRPr="00123FE4">
        <w:rPr>
          <w:rFonts w:eastAsia="Times New Roman"/>
          <w:color w:val="auto"/>
          <w:sz w:val="22"/>
          <w:szCs w:val="22"/>
          <w:lang w:val="ru-RU"/>
        </w:rPr>
        <w:t xml:space="preserve">, моделирование, </w:t>
      </w:r>
      <w:r w:rsidR="00C84923" w:rsidRPr="00123FE4">
        <w:rPr>
          <w:rFonts w:eastAsia="Times New Roman"/>
          <w:color w:val="auto"/>
          <w:sz w:val="22"/>
          <w:szCs w:val="22"/>
          <w:lang w:val="ru-RU"/>
        </w:rPr>
        <w:t xml:space="preserve">результаты </w:t>
      </w:r>
      <w:r w:rsidRPr="00123FE4">
        <w:rPr>
          <w:rFonts w:eastAsia="Times New Roman"/>
          <w:color w:val="auto"/>
          <w:sz w:val="22"/>
          <w:szCs w:val="22"/>
          <w:lang w:val="ru-RU"/>
        </w:rPr>
        <w:t>новы</w:t>
      </w:r>
      <w:r w:rsidR="00C84923" w:rsidRPr="00123FE4">
        <w:rPr>
          <w:rFonts w:eastAsia="Times New Roman"/>
          <w:color w:val="auto"/>
          <w:sz w:val="22"/>
          <w:szCs w:val="22"/>
          <w:lang w:val="ru-RU"/>
        </w:rPr>
        <w:t>х</w:t>
      </w:r>
      <w:r w:rsidRPr="00123FE4">
        <w:rPr>
          <w:rFonts w:eastAsia="Times New Roman"/>
          <w:color w:val="auto"/>
          <w:sz w:val="22"/>
          <w:szCs w:val="22"/>
          <w:lang w:val="ru-RU"/>
        </w:rPr>
        <w:t xml:space="preserve"> эмпирически</w:t>
      </w:r>
      <w:r w:rsidR="00C84923" w:rsidRPr="00123FE4">
        <w:rPr>
          <w:rFonts w:eastAsia="Times New Roman"/>
          <w:color w:val="auto"/>
          <w:sz w:val="22"/>
          <w:szCs w:val="22"/>
          <w:lang w:val="ru-RU"/>
        </w:rPr>
        <w:t>х</w:t>
      </w:r>
      <w:r w:rsidRPr="00123FE4">
        <w:rPr>
          <w:rFonts w:eastAsia="Times New Roman"/>
          <w:color w:val="auto"/>
          <w:sz w:val="22"/>
          <w:szCs w:val="22"/>
          <w:lang w:val="ru-RU"/>
        </w:rPr>
        <w:t xml:space="preserve"> исследовани</w:t>
      </w:r>
      <w:r w:rsidR="00C84923" w:rsidRPr="00123FE4">
        <w:rPr>
          <w:rFonts w:eastAsia="Times New Roman"/>
          <w:color w:val="auto"/>
          <w:sz w:val="22"/>
          <w:szCs w:val="22"/>
          <w:lang w:val="ru-RU"/>
        </w:rPr>
        <w:t>й</w:t>
      </w:r>
      <w:r w:rsidRPr="00123FE4">
        <w:rPr>
          <w:rFonts w:eastAsia="Times New Roman"/>
          <w:color w:val="auto"/>
          <w:sz w:val="22"/>
          <w:szCs w:val="22"/>
          <w:lang w:val="ru-RU"/>
        </w:rPr>
        <w:t>, мнени</w:t>
      </w:r>
      <w:r w:rsidR="009B0321" w:rsidRPr="00123FE4">
        <w:rPr>
          <w:rFonts w:eastAsia="Times New Roman"/>
          <w:color w:val="auto"/>
          <w:sz w:val="22"/>
          <w:szCs w:val="22"/>
          <w:lang w:val="ru-RU"/>
        </w:rPr>
        <w:t>е</w:t>
      </w:r>
      <w:r w:rsidRPr="00123FE4">
        <w:rPr>
          <w:rFonts w:eastAsia="Times New Roman"/>
          <w:color w:val="auto"/>
          <w:sz w:val="22"/>
          <w:szCs w:val="22"/>
          <w:lang w:val="ru-RU"/>
        </w:rPr>
        <w:t xml:space="preserve"> экспертов, коренных народов и местных общин, традиционны</w:t>
      </w:r>
      <w:r w:rsidR="00E536AA" w:rsidRPr="00123FE4">
        <w:rPr>
          <w:rFonts w:eastAsia="Times New Roman"/>
          <w:color w:val="auto"/>
          <w:sz w:val="22"/>
          <w:szCs w:val="22"/>
          <w:lang w:val="ru-RU"/>
        </w:rPr>
        <w:t>е</w:t>
      </w:r>
      <w:r w:rsidRPr="00123FE4">
        <w:rPr>
          <w:rFonts w:eastAsia="Times New Roman"/>
          <w:color w:val="auto"/>
          <w:sz w:val="22"/>
          <w:szCs w:val="22"/>
          <w:lang w:val="ru-RU"/>
        </w:rPr>
        <w:t xml:space="preserve"> знани</w:t>
      </w:r>
      <w:r w:rsidR="00707870" w:rsidRPr="00123FE4">
        <w:rPr>
          <w:rFonts w:eastAsia="Times New Roman"/>
          <w:color w:val="auto"/>
          <w:sz w:val="22"/>
          <w:szCs w:val="22"/>
          <w:lang w:val="ru-RU"/>
        </w:rPr>
        <w:t>я</w:t>
      </w:r>
      <w:r w:rsidRPr="00123FE4">
        <w:rPr>
          <w:rFonts w:eastAsia="Times New Roman"/>
          <w:color w:val="auto"/>
          <w:sz w:val="22"/>
          <w:szCs w:val="22"/>
          <w:lang w:val="ru-RU"/>
        </w:rPr>
        <w:t>, инноваци</w:t>
      </w:r>
      <w:r w:rsidR="00707870" w:rsidRPr="00123FE4">
        <w:rPr>
          <w:rFonts w:eastAsia="Times New Roman"/>
          <w:color w:val="auto"/>
          <w:sz w:val="22"/>
          <w:szCs w:val="22"/>
          <w:lang w:val="ru-RU"/>
        </w:rPr>
        <w:t>и</w:t>
      </w:r>
      <w:r w:rsidRPr="00123FE4">
        <w:rPr>
          <w:rFonts w:eastAsia="Times New Roman"/>
          <w:color w:val="auto"/>
          <w:sz w:val="22"/>
          <w:szCs w:val="22"/>
          <w:lang w:val="ru-RU"/>
        </w:rPr>
        <w:t xml:space="preserve"> и практики</w:t>
      </w:r>
      <w:r w:rsidR="00E536AA" w:rsidRPr="00123FE4">
        <w:rPr>
          <w:rFonts w:eastAsia="Times New Roman"/>
          <w:color w:val="auto"/>
          <w:sz w:val="22"/>
          <w:szCs w:val="22"/>
          <w:lang w:val="ru-RU"/>
        </w:rPr>
        <w:t xml:space="preserve"> коренных народов и местных общин</w:t>
      </w:r>
      <w:r w:rsidRPr="00123FE4">
        <w:rPr>
          <w:rFonts w:eastAsia="Times New Roman"/>
          <w:color w:val="auto"/>
          <w:sz w:val="22"/>
          <w:szCs w:val="22"/>
          <w:lang w:val="ru-RU"/>
        </w:rPr>
        <w:t xml:space="preserve"> или люб</w:t>
      </w:r>
      <w:r w:rsidR="00EE3E80" w:rsidRPr="00123FE4">
        <w:rPr>
          <w:rFonts w:eastAsia="Times New Roman"/>
          <w:color w:val="auto"/>
          <w:sz w:val="22"/>
          <w:szCs w:val="22"/>
          <w:lang w:val="ru-RU"/>
        </w:rPr>
        <w:t>ые</w:t>
      </w:r>
      <w:r w:rsidRPr="00123FE4">
        <w:rPr>
          <w:rFonts w:eastAsia="Times New Roman"/>
          <w:color w:val="auto"/>
          <w:sz w:val="22"/>
          <w:szCs w:val="22"/>
          <w:lang w:val="ru-RU"/>
        </w:rPr>
        <w:t xml:space="preserve"> их сочетани</w:t>
      </w:r>
      <w:r w:rsidR="00EE3E80" w:rsidRPr="00123FE4">
        <w:rPr>
          <w:rFonts w:eastAsia="Times New Roman"/>
          <w:color w:val="auto"/>
          <w:sz w:val="22"/>
          <w:szCs w:val="22"/>
          <w:lang w:val="ru-RU"/>
        </w:rPr>
        <w:t>я</w:t>
      </w:r>
      <w:r w:rsidRPr="00123FE4">
        <w:rPr>
          <w:rFonts w:eastAsia="Times New Roman"/>
          <w:color w:val="auto"/>
          <w:sz w:val="22"/>
          <w:szCs w:val="22"/>
          <w:lang w:val="ru-RU"/>
        </w:rPr>
        <w:t>. Информация, необходимая для проверки гипотез риск</w:t>
      </w:r>
      <w:r w:rsidR="00D64633" w:rsidRPr="00123FE4">
        <w:rPr>
          <w:rFonts w:eastAsia="Times New Roman"/>
          <w:color w:val="auto"/>
          <w:sz w:val="22"/>
          <w:szCs w:val="22"/>
          <w:lang w:val="ru-RU"/>
        </w:rPr>
        <w:t>а</w:t>
      </w:r>
      <w:r w:rsidRPr="00123FE4">
        <w:rPr>
          <w:rFonts w:eastAsia="Times New Roman"/>
          <w:color w:val="auto"/>
          <w:sz w:val="22"/>
          <w:szCs w:val="22"/>
          <w:lang w:val="ru-RU"/>
        </w:rPr>
        <w:t xml:space="preserve">, вероятно, будет </w:t>
      </w:r>
      <w:r w:rsidR="00095621" w:rsidRPr="00123FE4">
        <w:rPr>
          <w:rFonts w:eastAsia="Times New Roman"/>
          <w:color w:val="auto"/>
          <w:sz w:val="22"/>
          <w:szCs w:val="22"/>
          <w:lang w:val="ru-RU"/>
        </w:rPr>
        <w:t>зависеть от</w:t>
      </w:r>
      <w:r w:rsidRPr="00123FE4">
        <w:rPr>
          <w:rFonts w:eastAsia="Times New Roman"/>
          <w:color w:val="auto"/>
          <w:sz w:val="22"/>
          <w:szCs w:val="22"/>
          <w:lang w:val="ru-RU"/>
        </w:rPr>
        <w:t xml:space="preserve"> </w:t>
      </w:r>
      <w:r w:rsidR="00095621" w:rsidRPr="00123FE4">
        <w:rPr>
          <w:rFonts w:eastAsia="Times New Roman"/>
          <w:color w:val="auto"/>
          <w:sz w:val="22"/>
          <w:szCs w:val="22"/>
          <w:lang w:val="ru-RU"/>
        </w:rPr>
        <w:t>конкретны</w:t>
      </w:r>
      <w:r w:rsidR="003F50C9" w:rsidRPr="00123FE4">
        <w:rPr>
          <w:rFonts w:eastAsia="Times New Roman"/>
          <w:color w:val="auto"/>
          <w:sz w:val="22"/>
          <w:szCs w:val="22"/>
          <w:lang w:val="ru-RU"/>
        </w:rPr>
        <w:t>х</w:t>
      </w:r>
      <w:r w:rsidRPr="00123FE4">
        <w:rPr>
          <w:rFonts w:eastAsia="Times New Roman"/>
          <w:color w:val="auto"/>
          <w:sz w:val="22"/>
          <w:szCs w:val="22"/>
          <w:lang w:val="ru-RU"/>
        </w:rPr>
        <w:t xml:space="preserve"> видов, </w:t>
      </w:r>
      <w:r w:rsidR="003F50C9" w:rsidRPr="00123FE4">
        <w:rPr>
          <w:rFonts w:eastAsia="Times New Roman"/>
          <w:color w:val="auto"/>
          <w:sz w:val="22"/>
          <w:szCs w:val="22"/>
          <w:lang w:val="ru-RU"/>
        </w:rPr>
        <w:t>характеристик</w:t>
      </w:r>
      <w:r w:rsidRPr="00123FE4">
        <w:rPr>
          <w:rFonts w:eastAsia="Times New Roman"/>
          <w:color w:val="auto"/>
          <w:sz w:val="22"/>
          <w:szCs w:val="22"/>
          <w:lang w:val="ru-RU"/>
        </w:rPr>
        <w:t xml:space="preserve"> и</w:t>
      </w:r>
      <w:r w:rsidR="003F50C9" w:rsidRPr="00123FE4">
        <w:rPr>
          <w:rFonts w:eastAsia="Times New Roman"/>
          <w:color w:val="auto"/>
          <w:sz w:val="22"/>
          <w:szCs w:val="22"/>
          <w:lang w:val="ru-RU"/>
        </w:rPr>
        <w:t>(</w:t>
      </w:r>
      <w:r w:rsidRPr="00123FE4">
        <w:rPr>
          <w:rFonts w:eastAsia="Times New Roman"/>
          <w:color w:val="auto"/>
          <w:sz w:val="22"/>
          <w:szCs w:val="22"/>
          <w:lang w:val="ru-RU"/>
        </w:rPr>
        <w:t>или</w:t>
      </w:r>
      <w:r w:rsidR="003F50C9" w:rsidRPr="00123FE4">
        <w:rPr>
          <w:rFonts w:eastAsia="Times New Roman"/>
          <w:color w:val="auto"/>
          <w:sz w:val="22"/>
          <w:szCs w:val="22"/>
          <w:lang w:val="ru-RU"/>
        </w:rPr>
        <w:t>)</w:t>
      </w:r>
      <w:r w:rsidRPr="00123FE4">
        <w:rPr>
          <w:rFonts w:eastAsia="Times New Roman"/>
          <w:color w:val="auto"/>
          <w:sz w:val="22"/>
          <w:szCs w:val="22"/>
          <w:lang w:val="ru-RU"/>
        </w:rPr>
        <w:t xml:space="preserve"> сред</w:t>
      </w:r>
      <w:r w:rsidR="003F50C9" w:rsidRPr="00123FE4">
        <w:rPr>
          <w:rFonts w:eastAsia="Times New Roman"/>
          <w:color w:val="auto"/>
          <w:sz w:val="22"/>
          <w:szCs w:val="22"/>
          <w:lang w:val="ru-RU"/>
        </w:rPr>
        <w:t>ы</w:t>
      </w:r>
      <w:r w:rsidRPr="00123FE4">
        <w:rPr>
          <w:rFonts w:eastAsia="Times New Roman"/>
          <w:color w:val="auto"/>
          <w:sz w:val="22"/>
          <w:szCs w:val="22"/>
          <w:lang w:val="ru-RU"/>
        </w:rPr>
        <w:t xml:space="preserve">, </w:t>
      </w:r>
      <w:r w:rsidR="005574D3" w:rsidRPr="00123FE4">
        <w:rPr>
          <w:rFonts w:eastAsia="Times New Roman"/>
          <w:color w:val="auto"/>
          <w:sz w:val="22"/>
          <w:szCs w:val="22"/>
          <w:lang w:val="ru-RU"/>
        </w:rPr>
        <w:t xml:space="preserve">а также </w:t>
      </w:r>
      <w:r w:rsidRPr="00123FE4">
        <w:rPr>
          <w:rFonts w:eastAsia="Times New Roman"/>
          <w:color w:val="auto"/>
          <w:sz w:val="22"/>
          <w:szCs w:val="22"/>
          <w:lang w:val="ru-RU"/>
        </w:rPr>
        <w:t>от гипотезы риск</w:t>
      </w:r>
      <w:r w:rsidR="005574D3" w:rsidRPr="00123FE4">
        <w:rPr>
          <w:rFonts w:eastAsia="Times New Roman"/>
          <w:color w:val="auto"/>
          <w:sz w:val="22"/>
          <w:szCs w:val="22"/>
          <w:lang w:val="ru-RU"/>
        </w:rPr>
        <w:t>а</w:t>
      </w:r>
      <w:r w:rsidRPr="00123FE4">
        <w:rPr>
          <w:rFonts w:eastAsia="Times New Roman"/>
          <w:color w:val="auto"/>
          <w:sz w:val="22"/>
          <w:szCs w:val="22"/>
          <w:lang w:val="ru-RU"/>
        </w:rPr>
        <w:t xml:space="preserve"> и конечных точек измерения.</w:t>
      </w:r>
    </w:p>
    <w:p w14:paraId="37BBE0A3" w14:textId="0B5B78E1" w:rsidR="00734DB9" w:rsidRPr="00123FE4" w:rsidRDefault="00B9323A" w:rsidP="00734DB9">
      <w:pPr>
        <w:pStyle w:val="Default"/>
        <w:spacing w:line="276" w:lineRule="auto"/>
        <w:rPr>
          <w:rFonts w:eastAsia="Times New Roman"/>
          <w:color w:val="auto"/>
          <w:sz w:val="22"/>
          <w:szCs w:val="22"/>
          <w:lang w:val="ru-RU"/>
        </w:rPr>
      </w:pPr>
      <w:r w:rsidRPr="00123FE4">
        <w:rPr>
          <w:rFonts w:eastAsia="Times New Roman"/>
          <w:color w:val="auto"/>
          <w:sz w:val="22"/>
          <w:szCs w:val="22"/>
          <w:lang w:val="ru-RU"/>
        </w:rPr>
        <w:t>Достоверность</w:t>
      </w:r>
      <w:r w:rsidR="00734DB9" w:rsidRPr="00123FE4">
        <w:rPr>
          <w:rFonts w:eastAsia="Times New Roman"/>
          <w:color w:val="auto"/>
          <w:sz w:val="22"/>
          <w:szCs w:val="22"/>
          <w:lang w:val="ru-RU"/>
        </w:rPr>
        <w:t xml:space="preserve"> данных </w:t>
      </w:r>
      <w:r w:rsidR="00EC0113" w:rsidRPr="00123FE4">
        <w:rPr>
          <w:rFonts w:eastAsia="Times New Roman"/>
          <w:color w:val="auto"/>
          <w:sz w:val="22"/>
          <w:szCs w:val="22"/>
          <w:lang w:val="ru-RU"/>
        </w:rPr>
        <w:t>определяется</w:t>
      </w:r>
      <w:r w:rsidR="00734DB9" w:rsidRPr="00123FE4">
        <w:rPr>
          <w:rFonts w:eastAsia="Times New Roman"/>
          <w:color w:val="auto"/>
          <w:sz w:val="22"/>
          <w:szCs w:val="22"/>
          <w:lang w:val="ru-RU"/>
        </w:rPr>
        <w:t xml:space="preserve"> метод</w:t>
      </w:r>
      <w:r w:rsidR="00EC0113" w:rsidRPr="00123FE4">
        <w:rPr>
          <w:rFonts w:eastAsia="Times New Roman"/>
          <w:color w:val="auto"/>
          <w:sz w:val="22"/>
          <w:szCs w:val="22"/>
          <w:lang w:val="ru-RU"/>
        </w:rPr>
        <w:t>ами</w:t>
      </w:r>
      <w:r w:rsidR="00734DB9" w:rsidRPr="00123FE4">
        <w:rPr>
          <w:rFonts w:eastAsia="Times New Roman"/>
          <w:color w:val="auto"/>
          <w:sz w:val="22"/>
          <w:szCs w:val="22"/>
          <w:lang w:val="ru-RU"/>
        </w:rPr>
        <w:t xml:space="preserve">, с помощью которых была получена информация, особенно </w:t>
      </w:r>
      <w:r w:rsidR="005E541D" w:rsidRPr="00123FE4">
        <w:rPr>
          <w:rFonts w:eastAsia="Times New Roman"/>
          <w:color w:val="auto"/>
          <w:sz w:val="22"/>
          <w:szCs w:val="22"/>
          <w:lang w:val="ru-RU"/>
        </w:rPr>
        <w:t>целесообразностью</w:t>
      </w:r>
      <w:r w:rsidR="00734DB9" w:rsidRPr="00123FE4">
        <w:rPr>
          <w:rFonts w:eastAsia="Times New Roman"/>
          <w:color w:val="auto"/>
          <w:sz w:val="22"/>
          <w:szCs w:val="22"/>
          <w:lang w:val="ru-RU"/>
        </w:rPr>
        <w:t xml:space="preserve"> экспериментальных методов для получения четких и </w:t>
      </w:r>
      <w:r w:rsidR="00A727F7" w:rsidRPr="00123FE4">
        <w:rPr>
          <w:rFonts w:eastAsia="Times New Roman"/>
          <w:color w:val="auto"/>
          <w:sz w:val="22"/>
          <w:szCs w:val="22"/>
          <w:lang w:val="ru-RU"/>
        </w:rPr>
        <w:t>убедительных</w:t>
      </w:r>
      <w:r w:rsidR="00734DB9" w:rsidRPr="00123FE4">
        <w:rPr>
          <w:rFonts w:eastAsia="Times New Roman"/>
          <w:color w:val="auto"/>
          <w:sz w:val="22"/>
          <w:szCs w:val="22"/>
          <w:lang w:val="ru-RU"/>
        </w:rPr>
        <w:t xml:space="preserve"> выводов. </w:t>
      </w:r>
      <w:r w:rsidR="007173BF" w:rsidRPr="00123FE4">
        <w:rPr>
          <w:rFonts w:eastAsia="Times New Roman"/>
          <w:color w:val="auto"/>
          <w:sz w:val="22"/>
          <w:szCs w:val="22"/>
          <w:lang w:val="ru-RU"/>
        </w:rPr>
        <w:t>Получение достоверной</w:t>
      </w:r>
      <w:r w:rsidR="00734DB9" w:rsidRPr="00123FE4">
        <w:rPr>
          <w:rFonts w:eastAsia="Times New Roman"/>
          <w:color w:val="auto"/>
          <w:sz w:val="22"/>
          <w:szCs w:val="22"/>
          <w:lang w:val="ru-RU"/>
        </w:rPr>
        <w:t xml:space="preserve"> информаци</w:t>
      </w:r>
      <w:r w:rsidR="007173BF" w:rsidRPr="00123FE4">
        <w:rPr>
          <w:rFonts w:eastAsia="Times New Roman"/>
          <w:color w:val="auto"/>
          <w:sz w:val="22"/>
          <w:szCs w:val="22"/>
          <w:lang w:val="ru-RU"/>
        </w:rPr>
        <w:t>и</w:t>
      </w:r>
      <w:r w:rsidR="00734DB9" w:rsidRPr="00123FE4">
        <w:rPr>
          <w:rFonts w:eastAsia="Times New Roman"/>
          <w:color w:val="auto"/>
          <w:sz w:val="22"/>
          <w:szCs w:val="22"/>
          <w:lang w:val="ru-RU"/>
        </w:rPr>
        <w:t xml:space="preserve"> </w:t>
      </w:r>
      <w:r w:rsidR="00F55DF4" w:rsidRPr="00123FE4">
        <w:rPr>
          <w:rFonts w:eastAsia="Times New Roman"/>
          <w:color w:val="auto"/>
          <w:sz w:val="22"/>
          <w:szCs w:val="22"/>
          <w:lang w:val="ru-RU"/>
        </w:rPr>
        <w:t>обеспечивает</w:t>
      </w:r>
      <w:r w:rsidR="00734DB9" w:rsidRPr="00123FE4">
        <w:rPr>
          <w:rFonts w:eastAsia="Times New Roman"/>
          <w:color w:val="auto"/>
          <w:sz w:val="22"/>
          <w:szCs w:val="22"/>
          <w:lang w:val="ru-RU"/>
        </w:rPr>
        <w:t xml:space="preserve"> использ</w:t>
      </w:r>
      <w:r w:rsidR="00F55DF4" w:rsidRPr="00123FE4">
        <w:rPr>
          <w:rFonts w:eastAsia="Times New Roman"/>
          <w:color w:val="auto"/>
          <w:sz w:val="22"/>
          <w:szCs w:val="22"/>
          <w:lang w:val="ru-RU"/>
        </w:rPr>
        <w:t>ование</w:t>
      </w:r>
      <w:r w:rsidR="00734DB9" w:rsidRPr="00123FE4">
        <w:rPr>
          <w:rFonts w:eastAsia="Times New Roman"/>
          <w:color w:val="auto"/>
          <w:sz w:val="22"/>
          <w:szCs w:val="22"/>
          <w:lang w:val="ru-RU"/>
        </w:rPr>
        <w:t xml:space="preserve"> </w:t>
      </w:r>
      <w:r w:rsidR="00F55DF4" w:rsidRPr="00123FE4">
        <w:rPr>
          <w:rFonts w:eastAsia="Times New Roman"/>
          <w:color w:val="auto"/>
          <w:sz w:val="22"/>
          <w:szCs w:val="22"/>
          <w:lang w:val="ru-RU"/>
        </w:rPr>
        <w:t>международн</w:t>
      </w:r>
      <w:r w:rsidR="00E45C39" w:rsidRPr="00123FE4">
        <w:rPr>
          <w:rFonts w:eastAsia="Times New Roman"/>
          <w:color w:val="auto"/>
          <w:sz w:val="22"/>
          <w:szCs w:val="22"/>
          <w:lang w:val="ru-RU"/>
        </w:rPr>
        <w:t>ых</w:t>
      </w:r>
      <w:r w:rsidR="00F55DF4" w:rsidRPr="00123FE4">
        <w:rPr>
          <w:rFonts w:eastAsia="Times New Roman"/>
          <w:color w:val="auto"/>
          <w:sz w:val="22"/>
          <w:szCs w:val="22"/>
          <w:lang w:val="ru-RU"/>
        </w:rPr>
        <w:t xml:space="preserve"> </w:t>
      </w:r>
      <w:r w:rsidR="00734DB9" w:rsidRPr="00123FE4">
        <w:rPr>
          <w:rFonts w:eastAsia="Times New Roman"/>
          <w:color w:val="auto"/>
          <w:sz w:val="22"/>
          <w:szCs w:val="22"/>
          <w:lang w:val="ru-RU"/>
        </w:rPr>
        <w:t>стандарт</w:t>
      </w:r>
      <w:r w:rsidR="00F55DF4" w:rsidRPr="00123FE4">
        <w:rPr>
          <w:rFonts w:eastAsia="Times New Roman"/>
          <w:color w:val="auto"/>
          <w:sz w:val="22"/>
          <w:szCs w:val="22"/>
          <w:lang w:val="ru-RU"/>
        </w:rPr>
        <w:t>ов</w:t>
      </w:r>
      <w:r w:rsidR="00734DB9" w:rsidRPr="00123FE4">
        <w:rPr>
          <w:rFonts w:eastAsia="Times New Roman"/>
          <w:color w:val="auto"/>
          <w:sz w:val="22"/>
          <w:szCs w:val="22"/>
          <w:lang w:val="ru-RU"/>
        </w:rPr>
        <w:t xml:space="preserve"> и руков</w:t>
      </w:r>
      <w:r w:rsidR="00F35A7E" w:rsidRPr="00123FE4">
        <w:rPr>
          <w:rFonts w:eastAsia="Times New Roman"/>
          <w:color w:val="auto"/>
          <w:sz w:val="22"/>
          <w:szCs w:val="22"/>
          <w:lang w:val="ru-RU"/>
        </w:rPr>
        <w:t>одящих принципов</w:t>
      </w:r>
      <w:r w:rsidR="00734DB9" w:rsidRPr="00123FE4">
        <w:rPr>
          <w:rFonts w:eastAsia="Times New Roman"/>
          <w:color w:val="auto"/>
          <w:sz w:val="22"/>
          <w:szCs w:val="22"/>
          <w:lang w:val="ru-RU"/>
        </w:rPr>
        <w:t xml:space="preserve"> испытани</w:t>
      </w:r>
      <w:r w:rsidR="00F35A7E" w:rsidRPr="00123FE4">
        <w:rPr>
          <w:rFonts w:eastAsia="Times New Roman"/>
          <w:color w:val="auto"/>
          <w:sz w:val="22"/>
          <w:szCs w:val="22"/>
          <w:lang w:val="ru-RU"/>
        </w:rPr>
        <w:t>й</w:t>
      </w:r>
      <w:r w:rsidR="00734DB9" w:rsidRPr="00123FE4">
        <w:rPr>
          <w:rFonts w:eastAsia="Times New Roman"/>
          <w:color w:val="auto"/>
          <w:sz w:val="22"/>
          <w:szCs w:val="22"/>
          <w:lang w:val="ru-RU"/>
        </w:rPr>
        <w:t xml:space="preserve">. Источником достоверной информации также могут быть рецензируемые </w:t>
      </w:r>
      <w:r w:rsidR="008E2BDA" w:rsidRPr="00123FE4">
        <w:rPr>
          <w:rFonts w:eastAsia="Times New Roman"/>
          <w:color w:val="auto"/>
          <w:sz w:val="22"/>
          <w:szCs w:val="22"/>
          <w:lang w:val="ru-RU"/>
        </w:rPr>
        <w:t>научные публикации</w:t>
      </w:r>
      <w:r w:rsidR="00734DB9" w:rsidRPr="00123FE4">
        <w:rPr>
          <w:rFonts w:eastAsia="Times New Roman"/>
          <w:color w:val="auto"/>
          <w:sz w:val="22"/>
          <w:szCs w:val="22"/>
          <w:lang w:val="ru-RU"/>
        </w:rPr>
        <w:t xml:space="preserve">. </w:t>
      </w:r>
      <w:r w:rsidR="00047420" w:rsidRPr="00123FE4">
        <w:rPr>
          <w:rFonts w:eastAsia="Times New Roman"/>
          <w:color w:val="auto"/>
          <w:sz w:val="22"/>
          <w:szCs w:val="22"/>
          <w:lang w:val="ru-RU"/>
        </w:rPr>
        <w:t>При этом</w:t>
      </w:r>
      <w:r w:rsidR="00734DB9" w:rsidRPr="00123FE4">
        <w:rPr>
          <w:rFonts w:eastAsia="Times New Roman"/>
          <w:color w:val="auto"/>
          <w:sz w:val="22"/>
          <w:szCs w:val="22"/>
          <w:lang w:val="ru-RU"/>
        </w:rPr>
        <w:t xml:space="preserve"> важно </w:t>
      </w:r>
      <w:r w:rsidR="007879FA" w:rsidRPr="00123FE4">
        <w:rPr>
          <w:rFonts w:eastAsia="Times New Roman"/>
          <w:color w:val="auto"/>
          <w:sz w:val="22"/>
          <w:szCs w:val="22"/>
          <w:lang w:val="ru-RU"/>
        </w:rPr>
        <w:t>также учитывать возможн</w:t>
      </w:r>
      <w:r w:rsidR="002F0F53" w:rsidRPr="00123FE4">
        <w:rPr>
          <w:rFonts w:eastAsia="Times New Roman"/>
          <w:color w:val="auto"/>
          <w:sz w:val="22"/>
          <w:szCs w:val="22"/>
          <w:lang w:val="ru-RU"/>
        </w:rPr>
        <w:t>ый риск системной ошибки</w:t>
      </w:r>
      <w:r w:rsidR="00734DB9" w:rsidRPr="00123FE4">
        <w:rPr>
          <w:rFonts w:eastAsia="Times New Roman"/>
          <w:color w:val="auto"/>
          <w:sz w:val="22"/>
          <w:szCs w:val="22"/>
          <w:lang w:val="ru-RU"/>
        </w:rPr>
        <w:t xml:space="preserve">, под которым понимается вероятность того, что </w:t>
      </w:r>
      <w:r w:rsidR="00CD74F4" w:rsidRPr="00123FE4">
        <w:rPr>
          <w:rFonts w:eastAsia="Times New Roman"/>
          <w:color w:val="auto"/>
          <w:sz w:val="22"/>
          <w:szCs w:val="22"/>
          <w:lang w:val="ru-RU"/>
        </w:rPr>
        <w:t xml:space="preserve">характеристики алгоритма </w:t>
      </w:r>
      <w:r w:rsidR="00734DB9" w:rsidRPr="00123FE4">
        <w:rPr>
          <w:rFonts w:eastAsia="Times New Roman"/>
          <w:color w:val="auto"/>
          <w:sz w:val="22"/>
          <w:szCs w:val="22"/>
          <w:lang w:val="ru-RU"/>
        </w:rPr>
        <w:t xml:space="preserve">или </w:t>
      </w:r>
      <w:r w:rsidR="00F50D86" w:rsidRPr="00123FE4">
        <w:rPr>
          <w:rFonts w:eastAsia="Times New Roman"/>
          <w:color w:val="auto"/>
          <w:sz w:val="22"/>
          <w:szCs w:val="22"/>
          <w:lang w:val="ru-RU"/>
        </w:rPr>
        <w:t xml:space="preserve">процесс </w:t>
      </w:r>
      <w:r w:rsidR="00734DB9" w:rsidRPr="00123FE4">
        <w:rPr>
          <w:rFonts w:eastAsia="Times New Roman"/>
          <w:color w:val="auto"/>
          <w:sz w:val="22"/>
          <w:szCs w:val="22"/>
          <w:lang w:val="ru-RU"/>
        </w:rPr>
        <w:t xml:space="preserve">проведения исследования приведут к недостоверным </w:t>
      </w:r>
      <w:r w:rsidR="00734DB9" w:rsidRPr="00123FE4">
        <w:rPr>
          <w:rFonts w:eastAsia="Times New Roman"/>
          <w:color w:val="auto"/>
          <w:sz w:val="22"/>
          <w:szCs w:val="22"/>
          <w:lang w:val="ru-RU"/>
        </w:rPr>
        <w:lastRenderedPageBreak/>
        <w:t xml:space="preserve">результатам. </w:t>
      </w:r>
      <w:r w:rsidR="00EA5636" w:rsidRPr="00123FE4">
        <w:rPr>
          <w:rFonts w:eastAsia="Times New Roman"/>
          <w:color w:val="auto"/>
          <w:sz w:val="22"/>
          <w:szCs w:val="22"/>
          <w:lang w:val="ru-RU"/>
        </w:rPr>
        <w:t xml:space="preserve">Системные ошибки </w:t>
      </w:r>
      <w:r w:rsidR="00734DB9" w:rsidRPr="00123FE4">
        <w:rPr>
          <w:rFonts w:eastAsia="Times New Roman"/>
          <w:color w:val="auto"/>
          <w:sz w:val="22"/>
          <w:szCs w:val="22"/>
          <w:lang w:val="ru-RU"/>
        </w:rPr>
        <w:t>в исследованиях мо</w:t>
      </w:r>
      <w:r w:rsidR="00EA5636" w:rsidRPr="00123FE4">
        <w:rPr>
          <w:rFonts w:eastAsia="Times New Roman"/>
          <w:color w:val="auto"/>
          <w:sz w:val="22"/>
          <w:szCs w:val="22"/>
          <w:lang w:val="ru-RU"/>
        </w:rPr>
        <w:t>гут</w:t>
      </w:r>
      <w:r w:rsidR="00734DB9" w:rsidRPr="00123FE4">
        <w:rPr>
          <w:rFonts w:eastAsia="Times New Roman"/>
          <w:color w:val="auto"/>
          <w:sz w:val="22"/>
          <w:szCs w:val="22"/>
          <w:lang w:val="ru-RU"/>
        </w:rPr>
        <w:t xml:space="preserve"> быть обусловлен</w:t>
      </w:r>
      <w:r w:rsidR="00EA5636" w:rsidRPr="00123FE4">
        <w:rPr>
          <w:rFonts w:eastAsia="Times New Roman"/>
          <w:color w:val="auto"/>
          <w:sz w:val="22"/>
          <w:szCs w:val="22"/>
          <w:lang w:val="ru-RU"/>
        </w:rPr>
        <w:t>ы</w:t>
      </w:r>
      <w:r w:rsidR="00734DB9" w:rsidRPr="00123FE4">
        <w:rPr>
          <w:rFonts w:eastAsia="Times New Roman"/>
          <w:color w:val="auto"/>
          <w:sz w:val="22"/>
          <w:szCs w:val="22"/>
          <w:lang w:val="ru-RU"/>
        </w:rPr>
        <w:t xml:space="preserve"> </w:t>
      </w:r>
      <w:r w:rsidR="00E37CB5" w:rsidRPr="00123FE4">
        <w:rPr>
          <w:rFonts w:eastAsia="Times New Roman"/>
          <w:color w:val="auto"/>
          <w:sz w:val="22"/>
          <w:szCs w:val="22"/>
          <w:lang w:val="ru-RU"/>
        </w:rPr>
        <w:t>пробелами в</w:t>
      </w:r>
      <w:r w:rsidR="00734DB9" w:rsidRPr="00123FE4">
        <w:rPr>
          <w:rFonts w:eastAsia="Times New Roman"/>
          <w:color w:val="auto"/>
          <w:sz w:val="22"/>
          <w:szCs w:val="22"/>
          <w:lang w:val="ru-RU"/>
        </w:rPr>
        <w:t xml:space="preserve"> методологии, </w:t>
      </w:r>
      <w:r w:rsidR="00DD2513" w:rsidRPr="00123FE4">
        <w:rPr>
          <w:rFonts w:eastAsia="Times New Roman"/>
          <w:color w:val="auto"/>
          <w:sz w:val="22"/>
          <w:szCs w:val="22"/>
          <w:lang w:val="ru-RU"/>
        </w:rPr>
        <w:t xml:space="preserve">которые не позволяют избежать влияния </w:t>
      </w:r>
      <w:r w:rsidR="0012623A" w:rsidRPr="00123FE4">
        <w:rPr>
          <w:rFonts w:eastAsia="Times New Roman"/>
          <w:color w:val="auto"/>
          <w:sz w:val="22"/>
          <w:szCs w:val="22"/>
          <w:lang w:val="ru-RU"/>
        </w:rPr>
        <w:t>различных</w:t>
      </w:r>
      <w:r w:rsidR="00734DB9" w:rsidRPr="00123FE4">
        <w:rPr>
          <w:rFonts w:eastAsia="Times New Roman"/>
          <w:color w:val="auto"/>
          <w:sz w:val="22"/>
          <w:szCs w:val="22"/>
          <w:lang w:val="ru-RU"/>
        </w:rPr>
        <w:t xml:space="preserve"> интерес</w:t>
      </w:r>
      <w:r w:rsidR="0012623A" w:rsidRPr="00123FE4">
        <w:rPr>
          <w:rFonts w:eastAsia="Times New Roman"/>
          <w:color w:val="auto"/>
          <w:sz w:val="22"/>
          <w:szCs w:val="22"/>
          <w:lang w:val="ru-RU"/>
        </w:rPr>
        <w:t>ов</w:t>
      </w:r>
      <w:r w:rsidR="001C06E6" w:rsidRPr="00123FE4">
        <w:rPr>
          <w:rFonts w:eastAsia="Times New Roman"/>
          <w:color w:val="auto"/>
          <w:sz w:val="22"/>
          <w:szCs w:val="22"/>
          <w:lang w:val="ru-RU"/>
        </w:rPr>
        <w:t xml:space="preserve"> </w:t>
      </w:r>
      <w:r w:rsidR="00734DB9" w:rsidRPr="00123FE4">
        <w:rPr>
          <w:rFonts w:eastAsia="Times New Roman"/>
          <w:color w:val="auto"/>
          <w:sz w:val="22"/>
          <w:szCs w:val="22"/>
          <w:lang w:val="ru-RU"/>
        </w:rPr>
        <w:t>финансовы</w:t>
      </w:r>
      <w:r w:rsidR="001C06E6" w:rsidRPr="00123FE4">
        <w:rPr>
          <w:rFonts w:eastAsia="Times New Roman"/>
          <w:color w:val="auto"/>
          <w:sz w:val="22"/>
          <w:szCs w:val="22"/>
          <w:lang w:val="ru-RU"/>
        </w:rPr>
        <w:t>х,</w:t>
      </w:r>
      <w:r w:rsidR="00734DB9" w:rsidRPr="00123FE4">
        <w:rPr>
          <w:rFonts w:eastAsia="Times New Roman"/>
          <w:color w:val="auto"/>
          <w:sz w:val="22"/>
          <w:szCs w:val="22"/>
          <w:lang w:val="ru-RU"/>
        </w:rPr>
        <w:t xml:space="preserve"> академически</w:t>
      </w:r>
      <w:r w:rsidR="001C06E6" w:rsidRPr="00123FE4">
        <w:rPr>
          <w:rFonts w:eastAsia="Times New Roman"/>
          <w:color w:val="auto"/>
          <w:sz w:val="22"/>
          <w:szCs w:val="22"/>
          <w:lang w:val="ru-RU"/>
        </w:rPr>
        <w:t>х,</w:t>
      </w:r>
      <w:r w:rsidR="00734DB9" w:rsidRPr="00123FE4">
        <w:rPr>
          <w:rFonts w:eastAsia="Times New Roman"/>
          <w:color w:val="auto"/>
          <w:sz w:val="22"/>
          <w:szCs w:val="22"/>
          <w:lang w:val="ru-RU"/>
        </w:rPr>
        <w:t xml:space="preserve"> промышленн</w:t>
      </w:r>
      <w:r w:rsidR="001C06E6" w:rsidRPr="00123FE4">
        <w:rPr>
          <w:rFonts w:eastAsia="Times New Roman"/>
          <w:color w:val="auto"/>
          <w:sz w:val="22"/>
          <w:szCs w:val="22"/>
          <w:lang w:val="ru-RU"/>
        </w:rPr>
        <w:t>ых</w:t>
      </w:r>
      <w:r w:rsidR="00734DB9" w:rsidRPr="00123FE4">
        <w:rPr>
          <w:rFonts w:eastAsia="Times New Roman"/>
          <w:color w:val="auto"/>
          <w:sz w:val="22"/>
          <w:szCs w:val="22"/>
          <w:lang w:val="ru-RU"/>
        </w:rPr>
        <w:t xml:space="preserve"> и </w:t>
      </w:r>
      <w:r w:rsidR="00290E29" w:rsidRPr="00123FE4">
        <w:rPr>
          <w:rFonts w:eastAsia="Times New Roman"/>
          <w:color w:val="auto"/>
          <w:sz w:val="22"/>
          <w:szCs w:val="22"/>
          <w:lang w:val="ru-RU"/>
        </w:rPr>
        <w:t>других</w:t>
      </w:r>
      <w:r w:rsidR="00734DB9" w:rsidRPr="00123FE4">
        <w:rPr>
          <w:rFonts w:eastAsia="Times New Roman"/>
          <w:color w:val="auto"/>
          <w:sz w:val="22"/>
          <w:szCs w:val="22"/>
          <w:lang w:val="ru-RU"/>
        </w:rPr>
        <w:t xml:space="preserve"> групп, или другими </w:t>
      </w:r>
      <w:r w:rsidR="004B1833" w:rsidRPr="00123FE4">
        <w:rPr>
          <w:rFonts w:eastAsia="Times New Roman"/>
          <w:color w:val="auto"/>
          <w:sz w:val="22"/>
          <w:szCs w:val="22"/>
          <w:lang w:val="ru-RU"/>
        </w:rPr>
        <w:t>ошибками</w:t>
      </w:r>
      <w:r w:rsidR="00734DB9" w:rsidRPr="00123FE4">
        <w:rPr>
          <w:rFonts w:eastAsia="Times New Roman"/>
          <w:color w:val="auto"/>
          <w:sz w:val="22"/>
          <w:szCs w:val="22"/>
          <w:lang w:val="ru-RU"/>
        </w:rPr>
        <w:t xml:space="preserve">, связанными с получением данных. </w:t>
      </w:r>
    </w:p>
    <w:p w14:paraId="3DA5A4E2" w14:textId="452E044A" w:rsidR="00734DB9" w:rsidRPr="00123FE4" w:rsidRDefault="00734DB9" w:rsidP="00734DB9">
      <w:pPr>
        <w:pStyle w:val="Default"/>
        <w:spacing w:line="276" w:lineRule="auto"/>
        <w:rPr>
          <w:rFonts w:eastAsia="Times New Roman"/>
          <w:color w:val="auto"/>
          <w:sz w:val="22"/>
          <w:szCs w:val="22"/>
          <w:lang w:val="ru-RU"/>
        </w:rPr>
      </w:pPr>
      <w:r w:rsidRPr="00123FE4">
        <w:rPr>
          <w:rFonts w:eastAsia="Times New Roman"/>
          <w:color w:val="auto"/>
          <w:sz w:val="22"/>
          <w:szCs w:val="22"/>
          <w:lang w:val="ru-RU"/>
        </w:rPr>
        <w:t xml:space="preserve">Актуальность </w:t>
      </w:r>
      <w:r w:rsidR="00176578" w:rsidRPr="00123FE4">
        <w:rPr>
          <w:rFonts w:eastAsia="Times New Roman"/>
          <w:color w:val="auto"/>
          <w:sz w:val="22"/>
          <w:szCs w:val="22"/>
          <w:lang w:val="ru-RU"/>
        </w:rPr>
        <w:t xml:space="preserve">данных </w:t>
      </w:r>
      <w:r w:rsidR="00591245" w:rsidRPr="00123FE4">
        <w:rPr>
          <w:rFonts w:eastAsia="Times New Roman"/>
          <w:color w:val="auto"/>
          <w:sz w:val="22"/>
          <w:szCs w:val="22"/>
          <w:lang w:val="ru-RU"/>
        </w:rPr>
        <w:t>определяет</w:t>
      </w:r>
      <w:r w:rsidR="00176578" w:rsidRPr="00123FE4">
        <w:rPr>
          <w:rFonts w:eastAsia="Times New Roman"/>
          <w:color w:val="auto"/>
          <w:sz w:val="22"/>
          <w:szCs w:val="22"/>
          <w:lang w:val="ru-RU"/>
        </w:rPr>
        <w:t xml:space="preserve"> их применимость </w:t>
      </w:r>
      <w:r w:rsidR="000E32CE" w:rsidRPr="00123FE4">
        <w:rPr>
          <w:rFonts w:eastAsia="Times New Roman"/>
          <w:color w:val="auto"/>
          <w:sz w:val="22"/>
          <w:szCs w:val="22"/>
          <w:lang w:val="ru-RU"/>
        </w:rPr>
        <w:t xml:space="preserve">для </w:t>
      </w:r>
      <w:r w:rsidRPr="00123FE4">
        <w:rPr>
          <w:rFonts w:eastAsia="Times New Roman"/>
          <w:color w:val="auto"/>
          <w:sz w:val="22"/>
          <w:szCs w:val="22"/>
          <w:lang w:val="ru-RU"/>
        </w:rPr>
        <w:t>провер</w:t>
      </w:r>
      <w:r w:rsidR="000E32CE" w:rsidRPr="00123FE4">
        <w:rPr>
          <w:rFonts w:eastAsia="Times New Roman"/>
          <w:color w:val="auto"/>
          <w:sz w:val="22"/>
          <w:szCs w:val="22"/>
          <w:lang w:val="ru-RU"/>
        </w:rPr>
        <w:t>ки</w:t>
      </w:r>
      <w:r w:rsidRPr="00123FE4">
        <w:rPr>
          <w:rFonts w:eastAsia="Times New Roman"/>
          <w:color w:val="auto"/>
          <w:sz w:val="22"/>
          <w:szCs w:val="22"/>
          <w:lang w:val="ru-RU"/>
        </w:rPr>
        <w:t xml:space="preserve"> гипотез риск</w:t>
      </w:r>
      <w:r w:rsidR="000E32CE" w:rsidRPr="00123FE4">
        <w:rPr>
          <w:rFonts w:eastAsia="Times New Roman"/>
          <w:color w:val="auto"/>
          <w:sz w:val="22"/>
          <w:szCs w:val="22"/>
          <w:lang w:val="ru-RU"/>
        </w:rPr>
        <w:t>а</w:t>
      </w:r>
      <w:r w:rsidRPr="00123FE4">
        <w:rPr>
          <w:rFonts w:eastAsia="Times New Roman"/>
          <w:color w:val="auto"/>
          <w:sz w:val="22"/>
          <w:szCs w:val="22"/>
          <w:lang w:val="ru-RU"/>
        </w:rPr>
        <w:t xml:space="preserve"> </w:t>
      </w:r>
      <w:r w:rsidR="00C911A2" w:rsidRPr="00123FE4">
        <w:rPr>
          <w:rFonts w:eastAsia="Times New Roman"/>
          <w:color w:val="auto"/>
          <w:sz w:val="22"/>
          <w:szCs w:val="22"/>
          <w:lang w:val="ru-RU"/>
        </w:rPr>
        <w:t>и</w:t>
      </w:r>
      <w:r w:rsidR="00E35B59" w:rsidRPr="00123FE4">
        <w:rPr>
          <w:rFonts w:eastAsia="Times New Roman"/>
          <w:color w:val="auto"/>
          <w:sz w:val="22"/>
          <w:szCs w:val="22"/>
          <w:lang w:val="ru-RU"/>
        </w:rPr>
        <w:t xml:space="preserve">, </w:t>
      </w:r>
      <w:r w:rsidR="00591245" w:rsidRPr="00123FE4">
        <w:rPr>
          <w:rFonts w:eastAsia="Times New Roman"/>
          <w:color w:val="auto"/>
          <w:sz w:val="22"/>
          <w:szCs w:val="22"/>
          <w:lang w:val="ru-RU"/>
        </w:rPr>
        <w:t>соответственно,</w:t>
      </w:r>
      <w:r w:rsidR="00E35B59" w:rsidRPr="00123FE4">
        <w:rPr>
          <w:rFonts w:eastAsia="Times New Roman"/>
          <w:color w:val="auto"/>
          <w:sz w:val="22"/>
          <w:szCs w:val="22"/>
          <w:lang w:val="ru-RU"/>
        </w:rPr>
        <w:t xml:space="preserve"> </w:t>
      </w:r>
      <w:r w:rsidR="00591245" w:rsidRPr="00123FE4">
        <w:rPr>
          <w:rFonts w:eastAsia="Times New Roman"/>
          <w:color w:val="auto"/>
          <w:sz w:val="22"/>
          <w:szCs w:val="22"/>
          <w:lang w:val="ru-RU"/>
        </w:rPr>
        <w:t xml:space="preserve">степень </w:t>
      </w:r>
      <w:r w:rsidR="00EA7901" w:rsidRPr="00123FE4">
        <w:rPr>
          <w:rFonts w:eastAsia="Times New Roman"/>
          <w:color w:val="auto"/>
          <w:sz w:val="22"/>
          <w:szCs w:val="22"/>
          <w:lang w:val="ru-RU"/>
        </w:rPr>
        <w:t>в которой</w:t>
      </w:r>
      <w:r w:rsidRPr="00123FE4">
        <w:rPr>
          <w:rFonts w:eastAsia="Times New Roman"/>
          <w:color w:val="auto"/>
          <w:sz w:val="22"/>
          <w:szCs w:val="22"/>
          <w:lang w:val="ru-RU"/>
        </w:rPr>
        <w:t xml:space="preserve"> информация </w:t>
      </w:r>
      <w:r w:rsidR="00641290" w:rsidRPr="00123FE4">
        <w:rPr>
          <w:rFonts w:eastAsia="Times New Roman"/>
          <w:color w:val="auto"/>
          <w:sz w:val="22"/>
          <w:szCs w:val="22"/>
          <w:lang w:val="ru-RU"/>
        </w:rPr>
        <w:t xml:space="preserve">и(или) </w:t>
      </w:r>
      <w:r w:rsidRPr="00123FE4">
        <w:rPr>
          <w:rFonts w:eastAsia="Times New Roman"/>
          <w:color w:val="auto"/>
          <w:sz w:val="22"/>
          <w:szCs w:val="22"/>
          <w:lang w:val="ru-RU"/>
        </w:rPr>
        <w:t xml:space="preserve">тесты подходят для </w:t>
      </w:r>
      <w:r w:rsidR="00BC6558" w:rsidRPr="00123FE4">
        <w:rPr>
          <w:rFonts w:eastAsia="Times New Roman"/>
          <w:color w:val="auto"/>
          <w:sz w:val="22"/>
          <w:szCs w:val="22"/>
          <w:lang w:val="ru-RU"/>
        </w:rPr>
        <w:t>определения конкретной</w:t>
      </w:r>
      <w:r w:rsidRPr="00123FE4">
        <w:rPr>
          <w:rFonts w:eastAsia="Times New Roman"/>
          <w:color w:val="auto"/>
          <w:sz w:val="22"/>
          <w:szCs w:val="22"/>
          <w:lang w:val="ru-RU"/>
        </w:rPr>
        <w:t xml:space="preserve"> опасности или характеристики риска. Информация </w:t>
      </w:r>
      <w:r w:rsidR="00364E9C" w:rsidRPr="00123FE4">
        <w:rPr>
          <w:rFonts w:eastAsia="Times New Roman"/>
          <w:color w:val="auto"/>
          <w:sz w:val="22"/>
          <w:szCs w:val="22"/>
          <w:lang w:val="ru-RU"/>
        </w:rPr>
        <w:t>представляет</w:t>
      </w:r>
      <w:r w:rsidRPr="00123FE4">
        <w:rPr>
          <w:rFonts w:eastAsia="Times New Roman"/>
          <w:color w:val="auto"/>
          <w:sz w:val="22"/>
          <w:szCs w:val="22"/>
          <w:lang w:val="ru-RU"/>
        </w:rPr>
        <w:t xml:space="preserve"> актуально</w:t>
      </w:r>
      <w:r w:rsidR="00364E9C" w:rsidRPr="00123FE4">
        <w:rPr>
          <w:rFonts w:eastAsia="Times New Roman"/>
          <w:color w:val="auto"/>
          <w:sz w:val="22"/>
          <w:szCs w:val="22"/>
          <w:lang w:val="ru-RU"/>
        </w:rPr>
        <w:t>сть</w:t>
      </w:r>
      <w:r w:rsidRPr="00123FE4">
        <w:rPr>
          <w:rFonts w:eastAsia="Times New Roman"/>
          <w:color w:val="auto"/>
          <w:sz w:val="22"/>
          <w:szCs w:val="22"/>
          <w:lang w:val="ru-RU"/>
        </w:rPr>
        <w:t xml:space="preserve">, если она </w:t>
      </w:r>
      <w:r w:rsidR="00520A23" w:rsidRPr="00123FE4">
        <w:rPr>
          <w:rFonts w:eastAsia="Times New Roman"/>
          <w:color w:val="auto"/>
          <w:sz w:val="22"/>
          <w:szCs w:val="22"/>
          <w:lang w:val="ru-RU"/>
        </w:rPr>
        <w:t>целесообразна</w:t>
      </w:r>
      <w:r w:rsidR="00346FA9" w:rsidRPr="00123FE4">
        <w:rPr>
          <w:rFonts w:eastAsia="Times New Roman"/>
          <w:color w:val="auto"/>
          <w:sz w:val="22"/>
          <w:szCs w:val="22"/>
          <w:lang w:val="ru-RU"/>
        </w:rPr>
        <w:t xml:space="preserve"> с точки зрения</w:t>
      </w:r>
      <w:r w:rsidRPr="00123FE4">
        <w:rPr>
          <w:rFonts w:eastAsia="Times New Roman"/>
          <w:color w:val="auto"/>
          <w:sz w:val="22"/>
          <w:szCs w:val="22"/>
          <w:lang w:val="ru-RU"/>
        </w:rPr>
        <w:t xml:space="preserve"> цел</w:t>
      </w:r>
      <w:r w:rsidR="00346FA9" w:rsidRPr="00123FE4">
        <w:rPr>
          <w:rFonts w:eastAsia="Times New Roman"/>
          <w:color w:val="auto"/>
          <w:sz w:val="22"/>
          <w:szCs w:val="22"/>
          <w:lang w:val="ru-RU"/>
        </w:rPr>
        <w:t>ей</w:t>
      </w:r>
      <w:r w:rsidRPr="00123FE4">
        <w:rPr>
          <w:rFonts w:eastAsia="Times New Roman"/>
          <w:color w:val="auto"/>
          <w:sz w:val="22"/>
          <w:szCs w:val="22"/>
          <w:lang w:val="ru-RU"/>
        </w:rPr>
        <w:t xml:space="preserve"> защиты, конечны</w:t>
      </w:r>
      <w:r w:rsidR="00346FA9" w:rsidRPr="00123FE4">
        <w:rPr>
          <w:rFonts w:eastAsia="Times New Roman"/>
          <w:color w:val="auto"/>
          <w:sz w:val="22"/>
          <w:szCs w:val="22"/>
          <w:lang w:val="ru-RU"/>
        </w:rPr>
        <w:t>х</w:t>
      </w:r>
      <w:r w:rsidRPr="00123FE4">
        <w:rPr>
          <w:rFonts w:eastAsia="Times New Roman"/>
          <w:color w:val="auto"/>
          <w:sz w:val="22"/>
          <w:szCs w:val="22"/>
          <w:lang w:val="ru-RU"/>
        </w:rPr>
        <w:t xml:space="preserve"> точ</w:t>
      </w:r>
      <w:r w:rsidR="00346FA9" w:rsidRPr="00123FE4">
        <w:rPr>
          <w:rFonts w:eastAsia="Times New Roman"/>
          <w:color w:val="auto"/>
          <w:sz w:val="22"/>
          <w:szCs w:val="22"/>
          <w:lang w:val="ru-RU"/>
        </w:rPr>
        <w:t>е</w:t>
      </w:r>
      <w:r w:rsidRPr="00123FE4">
        <w:rPr>
          <w:rFonts w:eastAsia="Times New Roman"/>
          <w:color w:val="auto"/>
          <w:sz w:val="22"/>
          <w:szCs w:val="22"/>
          <w:lang w:val="ru-RU"/>
        </w:rPr>
        <w:t>к оценки, а также выявлени</w:t>
      </w:r>
      <w:r w:rsidR="00346FA9" w:rsidRPr="00123FE4">
        <w:rPr>
          <w:rFonts w:eastAsia="Times New Roman"/>
          <w:color w:val="auto"/>
          <w:sz w:val="22"/>
          <w:szCs w:val="22"/>
          <w:lang w:val="ru-RU"/>
        </w:rPr>
        <w:t>я</w:t>
      </w:r>
      <w:r w:rsidRPr="00123FE4">
        <w:rPr>
          <w:rFonts w:eastAsia="Times New Roman"/>
          <w:color w:val="auto"/>
          <w:sz w:val="22"/>
          <w:szCs w:val="22"/>
          <w:lang w:val="ru-RU"/>
        </w:rPr>
        <w:t xml:space="preserve"> и оценк</w:t>
      </w:r>
      <w:r w:rsidR="00A26460" w:rsidRPr="00123FE4">
        <w:rPr>
          <w:rFonts w:eastAsia="Times New Roman"/>
          <w:color w:val="auto"/>
          <w:sz w:val="22"/>
          <w:szCs w:val="22"/>
          <w:lang w:val="ru-RU"/>
        </w:rPr>
        <w:t>и</w:t>
      </w:r>
      <w:r w:rsidRPr="00123FE4">
        <w:rPr>
          <w:rFonts w:eastAsia="Times New Roman"/>
          <w:color w:val="auto"/>
          <w:sz w:val="22"/>
          <w:szCs w:val="22"/>
          <w:lang w:val="ru-RU"/>
        </w:rPr>
        <w:t xml:space="preserve"> </w:t>
      </w:r>
      <w:r w:rsidR="00AA2667" w:rsidRPr="00123FE4">
        <w:rPr>
          <w:rFonts w:eastAsia="Times New Roman"/>
          <w:color w:val="auto"/>
          <w:sz w:val="22"/>
          <w:szCs w:val="22"/>
          <w:lang w:val="ru-RU"/>
        </w:rPr>
        <w:t>возможных</w:t>
      </w:r>
      <w:r w:rsidRPr="00123FE4">
        <w:rPr>
          <w:rFonts w:eastAsia="Times New Roman"/>
          <w:color w:val="auto"/>
          <w:sz w:val="22"/>
          <w:szCs w:val="22"/>
          <w:lang w:val="ru-RU"/>
        </w:rPr>
        <w:t xml:space="preserve"> неблагоприятных </w:t>
      </w:r>
      <w:r w:rsidR="00AA2667" w:rsidRPr="00123FE4">
        <w:rPr>
          <w:rFonts w:eastAsia="Times New Roman"/>
          <w:color w:val="auto"/>
          <w:sz w:val="22"/>
          <w:szCs w:val="22"/>
          <w:lang w:val="ru-RU"/>
        </w:rPr>
        <w:t>последствий</w:t>
      </w:r>
      <w:r w:rsidRPr="00123FE4">
        <w:rPr>
          <w:rFonts w:eastAsia="Times New Roman"/>
          <w:color w:val="auto"/>
          <w:sz w:val="22"/>
          <w:szCs w:val="22"/>
          <w:lang w:val="ru-RU"/>
        </w:rPr>
        <w:t xml:space="preserve"> </w:t>
      </w:r>
      <w:r w:rsidR="00A0681B" w:rsidRPr="00123FE4">
        <w:rPr>
          <w:sz w:val="22"/>
          <w:szCs w:val="22"/>
          <w:lang w:val="ru-RU"/>
        </w:rPr>
        <w:t>ЖИО-ГИД</w:t>
      </w:r>
      <w:r w:rsidRPr="00123FE4">
        <w:rPr>
          <w:rFonts w:eastAsia="Times New Roman"/>
          <w:color w:val="auto"/>
          <w:sz w:val="22"/>
          <w:szCs w:val="22"/>
          <w:lang w:val="ru-RU"/>
        </w:rPr>
        <w:t xml:space="preserve">. Информация, </w:t>
      </w:r>
      <w:r w:rsidR="000A38A0" w:rsidRPr="00123FE4">
        <w:rPr>
          <w:rFonts w:eastAsia="Times New Roman"/>
          <w:color w:val="auto"/>
          <w:sz w:val="22"/>
          <w:szCs w:val="22"/>
          <w:lang w:val="ru-RU"/>
        </w:rPr>
        <w:t xml:space="preserve">представляющая актуальность </w:t>
      </w:r>
      <w:r w:rsidRPr="00123FE4">
        <w:rPr>
          <w:rFonts w:eastAsia="Times New Roman"/>
          <w:color w:val="auto"/>
          <w:sz w:val="22"/>
          <w:szCs w:val="22"/>
          <w:lang w:val="ru-RU"/>
        </w:rPr>
        <w:t xml:space="preserve">для оценки риска, варьируется </w:t>
      </w:r>
      <w:r w:rsidR="00F27474" w:rsidRPr="00123FE4">
        <w:rPr>
          <w:rFonts w:eastAsia="Times New Roman"/>
          <w:color w:val="auto"/>
          <w:sz w:val="22"/>
          <w:szCs w:val="22"/>
          <w:lang w:val="ru-RU"/>
        </w:rPr>
        <w:t>в каждом конкретном</w:t>
      </w:r>
      <w:r w:rsidRPr="00123FE4">
        <w:rPr>
          <w:rFonts w:eastAsia="Times New Roman"/>
          <w:color w:val="auto"/>
          <w:sz w:val="22"/>
          <w:szCs w:val="22"/>
          <w:lang w:val="ru-RU"/>
        </w:rPr>
        <w:t xml:space="preserve"> случа</w:t>
      </w:r>
      <w:r w:rsidR="00F27474" w:rsidRPr="00123FE4">
        <w:rPr>
          <w:rFonts w:eastAsia="Times New Roman"/>
          <w:color w:val="auto"/>
          <w:sz w:val="22"/>
          <w:szCs w:val="22"/>
          <w:lang w:val="ru-RU"/>
        </w:rPr>
        <w:t>е</w:t>
      </w:r>
      <w:r w:rsidRPr="00123FE4">
        <w:rPr>
          <w:rFonts w:eastAsia="Times New Roman"/>
          <w:color w:val="auto"/>
          <w:sz w:val="22"/>
          <w:szCs w:val="22"/>
          <w:lang w:val="ru-RU"/>
        </w:rPr>
        <w:t xml:space="preserve"> в зависимости от </w:t>
      </w:r>
      <w:r w:rsidR="003A7B97" w:rsidRPr="00123FE4">
        <w:rPr>
          <w:rFonts w:eastAsia="Times New Roman"/>
          <w:color w:val="auto"/>
          <w:sz w:val="22"/>
          <w:szCs w:val="22"/>
          <w:lang w:val="ru-RU"/>
        </w:rPr>
        <w:t>изменяемого</w:t>
      </w:r>
      <w:r w:rsidRPr="00123FE4">
        <w:rPr>
          <w:rFonts w:eastAsia="Times New Roman"/>
          <w:color w:val="auto"/>
          <w:sz w:val="22"/>
          <w:szCs w:val="22"/>
          <w:lang w:val="ru-RU"/>
        </w:rPr>
        <w:t xml:space="preserve"> организма, </w:t>
      </w:r>
      <w:r w:rsidR="00F27474" w:rsidRPr="00123FE4">
        <w:rPr>
          <w:rFonts w:eastAsia="Times New Roman"/>
          <w:color w:val="auto"/>
          <w:sz w:val="22"/>
          <w:szCs w:val="22"/>
          <w:lang w:val="ru-RU"/>
        </w:rPr>
        <w:t>характеристики</w:t>
      </w:r>
      <w:r w:rsidRPr="00123FE4">
        <w:rPr>
          <w:rFonts w:eastAsia="Times New Roman"/>
          <w:color w:val="auto"/>
          <w:sz w:val="22"/>
          <w:szCs w:val="22"/>
          <w:lang w:val="ru-RU"/>
        </w:rPr>
        <w:t xml:space="preserve">, характера </w:t>
      </w:r>
      <w:r w:rsidR="003A7B97" w:rsidRPr="00123FE4">
        <w:rPr>
          <w:rFonts w:eastAsia="Times New Roman"/>
          <w:color w:val="auto"/>
          <w:sz w:val="22"/>
          <w:szCs w:val="22"/>
          <w:lang w:val="ru-RU"/>
        </w:rPr>
        <w:t>изменения</w:t>
      </w:r>
      <w:r w:rsidRPr="00123FE4">
        <w:rPr>
          <w:rFonts w:eastAsia="Times New Roman"/>
          <w:color w:val="auto"/>
          <w:sz w:val="22"/>
          <w:szCs w:val="22"/>
          <w:lang w:val="ru-RU"/>
        </w:rPr>
        <w:t xml:space="preserve"> </w:t>
      </w:r>
      <w:r w:rsidR="00A0681B" w:rsidRPr="00123FE4">
        <w:rPr>
          <w:sz w:val="22"/>
          <w:szCs w:val="22"/>
          <w:lang w:val="ru-RU"/>
        </w:rPr>
        <w:t>ЖИО-ГИД</w:t>
      </w:r>
      <w:r w:rsidRPr="00123FE4">
        <w:rPr>
          <w:rFonts w:eastAsia="Times New Roman"/>
          <w:color w:val="auto"/>
          <w:sz w:val="22"/>
          <w:szCs w:val="22"/>
          <w:lang w:val="ru-RU"/>
        </w:rPr>
        <w:t xml:space="preserve">, его предполагаемого использования, предполагаемой </w:t>
      </w:r>
      <w:r w:rsidR="00641290" w:rsidRPr="00123FE4">
        <w:rPr>
          <w:rFonts w:eastAsia="Times New Roman"/>
          <w:color w:val="auto"/>
          <w:sz w:val="22"/>
          <w:szCs w:val="22"/>
          <w:lang w:val="ru-RU"/>
        </w:rPr>
        <w:t xml:space="preserve">принимающей </w:t>
      </w:r>
      <w:r w:rsidRPr="00123FE4">
        <w:rPr>
          <w:rFonts w:eastAsia="Times New Roman"/>
          <w:color w:val="auto"/>
          <w:sz w:val="22"/>
          <w:szCs w:val="22"/>
          <w:lang w:val="ru-RU"/>
        </w:rPr>
        <w:t xml:space="preserve">среды </w:t>
      </w:r>
      <w:r w:rsidR="00641290" w:rsidRPr="00123FE4">
        <w:rPr>
          <w:rFonts w:eastAsia="Times New Roman"/>
          <w:color w:val="auto"/>
          <w:sz w:val="22"/>
          <w:szCs w:val="22"/>
          <w:lang w:val="ru-RU"/>
        </w:rPr>
        <w:t xml:space="preserve">и(или) </w:t>
      </w:r>
      <w:r w:rsidRPr="00123FE4">
        <w:rPr>
          <w:rFonts w:eastAsia="Times New Roman"/>
          <w:color w:val="auto"/>
          <w:sz w:val="22"/>
          <w:szCs w:val="22"/>
          <w:lang w:val="ru-RU"/>
        </w:rPr>
        <w:t xml:space="preserve">масштаба и продолжительности </w:t>
      </w:r>
      <w:r w:rsidR="00531D24" w:rsidRPr="00123FE4">
        <w:rPr>
          <w:rFonts w:eastAsia="Times New Roman"/>
          <w:color w:val="auto"/>
          <w:sz w:val="22"/>
          <w:szCs w:val="22"/>
          <w:lang w:val="ru-RU"/>
        </w:rPr>
        <w:t>интродукции</w:t>
      </w:r>
      <w:r w:rsidRPr="00123FE4">
        <w:rPr>
          <w:rFonts w:eastAsia="Times New Roman"/>
          <w:color w:val="auto"/>
          <w:sz w:val="22"/>
          <w:szCs w:val="22"/>
          <w:lang w:val="ru-RU"/>
        </w:rPr>
        <w:t xml:space="preserve"> в окружающую среду.</w:t>
      </w:r>
    </w:p>
    <w:p w14:paraId="16B33983" w14:textId="22C05BBA" w:rsidR="00734DB9" w:rsidRPr="00123FE4" w:rsidRDefault="00734DB9" w:rsidP="00734DB9">
      <w:pPr>
        <w:pStyle w:val="Default"/>
        <w:spacing w:line="276" w:lineRule="auto"/>
        <w:rPr>
          <w:rFonts w:eastAsia="Times New Roman"/>
          <w:color w:val="auto"/>
          <w:sz w:val="22"/>
          <w:szCs w:val="22"/>
          <w:lang w:val="ru-RU"/>
        </w:rPr>
      </w:pPr>
      <w:r w:rsidRPr="00123FE4">
        <w:rPr>
          <w:rFonts w:eastAsia="Times New Roman"/>
          <w:color w:val="auto"/>
          <w:sz w:val="22"/>
          <w:szCs w:val="22"/>
          <w:lang w:val="ru-RU"/>
        </w:rPr>
        <w:t xml:space="preserve">В некоторых нормативно-правовых системах </w:t>
      </w:r>
      <w:r w:rsidR="00BC48E2" w:rsidRPr="00123FE4">
        <w:rPr>
          <w:rFonts w:eastAsia="Times New Roman"/>
          <w:color w:val="auto"/>
          <w:sz w:val="22"/>
          <w:szCs w:val="22"/>
          <w:lang w:val="ru-RU"/>
        </w:rPr>
        <w:t>в политике, разрабатываемой компетентными органами, устанавливаются критерии для оценки качества научной информации.</w:t>
      </w:r>
      <w:r w:rsidRPr="00123FE4">
        <w:rPr>
          <w:rFonts w:eastAsia="Times New Roman"/>
          <w:color w:val="auto"/>
          <w:sz w:val="22"/>
          <w:szCs w:val="22"/>
          <w:lang w:val="ru-RU"/>
        </w:rPr>
        <w:t xml:space="preserve"> Кроме того, специалисты по оценке риска </w:t>
      </w:r>
      <w:r w:rsidR="009F19F9" w:rsidRPr="00123FE4">
        <w:rPr>
          <w:rFonts w:eastAsia="Times New Roman"/>
          <w:color w:val="auto"/>
          <w:sz w:val="22"/>
          <w:szCs w:val="22"/>
          <w:lang w:val="ru-RU"/>
        </w:rPr>
        <w:t>используют сво</w:t>
      </w:r>
      <w:r w:rsidR="00B05E88" w:rsidRPr="00123FE4">
        <w:rPr>
          <w:rFonts w:eastAsia="Times New Roman"/>
          <w:color w:val="auto"/>
          <w:sz w:val="22"/>
          <w:szCs w:val="22"/>
          <w:lang w:val="ru-RU"/>
        </w:rPr>
        <w:t>и</w:t>
      </w:r>
      <w:r w:rsidR="009F19F9" w:rsidRPr="00123FE4">
        <w:rPr>
          <w:rFonts w:eastAsia="Times New Roman"/>
          <w:color w:val="auto"/>
          <w:sz w:val="22"/>
          <w:szCs w:val="22"/>
          <w:lang w:val="ru-RU"/>
        </w:rPr>
        <w:t xml:space="preserve"> </w:t>
      </w:r>
      <w:r w:rsidR="00B05E88" w:rsidRPr="00123FE4">
        <w:rPr>
          <w:rFonts w:eastAsia="Times New Roman"/>
          <w:color w:val="auto"/>
          <w:sz w:val="22"/>
          <w:szCs w:val="22"/>
          <w:lang w:val="ru-RU"/>
        </w:rPr>
        <w:t>экспертные</w:t>
      </w:r>
      <w:r w:rsidR="009F19F9" w:rsidRPr="00123FE4">
        <w:rPr>
          <w:rFonts w:eastAsia="Times New Roman"/>
          <w:color w:val="auto"/>
          <w:sz w:val="22"/>
          <w:szCs w:val="22"/>
          <w:lang w:val="ru-RU"/>
        </w:rPr>
        <w:t xml:space="preserve"> знания для оценки качества</w:t>
      </w:r>
      <w:r w:rsidRPr="00123FE4">
        <w:rPr>
          <w:rFonts w:eastAsia="Times New Roman"/>
          <w:color w:val="auto"/>
          <w:sz w:val="22"/>
          <w:szCs w:val="22"/>
          <w:lang w:val="ru-RU"/>
        </w:rPr>
        <w:t xml:space="preserve"> и актуальност</w:t>
      </w:r>
      <w:r w:rsidR="009F19F9" w:rsidRPr="00123FE4">
        <w:rPr>
          <w:rFonts w:eastAsia="Times New Roman"/>
          <w:color w:val="auto"/>
          <w:sz w:val="22"/>
          <w:szCs w:val="22"/>
          <w:lang w:val="ru-RU"/>
        </w:rPr>
        <w:t>и</w:t>
      </w:r>
      <w:r w:rsidRPr="00123FE4">
        <w:rPr>
          <w:rFonts w:eastAsia="Times New Roman"/>
          <w:color w:val="auto"/>
          <w:sz w:val="22"/>
          <w:szCs w:val="22"/>
          <w:lang w:val="ru-RU"/>
        </w:rPr>
        <w:t xml:space="preserve"> информации, </w:t>
      </w:r>
      <w:r w:rsidR="009F19F9" w:rsidRPr="00123FE4">
        <w:rPr>
          <w:rFonts w:eastAsia="Times New Roman"/>
          <w:color w:val="auto"/>
          <w:sz w:val="22"/>
          <w:szCs w:val="22"/>
          <w:lang w:val="ru-RU"/>
        </w:rPr>
        <w:t>опираясь</w:t>
      </w:r>
      <w:r w:rsidRPr="00123FE4">
        <w:rPr>
          <w:rFonts w:eastAsia="Times New Roman"/>
          <w:color w:val="auto"/>
          <w:sz w:val="22"/>
          <w:szCs w:val="22"/>
          <w:lang w:val="ru-RU"/>
        </w:rPr>
        <w:t xml:space="preserve"> </w:t>
      </w:r>
      <w:r w:rsidR="00945319" w:rsidRPr="00123FE4">
        <w:rPr>
          <w:rFonts w:eastAsia="Times New Roman"/>
          <w:color w:val="auto"/>
          <w:sz w:val="22"/>
          <w:szCs w:val="22"/>
          <w:lang w:val="ru-RU"/>
        </w:rPr>
        <w:t xml:space="preserve">на </w:t>
      </w:r>
      <w:r w:rsidRPr="00123FE4">
        <w:rPr>
          <w:rFonts w:eastAsia="Times New Roman"/>
          <w:color w:val="auto"/>
          <w:sz w:val="22"/>
          <w:szCs w:val="22"/>
          <w:lang w:val="ru-RU"/>
        </w:rPr>
        <w:t xml:space="preserve">свой </w:t>
      </w:r>
      <w:r w:rsidR="00A60265" w:rsidRPr="00123FE4">
        <w:rPr>
          <w:rFonts w:eastAsia="Times New Roman"/>
          <w:color w:val="auto"/>
          <w:sz w:val="22"/>
          <w:szCs w:val="22"/>
          <w:lang w:val="ru-RU"/>
        </w:rPr>
        <w:t>личный</w:t>
      </w:r>
      <w:r w:rsidRPr="00123FE4">
        <w:rPr>
          <w:rFonts w:eastAsia="Times New Roman"/>
          <w:color w:val="auto"/>
          <w:sz w:val="22"/>
          <w:szCs w:val="22"/>
          <w:lang w:val="ru-RU"/>
        </w:rPr>
        <w:t xml:space="preserve"> опыт </w:t>
      </w:r>
      <w:r w:rsidR="005E0D6E" w:rsidRPr="00123FE4">
        <w:rPr>
          <w:rFonts w:eastAsia="Times New Roman"/>
          <w:color w:val="auto"/>
          <w:sz w:val="22"/>
          <w:szCs w:val="22"/>
          <w:lang w:val="ru-RU"/>
        </w:rPr>
        <w:t>и(или)</w:t>
      </w:r>
      <w:r w:rsidR="003B0ADE" w:rsidRPr="00123FE4">
        <w:rPr>
          <w:rFonts w:eastAsia="Times New Roman"/>
          <w:color w:val="auto"/>
          <w:sz w:val="22"/>
          <w:szCs w:val="22"/>
          <w:lang w:val="ru-RU"/>
        </w:rPr>
        <w:t xml:space="preserve"> </w:t>
      </w:r>
      <w:r w:rsidRPr="00123FE4">
        <w:rPr>
          <w:rFonts w:eastAsia="Times New Roman"/>
          <w:color w:val="auto"/>
          <w:sz w:val="22"/>
          <w:szCs w:val="22"/>
          <w:lang w:val="ru-RU"/>
        </w:rPr>
        <w:t xml:space="preserve">опыт признанных научных экспертов, в соответствии с национальной политикой. </w:t>
      </w:r>
    </w:p>
    <w:p w14:paraId="74B20E09" w14:textId="73C0E59F" w:rsidR="00734DB9" w:rsidRPr="00123FE4" w:rsidRDefault="00734DB9" w:rsidP="00734DB9">
      <w:pPr>
        <w:pStyle w:val="Default"/>
        <w:spacing w:line="276" w:lineRule="auto"/>
        <w:rPr>
          <w:rFonts w:eastAsia="Times New Roman"/>
          <w:color w:val="auto"/>
          <w:sz w:val="22"/>
          <w:szCs w:val="22"/>
          <w:lang w:val="ru-RU"/>
        </w:rPr>
      </w:pPr>
      <w:r w:rsidRPr="00123FE4">
        <w:rPr>
          <w:rFonts w:eastAsia="Times New Roman"/>
          <w:color w:val="auto"/>
          <w:sz w:val="22"/>
          <w:szCs w:val="22"/>
          <w:lang w:val="ru-RU"/>
        </w:rPr>
        <w:t>Если для проверки гипотез риск</w:t>
      </w:r>
      <w:r w:rsidR="00BA6A77" w:rsidRPr="00123FE4">
        <w:rPr>
          <w:rFonts w:eastAsia="Times New Roman"/>
          <w:color w:val="auto"/>
          <w:sz w:val="22"/>
          <w:szCs w:val="22"/>
          <w:lang w:val="ru-RU"/>
        </w:rPr>
        <w:t>а</w:t>
      </w:r>
      <w:r w:rsidRPr="00123FE4">
        <w:rPr>
          <w:rFonts w:eastAsia="Times New Roman"/>
          <w:color w:val="auto"/>
          <w:sz w:val="22"/>
          <w:szCs w:val="22"/>
          <w:lang w:val="ru-RU"/>
        </w:rPr>
        <w:t xml:space="preserve"> имеется достаточно </w:t>
      </w:r>
      <w:r w:rsidR="00CA7581" w:rsidRPr="00123FE4">
        <w:rPr>
          <w:rFonts w:eastAsia="Times New Roman"/>
          <w:color w:val="auto"/>
          <w:sz w:val="22"/>
          <w:szCs w:val="22"/>
          <w:lang w:val="ru-RU"/>
        </w:rPr>
        <w:t>актуальных</w:t>
      </w:r>
      <w:r w:rsidRPr="00123FE4">
        <w:rPr>
          <w:rFonts w:eastAsia="Times New Roman"/>
          <w:color w:val="auto"/>
          <w:sz w:val="22"/>
          <w:szCs w:val="22"/>
          <w:lang w:val="ru-RU"/>
        </w:rPr>
        <w:t xml:space="preserve"> и </w:t>
      </w:r>
      <w:r w:rsidR="00CA7581" w:rsidRPr="00123FE4">
        <w:rPr>
          <w:rFonts w:eastAsia="Times New Roman"/>
          <w:color w:val="auto"/>
          <w:sz w:val="22"/>
          <w:szCs w:val="22"/>
          <w:lang w:val="ru-RU"/>
        </w:rPr>
        <w:t>достоверных</w:t>
      </w:r>
      <w:r w:rsidRPr="00123FE4">
        <w:rPr>
          <w:rFonts w:eastAsia="Times New Roman"/>
          <w:color w:val="auto"/>
          <w:sz w:val="22"/>
          <w:szCs w:val="22"/>
          <w:lang w:val="ru-RU"/>
        </w:rPr>
        <w:t xml:space="preserve"> данных, </w:t>
      </w:r>
      <w:r w:rsidR="00DC2677" w:rsidRPr="00123FE4">
        <w:rPr>
          <w:rFonts w:eastAsia="Times New Roman"/>
          <w:color w:val="auto"/>
          <w:sz w:val="22"/>
          <w:szCs w:val="22"/>
          <w:lang w:val="ru-RU"/>
        </w:rPr>
        <w:t>орган</w:t>
      </w:r>
      <w:r w:rsidRPr="00123FE4">
        <w:rPr>
          <w:rFonts w:eastAsia="Times New Roman"/>
          <w:color w:val="auto"/>
          <w:sz w:val="22"/>
          <w:szCs w:val="22"/>
          <w:lang w:val="ru-RU"/>
        </w:rPr>
        <w:t xml:space="preserve"> по оценке риска может </w:t>
      </w:r>
      <w:r w:rsidR="00993ED7" w:rsidRPr="00123FE4">
        <w:rPr>
          <w:rFonts w:eastAsia="Times New Roman"/>
          <w:color w:val="auto"/>
          <w:sz w:val="22"/>
          <w:szCs w:val="22"/>
          <w:lang w:val="ru-RU"/>
        </w:rPr>
        <w:t xml:space="preserve">заключить, что для проведения оценки риска </w:t>
      </w:r>
      <w:r w:rsidR="00CA0288" w:rsidRPr="00123FE4">
        <w:rPr>
          <w:rFonts w:eastAsia="Times New Roman"/>
          <w:color w:val="auto"/>
          <w:sz w:val="22"/>
          <w:szCs w:val="22"/>
          <w:lang w:val="ru-RU"/>
        </w:rPr>
        <w:t xml:space="preserve">данных </w:t>
      </w:r>
      <w:r w:rsidRPr="00123FE4">
        <w:rPr>
          <w:rFonts w:eastAsia="Times New Roman"/>
          <w:color w:val="auto"/>
          <w:sz w:val="22"/>
          <w:szCs w:val="22"/>
          <w:lang w:val="ru-RU"/>
        </w:rPr>
        <w:t>достаточн</w:t>
      </w:r>
      <w:r w:rsidR="00993ED7" w:rsidRPr="00123FE4">
        <w:rPr>
          <w:rFonts w:eastAsia="Times New Roman"/>
          <w:color w:val="auto"/>
          <w:sz w:val="22"/>
          <w:szCs w:val="22"/>
          <w:lang w:val="ru-RU"/>
        </w:rPr>
        <w:t>о</w:t>
      </w:r>
      <w:r w:rsidRPr="00123FE4">
        <w:rPr>
          <w:rFonts w:eastAsia="Times New Roman"/>
          <w:color w:val="auto"/>
          <w:sz w:val="22"/>
          <w:szCs w:val="22"/>
          <w:lang w:val="ru-RU"/>
        </w:rPr>
        <w:t xml:space="preserve">. </w:t>
      </w:r>
      <w:r w:rsidR="00EC5EFB" w:rsidRPr="00123FE4">
        <w:rPr>
          <w:rFonts w:eastAsia="Times New Roman"/>
          <w:color w:val="auto"/>
          <w:sz w:val="22"/>
          <w:szCs w:val="22"/>
          <w:lang w:val="ru-RU"/>
        </w:rPr>
        <w:t>Объем д</w:t>
      </w:r>
      <w:r w:rsidRPr="00123FE4">
        <w:rPr>
          <w:rFonts w:eastAsia="Times New Roman"/>
          <w:color w:val="auto"/>
          <w:sz w:val="22"/>
          <w:szCs w:val="22"/>
          <w:lang w:val="ru-RU"/>
        </w:rPr>
        <w:t>анны</w:t>
      </w:r>
      <w:r w:rsidR="00EC5EFB" w:rsidRPr="00123FE4">
        <w:rPr>
          <w:rFonts w:eastAsia="Times New Roman"/>
          <w:color w:val="auto"/>
          <w:sz w:val="22"/>
          <w:szCs w:val="22"/>
          <w:lang w:val="ru-RU"/>
        </w:rPr>
        <w:t>х</w:t>
      </w:r>
      <w:r w:rsidRPr="00123FE4">
        <w:rPr>
          <w:rFonts w:eastAsia="Times New Roman"/>
          <w:color w:val="auto"/>
          <w:sz w:val="22"/>
          <w:szCs w:val="22"/>
          <w:lang w:val="ru-RU"/>
        </w:rPr>
        <w:t xml:space="preserve"> </w:t>
      </w:r>
      <w:r w:rsidR="00EC5EFB" w:rsidRPr="00123FE4">
        <w:rPr>
          <w:rFonts w:eastAsia="Times New Roman"/>
          <w:color w:val="auto"/>
          <w:sz w:val="22"/>
          <w:szCs w:val="22"/>
          <w:lang w:val="ru-RU"/>
        </w:rPr>
        <w:t>считается</w:t>
      </w:r>
      <w:r w:rsidRPr="00123FE4">
        <w:rPr>
          <w:rFonts w:eastAsia="Times New Roman"/>
          <w:color w:val="auto"/>
          <w:sz w:val="22"/>
          <w:szCs w:val="22"/>
          <w:lang w:val="ru-RU"/>
        </w:rPr>
        <w:t xml:space="preserve"> </w:t>
      </w:r>
      <w:r w:rsidR="00CA0288" w:rsidRPr="00123FE4">
        <w:rPr>
          <w:rFonts w:eastAsia="Times New Roman"/>
          <w:color w:val="auto"/>
          <w:sz w:val="22"/>
          <w:szCs w:val="22"/>
          <w:lang w:val="ru-RU"/>
        </w:rPr>
        <w:t>приемлемым</w:t>
      </w:r>
      <w:r w:rsidRPr="00123FE4">
        <w:rPr>
          <w:rFonts w:eastAsia="Times New Roman"/>
          <w:color w:val="auto"/>
          <w:sz w:val="22"/>
          <w:szCs w:val="22"/>
          <w:lang w:val="ru-RU"/>
        </w:rPr>
        <w:t xml:space="preserve">, если технически </w:t>
      </w:r>
      <w:r w:rsidR="00A54B6A" w:rsidRPr="00123FE4">
        <w:rPr>
          <w:rFonts w:eastAsia="Times New Roman"/>
          <w:color w:val="auto"/>
          <w:sz w:val="22"/>
          <w:szCs w:val="22"/>
          <w:lang w:val="ru-RU"/>
        </w:rPr>
        <w:t xml:space="preserve">возможно </w:t>
      </w:r>
      <w:r w:rsidRPr="00123FE4">
        <w:rPr>
          <w:rFonts w:eastAsia="Times New Roman"/>
          <w:color w:val="auto"/>
          <w:sz w:val="22"/>
          <w:szCs w:val="22"/>
          <w:lang w:val="ru-RU"/>
        </w:rPr>
        <w:t>включ</w:t>
      </w:r>
      <w:r w:rsidR="00A54B6A" w:rsidRPr="00123FE4">
        <w:rPr>
          <w:rFonts w:eastAsia="Times New Roman"/>
          <w:color w:val="auto"/>
          <w:sz w:val="22"/>
          <w:szCs w:val="22"/>
          <w:lang w:val="ru-RU"/>
        </w:rPr>
        <w:t>ить его</w:t>
      </w:r>
      <w:r w:rsidRPr="00123FE4">
        <w:rPr>
          <w:rFonts w:eastAsia="Times New Roman"/>
          <w:color w:val="auto"/>
          <w:sz w:val="22"/>
          <w:szCs w:val="22"/>
          <w:lang w:val="ru-RU"/>
        </w:rPr>
        <w:t xml:space="preserve"> в анализ</w:t>
      </w:r>
      <w:r w:rsidR="00A54B6A" w:rsidRPr="00123FE4">
        <w:rPr>
          <w:rFonts w:eastAsia="Times New Roman"/>
          <w:color w:val="auto"/>
          <w:sz w:val="22"/>
          <w:szCs w:val="22"/>
          <w:lang w:val="ru-RU"/>
        </w:rPr>
        <w:t xml:space="preserve">, </w:t>
      </w:r>
      <w:r w:rsidRPr="00123FE4">
        <w:rPr>
          <w:rFonts w:eastAsia="Times New Roman"/>
          <w:color w:val="auto"/>
          <w:sz w:val="22"/>
          <w:szCs w:val="22"/>
          <w:lang w:val="ru-RU"/>
        </w:rPr>
        <w:t xml:space="preserve">и </w:t>
      </w:r>
      <w:r w:rsidR="00A54B6A" w:rsidRPr="00123FE4">
        <w:rPr>
          <w:rFonts w:eastAsia="Times New Roman"/>
          <w:color w:val="auto"/>
          <w:sz w:val="22"/>
          <w:szCs w:val="22"/>
          <w:lang w:val="ru-RU"/>
        </w:rPr>
        <w:t xml:space="preserve">он </w:t>
      </w:r>
      <w:r w:rsidRPr="00123FE4">
        <w:rPr>
          <w:rFonts w:eastAsia="Times New Roman"/>
          <w:color w:val="auto"/>
          <w:sz w:val="22"/>
          <w:szCs w:val="22"/>
          <w:lang w:val="ru-RU"/>
        </w:rPr>
        <w:t>позволя</w:t>
      </w:r>
      <w:r w:rsidR="00E93807" w:rsidRPr="00123FE4">
        <w:rPr>
          <w:rFonts w:eastAsia="Times New Roman"/>
          <w:color w:val="auto"/>
          <w:sz w:val="22"/>
          <w:szCs w:val="22"/>
          <w:lang w:val="ru-RU"/>
        </w:rPr>
        <w:t>е</w:t>
      </w:r>
      <w:r w:rsidRPr="00123FE4">
        <w:rPr>
          <w:rFonts w:eastAsia="Times New Roman"/>
          <w:color w:val="auto"/>
          <w:sz w:val="22"/>
          <w:szCs w:val="22"/>
          <w:lang w:val="ru-RU"/>
        </w:rPr>
        <w:t xml:space="preserve">т проверить гипотезы с желаемой степенью достоверности. </w:t>
      </w:r>
      <w:r w:rsidR="00BB080A" w:rsidRPr="00123FE4">
        <w:rPr>
          <w:rFonts w:eastAsia="Times New Roman"/>
          <w:color w:val="auto"/>
          <w:sz w:val="22"/>
          <w:szCs w:val="22"/>
          <w:lang w:val="ru-RU"/>
        </w:rPr>
        <w:t>Если требуются дополнительные данные,</w:t>
      </w:r>
      <w:r w:rsidRPr="00123FE4">
        <w:rPr>
          <w:rFonts w:eastAsia="Times New Roman"/>
          <w:color w:val="auto"/>
          <w:sz w:val="22"/>
          <w:szCs w:val="22"/>
          <w:lang w:val="ru-RU"/>
        </w:rPr>
        <w:t xml:space="preserve"> поскольку существующие данные либо </w:t>
      </w:r>
      <w:r w:rsidR="0087236D" w:rsidRPr="00123FE4">
        <w:rPr>
          <w:rFonts w:eastAsia="Times New Roman"/>
          <w:color w:val="auto"/>
          <w:sz w:val="22"/>
          <w:szCs w:val="22"/>
          <w:lang w:val="ru-RU"/>
        </w:rPr>
        <w:t>недостаточно</w:t>
      </w:r>
      <w:r w:rsidRPr="00123FE4">
        <w:rPr>
          <w:rFonts w:eastAsia="Times New Roman"/>
          <w:color w:val="auto"/>
          <w:sz w:val="22"/>
          <w:szCs w:val="22"/>
          <w:lang w:val="ru-RU"/>
        </w:rPr>
        <w:t xml:space="preserve"> подтверждают гипотезы о выявленном риске, либо </w:t>
      </w:r>
      <w:r w:rsidR="0030599A" w:rsidRPr="00123FE4">
        <w:rPr>
          <w:rFonts w:eastAsia="Times New Roman"/>
          <w:color w:val="auto"/>
          <w:sz w:val="22"/>
          <w:szCs w:val="22"/>
          <w:lang w:val="ru-RU"/>
        </w:rPr>
        <w:t>опровергают</w:t>
      </w:r>
      <w:r w:rsidRPr="00123FE4">
        <w:rPr>
          <w:rFonts w:eastAsia="Times New Roman"/>
          <w:color w:val="auto"/>
          <w:sz w:val="22"/>
          <w:szCs w:val="22"/>
          <w:lang w:val="ru-RU"/>
        </w:rPr>
        <w:t xml:space="preserve"> их, то </w:t>
      </w:r>
      <w:r w:rsidR="00F45DAF" w:rsidRPr="00123FE4">
        <w:rPr>
          <w:rFonts w:eastAsia="Times New Roman"/>
          <w:color w:val="auto"/>
          <w:sz w:val="22"/>
          <w:szCs w:val="22"/>
          <w:lang w:val="ru-RU"/>
        </w:rPr>
        <w:t xml:space="preserve">для разработки новых исследований могут использоваться </w:t>
      </w:r>
      <w:r w:rsidRPr="00123FE4">
        <w:rPr>
          <w:rFonts w:eastAsia="Times New Roman"/>
          <w:color w:val="auto"/>
          <w:sz w:val="22"/>
          <w:szCs w:val="22"/>
          <w:lang w:val="ru-RU"/>
        </w:rPr>
        <w:t xml:space="preserve">те же критерии, </w:t>
      </w:r>
      <w:r w:rsidR="00F45DAF" w:rsidRPr="00123FE4">
        <w:rPr>
          <w:rFonts w:eastAsia="Times New Roman"/>
          <w:color w:val="auto"/>
          <w:sz w:val="22"/>
          <w:szCs w:val="22"/>
          <w:lang w:val="ru-RU"/>
        </w:rPr>
        <w:t>что и для</w:t>
      </w:r>
      <w:r w:rsidRPr="00123FE4">
        <w:rPr>
          <w:rFonts w:eastAsia="Times New Roman"/>
          <w:color w:val="auto"/>
          <w:sz w:val="22"/>
          <w:szCs w:val="22"/>
          <w:lang w:val="ru-RU"/>
        </w:rPr>
        <w:t xml:space="preserve"> оценки существующих данных (Raybould, 2020).</w:t>
      </w:r>
    </w:p>
    <w:p w14:paraId="6DD158FE" w14:textId="5F70BCEE" w:rsidR="00734DB9" w:rsidRPr="00123FE4" w:rsidRDefault="0039380A" w:rsidP="00734DB9">
      <w:pPr>
        <w:pStyle w:val="Default"/>
        <w:spacing w:line="276" w:lineRule="auto"/>
        <w:rPr>
          <w:rFonts w:eastAsia="Times New Roman"/>
          <w:color w:val="auto"/>
          <w:sz w:val="22"/>
          <w:szCs w:val="22"/>
          <w:lang w:val="ru-RU"/>
        </w:rPr>
      </w:pPr>
      <w:r w:rsidRPr="00123FE4">
        <w:rPr>
          <w:rFonts w:eastAsia="Times New Roman"/>
          <w:color w:val="auto"/>
          <w:sz w:val="22"/>
          <w:szCs w:val="22"/>
          <w:lang w:val="ru-RU"/>
        </w:rPr>
        <w:t>Данные</w:t>
      </w:r>
      <w:r w:rsidR="00EC3339" w:rsidRPr="00123FE4">
        <w:rPr>
          <w:rFonts w:eastAsia="Times New Roman"/>
          <w:color w:val="auto"/>
          <w:sz w:val="22"/>
          <w:szCs w:val="22"/>
          <w:lang w:val="ru-RU"/>
        </w:rPr>
        <w:t xml:space="preserve"> </w:t>
      </w:r>
      <w:r w:rsidR="00734DB9" w:rsidRPr="00123FE4">
        <w:rPr>
          <w:rFonts w:eastAsia="Times New Roman"/>
          <w:color w:val="auto"/>
          <w:sz w:val="22"/>
          <w:szCs w:val="22"/>
          <w:lang w:val="ru-RU"/>
        </w:rPr>
        <w:t xml:space="preserve">экспериментальных исследований, не </w:t>
      </w:r>
      <w:r w:rsidR="00EC3339" w:rsidRPr="00123FE4">
        <w:rPr>
          <w:rFonts w:eastAsia="Times New Roman"/>
          <w:color w:val="auto"/>
          <w:sz w:val="22"/>
          <w:szCs w:val="22"/>
          <w:lang w:val="ru-RU"/>
        </w:rPr>
        <w:t>поддающиеся</w:t>
      </w:r>
      <w:r w:rsidR="00734DB9" w:rsidRPr="00123FE4">
        <w:rPr>
          <w:rFonts w:eastAsia="Times New Roman"/>
          <w:color w:val="auto"/>
          <w:sz w:val="22"/>
          <w:szCs w:val="22"/>
          <w:lang w:val="ru-RU"/>
        </w:rPr>
        <w:t xml:space="preserve"> непосредственно</w:t>
      </w:r>
      <w:r w:rsidR="00EC3339" w:rsidRPr="00123FE4">
        <w:rPr>
          <w:rFonts w:eastAsia="Times New Roman"/>
          <w:color w:val="auto"/>
          <w:sz w:val="22"/>
          <w:szCs w:val="22"/>
          <w:lang w:val="ru-RU"/>
        </w:rPr>
        <w:t>му</w:t>
      </w:r>
      <w:r w:rsidR="00734DB9" w:rsidRPr="00123FE4">
        <w:rPr>
          <w:rFonts w:eastAsia="Times New Roman"/>
          <w:color w:val="auto"/>
          <w:sz w:val="22"/>
          <w:szCs w:val="22"/>
          <w:lang w:val="ru-RU"/>
        </w:rPr>
        <w:t xml:space="preserve"> примен</w:t>
      </w:r>
      <w:r w:rsidR="00EC3339" w:rsidRPr="00123FE4">
        <w:rPr>
          <w:rFonts w:eastAsia="Times New Roman"/>
          <w:color w:val="auto"/>
          <w:sz w:val="22"/>
          <w:szCs w:val="22"/>
          <w:lang w:val="ru-RU"/>
        </w:rPr>
        <w:t>ению,</w:t>
      </w:r>
      <w:r w:rsidR="00734DB9" w:rsidRPr="00123FE4">
        <w:rPr>
          <w:rFonts w:eastAsia="Times New Roman"/>
          <w:color w:val="auto"/>
          <w:sz w:val="22"/>
          <w:szCs w:val="22"/>
          <w:lang w:val="ru-RU"/>
        </w:rPr>
        <w:t xml:space="preserve"> не </w:t>
      </w:r>
      <w:r w:rsidR="00496125" w:rsidRPr="00123FE4">
        <w:rPr>
          <w:rFonts w:eastAsia="Times New Roman"/>
          <w:color w:val="auto"/>
          <w:sz w:val="22"/>
          <w:szCs w:val="22"/>
          <w:lang w:val="ru-RU"/>
        </w:rPr>
        <w:t>позволяющие сделать окончательные выводы</w:t>
      </w:r>
      <w:r w:rsidR="00734DB9" w:rsidRPr="00123FE4">
        <w:rPr>
          <w:rFonts w:eastAsia="Times New Roman"/>
          <w:color w:val="auto"/>
          <w:sz w:val="22"/>
          <w:szCs w:val="22"/>
          <w:lang w:val="ru-RU"/>
        </w:rPr>
        <w:t xml:space="preserve"> или имею</w:t>
      </w:r>
      <w:r w:rsidR="00860785" w:rsidRPr="00123FE4">
        <w:rPr>
          <w:rFonts w:eastAsia="Times New Roman"/>
          <w:color w:val="auto"/>
          <w:sz w:val="22"/>
          <w:szCs w:val="22"/>
          <w:lang w:val="ru-RU"/>
        </w:rPr>
        <w:t>щие</w:t>
      </w:r>
      <w:r w:rsidR="00734DB9" w:rsidRPr="00123FE4">
        <w:rPr>
          <w:rFonts w:eastAsia="Times New Roman"/>
          <w:color w:val="auto"/>
          <w:sz w:val="22"/>
          <w:szCs w:val="22"/>
          <w:lang w:val="ru-RU"/>
        </w:rPr>
        <w:t xml:space="preserve"> низкую</w:t>
      </w:r>
      <w:r w:rsidR="00860785" w:rsidRPr="00123FE4">
        <w:rPr>
          <w:rFonts w:eastAsia="Times New Roman"/>
          <w:color w:val="auto"/>
          <w:sz w:val="22"/>
          <w:szCs w:val="22"/>
          <w:lang w:val="ru-RU"/>
        </w:rPr>
        <w:t xml:space="preserve"> степень</w:t>
      </w:r>
      <w:r w:rsidR="00734DB9" w:rsidRPr="00123FE4">
        <w:rPr>
          <w:rFonts w:eastAsia="Times New Roman"/>
          <w:color w:val="auto"/>
          <w:sz w:val="22"/>
          <w:szCs w:val="22"/>
          <w:lang w:val="ru-RU"/>
        </w:rPr>
        <w:t xml:space="preserve"> надежност</w:t>
      </w:r>
      <w:r w:rsidR="00860785" w:rsidRPr="00123FE4">
        <w:rPr>
          <w:rFonts w:eastAsia="Times New Roman"/>
          <w:color w:val="auto"/>
          <w:sz w:val="22"/>
          <w:szCs w:val="22"/>
          <w:lang w:val="ru-RU"/>
        </w:rPr>
        <w:t>и</w:t>
      </w:r>
      <w:r w:rsidR="00734DB9" w:rsidRPr="00123FE4">
        <w:rPr>
          <w:rFonts w:eastAsia="Times New Roman"/>
          <w:color w:val="auto"/>
          <w:sz w:val="22"/>
          <w:szCs w:val="22"/>
          <w:lang w:val="ru-RU"/>
        </w:rPr>
        <w:t xml:space="preserve">, иногда </w:t>
      </w:r>
      <w:r w:rsidR="00860785" w:rsidRPr="00123FE4">
        <w:rPr>
          <w:rFonts w:eastAsia="Times New Roman"/>
          <w:color w:val="auto"/>
          <w:sz w:val="22"/>
          <w:szCs w:val="22"/>
          <w:lang w:val="ru-RU"/>
        </w:rPr>
        <w:t>могут</w:t>
      </w:r>
      <w:r w:rsidR="00734DB9" w:rsidRPr="00123FE4">
        <w:rPr>
          <w:rFonts w:eastAsia="Times New Roman"/>
          <w:color w:val="auto"/>
          <w:sz w:val="22"/>
          <w:szCs w:val="22"/>
          <w:lang w:val="ru-RU"/>
        </w:rPr>
        <w:t xml:space="preserve"> быть полезн</w:t>
      </w:r>
      <w:r w:rsidR="00860785" w:rsidRPr="00123FE4">
        <w:rPr>
          <w:rFonts w:eastAsia="Times New Roman"/>
          <w:color w:val="auto"/>
          <w:sz w:val="22"/>
          <w:szCs w:val="22"/>
          <w:lang w:val="ru-RU"/>
        </w:rPr>
        <w:t>ыми</w:t>
      </w:r>
      <w:r w:rsidR="00734DB9" w:rsidRPr="00123FE4">
        <w:rPr>
          <w:rFonts w:eastAsia="Times New Roman"/>
          <w:color w:val="auto"/>
          <w:sz w:val="22"/>
          <w:szCs w:val="22"/>
          <w:lang w:val="ru-RU"/>
        </w:rPr>
        <w:t xml:space="preserve"> </w:t>
      </w:r>
      <w:r w:rsidR="00182D77" w:rsidRPr="00123FE4">
        <w:rPr>
          <w:rFonts w:eastAsia="Times New Roman"/>
          <w:color w:val="auto"/>
          <w:sz w:val="22"/>
          <w:szCs w:val="22"/>
          <w:lang w:val="ru-RU"/>
        </w:rPr>
        <w:t>для подкрепления</w:t>
      </w:r>
      <w:r w:rsidR="00734DB9" w:rsidRPr="00123FE4">
        <w:rPr>
          <w:rFonts w:eastAsia="Times New Roman"/>
          <w:color w:val="auto"/>
          <w:sz w:val="22"/>
          <w:szCs w:val="22"/>
          <w:lang w:val="ru-RU"/>
        </w:rPr>
        <w:t xml:space="preserve"> доказательств в рамках </w:t>
      </w:r>
      <w:r w:rsidR="002F73A2" w:rsidRPr="00123FE4">
        <w:rPr>
          <w:rFonts w:eastAsia="Times New Roman"/>
          <w:color w:val="auto"/>
          <w:sz w:val="22"/>
          <w:szCs w:val="22"/>
          <w:lang w:val="ru-RU"/>
        </w:rPr>
        <w:t>принципа</w:t>
      </w:r>
      <w:r w:rsidR="00BF25E1" w:rsidRPr="00123FE4">
        <w:rPr>
          <w:rFonts w:eastAsia="Times New Roman"/>
          <w:color w:val="auto"/>
          <w:sz w:val="22"/>
          <w:szCs w:val="22"/>
          <w:lang w:val="ru-RU"/>
        </w:rPr>
        <w:t xml:space="preserve"> веса доказательств</w:t>
      </w:r>
      <w:r w:rsidR="00734DB9" w:rsidRPr="00123FE4">
        <w:rPr>
          <w:rFonts w:eastAsia="Times New Roman"/>
          <w:color w:val="auto"/>
          <w:sz w:val="22"/>
          <w:szCs w:val="22"/>
          <w:lang w:val="ru-RU"/>
        </w:rPr>
        <w:t xml:space="preserve">, что может способствовать пониманию риска. </w:t>
      </w:r>
    </w:p>
    <w:p w14:paraId="20078366" w14:textId="7F3627D9" w:rsidR="00DC2E53" w:rsidRPr="00123FE4" w:rsidRDefault="00734DB9" w:rsidP="00734DB9">
      <w:pPr>
        <w:pStyle w:val="Default"/>
        <w:spacing w:line="276" w:lineRule="auto"/>
        <w:rPr>
          <w:color w:val="auto"/>
          <w:sz w:val="22"/>
          <w:szCs w:val="22"/>
          <w:lang w:val="ru-RU"/>
        </w:rPr>
      </w:pPr>
      <w:r w:rsidRPr="00123FE4">
        <w:rPr>
          <w:rFonts w:eastAsia="Times New Roman"/>
          <w:color w:val="auto"/>
          <w:sz w:val="22"/>
          <w:szCs w:val="22"/>
          <w:lang w:val="ru-RU"/>
        </w:rPr>
        <w:t>Необходимым условием для оценки доказательств</w:t>
      </w:r>
      <w:r w:rsidR="00452001" w:rsidRPr="00123FE4">
        <w:rPr>
          <w:rFonts w:eastAsia="Times New Roman"/>
          <w:color w:val="auto"/>
          <w:sz w:val="22"/>
          <w:szCs w:val="22"/>
          <w:lang w:val="ru-RU"/>
        </w:rPr>
        <w:t xml:space="preserve"> является</w:t>
      </w:r>
      <w:r w:rsidR="00A96FFD" w:rsidRPr="00123FE4">
        <w:rPr>
          <w:rFonts w:eastAsia="Times New Roman"/>
          <w:color w:val="auto"/>
          <w:sz w:val="22"/>
          <w:szCs w:val="22"/>
          <w:lang w:val="ru-RU"/>
        </w:rPr>
        <w:t xml:space="preserve"> </w:t>
      </w:r>
      <w:r w:rsidR="00452001" w:rsidRPr="00123FE4">
        <w:rPr>
          <w:rFonts w:eastAsia="Times New Roman"/>
          <w:color w:val="auto"/>
          <w:sz w:val="22"/>
          <w:szCs w:val="22"/>
          <w:lang w:val="ru-RU"/>
        </w:rPr>
        <w:t xml:space="preserve">достаточно подробное и транспарентное представление </w:t>
      </w:r>
      <w:r w:rsidR="00A96FFD" w:rsidRPr="00123FE4">
        <w:rPr>
          <w:rFonts w:eastAsia="Times New Roman"/>
          <w:color w:val="auto"/>
          <w:sz w:val="22"/>
          <w:szCs w:val="22"/>
          <w:lang w:val="ru-RU"/>
        </w:rPr>
        <w:t>информаци</w:t>
      </w:r>
      <w:r w:rsidR="00452001" w:rsidRPr="00123FE4">
        <w:rPr>
          <w:rFonts w:eastAsia="Times New Roman"/>
          <w:color w:val="auto"/>
          <w:sz w:val="22"/>
          <w:szCs w:val="22"/>
          <w:lang w:val="ru-RU"/>
        </w:rPr>
        <w:t>и</w:t>
      </w:r>
      <w:r w:rsidRPr="00123FE4">
        <w:rPr>
          <w:rFonts w:eastAsia="Times New Roman"/>
          <w:color w:val="auto"/>
          <w:sz w:val="22"/>
          <w:szCs w:val="22"/>
          <w:lang w:val="ru-RU"/>
        </w:rPr>
        <w:t>.</w:t>
      </w:r>
    </w:p>
    <w:p w14:paraId="641E5817" w14:textId="74BE439B" w:rsidR="002F1105" w:rsidRPr="00123FE4" w:rsidRDefault="002F1105" w:rsidP="002F1105">
      <w:pPr>
        <w:pStyle w:val="Heading3"/>
        <w:spacing w:line="276" w:lineRule="auto"/>
        <w:rPr>
          <w:rFonts w:ascii="Times New Roman" w:eastAsia="Times New Roman" w:hAnsi="Times New Roman" w:cs="Times New Roman"/>
          <w:b/>
          <w:bCs/>
          <w:color w:val="auto"/>
          <w:lang w:val="ru-RU"/>
        </w:rPr>
      </w:pPr>
      <w:bookmarkStart w:id="67" w:name="_Toc163465991"/>
      <w:r w:rsidRPr="00123FE4">
        <w:rPr>
          <w:rFonts w:ascii="Times New Roman" w:eastAsia="Times New Roman" w:hAnsi="Times New Roman" w:cs="Times New Roman"/>
          <w:b/>
          <w:bCs/>
          <w:color w:val="auto"/>
          <w:lang w:val="ru-RU"/>
        </w:rPr>
        <w:t xml:space="preserve">4.2.2. </w:t>
      </w:r>
      <w:r w:rsidR="005D1DC5" w:rsidRPr="00123FE4">
        <w:rPr>
          <w:rFonts w:ascii="Times New Roman" w:eastAsia="Times New Roman" w:hAnsi="Times New Roman" w:cs="Times New Roman"/>
          <w:b/>
          <w:bCs/>
          <w:color w:val="auto"/>
          <w:lang w:val="ru-RU"/>
        </w:rPr>
        <w:t>Моделирование</w:t>
      </w:r>
      <w:bookmarkEnd w:id="67"/>
    </w:p>
    <w:p w14:paraId="5D7F2C90" w14:textId="614918CD" w:rsidR="006F0ECB" w:rsidRPr="00123FE4" w:rsidRDefault="006F0ECB" w:rsidP="006F0ECB">
      <w:pPr>
        <w:pStyle w:val="Default"/>
        <w:spacing w:line="276" w:lineRule="auto"/>
        <w:rPr>
          <w:color w:val="auto"/>
          <w:sz w:val="22"/>
          <w:szCs w:val="22"/>
          <w:lang w:val="ru-RU"/>
        </w:rPr>
      </w:pPr>
      <w:r w:rsidRPr="00123FE4">
        <w:rPr>
          <w:color w:val="auto"/>
          <w:sz w:val="22"/>
          <w:szCs w:val="22"/>
          <w:lang w:val="ru-RU"/>
        </w:rPr>
        <w:t xml:space="preserve">Модели, вероятно, будут играть важную роль в оценке </w:t>
      </w:r>
      <w:r w:rsidR="00FE2B2E" w:rsidRPr="00123FE4">
        <w:rPr>
          <w:color w:val="auto"/>
          <w:sz w:val="22"/>
          <w:szCs w:val="22"/>
          <w:lang w:val="ru-RU"/>
        </w:rPr>
        <w:t xml:space="preserve">связанного с </w:t>
      </w:r>
      <w:r w:rsidR="00967CF1" w:rsidRPr="00123FE4">
        <w:rPr>
          <w:sz w:val="22"/>
          <w:szCs w:val="22"/>
          <w:lang w:val="ru-RU"/>
        </w:rPr>
        <w:t>ЖИО-ГИД</w:t>
      </w:r>
      <w:r w:rsidR="008D4F98" w:rsidRPr="00123FE4">
        <w:rPr>
          <w:sz w:val="22"/>
          <w:szCs w:val="22"/>
          <w:lang w:val="ru-RU"/>
        </w:rPr>
        <w:t xml:space="preserve"> риска</w:t>
      </w:r>
      <w:r w:rsidRPr="00123FE4">
        <w:rPr>
          <w:color w:val="auto"/>
          <w:sz w:val="22"/>
          <w:szCs w:val="22"/>
          <w:lang w:val="ru-RU"/>
        </w:rPr>
        <w:t xml:space="preserve">, поскольку </w:t>
      </w:r>
      <w:r w:rsidR="00971E4B" w:rsidRPr="00123FE4">
        <w:rPr>
          <w:color w:val="auto"/>
          <w:sz w:val="22"/>
          <w:szCs w:val="22"/>
          <w:lang w:val="ru-RU"/>
        </w:rPr>
        <w:t>они позволяют</w:t>
      </w:r>
      <w:r w:rsidRPr="00123FE4">
        <w:rPr>
          <w:color w:val="auto"/>
          <w:sz w:val="22"/>
          <w:szCs w:val="22"/>
          <w:lang w:val="ru-RU"/>
        </w:rPr>
        <w:t xml:space="preserve"> предсказ</w:t>
      </w:r>
      <w:r w:rsidR="00971E4B" w:rsidRPr="00123FE4">
        <w:rPr>
          <w:color w:val="auto"/>
          <w:sz w:val="22"/>
          <w:szCs w:val="22"/>
          <w:lang w:val="ru-RU"/>
        </w:rPr>
        <w:t>ыва</w:t>
      </w:r>
      <w:r w:rsidRPr="00123FE4">
        <w:rPr>
          <w:color w:val="auto"/>
          <w:sz w:val="22"/>
          <w:szCs w:val="22"/>
          <w:lang w:val="ru-RU"/>
        </w:rPr>
        <w:t xml:space="preserve">ть воздействие конкретных </w:t>
      </w:r>
      <w:r w:rsidR="00967CF1" w:rsidRPr="00123FE4">
        <w:rPr>
          <w:color w:val="auto"/>
          <w:sz w:val="22"/>
          <w:szCs w:val="22"/>
          <w:lang w:val="ru-RU"/>
        </w:rPr>
        <w:t xml:space="preserve">ЖИО-ГИД </w:t>
      </w:r>
      <w:r w:rsidR="00F87766" w:rsidRPr="00123FE4">
        <w:rPr>
          <w:color w:val="auto"/>
          <w:sz w:val="22"/>
          <w:szCs w:val="22"/>
          <w:lang w:val="ru-RU"/>
        </w:rPr>
        <w:t xml:space="preserve">как </w:t>
      </w:r>
      <w:r w:rsidRPr="00123FE4">
        <w:rPr>
          <w:color w:val="auto"/>
          <w:sz w:val="22"/>
          <w:szCs w:val="22"/>
          <w:lang w:val="ru-RU"/>
        </w:rPr>
        <w:t xml:space="preserve">в лабораторных </w:t>
      </w:r>
      <w:r w:rsidR="00F87766" w:rsidRPr="00123FE4">
        <w:rPr>
          <w:color w:val="auto"/>
          <w:sz w:val="22"/>
          <w:szCs w:val="22"/>
          <w:lang w:val="ru-RU"/>
        </w:rPr>
        <w:t>условиях</w:t>
      </w:r>
      <w:r w:rsidR="00910DE1" w:rsidRPr="00123FE4">
        <w:rPr>
          <w:color w:val="auto"/>
          <w:sz w:val="22"/>
          <w:szCs w:val="22"/>
          <w:lang w:val="ru-RU"/>
        </w:rPr>
        <w:t>, так и в естественной среде</w:t>
      </w:r>
      <w:r w:rsidR="001D1496" w:rsidRPr="00123FE4">
        <w:rPr>
          <w:color w:val="auto"/>
          <w:sz w:val="22"/>
          <w:szCs w:val="22"/>
          <w:lang w:val="ru-RU"/>
        </w:rPr>
        <w:t>,</w:t>
      </w:r>
      <w:r w:rsidR="00910DE1" w:rsidRPr="00123FE4">
        <w:rPr>
          <w:color w:val="auto"/>
          <w:sz w:val="22"/>
          <w:szCs w:val="22"/>
          <w:lang w:val="ru-RU"/>
        </w:rPr>
        <w:t xml:space="preserve"> а также </w:t>
      </w:r>
      <w:r w:rsidR="001D1496" w:rsidRPr="00123FE4">
        <w:rPr>
          <w:color w:val="auto"/>
          <w:sz w:val="22"/>
          <w:szCs w:val="22"/>
          <w:lang w:val="ru-RU"/>
        </w:rPr>
        <w:t>в</w:t>
      </w:r>
      <w:r w:rsidR="00910DE1" w:rsidRPr="00123FE4">
        <w:rPr>
          <w:color w:val="auto"/>
          <w:sz w:val="22"/>
          <w:szCs w:val="22"/>
          <w:lang w:val="ru-RU"/>
        </w:rPr>
        <w:t xml:space="preserve"> больших пространственно-временных масштабах, которые недоступны для эмпирических исследований </w:t>
      </w:r>
      <w:r w:rsidRPr="00123FE4">
        <w:rPr>
          <w:color w:val="auto"/>
          <w:sz w:val="22"/>
          <w:szCs w:val="22"/>
          <w:lang w:val="ru-RU"/>
        </w:rPr>
        <w:t xml:space="preserve">до намеренного </w:t>
      </w:r>
      <w:r w:rsidR="00DC0BFA" w:rsidRPr="00123FE4">
        <w:rPr>
          <w:color w:val="auto"/>
          <w:sz w:val="22"/>
          <w:szCs w:val="22"/>
          <w:lang w:val="ru-RU"/>
        </w:rPr>
        <w:t>высвобождения</w:t>
      </w:r>
      <w:r w:rsidRPr="00123FE4">
        <w:rPr>
          <w:color w:val="auto"/>
          <w:sz w:val="22"/>
          <w:szCs w:val="22"/>
          <w:lang w:val="ru-RU"/>
        </w:rPr>
        <w:t xml:space="preserve"> (Golnar </w:t>
      </w:r>
      <w:r w:rsidR="004D08F3" w:rsidRPr="00123FE4">
        <w:rPr>
          <w:sz w:val="22"/>
          <w:szCs w:val="22"/>
          <w:lang w:val="ru-RU"/>
        </w:rPr>
        <w:t>and others</w:t>
      </w:r>
      <w:r w:rsidRPr="00123FE4">
        <w:rPr>
          <w:color w:val="auto"/>
          <w:sz w:val="22"/>
          <w:szCs w:val="22"/>
          <w:lang w:val="ru-RU"/>
        </w:rPr>
        <w:t xml:space="preserve">, 2021). Информация, собранная на одном этапе </w:t>
      </w:r>
      <w:r w:rsidR="00383735" w:rsidRPr="00123FE4">
        <w:rPr>
          <w:color w:val="auto"/>
          <w:sz w:val="22"/>
          <w:szCs w:val="22"/>
          <w:lang w:val="ru-RU"/>
        </w:rPr>
        <w:t xml:space="preserve">в рамках стратегии </w:t>
      </w:r>
      <w:r w:rsidRPr="00123FE4">
        <w:rPr>
          <w:color w:val="auto"/>
          <w:sz w:val="22"/>
          <w:szCs w:val="22"/>
          <w:lang w:val="ru-RU"/>
        </w:rPr>
        <w:t xml:space="preserve">поэтапного </w:t>
      </w:r>
      <w:r w:rsidR="00D40E2C" w:rsidRPr="00123FE4">
        <w:rPr>
          <w:color w:val="auto"/>
          <w:sz w:val="22"/>
          <w:szCs w:val="22"/>
          <w:lang w:val="ru-RU"/>
        </w:rPr>
        <w:t>высвобождения</w:t>
      </w:r>
      <w:r w:rsidRPr="00123FE4">
        <w:rPr>
          <w:color w:val="auto"/>
          <w:sz w:val="22"/>
          <w:szCs w:val="22"/>
          <w:lang w:val="ru-RU"/>
        </w:rPr>
        <w:t>, может быть использована специалистами по моделированию для прогнозирования результатов на следующем этапе</w:t>
      </w:r>
      <w:r w:rsidR="00DD0B86" w:rsidRPr="00123FE4">
        <w:rPr>
          <w:color w:val="auto"/>
          <w:sz w:val="22"/>
          <w:szCs w:val="22"/>
          <w:lang w:val="ru-RU"/>
        </w:rPr>
        <w:t>.</w:t>
      </w:r>
      <w:r w:rsidR="005A05BE" w:rsidRPr="00123FE4">
        <w:rPr>
          <w:color w:val="auto"/>
          <w:sz w:val="22"/>
          <w:szCs w:val="22"/>
          <w:lang w:val="ru-RU"/>
        </w:rPr>
        <w:t xml:space="preserve"> Это помогает </w:t>
      </w:r>
      <w:r w:rsidR="00607C08" w:rsidRPr="00123FE4">
        <w:rPr>
          <w:color w:val="auto"/>
          <w:sz w:val="22"/>
          <w:szCs w:val="22"/>
          <w:lang w:val="ru-RU"/>
        </w:rPr>
        <w:t>ориентировать</w:t>
      </w:r>
      <w:r w:rsidR="005A05BE" w:rsidRPr="00123FE4">
        <w:rPr>
          <w:color w:val="auto"/>
          <w:sz w:val="22"/>
          <w:szCs w:val="22"/>
          <w:lang w:val="ru-RU"/>
        </w:rPr>
        <w:t xml:space="preserve"> экспериментальные исследования и стратегии</w:t>
      </w:r>
      <w:r w:rsidR="00607C08" w:rsidRPr="00123FE4">
        <w:rPr>
          <w:color w:val="auto"/>
          <w:sz w:val="22"/>
          <w:szCs w:val="22"/>
          <w:lang w:val="ru-RU"/>
        </w:rPr>
        <w:t xml:space="preserve"> мониторинга</w:t>
      </w:r>
      <w:r w:rsidR="005A05BE" w:rsidRPr="00123FE4">
        <w:rPr>
          <w:color w:val="auto"/>
          <w:sz w:val="22"/>
          <w:szCs w:val="22"/>
          <w:lang w:val="ru-RU"/>
        </w:rPr>
        <w:t>, создавая итеративный процесс сбора данных на основе модели и прогнозирования</w:t>
      </w:r>
      <w:r w:rsidR="0042578F" w:rsidRPr="00123FE4">
        <w:rPr>
          <w:color w:val="auto"/>
          <w:sz w:val="22"/>
          <w:szCs w:val="22"/>
          <w:lang w:val="ru-RU"/>
        </w:rPr>
        <w:t xml:space="preserve"> на основе данных</w:t>
      </w:r>
      <w:r w:rsidR="005A05BE" w:rsidRPr="00123FE4">
        <w:rPr>
          <w:color w:val="auto"/>
          <w:sz w:val="22"/>
          <w:szCs w:val="22"/>
          <w:lang w:val="ru-RU"/>
        </w:rPr>
        <w:t xml:space="preserve"> </w:t>
      </w:r>
      <w:r w:rsidRPr="00123FE4">
        <w:rPr>
          <w:color w:val="auto"/>
          <w:sz w:val="22"/>
          <w:szCs w:val="22"/>
          <w:lang w:val="ru-RU"/>
        </w:rPr>
        <w:t xml:space="preserve">(Restif </w:t>
      </w:r>
      <w:r w:rsidR="004D08F3" w:rsidRPr="00123FE4">
        <w:rPr>
          <w:sz w:val="22"/>
          <w:szCs w:val="22"/>
          <w:lang w:val="ru-RU"/>
        </w:rPr>
        <w:t>and others</w:t>
      </w:r>
      <w:r w:rsidRPr="00123FE4">
        <w:rPr>
          <w:color w:val="auto"/>
          <w:sz w:val="22"/>
          <w:szCs w:val="22"/>
          <w:lang w:val="ru-RU"/>
        </w:rPr>
        <w:t xml:space="preserve">, 2012). </w:t>
      </w:r>
      <w:r w:rsidR="00357AFF" w:rsidRPr="00123FE4">
        <w:rPr>
          <w:color w:val="auto"/>
          <w:sz w:val="22"/>
          <w:szCs w:val="22"/>
          <w:lang w:val="ru-RU"/>
        </w:rPr>
        <w:t>Однако и</w:t>
      </w:r>
      <w:r w:rsidRPr="00123FE4">
        <w:rPr>
          <w:color w:val="auto"/>
          <w:sz w:val="22"/>
          <w:szCs w:val="22"/>
          <w:lang w:val="ru-RU"/>
        </w:rPr>
        <w:t xml:space="preserve">спользование </w:t>
      </w:r>
      <w:r w:rsidR="00204645" w:rsidRPr="00123FE4">
        <w:rPr>
          <w:color w:val="auto"/>
          <w:sz w:val="22"/>
          <w:szCs w:val="22"/>
          <w:lang w:val="ru-RU"/>
        </w:rPr>
        <w:t xml:space="preserve">наблюдаемых на одном этапе </w:t>
      </w:r>
      <w:r w:rsidRPr="00123FE4">
        <w:rPr>
          <w:color w:val="auto"/>
          <w:sz w:val="22"/>
          <w:szCs w:val="22"/>
          <w:lang w:val="ru-RU"/>
        </w:rPr>
        <w:t xml:space="preserve">результатов </w:t>
      </w:r>
      <w:r w:rsidRPr="00123FE4">
        <w:rPr>
          <w:color w:val="auto"/>
          <w:sz w:val="22"/>
          <w:szCs w:val="22"/>
          <w:lang w:val="ru-RU"/>
        </w:rPr>
        <w:lastRenderedPageBreak/>
        <w:t>(например, в лаборатор</w:t>
      </w:r>
      <w:r w:rsidR="00406774" w:rsidRPr="00123FE4">
        <w:rPr>
          <w:color w:val="auto"/>
          <w:sz w:val="22"/>
          <w:szCs w:val="22"/>
          <w:lang w:val="ru-RU"/>
        </w:rPr>
        <w:t>ных условиях</w:t>
      </w:r>
      <w:r w:rsidRPr="00123FE4">
        <w:rPr>
          <w:color w:val="auto"/>
          <w:sz w:val="22"/>
          <w:szCs w:val="22"/>
          <w:lang w:val="ru-RU"/>
        </w:rPr>
        <w:t xml:space="preserve">) для прогнозирования результатов на следующем этапе (например, в </w:t>
      </w:r>
      <w:r w:rsidR="00FB55A1" w:rsidRPr="00123FE4">
        <w:rPr>
          <w:color w:val="auto"/>
          <w:sz w:val="22"/>
          <w:szCs w:val="22"/>
          <w:lang w:val="ru-RU"/>
        </w:rPr>
        <w:t xml:space="preserve">рамках </w:t>
      </w:r>
      <w:r w:rsidRPr="00123FE4">
        <w:rPr>
          <w:color w:val="auto"/>
          <w:sz w:val="22"/>
          <w:szCs w:val="22"/>
          <w:lang w:val="ru-RU"/>
        </w:rPr>
        <w:t>мелкомасштабно</w:t>
      </w:r>
      <w:r w:rsidR="00FB55A1" w:rsidRPr="00123FE4">
        <w:rPr>
          <w:color w:val="auto"/>
          <w:sz w:val="22"/>
          <w:szCs w:val="22"/>
          <w:lang w:val="ru-RU"/>
        </w:rPr>
        <w:t>го</w:t>
      </w:r>
      <w:r w:rsidRPr="00123FE4">
        <w:rPr>
          <w:color w:val="auto"/>
          <w:sz w:val="22"/>
          <w:szCs w:val="22"/>
          <w:lang w:val="ru-RU"/>
        </w:rPr>
        <w:t xml:space="preserve"> полево</w:t>
      </w:r>
      <w:r w:rsidR="00FB55A1" w:rsidRPr="00123FE4">
        <w:rPr>
          <w:color w:val="auto"/>
          <w:sz w:val="22"/>
          <w:szCs w:val="22"/>
          <w:lang w:val="ru-RU"/>
        </w:rPr>
        <w:t>го</w:t>
      </w:r>
      <w:r w:rsidRPr="00123FE4">
        <w:rPr>
          <w:color w:val="auto"/>
          <w:sz w:val="22"/>
          <w:szCs w:val="22"/>
          <w:lang w:val="ru-RU"/>
        </w:rPr>
        <w:t xml:space="preserve"> испытани</w:t>
      </w:r>
      <w:r w:rsidR="00FB55A1" w:rsidRPr="00123FE4">
        <w:rPr>
          <w:color w:val="auto"/>
          <w:sz w:val="22"/>
          <w:szCs w:val="22"/>
          <w:lang w:val="ru-RU"/>
        </w:rPr>
        <w:t>я</w:t>
      </w:r>
      <w:r w:rsidRPr="00123FE4">
        <w:rPr>
          <w:color w:val="auto"/>
          <w:sz w:val="22"/>
          <w:szCs w:val="22"/>
          <w:lang w:val="ru-RU"/>
        </w:rPr>
        <w:t>)</w:t>
      </w:r>
      <w:r w:rsidR="00357AFF" w:rsidRPr="00123FE4">
        <w:rPr>
          <w:color w:val="auto"/>
          <w:sz w:val="22"/>
          <w:szCs w:val="22"/>
          <w:lang w:val="ru-RU"/>
        </w:rPr>
        <w:t xml:space="preserve"> </w:t>
      </w:r>
      <w:r w:rsidRPr="00123FE4">
        <w:rPr>
          <w:color w:val="auto"/>
          <w:sz w:val="22"/>
          <w:szCs w:val="22"/>
          <w:lang w:val="ru-RU"/>
        </w:rPr>
        <w:t xml:space="preserve">неизбежно вносит неопределенность, которую </w:t>
      </w:r>
      <w:r w:rsidR="007B513A" w:rsidRPr="00123FE4">
        <w:rPr>
          <w:color w:val="auto"/>
          <w:sz w:val="22"/>
          <w:szCs w:val="22"/>
          <w:lang w:val="ru-RU"/>
        </w:rPr>
        <w:t>необходимо</w:t>
      </w:r>
      <w:r w:rsidRPr="00123FE4">
        <w:rPr>
          <w:color w:val="auto"/>
          <w:sz w:val="22"/>
          <w:szCs w:val="22"/>
          <w:lang w:val="ru-RU"/>
        </w:rPr>
        <w:t xml:space="preserve"> признать и по возможности учесть (Ickowicz </w:t>
      </w:r>
      <w:r w:rsidR="004D08F3" w:rsidRPr="00123FE4">
        <w:rPr>
          <w:sz w:val="22"/>
          <w:szCs w:val="22"/>
          <w:lang w:val="ru-RU"/>
        </w:rPr>
        <w:t>and others</w:t>
      </w:r>
      <w:r w:rsidRPr="00123FE4">
        <w:rPr>
          <w:color w:val="auto"/>
          <w:sz w:val="22"/>
          <w:szCs w:val="22"/>
          <w:lang w:val="ru-RU"/>
        </w:rPr>
        <w:t xml:space="preserve">, 2021). </w:t>
      </w:r>
    </w:p>
    <w:p w14:paraId="72DD8B91" w14:textId="29DCAB1B" w:rsidR="006F0ECB" w:rsidRPr="00123FE4" w:rsidRDefault="006F0ECB" w:rsidP="006F0ECB">
      <w:pPr>
        <w:pStyle w:val="Default"/>
        <w:spacing w:line="276" w:lineRule="auto"/>
        <w:rPr>
          <w:color w:val="auto"/>
          <w:sz w:val="22"/>
          <w:szCs w:val="22"/>
          <w:lang w:val="ru-RU"/>
        </w:rPr>
      </w:pPr>
      <w:r w:rsidRPr="00123FE4">
        <w:rPr>
          <w:color w:val="auto"/>
          <w:sz w:val="22"/>
          <w:szCs w:val="22"/>
          <w:lang w:val="ru-RU"/>
        </w:rPr>
        <w:t xml:space="preserve">При оценке риска </w:t>
      </w:r>
      <w:r w:rsidR="00A75288" w:rsidRPr="00123FE4">
        <w:rPr>
          <w:color w:val="auto"/>
          <w:sz w:val="22"/>
          <w:szCs w:val="22"/>
          <w:lang w:val="ru-RU"/>
        </w:rPr>
        <w:t>ЖИО-ГИД моделирование может помочь решить проблемы, связанные</w:t>
      </w:r>
      <w:r w:rsidRPr="00123FE4">
        <w:rPr>
          <w:color w:val="auto"/>
          <w:sz w:val="22"/>
          <w:szCs w:val="22"/>
          <w:lang w:val="ru-RU"/>
        </w:rPr>
        <w:t xml:space="preserve"> </w:t>
      </w:r>
      <w:r w:rsidR="0054683A" w:rsidRPr="00123FE4">
        <w:rPr>
          <w:color w:val="auto"/>
          <w:sz w:val="22"/>
          <w:szCs w:val="22"/>
          <w:lang w:val="ru-RU"/>
        </w:rPr>
        <w:t>с долгосрочными эволюционными изменениями</w:t>
      </w:r>
      <w:r w:rsidR="00DF0D47" w:rsidRPr="00123FE4">
        <w:rPr>
          <w:color w:val="auto"/>
          <w:sz w:val="22"/>
          <w:szCs w:val="22"/>
          <w:lang w:val="ru-RU"/>
        </w:rPr>
        <w:t xml:space="preserve"> и</w:t>
      </w:r>
      <w:r w:rsidRPr="00123FE4">
        <w:rPr>
          <w:color w:val="auto"/>
          <w:sz w:val="22"/>
          <w:szCs w:val="22"/>
          <w:lang w:val="ru-RU"/>
        </w:rPr>
        <w:t xml:space="preserve"> их </w:t>
      </w:r>
      <w:r w:rsidR="0054683A" w:rsidRPr="00123FE4">
        <w:rPr>
          <w:color w:val="auto"/>
          <w:sz w:val="22"/>
          <w:szCs w:val="22"/>
          <w:lang w:val="ru-RU"/>
        </w:rPr>
        <w:t>возможными</w:t>
      </w:r>
      <w:r w:rsidRPr="00123FE4">
        <w:rPr>
          <w:color w:val="auto"/>
          <w:sz w:val="22"/>
          <w:szCs w:val="22"/>
          <w:lang w:val="ru-RU"/>
        </w:rPr>
        <w:t xml:space="preserve"> последстви</w:t>
      </w:r>
      <w:r w:rsidR="0054683A" w:rsidRPr="00123FE4">
        <w:rPr>
          <w:color w:val="auto"/>
          <w:sz w:val="22"/>
          <w:szCs w:val="22"/>
          <w:lang w:val="ru-RU"/>
        </w:rPr>
        <w:t>ями</w:t>
      </w:r>
      <w:r w:rsidRPr="00123FE4">
        <w:rPr>
          <w:color w:val="auto"/>
          <w:sz w:val="22"/>
          <w:szCs w:val="22"/>
          <w:lang w:val="ru-RU"/>
        </w:rPr>
        <w:t xml:space="preserve"> для </w:t>
      </w:r>
      <w:r w:rsidR="002F07E6" w:rsidRPr="00123FE4">
        <w:rPr>
          <w:color w:val="auto"/>
          <w:sz w:val="22"/>
          <w:szCs w:val="22"/>
          <w:lang w:val="ru-RU"/>
        </w:rPr>
        <w:t xml:space="preserve">целевого </w:t>
      </w:r>
      <w:r w:rsidRPr="00123FE4">
        <w:rPr>
          <w:color w:val="auto"/>
          <w:sz w:val="22"/>
          <w:szCs w:val="22"/>
          <w:lang w:val="ru-RU"/>
        </w:rPr>
        <w:t>организма</w:t>
      </w:r>
      <w:r w:rsidR="00B31C9E" w:rsidRPr="00123FE4">
        <w:rPr>
          <w:color w:val="auto"/>
          <w:sz w:val="22"/>
          <w:szCs w:val="22"/>
          <w:lang w:val="ru-RU"/>
        </w:rPr>
        <w:t xml:space="preserve"> с</w:t>
      </w:r>
      <w:r w:rsidRPr="00123FE4">
        <w:rPr>
          <w:color w:val="auto"/>
          <w:sz w:val="22"/>
          <w:szCs w:val="22"/>
          <w:lang w:val="ru-RU"/>
        </w:rPr>
        <w:t xml:space="preserve"> различны</w:t>
      </w:r>
      <w:r w:rsidR="00B31C9E" w:rsidRPr="00123FE4">
        <w:rPr>
          <w:color w:val="auto"/>
          <w:sz w:val="22"/>
          <w:szCs w:val="22"/>
          <w:lang w:val="ru-RU"/>
        </w:rPr>
        <w:t>м</w:t>
      </w:r>
      <w:r w:rsidRPr="00123FE4">
        <w:rPr>
          <w:color w:val="auto"/>
          <w:sz w:val="22"/>
          <w:szCs w:val="22"/>
          <w:lang w:val="ru-RU"/>
        </w:rPr>
        <w:t xml:space="preserve"> генетически</w:t>
      </w:r>
      <w:r w:rsidR="00B31C9E" w:rsidRPr="00123FE4">
        <w:rPr>
          <w:color w:val="auto"/>
          <w:sz w:val="22"/>
          <w:szCs w:val="22"/>
          <w:lang w:val="ru-RU"/>
        </w:rPr>
        <w:t>м</w:t>
      </w:r>
      <w:r w:rsidRPr="00123FE4">
        <w:rPr>
          <w:color w:val="auto"/>
          <w:sz w:val="22"/>
          <w:szCs w:val="22"/>
          <w:lang w:val="ru-RU"/>
        </w:rPr>
        <w:t xml:space="preserve"> фон</w:t>
      </w:r>
      <w:r w:rsidR="00B31C9E" w:rsidRPr="00123FE4">
        <w:rPr>
          <w:color w:val="auto"/>
          <w:sz w:val="22"/>
          <w:szCs w:val="22"/>
          <w:lang w:val="ru-RU"/>
        </w:rPr>
        <w:t>ом</w:t>
      </w:r>
      <w:r w:rsidR="00EF179D" w:rsidRPr="00123FE4">
        <w:rPr>
          <w:color w:val="auto"/>
          <w:sz w:val="22"/>
          <w:szCs w:val="22"/>
          <w:lang w:val="ru-RU"/>
        </w:rPr>
        <w:t>,</w:t>
      </w:r>
      <w:r w:rsidRPr="00123FE4">
        <w:rPr>
          <w:color w:val="auto"/>
          <w:sz w:val="22"/>
          <w:szCs w:val="22"/>
          <w:lang w:val="ru-RU"/>
        </w:rPr>
        <w:t xml:space="preserve"> </w:t>
      </w:r>
      <w:r w:rsidR="00DF0D47" w:rsidRPr="00123FE4">
        <w:rPr>
          <w:color w:val="auto"/>
          <w:sz w:val="22"/>
          <w:szCs w:val="22"/>
          <w:lang w:val="ru-RU"/>
        </w:rPr>
        <w:t>а также</w:t>
      </w:r>
      <w:r w:rsidRPr="00123FE4">
        <w:rPr>
          <w:color w:val="auto"/>
          <w:sz w:val="22"/>
          <w:szCs w:val="22"/>
          <w:lang w:val="ru-RU"/>
        </w:rPr>
        <w:t xml:space="preserve"> </w:t>
      </w:r>
      <w:r w:rsidR="00F5147C" w:rsidRPr="00123FE4">
        <w:rPr>
          <w:color w:val="auto"/>
          <w:sz w:val="22"/>
          <w:szCs w:val="22"/>
          <w:lang w:val="ru-RU"/>
        </w:rPr>
        <w:t>прогнозирова</w:t>
      </w:r>
      <w:r w:rsidR="000B211F" w:rsidRPr="00123FE4">
        <w:rPr>
          <w:color w:val="auto"/>
          <w:sz w:val="22"/>
          <w:szCs w:val="22"/>
          <w:lang w:val="ru-RU"/>
        </w:rPr>
        <w:t>нием</w:t>
      </w:r>
      <w:r w:rsidRPr="00123FE4">
        <w:rPr>
          <w:color w:val="auto"/>
          <w:sz w:val="22"/>
          <w:szCs w:val="22"/>
          <w:lang w:val="ru-RU"/>
        </w:rPr>
        <w:t xml:space="preserve"> нецелевы</w:t>
      </w:r>
      <w:r w:rsidR="000B211F" w:rsidRPr="00123FE4">
        <w:rPr>
          <w:color w:val="auto"/>
          <w:sz w:val="22"/>
          <w:szCs w:val="22"/>
          <w:lang w:val="ru-RU"/>
        </w:rPr>
        <w:t>х</w:t>
      </w:r>
      <w:r w:rsidRPr="00123FE4">
        <w:rPr>
          <w:color w:val="auto"/>
          <w:sz w:val="22"/>
          <w:szCs w:val="22"/>
          <w:lang w:val="ru-RU"/>
        </w:rPr>
        <w:t xml:space="preserve"> </w:t>
      </w:r>
      <w:r w:rsidR="00F5147C" w:rsidRPr="00123FE4">
        <w:rPr>
          <w:color w:val="auto"/>
          <w:sz w:val="22"/>
          <w:szCs w:val="22"/>
          <w:lang w:val="ru-RU"/>
        </w:rPr>
        <w:t>последстви</w:t>
      </w:r>
      <w:r w:rsidR="000B211F" w:rsidRPr="00123FE4">
        <w:rPr>
          <w:color w:val="auto"/>
          <w:sz w:val="22"/>
          <w:szCs w:val="22"/>
          <w:lang w:val="ru-RU"/>
        </w:rPr>
        <w:t>й</w:t>
      </w:r>
      <w:r w:rsidRPr="00123FE4">
        <w:rPr>
          <w:color w:val="auto"/>
          <w:sz w:val="22"/>
          <w:szCs w:val="22"/>
          <w:lang w:val="ru-RU"/>
        </w:rPr>
        <w:t xml:space="preserve"> в диких популяциях.</w:t>
      </w:r>
    </w:p>
    <w:p w14:paraId="10E28F7F" w14:textId="11185541" w:rsidR="00D2358D" w:rsidRPr="00123FE4" w:rsidRDefault="006F0ECB" w:rsidP="006F0ECB">
      <w:pPr>
        <w:pStyle w:val="Default"/>
        <w:spacing w:line="276" w:lineRule="auto"/>
        <w:rPr>
          <w:sz w:val="22"/>
          <w:szCs w:val="22"/>
          <w:lang w:val="ru-RU"/>
        </w:rPr>
      </w:pPr>
      <w:r w:rsidRPr="00123FE4">
        <w:rPr>
          <w:color w:val="auto"/>
          <w:sz w:val="22"/>
          <w:szCs w:val="22"/>
          <w:lang w:val="ru-RU"/>
        </w:rPr>
        <w:t>Модели могут помочь устранить неопределенность</w:t>
      </w:r>
      <w:r w:rsidR="00593464" w:rsidRPr="00123FE4">
        <w:rPr>
          <w:color w:val="auto"/>
          <w:sz w:val="22"/>
          <w:szCs w:val="22"/>
          <w:lang w:val="ru-RU"/>
        </w:rPr>
        <w:t xml:space="preserve">, анализируя влияние различных структур и параметров модели </w:t>
      </w:r>
      <w:r w:rsidRPr="00123FE4">
        <w:rPr>
          <w:color w:val="auto"/>
          <w:sz w:val="22"/>
          <w:szCs w:val="22"/>
          <w:lang w:val="ru-RU"/>
        </w:rPr>
        <w:t>на прогнозы риска</w:t>
      </w:r>
      <w:r w:rsidR="000E3EAA" w:rsidRPr="00123FE4">
        <w:rPr>
          <w:color w:val="auto"/>
          <w:sz w:val="22"/>
          <w:szCs w:val="22"/>
          <w:lang w:val="ru-RU"/>
        </w:rPr>
        <w:t xml:space="preserve">. Таким образом </w:t>
      </w:r>
      <w:r w:rsidR="00FE23F6" w:rsidRPr="00123FE4">
        <w:rPr>
          <w:color w:val="auto"/>
          <w:sz w:val="22"/>
          <w:szCs w:val="22"/>
          <w:lang w:val="ru-RU"/>
        </w:rPr>
        <w:t xml:space="preserve">они позволяют </w:t>
      </w:r>
      <w:r w:rsidR="00CD2D4E" w:rsidRPr="00123FE4">
        <w:rPr>
          <w:color w:val="auto"/>
          <w:sz w:val="22"/>
          <w:szCs w:val="22"/>
          <w:lang w:val="ru-RU"/>
        </w:rPr>
        <w:t>определить</w:t>
      </w:r>
      <w:r w:rsidRPr="00123FE4">
        <w:rPr>
          <w:color w:val="auto"/>
          <w:sz w:val="22"/>
          <w:szCs w:val="22"/>
          <w:lang w:val="ru-RU"/>
        </w:rPr>
        <w:t xml:space="preserve"> факторы (не)приемлемых результатов для конкретных конечных точек оценки. Модели могут </w:t>
      </w:r>
      <w:r w:rsidR="00B8371D" w:rsidRPr="00123FE4">
        <w:rPr>
          <w:color w:val="auto"/>
          <w:sz w:val="22"/>
          <w:szCs w:val="22"/>
          <w:lang w:val="ru-RU"/>
        </w:rPr>
        <w:t>использоваться для</w:t>
      </w:r>
      <w:r w:rsidRPr="00123FE4">
        <w:rPr>
          <w:color w:val="auto"/>
          <w:sz w:val="22"/>
          <w:szCs w:val="22"/>
          <w:lang w:val="ru-RU"/>
        </w:rPr>
        <w:t>: (1) определ</w:t>
      </w:r>
      <w:r w:rsidR="00773435" w:rsidRPr="00123FE4">
        <w:rPr>
          <w:color w:val="auto"/>
          <w:sz w:val="22"/>
          <w:szCs w:val="22"/>
          <w:lang w:val="ru-RU"/>
        </w:rPr>
        <w:t>ения</w:t>
      </w:r>
      <w:r w:rsidRPr="00123FE4">
        <w:rPr>
          <w:color w:val="auto"/>
          <w:sz w:val="22"/>
          <w:szCs w:val="22"/>
          <w:lang w:val="ru-RU"/>
        </w:rPr>
        <w:t xml:space="preserve"> параметр</w:t>
      </w:r>
      <w:r w:rsidR="00773435" w:rsidRPr="00123FE4">
        <w:rPr>
          <w:color w:val="auto"/>
          <w:sz w:val="22"/>
          <w:szCs w:val="22"/>
          <w:lang w:val="ru-RU"/>
        </w:rPr>
        <w:t>ов</w:t>
      </w:r>
      <w:r w:rsidRPr="00123FE4">
        <w:rPr>
          <w:color w:val="auto"/>
          <w:sz w:val="22"/>
          <w:szCs w:val="22"/>
          <w:lang w:val="ru-RU"/>
        </w:rPr>
        <w:t>, оказывающи</w:t>
      </w:r>
      <w:r w:rsidR="00773435" w:rsidRPr="00123FE4">
        <w:rPr>
          <w:color w:val="auto"/>
          <w:sz w:val="22"/>
          <w:szCs w:val="22"/>
          <w:lang w:val="ru-RU"/>
        </w:rPr>
        <w:t>х</w:t>
      </w:r>
      <w:r w:rsidRPr="00123FE4">
        <w:rPr>
          <w:color w:val="auto"/>
          <w:sz w:val="22"/>
          <w:szCs w:val="22"/>
          <w:lang w:val="ru-RU"/>
        </w:rPr>
        <w:t xml:space="preserve"> наибольшее влияние на сохранение, распространение и последствия Г</w:t>
      </w:r>
      <w:r w:rsidR="00C7487C" w:rsidRPr="00123FE4">
        <w:rPr>
          <w:color w:val="auto"/>
          <w:sz w:val="22"/>
          <w:szCs w:val="22"/>
          <w:lang w:val="ru-RU"/>
        </w:rPr>
        <w:t>И</w:t>
      </w:r>
      <w:r w:rsidRPr="00123FE4">
        <w:rPr>
          <w:color w:val="auto"/>
          <w:sz w:val="22"/>
          <w:szCs w:val="22"/>
          <w:lang w:val="ru-RU"/>
        </w:rPr>
        <w:t xml:space="preserve">Д; (2) </w:t>
      </w:r>
      <w:r w:rsidR="00A640BA" w:rsidRPr="00123FE4">
        <w:rPr>
          <w:color w:val="auto"/>
          <w:sz w:val="22"/>
          <w:szCs w:val="22"/>
          <w:lang w:val="ru-RU"/>
        </w:rPr>
        <w:t>проверки</w:t>
      </w:r>
      <w:r w:rsidRPr="00123FE4">
        <w:rPr>
          <w:color w:val="auto"/>
          <w:sz w:val="22"/>
          <w:szCs w:val="22"/>
          <w:lang w:val="ru-RU"/>
        </w:rPr>
        <w:t xml:space="preserve"> и </w:t>
      </w:r>
      <w:r w:rsidR="00A640BA" w:rsidRPr="00123FE4">
        <w:rPr>
          <w:color w:val="auto"/>
          <w:sz w:val="22"/>
          <w:szCs w:val="22"/>
          <w:lang w:val="ru-RU"/>
        </w:rPr>
        <w:t>уточнения</w:t>
      </w:r>
      <w:r w:rsidRPr="00123FE4">
        <w:rPr>
          <w:color w:val="auto"/>
          <w:sz w:val="22"/>
          <w:szCs w:val="22"/>
          <w:lang w:val="ru-RU"/>
        </w:rPr>
        <w:t xml:space="preserve"> гипотезы риска; (3) моделирова</w:t>
      </w:r>
      <w:r w:rsidR="00E10863" w:rsidRPr="00123FE4">
        <w:rPr>
          <w:color w:val="auto"/>
          <w:sz w:val="22"/>
          <w:szCs w:val="22"/>
          <w:lang w:val="ru-RU"/>
        </w:rPr>
        <w:t>ния</w:t>
      </w:r>
      <w:r w:rsidRPr="00123FE4">
        <w:rPr>
          <w:color w:val="auto"/>
          <w:sz w:val="22"/>
          <w:szCs w:val="22"/>
          <w:lang w:val="ru-RU"/>
        </w:rPr>
        <w:t xml:space="preserve"> результат</w:t>
      </w:r>
      <w:r w:rsidR="00E10863" w:rsidRPr="00123FE4">
        <w:rPr>
          <w:color w:val="auto"/>
          <w:sz w:val="22"/>
          <w:szCs w:val="22"/>
          <w:lang w:val="ru-RU"/>
        </w:rPr>
        <w:t>ов</w:t>
      </w:r>
      <w:r w:rsidRPr="00123FE4">
        <w:rPr>
          <w:color w:val="auto"/>
          <w:sz w:val="22"/>
          <w:szCs w:val="22"/>
          <w:lang w:val="ru-RU"/>
        </w:rPr>
        <w:t xml:space="preserve"> при различных сценариях</w:t>
      </w:r>
      <w:r w:rsidR="00E02CAE" w:rsidRPr="00123FE4">
        <w:rPr>
          <w:color w:val="auto"/>
          <w:sz w:val="22"/>
          <w:szCs w:val="22"/>
          <w:lang w:val="ru-RU"/>
        </w:rPr>
        <w:t xml:space="preserve"> для содействия прогнозированию</w:t>
      </w:r>
      <w:r w:rsidRPr="00123FE4">
        <w:rPr>
          <w:color w:val="auto"/>
          <w:sz w:val="22"/>
          <w:szCs w:val="22"/>
          <w:lang w:val="ru-RU"/>
        </w:rPr>
        <w:t xml:space="preserve"> долгосрочны</w:t>
      </w:r>
      <w:r w:rsidR="00E02CAE" w:rsidRPr="00123FE4">
        <w:rPr>
          <w:color w:val="auto"/>
          <w:sz w:val="22"/>
          <w:szCs w:val="22"/>
          <w:lang w:val="ru-RU"/>
        </w:rPr>
        <w:t>х</w:t>
      </w:r>
      <w:r w:rsidRPr="00123FE4">
        <w:rPr>
          <w:color w:val="auto"/>
          <w:sz w:val="22"/>
          <w:szCs w:val="22"/>
          <w:lang w:val="ru-RU"/>
        </w:rPr>
        <w:t xml:space="preserve"> эволюционны</w:t>
      </w:r>
      <w:r w:rsidR="00E02CAE" w:rsidRPr="00123FE4">
        <w:rPr>
          <w:color w:val="auto"/>
          <w:sz w:val="22"/>
          <w:szCs w:val="22"/>
          <w:lang w:val="ru-RU"/>
        </w:rPr>
        <w:t>х</w:t>
      </w:r>
      <w:r w:rsidRPr="00123FE4">
        <w:rPr>
          <w:color w:val="auto"/>
          <w:sz w:val="22"/>
          <w:szCs w:val="22"/>
          <w:lang w:val="ru-RU"/>
        </w:rPr>
        <w:t xml:space="preserve"> и экосистемны</w:t>
      </w:r>
      <w:r w:rsidR="00E02CAE" w:rsidRPr="00123FE4">
        <w:rPr>
          <w:color w:val="auto"/>
          <w:sz w:val="22"/>
          <w:szCs w:val="22"/>
          <w:lang w:val="ru-RU"/>
        </w:rPr>
        <w:t>х</w:t>
      </w:r>
      <w:r w:rsidRPr="00123FE4">
        <w:rPr>
          <w:color w:val="auto"/>
          <w:sz w:val="22"/>
          <w:szCs w:val="22"/>
          <w:lang w:val="ru-RU"/>
        </w:rPr>
        <w:t xml:space="preserve"> последстви</w:t>
      </w:r>
      <w:r w:rsidR="00E02CAE" w:rsidRPr="00123FE4">
        <w:rPr>
          <w:color w:val="auto"/>
          <w:sz w:val="22"/>
          <w:szCs w:val="22"/>
          <w:lang w:val="ru-RU"/>
        </w:rPr>
        <w:t>й</w:t>
      </w:r>
      <w:r w:rsidRPr="00123FE4">
        <w:rPr>
          <w:color w:val="auto"/>
          <w:sz w:val="22"/>
          <w:szCs w:val="22"/>
          <w:lang w:val="ru-RU"/>
        </w:rPr>
        <w:t xml:space="preserve">. Таким образом, модели могут </w:t>
      </w:r>
      <w:r w:rsidR="00DC395C" w:rsidRPr="00123FE4">
        <w:rPr>
          <w:color w:val="auto"/>
          <w:sz w:val="22"/>
          <w:szCs w:val="22"/>
          <w:lang w:val="ru-RU"/>
        </w:rPr>
        <w:t xml:space="preserve">использоваться </w:t>
      </w:r>
      <w:r w:rsidRPr="00123FE4">
        <w:rPr>
          <w:color w:val="auto"/>
          <w:sz w:val="22"/>
          <w:szCs w:val="22"/>
          <w:lang w:val="ru-RU"/>
        </w:rPr>
        <w:t>для потенциального прогнозирования поведения и рисков</w:t>
      </w:r>
      <w:r w:rsidR="00C10754" w:rsidRPr="00123FE4">
        <w:rPr>
          <w:color w:val="auto"/>
          <w:sz w:val="22"/>
          <w:szCs w:val="22"/>
          <w:lang w:val="ru-RU"/>
        </w:rPr>
        <w:t>, связанных с</w:t>
      </w:r>
      <w:r w:rsidRPr="00123FE4">
        <w:rPr>
          <w:color w:val="auto"/>
          <w:sz w:val="22"/>
          <w:szCs w:val="22"/>
          <w:lang w:val="ru-RU"/>
        </w:rPr>
        <w:t xml:space="preserve"> </w:t>
      </w:r>
      <w:r w:rsidR="00203B21" w:rsidRPr="00123FE4">
        <w:rPr>
          <w:color w:val="auto"/>
          <w:sz w:val="22"/>
          <w:szCs w:val="22"/>
          <w:lang w:val="ru-RU"/>
        </w:rPr>
        <w:t>ЖИО-ГИД</w:t>
      </w:r>
      <w:r w:rsidRPr="00123FE4">
        <w:rPr>
          <w:color w:val="auto"/>
          <w:sz w:val="22"/>
          <w:szCs w:val="22"/>
          <w:lang w:val="ru-RU"/>
        </w:rPr>
        <w:t xml:space="preserve">, </w:t>
      </w:r>
      <w:r w:rsidR="00466C53" w:rsidRPr="00123FE4">
        <w:rPr>
          <w:color w:val="auto"/>
          <w:sz w:val="22"/>
          <w:szCs w:val="22"/>
          <w:lang w:val="ru-RU"/>
        </w:rPr>
        <w:t>направления</w:t>
      </w:r>
      <w:r w:rsidRPr="00123FE4">
        <w:rPr>
          <w:color w:val="auto"/>
          <w:sz w:val="22"/>
          <w:szCs w:val="22"/>
          <w:lang w:val="ru-RU"/>
        </w:rPr>
        <w:t xml:space="preserve"> усили</w:t>
      </w:r>
      <w:r w:rsidR="00466C53" w:rsidRPr="00123FE4">
        <w:rPr>
          <w:color w:val="auto"/>
          <w:sz w:val="22"/>
          <w:szCs w:val="22"/>
          <w:lang w:val="ru-RU"/>
        </w:rPr>
        <w:t>й</w:t>
      </w:r>
      <w:r w:rsidRPr="00123FE4">
        <w:rPr>
          <w:color w:val="auto"/>
          <w:sz w:val="22"/>
          <w:szCs w:val="22"/>
          <w:lang w:val="ru-RU"/>
        </w:rPr>
        <w:t xml:space="preserve"> по мониторингу окружающей среды после </w:t>
      </w:r>
      <w:r w:rsidR="00AD199C" w:rsidRPr="00123FE4">
        <w:rPr>
          <w:color w:val="auto"/>
          <w:sz w:val="22"/>
          <w:szCs w:val="22"/>
          <w:lang w:val="ru-RU"/>
        </w:rPr>
        <w:t xml:space="preserve">высвобождения </w:t>
      </w:r>
      <w:r w:rsidRPr="00123FE4">
        <w:rPr>
          <w:color w:val="auto"/>
          <w:sz w:val="22"/>
          <w:szCs w:val="22"/>
          <w:lang w:val="ru-RU"/>
        </w:rPr>
        <w:t xml:space="preserve">и </w:t>
      </w:r>
      <w:r w:rsidR="006B6AA6" w:rsidRPr="00123FE4">
        <w:rPr>
          <w:color w:val="auto"/>
          <w:sz w:val="22"/>
          <w:szCs w:val="22"/>
          <w:lang w:val="ru-RU"/>
        </w:rPr>
        <w:t>укрепления</w:t>
      </w:r>
      <w:r w:rsidRPr="00123FE4">
        <w:rPr>
          <w:color w:val="auto"/>
          <w:sz w:val="22"/>
          <w:szCs w:val="22"/>
          <w:lang w:val="ru-RU"/>
        </w:rPr>
        <w:t xml:space="preserve"> </w:t>
      </w:r>
      <w:r w:rsidR="00123FE4" w:rsidRPr="00123FE4">
        <w:rPr>
          <w:color w:val="auto"/>
          <w:sz w:val="22"/>
          <w:szCs w:val="22"/>
          <w:lang w:val="ru-RU"/>
        </w:rPr>
        <w:t xml:space="preserve">веса доказательств </w:t>
      </w:r>
      <w:r w:rsidRPr="00123FE4">
        <w:rPr>
          <w:color w:val="auto"/>
          <w:sz w:val="22"/>
          <w:szCs w:val="22"/>
          <w:lang w:val="ru-RU"/>
        </w:rPr>
        <w:t xml:space="preserve">при оценке риска </w:t>
      </w:r>
      <w:r w:rsidR="00D2358D" w:rsidRPr="00123FE4">
        <w:rPr>
          <w:sz w:val="22"/>
          <w:szCs w:val="22"/>
          <w:lang w:val="ru-RU"/>
        </w:rPr>
        <w:t>(EFSA, 2020; Golnar and others, 2021; WHO, 2021</w:t>
      </w:r>
      <w:r w:rsidR="00E25734" w:rsidRPr="00123FE4">
        <w:rPr>
          <w:sz w:val="22"/>
          <w:szCs w:val="22"/>
          <w:lang w:val="ru-RU"/>
        </w:rPr>
        <w:t>b</w:t>
      </w:r>
      <w:r w:rsidR="00D2358D" w:rsidRPr="00123FE4">
        <w:rPr>
          <w:sz w:val="22"/>
          <w:szCs w:val="22"/>
          <w:lang w:val="ru-RU"/>
        </w:rPr>
        <w:t>).</w:t>
      </w:r>
    </w:p>
    <w:p w14:paraId="1AA6B872" w14:textId="31A3AD1B" w:rsidR="005D1D3C" w:rsidRPr="00123FE4" w:rsidRDefault="005934D0" w:rsidP="005D1D3C">
      <w:pPr>
        <w:pStyle w:val="Default"/>
        <w:spacing w:line="276" w:lineRule="auto"/>
        <w:rPr>
          <w:rFonts w:eastAsia="Times New Roman"/>
          <w:color w:val="auto"/>
          <w:sz w:val="22"/>
          <w:szCs w:val="22"/>
          <w:lang w:val="ru-RU"/>
        </w:rPr>
      </w:pPr>
      <w:r w:rsidRPr="00123FE4">
        <w:rPr>
          <w:rFonts w:eastAsia="Times New Roman"/>
          <w:color w:val="auto"/>
          <w:sz w:val="22"/>
          <w:szCs w:val="22"/>
          <w:lang w:val="ru-RU"/>
        </w:rPr>
        <w:t>Важным</w:t>
      </w:r>
      <w:r w:rsidR="009D34D9" w:rsidRPr="00123FE4">
        <w:rPr>
          <w:rFonts w:eastAsia="Times New Roman"/>
          <w:color w:val="auto"/>
          <w:sz w:val="22"/>
          <w:szCs w:val="22"/>
          <w:lang w:val="ru-RU"/>
        </w:rPr>
        <w:t xml:space="preserve"> вкладом моделирования является его способность предсказывать динамику популяций </w:t>
      </w:r>
      <w:r w:rsidR="00592E0B" w:rsidRPr="00123FE4">
        <w:rPr>
          <w:sz w:val="22"/>
          <w:szCs w:val="22"/>
          <w:lang w:val="ru-RU"/>
        </w:rPr>
        <w:t>ЖИО-ГИД</w:t>
      </w:r>
      <w:r w:rsidR="00592E0B" w:rsidRPr="00123FE4">
        <w:rPr>
          <w:rFonts w:eastAsia="Times New Roman"/>
          <w:color w:val="auto"/>
          <w:sz w:val="22"/>
          <w:szCs w:val="22"/>
          <w:lang w:val="ru-RU"/>
        </w:rPr>
        <w:t xml:space="preserve"> </w:t>
      </w:r>
      <w:r w:rsidR="009D34D9" w:rsidRPr="00123FE4">
        <w:rPr>
          <w:rFonts w:eastAsia="Times New Roman"/>
          <w:color w:val="auto"/>
          <w:sz w:val="22"/>
          <w:szCs w:val="22"/>
          <w:lang w:val="ru-RU"/>
        </w:rPr>
        <w:t xml:space="preserve">в полевых условиях </w:t>
      </w:r>
      <w:r w:rsidR="00D2358D" w:rsidRPr="00123FE4">
        <w:rPr>
          <w:rFonts w:eastAsia="Times New Roman"/>
          <w:color w:val="auto"/>
          <w:sz w:val="22"/>
          <w:szCs w:val="22"/>
          <w:lang w:val="ru-RU"/>
        </w:rPr>
        <w:t xml:space="preserve">(Eckhoff </w:t>
      </w:r>
      <w:r w:rsidR="00F741A5" w:rsidRPr="00123FE4">
        <w:rPr>
          <w:rFonts w:eastAsia="Times New Roman"/>
          <w:color w:val="auto"/>
          <w:sz w:val="22"/>
          <w:szCs w:val="22"/>
          <w:lang w:val="ru-RU"/>
        </w:rPr>
        <w:t>and others,</w:t>
      </w:r>
      <w:r w:rsidR="00D2358D" w:rsidRPr="00123FE4">
        <w:rPr>
          <w:rFonts w:eastAsia="Times New Roman"/>
          <w:color w:val="auto"/>
          <w:sz w:val="22"/>
          <w:szCs w:val="22"/>
          <w:lang w:val="ru-RU"/>
        </w:rPr>
        <w:t xml:space="preserve"> 2017; North </w:t>
      </w:r>
      <w:r w:rsidR="00F741A5" w:rsidRPr="00123FE4">
        <w:rPr>
          <w:rFonts w:eastAsia="Times New Roman"/>
          <w:color w:val="auto"/>
          <w:sz w:val="22"/>
          <w:szCs w:val="22"/>
          <w:lang w:val="ru-RU"/>
        </w:rPr>
        <w:t>and others,</w:t>
      </w:r>
      <w:r w:rsidR="00395A83" w:rsidRPr="00123FE4">
        <w:rPr>
          <w:rFonts w:eastAsia="Times New Roman"/>
          <w:color w:val="auto"/>
          <w:sz w:val="22"/>
          <w:szCs w:val="22"/>
          <w:lang w:val="ru-RU"/>
        </w:rPr>
        <w:t xml:space="preserve"> </w:t>
      </w:r>
      <w:r w:rsidR="00D2358D" w:rsidRPr="00123FE4">
        <w:rPr>
          <w:rFonts w:eastAsia="Times New Roman"/>
          <w:color w:val="auto"/>
          <w:sz w:val="22"/>
          <w:szCs w:val="22"/>
          <w:lang w:val="ru-RU"/>
        </w:rPr>
        <w:t xml:space="preserve">2019; North </w:t>
      </w:r>
      <w:r w:rsidR="00F741A5" w:rsidRPr="00123FE4">
        <w:rPr>
          <w:rFonts w:eastAsia="Times New Roman"/>
          <w:color w:val="auto"/>
          <w:sz w:val="22"/>
          <w:szCs w:val="22"/>
          <w:lang w:val="ru-RU"/>
        </w:rPr>
        <w:t>and others,</w:t>
      </w:r>
      <w:r w:rsidR="00395A83" w:rsidRPr="00123FE4">
        <w:rPr>
          <w:rFonts w:eastAsia="Times New Roman"/>
          <w:color w:val="auto"/>
          <w:sz w:val="22"/>
          <w:szCs w:val="22"/>
          <w:lang w:val="ru-RU"/>
        </w:rPr>
        <w:t xml:space="preserve"> </w:t>
      </w:r>
      <w:r w:rsidR="00D2358D" w:rsidRPr="00123FE4">
        <w:rPr>
          <w:rFonts w:eastAsia="Times New Roman"/>
          <w:color w:val="auto"/>
          <w:sz w:val="22"/>
          <w:szCs w:val="22"/>
          <w:lang w:val="ru-RU"/>
        </w:rPr>
        <w:t>2020; Sanchez and others, 2020</w:t>
      </w:r>
      <w:r w:rsidR="00D71DCD" w:rsidRPr="00123FE4">
        <w:rPr>
          <w:rFonts w:eastAsia="Times New Roman"/>
          <w:color w:val="auto"/>
          <w:sz w:val="22"/>
          <w:szCs w:val="22"/>
          <w:lang w:val="ru-RU"/>
        </w:rPr>
        <w:t>b</w:t>
      </w:r>
      <w:r w:rsidR="00D2358D" w:rsidRPr="00123FE4">
        <w:rPr>
          <w:rFonts w:eastAsia="Times New Roman"/>
          <w:color w:val="auto"/>
          <w:sz w:val="22"/>
          <w:szCs w:val="22"/>
          <w:lang w:val="ru-RU"/>
        </w:rPr>
        <w:t xml:space="preserve">; Beeton </w:t>
      </w:r>
      <w:r w:rsidR="00F741A5" w:rsidRPr="00123FE4">
        <w:rPr>
          <w:rFonts w:eastAsia="Times New Roman"/>
          <w:color w:val="auto"/>
          <w:sz w:val="22"/>
          <w:szCs w:val="22"/>
          <w:lang w:val="ru-RU"/>
        </w:rPr>
        <w:t>and others,</w:t>
      </w:r>
      <w:r w:rsidR="002C513B" w:rsidRPr="00123FE4">
        <w:rPr>
          <w:rFonts w:eastAsia="Times New Roman"/>
          <w:color w:val="auto"/>
          <w:sz w:val="22"/>
          <w:szCs w:val="22"/>
          <w:lang w:val="ru-RU"/>
        </w:rPr>
        <w:t xml:space="preserve"> </w:t>
      </w:r>
      <w:r w:rsidR="00D2358D" w:rsidRPr="00123FE4">
        <w:rPr>
          <w:rFonts w:eastAsia="Times New Roman"/>
          <w:color w:val="auto"/>
          <w:sz w:val="22"/>
          <w:szCs w:val="22"/>
          <w:lang w:val="ru-RU"/>
        </w:rPr>
        <w:t>2022</w:t>
      </w:r>
      <w:r w:rsidR="00D2358D" w:rsidRPr="00123FE4">
        <w:rPr>
          <w:rFonts w:eastAsia="Times New Roman"/>
          <w:color w:val="000000" w:themeColor="text1"/>
          <w:sz w:val="22"/>
          <w:szCs w:val="22"/>
          <w:lang w:val="ru-RU"/>
        </w:rPr>
        <w:t>)</w:t>
      </w:r>
      <w:r w:rsidR="00FE0B2E" w:rsidRPr="00123FE4">
        <w:rPr>
          <w:rFonts w:eastAsia="Times New Roman"/>
          <w:color w:val="000000" w:themeColor="text1"/>
          <w:sz w:val="22"/>
          <w:szCs w:val="22"/>
          <w:lang w:val="ru-RU"/>
        </w:rPr>
        <w:t>.</w:t>
      </w:r>
      <w:r w:rsidR="718FFBAC" w:rsidRPr="00123FE4">
        <w:rPr>
          <w:rFonts w:eastAsia="Times New Roman"/>
          <w:color w:val="000000" w:themeColor="text1"/>
          <w:sz w:val="22"/>
          <w:szCs w:val="22"/>
          <w:lang w:val="ru-RU"/>
        </w:rPr>
        <w:t xml:space="preserve"> </w:t>
      </w:r>
      <w:r w:rsidR="00FE0B2E" w:rsidRPr="00123FE4">
        <w:rPr>
          <w:rFonts w:eastAsia="Times New Roman"/>
          <w:color w:val="auto"/>
          <w:sz w:val="22"/>
          <w:szCs w:val="22"/>
          <w:lang w:val="ru-RU"/>
        </w:rPr>
        <w:t xml:space="preserve">Моделирование также может помочь в решении проблем, </w:t>
      </w:r>
      <w:r w:rsidR="008F6520" w:rsidRPr="00123FE4">
        <w:rPr>
          <w:rFonts w:eastAsia="Times New Roman"/>
          <w:color w:val="auto"/>
          <w:sz w:val="22"/>
          <w:szCs w:val="22"/>
          <w:lang w:val="ru-RU"/>
        </w:rPr>
        <w:t>связанных с</w:t>
      </w:r>
      <w:r w:rsidR="00FE0B2E" w:rsidRPr="00123FE4">
        <w:rPr>
          <w:rFonts w:eastAsia="Times New Roman"/>
          <w:color w:val="auto"/>
          <w:sz w:val="22"/>
          <w:szCs w:val="22"/>
          <w:lang w:val="ru-RU"/>
        </w:rPr>
        <w:t xml:space="preserve"> потенциальны</w:t>
      </w:r>
      <w:r w:rsidR="008F6520" w:rsidRPr="00123FE4">
        <w:rPr>
          <w:rFonts w:eastAsia="Times New Roman"/>
          <w:color w:val="auto"/>
          <w:sz w:val="22"/>
          <w:szCs w:val="22"/>
          <w:lang w:val="ru-RU"/>
        </w:rPr>
        <w:t>ми</w:t>
      </w:r>
      <w:r w:rsidR="00FE0B2E" w:rsidRPr="00123FE4">
        <w:rPr>
          <w:rFonts w:eastAsia="Times New Roman"/>
          <w:color w:val="auto"/>
          <w:sz w:val="22"/>
          <w:szCs w:val="22"/>
          <w:lang w:val="ru-RU"/>
        </w:rPr>
        <w:t xml:space="preserve"> эволюционны</w:t>
      </w:r>
      <w:r w:rsidR="008F6520" w:rsidRPr="00123FE4">
        <w:rPr>
          <w:rFonts w:eastAsia="Times New Roman"/>
          <w:color w:val="auto"/>
          <w:sz w:val="22"/>
          <w:szCs w:val="22"/>
          <w:lang w:val="ru-RU"/>
        </w:rPr>
        <w:t>ми</w:t>
      </w:r>
      <w:r w:rsidR="00FE0B2E" w:rsidRPr="00123FE4">
        <w:rPr>
          <w:rFonts w:eastAsia="Times New Roman"/>
          <w:color w:val="auto"/>
          <w:sz w:val="22"/>
          <w:szCs w:val="22"/>
          <w:lang w:val="ru-RU"/>
        </w:rPr>
        <w:t xml:space="preserve"> эффект</w:t>
      </w:r>
      <w:r w:rsidR="008F6520" w:rsidRPr="00123FE4">
        <w:rPr>
          <w:rFonts w:eastAsia="Times New Roman"/>
          <w:color w:val="auto"/>
          <w:sz w:val="22"/>
          <w:szCs w:val="22"/>
          <w:lang w:val="ru-RU"/>
        </w:rPr>
        <w:t>ами</w:t>
      </w:r>
      <w:r w:rsidR="00FE0B2E" w:rsidRPr="00123FE4">
        <w:rPr>
          <w:rFonts w:eastAsia="Times New Roman"/>
          <w:color w:val="auto"/>
          <w:sz w:val="22"/>
          <w:szCs w:val="22"/>
          <w:lang w:val="ru-RU"/>
        </w:rPr>
        <w:t xml:space="preserve"> в целевых организмах</w:t>
      </w:r>
      <w:r w:rsidR="00FE0B2E" w:rsidRPr="00123FE4">
        <w:rPr>
          <w:rFonts w:ascii="Segoe UI" w:hAnsi="Segoe UI" w:cs="Segoe UI"/>
          <w:color w:val="0D0D0D"/>
          <w:shd w:val="clear" w:color="auto" w:fill="FFFFFF"/>
          <w:lang w:val="ru-RU"/>
        </w:rPr>
        <w:t xml:space="preserve"> </w:t>
      </w:r>
      <w:r w:rsidR="004D1669" w:rsidRPr="00123FE4">
        <w:rPr>
          <w:rFonts w:eastAsia="Times New Roman"/>
          <w:color w:val="000000" w:themeColor="text1"/>
          <w:sz w:val="22"/>
          <w:szCs w:val="22"/>
          <w:lang w:val="ru-RU"/>
        </w:rPr>
        <w:t xml:space="preserve">(Morozov, 2013). </w:t>
      </w:r>
      <w:r w:rsidR="00797148" w:rsidRPr="00123FE4">
        <w:rPr>
          <w:rFonts w:eastAsia="Times New Roman"/>
          <w:color w:val="000000" w:themeColor="text1"/>
          <w:sz w:val="22"/>
          <w:szCs w:val="22"/>
          <w:lang w:val="ru-RU"/>
        </w:rPr>
        <w:t>Благодаря у</w:t>
      </w:r>
      <w:r w:rsidR="004D1669" w:rsidRPr="00123FE4">
        <w:rPr>
          <w:rFonts w:eastAsia="Times New Roman"/>
          <w:color w:val="000000" w:themeColor="text1"/>
          <w:sz w:val="22"/>
          <w:szCs w:val="22"/>
          <w:lang w:val="ru-RU"/>
        </w:rPr>
        <w:t>ч</w:t>
      </w:r>
      <w:r w:rsidR="00797148" w:rsidRPr="00123FE4">
        <w:rPr>
          <w:rFonts w:eastAsia="Times New Roman"/>
          <w:color w:val="000000" w:themeColor="text1"/>
          <w:sz w:val="22"/>
          <w:szCs w:val="22"/>
          <w:lang w:val="ru-RU"/>
        </w:rPr>
        <w:t>е</w:t>
      </w:r>
      <w:r w:rsidR="004D1669" w:rsidRPr="00123FE4">
        <w:rPr>
          <w:rFonts w:eastAsia="Times New Roman"/>
          <w:color w:val="000000" w:themeColor="text1"/>
          <w:sz w:val="22"/>
          <w:szCs w:val="22"/>
          <w:lang w:val="ru-RU"/>
        </w:rPr>
        <w:t>т</w:t>
      </w:r>
      <w:r w:rsidR="00797148" w:rsidRPr="00123FE4">
        <w:rPr>
          <w:rFonts w:eastAsia="Times New Roman"/>
          <w:color w:val="000000" w:themeColor="text1"/>
          <w:sz w:val="22"/>
          <w:szCs w:val="22"/>
          <w:lang w:val="ru-RU"/>
        </w:rPr>
        <w:t>у</w:t>
      </w:r>
      <w:r w:rsidR="004D1669" w:rsidRPr="00123FE4">
        <w:rPr>
          <w:rFonts w:eastAsia="Times New Roman"/>
          <w:color w:val="000000" w:themeColor="text1"/>
          <w:sz w:val="22"/>
          <w:szCs w:val="22"/>
          <w:lang w:val="ru-RU"/>
        </w:rPr>
        <w:t xml:space="preserve"> таки</w:t>
      </w:r>
      <w:r w:rsidR="00797148" w:rsidRPr="00123FE4">
        <w:rPr>
          <w:rFonts w:eastAsia="Times New Roman"/>
          <w:color w:val="000000" w:themeColor="text1"/>
          <w:sz w:val="22"/>
          <w:szCs w:val="22"/>
          <w:lang w:val="ru-RU"/>
        </w:rPr>
        <w:t>х</w:t>
      </w:r>
      <w:r w:rsidR="004D1669" w:rsidRPr="00123FE4">
        <w:rPr>
          <w:rFonts w:eastAsia="Times New Roman"/>
          <w:color w:val="000000" w:themeColor="text1"/>
          <w:sz w:val="22"/>
          <w:szCs w:val="22"/>
          <w:lang w:val="ru-RU"/>
        </w:rPr>
        <w:t xml:space="preserve"> параметр</w:t>
      </w:r>
      <w:r w:rsidR="00797148" w:rsidRPr="00123FE4">
        <w:rPr>
          <w:rFonts w:eastAsia="Times New Roman"/>
          <w:color w:val="000000" w:themeColor="text1"/>
          <w:sz w:val="22"/>
          <w:szCs w:val="22"/>
          <w:lang w:val="ru-RU"/>
        </w:rPr>
        <w:t>ов</w:t>
      </w:r>
      <w:r w:rsidR="004D1669" w:rsidRPr="00123FE4">
        <w:rPr>
          <w:rFonts w:eastAsia="Times New Roman"/>
          <w:color w:val="000000" w:themeColor="text1"/>
          <w:sz w:val="22"/>
          <w:szCs w:val="22"/>
          <w:lang w:val="ru-RU"/>
        </w:rPr>
        <w:t xml:space="preserve">, как </w:t>
      </w:r>
      <w:r w:rsidR="00425EF1" w:rsidRPr="00123FE4">
        <w:rPr>
          <w:rFonts w:eastAsia="Times New Roman"/>
          <w:color w:val="000000" w:themeColor="text1"/>
          <w:sz w:val="22"/>
          <w:szCs w:val="22"/>
          <w:lang w:val="ru-RU"/>
        </w:rPr>
        <w:t>темпы размножения</w:t>
      </w:r>
      <w:r w:rsidR="004D1669" w:rsidRPr="00123FE4">
        <w:rPr>
          <w:rFonts w:eastAsia="Times New Roman"/>
          <w:color w:val="000000" w:themeColor="text1"/>
          <w:sz w:val="22"/>
          <w:szCs w:val="22"/>
          <w:lang w:val="ru-RU"/>
        </w:rPr>
        <w:t xml:space="preserve">, </w:t>
      </w:r>
      <w:r w:rsidR="006D3D9B" w:rsidRPr="00123FE4">
        <w:rPr>
          <w:rFonts w:eastAsia="Times New Roman"/>
          <w:color w:val="000000" w:themeColor="text1"/>
          <w:sz w:val="22"/>
          <w:szCs w:val="22"/>
          <w:lang w:val="ru-RU"/>
        </w:rPr>
        <w:t>особенности</w:t>
      </w:r>
      <w:r w:rsidR="004D1669" w:rsidRPr="00123FE4">
        <w:rPr>
          <w:rFonts w:eastAsia="Times New Roman"/>
          <w:color w:val="000000" w:themeColor="text1"/>
          <w:sz w:val="22"/>
          <w:szCs w:val="22"/>
          <w:lang w:val="ru-RU"/>
        </w:rPr>
        <w:t xml:space="preserve"> </w:t>
      </w:r>
      <w:r w:rsidR="006D3D9B" w:rsidRPr="00123FE4">
        <w:rPr>
          <w:rFonts w:eastAsia="Times New Roman"/>
          <w:color w:val="000000" w:themeColor="text1"/>
          <w:sz w:val="22"/>
          <w:szCs w:val="22"/>
          <w:lang w:val="ru-RU"/>
        </w:rPr>
        <w:t>распростра</w:t>
      </w:r>
      <w:r w:rsidR="00864773" w:rsidRPr="00123FE4">
        <w:rPr>
          <w:rFonts w:eastAsia="Times New Roman"/>
          <w:color w:val="000000" w:themeColor="text1"/>
          <w:sz w:val="22"/>
          <w:szCs w:val="22"/>
          <w:lang w:val="ru-RU"/>
        </w:rPr>
        <w:t>не</w:t>
      </w:r>
      <w:r w:rsidR="006D3D9B" w:rsidRPr="00123FE4">
        <w:rPr>
          <w:rFonts w:eastAsia="Times New Roman"/>
          <w:color w:val="000000" w:themeColor="text1"/>
          <w:sz w:val="22"/>
          <w:szCs w:val="22"/>
          <w:lang w:val="ru-RU"/>
        </w:rPr>
        <w:t>ния</w:t>
      </w:r>
      <w:r w:rsidR="004D1669" w:rsidRPr="00123FE4">
        <w:rPr>
          <w:rFonts w:eastAsia="Times New Roman"/>
          <w:color w:val="000000" w:themeColor="text1"/>
          <w:sz w:val="22"/>
          <w:szCs w:val="22"/>
          <w:lang w:val="ru-RU"/>
        </w:rPr>
        <w:t xml:space="preserve"> и генетические взаимодействия, модели могут дать представление о распространении и </w:t>
      </w:r>
      <w:r w:rsidR="00EE5DA8" w:rsidRPr="00123FE4">
        <w:rPr>
          <w:rFonts w:eastAsia="Times New Roman"/>
          <w:color w:val="000000" w:themeColor="text1"/>
          <w:sz w:val="22"/>
          <w:szCs w:val="22"/>
          <w:lang w:val="ru-RU"/>
        </w:rPr>
        <w:t>устойчивости</w:t>
      </w:r>
      <w:r w:rsidR="004D1669" w:rsidRPr="00123FE4">
        <w:rPr>
          <w:rFonts w:eastAsia="Times New Roman"/>
          <w:color w:val="000000" w:themeColor="text1"/>
          <w:sz w:val="22"/>
          <w:szCs w:val="22"/>
          <w:lang w:val="ru-RU"/>
        </w:rPr>
        <w:t xml:space="preserve"> </w:t>
      </w:r>
      <w:r w:rsidR="00592E0B" w:rsidRPr="00123FE4">
        <w:rPr>
          <w:sz w:val="22"/>
          <w:szCs w:val="22"/>
          <w:lang w:val="ru-RU"/>
        </w:rPr>
        <w:t>ЖИО-ГИД</w:t>
      </w:r>
      <w:r w:rsidR="00592E0B" w:rsidRPr="00123FE4">
        <w:rPr>
          <w:rFonts w:eastAsia="Times New Roman"/>
          <w:color w:val="000000" w:themeColor="text1"/>
          <w:sz w:val="22"/>
          <w:szCs w:val="22"/>
          <w:lang w:val="ru-RU"/>
        </w:rPr>
        <w:t xml:space="preserve"> </w:t>
      </w:r>
      <w:r w:rsidR="004D1669" w:rsidRPr="00123FE4">
        <w:rPr>
          <w:rFonts w:eastAsia="Times New Roman"/>
          <w:color w:val="000000" w:themeColor="text1"/>
          <w:sz w:val="22"/>
          <w:szCs w:val="22"/>
          <w:lang w:val="ru-RU"/>
        </w:rPr>
        <w:t xml:space="preserve">в целевых популяциях и окружающей среде. Кроме того, моделирование может позволить оценить </w:t>
      </w:r>
      <w:r w:rsidR="00085A7F" w:rsidRPr="00123FE4">
        <w:rPr>
          <w:rFonts w:eastAsia="Times New Roman"/>
          <w:color w:val="000000" w:themeColor="text1"/>
          <w:sz w:val="22"/>
          <w:szCs w:val="22"/>
          <w:lang w:val="ru-RU"/>
        </w:rPr>
        <w:t>возможные</w:t>
      </w:r>
      <w:r w:rsidR="004D1669" w:rsidRPr="00123FE4">
        <w:rPr>
          <w:rFonts w:eastAsia="Times New Roman"/>
          <w:color w:val="000000" w:themeColor="text1"/>
          <w:sz w:val="22"/>
          <w:szCs w:val="22"/>
          <w:lang w:val="ru-RU"/>
        </w:rPr>
        <w:t xml:space="preserve"> экологические и эволюционные последствия. Моделирование взаимодействий между </w:t>
      </w:r>
      <w:r w:rsidR="00592E0B" w:rsidRPr="00123FE4">
        <w:rPr>
          <w:sz w:val="22"/>
          <w:szCs w:val="22"/>
          <w:lang w:val="ru-RU"/>
        </w:rPr>
        <w:t>ЖИО-ГИД</w:t>
      </w:r>
      <w:r w:rsidR="00592E0B" w:rsidRPr="00123FE4">
        <w:rPr>
          <w:rFonts w:eastAsia="Times New Roman"/>
          <w:color w:val="000000" w:themeColor="text1"/>
          <w:sz w:val="22"/>
          <w:szCs w:val="22"/>
          <w:lang w:val="ru-RU"/>
        </w:rPr>
        <w:t xml:space="preserve"> </w:t>
      </w:r>
      <w:r w:rsidR="004D1669" w:rsidRPr="00123FE4">
        <w:rPr>
          <w:rFonts w:eastAsia="Times New Roman"/>
          <w:color w:val="000000" w:themeColor="text1"/>
          <w:sz w:val="22"/>
          <w:szCs w:val="22"/>
          <w:lang w:val="ru-RU"/>
        </w:rPr>
        <w:t>и нецелевыми видами, а также потенциальн</w:t>
      </w:r>
      <w:r w:rsidR="003C465D" w:rsidRPr="00123FE4">
        <w:rPr>
          <w:rFonts w:eastAsia="Times New Roman"/>
          <w:color w:val="000000" w:themeColor="text1"/>
          <w:sz w:val="22"/>
          <w:szCs w:val="22"/>
          <w:lang w:val="ru-RU"/>
        </w:rPr>
        <w:t>ого</w:t>
      </w:r>
      <w:r w:rsidR="004D1669" w:rsidRPr="00123FE4">
        <w:rPr>
          <w:rFonts w:eastAsia="Times New Roman"/>
          <w:color w:val="000000" w:themeColor="text1"/>
          <w:sz w:val="22"/>
          <w:szCs w:val="22"/>
          <w:lang w:val="ru-RU"/>
        </w:rPr>
        <w:t xml:space="preserve"> </w:t>
      </w:r>
      <w:r w:rsidR="003C465D" w:rsidRPr="00123FE4">
        <w:rPr>
          <w:rFonts w:eastAsia="Times New Roman"/>
          <w:color w:val="000000" w:themeColor="text1"/>
          <w:sz w:val="22"/>
          <w:szCs w:val="22"/>
          <w:lang w:val="ru-RU"/>
        </w:rPr>
        <w:t>ущерба</w:t>
      </w:r>
      <w:r w:rsidR="00FD3B89" w:rsidRPr="00123FE4">
        <w:rPr>
          <w:rFonts w:eastAsia="Times New Roman"/>
          <w:color w:val="000000" w:themeColor="text1"/>
          <w:sz w:val="22"/>
          <w:szCs w:val="22"/>
          <w:lang w:val="ru-RU"/>
        </w:rPr>
        <w:t xml:space="preserve"> </w:t>
      </w:r>
      <w:r w:rsidR="004D1669" w:rsidRPr="00123FE4">
        <w:rPr>
          <w:rFonts w:eastAsia="Times New Roman"/>
          <w:color w:val="000000" w:themeColor="text1"/>
          <w:sz w:val="22"/>
          <w:szCs w:val="22"/>
          <w:lang w:val="ru-RU"/>
        </w:rPr>
        <w:t>экосистем</w:t>
      </w:r>
      <w:r w:rsidR="00FD3B89" w:rsidRPr="00123FE4">
        <w:rPr>
          <w:rFonts w:eastAsia="Times New Roman"/>
          <w:color w:val="000000" w:themeColor="text1"/>
          <w:sz w:val="22"/>
          <w:szCs w:val="22"/>
          <w:lang w:val="ru-RU"/>
        </w:rPr>
        <w:t>а</w:t>
      </w:r>
      <w:r w:rsidR="006A4FAC" w:rsidRPr="00123FE4">
        <w:rPr>
          <w:rFonts w:eastAsia="Times New Roman"/>
          <w:color w:val="000000" w:themeColor="text1"/>
          <w:sz w:val="22"/>
          <w:szCs w:val="22"/>
          <w:lang w:val="ru-RU"/>
        </w:rPr>
        <w:t>м</w:t>
      </w:r>
      <w:r w:rsidR="004D1669" w:rsidRPr="00123FE4">
        <w:rPr>
          <w:rFonts w:eastAsia="Times New Roman"/>
          <w:color w:val="000000" w:themeColor="text1"/>
          <w:sz w:val="22"/>
          <w:szCs w:val="22"/>
          <w:lang w:val="ru-RU"/>
        </w:rPr>
        <w:t xml:space="preserve"> позволяет количественно оценить риски и неопределенности, связанные с этими </w:t>
      </w:r>
      <w:r w:rsidR="00085A7F" w:rsidRPr="00123FE4">
        <w:rPr>
          <w:rFonts w:eastAsia="Times New Roman"/>
          <w:color w:val="000000" w:themeColor="text1"/>
          <w:sz w:val="22"/>
          <w:szCs w:val="22"/>
          <w:lang w:val="ru-RU"/>
        </w:rPr>
        <w:t>возможными последствиями</w:t>
      </w:r>
      <w:r w:rsidR="004D1669" w:rsidRPr="00123FE4">
        <w:rPr>
          <w:rFonts w:eastAsia="Times New Roman"/>
          <w:color w:val="000000" w:themeColor="text1"/>
          <w:sz w:val="22"/>
          <w:szCs w:val="22"/>
          <w:lang w:val="ru-RU"/>
        </w:rPr>
        <w:t xml:space="preserve"> (Golnar </w:t>
      </w:r>
      <w:r w:rsidR="00085A7F" w:rsidRPr="00123FE4">
        <w:rPr>
          <w:rFonts w:eastAsia="Times New Roman"/>
          <w:color w:val="auto"/>
          <w:sz w:val="22"/>
          <w:szCs w:val="22"/>
          <w:lang w:val="ru-RU"/>
        </w:rPr>
        <w:t>and others</w:t>
      </w:r>
      <w:r w:rsidR="004D1669" w:rsidRPr="00123FE4">
        <w:rPr>
          <w:rFonts w:eastAsia="Times New Roman"/>
          <w:color w:val="000000" w:themeColor="text1"/>
          <w:sz w:val="22"/>
          <w:szCs w:val="22"/>
          <w:lang w:val="ru-RU"/>
        </w:rPr>
        <w:t>, 2021). Кроме того</w:t>
      </w:r>
      <w:r w:rsidR="00CC5664" w:rsidRPr="00123FE4">
        <w:rPr>
          <w:rFonts w:eastAsia="Times New Roman"/>
          <w:color w:val="000000" w:themeColor="text1"/>
          <w:sz w:val="22"/>
          <w:szCs w:val="22"/>
          <w:lang w:val="ru-RU"/>
        </w:rPr>
        <w:t>,</w:t>
      </w:r>
      <w:r w:rsidR="004D1669" w:rsidRPr="00123FE4">
        <w:rPr>
          <w:rFonts w:eastAsia="Times New Roman"/>
          <w:color w:val="000000" w:themeColor="text1"/>
          <w:sz w:val="22"/>
          <w:szCs w:val="22"/>
          <w:lang w:val="ru-RU"/>
        </w:rPr>
        <w:t xml:space="preserve"> моделировани</w:t>
      </w:r>
      <w:r w:rsidR="00CC5664" w:rsidRPr="00123FE4">
        <w:rPr>
          <w:rFonts w:eastAsia="Times New Roman"/>
          <w:color w:val="000000" w:themeColor="text1"/>
          <w:sz w:val="22"/>
          <w:szCs w:val="22"/>
          <w:lang w:val="ru-RU"/>
        </w:rPr>
        <w:t>е с учетом</w:t>
      </w:r>
      <w:r w:rsidR="004D1669" w:rsidRPr="00123FE4">
        <w:rPr>
          <w:rFonts w:eastAsia="Times New Roman"/>
          <w:color w:val="000000" w:themeColor="text1"/>
          <w:sz w:val="22"/>
          <w:szCs w:val="22"/>
          <w:lang w:val="ru-RU"/>
        </w:rPr>
        <w:t xml:space="preserve"> различны</w:t>
      </w:r>
      <w:r w:rsidR="00CC5664" w:rsidRPr="00123FE4">
        <w:rPr>
          <w:rFonts w:eastAsia="Times New Roman"/>
          <w:color w:val="000000" w:themeColor="text1"/>
          <w:sz w:val="22"/>
          <w:szCs w:val="22"/>
          <w:lang w:val="ru-RU"/>
        </w:rPr>
        <w:t>х</w:t>
      </w:r>
      <w:r w:rsidR="004D1669" w:rsidRPr="00123FE4">
        <w:rPr>
          <w:rFonts w:eastAsia="Times New Roman"/>
          <w:color w:val="000000" w:themeColor="text1"/>
          <w:sz w:val="22"/>
          <w:szCs w:val="22"/>
          <w:lang w:val="ru-RU"/>
        </w:rPr>
        <w:t xml:space="preserve"> подход</w:t>
      </w:r>
      <w:r w:rsidR="00CC5664" w:rsidRPr="00123FE4">
        <w:rPr>
          <w:rFonts w:eastAsia="Times New Roman"/>
          <w:color w:val="000000" w:themeColor="text1"/>
          <w:sz w:val="22"/>
          <w:szCs w:val="22"/>
          <w:lang w:val="ru-RU"/>
        </w:rPr>
        <w:t>ов</w:t>
      </w:r>
      <w:r w:rsidR="004D1669" w:rsidRPr="00123FE4">
        <w:rPr>
          <w:rFonts w:eastAsia="Times New Roman"/>
          <w:color w:val="000000" w:themeColor="text1"/>
          <w:sz w:val="22"/>
          <w:szCs w:val="22"/>
          <w:lang w:val="ru-RU"/>
        </w:rPr>
        <w:t xml:space="preserve"> к вмешательству, например, различные механизмы </w:t>
      </w:r>
      <w:r w:rsidR="00F505B2" w:rsidRPr="00123FE4">
        <w:rPr>
          <w:rFonts w:eastAsia="Times New Roman"/>
          <w:color w:val="000000" w:themeColor="text1"/>
          <w:sz w:val="22"/>
          <w:szCs w:val="22"/>
          <w:lang w:val="ru-RU"/>
        </w:rPr>
        <w:t xml:space="preserve">ГИД </w:t>
      </w:r>
      <w:r w:rsidR="004D1669" w:rsidRPr="00123FE4">
        <w:rPr>
          <w:rFonts w:eastAsia="Times New Roman"/>
          <w:color w:val="000000" w:themeColor="text1"/>
          <w:sz w:val="22"/>
          <w:szCs w:val="22"/>
          <w:lang w:val="ru-RU"/>
        </w:rPr>
        <w:t xml:space="preserve">или </w:t>
      </w:r>
      <w:r w:rsidR="00DF3EED" w:rsidRPr="00123FE4">
        <w:rPr>
          <w:rFonts w:eastAsia="Times New Roman"/>
          <w:color w:val="000000" w:themeColor="text1"/>
          <w:sz w:val="22"/>
          <w:szCs w:val="22"/>
          <w:lang w:val="ru-RU"/>
        </w:rPr>
        <w:t>изменение</w:t>
      </w:r>
      <w:r w:rsidR="004D1669" w:rsidRPr="00123FE4">
        <w:rPr>
          <w:rFonts w:eastAsia="Times New Roman"/>
          <w:color w:val="000000" w:themeColor="text1"/>
          <w:sz w:val="22"/>
          <w:szCs w:val="22"/>
          <w:lang w:val="ru-RU"/>
        </w:rPr>
        <w:t xml:space="preserve"> параметров, помога</w:t>
      </w:r>
      <w:r w:rsidR="00F426FE" w:rsidRPr="00123FE4">
        <w:rPr>
          <w:rFonts w:eastAsia="Times New Roman"/>
          <w:color w:val="000000" w:themeColor="text1"/>
          <w:sz w:val="22"/>
          <w:szCs w:val="22"/>
          <w:lang w:val="ru-RU"/>
        </w:rPr>
        <w:t>е</w:t>
      </w:r>
      <w:r w:rsidR="004D1669" w:rsidRPr="00123FE4">
        <w:rPr>
          <w:rFonts w:eastAsia="Times New Roman"/>
          <w:color w:val="000000" w:themeColor="text1"/>
          <w:sz w:val="22"/>
          <w:szCs w:val="22"/>
          <w:lang w:val="ru-RU"/>
        </w:rPr>
        <w:t>т определить оптимальные стратегии</w:t>
      </w:r>
      <w:r w:rsidR="00F426FE" w:rsidRPr="00123FE4">
        <w:rPr>
          <w:rFonts w:eastAsia="Times New Roman"/>
          <w:color w:val="000000" w:themeColor="text1"/>
          <w:sz w:val="22"/>
          <w:szCs w:val="22"/>
          <w:lang w:val="ru-RU"/>
        </w:rPr>
        <w:t xml:space="preserve"> для сведения к</w:t>
      </w:r>
      <w:r w:rsidR="004D1669" w:rsidRPr="00123FE4">
        <w:rPr>
          <w:rFonts w:eastAsia="Times New Roman"/>
          <w:color w:val="000000" w:themeColor="text1"/>
          <w:sz w:val="22"/>
          <w:szCs w:val="22"/>
          <w:lang w:val="ru-RU"/>
        </w:rPr>
        <w:t xml:space="preserve"> миним</w:t>
      </w:r>
      <w:r w:rsidR="00F426FE" w:rsidRPr="00123FE4">
        <w:rPr>
          <w:rFonts w:eastAsia="Times New Roman"/>
          <w:color w:val="000000" w:themeColor="text1"/>
          <w:sz w:val="22"/>
          <w:szCs w:val="22"/>
          <w:lang w:val="ru-RU"/>
        </w:rPr>
        <w:t>уму</w:t>
      </w:r>
      <w:r w:rsidR="004D1669" w:rsidRPr="00123FE4">
        <w:rPr>
          <w:rFonts w:eastAsia="Times New Roman"/>
          <w:color w:val="000000" w:themeColor="text1"/>
          <w:sz w:val="22"/>
          <w:szCs w:val="22"/>
          <w:lang w:val="ru-RU"/>
        </w:rPr>
        <w:t xml:space="preserve"> рис</w:t>
      </w:r>
      <w:r w:rsidR="006A4FAC" w:rsidRPr="00123FE4">
        <w:rPr>
          <w:rFonts w:eastAsia="Times New Roman"/>
          <w:color w:val="000000" w:themeColor="text1"/>
          <w:sz w:val="22"/>
          <w:szCs w:val="22"/>
          <w:lang w:val="ru-RU"/>
        </w:rPr>
        <w:t>к</w:t>
      </w:r>
      <w:r w:rsidR="00F426FE" w:rsidRPr="00123FE4">
        <w:rPr>
          <w:rFonts w:eastAsia="Times New Roman"/>
          <w:color w:val="000000" w:themeColor="text1"/>
          <w:sz w:val="22"/>
          <w:szCs w:val="22"/>
          <w:lang w:val="ru-RU"/>
        </w:rPr>
        <w:t>ов</w:t>
      </w:r>
      <w:r w:rsidR="008625CC" w:rsidRPr="00123FE4">
        <w:rPr>
          <w:rFonts w:eastAsia="Times New Roman"/>
          <w:color w:val="000000" w:themeColor="text1"/>
          <w:sz w:val="22"/>
          <w:szCs w:val="22"/>
          <w:lang w:val="ru-RU"/>
        </w:rPr>
        <w:t xml:space="preserve"> при сохранении эффективности системы </w:t>
      </w:r>
      <w:r w:rsidR="00F505B2" w:rsidRPr="00123FE4">
        <w:rPr>
          <w:rFonts w:eastAsia="Times New Roman"/>
          <w:color w:val="000000" w:themeColor="text1"/>
          <w:sz w:val="22"/>
          <w:szCs w:val="22"/>
          <w:lang w:val="ru-RU"/>
        </w:rPr>
        <w:t xml:space="preserve">ГИД </w:t>
      </w:r>
      <w:r w:rsidR="00D2358D" w:rsidRPr="00123FE4">
        <w:rPr>
          <w:rFonts w:eastAsia="Times New Roman"/>
          <w:color w:val="000000" w:themeColor="text1"/>
          <w:sz w:val="22"/>
          <w:szCs w:val="22"/>
          <w:lang w:val="ru-RU"/>
        </w:rPr>
        <w:t>(Connolly</w:t>
      </w:r>
      <w:r w:rsidR="00D2358D" w:rsidRPr="00123FE4">
        <w:rPr>
          <w:rFonts w:eastAsia="Times New Roman"/>
          <w:color w:val="auto"/>
          <w:sz w:val="22"/>
          <w:szCs w:val="22"/>
          <w:lang w:val="ru-RU"/>
        </w:rPr>
        <w:t xml:space="preserve"> and others, 2021; </w:t>
      </w:r>
      <w:r w:rsidR="00F741A5" w:rsidRPr="00123FE4">
        <w:rPr>
          <w:rFonts w:eastAsia="Times New Roman"/>
          <w:color w:val="auto"/>
          <w:sz w:val="22"/>
          <w:szCs w:val="22"/>
          <w:lang w:val="ru-RU"/>
        </w:rPr>
        <w:t>Zapletal and others, 202</w:t>
      </w:r>
      <w:r w:rsidR="00D17C85" w:rsidRPr="00123FE4">
        <w:rPr>
          <w:rFonts w:eastAsia="Times New Roman"/>
          <w:color w:val="auto"/>
          <w:sz w:val="22"/>
          <w:szCs w:val="22"/>
          <w:lang w:val="ru-RU"/>
        </w:rPr>
        <w:t>0</w:t>
      </w:r>
      <w:r w:rsidR="00F741A5" w:rsidRPr="00123FE4">
        <w:rPr>
          <w:rFonts w:eastAsia="Times New Roman"/>
          <w:color w:val="auto"/>
          <w:sz w:val="22"/>
          <w:szCs w:val="22"/>
          <w:lang w:val="ru-RU"/>
        </w:rPr>
        <w:t xml:space="preserve">; </w:t>
      </w:r>
      <w:r w:rsidR="00D2358D" w:rsidRPr="00123FE4">
        <w:rPr>
          <w:rFonts w:eastAsia="Times New Roman"/>
          <w:color w:val="auto"/>
          <w:sz w:val="22"/>
          <w:szCs w:val="22"/>
          <w:lang w:val="ru-RU"/>
        </w:rPr>
        <w:t xml:space="preserve">Devos and others, 2022b). </w:t>
      </w:r>
      <w:r w:rsidR="005D1D3C" w:rsidRPr="00123FE4">
        <w:rPr>
          <w:rFonts w:eastAsia="Times New Roman"/>
          <w:color w:val="auto"/>
          <w:sz w:val="22"/>
          <w:szCs w:val="22"/>
          <w:lang w:val="ru-RU"/>
        </w:rPr>
        <w:t xml:space="preserve">Эта информация может </w:t>
      </w:r>
      <w:r w:rsidR="00714EA6" w:rsidRPr="00123FE4">
        <w:rPr>
          <w:rFonts w:eastAsia="Times New Roman"/>
          <w:color w:val="auto"/>
          <w:sz w:val="22"/>
          <w:szCs w:val="22"/>
          <w:lang w:val="ru-RU"/>
        </w:rPr>
        <w:t>учитываться</w:t>
      </w:r>
      <w:r w:rsidR="005D1D3C" w:rsidRPr="00123FE4">
        <w:rPr>
          <w:rFonts w:eastAsia="Times New Roman"/>
          <w:color w:val="auto"/>
          <w:sz w:val="22"/>
          <w:szCs w:val="22"/>
          <w:lang w:val="ru-RU"/>
        </w:rPr>
        <w:t xml:space="preserve"> в</w:t>
      </w:r>
      <w:r w:rsidR="00714EA6" w:rsidRPr="00123FE4">
        <w:rPr>
          <w:rFonts w:eastAsia="Times New Roman"/>
          <w:color w:val="auto"/>
          <w:sz w:val="22"/>
          <w:szCs w:val="22"/>
          <w:lang w:val="ru-RU"/>
        </w:rPr>
        <w:t xml:space="preserve"> процессе</w:t>
      </w:r>
      <w:r w:rsidR="005D1D3C" w:rsidRPr="00123FE4">
        <w:rPr>
          <w:rFonts w:eastAsia="Times New Roman"/>
          <w:color w:val="auto"/>
          <w:sz w:val="22"/>
          <w:szCs w:val="22"/>
          <w:lang w:val="ru-RU"/>
        </w:rPr>
        <w:t xml:space="preserve"> приняти</w:t>
      </w:r>
      <w:r w:rsidR="00714EA6" w:rsidRPr="00123FE4">
        <w:rPr>
          <w:rFonts w:eastAsia="Times New Roman"/>
          <w:color w:val="auto"/>
          <w:sz w:val="22"/>
          <w:szCs w:val="22"/>
          <w:lang w:val="ru-RU"/>
        </w:rPr>
        <w:t>я</w:t>
      </w:r>
      <w:r w:rsidR="005D1D3C" w:rsidRPr="00123FE4">
        <w:rPr>
          <w:rFonts w:eastAsia="Times New Roman"/>
          <w:color w:val="auto"/>
          <w:sz w:val="22"/>
          <w:szCs w:val="22"/>
          <w:lang w:val="ru-RU"/>
        </w:rPr>
        <w:t xml:space="preserve"> решений и разработк</w:t>
      </w:r>
      <w:r w:rsidR="00664124" w:rsidRPr="00123FE4">
        <w:rPr>
          <w:rFonts w:eastAsia="Times New Roman"/>
          <w:color w:val="auto"/>
          <w:sz w:val="22"/>
          <w:szCs w:val="22"/>
          <w:lang w:val="ru-RU"/>
        </w:rPr>
        <w:t>и</w:t>
      </w:r>
      <w:r w:rsidR="005D1D3C" w:rsidRPr="00123FE4">
        <w:rPr>
          <w:rFonts w:eastAsia="Times New Roman"/>
          <w:color w:val="auto"/>
          <w:sz w:val="22"/>
          <w:szCs w:val="22"/>
          <w:lang w:val="ru-RU"/>
        </w:rPr>
        <w:t xml:space="preserve"> планов </w:t>
      </w:r>
      <w:r w:rsidR="00664124" w:rsidRPr="00123FE4">
        <w:rPr>
          <w:rFonts w:eastAsia="Times New Roman"/>
          <w:color w:val="auto"/>
          <w:sz w:val="22"/>
          <w:szCs w:val="22"/>
          <w:lang w:val="ru-RU"/>
        </w:rPr>
        <w:t>регулирования</w:t>
      </w:r>
      <w:r w:rsidR="005D1D3C" w:rsidRPr="00123FE4">
        <w:rPr>
          <w:rFonts w:eastAsia="Times New Roman"/>
          <w:color w:val="auto"/>
          <w:sz w:val="22"/>
          <w:szCs w:val="22"/>
          <w:lang w:val="ru-RU"/>
        </w:rPr>
        <w:t xml:space="preserve"> риск</w:t>
      </w:r>
      <w:r w:rsidR="00F94B84" w:rsidRPr="00123FE4">
        <w:rPr>
          <w:rFonts w:eastAsia="Times New Roman"/>
          <w:color w:val="auto"/>
          <w:sz w:val="22"/>
          <w:szCs w:val="22"/>
          <w:lang w:val="ru-RU"/>
        </w:rPr>
        <w:t>а</w:t>
      </w:r>
      <w:r w:rsidR="005D1D3C" w:rsidRPr="00123FE4">
        <w:rPr>
          <w:rFonts w:eastAsia="Times New Roman"/>
          <w:color w:val="auto"/>
          <w:sz w:val="22"/>
          <w:szCs w:val="22"/>
          <w:lang w:val="ru-RU"/>
        </w:rPr>
        <w:t>.</w:t>
      </w:r>
    </w:p>
    <w:p w14:paraId="3FC5B6BC" w14:textId="47170AF6" w:rsidR="00F867EB" w:rsidRPr="00123FE4" w:rsidRDefault="005D1D3C" w:rsidP="005D1D3C">
      <w:pPr>
        <w:pStyle w:val="Default"/>
        <w:spacing w:line="276" w:lineRule="auto"/>
        <w:rPr>
          <w:color w:val="auto"/>
          <w:sz w:val="22"/>
          <w:szCs w:val="22"/>
          <w:lang w:val="ru-RU"/>
        </w:rPr>
      </w:pPr>
      <w:r w:rsidRPr="00123FE4">
        <w:rPr>
          <w:rFonts w:eastAsia="Times New Roman"/>
          <w:color w:val="auto"/>
          <w:sz w:val="22"/>
          <w:szCs w:val="22"/>
          <w:lang w:val="ru-RU"/>
        </w:rPr>
        <w:t xml:space="preserve">При моделировании распространения </w:t>
      </w:r>
      <w:r w:rsidR="00592E0B" w:rsidRPr="00123FE4">
        <w:rPr>
          <w:sz w:val="22"/>
          <w:szCs w:val="22"/>
          <w:lang w:val="ru-RU"/>
        </w:rPr>
        <w:t>ЖИО-</w:t>
      </w:r>
      <w:r w:rsidR="00592E0B" w:rsidRPr="00123FE4">
        <w:rPr>
          <w:rFonts w:eastAsia="Times New Roman"/>
          <w:color w:val="auto"/>
          <w:sz w:val="22"/>
          <w:szCs w:val="22"/>
          <w:lang w:val="ru-RU"/>
        </w:rPr>
        <w:t>ГИД</w:t>
      </w:r>
      <w:r w:rsidRPr="00123FE4">
        <w:rPr>
          <w:rFonts w:eastAsia="Times New Roman"/>
          <w:color w:val="auto"/>
          <w:sz w:val="22"/>
          <w:szCs w:val="22"/>
          <w:lang w:val="ru-RU"/>
        </w:rPr>
        <w:t xml:space="preserve"> </w:t>
      </w:r>
      <w:r w:rsidR="00AB72CF" w:rsidRPr="00123FE4">
        <w:rPr>
          <w:rFonts w:eastAsia="Times New Roman"/>
          <w:color w:val="auto"/>
          <w:sz w:val="22"/>
          <w:szCs w:val="22"/>
          <w:lang w:val="ru-RU"/>
        </w:rPr>
        <w:t>важно учитывать все соответствующие экологические процессы в каждом конкретном случае</w:t>
      </w:r>
      <w:r w:rsidRPr="00123FE4">
        <w:rPr>
          <w:rFonts w:eastAsia="Times New Roman"/>
          <w:color w:val="auto"/>
          <w:sz w:val="22"/>
          <w:szCs w:val="22"/>
          <w:lang w:val="ru-RU"/>
        </w:rPr>
        <w:t xml:space="preserve">. </w:t>
      </w:r>
      <w:r w:rsidR="00E23E31" w:rsidRPr="00123FE4">
        <w:rPr>
          <w:rFonts w:eastAsia="Times New Roman"/>
          <w:color w:val="auto"/>
          <w:sz w:val="22"/>
          <w:szCs w:val="22"/>
          <w:lang w:val="ru-RU"/>
        </w:rPr>
        <w:t>Для получения р</w:t>
      </w:r>
      <w:r w:rsidRPr="00123FE4">
        <w:rPr>
          <w:rFonts w:eastAsia="Times New Roman"/>
          <w:color w:val="auto"/>
          <w:sz w:val="22"/>
          <w:szCs w:val="22"/>
          <w:lang w:val="ru-RU"/>
        </w:rPr>
        <w:t>еалистичны</w:t>
      </w:r>
      <w:r w:rsidR="00E23E31" w:rsidRPr="00123FE4">
        <w:rPr>
          <w:rFonts w:eastAsia="Times New Roman"/>
          <w:color w:val="auto"/>
          <w:sz w:val="22"/>
          <w:szCs w:val="22"/>
          <w:lang w:val="ru-RU"/>
        </w:rPr>
        <w:t>х</w:t>
      </w:r>
      <w:r w:rsidR="00D30DBB" w:rsidRPr="00123FE4">
        <w:rPr>
          <w:rFonts w:eastAsia="Times New Roman"/>
          <w:color w:val="auto"/>
          <w:sz w:val="22"/>
          <w:szCs w:val="22"/>
          <w:lang w:val="ru-RU"/>
        </w:rPr>
        <w:t xml:space="preserve"> прогнозов на основе</w:t>
      </w:r>
      <w:r w:rsidRPr="00123FE4">
        <w:rPr>
          <w:rFonts w:eastAsia="Times New Roman"/>
          <w:color w:val="auto"/>
          <w:sz w:val="22"/>
          <w:szCs w:val="22"/>
          <w:lang w:val="ru-RU"/>
        </w:rPr>
        <w:t xml:space="preserve"> модел</w:t>
      </w:r>
      <w:r w:rsidR="00D30DBB" w:rsidRPr="00123FE4">
        <w:rPr>
          <w:rFonts w:eastAsia="Times New Roman"/>
          <w:color w:val="auto"/>
          <w:sz w:val="22"/>
          <w:szCs w:val="22"/>
          <w:lang w:val="ru-RU"/>
        </w:rPr>
        <w:t>ей</w:t>
      </w:r>
      <w:r w:rsidRPr="00123FE4">
        <w:rPr>
          <w:rFonts w:eastAsia="Times New Roman"/>
          <w:color w:val="auto"/>
          <w:sz w:val="22"/>
          <w:szCs w:val="22"/>
          <w:lang w:val="ru-RU"/>
        </w:rPr>
        <w:t xml:space="preserve"> </w:t>
      </w:r>
      <w:r w:rsidR="00D30DBB" w:rsidRPr="00123FE4">
        <w:rPr>
          <w:rFonts w:eastAsia="Times New Roman"/>
          <w:color w:val="auto"/>
          <w:sz w:val="22"/>
          <w:szCs w:val="22"/>
          <w:lang w:val="ru-RU"/>
        </w:rPr>
        <w:t>может</w:t>
      </w:r>
      <w:r w:rsidRPr="00123FE4">
        <w:rPr>
          <w:rFonts w:eastAsia="Times New Roman"/>
          <w:color w:val="auto"/>
          <w:sz w:val="22"/>
          <w:szCs w:val="22"/>
          <w:lang w:val="ru-RU"/>
        </w:rPr>
        <w:t xml:space="preserve"> потребовать</w:t>
      </w:r>
      <w:r w:rsidR="00D30DBB" w:rsidRPr="00123FE4">
        <w:rPr>
          <w:rFonts w:eastAsia="Times New Roman"/>
          <w:color w:val="auto"/>
          <w:sz w:val="22"/>
          <w:szCs w:val="22"/>
          <w:lang w:val="ru-RU"/>
        </w:rPr>
        <w:t>ся</w:t>
      </w:r>
      <w:r w:rsidRPr="00123FE4">
        <w:rPr>
          <w:rFonts w:eastAsia="Times New Roman"/>
          <w:color w:val="auto"/>
          <w:sz w:val="22"/>
          <w:szCs w:val="22"/>
          <w:lang w:val="ru-RU"/>
        </w:rPr>
        <w:t xml:space="preserve"> </w:t>
      </w:r>
      <w:r w:rsidR="00D30DBB" w:rsidRPr="00123FE4">
        <w:rPr>
          <w:rFonts w:eastAsia="Times New Roman"/>
          <w:color w:val="auto"/>
          <w:sz w:val="22"/>
          <w:szCs w:val="22"/>
          <w:lang w:val="ru-RU"/>
        </w:rPr>
        <w:t xml:space="preserve">учет </w:t>
      </w:r>
      <w:r w:rsidRPr="00123FE4">
        <w:rPr>
          <w:rFonts w:eastAsia="Times New Roman"/>
          <w:color w:val="auto"/>
          <w:sz w:val="22"/>
          <w:szCs w:val="22"/>
          <w:lang w:val="ru-RU"/>
        </w:rPr>
        <w:t xml:space="preserve">целого ряда экологических </w:t>
      </w:r>
      <w:r w:rsidR="00D30DBB" w:rsidRPr="00123FE4">
        <w:rPr>
          <w:rFonts w:eastAsia="Times New Roman"/>
          <w:color w:val="auto"/>
          <w:sz w:val="22"/>
          <w:szCs w:val="22"/>
          <w:lang w:val="ru-RU"/>
        </w:rPr>
        <w:t>факторов</w:t>
      </w:r>
      <w:r w:rsidRPr="00123FE4">
        <w:rPr>
          <w:rFonts w:eastAsia="Times New Roman"/>
          <w:color w:val="auto"/>
          <w:sz w:val="22"/>
          <w:szCs w:val="22"/>
          <w:lang w:val="ru-RU"/>
        </w:rPr>
        <w:t xml:space="preserve">, таких как ограничение </w:t>
      </w:r>
      <w:r w:rsidR="0072168F" w:rsidRPr="00123FE4">
        <w:rPr>
          <w:rFonts w:eastAsia="Times New Roman"/>
          <w:color w:val="auto"/>
          <w:sz w:val="22"/>
          <w:szCs w:val="22"/>
          <w:lang w:val="ru-RU"/>
        </w:rPr>
        <w:t>распространения</w:t>
      </w:r>
      <w:r w:rsidRPr="00123FE4">
        <w:rPr>
          <w:rFonts w:eastAsia="Times New Roman"/>
          <w:color w:val="auto"/>
          <w:sz w:val="22"/>
          <w:szCs w:val="22"/>
          <w:lang w:val="ru-RU"/>
        </w:rPr>
        <w:t xml:space="preserve"> за счет взаимодействия с другими видами, миграция на большие расстояния, неоднородность среды обитания в пространстве, </w:t>
      </w:r>
      <w:r w:rsidR="00542C4A" w:rsidRPr="00123FE4">
        <w:rPr>
          <w:rFonts w:eastAsia="Times New Roman"/>
          <w:color w:val="auto"/>
          <w:sz w:val="22"/>
          <w:szCs w:val="22"/>
          <w:lang w:val="ru-RU"/>
        </w:rPr>
        <w:t>особенности</w:t>
      </w:r>
      <w:r w:rsidRPr="00123FE4">
        <w:rPr>
          <w:rFonts w:eastAsia="Times New Roman"/>
          <w:color w:val="auto"/>
          <w:sz w:val="22"/>
          <w:szCs w:val="22"/>
          <w:lang w:val="ru-RU"/>
        </w:rPr>
        <w:t xml:space="preserve"> спаривания, эстивация и локальная структура популяции</w:t>
      </w:r>
      <w:r w:rsidR="00D2358D" w:rsidRPr="00123FE4">
        <w:rPr>
          <w:rFonts w:eastAsia="Times New Roman"/>
          <w:color w:val="auto"/>
          <w:sz w:val="22"/>
          <w:szCs w:val="22"/>
          <w:lang w:val="ru-RU"/>
        </w:rPr>
        <w:t xml:space="preserve"> (Frieß </w:t>
      </w:r>
      <w:r w:rsidR="00856DD1" w:rsidRPr="00123FE4">
        <w:rPr>
          <w:rFonts w:eastAsia="Times New Roman"/>
          <w:color w:val="auto"/>
          <w:sz w:val="22"/>
          <w:szCs w:val="22"/>
          <w:lang w:val="ru-RU"/>
        </w:rPr>
        <w:t>and others,</w:t>
      </w:r>
      <w:r w:rsidR="00510040" w:rsidRPr="00123FE4">
        <w:rPr>
          <w:rFonts w:eastAsia="Times New Roman"/>
          <w:color w:val="auto"/>
          <w:sz w:val="22"/>
          <w:szCs w:val="22"/>
          <w:lang w:val="ru-RU"/>
        </w:rPr>
        <w:t xml:space="preserve"> </w:t>
      </w:r>
      <w:r w:rsidR="00D2358D" w:rsidRPr="00123FE4">
        <w:rPr>
          <w:rFonts w:eastAsia="Times New Roman"/>
          <w:color w:val="auto"/>
          <w:sz w:val="22"/>
          <w:szCs w:val="22"/>
          <w:lang w:val="ru-RU"/>
        </w:rPr>
        <w:t>2023; Combs and others, 2023; Kim</w:t>
      </w:r>
      <w:r w:rsidR="00190897" w:rsidRPr="00123FE4">
        <w:rPr>
          <w:rFonts w:eastAsia="Times New Roman"/>
          <w:color w:val="auto"/>
          <w:sz w:val="22"/>
          <w:szCs w:val="22"/>
          <w:lang w:val="ru-RU"/>
        </w:rPr>
        <w:t xml:space="preserve"> </w:t>
      </w:r>
      <w:r w:rsidR="00856DD1" w:rsidRPr="00123FE4">
        <w:rPr>
          <w:rFonts w:eastAsia="Times New Roman"/>
          <w:color w:val="auto"/>
          <w:sz w:val="22"/>
          <w:szCs w:val="22"/>
          <w:lang w:val="ru-RU"/>
        </w:rPr>
        <w:t>and others,</w:t>
      </w:r>
      <w:r w:rsidR="00D2358D" w:rsidRPr="00123FE4">
        <w:rPr>
          <w:rFonts w:eastAsia="Times New Roman"/>
          <w:color w:val="auto"/>
          <w:sz w:val="22"/>
          <w:szCs w:val="22"/>
          <w:lang w:val="ru-RU"/>
        </w:rPr>
        <w:t xml:space="preserve"> 2023; Olejarz </w:t>
      </w:r>
      <w:r w:rsidR="00856DD1" w:rsidRPr="00123FE4">
        <w:rPr>
          <w:rFonts w:eastAsia="Times New Roman"/>
          <w:color w:val="auto"/>
          <w:sz w:val="22"/>
          <w:szCs w:val="22"/>
          <w:lang w:val="ru-RU"/>
        </w:rPr>
        <w:t xml:space="preserve">and </w:t>
      </w:r>
      <w:r w:rsidR="00D2358D" w:rsidRPr="00123FE4">
        <w:rPr>
          <w:rFonts w:eastAsia="Times New Roman"/>
          <w:color w:val="auto"/>
          <w:sz w:val="22"/>
          <w:szCs w:val="22"/>
          <w:lang w:val="ru-RU"/>
        </w:rPr>
        <w:t>Nowack</w:t>
      </w:r>
      <w:r w:rsidR="00510040" w:rsidRPr="00123FE4">
        <w:rPr>
          <w:rFonts w:eastAsia="Times New Roman"/>
          <w:color w:val="auto"/>
          <w:sz w:val="22"/>
          <w:szCs w:val="22"/>
          <w:lang w:val="ru-RU"/>
        </w:rPr>
        <w:t>,</w:t>
      </w:r>
      <w:r w:rsidR="00D2358D" w:rsidRPr="00123FE4">
        <w:rPr>
          <w:rFonts w:eastAsia="Times New Roman"/>
          <w:color w:val="auto"/>
          <w:sz w:val="22"/>
          <w:szCs w:val="22"/>
          <w:lang w:val="ru-RU"/>
        </w:rPr>
        <w:t xml:space="preserve"> 202</w:t>
      </w:r>
      <w:r w:rsidR="00AD0D1D" w:rsidRPr="00123FE4">
        <w:rPr>
          <w:rFonts w:eastAsia="Times New Roman"/>
          <w:color w:val="auto"/>
          <w:sz w:val="22"/>
          <w:szCs w:val="22"/>
          <w:lang w:val="ru-RU"/>
        </w:rPr>
        <w:t>4</w:t>
      </w:r>
      <w:r w:rsidR="00D2358D" w:rsidRPr="00123FE4">
        <w:rPr>
          <w:rFonts w:eastAsia="Times New Roman"/>
          <w:color w:val="auto"/>
          <w:sz w:val="22"/>
          <w:szCs w:val="22"/>
          <w:lang w:val="ru-RU"/>
        </w:rPr>
        <w:t>; Verma</w:t>
      </w:r>
      <w:r w:rsidR="008D2A0E" w:rsidRPr="00123FE4">
        <w:rPr>
          <w:rFonts w:eastAsia="Times New Roman"/>
          <w:color w:val="auto"/>
          <w:sz w:val="22"/>
          <w:szCs w:val="22"/>
          <w:lang w:val="ru-RU"/>
        </w:rPr>
        <w:t xml:space="preserve"> and others</w:t>
      </w:r>
      <w:r w:rsidR="00A75149" w:rsidRPr="00123FE4">
        <w:rPr>
          <w:rFonts w:eastAsia="Times New Roman"/>
          <w:color w:val="auto"/>
          <w:sz w:val="22"/>
          <w:szCs w:val="22"/>
          <w:lang w:val="ru-RU"/>
        </w:rPr>
        <w:t>,</w:t>
      </w:r>
      <w:r w:rsidR="00D2358D" w:rsidRPr="00123FE4">
        <w:rPr>
          <w:rFonts w:eastAsia="Times New Roman"/>
          <w:color w:val="auto"/>
          <w:sz w:val="22"/>
          <w:szCs w:val="22"/>
          <w:lang w:val="ru-RU"/>
        </w:rPr>
        <w:t xml:space="preserve"> 2023</w:t>
      </w:r>
      <w:r w:rsidR="00D2358D" w:rsidRPr="00123FE4">
        <w:rPr>
          <w:color w:val="auto"/>
          <w:sz w:val="22"/>
          <w:szCs w:val="22"/>
          <w:lang w:val="ru-RU"/>
        </w:rPr>
        <w:t>).</w:t>
      </w:r>
      <w:r w:rsidR="00D2358D" w:rsidRPr="00123FE4">
        <w:rPr>
          <w:rFonts w:eastAsia="Times New Roman"/>
          <w:b/>
          <w:bCs/>
          <w:color w:val="auto"/>
          <w:sz w:val="22"/>
          <w:szCs w:val="22"/>
          <w:lang w:val="ru-RU"/>
        </w:rPr>
        <w:t xml:space="preserve"> </w:t>
      </w:r>
      <w:r w:rsidR="00FD6954" w:rsidRPr="00123FE4">
        <w:rPr>
          <w:color w:val="auto"/>
          <w:sz w:val="22"/>
          <w:szCs w:val="22"/>
          <w:lang w:val="ru-RU"/>
        </w:rPr>
        <w:t xml:space="preserve">Кроме того, большинство </w:t>
      </w:r>
      <w:r w:rsidR="008C7750" w:rsidRPr="00123FE4">
        <w:rPr>
          <w:color w:val="auto"/>
          <w:sz w:val="22"/>
          <w:szCs w:val="22"/>
          <w:lang w:val="ru-RU"/>
        </w:rPr>
        <w:t xml:space="preserve">существующих </w:t>
      </w:r>
      <w:r w:rsidR="00FD6954" w:rsidRPr="00123FE4">
        <w:rPr>
          <w:color w:val="auto"/>
          <w:sz w:val="22"/>
          <w:szCs w:val="22"/>
          <w:lang w:val="ru-RU"/>
        </w:rPr>
        <w:t xml:space="preserve">моделей </w:t>
      </w:r>
      <w:r w:rsidR="00662AC6" w:rsidRPr="00123FE4">
        <w:rPr>
          <w:color w:val="auto"/>
          <w:sz w:val="22"/>
          <w:szCs w:val="22"/>
          <w:lang w:val="ru-RU"/>
        </w:rPr>
        <w:t>сосредоточены</w:t>
      </w:r>
      <w:r w:rsidR="00FD6954" w:rsidRPr="00123FE4">
        <w:rPr>
          <w:color w:val="auto"/>
          <w:sz w:val="22"/>
          <w:szCs w:val="22"/>
          <w:lang w:val="ru-RU"/>
        </w:rPr>
        <w:t xml:space="preserve"> на распространении различных </w:t>
      </w:r>
      <w:r w:rsidR="00592E0B" w:rsidRPr="00123FE4">
        <w:rPr>
          <w:sz w:val="22"/>
          <w:szCs w:val="22"/>
          <w:lang w:val="ru-RU"/>
        </w:rPr>
        <w:t>ГИД</w:t>
      </w:r>
      <w:r w:rsidR="00592E0B" w:rsidRPr="00123FE4">
        <w:rPr>
          <w:color w:val="auto"/>
          <w:sz w:val="22"/>
          <w:szCs w:val="22"/>
          <w:lang w:val="ru-RU"/>
        </w:rPr>
        <w:t xml:space="preserve"> </w:t>
      </w:r>
      <w:r w:rsidR="00FD6954" w:rsidRPr="00123FE4">
        <w:rPr>
          <w:color w:val="auto"/>
          <w:sz w:val="22"/>
          <w:szCs w:val="22"/>
          <w:lang w:val="ru-RU"/>
        </w:rPr>
        <w:t xml:space="preserve">для оценки и </w:t>
      </w:r>
      <w:r w:rsidR="00FD6954" w:rsidRPr="00123FE4">
        <w:rPr>
          <w:color w:val="auto"/>
          <w:sz w:val="22"/>
          <w:szCs w:val="22"/>
          <w:lang w:val="ru-RU"/>
        </w:rPr>
        <w:lastRenderedPageBreak/>
        <w:t xml:space="preserve">прогнозирования эффективности </w:t>
      </w:r>
      <w:r w:rsidR="00592E0B" w:rsidRPr="00123FE4">
        <w:rPr>
          <w:color w:val="auto"/>
          <w:sz w:val="22"/>
          <w:szCs w:val="22"/>
          <w:lang w:val="ru-RU"/>
        </w:rPr>
        <w:t>ГИД</w:t>
      </w:r>
      <w:r w:rsidR="00FD6954" w:rsidRPr="00123FE4">
        <w:rPr>
          <w:color w:val="auto"/>
          <w:sz w:val="22"/>
          <w:szCs w:val="22"/>
          <w:lang w:val="ru-RU"/>
        </w:rPr>
        <w:t xml:space="preserve">, а не </w:t>
      </w:r>
      <w:r w:rsidR="00C12BEF" w:rsidRPr="00123FE4">
        <w:rPr>
          <w:color w:val="auto"/>
          <w:sz w:val="22"/>
          <w:szCs w:val="22"/>
          <w:lang w:val="ru-RU"/>
        </w:rPr>
        <w:t xml:space="preserve">на </w:t>
      </w:r>
      <w:r w:rsidR="005F700C" w:rsidRPr="00123FE4">
        <w:rPr>
          <w:color w:val="auto"/>
          <w:sz w:val="22"/>
          <w:szCs w:val="22"/>
          <w:lang w:val="ru-RU"/>
        </w:rPr>
        <w:t>влиянии</w:t>
      </w:r>
      <w:r w:rsidR="00FD6954" w:rsidRPr="00123FE4">
        <w:rPr>
          <w:color w:val="auto"/>
          <w:sz w:val="22"/>
          <w:szCs w:val="22"/>
          <w:lang w:val="ru-RU"/>
        </w:rPr>
        <w:t xml:space="preserve"> </w:t>
      </w:r>
      <w:r w:rsidR="00592E0B" w:rsidRPr="00123FE4">
        <w:rPr>
          <w:color w:val="auto"/>
          <w:sz w:val="22"/>
          <w:szCs w:val="22"/>
          <w:lang w:val="ru-RU"/>
        </w:rPr>
        <w:t xml:space="preserve">ЖИО-ГИД </w:t>
      </w:r>
      <w:r w:rsidR="00FD6954" w:rsidRPr="00123FE4">
        <w:rPr>
          <w:color w:val="auto"/>
          <w:sz w:val="22"/>
          <w:szCs w:val="22"/>
          <w:lang w:val="ru-RU"/>
        </w:rPr>
        <w:t xml:space="preserve">на окружающую среду. </w:t>
      </w:r>
      <w:r w:rsidR="00182775" w:rsidRPr="00123FE4">
        <w:rPr>
          <w:color w:val="auto"/>
          <w:sz w:val="22"/>
          <w:szCs w:val="22"/>
          <w:lang w:val="ru-RU"/>
        </w:rPr>
        <w:t>В этой связи для прогнозирования динамики популяций биоразнообразия, на которое может повлиять ЖИО-ГИД, возможно</w:t>
      </w:r>
      <w:r w:rsidR="00E61EBF" w:rsidRPr="00123FE4">
        <w:rPr>
          <w:color w:val="auto"/>
          <w:sz w:val="22"/>
          <w:szCs w:val="22"/>
          <w:lang w:val="ru-RU"/>
        </w:rPr>
        <w:t>,</w:t>
      </w:r>
      <w:r w:rsidR="00182775" w:rsidRPr="00123FE4">
        <w:rPr>
          <w:color w:val="auto"/>
          <w:sz w:val="22"/>
          <w:szCs w:val="22"/>
          <w:lang w:val="ru-RU"/>
        </w:rPr>
        <w:t xml:space="preserve"> потребуется дополнительное моделирование</w:t>
      </w:r>
      <w:r w:rsidR="00182775" w:rsidRPr="00123FE4">
        <w:rPr>
          <w:rFonts w:ascii="Segoe UI" w:hAnsi="Segoe UI" w:cs="Segoe UI"/>
          <w:color w:val="0D0D0D"/>
          <w:shd w:val="clear" w:color="auto" w:fill="FFFFFF"/>
          <w:lang w:val="ru-RU"/>
        </w:rPr>
        <w:t xml:space="preserve"> </w:t>
      </w:r>
      <w:r w:rsidR="00D2358D" w:rsidRPr="00123FE4">
        <w:rPr>
          <w:rFonts w:eastAsia="Times New Roman"/>
          <w:color w:val="auto"/>
          <w:sz w:val="22"/>
          <w:szCs w:val="22"/>
          <w:lang w:val="ru-RU"/>
        </w:rPr>
        <w:t xml:space="preserve">(Frieß </w:t>
      </w:r>
      <w:r w:rsidR="00856DD1" w:rsidRPr="00123FE4">
        <w:rPr>
          <w:rFonts w:eastAsia="Times New Roman"/>
          <w:color w:val="auto"/>
          <w:sz w:val="22"/>
          <w:szCs w:val="22"/>
          <w:lang w:val="ru-RU"/>
        </w:rPr>
        <w:t>and others,</w:t>
      </w:r>
      <w:r w:rsidR="00D2358D" w:rsidRPr="00123FE4">
        <w:rPr>
          <w:rFonts w:eastAsia="Times New Roman"/>
          <w:color w:val="auto"/>
          <w:sz w:val="22"/>
          <w:szCs w:val="22"/>
          <w:lang w:val="ru-RU"/>
        </w:rPr>
        <w:t xml:space="preserve"> 2023). </w:t>
      </w:r>
      <w:r w:rsidR="00FD6954" w:rsidRPr="00123FE4">
        <w:rPr>
          <w:rFonts w:eastAsia="Times New Roman"/>
          <w:color w:val="auto"/>
          <w:sz w:val="22"/>
          <w:szCs w:val="22"/>
          <w:lang w:val="ru-RU"/>
        </w:rPr>
        <w:t>См. дополнительную информацию в приложении I.</w:t>
      </w:r>
    </w:p>
    <w:p w14:paraId="5A5498B0" w14:textId="28FD3296" w:rsidR="008138B3" w:rsidRPr="00123FE4" w:rsidRDefault="00DF3424" w:rsidP="421B232A">
      <w:pPr>
        <w:spacing w:line="276" w:lineRule="auto"/>
        <w:jc w:val="both"/>
        <w:rPr>
          <w:rFonts w:ascii="Times New Roman" w:hAnsi="Times New Roman" w:cs="Times New Roman"/>
          <w:color w:val="000000" w:themeColor="text1"/>
        </w:rPr>
      </w:pPr>
      <w:r w:rsidRPr="00123FE4">
        <w:rPr>
          <w:rFonts w:ascii="Times New Roman" w:hAnsi="Times New Roman" w:cs="Times New Roman"/>
          <w:color w:val="000000" w:themeColor="text1"/>
        </w:rPr>
        <w:t xml:space="preserve">При построении моделей используются допущения, упрощающие </w:t>
      </w:r>
      <w:r w:rsidR="00445F27" w:rsidRPr="00123FE4">
        <w:rPr>
          <w:rFonts w:ascii="Times New Roman" w:hAnsi="Times New Roman" w:cs="Times New Roman"/>
          <w:color w:val="000000" w:themeColor="text1"/>
        </w:rPr>
        <w:t xml:space="preserve">реальные </w:t>
      </w:r>
      <w:r w:rsidR="0079003D" w:rsidRPr="00123FE4">
        <w:rPr>
          <w:rFonts w:ascii="Times New Roman" w:hAnsi="Times New Roman" w:cs="Times New Roman"/>
          <w:color w:val="000000" w:themeColor="text1"/>
        </w:rPr>
        <w:t xml:space="preserve">системы, чтобы помочь понять и предсказать результаты в ситуациях, которые в противном случае были бы чрезмерно сложными. </w:t>
      </w:r>
      <w:r w:rsidR="00B24EDD" w:rsidRPr="00123FE4">
        <w:rPr>
          <w:rFonts w:ascii="Times New Roman" w:hAnsi="Times New Roman" w:cs="Times New Roman"/>
          <w:color w:val="000000" w:themeColor="text1"/>
        </w:rPr>
        <w:t>Однако э</w:t>
      </w:r>
      <w:r w:rsidR="0079003D" w:rsidRPr="00123FE4">
        <w:rPr>
          <w:rFonts w:ascii="Times New Roman" w:hAnsi="Times New Roman" w:cs="Times New Roman"/>
          <w:color w:val="000000" w:themeColor="text1"/>
        </w:rPr>
        <w:t xml:space="preserve">ти допущения, а также использование </w:t>
      </w:r>
      <w:r w:rsidR="00F06541" w:rsidRPr="00123FE4">
        <w:rPr>
          <w:rFonts w:ascii="Times New Roman" w:hAnsi="Times New Roman" w:cs="Times New Roman"/>
          <w:color w:val="000000" w:themeColor="text1"/>
        </w:rPr>
        <w:t>неправильных</w:t>
      </w:r>
      <w:r w:rsidR="0079003D" w:rsidRPr="00123FE4">
        <w:rPr>
          <w:rFonts w:ascii="Times New Roman" w:hAnsi="Times New Roman" w:cs="Times New Roman"/>
          <w:color w:val="000000" w:themeColor="text1"/>
        </w:rPr>
        <w:t xml:space="preserve"> значений параметров могут ограничить способность модели точно предсказывать результаты или воссоздавать полные модели поведения отдельных компонентов системы. </w:t>
      </w:r>
      <w:r w:rsidR="009A4CE8" w:rsidRPr="00123FE4">
        <w:rPr>
          <w:rFonts w:ascii="Times New Roman" w:hAnsi="Times New Roman" w:cs="Times New Roman"/>
          <w:color w:val="000000" w:themeColor="text1"/>
        </w:rPr>
        <w:t xml:space="preserve">Для проверки точности </w:t>
      </w:r>
      <w:r w:rsidR="00BC17A3" w:rsidRPr="00123FE4">
        <w:rPr>
          <w:rFonts w:ascii="Times New Roman" w:hAnsi="Times New Roman" w:cs="Times New Roman"/>
          <w:color w:val="000000" w:themeColor="text1"/>
        </w:rPr>
        <w:t>прогнозов на основе</w:t>
      </w:r>
      <w:r w:rsidR="0079003D" w:rsidRPr="00123FE4">
        <w:rPr>
          <w:rFonts w:ascii="Times New Roman" w:hAnsi="Times New Roman" w:cs="Times New Roman"/>
          <w:color w:val="000000" w:themeColor="text1"/>
        </w:rPr>
        <w:t xml:space="preserve"> модели можно сравни</w:t>
      </w:r>
      <w:r w:rsidR="00710A0D" w:rsidRPr="00123FE4">
        <w:rPr>
          <w:rFonts w:ascii="Times New Roman" w:hAnsi="Times New Roman" w:cs="Times New Roman"/>
          <w:color w:val="000000" w:themeColor="text1"/>
        </w:rPr>
        <w:t>ть</w:t>
      </w:r>
      <w:r w:rsidR="0079003D" w:rsidRPr="00123FE4">
        <w:rPr>
          <w:rFonts w:ascii="Times New Roman" w:hAnsi="Times New Roman" w:cs="Times New Roman"/>
          <w:color w:val="000000" w:themeColor="text1"/>
        </w:rPr>
        <w:t xml:space="preserve"> их </w:t>
      </w:r>
      <w:r w:rsidR="00710A0D" w:rsidRPr="00123FE4">
        <w:rPr>
          <w:rFonts w:ascii="Times New Roman" w:hAnsi="Times New Roman" w:cs="Times New Roman"/>
          <w:color w:val="000000" w:themeColor="text1"/>
        </w:rPr>
        <w:t xml:space="preserve">результаты </w:t>
      </w:r>
      <w:r w:rsidR="0079003D" w:rsidRPr="00123FE4">
        <w:rPr>
          <w:rFonts w:ascii="Times New Roman" w:hAnsi="Times New Roman" w:cs="Times New Roman"/>
          <w:color w:val="000000" w:themeColor="text1"/>
        </w:rPr>
        <w:t xml:space="preserve">с независимыми данными, то есть с наблюдаемыми результатами, которые не использовались для </w:t>
      </w:r>
      <w:r w:rsidR="00D80844" w:rsidRPr="00123FE4">
        <w:rPr>
          <w:rFonts w:ascii="Times New Roman" w:hAnsi="Times New Roman" w:cs="Times New Roman"/>
          <w:color w:val="000000" w:themeColor="text1"/>
        </w:rPr>
        <w:t>построения</w:t>
      </w:r>
      <w:r w:rsidR="0079003D" w:rsidRPr="00123FE4">
        <w:rPr>
          <w:rFonts w:ascii="Times New Roman" w:hAnsi="Times New Roman" w:cs="Times New Roman"/>
          <w:color w:val="000000" w:themeColor="text1"/>
        </w:rPr>
        <w:t xml:space="preserve"> или параметризации модели. Важно, чтобы допущения, используемые для построения модели</w:t>
      </w:r>
      <w:r w:rsidR="007D3199" w:rsidRPr="00123FE4">
        <w:rPr>
          <w:rFonts w:ascii="Times New Roman" w:hAnsi="Times New Roman" w:cs="Times New Roman"/>
          <w:color w:val="000000" w:themeColor="text1"/>
        </w:rPr>
        <w:t>,</w:t>
      </w:r>
      <w:r w:rsidR="0079003D" w:rsidRPr="00123FE4">
        <w:rPr>
          <w:rFonts w:ascii="Times New Roman" w:hAnsi="Times New Roman" w:cs="Times New Roman"/>
          <w:color w:val="000000" w:themeColor="text1"/>
        </w:rPr>
        <w:t xml:space="preserve"> и значени</w:t>
      </w:r>
      <w:r w:rsidR="007D3199" w:rsidRPr="00123FE4">
        <w:rPr>
          <w:rFonts w:ascii="Times New Roman" w:hAnsi="Times New Roman" w:cs="Times New Roman"/>
          <w:color w:val="000000" w:themeColor="text1"/>
        </w:rPr>
        <w:t>я</w:t>
      </w:r>
      <w:r w:rsidR="0079003D" w:rsidRPr="00123FE4">
        <w:rPr>
          <w:rFonts w:ascii="Times New Roman" w:hAnsi="Times New Roman" w:cs="Times New Roman"/>
          <w:color w:val="000000" w:themeColor="text1"/>
        </w:rPr>
        <w:t xml:space="preserve"> ее параметров были четко задокументированы, чтобы пользователи могли оценить ее ограничения и </w:t>
      </w:r>
      <w:r w:rsidR="00195A52" w:rsidRPr="00123FE4">
        <w:rPr>
          <w:rFonts w:ascii="Times New Roman" w:hAnsi="Times New Roman" w:cs="Times New Roman"/>
          <w:color w:val="000000" w:themeColor="text1"/>
        </w:rPr>
        <w:t>применимость</w:t>
      </w:r>
      <w:r w:rsidR="00AE533A" w:rsidRPr="00123FE4">
        <w:rPr>
          <w:rFonts w:ascii="Times New Roman" w:hAnsi="Times New Roman" w:cs="Times New Roman"/>
          <w:color w:val="000000" w:themeColor="text1"/>
        </w:rPr>
        <w:t xml:space="preserve"> в тех или иных обстоятельствах.</w:t>
      </w:r>
      <w:r w:rsidR="0079003D" w:rsidRPr="00123FE4">
        <w:rPr>
          <w:rFonts w:ascii="Times New Roman" w:hAnsi="Times New Roman" w:cs="Times New Roman"/>
          <w:color w:val="000000" w:themeColor="text1"/>
        </w:rPr>
        <w:t xml:space="preserve"> Однако </w:t>
      </w:r>
      <w:r w:rsidR="00015E1F" w:rsidRPr="00123FE4">
        <w:rPr>
          <w:rFonts w:ascii="Times New Roman" w:hAnsi="Times New Roman" w:cs="Times New Roman"/>
          <w:color w:val="000000" w:themeColor="text1"/>
        </w:rPr>
        <w:t xml:space="preserve">для полного понимания ограничений и </w:t>
      </w:r>
      <w:r w:rsidR="002A1B91" w:rsidRPr="00123FE4">
        <w:rPr>
          <w:rFonts w:ascii="Times New Roman" w:hAnsi="Times New Roman" w:cs="Times New Roman"/>
          <w:color w:val="000000" w:themeColor="text1"/>
        </w:rPr>
        <w:t>целесообразности</w:t>
      </w:r>
      <w:r w:rsidR="00015E1F" w:rsidRPr="00123FE4">
        <w:rPr>
          <w:rFonts w:ascii="Times New Roman" w:hAnsi="Times New Roman" w:cs="Times New Roman"/>
          <w:color w:val="000000" w:themeColor="text1"/>
        </w:rPr>
        <w:t xml:space="preserve"> модели может потребоваться междисциплинарный подход, а также </w:t>
      </w:r>
      <w:r w:rsidR="00F107D6" w:rsidRPr="00123FE4">
        <w:rPr>
          <w:rFonts w:ascii="Times New Roman" w:hAnsi="Times New Roman" w:cs="Times New Roman"/>
          <w:color w:val="000000" w:themeColor="text1"/>
        </w:rPr>
        <w:t xml:space="preserve">знания в области </w:t>
      </w:r>
      <w:r w:rsidR="00015E1F" w:rsidRPr="00123FE4">
        <w:rPr>
          <w:rFonts w:ascii="Times New Roman" w:hAnsi="Times New Roman" w:cs="Times New Roman"/>
          <w:color w:val="000000" w:themeColor="text1"/>
        </w:rPr>
        <w:t>математик</w:t>
      </w:r>
      <w:r w:rsidR="004A72A0" w:rsidRPr="00123FE4">
        <w:rPr>
          <w:rFonts w:ascii="Times New Roman" w:hAnsi="Times New Roman" w:cs="Times New Roman"/>
          <w:color w:val="000000" w:themeColor="text1"/>
        </w:rPr>
        <w:t>и</w:t>
      </w:r>
      <w:r w:rsidR="00015E1F" w:rsidRPr="00123FE4">
        <w:rPr>
          <w:rFonts w:ascii="Times New Roman" w:hAnsi="Times New Roman" w:cs="Times New Roman"/>
          <w:color w:val="000000" w:themeColor="text1"/>
        </w:rPr>
        <w:t xml:space="preserve"> или статистик</w:t>
      </w:r>
      <w:r w:rsidR="00F107D6" w:rsidRPr="00123FE4">
        <w:rPr>
          <w:rFonts w:ascii="Times New Roman" w:hAnsi="Times New Roman" w:cs="Times New Roman"/>
          <w:color w:val="000000" w:themeColor="text1"/>
        </w:rPr>
        <w:t>и</w:t>
      </w:r>
      <w:r w:rsidR="0079003D" w:rsidRPr="00123FE4">
        <w:rPr>
          <w:rFonts w:ascii="Times New Roman" w:hAnsi="Times New Roman" w:cs="Times New Roman"/>
          <w:color w:val="000000" w:themeColor="text1"/>
        </w:rPr>
        <w:t xml:space="preserve">. Пользователи также должны </w:t>
      </w:r>
      <w:r w:rsidR="00AF0B4B" w:rsidRPr="00123FE4">
        <w:rPr>
          <w:rFonts w:ascii="Times New Roman" w:hAnsi="Times New Roman" w:cs="Times New Roman"/>
          <w:color w:val="000000" w:themeColor="text1"/>
        </w:rPr>
        <w:t>осознавать</w:t>
      </w:r>
      <w:r w:rsidR="0079003D" w:rsidRPr="00123FE4">
        <w:rPr>
          <w:rFonts w:ascii="Times New Roman" w:hAnsi="Times New Roman" w:cs="Times New Roman"/>
          <w:color w:val="000000" w:themeColor="text1"/>
        </w:rPr>
        <w:t xml:space="preserve">, что некоторые типы моделей могут требовать значительных вычислительных ресурсов, </w:t>
      </w:r>
      <w:r w:rsidR="00DE57B6" w:rsidRPr="00123FE4">
        <w:rPr>
          <w:rFonts w:ascii="Times New Roman" w:hAnsi="Times New Roman" w:cs="Times New Roman"/>
          <w:color w:val="000000" w:themeColor="text1"/>
        </w:rPr>
        <w:t xml:space="preserve">что ограничивает их применение в определенных ситуациях, например, для принятия решений в </w:t>
      </w:r>
      <w:r w:rsidR="00020BDA" w:rsidRPr="00123FE4">
        <w:rPr>
          <w:rFonts w:ascii="Times New Roman" w:hAnsi="Times New Roman" w:cs="Times New Roman"/>
          <w:color w:val="000000" w:themeColor="text1"/>
        </w:rPr>
        <w:t xml:space="preserve">режиме </w:t>
      </w:r>
      <w:r w:rsidR="00DE57B6" w:rsidRPr="00123FE4">
        <w:rPr>
          <w:rFonts w:ascii="Times New Roman" w:hAnsi="Times New Roman" w:cs="Times New Roman"/>
          <w:color w:val="000000" w:themeColor="text1"/>
        </w:rPr>
        <w:t>реально</w:t>
      </w:r>
      <w:r w:rsidR="00020BDA" w:rsidRPr="00123FE4">
        <w:rPr>
          <w:rFonts w:ascii="Times New Roman" w:hAnsi="Times New Roman" w:cs="Times New Roman"/>
          <w:color w:val="000000" w:themeColor="text1"/>
        </w:rPr>
        <w:t>го</w:t>
      </w:r>
      <w:r w:rsidR="00DE57B6" w:rsidRPr="00123FE4">
        <w:rPr>
          <w:rFonts w:ascii="Times New Roman" w:hAnsi="Times New Roman" w:cs="Times New Roman"/>
          <w:color w:val="000000" w:themeColor="text1"/>
        </w:rPr>
        <w:t xml:space="preserve"> времени.</w:t>
      </w:r>
    </w:p>
    <w:p w14:paraId="7D4FEA5E" w14:textId="77777777" w:rsidR="00D62CE1" w:rsidRPr="00123FE4" w:rsidRDefault="00D62CE1" w:rsidP="000B77B2">
      <w:pPr>
        <w:pStyle w:val="Heading3"/>
        <w:spacing w:line="276" w:lineRule="auto"/>
        <w:rPr>
          <w:rFonts w:ascii="Times New Roman" w:eastAsia="Times New Roman" w:hAnsi="Times New Roman" w:cs="Times New Roman"/>
          <w:b/>
          <w:bCs/>
          <w:color w:val="auto"/>
          <w:lang w:val="ru-RU"/>
        </w:rPr>
      </w:pPr>
      <w:bookmarkStart w:id="68" w:name="_Toc18"/>
      <w:bookmarkStart w:id="69" w:name="_Toc163465992"/>
      <w:r w:rsidRPr="00123FE4">
        <w:rPr>
          <w:rFonts w:ascii="Times New Roman" w:eastAsia="Times New Roman" w:hAnsi="Times New Roman" w:cs="Times New Roman"/>
          <w:b/>
          <w:bCs/>
          <w:color w:val="auto"/>
          <w:lang w:val="ru-RU"/>
        </w:rPr>
        <w:t>4.2.3. Компараторы</w:t>
      </w:r>
      <w:bookmarkEnd w:id="68"/>
      <w:bookmarkEnd w:id="69"/>
      <w:r w:rsidRPr="00123FE4">
        <w:rPr>
          <w:rFonts w:ascii="Times New Roman" w:eastAsia="Times New Roman" w:hAnsi="Times New Roman" w:cs="Times New Roman"/>
          <w:b/>
          <w:bCs/>
          <w:color w:val="auto"/>
          <w:lang w:val="ru-RU"/>
        </w:rPr>
        <w:t xml:space="preserve"> </w:t>
      </w:r>
    </w:p>
    <w:tbl>
      <w:tblPr>
        <w:tblStyle w:val="TableGrid"/>
        <w:tblW w:w="0" w:type="auto"/>
        <w:tblLook w:val="04A0" w:firstRow="1" w:lastRow="0" w:firstColumn="1" w:lastColumn="0" w:noHBand="0" w:noVBand="1"/>
      </w:tblPr>
      <w:tblGrid>
        <w:gridCol w:w="5040"/>
        <w:gridCol w:w="3976"/>
      </w:tblGrid>
      <w:tr w:rsidR="00D62CE1" w:rsidRPr="00123FE4" w14:paraId="0CC7568F" w14:textId="77777777" w:rsidTr="00853356">
        <w:trPr>
          <w:trHeight w:val="2684"/>
        </w:trPr>
        <w:tc>
          <w:tcPr>
            <w:tcW w:w="5040" w:type="dxa"/>
            <w:vMerge w:val="restart"/>
            <w:tcBorders>
              <w:top w:val="nil"/>
              <w:left w:val="nil"/>
              <w:bottom w:val="nil"/>
              <w:right w:val="single" w:sz="4" w:space="0" w:color="auto"/>
            </w:tcBorders>
          </w:tcPr>
          <w:p w14:paraId="7DDF005F" w14:textId="77777777" w:rsidR="00D62CE1" w:rsidRPr="00123FE4" w:rsidRDefault="00D62CE1" w:rsidP="00853356">
            <w:pPr>
              <w:spacing w:before="120" w:after="240" w:line="276" w:lineRule="auto"/>
              <w:jc w:val="both"/>
              <w:rPr>
                <w:sz w:val="22"/>
                <w:szCs w:val="22"/>
              </w:rPr>
            </w:pPr>
            <w:r w:rsidRPr="00123FE4">
              <w:rPr>
                <w:sz w:val="22"/>
                <w:szCs w:val="22"/>
              </w:rPr>
              <w:t>При проверке гипотезы риска зачастую используется сравнительный подход, когда уровень риска оценивается путем сравнения, чаще всего с аналогом, не содержащим ЖИО, или с родительским организмом, который уже (с подтвержденной безопасностью) использовался в отношении людей и(или) животных и(или) является присущим данной окружающей среде. Сравнительный подход направлен на определение фенотипических и генотипических изменений, которые могут привести к возможным неблагоприятным последствиям, а также изменению характера и уровней риска, связанного с ЖИО. Различия, выявленные между конкретным ЖИО и компаратором, служат отправной точкой для определения того, может ли преднамеренное высвобождение ЖИО привести к возможным неблагоприятным последствиям для окружающей среды. Когда между ЖИО и компаратором выявляется значимая разница, ее оценивают на предмет того, является ли она существенной и имеющей биологическую значимость, связанную с целями защиты.</w:t>
            </w:r>
          </w:p>
          <w:p w14:paraId="6F1E2FD3" w14:textId="77777777" w:rsidR="00D62CE1" w:rsidRPr="00123FE4" w:rsidRDefault="00D62CE1" w:rsidP="00D62CE1">
            <w:pPr>
              <w:spacing w:before="120" w:after="240" w:line="276" w:lineRule="auto"/>
              <w:jc w:val="both"/>
              <w:rPr>
                <w:sz w:val="22"/>
                <w:szCs w:val="22"/>
              </w:rPr>
            </w:pPr>
            <w:r w:rsidRPr="00123FE4">
              <w:rPr>
                <w:sz w:val="22"/>
                <w:szCs w:val="22"/>
              </w:rPr>
              <w:lastRenderedPageBreak/>
              <w:t>Выбор компараторов может иметь значительные последствия с точки зрения актуальности, интерпретации и выводов, сделанных в результате процесса оценки риска. Таким образом, компараторы следует выбирать исходя из того, в какой степени они способны генерировать информацию, которая является применимой и актуальной для оценки риска. Обычно ЖИО сравнивают с генетически неизмененным организмом, генотип которого максимально приближен к генотипу ЖИО. При этом не существует единой концепции подбора подходящего компаратора, согласованной на международном уровне (OECD, 2023). В некоторых случаях, если это предусмотрено в нормативно-правовой базе, подходящим компаратором может быть другой ЖИО. Кроме того, при оценке риска можно использовать более одного компаратора. Для отдельного преднамеренного высвобождения ЖИО-ГИД может существовать целый ряд соответствующих компараторов (например, организмы того же вида, не являющиеся ЖИО-ГИД, генетическое окружение которых максимально приближено и подходит к таковому у ЖИО-ГИД, целевого организма или других систем борьбы с переносчиками болезней/вредителями), обеспечивающих информационную основу для оценки и контекстуализации риска.</w:t>
            </w:r>
          </w:p>
          <w:p w14:paraId="741DA078" w14:textId="77777777" w:rsidR="00D62CE1" w:rsidRPr="00123FE4" w:rsidRDefault="00D62CE1" w:rsidP="00D62CE1">
            <w:pPr>
              <w:spacing w:before="120" w:after="240" w:line="276" w:lineRule="auto"/>
              <w:jc w:val="both"/>
              <w:rPr>
                <w:sz w:val="22"/>
                <w:szCs w:val="22"/>
              </w:rPr>
            </w:pPr>
            <w:r w:rsidRPr="00123FE4">
              <w:rPr>
                <w:sz w:val="22"/>
                <w:szCs w:val="22"/>
              </w:rPr>
              <w:t xml:space="preserve">Различные компонентные характеристики ЖИО-ГИД могут нуждаться в разных компараторах. Таким образом, не исключено, что при выборе соответствующих компараторов большее внимание следует уделять целям исследований и сравнений, проводимых для оценки риска. В свете того, что некоторые ЖИО-ГИД будут действовать на экосистемном уровне, определение компаратора, возможно, потребуется расширить за пределы конечных точек, в которых учитываются исключительно генетические и фенотипические изменения, включив в него те точки, которые могут указывать на возможные вредные последствия для экосистемы. Несколько компараторов могут потребоваться для обеспечения достоверности сравнения на уровне популяции и системы по ряду факторов, которые не могут быть в полной мере </w:t>
            </w:r>
            <w:r w:rsidRPr="00123FE4">
              <w:rPr>
                <w:sz w:val="22"/>
                <w:szCs w:val="22"/>
              </w:rPr>
              <w:lastRenderedPageBreak/>
              <w:t xml:space="preserve">охвачены только одним компаратором (EFSA, 2022). </w:t>
            </w:r>
          </w:p>
          <w:p w14:paraId="2FA20E4F" w14:textId="77777777" w:rsidR="00D62CE1" w:rsidRPr="00123FE4" w:rsidRDefault="00D62CE1" w:rsidP="00D62CE1">
            <w:pPr>
              <w:spacing w:before="120" w:after="240" w:line="276" w:lineRule="auto"/>
              <w:jc w:val="both"/>
              <w:rPr>
                <w:sz w:val="22"/>
                <w:szCs w:val="22"/>
              </w:rPr>
            </w:pPr>
            <w:r w:rsidRPr="00123FE4">
              <w:rPr>
                <w:sz w:val="22"/>
                <w:szCs w:val="22"/>
              </w:rPr>
              <w:t>Выбор компараторов будет зависеть от проверяемой гипотезы риска и других факторов, таких как наличие подходящих компараторов и конкретные нормативные требования (OECD, 2023). Что касается ЖИО-ГИД, целью которых являются неодомашненные или дикие виды, то информация о потенциальных компараторах может быть ограниченной. Кроме того, десятилетия опыта и исследований инвазивных видов и агентов биологического контроля позволили понять сложности, динамику и последствия, с которыми может быть сопряжено появление таких новых организмов в экосистеме, а также зачастую низкая предсказуемость этих последствий.</w:t>
            </w:r>
          </w:p>
          <w:p w14:paraId="770BCA22" w14:textId="77777777" w:rsidR="00D62CE1" w:rsidRPr="00123FE4" w:rsidRDefault="00D62CE1" w:rsidP="00D62CE1">
            <w:pPr>
              <w:spacing w:before="120" w:after="240" w:line="276" w:lineRule="auto"/>
              <w:jc w:val="both"/>
              <w:rPr>
                <w:sz w:val="22"/>
                <w:szCs w:val="22"/>
              </w:rPr>
            </w:pPr>
            <w:r w:rsidRPr="00123FE4">
              <w:rPr>
                <w:sz w:val="22"/>
                <w:szCs w:val="22"/>
              </w:rPr>
              <w:t>Важно учитывать, что при рассмотрении ЖИО-ГИД, не имеющих соответствующих компараторов, может возникнуть необходимость найти альтернативу сравнительному подходу. В таких ситуациях определение характеристик ЖИО-ГИД может быть аналогично определению характеристик для чужеродных видов, где новым генотипом в принимающей среде считается весь организм.</w:t>
            </w:r>
          </w:p>
        </w:tc>
        <w:tc>
          <w:tcPr>
            <w:tcW w:w="3976" w:type="dxa"/>
            <w:tcBorders>
              <w:left w:val="single" w:sz="4" w:space="0" w:color="auto"/>
              <w:bottom w:val="single" w:sz="4" w:space="0" w:color="000000"/>
            </w:tcBorders>
          </w:tcPr>
          <w:p w14:paraId="1A56679A" w14:textId="77777777" w:rsidR="00D62CE1" w:rsidRPr="00123FE4" w:rsidRDefault="00D62CE1" w:rsidP="00853356">
            <w:pPr>
              <w:spacing w:before="120" w:line="276" w:lineRule="auto"/>
              <w:jc w:val="both"/>
              <w:rPr>
                <w:rFonts w:asciiTheme="majorEastAsia" w:hAnsiTheme="majorEastAsia" w:cstheme="majorEastAsia"/>
                <w:b/>
                <w:sz w:val="18"/>
                <w:szCs w:val="18"/>
              </w:rPr>
            </w:pPr>
            <w:r w:rsidRPr="00123FE4">
              <w:rPr>
                <w:rFonts w:ascii="Arial" w:eastAsia="Arial" w:hAnsi="Arial" w:cs="Arial"/>
                <w:b/>
                <w:bCs/>
                <w:sz w:val="18"/>
                <w:szCs w:val="18"/>
              </w:rPr>
              <w:lastRenderedPageBreak/>
              <w:t>Комары:</w:t>
            </w:r>
          </w:p>
          <w:p w14:paraId="7FD12C20" w14:textId="77777777" w:rsidR="00D62CE1" w:rsidRPr="00123FE4" w:rsidRDefault="00D62CE1" w:rsidP="00853356">
            <w:pPr>
              <w:spacing w:before="120" w:after="240" w:line="276" w:lineRule="auto"/>
              <w:jc w:val="both"/>
              <w:rPr>
                <w:rFonts w:asciiTheme="majorEastAsia" w:hAnsiTheme="majorEastAsia" w:cstheme="majorEastAsia"/>
                <w:b/>
                <w:sz w:val="18"/>
                <w:szCs w:val="18"/>
              </w:rPr>
            </w:pPr>
            <w:r w:rsidRPr="00123FE4">
              <w:rPr>
                <w:rFonts w:ascii="Arial" w:eastAsia="Arial" w:hAnsi="Arial" w:cs="Arial"/>
                <w:b/>
                <w:bCs/>
                <w:sz w:val="18"/>
                <w:szCs w:val="18"/>
              </w:rPr>
              <w:t>Выбор компараторов для живых измененных комаров, содержащих генно-инженерные драйвы</w:t>
            </w:r>
          </w:p>
          <w:p w14:paraId="1696B5C6" w14:textId="77777777" w:rsidR="00D62CE1" w:rsidRPr="00123FE4" w:rsidRDefault="00D62CE1" w:rsidP="00853356">
            <w:pPr>
              <w:spacing w:before="120" w:after="240" w:line="276" w:lineRule="auto"/>
              <w:jc w:val="both"/>
              <w:rPr>
                <w:rFonts w:asciiTheme="majorEastAsia" w:hAnsiTheme="majorEastAsia" w:cstheme="majorEastAsia"/>
                <w:sz w:val="18"/>
                <w:szCs w:val="18"/>
              </w:rPr>
            </w:pPr>
            <w:r w:rsidRPr="00123FE4">
              <w:rPr>
                <w:rFonts w:ascii="Arial" w:eastAsia="Arial" w:hAnsi="Arial" w:cs="Arial"/>
                <w:sz w:val="18"/>
                <w:szCs w:val="18"/>
              </w:rPr>
              <w:t xml:space="preserve">В качестве компаратора для оценки риска ГИД у малярийных комаров может выступать линия, используемая при модификации в качестве организма-реципиента. Если для создания линии ЖИК-ГИД используются последовательные пассажи, в качестве дополнительного компаратора можно использовать родительскую линию ЖК (Connolly and others, 2021). </w:t>
            </w:r>
          </w:p>
          <w:p w14:paraId="2EC82102" w14:textId="77777777" w:rsidR="00D62CE1" w:rsidRPr="00123FE4" w:rsidRDefault="00D62CE1" w:rsidP="00853356">
            <w:pPr>
              <w:spacing w:before="120" w:after="240" w:line="276" w:lineRule="auto"/>
              <w:jc w:val="both"/>
              <w:rPr>
                <w:rFonts w:asciiTheme="majorEastAsia" w:hAnsiTheme="majorEastAsia" w:cstheme="majorEastAsia"/>
                <w:sz w:val="18"/>
                <w:szCs w:val="18"/>
              </w:rPr>
            </w:pPr>
            <w:r w:rsidRPr="00123FE4">
              <w:rPr>
                <w:rFonts w:ascii="Arial" w:eastAsia="Arial" w:hAnsi="Arial" w:cs="Arial"/>
                <w:sz w:val="18"/>
                <w:szCs w:val="18"/>
              </w:rPr>
              <w:t xml:space="preserve">Поскольку технологии генетической модификации продолжают совершенствоваться и число организмов, используемых для генетической модификации, растет, специалистам по оценке риска следует задуматься о расширении своего понимания того, что представляет собой полезный компаратор для оценки риска. На сегодняшний день основное внимание уделяется компараторам-организмам, но также может возникнуть потребность в компараторах по принципу действия. Например, ЖИК-ГИД, разработанные для борьбы с малярией, обладают механизмами действия, которые </w:t>
            </w:r>
            <w:r w:rsidRPr="00123FE4">
              <w:rPr>
                <w:rFonts w:ascii="Arial" w:eastAsia="Arial" w:hAnsi="Arial" w:cs="Arial"/>
                <w:sz w:val="18"/>
                <w:szCs w:val="18"/>
              </w:rPr>
              <w:lastRenderedPageBreak/>
              <w:t xml:space="preserve">не имеют точных аналогов за пределами сферы генетического модифицирования; эти механизмы включают подавление или замену видов. </w:t>
            </w:r>
          </w:p>
          <w:p w14:paraId="4EA7066B" w14:textId="77777777" w:rsidR="00D62CE1" w:rsidRPr="00123FE4" w:rsidRDefault="00D62CE1" w:rsidP="00D62CE1">
            <w:pPr>
              <w:spacing w:before="120" w:after="240" w:line="276" w:lineRule="auto"/>
              <w:jc w:val="both"/>
              <w:rPr>
                <w:rFonts w:asciiTheme="majorEastAsia" w:hAnsiTheme="majorEastAsia" w:cstheme="majorEastAsia"/>
                <w:sz w:val="18"/>
                <w:szCs w:val="18"/>
              </w:rPr>
            </w:pPr>
            <w:r w:rsidRPr="00123FE4">
              <w:rPr>
                <w:rFonts w:ascii="Arial" w:eastAsia="Arial" w:hAnsi="Arial" w:cs="Arial"/>
                <w:sz w:val="18"/>
                <w:szCs w:val="18"/>
              </w:rPr>
              <w:t xml:space="preserve">Вместе с тем, компараторы по принципу действия, такие как широкомасштабное применение инсектицидов, высвобождение зараженных вольбахией комаров с самоограничивающимся распространением или высвобождение хищника, способны генерировать информацию, которая является применимой и актуальной для процесса оценки риска ЖИК-ГИД и может учитываться специалистами по оценке риска. Такие компараторы могут обеспечить информацию о последствиях, которые могут наступить в случае достижения поставленных целей по подавлению или модификации популяции. При этом в использовании таких компараторов существуют ограничения, связанные с учетом непреднамеренных последствий. Например, при применении пестицидов можно получить информацию о последствиях сокращения численности популяции, но не о риске воздействия факторов подавления на нецелевые организмы. Аналогичным образом определенную информацию можно извлечь из опыта применения вольбахии, но релевантность этой информации будет ограничена, учитывая, что применение вольбахии относится к высокопороговым подходам. Более того, она не позволяет дать оценку по таким вопросам, как потенциальный риск эволюции патогенов в ответ на модификацию популяции под воздействием драйва. Кроме того, такие компараторы неприменимы к оценке последствий использования технологий генного драйва для последующего поколения и потенциала эволюционных реакций на этапе после высвобождения. </w:t>
            </w:r>
          </w:p>
          <w:p w14:paraId="78AE15A7" w14:textId="77777777" w:rsidR="00D62CE1" w:rsidRPr="00123FE4" w:rsidRDefault="00D62CE1" w:rsidP="00D62CE1">
            <w:pPr>
              <w:spacing w:before="120" w:after="240" w:line="276" w:lineRule="auto"/>
              <w:jc w:val="both"/>
              <w:rPr>
                <w:rFonts w:asciiTheme="majorEastAsia" w:hAnsiTheme="majorEastAsia" w:cstheme="majorEastAsia"/>
                <w:sz w:val="18"/>
                <w:szCs w:val="18"/>
              </w:rPr>
            </w:pPr>
            <w:r w:rsidRPr="00123FE4">
              <w:rPr>
                <w:rFonts w:ascii="Arial" w:eastAsia="Arial" w:hAnsi="Arial" w:cs="Arial"/>
                <w:sz w:val="18"/>
                <w:szCs w:val="18"/>
              </w:rPr>
              <w:t xml:space="preserve">В зависимости от предполагаемого результата применения ЖИК-ГИД и цели сравнения соответствующие компараторы могут включать: (1) ЖИК (без ГИД) того же вида с генетическим окружением, максимально приближенным к генетическому окружению ЖИК-ГИД; (2) целевой (неизмененный) организм; (3) другие системы борьбы с переносчиками болезней/вредителями (например, методы генетической борьбы с конкретными видами, включающие высвобождение насекомых, инсектициды и обработанные </w:t>
            </w:r>
            <w:r w:rsidRPr="00123FE4">
              <w:rPr>
                <w:rFonts w:ascii="Arial" w:eastAsia="Arial" w:hAnsi="Arial" w:cs="Arial"/>
                <w:sz w:val="18"/>
                <w:szCs w:val="18"/>
              </w:rPr>
              <w:lastRenderedPageBreak/>
              <w:t xml:space="preserve">инсектицидами надкроватные сетки), чтобы обеспечить возможность сравнения как на уровне организма, так и на системном уровне (на уровне регулирования). </w:t>
            </w:r>
          </w:p>
          <w:p w14:paraId="49819F41" w14:textId="77777777" w:rsidR="00D62CE1" w:rsidRPr="00123FE4" w:rsidRDefault="00D62CE1" w:rsidP="00D62CE1">
            <w:pPr>
              <w:spacing w:before="120" w:after="240" w:line="276" w:lineRule="auto"/>
              <w:jc w:val="both"/>
              <w:rPr>
                <w:rFonts w:asciiTheme="majorEastAsia" w:hAnsiTheme="majorEastAsia" w:cstheme="majorEastAsia"/>
                <w:sz w:val="18"/>
                <w:szCs w:val="18"/>
              </w:rPr>
            </w:pPr>
            <w:r w:rsidRPr="00123FE4">
              <w:rPr>
                <w:rFonts w:ascii="Arial" w:eastAsia="Arial" w:hAnsi="Arial" w:cs="Arial"/>
                <w:sz w:val="18"/>
                <w:szCs w:val="18"/>
              </w:rPr>
              <w:t>При выборе компараторов, возможно, потребуется учитывать вопросы, относящиеся к потомству ЖИК-ГИД, и при необходимости включать сравнения с гетерозиготами и гомозиготами ЖИК-ГИД.</w:t>
            </w:r>
          </w:p>
        </w:tc>
      </w:tr>
      <w:tr w:rsidR="00D62CE1" w:rsidRPr="00123FE4" w14:paraId="26D85553" w14:textId="77777777" w:rsidTr="00853356">
        <w:trPr>
          <w:trHeight w:val="1250"/>
        </w:trPr>
        <w:tc>
          <w:tcPr>
            <w:tcW w:w="5040" w:type="dxa"/>
            <w:vMerge/>
            <w:tcBorders>
              <w:top w:val="nil"/>
              <w:left w:val="nil"/>
              <w:bottom w:val="nil"/>
              <w:right w:val="nil"/>
            </w:tcBorders>
          </w:tcPr>
          <w:p w14:paraId="56506C89" w14:textId="77777777" w:rsidR="00D62CE1" w:rsidRPr="00123FE4" w:rsidRDefault="00D62CE1" w:rsidP="00D62CE1">
            <w:pPr>
              <w:spacing w:before="120" w:after="240" w:line="276" w:lineRule="auto"/>
              <w:jc w:val="both"/>
              <w:rPr>
                <w:color w:val="000000"/>
                <w:sz w:val="24"/>
                <w:szCs w:val="24"/>
              </w:rPr>
            </w:pPr>
          </w:p>
        </w:tc>
        <w:tc>
          <w:tcPr>
            <w:tcW w:w="3976" w:type="dxa"/>
            <w:tcBorders>
              <w:left w:val="nil"/>
              <w:bottom w:val="nil"/>
              <w:right w:val="nil"/>
            </w:tcBorders>
          </w:tcPr>
          <w:p w14:paraId="6660B3A3" w14:textId="77777777" w:rsidR="00D62CE1" w:rsidRPr="00123FE4" w:rsidRDefault="00D62CE1" w:rsidP="00D62CE1">
            <w:pPr>
              <w:spacing w:before="120" w:after="240" w:line="276" w:lineRule="auto"/>
              <w:jc w:val="both"/>
              <w:rPr>
                <w:rFonts w:asciiTheme="majorEastAsia" w:hAnsiTheme="majorEastAsia" w:cstheme="majorEastAsia"/>
                <w:b/>
                <w:sz w:val="18"/>
                <w:szCs w:val="18"/>
              </w:rPr>
            </w:pPr>
          </w:p>
        </w:tc>
      </w:tr>
      <w:tr w:rsidR="00D62CE1" w:rsidRPr="00123FE4" w14:paraId="660501F2" w14:textId="77777777" w:rsidTr="002E1BC3">
        <w:trPr>
          <w:trHeight w:val="8720"/>
        </w:trPr>
        <w:tc>
          <w:tcPr>
            <w:tcW w:w="9016" w:type="dxa"/>
            <w:gridSpan w:val="2"/>
          </w:tcPr>
          <w:p w14:paraId="544E1436" w14:textId="77777777" w:rsidR="00D62CE1" w:rsidRPr="00123FE4" w:rsidRDefault="00D62CE1" w:rsidP="00D62CE1">
            <w:pPr>
              <w:pageBreakBefore/>
              <w:spacing w:before="120" w:line="276" w:lineRule="auto"/>
              <w:jc w:val="both"/>
              <w:rPr>
                <w:rFonts w:asciiTheme="majorEastAsia" w:hAnsiTheme="majorEastAsia" w:cstheme="majorEastAsia"/>
                <w:b/>
                <w:color w:val="000000" w:themeColor="text1"/>
                <w:sz w:val="18"/>
                <w:szCs w:val="18"/>
              </w:rPr>
            </w:pPr>
            <w:r w:rsidRPr="00123FE4">
              <w:rPr>
                <w:rFonts w:ascii="Arial" w:eastAsia="Arial" w:hAnsi="Arial" w:cs="Arial"/>
                <w:b/>
                <w:bCs/>
                <w:color w:val="000000"/>
                <w:sz w:val="18"/>
                <w:szCs w:val="18"/>
              </w:rPr>
              <w:lastRenderedPageBreak/>
              <w:t>Комары:</w:t>
            </w:r>
          </w:p>
          <w:p w14:paraId="526A4B42" w14:textId="77777777" w:rsidR="00D62CE1" w:rsidRPr="00123FE4" w:rsidRDefault="00D62CE1" w:rsidP="00D62CE1">
            <w:pPr>
              <w:pageBreakBefore/>
              <w:spacing w:before="120" w:after="240" w:line="276" w:lineRule="auto"/>
              <w:jc w:val="both"/>
              <w:rPr>
                <w:rFonts w:asciiTheme="majorEastAsia" w:hAnsiTheme="majorEastAsia" w:cstheme="majorEastAsia"/>
                <w:color w:val="000000"/>
                <w:sz w:val="18"/>
                <w:szCs w:val="18"/>
              </w:rPr>
            </w:pPr>
            <w:r w:rsidRPr="00123FE4">
              <w:rPr>
                <w:rFonts w:ascii="Arial" w:eastAsia="Arial" w:hAnsi="Arial" w:cs="Arial"/>
                <w:b/>
                <w:bCs/>
                <w:color w:val="000000"/>
                <w:sz w:val="18"/>
                <w:szCs w:val="18"/>
              </w:rPr>
              <w:t>Поэтапное тестирование</w:t>
            </w:r>
          </w:p>
          <w:p w14:paraId="52D6158B" w14:textId="77777777" w:rsidR="00D62CE1" w:rsidRPr="00123FE4" w:rsidRDefault="00D62CE1" w:rsidP="00D62CE1">
            <w:pPr>
              <w:spacing w:before="120" w:after="240" w:line="276" w:lineRule="auto"/>
              <w:jc w:val="both"/>
              <w:rPr>
                <w:rFonts w:asciiTheme="majorEastAsia" w:hAnsiTheme="majorEastAsia" w:cstheme="majorEastAsia"/>
                <w:color w:val="000000"/>
                <w:sz w:val="18"/>
                <w:szCs w:val="18"/>
              </w:rPr>
            </w:pPr>
            <w:r w:rsidRPr="00123FE4">
              <w:rPr>
                <w:rFonts w:ascii="Arial" w:eastAsia="Arial" w:hAnsi="Arial" w:cs="Arial"/>
                <w:color w:val="000000"/>
                <w:sz w:val="18"/>
                <w:szCs w:val="18"/>
              </w:rPr>
              <w:t xml:space="preserve">В рамках подхода, предполагающего поэтапное тестирование, некоторая неопределенность может сохраняться вплоть до этапа проведения испытаний или внедрения некоторых ЖИО, включая некоторые ЖИК-ГИД, в полевых условиях, поскольку из экспериментальных систем может быть сложно набрать данные, которые были бы полностью применимы к полевым условиям. Этот пробел в данных может быть восполнен с помощью математического моделирования. Более того, может возникнуть потребность в более широком использовании моделей для решения проблем длительного временного и широкого пространственного масштабов конкретных применений ЖИК-ГИД, а также их мониторинга. </w:t>
            </w:r>
          </w:p>
          <w:p w14:paraId="7A0544EB" w14:textId="77777777" w:rsidR="00D62CE1" w:rsidRPr="00123FE4" w:rsidRDefault="00D62CE1" w:rsidP="00D62CE1">
            <w:pPr>
              <w:spacing w:before="120" w:line="276" w:lineRule="auto"/>
              <w:jc w:val="both"/>
              <w:rPr>
                <w:rFonts w:asciiTheme="majorEastAsia" w:hAnsiTheme="majorEastAsia" w:cstheme="majorEastAsia"/>
                <w:color w:val="000000"/>
                <w:sz w:val="18"/>
                <w:szCs w:val="18"/>
              </w:rPr>
            </w:pPr>
            <w:r w:rsidRPr="00123FE4">
              <w:rPr>
                <w:rFonts w:ascii="Arial" w:eastAsia="Arial" w:hAnsi="Arial" w:cs="Arial"/>
                <w:sz w:val="18"/>
                <w:szCs w:val="18"/>
              </w:rPr>
              <w:t xml:space="preserve">Согласно руководящим принципам ВОЗ (WHO, 2021b, section 1.5; см. также приложение III к настоящему документу) при тестировании ЖИК рекомендуется использовать следующий поэтапный подход: </w:t>
            </w:r>
          </w:p>
          <w:p w14:paraId="3731D9E4" w14:textId="77777777" w:rsidR="00D62CE1" w:rsidRPr="00123FE4" w:rsidRDefault="00D62CE1" w:rsidP="000B77B2">
            <w:pPr>
              <w:numPr>
                <w:ilvl w:val="0"/>
                <w:numId w:val="23"/>
              </w:numPr>
              <w:spacing w:before="120" w:after="120" w:line="276" w:lineRule="auto"/>
              <w:contextualSpacing/>
              <w:jc w:val="both"/>
              <w:rPr>
                <w:rFonts w:asciiTheme="majorEastAsia" w:hAnsiTheme="majorEastAsia" w:cstheme="majorEastAsia"/>
                <w:sz w:val="18"/>
                <w:szCs w:val="18"/>
              </w:rPr>
            </w:pPr>
            <w:r w:rsidRPr="00123FE4">
              <w:rPr>
                <w:rFonts w:ascii="Arial" w:eastAsia="Arial" w:hAnsi="Arial" w:cs="Arial"/>
                <w:sz w:val="18"/>
                <w:szCs w:val="18"/>
              </w:rPr>
              <w:t xml:space="preserve">Этап 1: ограниченные по масштабу лабораторные исследования эффективности и безопасности с последующим тестированием более крупных популяций в садках, установленных в закрытых помещениях; </w:t>
            </w:r>
          </w:p>
          <w:p w14:paraId="0E80D6AC" w14:textId="77777777" w:rsidR="00D62CE1" w:rsidRPr="00123FE4" w:rsidRDefault="00D62CE1" w:rsidP="000B77B2">
            <w:pPr>
              <w:numPr>
                <w:ilvl w:val="0"/>
                <w:numId w:val="23"/>
              </w:numPr>
              <w:spacing w:before="120" w:after="120" w:line="276" w:lineRule="auto"/>
              <w:contextualSpacing/>
              <w:jc w:val="both"/>
              <w:rPr>
                <w:rFonts w:asciiTheme="majorEastAsia" w:hAnsiTheme="majorEastAsia" w:cstheme="majorEastAsia"/>
                <w:sz w:val="18"/>
                <w:szCs w:val="18"/>
              </w:rPr>
            </w:pPr>
            <w:r w:rsidRPr="00123FE4">
              <w:rPr>
                <w:rFonts w:ascii="Arial" w:eastAsia="Arial" w:hAnsi="Arial" w:cs="Arial"/>
                <w:sz w:val="18"/>
                <w:szCs w:val="18"/>
              </w:rPr>
              <w:t xml:space="preserve">Этап 2: полевые испытания с физическими, экологическими или генетическими ограничениями или небольшие изолированные высвобождения; </w:t>
            </w:r>
          </w:p>
          <w:p w14:paraId="7FB84BF6" w14:textId="77777777" w:rsidR="00D62CE1" w:rsidRPr="00123FE4" w:rsidRDefault="00D62CE1" w:rsidP="000B77B2">
            <w:pPr>
              <w:numPr>
                <w:ilvl w:val="0"/>
                <w:numId w:val="23"/>
              </w:numPr>
              <w:spacing w:before="120" w:after="120" w:line="276" w:lineRule="auto"/>
              <w:contextualSpacing/>
              <w:jc w:val="both"/>
              <w:rPr>
                <w:rFonts w:asciiTheme="majorEastAsia" w:hAnsiTheme="majorEastAsia" w:cstheme="majorEastAsia"/>
                <w:sz w:val="18"/>
                <w:szCs w:val="18"/>
              </w:rPr>
            </w:pPr>
            <w:r w:rsidRPr="00123FE4">
              <w:rPr>
                <w:rFonts w:ascii="Arial" w:eastAsia="Arial" w:hAnsi="Arial" w:cs="Arial"/>
                <w:sz w:val="18"/>
                <w:szCs w:val="18"/>
              </w:rPr>
              <w:t xml:space="preserve">Этап 3: контролируемые высвобождения в окружающую среду; </w:t>
            </w:r>
          </w:p>
          <w:p w14:paraId="5C472782" w14:textId="77777777" w:rsidR="00D62CE1" w:rsidRPr="00123FE4" w:rsidRDefault="00D62CE1" w:rsidP="000B77B2">
            <w:pPr>
              <w:numPr>
                <w:ilvl w:val="0"/>
                <w:numId w:val="23"/>
              </w:numPr>
              <w:spacing w:before="120" w:after="120" w:line="276" w:lineRule="auto"/>
              <w:contextualSpacing/>
              <w:jc w:val="both"/>
              <w:rPr>
                <w:rFonts w:asciiTheme="majorEastAsia" w:hAnsiTheme="majorEastAsia" w:cstheme="majorEastAsia"/>
                <w:sz w:val="18"/>
                <w:szCs w:val="18"/>
              </w:rPr>
            </w:pPr>
            <w:r w:rsidRPr="00123FE4">
              <w:rPr>
                <w:rFonts w:ascii="Arial" w:eastAsia="Arial" w:hAnsi="Arial" w:cs="Arial"/>
                <w:sz w:val="18"/>
                <w:szCs w:val="18"/>
              </w:rPr>
              <w:t xml:space="preserve">Этап 4: наблюдение после внедрения. </w:t>
            </w:r>
          </w:p>
          <w:p w14:paraId="30C38BE8" w14:textId="77777777" w:rsidR="00D62CE1" w:rsidRPr="00123FE4" w:rsidRDefault="00D62CE1" w:rsidP="00D62CE1">
            <w:pPr>
              <w:spacing w:before="120" w:after="240" w:line="276" w:lineRule="auto"/>
              <w:jc w:val="both"/>
              <w:rPr>
                <w:rFonts w:asciiTheme="majorEastAsia" w:hAnsiTheme="majorEastAsia" w:cstheme="majorEastAsia"/>
                <w:sz w:val="18"/>
                <w:szCs w:val="18"/>
              </w:rPr>
            </w:pPr>
            <w:r w:rsidRPr="00123FE4">
              <w:rPr>
                <w:rFonts w:ascii="Arial" w:eastAsia="Arial" w:hAnsi="Arial" w:cs="Arial"/>
                <w:sz w:val="18"/>
                <w:szCs w:val="18"/>
              </w:rPr>
              <w:t xml:space="preserve">ВОЗ признает, что характеристики персистенции и распространения самоподдерживающихся, нелокализующихся, низкопороговых ЖИК-ГИД </w:t>
            </w:r>
            <w:r w:rsidRPr="00123FE4">
              <w:rPr>
                <w:rFonts w:ascii="Arial" w:eastAsia="Arial" w:hAnsi="Arial" w:cs="Arial"/>
                <w:color w:val="000000"/>
                <w:sz w:val="18"/>
                <w:szCs w:val="18"/>
              </w:rPr>
              <w:t>могут</w:t>
            </w:r>
            <w:r w:rsidRPr="00123FE4">
              <w:rPr>
                <w:rFonts w:ascii="Arial" w:eastAsia="Arial" w:hAnsi="Arial" w:cs="Arial"/>
                <w:sz w:val="18"/>
                <w:szCs w:val="18"/>
              </w:rPr>
              <w:t xml:space="preserve"> затруднить определение конкретного момента перехода между этапами 2-4 (WHO 2021b, section 1.5.1). Более того, для самоподдерживающихся, нелокализующихся, низкопороговых ЖИК-ГИД ВОЗ не считает испытания второго этапа в полуполевых условиях обязательным элементом процесса разработки (WHO, 2021b, section 3.8.2). Это означает, что основным фактором принятия решения о проведении полевых испытаний или высвобождении становятся данные, полученные на этапе 1 или 2 (WHO, 2021b, section 3). ВОЗ рекомендует, чтобы при первоначальных небольших высвобождениях ЖИК-ГИД основное внимание уделялось оценке их биологических функций и активности, включая потенциальное воздействие ЖИК-ГИД на эндемичных комаров и местную экосистему. Отмечая невозможность гарантировать абсолютный экологический контейнмент в отношении ЖИК-ГИД, ВОЗ рекомендует, чтобы при первоначальных небольших высвобождениях одной из целей было достижение определенного уровня изолированности (WHO, 2021b, section 1.5.1). </w:t>
            </w:r>
          </w:p>
          <w:p w14:paraId="58DB096A" w14:textId="77777777" w:rsidR="00D62CE1" w:rsidRPr="00123FE4" w:rsidRDefault="00D62CE1" w:rsidP="00D62CE1">
            <w:pPr>
              <w:spacing w:before="120" w:after="240" w:line="276" w:lineRule="auto"/>
              <w:jc w:val="both"/>
              <w:rPr>
                <w:rFonts w:asciiTheme="majorEastAsia" w:hAnsiTheme="majorEastAsia" w:cstheme="majorEastAsia"/>
                <w:color w:val="000000"/>
                <w:sz w:val="18"/>
                <w:szCs w:val="18"/>
              </w:rPr>
            </w:pPr>
            <w:r w:rsidRPr="00123FE4">
              <w:rPr>
                <w:rFonts w:ascii="Arial" w:eastAsia="Arial" w:hAnsi="Arial" w:cs="Arial"/>
                <w:sz w:val="18"/>
                <w:szCs w:val="18"/>
              </w:rPr>
              <w:t>Сбор соответствующих данных для самоподдерживающихся и низкопороговых (независимых) ГИД в исследованиях с открытым высвобождением может быть затруднен из-за неограниченных пространственно-временных характеристик их распространения и невозможности обратного изъятия. Поскольку самоподдерживающиеся ГИД создаются в целях широкомасштабного и длительного действия, пространственное и(или) временное ограничение их распространения не обязательно будет соответствовать намеченному результату их преднамеренного высвобождения. Таким образом, проведение предварительного испытания родственной самоограничивающейся линии в полевых условиях можно рассматривать как полезный промежуточный шаг для сокращения числа факторов неопределенности в оценке риска (см., напр., Benedict and Robinson, 2003; James and others, 2018). Самоограничивающиеся системы ГИД могут обеспечить локализованное и временное распространение интересующей генетической модификации, что соответствует другим самоограничивающимся подходам к борьбе с переносчиками болезней/вредителями.</w:t>
            </w:r>
          </w:p>
        </w:tc>
      </w:tr>
    </w:tbl>
    <w:p w14:paraId="692883F8" w14:textId="77777777" w:rsidR="00D62CE1" w:rsidRPr="00123FE4" w:rsidRDefault="00D62CE1" w:rsidP="00B2332F">
      <w:pPr>
        <w:pStyle w:val="Heading3"/>
        <w:spacing w:line="276" w:lineRule="auto"/>
        <w:rPr>
          <w:rFonts w:ascii="Times New Roman" w:eastAsia="Times New Roman" w:hAnsi="Times New Roman" w:cs="Times New Roman"/>
          <w:b/>
          <w:bCs/>
          <w:color w:val="auto"/>
          <w:lang w:val="ru-RU"/>
        </w:rPr>
      </w:pPr>
      <w:bookmarkStart w:id="70" w:name="_Toc19"/>
      <w:bookmarkStart w:id="71" w:name="_Toc163465993"/>
      <w:r w:rsidRPr="00123FE4">
        <w:rPr>
          <w:rFonts w:ascii="Times New Roman" w:eastAsia="Times New Roman" w:hAnsi="Times New Roman" w:cs="Times New Roman"/>
          <w:b/>
          <w:bCs/>
          <w:color w:val="auto"/>
          <w:lang w:val="ru-RU"/>
        </w:rPr>
        <w:t>4.2.4. Многоуровневое тестирование</w:t>
      </w:r>
      <w:bookmarkEnd w:id="70"/>
      <w:bookmarkEnd w:id="71"/>
    </w:p>
    <w:p w14:paraId="525B9FE1" w14:textId="77777777" w:rsidR="00D62CE1" w:rsidRPr="00123FE4" w:rsidRDefault="00D62CE1" w:rsidP="00D62CE1">
      <w:pPr>
        <w:spacing w:line="276" w:lineRule="auto"/>
        <w:jc w:val="both"/>
        <w:rPr>
          <w:rFonts w:ascii="Times New Roman" w:eastAsia="Times New Roman" w:hAnsi="Times New Roman" w:cs="Times New Roman"/>
          <w:highlight w:val="white"/>
        </w:rPr>
      </w:pPr>
      <w:r w:rsidRPr="00123FE4">
        <w:rPr>
          <w:rFonts w:ascii="Times New Roman" w:eastAsia="Times New Roman" w:hAnsi="Times New Roman" w:cs="Times New Roman"/>
        </w:rPr>
        <w:t xml:space="preserve">Многоуровневое тестирование начинается с проверки консервативной гипотезы риска (при которой вероятность обнаружения потенциальных факторов опасности является высокой), после которой, в случае превышения триггерных значений, проводятся испытания с более реалистичным условиями (Romeis and others, 2008; </w:t>
      </w:r>
      <w:r w:rsidRPr="00123FE4">
        <w:rPr>
          <w:rFonts w:ascii="Times New Roman" w:eastAsia="Times New Roman" w:hAnsi="Times New Roman" w:cs="Times New Roman"/>
          <w:color w:val="000000"/>
        </w:rPr>
        <w:t>Sanvido and others, 2012</w:t>
      </w:r>
      <w:r w:rsidRPr="00123FE4">
        <w:rPr>
          <w:rFonts w:ascii="Times New Roman" w:eastAsia="Times New Roman" w:hAnsi="Times New Roman" w:cs="Times New Roman"/>
        </w:rPr>
        <w:t xml:space="preserve">). В соответствии с многоуровневым подходом информация, собранная на более низких уровнях, определяет масштаб и характер любых экспериментов, проводимых на более высоких уровнях: факторы опасности подлежат оценке на разных уровнях, начиная с условий сценария наихудшего </w:t>
      </w:r>
      <w:r w:rsidRPr="00123FE4">
        <w:rPr>
          <w:rFonts w:ascii="Times New Roman" w:eastAsia="Times New Roman" w:hAnsi="Times New Roman" w:cs="Times New Roman"/>
        </w:rPr>
        <w:lastRenderedPageBreak/>
        <w:t xml:space="preserve">воздействия, воспроизведенных в строго контролируемых лабораторных условиях, и заканчивая более реалистичными сценариями в полуполевых или полевых условиях. Переход к более масштабным экспериментам на более высоких уровнях осуществляется в целях получения все более точных оценок воздействия. На каждом уровне должна быть собрана вся соответствующая информация, позволяющая определить достаточность оснований для завершения оценки риска на данном уровне. Заключение выносится только в случае установления границ остаточной неопределенности; в противном случае на более высоком(их) уровне(ях) проводятся дальнейшие исследования для сбора дополнительной информации. Если в ходе испытаний на более низком уровне будут обнаружены потенциальные факторы опасности или если в отношении возможных факторов опасности будет сохраняться неприемлемый уровень неопределенности, возникнет необходимость в дополнительной информации, чтобы установить, может ли наблюдаемый эффект также быть обнаружен при более реалистичных темпах и путях воздействия (Devos and others, 2019). </w:t>
      </w:r>
    </w:p>
    <w:p w14:paraId="20114BF6" w14:textId="77777777" w:rsidR="00D62CE1" w:rsidRPr="00123FE4" w:rsidRDefault="00D62CE1" w:rsidP="002F1967">
      <w:pPr>
        <w:pStyle w:val="Heading3"/>
        <w:spacing w:line="276" w:lineRule="auto"/>
        <w:rPr>
          <w:rFonts w:ascii="Times New Roman" w:eastAsia="Times New Roman" w:hAnsi="Times New Roman" w:cs="Times New Roman"/>
          <w:b/>
          <w:bCs/>
          <w:color w:val="auto"/>
          <w:lang w:val="ru-RU"/>
        </w:rPr>
      </w:pPr>
      <w:bookmarkStart w:id="72" w:name="_Toc20"/>
      <w:bookmarkStart w:id="73" w:name="_Toc163465994"/>
      <w:r w:rsidRPr="00123FE4">
        <w:rPr>
          <w:rFonts w:ascii="Times New Roman" w:eastAsia="Times New Roman" w:hAnsi="Times New Roman" w:cs="Times New Roman"/>
          <w:b/>
          <w:bCs/>
          <w:color w:val="auto"/>
          <w:lang w:val="ru-RU"/>
        </w:rPr>
        <w:t>4.2.5. Пределы обеспокоенности</w:t>
      </w:r>
      <w:bookmarkEnd w:id="72"/>
      <w:bookmarkEnd w:id="73"/>
    </w:p>
    <w:p w14:paraId="529BF24F" w14:textId="77777777" w:rsidR="00D62CE1" w:rsidRPr="00123FE4" w:rsidRDefault="00D62CE1" w:rsidP="00D62CE1">
      <w:pPr>
        <w:spacing w:line="276" w:lineRule="auto"/>
        <w:jc w:val="both"/>
        <w:rPr>
          <w:rFonts w:ascii="Times New Roman" w:eastAsia="Times New Roman" w:hAnsi="Times New Roman" w:cs="Times New Roman"/>
        </w:rPr>
      </w:pPr>
      <w:r w:rsidRPr="00123FE4">
        <w:rPr>
          <w:rFonts w:ascii="Times New Roman" w:eastAsia="Times New Roman" w:hAnsi="Times New Roman" w:cs="Times New Roman"/>
          <w:highlight w:val="white"/>
        </w:rPr>
        <w:t>Для осуществления полноценного и последовательного перехода между уровнями необходимо определить пределы обеспокоенности, достижение которых является основанием для проведения дополнительных исследований (если первоначальная оценка свидетельствует о потенциальном вреде) либо для принятия решения о прекращении дальнейших испытаний (Raybould, 2011). Установленные на ранних этапах оценки риска пределы обеспокоенности могут быть консервативными и категоричными («больше», «меньше», «не более», «не менее» и т. д.). Они определяются в точных (количественных) значениях только в том случае, если консервативная оценка свидетельствует о потенциальном вреде. Пределы обеспокоенности напрямую зависят от того, проводятся ли исследования в лабораторных или полевых условиях. Для лабораторных исследований пределами обеспокоенности являются консервативные пороговые (т.е. низкие) значения, превышение которых свидетельствует о потенциальном вреде и необходимости проведения оценки воздействия и определения последствий в полевом масштабе (Raybould, 2011). В случае с полевыми исследованиями нижний предел обычно определяется пороговым воздействием, т.е. наименьшим воздействием, в результате которого окружающей среде наносится вред (Perry and others, 2009). Важнейшую роль играет возможность заранее знать масштаб определяемого воздействия, поскольку эта информация позволит оценить потенциал исследования по обнаружению факторов вреда. Пределы обеспокоенности рассчитываются на основе данных из источников, моделирования и имеющихся знаний (Perry and others, 2009</w:t>
      </w:r>
      <w:r w:rsidRPr="00123FE4">
        <w:rPr>
          <w:rFonts w:ascii="Times New Roman" w:eastAsia="Times New Roman" w:hAnsi="Times New Roman" w:cs="Times New Roman"/>
          <w:color w:val="000000"/>
        </w:rPr>
        <w:t>; Dolezel and others, 2017, 2018</w:t>
      </w:r>
      <w:r w:rsidRPr="00123FE4">
        <w:rPr>
          <w:rFonts w:ascii="Times New Roman" w:eastAsia="Times New Roman" w:hAnsi="Times New Roman" w:cs="Times New Roman"/>
        </w:rPr>
        <w:t xml:space="preserve">). </w:t>
      </w:r>
    </w:p>
    <w:p w14:paraId="43ABA7A7" w14:textId="77777777" w:rsidR="00D62CE1" w:rsidRPr="00123FE4" w:rsidRDefault="00D62CE1" w:rsidP="002F1967">
      <w:pPr>
        <w:pStyle w:val="Heading3"/>
        <w:spacing w:line="276" w:lineRule="auto"/>
        <w:rPr>
          <w:rFonts w:ascii="Times New Roman" w:eastAsia="Times New Roman" w:hAnsi="Times New Roman" w:cs="Times New Roman"/>
          <w:b/>
          <w:bCs/>
          <w:color w:val="auto"/>
          <w:lang w:val="ru-RU"/>
        </w:rPr>
      </w:pPr>
      <w:bookmarkStart w:id="74" w:name="_Toc22"/>
      <w:bookmarkStart w:id="75" w:name="_Toc163465995"/>
      <w:r w:rsidRPr="00123FE4">
        <w:rPr>
          <w:rFonts w:ascii="Times New Roman" w:eastAsia="Times New Roman" w:hAnsi="Times New Roman" w:cs="Times New Roman"/>
          <w:b/>
          <w:bCs/>
          <w:color w:val="auto"/>
          <w:lang w:val="ru-RU"/>
        </w:rPr>
        <w:t>4.2.6. Вес доказательств</w:t>
      </w:r>
      <w:bookmarkEnd w:id="74"/>
      <w:bookmarkEnd w:id="75"/>
    </w:p>
    <w:p w14:paraId="2B4B7B2D" w14:textId="77777777" w:rsidR="00D62CE1" w:rsidRPr="00123FE4" w:rsidRDefault="00D62CE1" w:rsidP="00D62CE1">
      <w:pPr>
        <w:spacing w:line="276" w:lineRule="auto"/>
        <w:jc w:val="both"/>
        <w:rPr>
          <w:rFonts w:ascii="Times New Roman" w:eastAsia="Times New Roman" w:hAnsi="Times New Roman" w:cs="Times New Roman"/>
          <w:highlight w:val="white"/>
        </w:rPr>
      </w:pPr>
      <w:bookmarkStart w:id="76" w:name="_Toc159015811"/>
      <w:bookmarkStart w:id="77" w:name="_Toc159410309"/>
      <w:r w:rsidRPr="00123FE4">
        <w:rPr>
          <w:rFonts w:ascii="Times New Roman" w:eastAsia="Times New Roman" w:hAnsi="Times New Roman" w:cs="Times New Roman"/>
          <w:highlight w:val="white"/>
        </w:rPr>
        <w:t xml:space="preserve">Подход на основе веса доказательств можно представить как </w:t>
      </w:r>
      <w:r w:rsidRPr="00123FE4">
        <w:rPr>
          <w:rFonts w:ascii="Times New Roman" w:eastAsia="Times New Roman" w:hAnsi="Times New Roman" w:cs="Times New Roman"/>
        </w:rPr>
        <w:t xml:space="preserve">процесс интеграции информации для определения относительной аргументации в пользу возможных ответов на заданный вопрос (EFSA, 2017). Предметно </w:t>
      </w:r>
      <w:r w:rsidRPr="00123FE4">
        <w:rPr>
          <w:rFonts w:ascii="Times New Roman" w:eastAsia="Times New Roman" w:hAnsi="Times New Roman" w:cs="Times New Roman"/>
          <w:highlight w:val="white"/>
        </w:rPr>
        <w:t xml:space="preserve">это означает использование сочетания данных, полученных из нескольких независимых источников, для предоставления достаточных доказательств в целях удовлетворения информационной потребности. Данный подход оказывается полезным в случаях, когда: (1) информации, полученной из одного источника сведений, недостаточно для удовлетворения информационной потребности; (2) отдельные исследования с использованием схожих методологий приводят к различным или противоречивым выводам. Вес, которым наделяются имеющиеся доказательства, зависит от таких факторов, как качество данных, последовательность результатов, гносеологическая неопределенность и вариативность, характер и тяжесть последствий, а также актуальность информации. Для использования </w:t>
      </w:r>
      <w:r w:rsidRPr="00123FE4">
        <w:rPr>
          <w:rFonts w:ascii="Times New Roman" w:eastAsia="Times New Roman" w:hAnsi="Times New Roman" w:cs="Times New Roman"/>
          <w:highlight w:val="white"/>
        </w:rPr>
        <w:lastRenderedPageBreak/>
        <w:t>подхода, основанного на весе доказательств, необходимо прибегать к научным суждениям и, следовательно, важно предоставлять подходящую и достоверную документацию.</w:t>
      </w:r>
      <w:bookmarkEnd w:id="76"/>
      <w:r w:rsidRPr="00123FE4">
        <w:rPr>
          <w:rFonts w:ascii="Times New Roman" w:eastAsia="Times New Roman" w:hAnsi="Times New Roman" w:cs="Times New Roman"/>
          <w:highlight w:val="white"/>
        </w:rPr>
        <w:t xml:space="preserve"> </w:t>
      </w:r>
      <w:bookmarkEnd w:id="77"/>
      <w:r w:rsidRPr="00123FE4">
        <w:rPr>
          <w:rFonts w:ascii="Times New Roman" w:eastAsia="Times New Roman" w:hAnsi="Times New Roman" w:cs="Times New Roman"/>
          <w:highlight w:val="white"/>
        </w:rPr>
        <w:t xml:space="preserve"> </w:t>
      </w:r>
      <w:bookmarkStart w:id="78" w:name="_Toc23"/>
    </w:p>
    <w:p w14:paraId="09C12818" w14:textId="77777777" w:rsidR="00D62CE1" w:rsidRPr="00123FE4" w:rsidRDefault="00D62CE1" w:rsidP="002F1967">
      <w:pPr>
        <w:pStyle w:val="Heading3"/>
        <w:spacing w:line="276" w:lineRule="auto"/>
        <w:rPr>
          <w:rFonts w:ascii="Times New Roman" w:eastAsia="Times New Roman" w:hAnsi="Times New Roman" w:cs="Times New Roman"/>
          <w:b/>
          <w:bCs/>
          <w:color w:val="auto"/>
          <w:lang w:val="ru-RU"/>
        </w:rPr>
      </w:pPr>
      <w:bookmarkStart w:id="79" w:name="_Toc163465996"/>
      <w:r w:rsidRPr="00123FE4">
        <w:rPr>
          <w:rFonts w:ascii="Times New Roman" w:eastAsia="Times New Roman" w:hAnsi="Times New Roman" w:cs="Times New Roman"/>
          <w:b/>
          <w:bCs/>
          <w:color w:val="auto"/>
          <w:lang w:val="ru-RU"/>
        </w:rPr>
        <w:t>4.2.7. Факторы неопределенности</w:t>
      </w:r>
      <w:bookmarkEnd w:id="78"/>
      <w:bookmarkEnd w:id="79"/>
    </w:p>
    <w:p w14:paraId="522BE3C7" w14:textId="77777777" w:rsidR="00D62CE1" w:rsidRPr="00123FE4" w:rsidRDefault="00D62CE1" w:rsidP="00D62CE1">
      <w:pPr>
        <w:spacing w:line="276" w:lineRule="auto"/>
        <w:jc w:val="both"/>
        <w:rPr>
          <w:rFonts w:ascii="Times New Roman" w:eastAsia="Times New Roman" w:hAnsi="Times New Roman" w:cs="Times New Roman"/>
          <w:szCs w:val="18"/>
          <w14:ligatures w14:val="none"/>
        </w:rPr>
      </w:pPr>
      <w:r w:rsidRPr="00123FE4">
        <w:rPr>
          <w:rFonts w:ascii="Times New Roman" w:eastAsia="Times New Roman" w:hAnsi="Times New Roman" w:cs="Times New Roman"/>
          <w14:ligatures w14:val="none"/>
        </w:rPr>
        <w:t>Неопределенность является неотъемлемым элементом научного анализа и оценки рисков и особенно важна при оценке рисков, связанных с такими технологиями, как применения ЖИО-ГИД. Вместе с предлагаемым преднамеренным высвобождением ЖИО-ГИД, вероятно, будут вставать вопросы неопределенности и непредсказуемости, в том числе относительно их потенциальных непреднамеренных последствий для биоразнообразия. Следовательно, для проведения эффективной оценки риска ЖИО-ГИД необходимо действовать осмотрительно и оценивать факторы неопределенности (Devos and others, 2021b; Connolly and others, 2022; Rabitz and others, 2022).</w:t>
      </w:r>
    </w:p>
    <w:p w14:paraId="78CE38EF" w14:textId="77777777" w:rsidR="00D62CE1" w:rsidRPr="00123FE4" w:rsidRDefault="00D62CE1" w:rsidP="00D62CE1">
      <w:pPr>
        <w:spacing w:line="276" w:lineRule="auto"/>
        <w:jc w:val="both"/>
        <w:rPr>
          <w:rFonts w:ascii="Times New Roman" w:eastAsia="Times New Roman" w:hAnsi="Times New Roman" w:cs="Times New Roman"/>
        </w:rPr>
      </w:pPr>
      <w:r w:rsidRPr="00123FE4">
        <w:rPr>
          <w:rFonts w:ascii="Times New Roman" w:eastAsia="Times New Roman" w:hAnsi="Times New Roman" w:cs="Times New Roman"/>
        </w:rPr>
        <w:t>Неопределенность в оценке риска возникает в формулировках, исходных данных, моделях и параметрах оценки. Кроме того, она может возникнуть в контексте проблемы, а также в ценностях, намерениях и поведении людей. Специалисты по оценке риска могут столкнуться с тремя типами неопределенности:</w:t>
      </w:r>
    </w:p>
    <w:p w14:paraId="1A6B1B64" w14:textId="416C6EAE" w:rsidR="00D62CE1" w:rsidRPr="00123FE4" w:rsidRDefault="00D458D0" w:rsidP="000B77B2">
      <w:pPr>
        <w:numPr>
          <w:ilvl w:val="0"/>
          <w:numId w:val="22"/>
        </w:numPr>
        <w:spacing w:before="120" w:after="120" w:line="276" w:lineRule="auto"/>
        <w:contextualSpacing/>
        <w:jc w:val="both"/>
        <w:rPr>
          <w:rFonts w:ascii="Times New Roman" w:eastAsia="Times New Roman" w:hAnsi="Times New Roman" w:cs="Times New Roman"/>
        </w:rPr>
      </w:pPr>
      <w:r>
        <w:rPr>
          <w:rFonts w:ascii="Times New Roman" w:eastAsia="Times New Roman" w:hAnsi="Times New Roman" w:cs="Times New Roman"/>
        </w:rPr>
        <w:t>л</w:t>
      </w:r>
      <w:r w:rsidR="00D62CE1" w:rsidRPr="00123FE4">
        <w:rPr>
          <w:rFonts w:ascii="Times New Roman" w:eastAsia="Times New Roman" w:hAnsi="Times New Roman" w:cs="Times New Roman"/>
        </w:rPr>
        <w:t>ингвистическая неопределенность, создаваемая формулировками, которые намеренно или случайно носят расплывчатый характер;</w:t>
      </w:r>
    </w:p>
    <w:p w14:paraId="1A069AD4" w14:textId="3CDBB9D8" w:rsidR="00D62CE1" w:rsidRPr="00123FE4" w:rsidRDefault="00D458D0" w:rsidP="000B77B2">
      <w:pPr>
        <w:numPr>
          <w:ilvl w:val="0"/>
          <w:numId w:val="22"/>
        </w:numPr>
        <w:spacing w:before="120" w:after="120" w:line="276" w:lineRule="auto"/>
        <w:contextualSpacing/>
        <w:jc w:val="both"/>
        <w:rPr>
          <w:rFonts w:ascii="Times New Roman" w:eastAsia="Times New Roman" w:hAnsi="Times New Roman" w:cs="Times New Roman"/>
        </w:rPr>
      </w:pPr>
      <w:r>
        <w:rPr>
          <w:rFonts w:ascii="Times New Roman" w:eastAsia="Times New Roman" w:hAnsi="Times New Roman" w:cs="Times New Roman"/>
        </w:rPr>
        <w:t>г</w:t>
      </w:r>
      <w:r w:rsidR="00D62CE1" w:rsidRPr="00123FE4">
        <w:rPr>
          <w:rFonts w:ascii="Times New Roman" w:eastAsia="Times New Roman" w:hAnsi="Times New Roman" w:cs="Times New Roman"/>
        </w:rPr>
        <w:t>носеологическая неопределенность, создаваемая несовершенством знаний о чем-то, что в принципе познаваемо, и, следовательно, которую в принципе можно уменьшить с помощью дополнительных исследований и наблюдений;</w:t>
      </w:r>
    </w:p>
    <w:p w14:paraId="0A6E8625" w14:textId="547561EB" w:rsidR="00D62CE1" w:rsidRPr="00123FE4" w:rsidRDefault="00D62CE1" w:rsidP="000B77B2">
      <w:pPr>
        <w:numPr>
          <w:ilvl w:val="0"/>
          <w:numId w:val="22"/>
        </w:numPr>
        <w:spacing w:before="120" w:after="120" w:line="276" w:lineRule="auto"/>
        <w:contextualSpacing/>
        <w:jc w:val="both"/>
        <w:rPr>
          <w:rFonts w:ascii="Times New Roman" w:eastAsia="Times New Roman" w:hAnsi="Times New Roman" w:cs="Times New Roman"/>
        </w:rPr>
      </w:pPr>
      <w:r w:rsidRPr="00123FE4">
        <w:rPr>
          <w:rFonts w:ascii="Times New Roman" w:eastAsia="Times New Roman" w:hAnsi="Times New Roman" w:cs="Times New Roman"/>
        </w:rPr>
        <w:t xml:space="preserve">зменчивость как неопределенность, обусловленная случайностью и зачастую связанная с присущим популяции разнообразием или гетерогенностью в пространстве и времени. </w:t>
      </w:r>
    </w:p>
    <w:p w14:paraId="4D1CE5B9" w14:textId="77777777" w:rsidR="00D62CE1" w:rsidRPr="00123FE4" w:rsidRDefault="00D62CE1" w:rsidP="00D62CE1">
      <w:pPr>
        <w:spacing w:before="120" w:after="240" w:line="276" w:lineRule="auto"/>
        <w:jc w:val="both"/>
        <w:rPr>
          <w:rFonts w:ascii="Times New Roman" w:eastAsia="Times New Roman" w:hAnsi="Times New Roman" w:cs="Times New Roman"/>
        </w:rPr>
      </w:pPr>
      <w:r w:rsidRPr="00123FE4">
        <w:rPr>
          <w:rFonts w:ascii="Times New Roman" w:eastAsia="Times New Roman" w:hAnsi="Times New Roman" w:cs="Times New Roman"/>
        </w:rPr>
        <w:t>Каждый выявленный фактор неопределенности следует классифицировать в зависимости от его характера</w:t>
      </w:r>
      <w:r w:rsidRPr="00123FE4">
        <w:rPr>
          <w:rFonts w:ascii="Times New Roman" w:eastAsia="Times New Roman" w:hAnsi="Times New Roman" w:cs="Times New Roman"/>
          <w:i/>
          <w:iCs/>
        </w:rPr>
        <w:t xml:space="preserve">, </w:t>
      </w:r>
      <w:r w:rsidRPr="00123FE4">
        <w:rPr>
          <w:rFonts w:ascii="Times New Roman" w:eastAsia="Times New Roman" w:hAnsi="Times New Roman" w:cs="Times New Roman"/>
        </w:rPr>
        <w:t xml:space="preserve">включая: (1) отсутствие информации или неполноту знаний; и(или) (2) биологическую или экспериментальную вариативность. Неопределенность, возникающая из-за отсутствия информации или неполноты знаний, включает, например, неполное понимание нецелевых последствий, долгосрочного экологического воздействия, способности ГИД к развитию и формированию устойчивости к мерам противодействия или же ограниченные знания о персистенции ГИД в природных популяциях (Frieβ and others, 2019; Cisnetto and others, 2020; Kuzma, 2019; Frieβ and others, 2023). Наконец, факторы неопределенности, возникающие в результате биологической или экспериментальной вариативности, могут включать различия в эффективности и стабильности ГИД, а также расхождения в экологических или межпоколенческих реакциях (Then and others, 2020b; Rabitz, 2022). </w:t>
      </w:r>
    </w:p>
    <w:p w14:paraId="68A5D175" w14:textId="77777777" w:rsidR="00D62CE1" w:rsidRPr="00123FE4" w:rsidRDefault="00D62CE1" w:rsidP="00D62CE1">
      <w:pPr>
        <w:spacing w:before="120" w:after="240" w:line="276" w:lineRule="auto"/>
        <w:jc w:val="both"/>
        <w:rPr>
          <w:rFonts w:ascii="Times New Roman" w:hAnsi="Times New Roman" w:cs="Times New Roman"/>
        </w:rPr>
      </w:pPr>
      <w:r w:rsidRPr="00123FE4">
        <w:rPr>
          <w:rFonts w:ascii="Times New Roman" w:eastAsia="Times New Roman" w:hAnsi="Times New Roman" w:cs="Times New Roman"/>
        </w:rPr>
        <w:t>Различные формы неопределенности следует рассматривать и описывать по каждому выявленному фактору риска и при оценке всего риска в целом. Кроме того, при представлении результатов оценки риска важно описать, количественно или качественно, те факторы неопределенности, которые могут оказать влияние на общий риск, а также на выводы и рекомендации по итогам оценки риска, причем значимым для принятия решений образом.</w:t>
      </w:r>
    </w:p>
    <w:p w14:paraId="3C615AE2" w14:textId="77777777" w:rsidR="00D62CE1" w:rsidRPr="00123FE4" w:rsidRDefault="00D62CE1" w:rsidP="00D62CE1">
      <w:pPr>
        <w:spacing w:before="120" w:after="240" w:line="276" w:lineRule="auto"/>
        <w:jc w:val="both"/>
        <w:rPr>
          <w:rFonts w:ascii="Times New Roman" w:eastAsia="Times New Roman" w:hAnsi="Times New Roman" w:cs="Times New Roman"/>
        </w:rPr>
      </w:pPr>
      <w:r w:rsidRPr="00123FE4">
        <w:rPr>
          <w:rFonts w:ascii="Times New Roman" w:eastAsia="Times New Roman" w:hAnsi="Times New Roman" w:cs="Times New Roman"/>
        </w:rPr>
        <w:t xml:space="preserve">Факторы неопределенности, возникающие из-за отсутствия информации, можно уменьшить или устранить с помощью повышения количества или качества данных, получаемых в результате дальнейшего тестирования или путем запроса дополнительной информации у разработчиков ЖИО-ГИД. Однако в случаях, связанных с неполнотой знаний или естественной вариативностью, предоставление дополнительной информации не обязательно приведет к </w:t>
      </w:r>
      <w:r w:rsidRPr="00123FE4">
        <w:rPr>
          <w:rFonts w:ascii="Times New Roman" w:eastAsia="Times New Roman" w:hAnsi="Times New Roman" w:cs="Times New Roman"/>
        </w:rPr>
        <w:lastRenderedPageBreak/>
        <w:t xml:space="preserve">уменьшению неопределенности. Больше информации не всегда означает лучшее понимание возможных неблагоприятных последствий. </w:t>
      </w:r>
    </w:p>
    <w:p w14:paraId="7DE860B9" w14:textId="77777777" w:rsidR="00D62CE1" w:rsidRPr="00123FE4" w:rsidRDefault="00D62CE1" w:rsidP="00D62CE1">
      <w:pPr>
        <w:spacing w:before="120" w:after="240" w:line="276" w:lineRule="auto"/>
        <w:jc w:val="both"/>
        <w:rPr>
          <w:rFonts w:ascii="Times New Roman" w:eastAsia="Times New Roman" w:hAnsi="Times New Roman" w:cs="Times New Roman"/>
        </w:rPr>
      </w:pPr>
      <w:r w:rsidRPr="00123FE4">
        <w:rPr>
          <w:rFonts w:ascii="Times New Roman" w:eastAsia="Times New Roman" w:hAnsi="Times New Roman" w:cs="Times New Roman"/>
        </w:rPr>
        <w:t xml:space="preserve">В случаях, когда неопределенность не может быть устранена путем предоставления дополнительной информации, можно использовать соответствующие меры по регулированию риска и экологическому мониторингу ЖИО-ГИД после его коммерческого высвобождения в среде, которая с высокой вероятностью будет потенциально принимающей, как указано в подпунктах (e) и (f) пункта 8 приложения III к Протоколу. Кроме того, факторы неопределенности, связанные с конкретными неблагоприятными последствиями, могут препятствовать </w:t>
      </w:r>
      <w:r w:rsidRPr="00123FE4">
        <w:rPr>
          <w:rFonts w:ascii="Times New Roman" w:eastAsia="Times New Roman" w:hAnsi="Times New Roman" w:cs="Times New Roman"/>
          <w:color w:val="000000"/>
        </w:rPr>
        <w:t>оценке общего риска и, таким образом, затруднить вынесение окончательной рекомендации относительно его приемлемости.</w:t>
      </w:r>
    </w:p>
    <w:p w14:paraId="56D38421" w14:textId="77777777" w:rsidR="00D62CE1" w:rsidRPr="00123FE4" w:rsidRDefault="00D62CE1" w:rsidP="00D62CE1">
      <w:pPr>
        <w:spacing w:line="276" w:lineRule="auto"/>
        <w:jc w:val="both"/>
        <w:rPr>
          <w:rFonts w:ascii="Times New Roman" w:eastAsia="Times New Roman" w:hAnsi="Times New Roman" w:cs="Times New Roman"/>
        </w:rPr>
      </w:pPr>
      <w:r w:rsidRPr="00123FE4">
        <w:rPr>
          <w:rFonts w:ascii="Times New Roman" w:eastAsia="Times New Roman" w:hAnsi="Times New Roman" w:cs="Times New Roman"/>
        </w:rPr>
        <w:t>Анализ факторов неопределенности и предоставление информации о них могут способствовать лучшему пониманию результатов оценки риска, повышению научной обоснованности оценки и обеспечению прозрачности процесса принятия решений. Соответствующий анализ касается источника и характера факторов неопределенности, причем особое внимание уделяется тем факторам, которые могут оказать существенное влияние на выводы по результатам оценки риска.</w:t>
      </w:r>
    </w:p>
    <w:p w14:paraId="0B80C7A0" w14:textId="77777777" w:rsidR="00D62CE1" w:rsidRPr="00123FE4" w:rsidRDefault="00D62CE1" w:rsidP="00D62CE1">
      <w:pPr>
        <w:spacing w:line="276" w:lineRule="auto"/>
        <w:jc w:val="both"/>
        <w:rPr>
          <w:rFonts w:ascii="Times New Roman" w:eastAsia="Times New Roman" w:hAnsi="Times New Roman" w:cs="Times New Roman"/>
        </w:rPr>
      </w:pPr>
      <w:r w:rsidRPr="00123FE4">
        <w:rPr>
          <w:rFonts w:ascii="Times New Roman" w:eastAsia="Times New Roman" w:hAnsi="Times New Roman" w:cs="Times New Roman"/>
        </w:rPr>
        <w:t>Дополнительную информацию см. в приложении II.</w:t>
      </w:r>
    </w:p>
    <w:p w14:paraId="6676EC3C" w14:textId="77777777" w:rsidR="00D62CE1" w:rsidRPr="00123FE4" w:rsidRDefault="00D62CE1" w:rsidP="00D62CE1">
      <w:pPr>
        <w:rPr>
          <w:rFonts w:ascii="Times New Roman" w:eastAsia="Times New Roman" w:hAnsi="Times New Roman" w:cs="Times New Roman"/>
        </w:rPr>
      </w:pPr>
      <w:r w:rsidRPr="00123FE4">
        <w:rPr>
          <w:rFonts w:ascii="Times New Roman" w:eastAsia="Times New Roman" w:hAnsi="Times New Roman" w:cs="Times New Roman"/>
        </w:rPr>
        <w:br w:type="page"/>
      </w:r>
    </w:p>
    <w:p w14:paraId="7B51B2F4" w14:textId="77777777" w:rsidR="00D62CE1" w:rsidRPr="00123FE4" w:rsidRDefault="00D62CE1" w:rsidP="00D62CE1">
      <w:pPr>
        <w:spacing w:line="276" w:lineRule="auto"/>
        <w:jc w:val="both"/>
        <w:rPr>
          <w:rFonts w:ascii="Times New Roman" w:eastAsia="Times New Roman" w:hAnsi="Times New Roman" w:cs="Times New Roman"/>
        </w:rPr>
      </w:pPr>
    </w:p>
    <w:p w14:paraId="084B2FD5" w14:textId="77777777" w:rsidR="00D62CE1" w:rsidRPr="00123FE4" w:rsidRDefault="00D62CE1" w:rsidP="002A71A5">
      <w:pPr>
        <w:pStyle w:val="Heading2"/>
        <w:spacing w:line="276" w:lineRule="auto"/>
        <w:rPr>
          <w:rFonts w:ascii="Times New Roman" w:hAnsi="Times New Roman" w:cs="Times New Roman"/>
          <w:b/>
          <w:color w:val="auto"/>
          <w:sz w:val="28"/>
          <w:szCs w:val="28"/>
          <w:lang w:val="ru-RU"/>
        </w:rPr>
      </w:pPr>
      <w:bookmarkStart w:id="80" w:name="_Toc163465997"/>
      <w:r w:rsidRPr="00123FE4">
        <w:rPr>
          <w:rFonts w:ascii="Times New Roman" w:hAnsi="Times New Roman" w:cs="Times New Roman"/>
          <w:b/>
          <w:color w:val="auto"/>
          <w:sz w:val="28"/>
          <w:szCs w:val="28"/>
          <w:lang w:val="ru-RU"/>
        </w:rPr>
        <w:t>5. Рекомендации относительно приемлемости риска и определения стратегий его регулирования</w:t>
      </w:r>
      <w:bookmarkEnd w:id="80"/>
    </w:p>
    <w:p w14:paraId="4776B527" w14:textId="77777777" w:rsidR="00D62CE1" w:rsidRPr="00123FE4" w:rsidRDefault="00D62CE1" w:rsidP="00D62CE1">
      <w:pPr>
        <w:spacing w:before="120" w:after="240" w:line="276" w:lineRule="auto"/>
        <w:jc w:val="both"/>
        <w:rPr>
          <w:rFonts w:ascii="Times New Roman" w:hAnsi="Times New Roman" w:cs="Times New Roman"/>
          <w:color w:val="000000"/>
          <w:sz w:val="24"/>
          <w:szCs w:val="24"/>
        </w:rPr>
      </w:pPr>
      <w:r w:rsidRPr="00123FE4">
        <w:rPr>
          <w:rFonts w:ascii="Times New Roman" w:hAnsi="Times New Roman" w:cs="Times New Roman"/>
          <w:noProof/>
        </w:rPr>
        <mc:AlternateContent>
          <mc:Choice Requires="wps">
            <w:drawing>
              <wp:anchor distT="45720" distB="45720" distL="114300" distR="114300" simplePos="0" relativeHeight="251661312" behindDoc="0" locked="0" layoutInCell="1" allowOverlap="1" wp14:anchorId="0F349374" wp14:editId="6F098E99">
                <wp:simplePos x="0" y="0"/>
                <wp:positionH relativeFrom="column">
                  <wp:posOffset>3176270</wp:posOffset>
                </wp:positionH>
                <wp:positionV relativeFrom="paragraph">
                  <wp:posOffset>26670</wp:posOffset>
                </wp:positionV>
                <wp:extent cx="2734310" cy="1761871"/>
                <wp:effectExtent l="0" t="0" r="27940" b="1079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4310" cy="1761871"/>
                        </a:xfrm>
                        <a:prstGeom prst="rect">
                          <a:avLst/>
                        </a:prstGeom>
                        <a:solidFill>
                          <a:srgbClr val="FFFFFF"/>
                        </a:solidFill>
                        <a:ln w="9525">
                          <a:solidFill>
                            <a:srgbClr val="000000"/>
                          </a:solidFill>
                          <a:miter lim="800000"/>
                          <a:headEnd/>
                          <a:tailEnd/>
                        </a:ln>
                      </wps:spPr>
                      <wps:txbx>
                        <w:txbxContent>
                          <w:p w14:paraId="234D0FF1" w14:textId="77777777" w:rsidR="00D62CE1" w:rsidRPr="00781E44" w:rsidRDefault="00D62CE1" w:rsidP="00D62CE1">
                            <w:pPr>
                              <w:rPr>
                                <w:rFonts w:asciiTheme="majorEastAsia" w:hAnsiTheme="majorEastAsia" w:cstheme="majorEastAsia"/>
                                <w:b/>
                                <w:sz w:val="18"/>
                                <w:szCs w:val="18"/>
                              </w:rPr>
                            </w:pPr>
                            <w:r>
                              <w:rPr>
                                <w:rFonts w:ascii="Arial" w:eastAsia="Arial" w:hAnsi="Arial" w:cs="Arial"/>
                                <w:b/>
                                <w:bCs/>
                                <w:sz w:val="18"/>
                                <w:szCs w:val="18"/>
                              </w:rPr>
                              <w:t>Комары:</w:t>
                            </w:r>
                          </w:p>
                          <w:p w14:paraId="5E694F57" w14:textId="77777777" w:rsidR="00D62CE1" w:rsidRPr="00781E44" w:rsidRDefault="00D62CE1" w:rsidP="00D62CE1">
                            <w:pPr>
                              <w:rPr>
                                <w:rFonts w:asciiTheme="majorEastAsia" w:hAnsiTheme="majorEastAsia" w:cstheme="majorEastAsia"/>
                                <w:b/>
                                <w:sz w:val="18"/>
                                <w:szCs w:val="18"/>
                              </w:rPr>
                            </w:pPr>
                            <w:r>
                              <w:rPr>
                                <w:rFonts w:ascii="Arial" w:eastAsia="Arial" w:hAnsi="Arial" w:cs="Arial"/>
                                <w:b/>
                                <w:bCs/>
                                <w:sz w:val="18"/>
                                <w:szCs w:val="18"/>
                              </w:rPr>
                              <w:t>Стратегии регулирования риска</w:t>
                            </w:r>
                          </w:p>
                          <w:p w14:paraId="09159EB1" w14:textId="77777777" w:rsidR="00D62CE1" w:rsidRPr="00781E44" w:rsidRDefault="00D62CE1" w:rsidP="00D62CE1">
                            <w:pPr>
                              <w:rPr>
                                <w:rFonts w:asciiTheme="majorEastAsia" w:hAnsiTheme="majorEastAsia" w:cstheme="majorEastAsia"/>
                                <w:sz w:val="18"/>
                                <w:szCs w:val="18"/>
                              </w:rPr>
                            </w:pPr>
                            <w:r>
                              <w:rPr>
                                <w:rFonts w:ascii="Arial" w:eastAsia="Arial" w:hAnsi="Arial" w:cs="Arial"/>
                                <w:sz w:val="18"/>
                                <w:szCs w:val="18"/>
                              </w:rPr>
                              <w:t xml:space="preserve">В случае выявления риска, требующего реагирования путем применения в отношении ЖИК-ГИД мер по смягчению последствий, специалисты по оценке риска могут принять решение о рекомендации таких стратегий, как мониторинг ЖИК-ГИД, с тем чтобы убедиться, что технология работает должным образом, и выявить непреднамеренные неблагоприятные последствия. Прежде чем осуществить какое-либо неограниченное высвобождение, следует проанализировать осуществимость любой стратегии по предотвращению дополнительных высвобождений или уничтожению высвобожденных ЖИК-ГИД, а также методы смягчения непредвиденных неблагоприятных последствий в случае их возникновения. </w:t>
                            </w:r>
                          </w:p>
                          <w:p w14:paraId="1D7596DD" w14:textId="77777777" w:rsidR="00D62CE1" w:rsidRPr="00781E44" w:rsidRDefault="00D62CE1" w:rsidP="00D62CE1">
                            <w:pPr>
                              <w:rPr>
                                <w:rFonts w:asciiTheme="majorEastAsia" w:hAnsiTheme="majorEastAsia" w:cstheme="majorEastAsia"/>
                                <w:sz w:val="18"/>
                                <w:szCs w:val="18"/>
                              </w:rPr>
                            </w:pPr>
                            <w:r>
                              <w:rPr>
                                <w:rFonts w:ascii="Arial" w:eastAsia="Arial" w:hAnsi="Arial" w:cs="Arial"/>
                                <w:sz w:val="18"/>
                                <w:szCs w:val="18"/>
                              </w:rPr>
                              <w:t>Кроме того, можно предусмотреть планирование мер по смягчению последствий (например, альтернативный комплекс мер контроля, которые можно было бы задействовать) и интеграцию других методов контроля популяции. Кроме того, можно предусмотреть мониторинг во время и после высвобождения ЖИК-ГИД в окружающую среду, с целью оценить действенность мер по смягчению последствий в части снижения выявленных рисков (см. раздел 6).</w:t>
                            </w:r>
                          </w:p>
                          <w:p w14:paraId="4329565B" w14:textId="77777777" w:rsidR="00D62CE1" w:rsidRPr="00781E44" w:rsidRDefault="00D62CE1" w:rsidP="00D62CE1">
                            <w:pPr>
                              <w:rPr>
                                <w:rFonts w:asciiTheme="majorEastAsia" w:hAnsiTheme="majorEastAsia" w:cstheme="majorEastAsia"/>
                                <w:sz w:val="18"/>
                                <w:szCs w:val="18"/>
                              </w:rPr>
                            </w:pPr>
                            <w:r>
                              <w:rPr>
                                <w:rFonts w:ascii="Arial" w:eastAsia="Arial" w:hAnsi="Arial" w:cs="Arial"/>
                                <w:sz w:val="18"/>
                                <w:szCs w:val="18"/>
                              </w:rPr>
                              <w:t>Помимо мониторинга в процессе регулирования риска может понадобиться рассмотреть вопрос об изъятии или подавлении драйва. Вопрос о мерах противодействия обсуждался Роде и др. (Rode and others (2020)).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w:pict>
              <v:shapetype w14:anchorId="0F349374" id="_x0000_t202" coordsize="21600,21600" o:spt="202" path="m,l,21600r21600,l21600,xe">
                <v:stroke joinstyle="miter"/>
                <v:path gradientshapeok="t" o:connecttype="rect"/>
              </v:shapetype>
              <v:shape id="Text Box 2" o:spid="_x0000_s1026" type="#_x0000_t202" style="position:absolute;left:0;text-align:left;margin-left:250.1pt;margin-top:2.1pt;width:215.3pt;height:138.75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">
                <v:textbox style="mso-fit-shape-to-text:t">
                  <w:txbxContent>
                    <w:p w14:paraId="234D0FF1" w14:textId="77777777" w:rsidR="00D62CE1" w:rsidRPr="00781E44" w:rsidRDefault="00D62CE1" w:rsidP="00D62CE1">
                      <w:pPr>
                        <w:rPr>
                          <w:rFonts w:asciiTheme="majorEastAsia" w:hAnsiTheme="majorEastAsia" w:cstheme="majorEastAsia"/>
                          <w:b/>
                          <w:sz w:val="18"/>
                          <w:szCs w:val="18"/>
                        </w:rPr>
                      </w:pPr>
                      <w:r>
                        <w:rPr>
                          <w:rFonts w:ascii="Arial" w:eastAsia="Arial" w:hAnsi="Arial" w:cs="Arial"/>
                          <w:b/>
                          <w:bCs/>
                          <w:sz w:val="18"/>
                          <w:szCs w:val="18"/>
                        </w:rPr>
                        <w:t>Комары:</w:t>
                      </w:r>
                    </w:p>
                    <w:p w14:paraId="5E694F57" w14:textId="77777777" w:rsidR="00D62CE1" w:rsidRPr="00781E44" w:rsidRDefault="00D62CE1" w:rsidP="00D62CE1">
                      <w:pPr>
                        <w:rPr>
                          <w:rFonts w:asciiTheme="majorEastAsia" w:hAnsiTheme="majorEastAsia" w:cstheme="majorEastAsia"/>
                          <w:b/>
                          <w:sz w:val="18"/>
                          <w:szCs w:val="18"/>
                        </w:rPr>
                      </w:pPr>
                      <w:r>
                        <w:rPr>
                          <w:rFonts w:ascii="Arial" w:eastAsia="Arial" w:hAnsi="Arial" w:cs="Arial"/>
                          <w:b/>
                          <w:bCs/>
                          <w:sz w:val="18"/>
                          <w:szCs w:val="18"/>
                        </w:rPr>
                        <w:t>Стратегии регулирования риска</w:t>
                      </w:r>
                    </w:p>
                    <w:p w14:paraId="09159EB1" w14:textId="77777777" w:rsidR="00D62CE1" w:rsidRPr="00781E44" w:rsidRDefault="00D62CE1" w:rsidP="00D62CE1">
                      <w:pPr>
                        <w:rPr>
                          <w:rFonts w:asciiTheme="majorEastAsia" w:hAnsiTheme="majorEastAsia" w:cstheme="majorEastAsia"/>
                          <w:sz w:val="18"/>
                          <w:szCs w:val="18"/>
                        </w:rPr>
                      </w:pPr>
                      <w:r>
                        <w:rPr>
                          <w:rFonts w:ascii="Arial" w:eastAsia="Arial" w:hAnsi="Arial" w:cs="Arial"/>
                          <w:sz w:val="18"/>
                          <w:szCs w:val="18"/>
                        </w:rPr>
                        <w:t xml:space="preserve">В случае выявления риска, требующего реагирования путем применения в отношении ЖИК-ГИД мер по смягчению последствий, специалисты по оценке риска могут принять решение о рекомендации таких стратегий, как мониторинг ЖИК-ГИД, с тем чтобы убедиться, что технология работает должным образом, и выявить непреднамеренные неблагоприятные последствия. Прежде чем осуществить какое-либо неограниченное высвобождение, следует проанализировать осуществимость любой стратегии по предотвращению дополнительных высвобождений или уничтожению высвобожденных ЖИК-ГИД, а также методы смягчения непредвиденных неблагоприятных последствий в случае их возникновения. </w:t>
                      </w:r>
                    </w:p>
                    <w:p w14:paraId="1D7596DD" w14:textId="77777777" w:rsidR="00D62CE1" w:rsidRPr="00781E44" w:rsidRDefault="00D62CE1" w:rsidP="00D62CE1">
                      <w:pPr>
                        <w:rPr>
                          <w:rFonts w:asciiTheme="majorEastAsia" w:hAnsiTheme="majorEastAsia" w:cstheme="majorEastAsia"/>
                          <w:sz w:val="18"/>
                          <w:szCs w:val="18"/>
                        </w:rPr>
                      </w:pPr>
                      <w:r>
                        <w:rPr>
                          <w:rFonts w:ascii="Arial" w:eastAsia="Arial" w:hAnsi="Arial" w:cs="Arial"/>
                          <w:sz w:val="18"/>
                          <w:szCs w:val="18"/>
                        </w:rPr>
                        <w:t>Кроме того, можно предусмотреть планирование мер по смягчению последствий (например, альтернативный комплекс мер контроля, которые можно было бы задействовать) и интеграцию других методов контроля популяции. Кроме того, можно предусмотреть мониторинг во время и после высвобождения ЖИК-ГИД в окружающую среду, с целью оценить действенность мер по смягчению последствий в части снижения выявленных рисков (см. раздел 6).</w:t>
                      </w:r>
                    </w:p>
                    <w:p w14:paraId="4329565B" w14:textId="77777777" w:rsidR="00D62CE1" w:rsidRPr="00781E44" w:rsidRDefault="00D62CE1" w:rsidP="00D62CE1">
                      <w:pPr>
                        <w:rPr>
                          <w:rFonts w:asciiTheme="majorEastAsia" w:hAnsiTheme="majorEastAsia" w:cstheme="majorEastAsia"/>
                          <w:sz w:val="18"/>
                          <w:szCs w:val="18"/>
                        </w:rPr>
                      </w:pPr>
                      <w:r>
                        <w:rPr>
                          <w:rFonts w:ascii="Arial" w:eastAsia="Arial" w:hAnsi="Arial" w:cs="Arial"/>
                          <w:sz w:val="18"/>
                          <w:szCs w:val="18"/>
                        </w:rPr>
                        <w:t>Помимо мониторинга в процессе регулирования риска может понадобиться рассмотреть вопрос об изъятии или подавлении драйва. Вопрос о мерах противодействия обсуждался Роде и др. (</w:t>
                      </w:r>
                      <w:proofErr w:type="spellStart"/>
                      <w:r>
                        <w:rPr>
                          <w:rFonts w:ascii="Arial" w:eastAsia="Arial" w:hAnsi="Arial" w:cs="Arial"/>
                          <w:sz w:val="18"/>
                          <w:szCs w:val="18"/>
                        </w:rPr>
                        <w:t>Rode</w:t>
                      </w:r>
                      <w:proofErr w:type="spellEnd"/>
                      <w:r>
                        <w:rPr>
                          <w:rFonts w:ascii="Arial" w:eastAsia="Arial" w:hAnsi="Arial" w:cs="Arial"/>
                          <w:sz w:val="18"/>
                          <w:szCs w:val="18"/>
                        </w:rPr>
                        <w:t xml:space="preserve"> </w:t>
                      </w:r>
                      <w:proofErr w:type="spellStart"/>
                      <w:r>
                        <w:rPr>
                          <w:rFonts w:ascii="Arial" w:eastAsia="Arial" w:hAnsi="Arial" w:cs="Arial"/>
                          <w:sz w:val="18"/>
                          <w:szCs w:val="18"/>
                        </w:rPr>
                        <w:t>and</w:t>
                      </w:r>
                      <w:proofErr w:type="spellEnd"/>
                      <w:r>
                        <w:rPr>
                          <w:rFonts w:ascii="Arial" w:eastAsia="Arial" w:hAnsi="Arial" w:cs="Arial"/>
                          <w:sz w:val="18"/>
                          <w:szCs w:val="18"/>
                        </w:rPr>
                        <w:t xml:space="preserve"> </w:t>
                      </w:r>
                      <w:proofErr w:type="spellStart"/>
                      <w:r>
                        <w:rPr>
                          <w:rFonts w:ascii="Arial" w:eastAsia="Arial" w:hAnsi="Arial" w:cs="Arial"/>
                          <w:sz w:val="18"/>
                          <w:szCs w:val="18"/>
                        </w:rPr>
                        <w:t>others</w:t>
                      </w:r>
                      <w:proofErr w:type="spellEnd"/>
                      <w:r>
                        <w:rPr>
                          <w:rFonts w:ascii="Arial" w:eastAsia="Arial" w:hAnsi="Arial" w:cs="Arial"/>
                          <w:sz w:val="18"/>
                          <w:szCs w:val="18"/>
                        </w:rPr>
                        <w:t xml:space="preserve"> (2020)).</w:t>
                      </w:r>
                    </w:p>
                  </w:txbxContent>
                </v:textbox>
                <w10:wrap type="square"/>
              </v:shape>
            </w:pict>
          </mc:Fallback>
        </mc:AlternateContent>
      </w:r>
      <w:r w:rsidRPr="00123FE4">
        <w:rPr>
          <w:rFonts w:ascii="Times New Roman" w:eastAsia="Times New Roman" w:hAnsi="Times New Roman" w:cs="Times New Roman"/>
        </w:rPr>
        <w:t xml:space="preserve">После определения характеристик риска специалисты по оценке риска готовят доклад, кратко представляющий процесс оценки риска, выявленные индивидуальные факторы риска </w:t>
      </w:r>
      <w:r w:rsidRPr="00123FE4">
        <w:rPr>
          <w:rFonts w:ascii="Times New Roman" w:eastAsia="Times New Roman" w:hAnsi="Times New Roman" w:cs="Times New Roman"/>
          <w:color w:val="000000"/>
        </w:rPr>
        <w:t>и связанные с ними факторы неопределенности</w:t>
      </w:r>
      <w:r w:rsidRPr="00123FE4">
        <w:rPr>
          <w:rFonts w:ascii="Times New Roman" w:eastAsia="Times New Roman" w:hAnsi="Times New Roman" w:cs="Times New Roman"/>
        </w:rPr>
        <w:t xml:space="preserve">, а также предполагаемый общий риск. Кроме того, они предоставляют (а) рекомендацию(и) относительно того, являются ли риски приемлемыми или регулируемыми, и, при необходимости, определяют варианты регулирования риска, которые могут быть реализованы в отношении факторов риска, связанных с ЖИК-ГИД. Эти рекомендации выносятся на основе общего риска, выявленного в контексте научных критериев факторов риска, которые были определены при формулировке проблемы оценки риска, с учетом поставленных целей защиты, конечных точек оценки и пороговых значений риска, а также той неопределенности, которая остается после завершения процесса потенциального регулирования риска. </w:t>
      </w:r>
    </w:p>
    <w:p w14:paraId="30106A8B" w14:textId="77777777" w:rsidR="00D62CE1" w:rsidRPr="00123FE4" w:rsidRDefault="00D62CE1" w:rsidP="00D62CE1">
      <w:pPr>
        <w:spacing w:before="120" w:after="240" w:line="276" w:lineRule="auto"/>
        <w:jc w:val="both"/>
        <w:rPr>
          <w:rFonts w:ascii="Times New Roman" w:hAnsi="Times New Roman" w:cs="Times New Roman"/>
        </w:rPr>
      </w:pPr>
      <w:r w:rsidRPr="00123FE4">
        <w:rPr>
          <w:rFonts w:ascii="Times New Roman" w:eastAsia="Times New Roman" w:hAnsi="Times New Roman" w:cs="Times New Roman"/>
        </w:rPr>
        <w:t xml:space="preserve">При вынесении рекомендаций относительно общего риска ЖИК-ГИД в них </w:t>
      </w:r>
      <w:r w:rsidRPr="00123FE4">
        <w:rPr>
          <w:rFonts w:ascii="Times New Roman" w:eastAsia="Times New Roman" w:hAnsi="Times New Roman" w:cs="Times New Roman"/>
          <w:color w:val="000000"/>
        </w:rPr>
        <w:t xml:space="preserve">важно включать, при необходимости, определение стратегий регулирования этого риска и информацию о неопределенности в отношении его уровня. Эти меры применяются при наличии потребности. </w:t>
      </w:r>
      <w:r w:rsidRPr="00123FE4">
        <w:rPr>
          <w:rFonts w:ascii="Times New Roman" w:eastAsia="Times New Roman" w:hAnsi="Times New Roman" w:cs="Times New Roman"/>
        </w:rPr>
        <w:t xml:space="preserve">Необходимость, осуществимость и эффективность вариантов регулирования, включая возможность их практической реализации, следует рассматривать по каждому случаю отдельно. Если необходимость в таких мерах будет установлена, то, возможно, потребуется пересмотреть предыдущие этапы оценки риска, чтобы оценить то, как применение предлагаемых мер по регулированию риска изменит итоговые результаты этих действий, включая способность их осуществлять. </w:t>
      </w:r>
    </w:p>
    <w:p w14:paraId="00D41404" w14:textId="77777777" w:rsidR="00D62CE1" w:rsidRPr="00123FE4" w:rsidRDefault="00D62CE1" w:rsidP="00D62CE1">
      <w:pPr>
        <w:keepNext/>
        <w:keepLines/>
        <w:spacing w:before="40" w:after="120" w:line="276" w:lineRule="auto"/>
        <w:jc w:val="both"/>
        <w:outlineLvl w:val="1"/>
        <w:rPr>
          <w:rFonts w:asciiTheme="majorHAnsi" w:eastAsia="Times New Roman" w:hAnsiTheme="majorHAnsi" w:cstheme="majorBidi"/>
        </w:rPr>
      </w:pPr>
      <w:bookmarkStart w:id="81" w:name="_Toc160721320"/>
      <w:bookmarkStart w:id="82" w:name="_Toc160721421"/>
      <w:bookmarkStart w:id="83" w:name="_Toc160798889"/>
      <w:bookmarkStart w:id="84" w:name="_Toc161220505"/>
      <w:r w:rsidRPr="00123FE4">
        <w:rPr>
          <w:rFonts w:ascii="Times New Roman" w:eastAsia="Times New Roman" w:hAnsi="Times New Roman" w:cs="Times New Roman"/>
        </w:rPr>
        <w:lastRenderedPageBreak/>
        <w:t>Кроме того, хотя рекомендации относительно того, являются ли риски приемлемыми или регулируемыми, выносятся специалистом по оценке риска, окончательное решение о том, выдавать ли разрешение на высвобождение ЖИО-ГИД или нет, остается за принимающими решения лицами (см. также раздел 7).</w:t>
      </w:r>
      <w:bookmarkEnd w:id="81"/>
      <w:bookmarkEnd w:id="82"/>
      <w:bookmarkEnd w:id="83"/>
      <w:bookmarkEnd w:id="84"/>
    </w:p>
    <w:p w14:paraId="631095CC" w14:textId="77777777" w:rsidR="00D62CE1" w:rsidRPr="00123FE4" w:rsidRDefault="00D62CE1" w:rsidP="0029215D">
      <w:pPr>
        <w:pStyle w:val="Heading2"/>
        <w:spacing w:line="276" w:lineRule="auto"/>
        <w:rPr>
          <w:rFonts w:ascii="Times New Roman" w:hAnsi="Times New Roman" w:cs="Times New Roman"/>
          <w:b/>
          <w:color w:val="auto"/>
          <w:sz w:val="28"/>
          <w:szCs w:val="28"/>
          <w:lang w:val="ru-RU"/>
        </w:rPr>
      </w:pPr>
      <w:bookmarkStart w:id="85" w:name="_Toc163465998"/>
      <w:r w:rsidRPr="00123FE4">
        <w:rPr>
          <w:rFonts w:ascii="Times New Roman" w:hAnsi="Times New Roman" w:cs="Times New Roman"/>
          <w:b/>
          <w:color w:val="auto"/>
          <w:sz w:val="28"/>
          <w:szCs w:val="28"/>
          <w:lang w:val="ru-RU"/>
        </w:rPr>
        <w:t>6. Мониторинг</w:t>
      </w:r>
      <w:bookmarkEnd w:id="85"/>
    </w:p>
    <w:p w14:paraId="0E4FA3BB" w14:textId="77777777" w:rsidR="00D62CE1" w:rsidRPr="00123FE4" w:rsidRDefault="00D62CE1" w:rsidP="00D62CE1">
      <w:pPr>
        <w:spacing w:before="120" w:after="240" w:line="276" w:lineRule="auto"/>
        <w:jc w:val="both"/>
        <w:rPr>
          <w:rFonts w:ascii="Times New Roman" w:hAnsi="Times New Roman" w:cs="Times New Roman"/>
          <w:color w:val="000000"/>
          <w:sz w:val="24"/>
          <w:szCs w:val="24"/>
        </w:rPr>
      </w:pPr>
      <w:r w:rsidRPr="00123FE4">
        <w:rPr>
          <w:rFonts w:ascii="Times New Roman" w:eastAsia="Times New Roman" w:hAnsi="Times New Roman" w:cs="Times New Roman"/>
        </w:rPr>
        <w:t xml:space="preserve">Важным фактором при оценке риска современных биотехнологий, таких как применение ЖИО-ГИД, является неопределенность, которая может принимать различные формы. В соответствии с подпунктом (f) пункта 8 приложения III Картахенского протокола по биобезопасности, «в тех случаях, когда нет ясности относительно уровня риска, ситуация может быть разрешена путем запроса дополнительной информации по конкретным волнующим вопросам или за счет реализации соответствующих стратегий регулирования рисков и/или мониторинга живого измененного организма в принимающей среде». Кроме того, к вопросам регулирования риска относится статья 16 Протокола и, в частности, ее пункт 2 (о регулировании рисков) и пункт 4 (о требованиях к наблюдению). Кроме того, согласно статье 7 («Определение и мониторинг») Конвенции о биологическом разнообразии Стороны, насколько это возможно и целесообразно, определяют компоненты биологического разнообразия, имеющие важное значение для его сохранения и устойчивого использования, и определяют процессы и категории деятельности, которые оказывают или могут оказывать значительное неблагоприятное воздействие на сохранение и устойчивое использование биологического разнообразия, и осуществляют мониторинг их последствий посредством отбора образцов и других методов. </w:t>
      </w:r>
    </w:p>
    <w:p w14:paraId="2048FC1A" w14:textId="77777777" w:rsidR="00D62CE1" w:rsidRPr="00123FE4" w:rsidRDefault="00D62CE1" w:rsidP="00D62CE1">
      <w:pPr>
        <w:spacing w:before="120" w:after="240" w:line="276" w:lineRule="auto"/>
        <w:ind w:left="-20" w:right="-20"/>
        <w:jc w:val="both"/>
        <w:rPr>
          <w:rFonts w:ascii="Times New Roman" w:eastAsia="Times New Roman" w:hAnsi="Times New Roman" w:cs="Times New Roman"/>
          <w:color w:val="000000" w:themeColor="text1"/>
        </w:rPr>
      </w:pPr>
      <w:r w:rsidRPr="00123FE4">
        <w:rPr>
          <w:rFonts w:ascii="Times New Roman" w:eastAsia="Times New Roman" w:hAnsi="Times New Roman" w:cs="Times New Roman"/>
          <w:color w:val="000000"/>
        </w:rPr>
        <w:t xml:space="preserve">С помощью мониторинга может быть решена проблема остающихся факторов неопределенности в оценке риска, связанных с долгосрочными эволюционными изменениями, их потенциальными последствиями для целевого организма, в том числе с разным генетическим окружением, а также прогнозированием нецелевых последствий в диких популяциях. </w:t>
      </w:r>
    </w:p>
    <w:p w14:paraId="2AFC29A5" w14:textId="77777777" w:rsidR="00D62CE1" w:rsidRPr="00123FE4" w:rsidRDefault="00D62CE1" w:rsidP="00D62CE1">
      <w:pPr>
        <w:spacing w:before="120" w:after="240" w:line="276" w:lineRule="auto"/>
        <w:jc w:val="both"/>
        <w:rPr>
          <w:rFonts w:ascii="Times New Roman" w:hAnsi="Times New Roman" w:cs="Times New Roman"/>
          <w:color w:val="000000"/>
          <w:sz w:val="24"/>
          <w:szCs w:val="24"/>
        </w:rPr>
      </w:pPr>
      <w:r w:rsidRPr="00123FE4">
        <w:rPr>
          <w:rFonts w:ascii="Times New Roman" w:eastAsia="Times New Roman" w:hAnsi="Times New Roman" w:cs="Times New Roman"/>
        </w:rPr>
        <w:t xml:space="preserve">Мониторинг ЖИО включает систематическое наблюдение, сбор и анализ данных во время и после преднамеренного высвобождения ЖИО в окружающую среду в соответствии с целями Протокола. </w:t>
      </w:r>
      <w:r w:rsidRPr="00123FE4">
        <w:rPr>
          <w:rFonts w:ascii="Times New Roman" w:eastAsia="Times New Roman" w:hAnsi="Times New Roman" w:cs="Times New Roman"/>
          <w:color w:val="000000"/>
        </w:rPr>
        <w:t>Следует отметить, что усилия по осуществлению мониторинга следует предпринимать в той мере, в какой это необходимо для предотвращения неблагоприятных последствий. Кроме того, если существует неопределенность относительно уровня риска, ее можно устранить путем осуществления соответствующего мониторинга ЖИО-ГИД в принимающей среде.</w:t>
      </w:r>
    </w:p>
    <w:p w14:paraId="26D65B43" w14:textId="77777777" w:rsidR="00D62CE1" w:rsidRPr="00123FE4" w:rsidRDefault="00D62CE1" w:rsidP="00D62CE1">
      <w:pPr>
        <w:spacing w:before="120" w:after="240" w:line="276" w:lineRule="auto"/>
        <w:jc w:val="both"/>
        <w:rPr>
          <w:rFonts w:ascii="Times New Roman" w:hAnsi="Times New Roman" w:cs="Times New Roman"/>
          <w:color w:val="000000"/>
          <w:sz w:val="24"/>
          <w:szCs w:val="24"/>
        </w:rPr>
      </w:pPr>
      <w:r w:rsidRPr="00123FE4">
        <w:rPr>
          <w:rFonts w:ascii="Times New Roman" w:eastAsia="Times New Roman" w:hAnsi="Times New Roman" w:cs="Times New Roman"/>
        </w:rPr>
        <w:t xml:space="preserve">Мониторинг можно разделить на ситуативный и общенаблюдательный. Ситуативный мониторинг строится на гипотезе и должен быть ориентирован на конечные точки оценки и цели защиты, которые в выводах по оценке риска представлены как находящиеся под угрозой, или на те случаи, когда были определены уровни неразрешенной неопределенности в отношении потенциальных рисков, связанных с ЖИО-ГИД. В то время как ситуативный мониторинг может проводиться в целях устранения неопределенности в отношении уровня риска последствий, ожидаемых при оценке риска, общенаблюдательный мониторинг используется для учета последствий, в первую очередь остаточных или неустраненных, а также непредвиденных факторов риска, и обычно составляет основу плана по мониторингу. </w:t>
      </w:r>
      <w:r w:rsidRPr="00123FE4">
        <w:rPr>
          <w:rFonts w:ascii="Times New Roman" w:eastAsia="Times New Roman" w:hAnsi="Times New Roman" w:cs="Times New Roman"/>
          <w:color w:val="000000"/>
        </w:rPr>
        <w:t xml:space="preserve">Общенаблюдательный мониторинг проводится </w:t>
      </w:r>
      <w:r w:rsidRPr="00123FE4">
        <w:rPr>
          <w:rFonts w:ascii="Times New Roman" w:eastAsia="Times New Roman" w:hAnsi="Times New Roman" w:cs="Times New Roman"/>
        </w:rPr>
        <w:t>без какой-либо заранее сформулированной гипотезы для выявления последствий, которые не были предусмотрены при оценке риска. В случае выявления таких последствий они подлежат более подробному изучению на предмет определения того, являются ли такие последствия неблагоприятными и связаны ли они с внедрением ЖИО-ГИД.</w:t>
      </w:r>
    </w:p>
    <w:p w14:paraId="0877D549" w14:textId="3417CD7E" w:rsidR="00D62CE1" w:rsidRPr="00123FE4" w:rsidRDefault="006637A7" w:rsidP="00D62CE1">
      <w:pPr>
        <w:spacing w:before="120" w:after="240" w:line="276" w:lineRule="auto"/>
        <w:jc w:val="both"/>
        <w:rPr>
          <w:rFonts w:ascii="Times New Roman" w:hAnsi="Times New Roman" w:cs="Times New Roman"/>
          <w:color w:val="000000"/>
          <w:sz w:val="24"/>
          <w:szCs w:val="24"/>
        </w:rPr>
      </w:pPr>
      <w:r w:rsidRPr="00123FE4">
        <w:rPr>
          <w:rFonts w:ascii="Times New Roman" w:hAnsi="Times New Roman" w:cs="Times New Roman"/>
          <w:noProof/>
        </w:rPr>
        <w:lastRenderedPageBreak/>
        <mc:AlternateContent>
          <mc:Choice Requires="wps">
            <w:drawing>
              <wp:anchor distT="45720" distB="45720" distL="114300" distR="114300" simplePos="0" relativeHeight="251662336" behindDoc="0" locked="0" layoutInCell="1" allowOverlap="1" wp14:anchorId="5CB06C08" wp14:editId="2364BFEA">
                <wp:simplePos x="0" y="0"/>
                <wp:positionH relativeFrom="column">
                  <wp:posOffset>3419475</wp:posOffset>
                </wp:positionH>
                <wp:positionV relativeFrom="paragraph">
                  <wp:posOffset>0</wp:posOffset>
                </wp:positionV>
                <wp:extent cx="2457450" cy="3514725"/>
                <wp:effectExtent l="0" t="0" r="19050" b="28575"/>
                <wp:wrapSquare wrapText="bothSides"/>
                <wp:docPr id="7344789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7450" cy="3514725"/>
                        </a:xfrm>
                        <a:prstGeom prst="rect">
                          <a:avLst/>
                        </a:prstGeom>
                        <a:solidFill>
                          <a:srgbClr val="FFFFFF"/>
                        </a:solidFill>
                        <a:ln w="9525">
                          <a:solidFill>
                            <a:srgbClr val="000000"/>
                          </a:solidFill>
                          <a:miter lim="800000"/>
                          <a:headEnd/>
                          <a:tailEnd/>
                        </a:ln>
                      </wps:spPr>
                      <wps:txbx>
                        <w:txbxContent>
                          <w:p w14:paraId="23E2B222" w14:textId="77777777" w:rsidR="00D62CE1" w:rsidRPr="00781E44" w:rsidRDefault="00D62CE1" w:rsidP="00D62CE1">
                            <w:pPr>
                              <w:rPr>
                                <w:rFonts w:asciiTheme="majorEastAsia" w:hAnsiTheme="majorEastAsia" w:cstheme="majorEastAsia"/>
                                <w:b/>
                                <w:bCs/>
                                <w:sz w:val="18"/>
                                <w:szCs w:val="18"/>
                              </w:rPr>
                            </w:pPr>
                            <w:r>
                              <w:rPr>
                                <w:rFonts w:ascii="Arial" w:eastAsia="Arial" w:hAnsi="Arial" w:cs="Arial"/>
                                <w:b/>
                                <w:bCs/>
                                <w:sz w:val="18"/>
                                <w:szCs w:val="18"/>
                              </w:rPr>
                              <w:t>Комары:</w:t>
                            </w:r>
                          </w:p>
                          <w:p w14:paraId="4AD88A5B" w14:textId="77777777" w:rsidR="00D62CE1" w:rsidRPr="00781E44" w:rsidRDefault="00D62CE1" w:rsidP="00D62CE1">
                            <w:pPr>
                              <w:rPr>
                                <w:rFonts w:asciiTheme="majorEastAsia" w:hAnsiTheme="majorEastAsia" w:cstheme="majorEastAsia"/>
                                <w:b/>
                                <w:bCs/>
                                <w:sz w:val="18"/>
                                <w:szCs w:val="18"/>
                              </w:rPr>
                            </w:pPr>
                            <w:r>
                              <w:rPr>
                                <w:rFonts w:ascii="Arial" w:eastAsia="Arial" w:hAnsi="Arial" w:cs="Arial"/>
                                <w:b/>
                                <w:bCs/>
                                <w:sz w:val="18"/>
                                <w:szCs w:val="18"/>
                              </w:rPr>
                              <w:t>Соображения относительно мониторинга</w:t>
                            </w:r>
                          </w:p>
                          <w:p w14:paraId="7040B440" w14:textId="77777777" w:rsidR="00D62CE1" w:rsidRPr="00781E44" w:rsidRDefault="00D62CE1" w:rsidP="00D62CE1">
                            <w:pPr>
                              <w:spacing w:line="276" w:lineRule="auto"/>
                              <w:rPr>
                                <w:rFonts w:asciiTheme="majorEastAsia" w:hAnsiTheme="majorEastAsia" w:cstheme="majorEastAsia"/>
                                <w:sz w:val="18"/>
                                <w:szCs w:val="18"/>
                              </w:rPr>
                            </w:pPr>
                            <w:r>
                              <w:rPr>
                                <w:rFonts w:ascii="Arial" w:eastAsia="Arial" w:hAnsi="Arial" w:cs="Arial"/>
                                <w:sz w:val="18"/>
                                <w:szCs w:val="18"/>
                              </w:rPr>
                              <w:t>Был накоплен значительный опыт высвобождения насекомых в качестве генетических и биологических средств борьбы с переносчиками заболеваний/вредителями, включая их мониторинг. Возможно, целесообразно/уместно было бы воспользоваться опытом существующих стратегий борьбы с переносчиками заболеваний /вредителями, в которые входит высвобождение насекомых, а также изыскивать примеры прецедентов в схожих ситуациях и использовать этот опыт для подготовки информационной базы для мониторинга ЖИК-ГИД. Однако следует проявлять осторожность, поскольку сравниваемые системы различаются по ряду аспектов.</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5CB06C08" id="_x0000_s1027" type="#_x0000_t202" style="position:absolute;left:0;text-align:left;margin-left:269.25pt;margin-top:0;width:193.5pt;height:276.7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">
                <v:textbox>
                  <w:txbxContent>
                    <w:p w14:paraId="23E2B222" w14:textId="77777777" w:rsidR="00D62CE1" w:rsidRPr="00781E44" w:rsidRDefault="00D62CE1" w:rsidP="00D62CE1">
                      <w:pPr>
                        <w:rPr>
                          <w:rFonts w:asciiTheme="majorEastAsia" w:hAnsiTheme="majorEastAsia" w:cstheme="majorEastAsia"/>
                          <w:b/>
                          <w:bCs/>
                          <w:sz w:val="18"/>
                          <w:szCs w:val="18"/>
                        </w:rPr>
                      </w:pPr>
                      <w:r>
                        <w:rPr>
                          <w:rFonts w:ascii="Arial" w:eastAsia="Arial" w:hAnsi="Arial" w:cs="Arial"/>
                          <w:b/>
                          <w:bCs/>
                          <w:sz w:val="18"/>
                          <w:szCs w:val="18"/>
                        </w:rPr>
                        <w:t>Комары:</w:t>
                      </w:r>
                    </w:p>
                    <w:p w14:paraId="4AD88A5B" w14:textId="77777777" w:rsidR="00D62CE1" w:rsidRPr="00781E44" w:rsidRDefault="00D62CE1" w:rsidP="00D62CE1">
                      <w:pPr>
                        <w:rPr>
                          <w:rFonts w:asciiTheme="majorEastAsia" w:hAnsiTheme="majorEastAsia" w:cstheme="majorEastAsia"/>
                          <w:b/>
                          <w:bCs/>
                          <w:sz w:val="18"/>
                          <w:szCs w:val="18"/>
                        </w:rPr>
                      </w:pPr>
                      <w:r>
                        <w:rPr>
                          <w:rFonts w:ascii="Arial" w:eastAsia="Arial" w:hAnsi="Arial" w:cs="Arial"/>
                          <w:b/>
                          <w:bCs/>
                          <w:sz w:val="18"/>
                          <w:szCs w:val="18"/>
                        </w:rPr>
                        <w:t>Соображения относительно мониторинга</w:t>
                      </w:r>
                    </w:p>
                    <w:p w14:paraId="7040B440" w14:textId="77777777" w:rsidR="00D62CE1" w:rsidRPr="00781E44" w:rsidRDefault="00D62CE1" w:rsidP="00D62CE1">
                      <w:pPr>
                        <w:spacing w:line="276" w:lineRule="auto"/>
                        <w:rPr>
                          <w:rFonts w:asciiTheme="majorEastAsia" w:hAnsiTheme="majorEastAsia" w:cstheme="majorEastAsia"/>
                          <w:sz w:val="18"/>
                          <w:szCs w:val="18"/>
                        </w:rPr>
                      </w:pPr>
                      <w:r>
                        <w:rPr>
                          <w:rFonts w:ascii="Arial" w:eastAsia="Arial" w:hAnsi="Arial" w:cs="Arial"/>
                          <w:sz w:val="18"/>
                          <w:szCs w:val="18"/>
                        </w:rPr>
                        <w:t>Был накоплен значительный опыт высвобождения насекомых в качестве генетических и биологических средств борьбы с переносчиками заболеваний/вредителями, включая их мониторинг. Возможно, целесообразно/уместно было бы воспользоваться опытом существующих стратегий борьбы с переносчиками заболеваний /вредителями, в которые входит высвобождение насекомых, а также изыскивать примеры прецедентов в схожих ситуациях и использовать этот опыт для подготовки информационной базы для мониторинга ЖИК-ГИД. Однако следует проявлять осторожность, поскольку сравниваемые системы различаются по ряду аспектов.</w:t>
                      </w:r>
                    </w:p>
                  </w:txbxContent>
                </v:textbox>
                <w10:wrap type="square"/>
              </v:shape>
            </w:pict>
          </mc:Fallback>
        </mc:AlternateContent>
      </w:r>
      <w:r w:rsidR="00D62CE1" w:rsidRPr="00123FE4">
        <w:rPr>
          <w:rFonts w:ascii="Times New Roman" w:eastAsia="Times New Roman" w:hAnsi="Times New Roman" w:cs="Times New Roman"/>
          <w:color w:val="000000"/>
        </w:rPr>
        <w:t xml:space="preserve">В определенных случаях для моделирования результатов предлагаемого плана выборки и, соответственно, расчета его статистической мощности могут использоваться статистические или процессуальные модели (Arnold and others, 2011). </w:t>
      </w:r>
      <w:r w:rsidR="00D62CE1" w:rsidRPr="00123FE4">
        <w:rPr>
          <w:rFonts w:ascii="Times New Roman" w:eastAsia="Times New Roman" w:hAnsi="Times New Roman" w:cs="Times New Roman"/>
        </w:rPr>
        <w:t xml:space="preserve">В этой связи для конкретных результатов/событий мониторинга можно предусмотреть, основываясь на результатах моделирования, четкие пороговые значения, сигнализирующие о необходимости осуществления действий по управлению. </w:t>
      </w:r>
    </w:p>
    <w:p w14:paraId="783E10FB" w14:textId="77777777" w:rsidR="00D62CE1" w:rsidRPr="00123FE4" w:rsidRDefault="00D62CE1" w:rsidP="00D62CE1">
      <w:pPr>
        <w:spacing w:before="120" w:after="240" w:line="276" w:lineRule="auto"/>
        <w:jc w:val="both"/>
        <w:rPr>
          <w:rFonts w:ascii="Times New Roman" w:hAnsi="Times New Roman" w:cs="Times New Roman"/>
          <w:color w:val="000000"/>
          <w:sz w:val="24"/>
          <w:szCs w:val="24"/>
        </w:rPr>
      </w:pPr>
      <w:r w:rsidRPr="00123FE4">
        <w:rPr>
          <w:rFonts w:ascii="Times New Roman" w:eastAsia="Times New Roman" w:hAnsi="Times New Roman" w:cs="Times New Roman"/>
        </w:rPr>
        <w:t xml:space="preserve">Меры по мониторингу могут осуществляться в целях отслеживания и выявления любых прямых или косвенных, непосредственных, отсроченных или непредвиденных </w:t>
      </w:r>
      <w:r w:rsidRPr="00123FE4">
        <w:rPr>
          <w:rFonts w:ascii="Times New Roman" w:eastAsia="Times New Roman" w:hAnsi="Times New Roman" w:cs="Times New Roman"/>
          <w:color w:val="000000"/>
        </w:rPr>
        <w:t xml:space="preserve">неблагоприятных последствий, которые могут возникнуть для окружающей среды, в том числе для здоровья человека, после преднамеренного открытого высвобождения ЖИО в качестве продукта или его части. Кроме того, сюда также могут входить возможные неблагоприятные последствия для здоровья растений и животных. </w:t>
      </w:r>
      <w:r w:rsidRPr="00123FE4">
        <w:rPr>
          <w:rFonts w:ascii="Times New Roman" w:eastAsia="Times New Roman" w:hAnsi="Times New Roman" w:cs="Times New Roman"/>
        </w:rPr>
        <w:t xml:space="preserve">Полученные </w:t>
      </w:r>
      <w:r w:rsidRPr="00123FE4">
        <w:rPr>
          <w:rFonts w:ascii="Times New Roman" w:eastAsia="Times New Roman" w:hAnsi="Times New Roman" w:cs="Times New Roman"/>
          <w:color w:val="000000"/>
        </w:rPr>
        <w:t xml:space="preserve">данные мониторинга </w:t>
      </w:r>
      <w:r w:rsidRPr="00123FE4">
        <w:rPr>
          <w:rFonts w:ascii="Times New Roman" w:eastAsia="Times New Roman" w:hAnsi="Times New Roman" w:cs="Times New Roman"/>
        </w:rPr>
        <w:t xml:space="preserve">могут затем использоваться в процессе оценки рисков. </w:t>
      </w:r>
    </w:p>
    <w:p w14:paraId="001E679F" w14:textId="77777777" w:rsidR="00D62CE1" w:rsidRPr="00123FE4" w:rsidRDefault="00D62CE1" w:rsidP="00D62CE1">
      <w:pPr>
        <w:spacing w:before="120" w:after="0" w:line="276" w:lineRule="auto"/>
        <w:jc w:val="both"/>
        <w:rPr>
          <w:rFonts w:ascii="Times New Roman" w:hAnsi="Times New Roman" w:cs="Times New Roman"/>
          <w:color w:val="000000"/>
          <w:sz w:val="24"/>
          <w:szCs w:val="24"/>
        </w:rPr>
      </w:pPr>
      <w:r w:rsidRPr="00123FE4">
        <w:rPr>
          <w:rFonts w:ascii="Times New Roman" w:eastAsia="Times New Roman" w:hAnsi="Times New Roman" w:cs="Times New Roman"/>
        </w:rPr>
        <w:t>Экологический мониторинг может быть средством:</w:t>
      </w:r>
    </w:p>
    <w:p w14:paraId="2979EABF" w14:textId="77D30882" w:rsidR="00D62CE1" w:rsidRPr="00123FE4" w:rsidRDefault="00297FEC" w:rsidP="000B77B2">
      <w:pPr>
        <w:numPr>
          <w:ilvl w:val="0"/>
          <w:numId w:val="24"/>
        </w:numPr>
        <w:spacing w:before="120" w:after="120" w:line="276" w:lineRule="auto"/>
        <w:contextualSpacing/>
        <w:jc w:val="both"/>
        <w:rPr>
          <w:rFonts w:ascii="Times New Roman" w:hAnsi="Times New Roman" w:cs="Times New Roman"/>
        </w:rPr>
      </w:pPr>
      <w:r>
        <w:rPr>
          <w:rFonts w:ascii="Times New Roman" w:eastAsia="Times New Roman" w:hAnsi="Times New Roman" w:cs="Times New Roman"/>
        </w:rPr>
        <w:t>у</w:t>
      </w:r>
      <w:r w:rsidR="00D62CE1" w:rsidRPr="00123FE4">
        <w:rPr>
          <w:rFonts w:ascii="Times New Roman" w:eastAsia="Times New Roman" w:hAnsi="Times New Roman" w:cs="Times New Roman"/>
        </w:rPr>
        <w:t>странения/уменьшения неопределенности;</w:t>
      </w:r>
    </w:p>
    <w:p w14:paraId="452F6CC4" w14:textId="2304566E" w:rsidR="00D62CE1" w:rsidRPr="00123FE4" w:rsidRDefault="00297FEC" w:rsidP="000B77B2">
      <w:pPr>
        <w:numPr>
          <w:ilvl w:val="0"/>
          <w:numId w:val="24"/>
        </w:numPr>
        <w:spacing w:before="120" w:after="120" w:line="276" w:lineRule="auto"/>
        <w:contextualSpacing/>
        <w:jc w:val="both"/>
        <w:rPr>
          <w:rFonts w:ascii="Times New Roman" w:hAnsi="Times New Roman" w:cs="Times New Roman"/>
        </w:rPr>
      </w:pPr>
      <w:r>
        <w:rPr>
          <w:rFonts w:ascii="Times New Roman" w:eastAsia="Times New Roman" w:hAnsi="Times New Roman" w:cs="Times New Roman"/>
        </w:rPr>
        <w:t>п</w:t>
      </w:r>
      <w:r w:rsidR="00D62CE1" w:rsidRPr="00123FE4">
        <w:rPr>
          <w:rFonts w:ascii="Times New Roman" w:eastAsia="Times New Roman" w:hAnsi="Times New Roman" w:cs="Times New Roman"/>
        </w:rPr>
        <w:t xml:space="preserve">одтверждения предположений, сделанных в ходе оценки риска, в том числе об эффективности и безопасности для здоровья человека, </w:t>
      </w:r>
      <w:r w:rsidR="00D62CE1" w:rsidRPr="00123FE4">
        <w:rPr>
          <w:rFonts w:ascii="Times New Roman" w:eastAsia="Times New Roman" w:hAnsi="Times New Roman" w:cs="Times New Roman"/>
          <w:color w:val="000000"/>
        </w:rPr>
        <w:t>животных и растений,</w:t>
      </w:r>
      <w:r w:rsidR="00D62CE1" w:rsidRPr="00123FE4">
        <w:rPr>
          <w:rFonts w:ascii="Times New Roman" w:eastAsia="Times New Roman" w:hAnsi="Times New Roman" w:cs="Times New Roman"/>
        </w:rPr>
        <w:t xml:space="preserve"> а также окружающей среды;</w:t>
      </w:r>
    </w:p>
    <w:p w14:paraId="476C7917" w14:textId="280F96E9" w:rsidR="00D62CE1" w:rsidRPr="00123FE4" w:rsidRDefault="00297FEC" w:rsidP="000B77B2">
      <w:pPr>
        <w:numPr>
          <w:ilvl w:val="0"/>
          <w:numId w:val="24"/>
        </w:numPr>
        <w:spacing w:before="120" w:after="120" w:line="276" w:lineRule="auto"/>
        <w:contextualSpacing/>
        <w:jc w:val="both"/>
        <w:rPr>
          <w:rFonts w:ascii="Times New Roman" w:hAnsi="Times New Roman" w:cs="Times New Roman"/>
        </w:rPr>
      </w:pPr>
      <w:r>
        <w:rPr>
          <w:rFonts w:ascii="Times New Roman" w:eastAsia="Times New Roman" w:hAnsi="Times New Roman" w:cs="Times New Roman"/>
        </w:rPr>
        <w:t>п</w:t>
      </w:r>
      <w:r w:rsidR="00D62CE1" w:rsidRPr="00123FE4">
        <w:rPr>
          <w:rFonts w:ascii="Times New Roman" w:eastAsia="Times New Roman" w:hAnsi="Times New Roman" w:cs="Times New Roman"/>
        </w:rPr>
        <w:t>одтверждения выводов оценки на более широком пространственно-временном уровне применения;</w:t>
      </w:r>
    </w:p>
    <w:p w14:paraId="276E31B0" w14:textId="6EDD8B23" w:rsidR="00D62CE1" w:rsidRPr="00123FE4" w:rsidRDefault="00297FEC" w:rsidP="000B77B2">
      <w:pPr>
        <w:numPr>
          <w:ilvl w:val="0"/>
          <w:numId w:val="24"/>
        </w:numPr>
        <w:spacing w:before="120" w:after="120" w:line="276" w:lineRule="auto"/>
        <w:contextualSpacing/>
        <w:jc w:val="both"/>
        <w:rPr>
          <w:rFonts w:ascii="Times New Roman" w:hAnsi="Times New Roman" w:cs="Times New Roman"/>
        </w:rPr>
      </w:pPr>
      <w:r>
        <w:rPr>
          <w:rFonts w:ascii="Times New Roman" w:eastAsia="Times New Roman" w:hAnsi="Times New Roman" w:cs="Times New Roman"/>
        </w:rPr>
        <w:t>о</w:t>
      </w:r>
      <w:r w:rsidR="00D62CE1" w:rsidRPr="00123FE4">
        <w:rPr>
          <w:rFonts w:ascii="Times New Roman" w:eastAsia="Times New Roman" w:hAnsi="Times New Roman" w:cs="Times New Roman"/>
        </w:rPr>
        <w:t>пределения причинно-следственной связи между наблюдаемым изменением окружающей среды и конкретным использованием ЖИО-ГИД;</w:t>
      </w:r>
    </w:p>
    <w:p w14:paraId="4974E79B" w14:textId="72236554" w:rsidR="00D62CE1" w:rsidRPr="00123FE4" w:rsidRDefault="00297FEC" w:rsidP="000B77B2">
      <w:pPr>
        <w:numPr>
          <w:ilvl w:val="0"/>
          <w:numId w:val="24"/>
        </w:numPr>
        <w:spacing w:before="120" w:after="120" w:line="276" w:lineRule="auto"/>
        <w:contextualSpacing/>
        <w:jc w:val="both"/>
        <w:rPr>
          <w:rFonts w:ascii="Times New Roman" w:hAnsi="Times New Roman" w:cs="Times New Roman"/>
        </w:rPr>
      </w:pPr>
      <w:r>
        <w:rPr>
          <w:rFonts w:ascii="Times New Roman" w:eastAsia="Times New Roman" w:hAnsi="Times New Roman" w:cs="Times New Roman"/>
        </w:rPr>
        <w:t>о</w:t>
      </w:r>
      <w:r w:rsidR="00D62CE1" w:rsidRPr="00123FE4">
        <w:rPr>
          <w:rFonts w:ascii="Times New Roman" w:eastAsia="Times New Roman" w:hAnsi="Times New Roman" w:cs="Times New Roman"/>
        </w:rPr>
        <w:t xml:space="preserve">ценки эффективности стратегий регулирования риска и их реализации; </w:t>
      </w:r>
    </w:p>
    <w:p w14:paraId="24E607C4" w14:textId="5866E2EF" w:rsidR="00D62CE1" w:rsidRPr="00123FE4" w:rsidRDefault="00297FEC" w:rsidP="000B77B2">
      <w:pPr>
        <w:numPr>
          <w:ilvl w:val="0"/>
          <w:numId w:val="24"/>
        </w:numPr>
        <w:spacing w:before="120" w:after="120" w:line="276" w:lineRule="auto"/>
        <w:contextualSpacing/>
        <w:jc w:val="both"/>
        <w:rPr>
          <w:rFonts w:ascii="Times New Roman" w:hAnsi="Times New Roman" w:cs="Times New Roman"/>
        </w:rPr>
      </w:pPr>
      <w:r>
        <w:rPr>
          <w:rFonts w:ascii="Times New Roman" w:eastAsia="Times New Roman" w:hAnsi="Times New Roman" w:cs="Times New Roman"/>
        </w:rPr>
        <w:t>о</w:t>
      </w:r>
      <w:r w:rsidR="00D62CE1" w:rsidRPr="00123FE4">
        <w:rPr>
          <w:rFonts w:ascii="Times New Roman" w:eastAsia="Times New Roman" w:hAnsi="Times New Roman" w:cs="Times New Roman"/>
        </w:rPr>
        <w:t>бнаружения последствий, которые не были предусмотрены при оценке риска, включая кумулятивные и долгосрочные неблагоприятные последствия;</w:t>
      </w:r>
    </w:p>
    <w:p w14:paraId="27C4B79B" w14:textId="32BF87C4" w:rsidR="00D62CE1" w:rsidRPr="00123FE4" w:rsidRDefault="00297FEC" w:rsidP="000B77B2">
      <w:pPr>
        <w:numPr>
          <w:ilvl w:val="0"/>
          <w:numId w:val="24"/>
        </w:numPr>
        <w:spacing w:before="120" w:after="120" w:line="276" w:lineRule="auto"/>
        <w:contextualSpacing/>
        <w:jc w:val="both"/>
        <w:rPr>
          <w:rFonts w:ascii="Times New Roman" w:hAnsi="Times New Roman" w:cs="Times New Roman"/>
        </w:rPr>
      </w:pPr>
      <w:r>
        <w:rPr>
          <w:rFonts w:ascii="Times New Roman" w:eastAsia="Times New Roman" w:hAnsi="Times New Roman" w:cs="Times New Roman"/>
        </w:rPr>
        <w:t>у</w:t>
      </w:r>
      <w:r w:rsidR="00D62CE1" w:rsidRPr="00123FE4">
        <w:rPr>
          <w:rFonts w:ascii="Times New Roman" w:eastAsia="Times New Roman" w:hAnsi="Times New Roman" w:cs="Times New Roman"/>
        </w:rPr>
        <w:t>становления причинно-следственной связи между ЖИО-ГИД и любыми наблюдаемыми неблагоприятными последствиями.</w:t>
      </w:r>
    </w:p>
    <w:p w14:paraId="40C48123" w14:textId="77777777" w:rsidR="00D62CE1" w:rsidRPr="00123FE4" w:rsidRDefault="00D62CE1" w:rsidP="00D62CE1">
      <w:pPr>
        <w:spacing w:before="120" w:after="240" w:line="276" w:lineRule="auto"/>
        <w:jc w:val="both"/>
        <w:rPr>
          <w:rFonts w:ascii="Times New Roman" w:hAnsi="Times New Roman" w:cs="Times New Roman"/>
          <w:color w:val="000000"/>
          <w:sz w:val="24"/>
          <w:szCs w:val="24"/>
        </w:rPr>
      </w:pPr>
      <w:r w:rsidRPr="00123FE4">
        <w:rPr>
          <w:rFonts w:ascii="Times New Roman" w:eastAsia="Times New Roman" w:hAnsi="Times New Roman" w:cs="Times New Roman"/>
        </w:rPr>
        <w:t>Кроме того, мониторинг можно рассматривать как систему раннего предупреждения, которая может привести к активизации дополнительных мер по регулированию рискам. Таким образом, результаты мониторинга обеспечивают информационную базу для принятия решений о продолжении тестирования и внедрения ЖИО-ГИД, а также о его текущем использовании и регулировании.</w:t>
      </w:r>
    </w:p>
    <w:p w14:paraId="4D9AEEA9" w14:textId="77777777" w:rsidR="00D62CE1" w:rsidRPr="00123FE4" w:rsidRDefault="00D62CE1" w:rsidP="0097645D">
      <w:pPr>
        <w:pStyle w:val="Heading2"/>
        <w:spacing w:line="276" w:lineRule="auto"/>
        <w:rPr>
          <w:rFonts w:ascii="Times New Roman" w:hAnsi="Times New Roman" w:cs="Times New Roman"/>
          <w:b/>
          <w:bCs/>
          <w:color w:val="auto"/>
          <w:sz w:val="24"/>
          <w:szCs w:val="24"/>
          <w:lang w:val="ru-RU"/>
        </w:rPr>
      </w:pPr>
      <w:bookmarkStart w:id="86" w:name="_Toc163465999"/>
      <w:r w:rsidRPr="00123FE4">
        <w:rPr>
          <w:rFonts w:ascii="Times New Roman" w:hAnsi="Times New Roman" w:cs="Times New Roman"/>
          <w:b/>
          <w:bCs/>
          <w:color w:val="auto"/>
          <w:sz w:val="24"/>
          <w:szCs w:val="24"/>
          <w:lang w:val="ru-RU"/>
        </w:rPr>
        <w:t>6.1. Соображения относительно мониторинга</w:t>
      </w:r>
      <w:bookmarkEnd w:id="86"/>
    </w:p>
    <w:p w14:paraId="4BC2A628" w14:textId="78C4E1CF" w:rsidR="00D62CE1" w:rsidRPr="00123FE4" w:rsidRDefault="00D62CE1" w:rsidP="00D62CE1">
      <w:pPr>
        <w:spacing w:before="120" w:after="240" w:line="276" w:lineRule="auto"/>
        <w:jc w:val="both"/>
        <w:rPr>
          <w:rFonts w:ascii="Times New Roman" w:hAnsi="Times New Roman" w:cs="Times New Roman"/>
        </w:rPr>
      </w:pPr>
      <w:r w:rsidRPr="00123FE4">
        <w:rPr>
          <w:rFonts w:ascii="Times New Roman" w:eastAsia="Times New Roman" w:hAnsi="Times New Roman" w:cs="Times New Roman"/>
        </w:rPr>
        <w:t xml:space="preserve">План мониторинга разрабатывается компетентными национальными органами на основе соответствующих национальных законов, правил, политики и рекомендаций в области биобезопасности либо разработчиком/заявителем и оценивается и согласовывается национальными органами. Этот план должен соотноситься с факторами неопределенности, </w:t>
      </w:r>
      <w:r w:rsidRPr="00123FE4">
        <w:rPr>
          <w:rFonts w:ascii="Times New Roman" w:eastAsia="Times New Roman" w:hAnsi="Times New Roman" w:cs="Times New Roman"/>
        </w:rPr>
        <w:lastRenderedPageBreak/>
        <w:t>выявленными при оценке риска, и уровнем риска, создаваемый конкретным ЖИО-ГИД. План должен соответствовать контексту и сфере охвата оценки риска и может опираться на соответствующие данные и меры в области мониторинга, в том числе из других стран/регионов, в зависимости от обстоятельств.</w:t>
      </w:r>
    </w:p>
    <w:p w14:paraId="056D216E" w14:textId="77777777" w:rsidR="00D62CE1" w:rsidRPr="00123FE4" w:rsidRDefault="00D62CE1" w:rsidP="00A92770">
      <w:pPr>
        <w:pStyle w:val="Heading3"/>
        <w:spacing w:line="276" w:lineRule="auto"/>
        <w:rPr>
          <w:rFonts w:ascii="Times New Roman" w:hAnsi="Times New Roman"/>
          <w:b/>
          <w:color w:val="000000" w:themeColor="text1"/>
          <w:lang w:val="ru-RU"/>
        </w:rPr>
      </w:pPr>
      <w:bookmarkStart w:id="87" w:name="_Toc163466000"/>
      <w:r w:rsidRPr="00123FE4">
        <w:rPr>
          <w:rFonts w:ascii="Times New Roman" w:hAnsi="Times New Roman"/>
          <w:b/>
          <w:color w:val="000000" w:themeColor="text1"/>
          <w:lang w:val="ru-RU"/>
        </w:rPr>
        <w:t>6.1.1. Объект мониторинга</w:t>
      </w:r>
      <w:bookmarkEnd w:id="87"/>
      <w:r w:rsidRPr="00123FE4">
        <w:rPr>
          <w:rFonts w:ascii="Times New Roman" w:hAnsi="Times New Roman"/>
          <w:b/>
          <w:color w:val="000000" w:themeColor="text1"/>
          <w:lang w:val="ru-RU"/>
        </w:rPr>
        <w:t xml:space="preserve"> </w:t>
      </w:r>
    </w:p>
    <w:p w14:paraId="46A824B8" w14:textId="77777777" w:rsidR="00D62CE1" w:rsidRPr="00123FE4" w:rsidRDefault="00D62CE1" w:rsidP="00D62CE1">
      <w:pPr>
        <w:spacing w:before="120" w:after="240" w:line="276" w:lineRule="auto"/>
        <w:jc w:val="both"/>
        <w:rPr>
          <w:rFonts w:ascii="Times New Roman" w:hAnsi="Times New Roman" w:cs="Times New Roman"/>
          <w:color w:val="000000"/>
          <w:sz w:val="24"/>
          <w:szCs w:val="24"/>
        </w:rPr>
      </w:pPr>
      <w:r w:rsidRPr="00123FE4">
        <w:rPr>
          <w:rFonts w:ascii="Times New Roman" w:eastAsia="Times New Roman" w:hAnsi="Times New Roman" w:cs="Times New Roman"/>
        </w:rPr>
        <w:t xml:space="preserve">Индикаторы (например, биологический вид, почва, вода, непреднамеренная персистенция) и параметры (компоненты определенного индикатора, такие как видовая плотность) должны быть способны служить надежными сигналами об изменении, максимально приближенном к возникающему неблагоприятному последствию. Приоритизация параметров может осуществляться по принципу простоты отбора проб и сбора необходимого материала, а также анализа параметра. Следует принимать во внимание взаимосвязь индикатора с вредоносным путем, т.е. индикатор должен служить сигналом о неблагоприятном последствии, имеющем отношение к этапу(ам) причинного механизма, рассматриваемого при оценке риска, и, таким образом, увязанного с конечными точками оценки и целями защиты. Для выбранных индикаторов и параметров исходные данные и контрольные точки могут быть доступны или собраны на этапе до воздействия. </w:t>
      </w:r>
    </w:p>
    <w:p w14:paraId="3B9583AE" w14:textId="77777777" w:rsidR="00D62CE1" w:rsidRPr="00123FE4" w:rsidRDefault="00D62CE1" w:rsidP="00D62CE1">
      <w:pPr>
        <w:spacing w:before="120" w:after="240" w:line="276" w:lineRule="auto"/>
        <w:jc w:val="both"/>
        <w:rPr>
          <w:rFonts w:ascii="Times New Roman" w:hAnsi="Times New Roman" w:cs="Times New Roman"/>
          <w:color w:val="000000"/>
          <w:sz w:val="24"/>
          <w:szCs w:val="24"/>
        </w:rPr>
      </w:pPr>
      <w:r w:rsidRPr="00123FE4">
        <w:rPr>
          <w:rFonts w:ascii="Times New Roman" w:eastAsia="Times New Roman" w:hAnsi="Times New Roman" w:cs="Times New Roman"/>
        </w:rPr>
        <w:t>Другие рассматриваемые факторы могут включать период времени до развития сигнала, временную и пространственную изменчивость индикаторов (например, сезонность возникновения), чувствительность сигнала (т. е. соотношение сигнал/шум, подходящее для ранней и эффективной верификации и определения неблагоприятного последствия), пропускную способность, стоимость и последствия природных и антропогенных изменений окружающей среды. В зависимости от стратегии в отношении ГИД, возможно, потребуется, чтобы оценка генетической и фенотипической стабильности проходила в замкнутых условиях на протяжении нескольких поколений и проводилась в рамках оценки риска, а также в полевых условиях в рамках мониторинга.</w:t>
      </w:r>
    </w:p>
    <w:p w14:paraId="71E98612" w14:textId="77777777" w:rsidR="00D62CE1" w:rsidRPr="00123FE4" w:rsidRDefault="00D62CE1" w:rsidP="00D62CE1">
      <w:pPr>
        <w:spacing w:before="120" w:after="240" w:line="276" w:lineRule="auto"/>
        <w:jc w:val="both"/>
        <w:rPr>
          <w:rFonts w:ascii="Times New Roman" w:hAnsi="Times New Roman" w:cs="Times New Roman"/>
          <w:color w:val="000000"/>
          <w:sz w:val="24"/>
          <w:szCs w:val="24"/>
        </w:rPr>
      </w:pPr>
      <w:r w:rsidRPr="00123FE4">
        <w:rPr>
          <w:rFonts w:ascii="Times New Roman" w:eastAsia="Times New Roman" w:hAnsi="Times New Roman" w:cs="Times New Roman"/>
        </w:rPr>
        <w:t xml:space="preserve">Можно рассмотреть методы, с помощью которых для определения источников сигнала анализируются существующие данные наблюдения, собранные для других целей, таких как комплексная борьба с переносчиками инфекции, управление экосистемами или дикой природой. </w:t>
      </w:r>
    </w:p>
    <w:p w14:paraId="26C954E8" w14:textId="77777777" w:rsidR="00D62CE1" w:rsidRPr="00123FE4" w:rsidRDefault="00D62CE1" w:rsidP="00D62CE1">
      <w:pPr>
        <w:spacing w:before="120" w:after="240" w:line="276" w:lineRule="auto"/>
        <w:jc w:val="both"/>
        <w:rPr>
          <w:rFonts w:ascii="Times New Roman" w:hAnsi="Times New Roman" w:cs="Times New Roman"/>
          <w:color w:val="000000"/>
          <w:sz w:val="24"/>
          <w:szCs w:val="24"/>
        </w:rPr>
      </w:pPr>
      <w:r w:rsidRPr="00123FE4">
        <w:rPr>
          <w:rFonts w:ascii="Times New Roman" w:eastAsia="Times New Roman" w:hAnsi="Times New Roman" w:cs="Times New Roman"/>
        </w:rPr>
        <w:t xml:space="preserve">В частности, в том что касается вредоносных путей, связанных со здоровьем человека, в плане мониторинга можно при необходимости учитывать развитие устойчивости к механизму драйва и устойчивость к патогенам. </w:t>
      </w:r>
    </w:p>
    <w:p w14:paraId="14CAFF35" w14:textId="77777777" w:rsidR="00D62CE1" w:rsidRPr="00123FE4" w:rsidRDefault="00D62CE1" w:rsidP="002F7F1C">
      <w:pPr>
        <w:pStyle w:val="Heading3"/>
        <w:spacing w:line="276" w:lineRule="auto"/>
        <w:rPr>
          <w:rFonts w:ascii="Times New Roman" w:hAnsi="Times New Roman"/>
          <w:b/>
          <w:color w:val="000000" w:themeColor="text1"/>
          <w:lang w:val="ru-RU"/>
        </w:rPr>
      </w:pPr>
      <w:bookmarkStart w:id="88" w:name="_Toc163466001"/>
      <w:r w:rsidRPr="00123FE4">
        <w:rPr>
          <w:rFonts w:ascii="Times New Roman" w:hAnsi="Times New Roman"/>
          <w:b/>
          <w:color w:val="000000" w:themeColor="text1"/>
          <w:lang w:val="ru-RU"/>
        </w:rPr>
        <w:t>6.1.2. Методы мониторинга</w:t>
      </w:r>
      <w:bookmarkEnd w:id="88"/>
      <w:r w:rsidRPr="00123FE4">
        <w:rPr>
          <w:rFonts w:ascii="Times New Roman" w:hAnsi="Times New Roman"/>
          <w:b/>
          <w:color w:val="000000" w:themeColor="text1"/>
          <w:lang w:val="ru-RU"/>
        </w:rPr>
        <w:t xml:space="preserve"> </w:t>
      </w:r>
    </w:p>
    <w:p w14:paraId="4AAD4D33" w14:textId="77777777" w:rsidR="00D62CE1" w:rsidRPr="00123FE4" w:rsidRDefault="00D62CE1" w:rsidP="00D62CE1">
      <w:pPr>
        <w:spacing w:before="120" w:after="240" w:line="276" w:lineRule="auto"/>
        <w:jc w:val="both"/>
        <w:rPr>
          <w:rFonts w:ascii="Times New Roman" w:hAnsi="Times New Roman" w:cs="Times New Roman"/>
          <w:color w:val="000000"/>
          <w:sz w:val="24"/>
          <w:szCs w:val="24"/>
        </w:rPr>
      </w:pPr>
      <w:r w:rsidRPr="00123FE4">
        <w:rPr>
          <w:rFonts w:ascii="Times New Roman" w:eastAsia="Times New Roman" w:hAnsi="Times New Roman" w:cs="Times New Roman"/>
        </w:rPr>
        <w:t xml:space="preserve">Методы мониторинга зависят от выбранных индикаторов и параметров конкретного случая (см. предыдущий раздел «Объект мониторинга»), присущей им изменчивости, специфичности, чувствительности и способности служить сигналом об изменениях, приводящих к неблагоприятному последствию, и напрямую применимы к ним. В методике мониторинга должны быть представлены достаточная информация об отборе, сборе и анализе образцов, а также данные, полученные в результате применения метода. Данные мониторинга могут собираться из различных источников, включая, помимо прочего, опросы, анкеты, полевые наблюдения, текущий/имеющийся мониторинг, проводимый по другим направлениям, таким как общественное здравоохранение, инвазивные виды, биологический контроль, наблюдение за болезнями, комплексная борьба с переносчиками, устойчивость к пестицидам и т. д. Методики сбора и анализа данных для территорий за пределами ожидаемого ареала распространения и </w:t>
      </w:r>
      <w:r w:rsidRPr="00123FE4">
        <w:rPr>
          <w:rFonts w:ascii="Times New Roman" w:eastAsia="Times New Roman" w:hAnsi="Times New Roman" w:cs="Times New Roman"/>
        </w:rPr>
        <w:lastRenderedPageBreak/>
        <w:t>рассеяния и в пределах ожидаемой среды высвобождения могут различаться. Кроме того, в методологии мониторинга следует также учитывать необходимость эффективной идентификации и обнаружения ЖИО-ГИД в вероятной потенциальной принимающей среде.</w:t>
      </w:r>
    </w:p>
    <w:p w14:paraId="75777929" w14:textId="77777777" w:rsidR="00D62CE1" w:rsidRPr="00123FE4" w:rsidRDefault="00D62CE1" w:rsidP="00D62CE1">
      <w:pPr>
        <w:spacing w:before="120" w:after="0" w:line="276" w:lineRule="auto"/>
        <w:jc w:val="both"/>
        <w:rPr>
          <w:rFonts w:ascii="Times New Roman" w:hAnsi="Times New Roman" w:cs="Times New Roman"/>
          <w:color w:val="000000"/>
          <w:sz w:val="24"/>
          <w:szCs w:val="24"/>
        </w:rPr>
      </w:pPr>
      <w:r w:rsidRPr="00123FE4">
        <w:rPr>
          <w:rFonts w:ascii="Times New Roman" w:eastAsia="Times New Roman" w:hAnsi="Times New Roman" w:cs="Times New Roman"/>
        </w:rPr>
        <w:t>Подлежащие учету факторы могут включать:</w:t>
      </w:r>
    </w:p>
    <w:p w14:paraId="03701FB8" w14:textId="28AB71EB" w:rsidR="00D62CE1" w:rsidRPr="00123FE4" w:rsidRDefault="008B3A7C" w:rsidP="000B77B2">
      <w:pPr>
        <w:numPr>
          <w:ilvl w:val="0"/>
          <w:numId w:val="25"/>
        </w:numPr>
        <w:spacing w:before="120" w:after="120" w:line="276" w:lineRule="auto"/>
        <w:contextualSpacing/>
        <w:jc w:val="both"/>
        <w:rPr>
          <w:rFonts w:ascii="Times New Roman" w:hAnsi="Times New Roman" w:cs="Times New Roman"/>
        </w:rPr>
      </w:pPr>
      <w:r>
        <w:rPr>
          <w:rFonts w:ascii="Times New Roman" w:eastAsia="Times New Roman" w:hAnsi="Times New Roman" w:cs="Times New Roman"/>
        </w:rPr>
        <w:t>х</w:t>
      </w:r>
      <w:r w:rsidR="00D62CE1" w:rsidRPr="00123FE4">
        <w:rPr>
          <w:rFonts w:ascii="Times New Roman" w:eastAsia="Times New Roman" w:hAnsi="Times New Roman" w:cs="Times New Roman"/>
        </w:rPr>
        <w:t>арактер измеряемого эффекта (напр., острый/краткосрочный, хронический/долгосрочный, непосредственный или отсроченный, прямой или косвенный);</w:t>
      </w:r>
    </w:p>
    <w:p w14:paraId="7F7D9933" w14:textId="68FB0A42" w:rsidR="00D62CE1" w:rsidRPr="00123FE4" w:rsidRDefault="008B3A7C" w:rsidP="000B77B2">
      <w:pPr>
        <w:numPr>
          <w:ilvl w:val="0"/>
          <w:numId w:val="25"/>
        </w:numPr>
        <w:spacing w:before="120" w:after="120" w:line="276" w:lineRule="auto"/>
        <w:contextualSpacing/>
        <w:jc w:val="both"/>
        <w:rPr>
          <w:rFonts w:ascii="Times New Roman" w:hAnsi="Times New Roman" w:cs="Times New Roman"/>
        </w:rPr>
      </w:pPr>
      <w:r>
        <w:rPr>
          <w:rFonts w:ascii="Times New Roman" w:eastAsia="Times New Roman" w:hAnsi="Times New Roman" w:cs="Times New Roman"/>
        </w:rPr>
        <w:t>д</w:t>
      </w:r>
      <w:r w:rsidR="00D62CE1" w:rsidRPr="00123FE4">
        <w:rPr>
          <w:rFonts w:ascii="Times New Roman" w:eastAsia="Times New Roman" w:hAnsi="Times New Roman" w:cs="Times New Roman"/>
        </w:rPr>
        <w:t>иапазон или амплитуду изменений, необходимых для того, чтобы сигнализировать о неблагоприятном явлении;</w:t>
      </w:r>
    </w:p>
    <w:p w14:paraId="106B450C" w14:textId="11912632" w:rsidR="00D62CE1" w:rsidRPr="00123FE4" w:rsidRDefault="008B3A7C" w:rsidP="000B77B2">
      <w:pPr>
        <w:numPr>
          <w:ilvl w:val="0"/>
          <w:numId w:val="25"/>
        </w:numPr>
        <w:spacing w:before="120" w:after="120" w:line="276" w:lineRule="auto"/>
        <w:contextualSpacing/>
        <w:jc w:val="both"/>
        <w:rPr>
          <w:rFonts w:ascii="Times New Roman" w:hAnsi="Times New Roman" w:cs="Times New Roman"/>
        </w:rPr>
      </w:pPr>
      <w:r>
        <w:rPr>
          <w:rFonts w:ascii="Times New Roman" w:eastAsia="Times New Roman" w:hAnsi="Times New Roman" w:cs="Times New Roman"/>
        </w:rPr>
        <w:t>а</w:t>
      </w:r>
      <w:r w:rsidR="00D62CE1" w:rsidRPr="00123FE4">
        <w:rPr>
          <w:rFonts w:ascii="Times New Roman" w:eastAsia="Times New Roman" w:hAnsi="Times New Roman" w:cs="Times New Roman"/>
        </w:rPr>
        <w:t>налитическую методологию (т.е. молекулярные методы, методы захвата/отбора проб/сбора, адаптивные методы);</w:t>
      </w:r>
    </w:p>
    <w:p w14:paraId="7E449939" w14:textId="419A7EAA" w:rsidR="00D62CE1" w:rsidRPr="00123FE4" w:rsidRDefault="008B3A7C" w:rsidP="000B77B2">
      <w:pPr>
        <w:numPr>
          <w:ilvl w:val="0"/>
          <w:numId w:val="25"/>
        </w:numPr>
        <w:spacing w:before="120" w:after="120" w:line="276" w:lineRule="auto"/>
        <w:contextualSpacing/>
        <w:jc w:val="both"/>
        <w:rPr>
          <w:rFonts w:ascii="Times New Roman" w:hAnsi="Times New Roman" w:cs="Times New Roman"/>
        </w:rPr>
      </w:pPr>
      <w:r>
        <w:rPr>
          <w:rFonts w:ascii="Times New Roman" w:eastAsia="Times New Roman" w:hAnsi="Times New Roman" w:cs="Times New Roman"/>
        </w:rPr>
        <w:t>с</w:t>
      </w:r>
      <w:r w:rsidR="00D62CE1" w:rsidRPr="00123FE4">
        <w:rPr>
          <w:rFonts w:ascii="Times New Roman" w:eastAsia="Times New Roman" w:hAnsi="Times New Roman" w:cs="Times New Roman"/>
        </w:rPr>
        <w:t xml:space="preserve">татистическую методологию (напр., размер выборки, мощность и т. д.) </w:t>
      </w:r>
    </w:p>
    <w:p w14:paraId="28B724EE" w14:textId="39E04956" w:rsidR="00D62CE1" w:rsidRPr="00123FE4" w:rsidRDefault="008B3A7C" w:rsidP="000B77B2">
      <w:pPr>
        <w:numPr>
          <w:ilvl w:val="0"/>
          <w:numId w:val="25"/>
        </w:numPr>
        <w:spacing w:before="120" w:after="120" w:line="276" w:lineRule="auto"/>
        <w:contextualSpacing/>
        <w:jc w:val="both"/>
        <w:rPr>
          <w:rFonts w:ascii="Times New Roman" w:hAnsi="Times New Roman" w:cs="Times New Roman"/>
        </w:rPr>
      </w:pPr>
      <w:r>
        <w:rPr>
          <w:rFonts w:ascii="Times New Roman" w:eastAsia="Times New Roman" w:hAnsi="Times New Roman" w:cs="Times New Roman"/>
        </w:rPr>
        <w:t>в</w:t>
      </w:r>
      <w:r w:rsidR="00D62CE1" w:rsidRPr="00123FE4">
        <w:rPr>
          <w:rFonts w:ascii="Times New Roman" w:eastAsia="Times New Roman" w:hAnsi="Times New Roman" w:cs="Times New Roman"/>
        </w:rPr>
        <w:t>ес доказательств типа данных;</w:t>
      </w:r>
    </w:p>
    <w:p w14:paraId="151096CE" w14:textId="4093328A" w:rsidR="00D62CE1" w:rsidRPr="00123FE4" w:rsidRDefault="008B3A7C" w:rsidP="000B77B2">
      <w:pPr>
        <w:numPr>
          <w:ilvl w:val="0"/>
          <w:numId w:val="25"/>
        </w:numPr>
        <w:spacing w:before="120" w:after="120" w:line="276" w:lineRule="auto"/>
        <w:contextualSpacing/>
        <w:jc w:val="both"/>
        <w:rPr>
          <w:rFonts w:ascii="Times New Roman" w:hAnsi="Times New Roman" w:cs="Times New Roman"/>
        </w:rPr>
      </w:pPr>
      <w:r>
        <w:rPr>
          <w:rFonts w:ascii="Times New Roman" w:eastAsia="Times New Roman" w:hAnsi="Times New Roman" w:cs="Times New Roman"/>
        </w:rPr>
        <w:t>в</w:t>
      </w:r>
      <w:r w:rsidR="00D62CE1" w:rsidRPr="00123FE4">
        <w:rPr>
          <w:rFonts w:ascii="Times New Roman" w:eastAsia="Times New Roman" w:hAnsi="Times New Roman" w:cs="Times New Roman"/>
        </w:rPr>
        <w:t>оспроизводимость и стандартизацию исследований, анкет, методов;</w:t>
      </w:r>
    </w:p>
    <w:p w14:paraId="3876163B" w14:textId="1B9649C6" w:rsidR="00D62CE1" w:rsidRPr="00123FE4" w:rsidRDefault="008B3A7C" w:rsidP="000B77B2">
      <w:pPr>
        <w:numPr>
          <w:ilvl w:val="0"/>
          <w:numId w:val="25"/>
        </w:numPr>
        <w:spacing w:before="120" w:after="120" w:line="276" w:lineRule="auto"/>
        <w:contextualSpacing/>
        <w:jc w:val="both"/>
        <w:rPr>
          <w:rFonts w:ascii="Times New Roman" w:hAnsi="Times New Roman" w:cs="Times New Roman"/>
        </w:rPr>
      </w:pPr>
      <w:r>
        <w:rPr>
          <w:rFonts w:ascii="Times New Roman" w:eastAsia="Times New Roman" w:hAnsi="Times New Roman" w:cs="Times New Roman"/>
        </w:rPr>
        <w:t>п</w:t>
      </w:r>
      <w:r w:rsidR="00D62CE1" w:rsidRPr="00123FE4">
        <w:rPr>
          <w:rFonts w:ascii="Times New Roman" w:eastAsia="Times New Roman" w:hAnsi="Times New Roman" w:cs="Times New Roman"/>
        </w:rPr>
        <w:t>ростоту использования в различных средах и(или) странах (включая соображения, связанные с ресурсами, такие как пропускная способность, обучение персонала, оборудование, логистика, доступность и доставка образцов и реагентов);</w:t>
      </w:r>
    </w:p>
    <w:p w14:paraId="253FB485" w14:textId="582BB3B1" w:rsidR="00D62CE1" w:rsidRPr="00123FE4" w:rsidRDefault="008B3A7C" w:rsidP="000B77B2">
      <w:pPr>
        <w:numPr>
          <w:ilvl w:val="0"/>
          <w:numId w:val="25"/>
        </w:numPr>
        <w:spacing w:before="120" w:after="120" w:line="276" w:lineRule="auto"/>
        <w:contextualSpacing/>
        <w:jc w:val="both"/>
        <w:rPr>
          <w:rFonts w:ascii="Times New Roman" w:hAnsi="Times New Roman" w:cs="Times New Roman"/>
        </w:rPr>
      </w:pPr>
      <w:r>
        <w:rPr>
          <w:rFonts w:ascii="Times New Roman" w:eastAsia="Times New Roman" w:hAnsi="Times New Roman" w:cs="Times New Roman"/>
        </w:rPr>
        <w:t>в</w:t>
      </w:r>
      <w:r w:rsidR="00D62CE1" w:rsidRPr="00123FE4">
        <w:rPr>
          <w:rFonts w:ascii="Times New Roman" w:eastAsia="Times New Roman" w:hAnsi="Times New Roman" w:cs="Times New Roman"/>
        </w:rPr>
        <w:t>озможность масштабирования и использования высокопроизводительных методов;</w:t>
      </w:r>
    </w:p>
    <w:p w14:paraId="17FD190D" w14:textId="5E3B7D8A" w:rsidR="00D62CE1" w:rsidRPr="00123FE4" w:rsidRDefault="008B3A7C" w:rsidP="000B77B2">
      <w:pPr>
        <w:numPr>
          <w:ilvl w:val="0"/>
          <w:numId w:val="25"/>
        </w:numPr>
        <w:spacing w:before="120" w:after="120" w:line="276" w:lineRule="auto"/>
        <w:contextualSpacing/>
        <w:jc w:val="both"/>
        <w:rPr>
          <w:rFonts w:ascii="Times New Roman" w:hAnsi="Times New Roman" w:cs="Times New Roman"/>
        </w:rPr>
      </w:pPr>
      <w:r>
        <w:rPr>
          <w:rFonts w:ascii="Times New Roman" w:eastAsia="Times New Roman" w:hAnsi="Times New Roman" w:cs="Times New Roman"/>
        </w:rPr>
        <w:t>с</w:t>
      </w:r>
      <w:r w:rsidR="00D62CE1" w:rsidRPr="00123FE4">
        <w:rPr>
          <w:rFonts w:ascii="Times New Roman" w:eastAsia="Times New Roman" w:hAnsi="Times New Roman" w:cs="Times New Roman"/>
        </w:rPr>
        <w:t>тоимость и продолжительность проведения мероприятий по мониторингу, включая определение того, из какого источника будут покрываться расходы;</w:t>
      </w:r>
    </w:p>
    <w:p w14:paraId="63B6CD2E" w14:textId="1AE41815" w:rsidR="00D62CE1" w:rsidRPr="00123FE4" w:rsidRDefault="008B3A7C" w:rsidP="000B77B2">
      <w:pPr>
        <w:numPr>
          <w:ilvl w:val="0"/>
          <w:numId w:val="25"/>
        </w:numPr>
        <w:spacing w:before="120" w:after="120" w:line="276" w:lineRule="auto"/>
        <w:contextualSpacing/>
        <w:jc w:val="both"/>
        <w:rPr>
          <w:rFonts w:ascii="Times New Roman" w:hAnsi="Times New Roman" w:cs="Times New Roman"/>
        </w:rPr>
      </w:pPr>
      <w:r>
        <w:rPr>
          <w:rFonts w:ascii="Times New Roman" w:eastAsia="Times New Roman" w:hAnsi="Times New Roman" w:cs="Times New Roman"/>
        </w:rPr>
        <w:t>п</w:t>
      </w:r>
      <w:r w:rsidR="00D62CE1" w:rsidRPr="00123FE4">
        <w:rPr>
          <w:rFonts w:ascii="Times New Roman" w:eastAsia="Times New Roman" w:hAnsi="Times New Roman" w:cs="Times New Roman"/>
        </w:rPr>
        <w:t>отенциал для усовершенствования метода, возможность добавления новых технологий или методов с течением времени;</w:t>
      </w:r>
    </w:p>
    <w:p w14:paraId="76EA4628" w14:textId="34700F23" w:rsidR="00D62CE1" w:rsidRPr="00123FE4" w:rsidRDefault="008B3A7C" w:rsidP="000B77B2">
      <w:pPr>
        <w:numPr>
          <w:ilvl w:val="0"/>
          <w:numId w:val="25"/>
        </w:numPr>
        <w:spacing w:before="120" w:after="120" w:line="276" w:lineRule="auto"/>
        <w:contextualSpacing/>
        <w:jc w:val="both"/>
        <w:rPr>
          <w:rFonts w:ascii="Times New Roman" w:hAnsi="Times New Roman" w:cs="Times New Roman"/>
        </w:rPr>
      </w:pPr>
      <w:r>
        <w:rPr>
          <w:rFonts w:ascii="Times New Roman" w:eastAsia="Times New Roman" w:hAnsi="Times New Roman" w:cs="Times New Roman"/>
        </w:rPr>
        <w:t>в</w:t>
      </w:r>
      <w:r w:rsidR="00D62CE1" w:rsidRPr="00123FE4">
        <w:rPr>
          <w:rFonts w:ascii="Times New Roman" w:eastAsia="Times New Roman" w:hAnsi="Times New Roman" w:cs="Times New Roman"/>
        </w:rPr>
        <w:t>озможность осуществляемой в режиме реального времени корректировки моделей, будущих оценок риска и(или) процесса принятия решений о прекращении мониторинга или изменении плана мониторинга;</w:t>
      </w:r>
    </w:p>
    <w:p w14:paraId="149274AE" w14:textId="377EE1D4" w:rsidR="00D62CE1" w:rsidRPr="00123FE4" w:rsidRDefault="008B3A7C" w:rsidP="000B77B2">
      <w:pPr>
        <w:numPr>
          <w:ilvl w:val="0"/>
          <w:numId w:val="25"/>
        </w:numPr>
        <w:spacing w:before="120" w:after="120" w:line="276" w:lineRule="auto"/>
        <w:contextualSpacing/>
        <w:jc w:val="both"/>
        <w:rPr>
          <w:rFonts w:ascii="Times New Roman" w:hAnsi="Times New Roman" w:cs="Times New Roman"/>
        </w:rPr>
      </w:pPr>
      <w:r>
        <w:rPr>
          <w:rFonts w:ascii="Times New Roman" w:eastAsia="Times New Roman" w:hAnsi="Times New Roman" w:cs="Times New Roman"/>
        </w:rPr>
        <w:t>б</w:t>
      </w:r>
      <w:r w:rsidR="00D62CE1" w:rsidRPr="00123FE4">
        <w:rPr>
          <w:rFonts w:ascii="Times New Roman" w:eastAsia="Times New Roman" w:hAnsi="Times New Roman" w:cs="Times New Roman"/>
        </w:rPr>
        <w:t>азовые уровни на этапе до воздействия, создающие информационную основу мониторинга.</w:t>
      </w:r>
    </w:p>
    <w:p w14:paraId="5192EC56" w14:textId="77777777" w:rsidR="00D62CE1" w:rsidRPr="00123FE4" w:rsidRDefault="00D62CE1" w:rsidP="002F7F1C">
      <w:pPr>
        <w:pStyle w:val="Heading3"/>
        <w:spacing w:line="276" w:lineRule="auto"/>
        <w:rPr>
          <w:rFonts w:ascii="Times New Roman" w:eastAsia="Times New Roman" w:hAnsi="Times New Roman" w:cs="Times New Roman"/>
          <w:b/>
          <w:color w:val="000000" w:themeColor="text1"/>
          <w:lang w:val="ru-RU"/>
        </w:rPr>
      </w:pPr>
      <w:bookmarkStart w:id="89" w:name="_Toc163466002"/>
      <w:r w:rsidRPr="00123FE4">
        <w:rPr>
          <w:rFonts w:ascii="Times New Roman" w:eastAsia="Times New Roman" w:hAnsi="Times New Roman" w:cs="Times New Roman"/>
          <w:b/>
          <w:color w:val="000000" w:themeColor="text1"/>
          <w:lang w:val="ru-RU"/>
        </w:rPr>
        <w:t>6.1.3. Места проведения мониторинга</w:t>
      </w:r>
      <w:bookmarkEnd w:id="89"/>
      <w:r w:rsidRPr="00123FE4">
        <w:rPr>
          <w:rFonts w:ascii="Times New Roman" w:eastAsia="Times New Roman" w:hAnsi="Times New Roman" w:cs="Times New Roman"/>
          <w:b/>
          <w:color w:val="000000" w:themeColor="text1"/>
          <w:lang w:val="ru-RU"/>
        </w:rPr>
        <w:t xml:space="preserve"> </w:t>
      </w:r>
    </w:p>
    <w:p w14:paraId="0C8170C5" w14:textId="77777777" w:rsidR="00D62CE1" w:rsidRPr="00123FE4" w:rsidRDefault="00D62CE1" w:rsidP="00D62CE1">
      <w:pPr>
        <w:spacing w:before="120" w:after="240" w:line="276" w:lineRule="auto"/>
        <w:jc w:val="both"/>
        <w:rPr>
          <w:rFonts w:ascii="Times New Roman" w:hAnsi="Times New Roman" w:cs="Times New Roman"/>
          <w:color w:val="000000"/>
          <w:sz w:val="24"/>
          <w:szCs w:val="24"/>
        </w:rPr>
      </w:pPr>
      <w:r w:rsidRPr="00123FE4">
        <w:rPr>
          <w:rFonts w:ascii="Times New Roman" w:eastAsia="Times New Roman" w:hAnsi="Times New Roman" w:cs="Times New Roman"/>
        </w:rPr>
        <w:t>Места проведения мониторинга должны выбираться на основе характеристик конкретного случая, отбираемых и измеряемых индикаторов и параметров, а также особенностей предполагаемой принимающей среды и актуальных методов землепользования и землеустройства. В первую очередь места для проведения мониторинга должны отбираться таким образом, чтобы индикаторы могли подвергаться воздействию или изменяться в результате присутствия ЖИО-ГИД и были релевантными по отношению к вредоносным путям. Расположение мест мониторинга, а также его масштаб, плотность/распределение и сроки должны определяться на этапе до высвобождения на основе биологии и жизненного цикла ЖИО-ГИД, его потенциального распространения, рассеяния и освоения среды; вероятной потенциальной принимающей среды, включая географию, землепользование, а также размера, плотности и распространения местной дикой популяции; сезонности (миграция, влияние дождя или температуры) и т. д.</w:t>
      </w:r>
    </w:p>
    <w:p w14:paraId="5CCFDAA8" w14:textId="77777777" w:rsidR="00D62CE1" w:rsidRPr="00123FE4" w:rsidRDefault="00D62CE1" w:rsidP="00D62CE1">
      <w:pPr>
        <w:spacing w:before="120" w:after="240" w:line="276" w:lineRule="auto"/>
        <w:jc w:val="both"/>
        <w:rPr>
          <w:rFonts w:ascii="Times New Roman" w:hAnsi="Times New Roman" w:cs="Times New Roman"/>
          <w:color w:val="000000"/>
          <w:sz w:val="24"/>
          <w:szCs w:val="24"/>
        </w:rPr>
      </w:pPr>
      <w:r w:rsidRPr="00123FE4">
        <w:rPr>
          <w:rFonts w:ascii="Times New Roman" w:eastAsia="Times New Roman" w:hAnsi="Times New Roman" w:cs="Times New Roman"/>
        </w:rPr>
        <w:t xml:space="preserve">В тех случаях, когда в качестве индикаторов используются конкретные виды, следует учитывать их биологию, жизненный цикл, численность, сезонность, взаимодействие с другими элементами экосистемы, включая ЖИО-ГИД и другие организмы. Кроме того, в репрезентативных районах, где осуществляется намеренное высвобождение ЖИО-ГИД, может потребоваться специальный мониторинг воздействия на окружающую среду. Пространственно-временной масштаб </w:t>
      </w:r>
      <w:r w:rsidRPr="00123FE4">
        <w:rPr>
          <w:rFonts w:ascii="Times New Roman" w:eastAsia="Times New Roman" w:hAnsi="Times New Roman" w:cs="Times New Roman"/>
        </w:rPr>
        <w:lastRenderedPageBreak/>
        <w:t>конкретного процесса мониторинга необходимо адаптировать в соответствии с пространственно-временным распределением ЖИО-ГИД в окружающей среде.</w:t>
      </w:r>
    </w:p>
    <w:p w14:paraId="2D043580" w14:textId="77777777" w:rsidR="00D62CE1" w:rsidRPr="00123FE4" w:rsidRDefault="00D62CE1" w:rsidP="00D62CE1">
      <w:pPr>
        <w:spacing w:before="120" w:after="240" w:line="276" w:lineRule="auto"/>
        <w:jc w:val="both"/>
        <w:rPr>
          <w:rFonts w:ascii="Times New Roman" w:hAnsi="Times New Roman" w:cs="Times New Roman"/>
          <w:color w:val="000000"/>
          <w:sz w:val="24"/>
          <w:szCs w:val="24"/>
        </w:rPr>
      </w:pPr>
      <w:r w:rsidRPr="00123FE4">
        <w:rPr>
          <w:rFonts w:ascii="Times New Roman" w:eastAsia="Times New Roman" w:hAnsi="Times New Roman" w:cs="Times New Roman"/>
        </w:rPr>
        <w:t xml:space="preserve">Следует уделить внимание охраняемым территориям, наиболее важным с точки зрения биоразнообразия районам, заповедникам и центрам генетического происхождения, а также учесть вопросы доступа и доступности в течение всего периода мониторинга, т.е. в разное время года и на протяжении всех требуемых лет (в долгосрочной перспективе). </w:t>
      </w:r>
    </w:p>
    <w:p w14:paraId="15853A82" w14:textId="77777777" w:rsidR="00D62CE1" w:rsidRPr="00123FE4" w:rsidRDefault="00D62CE1" w:rsidP="00D62CE1">
      <w:pPr>
        <w:spacing w:before="120" w:after="240" w:line="276" w:lineRule="auto"/>
        <w:jc w:val="both"/>
        <w:rPr>
          <w:rFonts w:ascii="Times New Roman" w:hAnsi="Times New Roman" w:cs="Times New Roman"/>
          <w:color w:val="000000"/>
          <w:sz w:val="24"/>
          <w:szCs w:val="24"/>
        </w:rPr>
      </w:pPr>
      <w:r w:rsidRPr="00123FE4">
        <w:rPr>
          <w:rFonts w:ascii="Times New Roman" w:eastAsia="Times New Roman" w:hAnsi="Times New Roman" w:cs="Times New Roman"/>
        </w:rPr>
        <w:t xml:space="preserve">Другие соображения могут включать в себя возможность изменения методов управления или землепользования и их влияние на показатель/параметр в течение периода мониторинга; статистическую мощность, основанную на количестве и плотности расположения мест измерения; источники исходных данных или контрольные/эталонные участки по сравнению с обработанными местами; а также влияние подходов к моделированию на выбор мест измерения, плотности их расположения и продолжительности мониторинга. </w:t>
      </w:r>
    </w:p>
    <w:p w14:paraId="332239E3" w14:textId="77777777" w:rsidR="00D62CE1" w:rsidRPr="00123FE4" w:rsidRDefault="00D62CE1" w:rsidP="00DB3AF4">
      <w:pPr>
        <w:pStyle w:val="Heading3"/>
        <w:spacing w:line="276" w:lineRule="auto"/>
        <w:rPr>
          <w:rFonts w:ascii="Times New Roman" w:eastAsia="Times New Roman" w:hAnsi="Times New Roman" w:cs="Times New Roman"/>
          <w:b/>
          <w:color w:val="000000" w:themeColor="text1"/>
          <w:lang w:val="ru-RU"/>
        </w:rPr>
      </w:pPr>
      <w:bookmarkStart w:id="90" w:name="_Toc163466003"/>
      <w:r w:rsidRPr="00123FE4">
        <w:rPr>
          <w:rFonts w:ascii="Times New Roman" w:eastAsia="Times New Roman" w:hAnsi="Times New Roman" w:cs="Times New Roman"/>
          <w:b/>
          <w:color w:val="000000" w:themeColor="text1"/>
          <w:lang w:val="ru-RU"/>
        </w:rPr>
        <w:t>6.1.4. Продолжительность мониторинга</w:t>
      </w:r>
      <w:bookmarkEnd w:id="90"/>
    </w:p>
    <w:p w14:paraId="431376D5" w14:textId="77777777" w:rsidR="00D62CE1" w:rsidRPr="00123FE4" w:rsidRDefault="00D62CE1" w:rsidP="00D62CE1">
      <w:pPr>
        <w:spacing w:before="120" w:after="240" w:line="276" w:lineRule="auto"/>
        <w:jc w:val="both"/>
        <w:rPr>
          <w:rFonts w:ascii="Times New Roman" w:hAnsi="Times New Roman" w:cs="Times New Roman"/>
          <w:color w:val="000000"/>
          <w:sz w:val="24"/>
          <w:szCs w:val="24"/>
        </w:rPr>
      </w:pPr>
      <w:r w:rsidRPr="00123FE4">
        <w:rPr>
          <w:rFonts w:ascii="Times New Roman" w:eastAsia="Times New Roman" w:hAnsi="Times New Roman" w:cs="Times New Roman"/>
        </w:rPr>
        <w:t>Продолжительность мониторинга будет зависеть от таких факторов, как частота, количество и периодичность наблюдений или измерений, необходимых для достоверного обнаружения изменения параметра (время до наблюдения сигнала); тип изменений, которые подлежат измерению (например, краткосрочное или долгосрочное, с немедленным или отложенным наступлением, т. е. время до генерации сигнала); жизненный цикл; время генерации; а также биология ЖИО-ГИД и индикатора (вида), продолжительность высвобождения и эффект от освобождения в окружающую среду, проявляющийся с течением времени. Продолжительность мониторинга должна быть достаточной для сбора данных, которые лежат в основе принятия решений (т. е. необходимых для дальнейшей оценки выявленной неопределенности и уровня риска). Дополнительным рассматриваемым параметром является ожидаемый временной масштаб эффекта ЖИО-ГИД. Условия остановки или продления действия мониторинга, а также изменения его плана, включая продолжительность, должны быть прописаны заранее.</w:t>
      </w:r>
    </w:p>
    <w:p w14:paraId="5CC29A26" w14:textId="77777777" w:rsidR="00D62CE1" w:rsidRPr="00123FE4" w:rsidRDefault="00D62CE1" w:rsidP="00DB3AF4">
      <w:pPr>
        <w:pStyle w:val="Heading3"/>
        <w:spacing w:line="276" w:lineRule="auto"/>
        <w:rPr>
          <w:rFonts w:ascii="Times New Roman" w:eastAsia="Times New Roman" w:hAnsi="Times New Roman" w:cs="Times New Roman"/>
          <w:b/>
          <w:color w:val="000000" w:themeColor="text1"/>
          <w:lang w:val="ru-RU"/>
        </w:rPr>
      </w:pPr>
      <w:bookmarkStart w:id="91" w:name="_Toc163466004"/>
      <w:r w:rsidRPr="00123FE4">
        <w:rPr>
          <w:rFonts w:ascii="Times New Roman" w:eastAsia="Times New Roman" w:hAnsi="Times New Roman" w:cs="Times New Roman"/>
          <w:b/>
          <w:color w:val="000000" w:themeColor="text1"/>
          <w:lang w:val="ru-RU"/>
        </w:rPr>
        <w:t>6.1.5. Порядок сообщения данных/выводов</w:t>
      </w:r>
      <w:bookmarkEnd w:id="91"/>
      <w:r w:rsidRPr="00123FE4">
        <w:rPr>
          <w:rFonts w:ascii="Times New Roman" w:eastAsia="Times New Roman" w:hAnsi="Times New Roman" w:cs="Times New Roman"/>
          <w:b/>
          <w:color w:val="000000" w:themeColor="text1"/>
          <w:lang w:val="ru-RU"/>
        </w:rPr>
        <w:t xml:space="preserve"> </w:t>
      </w:r>
    </w:p>
    <w:p w14:paraId="30A09CAA" w14:textId="77777777" w:rsidR="00D62CE1" w:rsidRPr="00123FE4" w:rsidRDefault="00D62CE1" w:rsidP="00D62CE1">
      <w:pPr>
        <w:spacing w:before="120" w:after="240" w:line="276" w:lineRule="auto"/>
        <w:jc w:val="both"/>
        <w:rPr>
          <w:rFonts w:ascii="Times New Roman" w:hAnsi="Times New Roman" w:cs="Times New Roman"/>
          <w:color w:val="000000"/>
          <w:sz w:val="24"/>
          <w:szCs w:val="24"/>
        </w:rPr>
      </w:pPr>
      <w:r w:rsidRPr="00123FE4">
        <w:rPr>
          <w:rFonts w:ascii="Times New Roman" w:eastAsia="Times New Roman" w:hAnsi="Times New Roman" w:cs="Times New Roman"/>
        </w:rPr>
        <w:t>Данные и результаты мониторинга следует сообщать согласованным сторонам с оговоренной периодичностью и в соответствующем формате, описанном в плане мониторинга. Связанные с передачей данных цели обычно включают сообщение о потенциальных неблагоприятных последствиях, проверку предыдущих наблюдений и выводов, подтверждение безопасности и эффективности продукта, устранение любой остающейся неопределенности в отношении вредоносных путей, предоставление данных для переоценки моделей или оценок риска, рассмотрение любой необходимости изменения, расширения или прекращения действия существующих процедур по снижению риска, а также содействие в принятии решений в любой из этих областей, включая необходимость принятия чрезвычайных мер.</w:t>
      </w:r>
    </w:p>
    <w:p w14:paraId="1CA6FF13" w14:textId="77777777" w:rsidR="00D62CE1" w:rsidRPr="00123FE4" w:rsidRDefault="00D62CE1" w:rsidP="00D62CE1">
      <w:pPr>
        <w:spacing w:before="120" w:after="240" w:line="276" w:lineRule="auto"/>
        <w:jc w:val="both"/>
        <w:rPr>
          <w:rFonts w:ascii="Times New Roman" w:hAnsi="Times New Roman" w:cs="Times New Roman"/>
          <w:color w:val="000000"/>
          <w:sz w:val="24"/>
          <w:szCs w:val="24"/>
        </w:rPr>
      </w:pPr>
      <w:r w:rsidRPr="00123FE4">
        <w:rPr>
          <w:rFonts w:ascii="Times New Roman" w:eastAsia="Times New Roman" w:hAnsi="Times New Roman" w:cs="Times New Roman"/>
        </w:rPr>
        <w:t xml:space="preserve">Требования о порядке передачи информации описываются компетентными национальными органами на основе действующего законодательства и должны предусматривать частоту и формат предоставления информации, а также используемые меры по смягчению последствий. </w:t>
      </w:r>
    </w:p>
    <w:p w14:paraId="4D944329" w14:textId="77777777" w:rsidR="00D62CE1" w:rsidRPr="00123FE4" w:rsidRDefault="00D62CE1" w:rsidP="00D62CE1">
      <w:pPr>
        <w:spacing w:before="120" w:after="240" w:line="276" w:lineRule="auto"/>
        <w:jc w:val="both"/>
        <w:rPr>
          <w:rFonts w:ascii="Times New Roman" w:hAnsi="Times New Roman" w:cs="Times New Roman"/>
        </w:rPr>
      </w:pPr>
      <w:r w:rsidRPr="00123FE4">
        <w:rPr>
          <w:rFonts w:ascii="Times New Roman" w:eastAsia="Times New Roman" w:hAnsi="Times New Roman" w:cs="Times New Roman"/>
        </w:rPr>
        <w:t>Для обеспечения прозрачности результаты и данные могут быть переданы другим заинтересованным сторонам в подходящих для них форматах. Конфиденциальность данных и информации должна соблюдаться в соответствии с национальными и международными законами и соглашениями.</w:t>
      </w:r>
    </w:p>
    <w:tbl>
      <w:tblPr>
        <w:tblStyle w:val="TableGrid"/>
        <w:tblW w:w="0" w:type="auto"/>
        <w:tblLook w:val="04A0" w:firstRow="1" w:lastRow="0" w:firstColumn="1" w:lastColumn="0" w:noHBand="0" w:noVBand="1"/>
      </w:tblPr>
      <w:tblGrid>
        <w:gridCol w:w="9016"/>
      </w:tblGrid>
      <w:tr w:rsidR="00D62CE1" w:rsidRPr="00123FE4" w14:paraId="32EB98A2" w14:textId="77777777" w:rsidTr="002E1BC3">
        <w:tc>
          <w:tcPr>
            <w:tcW w:w="9016" w:type="dxa"/>
          </w:tcPr>
          <w:p w14:paraId="4BE14BC5" w14:textId="77777777" w:rsidR="00D62CE1" w:rsidRPr="00123FE4" w:rsidRDefault="00D62CE1" w:rsidP="00D62CE1">
            <w:pPr>
              <w:spacing w:before="120" w:after="240" w:line="276" w:lineRule="auto"/>
              <w:jc w:val="both"/>
              <w:rPr>
                <w:rFonts w:asciiTheme="majorEastAsia" w:hAnsiTheme="majorEastAsia" w:cstheme="majorEastAsia"/>
                <w:b/>
                <w:bCs/>
                <w:sz w:val="18"/>
                <w:szCs w:val="18"/>
              </w:rPr>
            </w:pPr>
            <w:r w:rsidRPr="00123FE4">
              <w:rPr>
                <w:rFonts w:ascii="Arial" w:eastAsia="Arial" w:hAnsi="Arial" w:cs="Arial"/>
                <w:b/>
                <w:bCs/>
                <w:sz w:val="18"/>
                <w:szCs w:val="18"/>
              </w:rPr>
              <w:lastRenderedPageBreak/>
              <w:t>Комары:</w:t>
            </w:r>
          </w:p>
          <w:p w14:paraId="1D24902C" w14:textId="77777777" w:rsidR="00D62CE1" w:rsidRPr="00123FE4" w:rsidRDefault="00D62CE1" w:rsidP="00D62CE1">
            <w:pPr>
              <w:spacing w:before="120" w:after="240" w:line="276" w:lineRule="auto"/>
              <w:jc w:val="both"/>
              <w:rPr>
                <w:rFonts w:asciiTheme="majorEastAsia" w:hAnsiTheme="majorEastAsia" w:cstheme="majorEastAsia"/>
                <w:b/>
                <w:bCs/>
                <w:sz w:val="18"/>
                <w:szCs w:val="18"/>
              </w:rPr>
            </w:pPr>
            <w:r w:rsidRPr="00123FE4">
              <w:rPr>
                <w:rFonts w:ascii="Arial" w:eastAsia="Arial" w:hAnsi="Arial" w:cs="Arial"/>
                <w:b/>
                <w:bCs/>
                <w:sz w:val="18"/>
                <w:szCs w:val="18"/>
              </w:rPr>
              <w:t>Специальные руководящие указания по мониторингу высвобождений живых измененных комаров, содержащих генно-инженерные драйвы</w:t>
            </w:r>
          </w:p>
          <w:p w14:paraId="1EBBA607" w14:textId="77777777" w:rsidR="00D62CE1" w:rsidRPr="00123FE4" w:rsidRDefault="00D62CE1" w:rsidP="00D62CE1">
            <w:pPr>
              <w:spacing w:before="120" w:after="240" w:line="276" w:lineRule="auto"/>
              <w:jc w:val="both"/>
              <w:rPr>
                <w:rFonts w:asciiTheme="majorEastAsia" w:hAnsiTheme="majorEastAsia" w:cstheme="majorEastAsia"/>
                <w:color w:val="000000"/>
                <w:sz w:val="18"/>
                <w:szCs w:val="18"/>
              </w:rPr>
            </w:pPr>
            <w:r w:rsidRPr="00123FE4">
              <w:rPr>
                <w:rFonts w:ascii="Arial" w:eastAsia="Arial" w:hAnsi="Arial" w:cs="Arial"/>
                <w:sz w:val="18"/>
                <w:szCs w:val="18"/>
              </w:rPr>
              <w:t xml:space="preserve">Мониторинг ЖИК-ГИД начинается на этапе до высвобождения и продолжается во время и после него. Следует рассматривать несколько уровней мониторинга: в целях определения наличия высвобожденных ЖИК-ГИД и трансгенной конструкции в местной популяции целевых видов комаров и в целях установления экологических эффектов, в том числе для здоровья человека, поскольку они связаны с конечными точками оценки, целями защиты и вредоносными путями, определенными в ходе оценки риска. Определенный мониторинг необходим для любых используемых видов комаров и генетической модификации; однако механизм, лежащий в основе ГИД, и конкретные генетические модификации, задействованные в этом механизме, могут обусловить потребность в дополнительных видах мониторинга. В плане мониторинга должны быть учтены как эти общие, так и специфические информационные потребности (Rasic and others, 2022). </w:t>
            </w:r>
          </w:p>
          <w:p w14:paraId="1FDD1D4E" w14:textId="77777777" w:rsidR="00D62CE1" w:rsidRPr="00123FE4" w:rsidRDefault="00D62CE1" w:rsidP="00D62CE1">
            <w:pPr>
              <w:spacing w:before="120" w:after="240" w:line="276" w:lineRule="auto"/>
              <w:jc w:val="both"/>
              <w:rPr>
                <w:rFonts w:asciiTheme="majorEastAsia" w:hAnsiTheme="majorEastAsia" w:cstheme="majorEastAsia"/>
                <w:color w:val="000000"/>
                <w:sz w:val="18"/>
                <w:szCs w:val="18"/>
              </w:rPr>
            </w:pPr>
            <w:r w:rsidRPr="00123FE4">
              <w:rPr>
                <w:rFonts w:ascii="Arial" w:eastAsia="Arial" w:hAnsi="Arial" w:cs="Arial"/>
                <w:sz w:val="18"/>
                <w:szCs w:val="18"/>
              </w:rPr>
              <w:t>Четкое описание порядка проведения специального мониторинга даже более важно для ЖИК-ГИД, чем для не являющихся ЖИК-ГИД организмов, поскольку потенциальные неблагоприятные последствия преднамеренных высвобождений могут быть неограниченными в пространстве и времени, а любые изменения в трансгенной конструкции могут повлечь за собой необходимость в принятии оперативных управленческих решений. Пространственно-временные масштабы в большинстве применений ЖИК-ГИД превышают таковые в применениях, где не используются ЖИК-ГИД, а обратимость может зависеть от характера ГИД. Крупномасштабное и долгосрочное воздействие особенно актуально для самоподдерживающихся ГИД в силу больших временных/пространственных масштабов. Следовательно, ГИД обусловливает необходимость в проведении динамичного и четко обозначенного в пространстве мониторинга, который бы позволял отслеживать распространение и устойчивость в пространстве и времени, включая районы за пределами ожидаемого ареала высвобождения и, возможно, за пределами границ юрисдикций.</w:t>
            </w:r>
          </w:p>
          <w:p w14:paraId="00BA0D1C" w14:textId="77777777" w:rsidR="00D62CE1" w:rsidRPr="00123FE4" w:rsidRDefault="00D62CE1" w:rsidP="00D62CE1">
            <w:pPr>
              <w:keepNext/>
              <w:keepLines/>
              <w:spacing w:before="40" w:after="120" w:line="276" w:lineRule="auto"/>
              <w:jc w:val="both"/>
              <w:outlineLvl w:val="2"/>
              <w:rPr>
                <w:rFonts w:asciiTheme="majorEastAsia" w:hAnsiTheme="majorEastAsia" w:cstheme="majorEastAsia"/>
                <w:b/>
                <w:bCs/>
                <w:iCs/>
                <w:color w:val="1F3763" w:themeColor="accent1" w:themeShade="7F"/>
                <w:sz w:val="18"/>
                <w:szCs w:val="18"/>
              </w:rPr>
            </w:pPr>
            <w:bookmarkStart w:id="92" w:name="_Toc160798897"/>
            <w:bookmarkStart w:id="93" w:name="_Toc161220513"/>
            <w:r w:rsidRPr="00123FE4">
              <w:rPr>
                <w:rFonts w:ascii="Arial" w:eastAsia="Arial" w:hAnsi="Arial" w:cs="Arial"/>
                <w:b/>
                <w:bCs/>
                <w:iCs/>
                <w:color w:val="000000"/>
                <w:sz w:val="18"/>
                <w:szCs w:val="18"/>
              </w:rPr>
              <w:t>Мониторинг во время и после высвобождения</w:t>
            </w:r>
            <w:bookmarkEnd w:id="92"/>
            <w:bookmarkEnd w:id="93"/>
          </w:p>
          <w:p w14:paraId="7C95A17E" w14:textId="77777777" w:rsidR="00D62CE1" w:rsidRPr="00123FE4" w:rsidRDefault="00D62CE1" w:rsidP="00D62CE1">
            <w:pPr>
              <w:spacing w:before="120" w:after="240" w:line="276" w:lineRule="auto"/>
              <w:jc w:val="both"/>
              <w:rPr>
                <w:rFonts w:asciiTheme="majorEastAsia" w:hAnsiTheme="majorEastAsia" w:cstheme="majorEastAsia"/>
                <w:color w:val="000000"/>
                <w:sz w:val="18"/>
                <w:szCs w:val="18"/>
              </w:rPr>
            </w:pPr>
            <w:r w:rsidRPr="00123FE4">
              <w:rPr>
                <w:rFonts w:ascii="Arial" w:eastAsia="Arial" w:hAnsi="Arial" w:cs="Arial"/>
                <w:sz w:val="18"/>
                <w:szCs w:val="18"/>
              </w:rPr>
              <w:t>Во время высвобождения ЖИК-ГИД целью мониторинга или проверки является обеспечение соблюдения условий высвобождения, изложенных в официальном разрешении. Кроме того, целью мониторинга является предоставление данных об эффективности системы ГИД, а также о вредоносных путях, выявленных при оценке риска, и соблюдении любых других требований, определенных надзорными органами в отношении высвобождения. Данные, полученные после высвобождения, также можно использовать в качестве информационной базы для сбора отправных данных для мониторинга на этапе после высвобождения.</w:t>
            </w:r>
          </w:p>
          <w:p w14:paraId="13615311" w14:textId="77777777" w:rsidR="00D62CE1" w:rsidRPr="00123FE4" w:rsidRDefault="00D62CE1" w:rsidP="00D62CE1">
            <w:pPr>
              <w:spacing w:before="120" w:after="240" w:line="276" w:lineRule="auto"/>
              <w:jc w:val="both"/>
              <w:rPr>
                <w:rFonts w:asciiTheme="majorEastAsia" w:hAnsiTheme="majorEastAsia" w:cstheme="majorEastAsia"/>
                <w:color w:val="000000"/>
                <w:sz w:val="18"/>
                <w:szCs w:val="18"/>
              </w:rPr>
            </w:pPr>
            <w:r w:rsidRPr="00123FE4">
              <w:rPr>
                <w:rFonts w:ascii="Arial" w:eastAsia="Arial" w:hAnsi="Arial" w:cs="Arial"/>
                <w:sz w:val="18"/>
                <w:szCs w:val="18"/>
              </w:rPr>
              <w:t xml:space="preserve">С помощью мониторинга популяций комаров и предполагаемых фенотипических изменений в пределах установленной зоны высвобождения и рассеяния можно подтвердить первичные свидетельства о том, что продукт (например, ЖИК-ГИД) ассимилировался в районе высвобождения, а размер эндемичной целевой популяции комаров-переносчиков уменьшается (для применений в целях подавления популяции) или что конструкция распространяется среди целевой популяции (для применений в целях модификации популяции). Мониторинг ЖИК-ГИД за пределами установленного района высвобождения может способствовать определению масштабов рассеяния ЖИК-ГИД (временных и пространственных). Эти данные могут послужить в качестве руководства для потенциальных мер по смягчению последствий, а также полезных сведений для проверки и обновления моделей, используемых в качестве информационной основы для оценки рисков. </w:t>
            </w:r>
          </w:p>
          <w:p w14:paraId="17BC6E99" w14:textId="77777777" w:rsidR="00D62CE1" w:rsidRPr="00123FE4" w:rsidRDefault="00D62CE1" w:rsidP="00D62CE1">
            <w:pPr>
              <w:spacing w:before="120" w:after="240" w:line="276" w:lineRule="auto"/>
              <w:jc w:val="both"/>
              <w:rPr>
                <w:color w:val="000000"/>
                <w:sz w:val="24"/>
                <w:szCs w:val="24"/>
              </w:rPr>
            </w:pPr>
            <w:r w:rsidRPr="00123FE4">
              <w:rPr>
                <w:rFonts w:ascii="Arial" w:eastAsia="Arial" w:hAnsi="Arial" w:cs="Arial"/>
                <w:sz w:val="18"/>
                <w:szCs w:val="18"/>
              </w:rPr>
              <w:t xml:space="preserve">Ожидается, что после завершения запланированного(ых) высвобождения(й) ЖИК-ГИД план мониторинга будет включать данные, подтверждающие информацию о распространении и рассеивании, описанную в оценке риска, а также о безопасности и эффективности продукта, исходя из его предполагаемого использования (включая дефект продукта, такой как утрата драйва, разобщение с элементом драйва или дефект эффектора). Кроме того, в нем будут представлены данные о любых нерешенных проблемах, связанных с рисками, обозначенными компетентными органами в плане первоначального мониторинга. Следует провести оценку результатов первоначального мониторинга после высвобождения, с тем чтобы определить регулярность и продолжительность любого </w:t>
            </w:r>
            <w:r w:rsidRPr="00123FE4">
              <w:rPr>
                <w:rFonts w:ascii="Arial" w:eastAsia="Arial" w:hAnsi="Arial" w:cs="Arial"/>
                <w:sz w:val="18"/>
                <w:szCs w:val="18"/>
              </w:rPr>
              <w:lastRenderedPageBreak/>
              <w:t>дополнительного периода мониторинга и отчетности в случае его продления, а также необходимость обновления плана мониторинга и смягчения рисков.</w:t>
            </w:r>
            <w:r w:rsidRPr="00123FE4">
              <w:rPr>
                <w:sz w:val="22"/>
                <w:szCs w:val="22"/>
              </w:rPr>
              <w:t xml:space="preserve"> </w:t>
            </w:r>
          </w:p>
        </w:tc>
      </w:tr>
    </w:tbl>
    <w:p w14:paraId="134B4969" w14:textId="77777777" w:rsidR="00D62CE1" w:rsidRPr="00123FE4" w:rsidRDefault="00D62CE1" w:rsidP="00D62CE1">
      <w:pPr>
        <w:keepNext/>
        <w:keepLines/>
        <w:spacing w:before="40" w:after="120" w:line="276" w:lineRule="auto"/>
        <w:jc w:val="both"/>
        <w:outlineLvl w:val="1"/>
        <w:rPr>
          <w:rFonts w:ascii="Times New Roman" w:eastAsiaTheme="majorEastAsia" w:hAnsi="Times New Roman" w:cs="Times New Roman"/>
          <w:b/>
          <w:bCs/>
          <w:sz w:val="24"/>
          <w:szCs w:val="24"/>
        </w:rPr>
      </w:pPr>
      <w:r w:rsidRPr="00123FE4">
        <w:rPr>
          <w:rFonts w:ascii="Times New Roman" w:eastAsiaTheme="majorEastAsia" w:hAnsi="Times New Roman" w:cs="Times New Roman"/>
          <w:b/>
          <w:bCs/>
          <w:sz w:val="24"/>
          <w:szCs w:val="24"/>
        </w:rPr>
        <w:lastRenderedPageBreak/>
        <w:t xml:space="preserve"> </w:t>
      </w:r>
    </w:p>
    <w:p w14:paraId="4A4BEA5B" w14:textId="77777777" w:rsidR="00D62CE1" w:rsidRPr="00123FE4" w:rsidRDefault="00D62CE1" w:rsidP="00F94A13">
      <w:pPr>
        <w:pStyle w:val="Heading2"/>
        <w:spacing w:line="276" w:lineRule="auto"/>
        <w:rPr>
          <w:rFonts w:ascii="Times New Roman" w:hAnsi="Times New Roman" w:cs="Times New Roman"/>
          <w:b/>
          <w:bCs/>
          <w:color w:val="auto"/>
          <w:sz w:val="28"/>
          <w:szCs w:val="28"/>
          <w:lang w:val="ru-RU"/>
        </w:rPr>
      </w:pPr>
      <w:bookmarkStart w:id="94" w:name="_Toc163466005"/>
      <w:r w:rsidRPr="00123FE4">
        <w:rPr>
          <w:rFonts w:ascii="Times New Roman" w:hAnsi="Times New Roman" w:cs="Times New Roman"/>
          <w:b/>
          <w:bCs/>
          <w:color w:val="auto"/>
          <w:sz w:val="28"/>
          <w:szCs w:val="28"/>
          <w:lang w:val="ru-RU"/>
        </w:rPr>
        <w:t>7. Сопутствующие вопросы</w:t>
      </w:r>
      <w:bookmarkEnd w:id="94"/>
    </w:p>
    <w:p w14:paraId="5D6A7B26" w14:textId="77777777" w:rsidR="00D62CE1" w:rsidRPr="00123FE4" w:rsidRDefault="00D62CE1" w:rsidP="002A65EA">
      <w:pPr>
        <w:pStyle w:val="Heading2"/>
        <w:spacing w:line="276" w:lineRule="auto"/>
        <w:rPr>
          <w:rFonts w:ascii="Times New Roman" w:hAnsi="Times New Roman" w:cs="Times New Roman"/>
          <w:b/>
          <w:color w:val="000000" w:themeColor="text1"/>
          <w:sz w:val="24"/>
          <w:szCs w:val="24"/>
          <w:lang w:val="ru-RU"/>
        </w:rPr>
      </w:pPr>
      <w:bookmarkStart w:id="95" w:name="_Toc157493746"/>
      <w:bookmarkStart w:id="96" w:name="_Toc163466006"/>
      <w:r w:rsidRPr="00123FE4">
        <w:rPr>
          <w:rFonts w:ascii="Times New Roman" w:hAnsi="Times New Roman" w:cs="Times New Roman"/>
          <w:b/>
          <w:color w:val="000000" w:themeColor="text1"/>
          <w:sz w:val="24"/>
          <w:szCs w:val="24"/>
          <w:lang w:val="ru-RU"/>
        </w:rPr>
        <w:t>7.1. Оценка риска и анализ выгод как элементы процесса принятия решений</w:t>
      </w:r>
      <w:bookmarkEnd w:id="95"/>
      <w:bookmarkEnd w:id="96"/>
    </w:p>
    <w:p w14:paraId="590355B1" w14:textId="77777777" w:rsidR="00D62CE1" w:rsidRPr="00123FE4" w:rsidRDefault="00D62CE1" w:rsidP="00D62CE1">
      <w:pPr>
        <w:spacing w:before="120" w:after="240" w:line="276" w:lineRule="auto"/>
        <w:jc w:val="both"/>
        <w:rPr>
          <w:rFonts w:ascii="Times New Roman" w:hAnsi="Times New Roman" w:cs="Times New Roman"/>
          <w:color w:val="000000" w:themeColor="text1"/>
        </w:rPr>
      </w:pPr>
      <w:r w:rsidRPr="00123FE4">
        <w:rPr>
          <w:rFonts w:ascii="Times New Roman" w:eastAsia="Times New Roman" w:hAnsi="Times New Roman" w:cs="Times New Roman"/>
        </w:rPr>
        <w:t xml:space="preserve">Критически важным элементом при завершении оценки риска является вынесение рекомендации относительно того, являются ли факторы риска (включая стратегии его уменьшения) приемлемыми или регулируемыми, как указано в подпункте (e) пункта 8 приложения III к Картахенскому протоколу по биобезопасности. </w:t>
      </w:r>
      <w:r w:rsidRPr="00123FE4">
        <w:rPr>
          <w:rFonts w:ascii="Times New Roman" w:eastAsia="Times New Roman" w:hAnsi="Times New Roman" w:cs="Times New Roman"/>
          <w:color w:val="000000"/>
        </w:rPr>
        <w:t>В пунктах 3–6 представлены общие принципы оценки риска, но не содержится конкретных указаний о том, на основе чего принимается решение о приемлемости риска и оцениваются потенциальные выгоды.</w:t>
      </w:r>
    </w:p>
    <w:p w14:paraId="6FFB4EED" w14:textId="77777777" w:rsidR="00D62CE1" w:rsidRPr="00123FE4" w:rsidRDefault="00D62CE1" w:rsidP="00D62CE1">
      <w:pPr>
        <w:spacing w:before="120" w:after="240" w:line="276" w:lineRule="auto"/>
        <w:jc w:val="both"/>
        <w:rPr>
          <w:rFonts w:ascii="Times New Roman" w:hAnsi="Times New Roman" w:cs="Times New Roman"/>
        </w:rPr>
      </w:pPr>
      <w:r w:rsidRPr="00123FE4">
        <w:rPr>
          <w:rFonts w:ascii="Times New Roman" w:eastAsia="Times New Roman" w:hAnsi="Times New Roman" w:cs="Times New Roman"/>
        </w:rPr>
        <w:t>При соответствующей оценке риска и анализе выгод также следует учитывать потенциальные выгоды и риски, связанные с другими имеющимися альтернативными видами борьбы с комарами-переносчиками, основанными на использовании инсектицидов и ликвидации мест размножения личинок комаров. Рассматривая потенциал новых технологий, необходимо оценивать их возможные риски и выгоды в контексте текущей ситуации. Поэтому при проведении проверки новых стратегий их следует сопоставлять с рисками для здоровья человека и окружающей среды при сохранении статуса-кво, который включает как сохранение болезни, так и применение инсектицидов. Сюда входят используемые в настоящее время методы и привычки пользователей, такие как применение пестицидов и комплексная борьба с вредителями, а также другие аспекты</w:t>
      </w:r>
      <w:r w:rsidRPr="00123FE4">
        <w:rPr>
          <w:rFonts w:ascii="Times New Roman" w:eastAsia="Times New Roman" w:hAnsi="Times New Roman" w:cs="Times New Roman"/>
          <w:color w:val="000000"/>
        </w:rPr>
        <w:t>, которые могут напрямую не влиять на размер популяции целевых организмов. Такие меры борьбы включают, среди прочего, организацию кампаний по вакцинации</w:t>
      </w:r>
      <w:r w:rsidRPr="00123FE4">
        <w:rPr>
          <w:rFonts w:ascii="Times New Roman" w:eastAsia="Times New Roman" w:hAnsi="Times New Roman" w:cs="Times New Roman"/>
        </w:rPr>
        <w:t xml:space="preserve">, распространение противомоскитных сеток, обработанных инсектицидами, проведение информационных кампаний об угрозе стоячей воды как места размножения комаров, а также об использовании репеллентов. </w:t>
      </w:r>
    </w:p>
    <w:p w14:paraId="170FBBF5" w14:textId="77777777" w:rsidR="00D62CE1" w:rsidRPr="00123FE4" w:rsidRDefault="00D62CE1" w:rsidP="00630EEE">
      <w:pPr>
        <w:pStyle w:val="Heading2"/>
        <w:spacing w:line="276" w:lineRule="auto"/>
        <w:rPr>
          <w:rFonts w:ascii="Times New Roman" w:hAnsi="Times New Roman" w:cs="Times New Roman"/>
          <w:b/>
          <w:color w:val="000000" w:themeColor="text1"/>
          <w:sz w:val="24"/>
          <w:szCs w:val="24"/>
          <w:lang w:val="ru-RU"/>
        </w:rPr>
      </w:pPr>
      <w:bookmarkStart w:id="97" w:name="_Toc163466007"/>
      <w:bookmarkStart w:id="98" w:name="_Toc157493748"/>
      <w:r w:rsidRPr="00123FE4">
        <w:rPr>
          <w:rFonts w:ascii="Times New Roman" w:hAnsi="Times New Roman" w:cs="Times New Roman"/>
          <w:b/>
          <w:color w:val="000000" w:themeColor="text1"/>
          <w:sz w:val="24"/>
          <w:szCs w:val="24"/>
          <w:lang w:val="ru-RU"/>
        </w:rPr>
        <w:t>7.2. Учет пользы для здоровья человека</w:t>
      </w:r>
      <w:bookmarkEnd w:id="97"/>
    </w:p>
    <w:p w14:paraId="51AA622C" w14:textId="77777777" w:rsidR="00D62CE1" w:rsidRPr="00123FE4" w:rsidRDefault="00D62CE1" w:rsidP="00D62CE1">
      <w:pPr>
        <w:spacing w:before="120" w:after="240" w:line="276" w:lineRule="auto"/>
        <w:jc w:val="both"/>
        <w:rPr>
          <w:rFonts w:ascii="Times New Roman" w:hAnsi="Times New Roman" w:cs="Times New Roman"/>
          <w:color w:val="000000"/>
          <w:sz w:val="24"/>
          <w:szCs w:val="24"/>
        </w:rPr>
      </w:pPr>
      <w:r w:rsidRPr="00123FE4">
        <w:rPr>
          <w:rFonts w:ascii="Times New Roman" w:eastAsia="Times New Roman" w:hAnsi="Times New Roman" w:cs="Times New Roman"/>
        </w:rPr>
        <w:t xml:space="preserve">Согласно руководящим принципам тестирования генетически модифицированных комаров, опубликованным ВОЗ (2021b), в процессе проверки на предмет соблюдения нормативных условий новый продукт должен оцениваться на основе как преимуществ, так и рисков (см. также приложение III). Основной потенциальной пользой от генетически измененных комаров (ГИК)/живых измененных комаров (ЖИК) будет улучшение здоровья человека. В связи с этим, чтобы обеспечить измеримое снижение частоты заболеваемости или распространенности инфекции по сравнению с традиционными мерами борьбы, неотъемлемой частью принятия решений относительно преимуществ будут данные об эффективности. </w:t>
      </w:r>
    </w:p>
    <w:p w14:paraId="1085065B" w14:textId="77777777" w:rsidR="00D62CE1" w:rsidRPr="00123FE4" w:rsidRDefault="00D62CE1" w:rsidP="00D62CE1">
      <w:pPr>
        <w:spacing w:before="120" w:after="240" w:line="276" w:lineRule="auto"/>
        <w:jc w:val="both"/>
        <w:rPr>
          <w:rFonts w:ascii="Times New Roman" w:hAnsi="Times New Roman" w:cs="Times New Roman"/>
          <w:sz w:val="24"/>
          <w:szCs w:val="24"/>
        </w:rPr>
      </w:pPr>
      <w:r w:rsidRPr="00123FE4">
        <w:rPr>
          <w:rFonts w:ascii="Times New Roman" w:eastAsia="Times New Roman" w:hAnsi="Times New Roman" w:cs="Times New Roman"/>
        </w:rPr>
        <w:t>Принимающие решения лица также могут постановить, что во внимание следует принимать другие контекстуальные факторы, такие как степень серьезности проблемы в области здравоохранения, решаемой с помощью новой технологии, а также наличие и эффективность альтернативных методов/мер борьбы с болезнью. Некоторые из этих факторов подробно рассматриваются в рекомендациях ВОЗ 2021 года по тестированию генетически модифицированных комаров.</w:t>
      </w:r>
    </w:p>
    <w:p w14:paraId="5A5198C4" w14:textId="77777777" w:rsidR="00D62CE1" w:rsidRPr="00123FE4" w:rsidRDefault="00D62CE1" w:rsidP="00D62CE1">
      <w:pPr>
        <w:spacing w:before="120" w:after="240" w:line="276" w:lineRule="auto"/>
        <w:jc w:val="both"/>
        <w:rPr>
          <w:rFonts w:ascii="Times New Roman" w:hAnsi="Times New Roman" w:cs="Times New Roman"/>
          <w:color w:val="000000"/>
          <w:sz w:val="24"/>
          <w:szCs w:val="24"/>
        </w:rPr>
      </w:pPr>
      <w:r w:rsidRPr="00123FE4">
        <w:rPr>
          <w:rFonts w:ascii="Times New Roman" w:eastAsia="Times New Roman" w:hAnsi="Times New Roman" w:cs="Times New Roman"/>
        </w:rPr>
        <w:lastRenderedPageBreak/>
        <w:t>По мнению ВОЗ, риск, связанный с применением новых технологий, таких как ГИК, может рассматриваться в контексте соответствующих альтернативных вариантов, включая риск бездействия или риск, связанный с использованием традиционных методов борьбы. В качестве приемлемого критерия для принятия решений в отношении систем борьбы с переносчиками инфекций на основе ГИК была предложена формулировка, указывающая на то, является ли предложенный метод «более вредоносным», чем метод, используемый в настоящий момент. Кроме того, другие соображения могут включать проведение «анализа экономической эффективности», при котором польза выражается как значение конкретного показателя улучшения здоровья.</w:t>
      </w:r>
    </w:p>
    <w:p w14:paraId="075E6A87" w14:textId="77777777" w:rsidR="00D62CE1" w:rsidRPr="00123FE4" w:rsidRDefault="00D62CE1" w:rsidP="00D62CE1">
      <w:pPr>
        <w:spacing w:line="276" w:lineRule="auto"/>
        <w:jc w:val="both"/>
        <w:rPr>
          <w:rFonts w:eastAsia="Times New Roman"/>
          <w:color w:val="000000" w:themeColor="text1"/>
        </w:rPr>
      </w:pPr>
      <w:r w:rsidRPr="00123FE4">
        <w:rPr>
          <w:rFonts w:ascii="Times New Roman" w:eastAsia="Times New Roman" w:hAnsi="Times New Roman" w:cs="Times New Roman"/>
          <w:color w:val="000000"/>
        </w:rPr>
        <w:t xml:space="preserve">Учитывая то, какой нагрузкой малярия и лихорадка денге ложатся на общественное здравоохранение, использование ГИК в борьбе с этими заболеваниями может иметь потенциальные преимущества. Число смертей от малярии, особенно в странах Африки к югу от Сахары, свидетельствует о том, что использование имеющихся подходов (пестицидов, пропитанных инсектицидами противомоскитных сеток и т. д.) не в состоянии полностью решить эту проблему. Во Всемирном докладе ВОЗ о малярии за 2022 год утверждается, что число подтвержденных случаев малярии в Западной Африке составило 67,1 миллиона человек, из которых 28 200 были летальными, причем 20 600 летальных случаев приходились на детей в возрасте до пяти лет. В 2023 году ВОЗ сообщила о более чем 4,5 миллионах случаев заболевания лихорадкой денге, из которых свыше 4000 были летальными. </w:t>
      </w:r>
    </w:p>
    <w:p w14:paraId="4C296FEB" w14:textId="77777777" w:rsidR="00D62CE1" w:rsidRPr="00123FE4" w:rsidRDefault="00D62CE1" w:rsidP="00630EEE">
      <w:pPr>
        <w:pStyle w:val="Heading2"/>
        <w:spacing w:line="276" w:lineRule="auto"/>
        <w:rPr>
          <w:rFonts w:ascii="Times New Roman" w:hAnsi="Times New Roman" w:cs="Times New Roman"/>
          <w:b/>
          <w:color w:val="000000" w:themeColor="text1"/>
          <w:sz w:val="24"/>
          <w:szCs w:val="24"/>
          <w:lang w:val="ru-RU"/>
        </w:rPr>
      </w:pPr>
      <w:bookmarkStart w:id="99" w:name="_Toc163466008"/>
      <w:bookmarkEnd w:id="98"/>
      <w:r w:rsidRPr="00123FE4">
        <w:rPr>
          <w:rFonts w:ascii="Times New Roman" w:hAnsi="Times New Roman" w:cs="Times New Roman"/>
          <w:b/>
          <w:color w:val="000000" w:themeColor="text1"/>
          <w:sz w:val="24"/>
          <w:szCs w:val="24"/>
          <w:lang w:val="ru-RU"/>
        </w:rPr>
        <w:t>7.3. Социально-экономические, культурные и этические соображения</w:t>
      </w:r>
      <w:bookmarkEnd w:id="99"/>
    </w:p>
    <w:p w14:paraId="6CB77105" w14:textId="77777777" w:rsidR="00D62CE1" w:rsidRPr="00123FE4" w:rsidRDefault="00D62CE1" w:rsidP="00D62CE1">
      <w:pPr>
        <w:spacing w:before="120" w:after="240" w:line="276" w:lineRule="auto"/>
        <w:jc w:val="both"/>
        <w:rPr>
          <w:rFonts w:ascii="Times New Roman" w:eastAsia="Times New Roman" w:hAnsi="Times New Roman" w:cs="Times New Roman"/>
          <w:color w:val="000000"/>
        </w:rPr>
      </w:pPr>
      <w:r w:rsidRPr="00123FE4">
        <w:rPr>
          <w:rFonts w:ascii="Times New Roman" w:eastAsia="Times New Roman" w:hAnsi="Times New Roman" w:cs="Times New Roman"/>
        </w:rPr>
        <w:t xml:space="preserve">Использование живых измененных организмов, содержащих генно-инженерные драйвы, может быть сопряжено с социально-экономическими, культурными, религиозно-этическими, а также связанными с традициями аспектами, которые могут учитываться в процессе принятия решений. В пункте 1 статьи 26 Картахенского протокола, посвященном социально-экономическим соображениям, утверждается, что «[п]ри выработке решения об импорте в рамках настоящего Протокола или внутренних мер, направленных на осуществление Протокола, Стороны в соответствии со своими международными обязательствами могут учитывать социально-экономические соображения, обусловленные неблагоприятным воздействием живых измененных организмов на сохранение и устойчивое использование биологического разнообразия, прежде всего в отношении ценности биологического разнообразия для коренных и местных общин». В этом отношении при определении потенциальных выгод и неблагоприятных последствий ЖИО-ГИД с точки зрения сохранения и устойчивого использования биоразнообразия Стороны могут принимать во внимание свои собственные национальные меры, при этом делая упор на ценности биоразнообразия для </w:t>
      </w:r>
      <w:r w:rsidRPr="00123FE4">
        <w:rPr>
          <w:rFonts w:ascii="Times New Roman" w:eastAsia="Times New Roman" w:hAnsi="Times New Roman" w:cs="Times New Roman"/>
          <w:color w:val="000000"/>
        </w:rPr>
        <w:t>коренных народов и местных общин</w:t>
      </w:r>
      <w:r w:rsidRPr="00123FE4">
        <w:rPr>
          <w:rFonts w:ascii="Times New Roman" w:eastAsia="Times New Roman" w:hAnsi="Times New Roman" w:cs="Times New Roman"/>
        </w:rPr>
        <w:t>. В руководящих указаних по оценке социально-экономических соображений в контексте статьи 26 Картахенского протокола по биобезопасности, принятых в приложении I к документу</w:t>
      </w:r>
      <w:hyperlink r:id="rId28" w:history="1">
        <w:r w:rsidRPr="00123FE4">
          <w:rPr>
            <w:rFonts w:ascii="Times New Roman" w:eastAsia="Times New Roman" w:hAnsi="Times New Roman" w:cs="Times New Roman"/>
          </w:rPr>
          <w:t xml:space="preserve"> </w:t>
        </w:r>
        <w:r w:rsidRPr="00123FE4">
          <w:rPr>
            <w:rFonts w:ascii="Times New Roman" w:eastAsia="Times New Roman" w:hAnsi="Times New Roman" w:cs="Times New Roman"/>
            <w:color w:val="0563C1"/>
            <w:u w:val="single"/>
          </w:rPr>
          <w:t>CBD/CP/MOP/9/10</w:t>
        </w:r>
      </w:hyperlink>
      <w:r w:rsidRPr="00123FE4">
        <w:rPr>
          <w:rFonts w:ascii="Times New Roman" w:eastAsia="Times New Roman" w:hAnsi="Times New Roman" w:cs="Times New Roman"/>
        </w:rPr>
        <w:t xml:space="preserve">, содержатся </w:t>
      </w:r>
      <w:r w:rsidRPr="00123FE4">
        <w:rPr>
          <w:rFonts w:ascii="Times New Roman" w:eastAsia="Times New Roman" w:hAnsi="Times New Roman" w:cs="Times New Roman"/>
          <w:color w:val="000000"/>
        </w:rPr>
        <w:t>добровольные руководящие указания для поддержки принятия решений</w:t>
      </w:r>
      <w:r w:rsidRPr="00123FE4">
        <w:rPr>
          <w:rFonts w:ascii="Times New Roman" w:eastAsia="Times New Roman" w:hAnsi="Times New Roman" w:cs="Times New Roman"/>
        </w:rPr>
        <w:t xml:space="preserve">. Эти соображения могут включать </w:t>
      </w:r>
      <w:r w:rsidRPr="00123FE4">
        <w:rPr>
          <w:rFonts w:ascii="Times New Roman" w:eastAsia="Times New Roman" w:hAnsi="Times New Roman" w:cs="Times New Roman"/>
          <w:color w:val="000000"/>
        </w:rPr>
        <w:t>экономические (напр., последствия для дохода); социальные (напр., последствия для продовольственной безопасности); экологические (напр., последствия для функций экосистемы); культурные/традиционные/религиозные/этические вопросы (напр., влияние на методы сохранения и обмена семян); а также вопросы, связанные со здоровьем человека (напр., последствия для нутритивного статуса).</w:t>
      </w:r>
    </w:p>
    <w:p w14:paraId="5477C72C" w14:textId="77777777" w:rsidR="00D62CE1" w:rsidRPr="00123FE4" w:rsidRDefault="00D62CE1" w:rsidP="00D62CE1">
      <w:pPr>
        <w:spacing w:before="120" w:after="240" w:line="276" w:lineRule="auto"/>
        <w:jc w:val="both"/>
        <w:rPr>
          <w:rFonts w:ascii="Times New Roman" w:eastAsia="Times New Roman" w:hAnsi="Times New Roman" w:cs="Times New Roman"/>
          <w:color w:val="000000"/>
        </w:rPr>
      </w:pPr>
      <w:r w:rsidRPr="00123FE4">
        <w:rPr>
          <w:rFonts w:ascii="Times New Roman" w:eastAsia="Times New Roman" w:hAnsi="Times New Roman" w:cs="Times New Roman"/>
          <w:color w:val="000000"/>
        </w:rPr>
        <w:t xml:space="preserve">В решении </w:t>
      </w:r>
      <w:hyperlink r:id="rId29" w:history="1">
        <w:hyperlink r:id="rId30" w:history="1">
          <w:r w:rsidRPr="00123FE4">
            <w:rPr>
              <w:rFonts w:ascii="Times New Roman" w:hAnsi="Times New Roman" w:cs="Times New Roman"/>
              <w:color w:val="0563C1" w:themeColor="hyperlink"/>
              <w:u w:val="single"/>
            </w:rPr>
            <w:t>VII/16</w:t>
          </w:r>
        </w:hyperlink>
        <w:r w:rsidRPr="00123FE4">
          <w:rPr>
            <w:rFonts w:ascii="Times New Roman" w:hAnsi="Times New Roman" w:cs="Times New Roman"/>
            <w:color w:val="000000"/>
          </w:rPr>
          <w:t xml:space="preserve"> </w:t>
        </w:r>
      </w:hyperlink>
      <w:r w:rsidRPr="00123FE4">
        <w:rPr>
          <w:rFonts w:ascii="Times New Roman" w:eastAsia="Times New Roman" w:hAnsi="Times New Roman" w:cs="Times New Roman"/>
          <w:color w:val="000000"/>
        </w:rPr>
        <w:t xml:space="preserve">Сторонами Конвенции были приняты добровольные руководящие принципы (например, Руководящие принципы Агуэй-гу) по проведению оценки культурных, </w:t>
      </w:r>
      <w:r w:rsidRPr="00123FE4">
        <w:rPr>
          <w:rFonts w:ascii="Times New Roman" w:eastAsia="Times New Roman" w:hAnsi="Times New Roman" w:cs="Times New Roman"/>
          <w:color w:val="000000"/>
        </w:rPr>
        <w:lastRenderedPageBreak/>
        <w:t xml:space="preserve">экологических и социальных последствий изменений, которые предлагается осуществить в отношении традиционно занимаемых или используемых коренными народами и местными общинами священных мест, земель и вод, или которые могут с высокой вероятностью оказать на них воздействие; эти принципы служат полезными руководящими указаниями. В частности, во внимание следует принимать потенциальные неблагоприятные последствия ЖИО-ГИД для земель, вод и территорий, священных мест, диких видов фауны и флоры, а также для отношений коренных народов и местных общин с Матерью-природой и взаимности между ними. Оценка таких вопросов могла бы опираться на протоколы биокультурных сообществ и обычное право коренных народов и местных общин, в которых, в зависимости от национальных обстоятельств, учитываются их самобытность, история, территориальный статус, традиционные или коренные знания, методы, инновации и традиционные технологии. Знания и системы ценностей коренных народов и местных общин полезны при учете поведения соответствующих видов и их взаимодействия с другими видами. </w:t>
      </w:r>
    </w:p>
    <w:p w14:paraId="1220D4A7" w14:textId="77777777" w:rsidR="00D62CE1" w:rsidRPr="00123FE4" w:rsidRDefault="00D62CE1" w:rsidP="00D62CE1">
      <w:pPr>
        <w:spacing w:before="120" w:after="240" w:line="276" w:lineRule="auto"/>
        <w:jc w:val="both"/>
        <w:rPr>
          <w:rFonts w:ascii="Times New Roman" w:hAnsi="Times New Roman" w:cs="Times New Roman"/>
          <w:color w:val="000000"/>
          <w:sz w:val="24"/>
          <w:szCs w:val="24"/>
        </w:rPr>
      </w:pPr>
      <w:r w:rsidRPr="00123FE4">
        <w:rPr>
          <w:rFonts w:ascii="Times New Roman" w:eastAsia="Times New Roman" w:hAnsi="Times New Roman" w:cs="Times New Roman"/>
        </w:rPr>
        <w:t xml:space="preserve">Использование живых измененных организмов, содержащих генно-инженерный драйвы, может привести к повышению зависимости от технологий, изменить биологические компоненты и отрицательно повлиять на биоразнообразие, вступить в противоречие с культурно-этическими ценностями коренных народов и местных общин, сказаться на их социально-экономическом положении дел и – в долгосрочной перспективе – на взаимных отношениях с Матерью-природой. Перед высвобождением ЖИО-ГИД в окружающую среду следует оценить возможность возникновения конфликтов между ними и нецелевыми видами, включая дикие виды, представляющие ценность для коренных народов и местных общин. </w:t>
      </w:r>
    </w:p>
    <w:p w14:paraId="108AD334" w14:textId="77777777" w:rsidR="00D62CE1" w:rsidRPr="00123FE4" w:rsidRDefault="00D62CE1" w:rsidP="003D2369">
      <w:pPr>
        <w:pStyle w:val="Heading2"/>
        <w:spacing w:line="276" w:lineRule="auto"/>
        <w:rPr>
          <w:rFonts w:ascii="Times New Roman" w:hAnsi="Times New Roman" w:cs="Times New Roman"/>
          <w:b/>
          <w:color w:val="000000" w:themeColor="text1"/>
          <w:sz w:val="24"/>
          <w:szCs w:val="24"/>
          <w:lang w:val="ru-RU"/>
        </w:rPr>
      </w:pPr>
      <w:bookmarkStart w:id="100" w:name="_Toc163466009"/>
      <w:r w:rsidRPr="00123FE4">
        <w:rPr>
          <w:rFonts w:ascii="Times New Roman" w:hAnsi="Times New Roman" w:cs="Times New Roman"/>
          <w:b/>
          <w:color w:val="000000" w:themeColor="text1"/>
          <w:sz w:val="24"/>
          <w:szCs w:val="24"/>
          <w:lang w:val="ru-RU"/>
        </w:rPr>
        <w:t>7.4. Свободное, предварительное и осознанное согласие коренных народов и местных общин</w:t>
      </w:r>
      <w:bookmarkEnd w:id="100"/>
    </w:p>
    <w:p w14:paraId="38D51EC6" w14:textId="77777777" w:rsidR="00D62CE1" w:rsidRPr="00123FE4" w:rsidRDefault="00D62CE1" w:rsidP="00D62CE1">
      <w:pPr>
        <w:spacing w:before="120" w:after="240" w:line="276" w:lineRule="auto"/>
        <w:jc w:val="both"/>
        <w:rPr>
          <w:rFonts w:ascii="Times New Roman" w:eastAsia="Times New Roman" w:hAnsi="Times New Roman" w:cs="Times New Roman"/>
          <w:color w:val="000000" w:themeColor="text1"/>
        </w:rPr>
      </w:pPr>
      <w:r w:rsidRPr="00123FE4">
        <w:rPr>
          <w:rFonts w:ascii="Times New Roman" w:eastAsia="Times New Roman" w:hAnsi="Times New Roman" w:cs="Times New Roman"/>
        </w:rPr>
        <w:t>В решении</w:t>
      </w:r>
      <w:r w:rsidRPr="00123FE4">
        <w:rPr>
          <w:rFonts w:ascii="Times New Roman" w:eastAsia="Times New Roman" w:hAnsi="Times New Roman" w:cs="Times New Roman"/>
          <w:color w:val="000000"/>
        </w:rPr>
        <w:t xml:space="preserve"> </w:t>
      </w:r>
      <w:hyperlink r:id="rId31" w:history="1">
        <w:r w:rsidRPr="00123FE4">
          <w:rPr>
            <w:rFonts w:ascii="Times New Roman" w:eastAsia="Times New Roman" w:hAnsi="Times New Roman" w:cs="Times New Roman"/>
            <w:color w:val="0563C1"/>
            <w:u w:val="single"/>
          </w:rPr>
          <w:t>14/19</w:t>
        </w:r>
        <w:r w:rsidRPr="00123FE4">
          <w:rPr>
            <w:rFonts w:ascii="Times New Roman" w:eastAsia="Times New Roman" w:hAnsi="Times New Roman" w:cs="Times New Roman"/>
            <w:color w:val="0563C1"/>
          </w:rPr>
          <w:t xml:space="preserve"> </w:t>
        </w:r>
      </w:hyperlink>
      <w:r w:rsidRPr="00123FE4">
        <w:rPr>
          <w:rFonts w:ascii="Times New Roman" w:eastAsia="Times New Roman" w:hAnsi="Times New Roman" w:cs="Times New Roman"/>
          <w:color w:val="000000"/>
        </w:rPr>
        <w:t xml:space="preserve">Стороны Конвенции приняли к сведению выводы СГТЭ по синтетической биологии, согласно которым «[,] учитывая текущую неопределенность в отношении технологии генного драйва, возможно, потребуется добровольное, предварительное и обоснованное согласие коренных народов и местных общин при рассмотрении возможного высвобождения организмов, созданных по технологии генного драйва, которые могут оказать воздействие на их традиционные знания, нововведения, практику, источники существования и использование земельных и водных ресурсов». Таким образом, прежде чем рассматривать вопрос о внедрении ЖИО-ГИД в окружающую среду, в том числе для экспериментальных высвобождений, а также исследований и разработок, настоятельно рекомендуется запрашивать у потенциально затронутых коренных народов и местных общин предварительное и осознанное согласие или его национальный эквивалент. В решении </w:t>
      </w:r>
      <w:hyperlink r:id="rId32">
        <w:r w:rsidRPr="00123FE4">
          <w:rPr>
            <w:rFonts w:ascii="Times New Roman" w:eastAsia="Times New Roman" w:hAnsi="Times New Roman" w:cs="Times New Roman"/>
            <w:color w:val="0563C1"/>
            <w:u w:val="single"/>
          </w:rPr>
          <w:t>XIII/18</w:t>
        </w:r>
      </w:hyperlink>
      <w:r w:rsidRPr="00123FE4">
        <w:rPr>
          <w:rFonts w:ascii="Times New Roman" w:eastAsia="Times New Roman" w:hAnsi="Times New Roman" w:cs="Times New Roman"/>
        </w:rPr>
        <w:t xml:space="preserve"> </w:t>
      </w:r>
      <w:r w:rsidRPr="00123FE4">
        <w:rPr>
          <w:rFonts w:ascii="Times New Roman" w:eastAsia="Times New Roman" w:hAnsi="Times New Roman" w:cs="Times New Roman"/>
          <w:color w:val="000000"/>
        </w:rPr>
        <w:t xml:space="preserve">в качестве добровольного руководства Mo’otz Kuxta Сторонами Конвенции были приняты применимые руководящие указания по разработке механизмов, законодательства или других соответствующих инициатив для обеспечения «предварительного и осознанного согласия», «свободного, предварительного и осознанного согласия» или «одобрения и участия» коренных народов и местных общин при получении доступа к их знаниям, инновациям и методам, для справедливого и равноправного распределения выгод, возникающих в результате использования их знаний, инноваций и методов, а также для подготовки отчетности и предотвращения незаконного присвоения традиционных знаний. </w:t>
      </w:r>
    </w:p>
    <w:p w14:paraId="630A6433" w14:textId="77777777" w:rsidR="00D62CE1" w:rsidRPr="00123FE4" w:rsidRDefault="00D62CE1" w:rsidP="00D62CE1">
      <w:pPr>
        <w:spacing w:before="120" w:after="240" w:line="276" w:lineRule="auto"/>
        <w:jc w:val="both"/>
        <w:rPr>
          <w:rFonts w:ascii="Times New Roman" w:hAnsi="Times New Roman" w:cs="Times New Roman"/>
          <w:color w:val="000000"/>
          <w:sz w:val="24"/>
          <w:szCs w:val="24"/>
        </w:rPr>
      </w:pPr>
      <w:r w:rsidRPr="00123FE4">
        <w:rPr>
          <w:rFonts w:ascii="Times New Roman" w:eastAsia="Times New Roman" w:hAnsi="Times New Roman" w:cs="Times New Roman"/>
        </w:rPr>
        <w:t xml:space="preserve">Таким образом, при рассмотрении вопроса о возможном высвобождении ЖИО-ГИД в соответствии с национальным законодательством и международными обязательствами важно обеспечить полное и эффективное участие потенциально затрагиваемых коренных народов и </w:t>
      </w:r>
      <w:r w:rsidRPr="00123FE4">
        <w:rPr>
          <w:rFonts w:ascii="Times New Roman" w:eastAsia="Times New Roman" w:hAnsi="Times New Roman" w:cs="Times New Roman"/>
        </w:rPr>
        <w:lastRenderedPageBreak/>
        <w:t>местных общин, а также получение свободного, предварительного и осознанного согласия</w:t>
      </w:r>
      <w:r w:rsidRPr="00123FE4">
        <w:rPr>
          <w:rFonts w:ascii="Times New Roman" w:eastAsia="Times New Roman" w:hAnsi="Times New Roman" w:cs="Times New Roman"/>
          <w:color w:val="000000"/>
        </w:rPr>
        <w:t xml:space="preserve">, в </w:t>
      </w:r>
      <w:r w:rsidRPr="00123FE4">
        <w:rPr>
          <w:rFonts w:ascii="Times New Roman" w:eastAsia="Times New Roman" w:hAnsi="Times New Roman" w:cs="Times New Roman"/>
        </w:rPr>
        <w:t xml:space="preserve">соответствующих случаях. </w:t>
      </w:r>
    </w:p>
    <w:p w14:paraId="20B2E34D" w14:textId="77777777" w:rsidR="00D62CE1" w:rsidRPr="00123FE4" w:rsidRDefault="00D62CE1" w:rsidP="003D2369">
      <w:pPr>
        <w:pStyle w:val="Heading2"/>
        <w:spacing w:line="276" w:lineRule="auto"/>
        <w:rPr>
          <w:rFonts w:ascii="Times New Roman" w:hAnsi="Times New Roman" w:cs="Times New Roman"/>
          <w:b/>
          <w:color w:val="000000" w:themeColor="text1"/>
          <w:sz w:val="24"/>
          <w:szCs w:val="24"/>
          <w:lang w:val="ru-RU"/>
        </w:rPr>
      </w:pPr>
      <w:bookmarkStart w:id="101" w:name="_Toc163466010"/>
      <w:r w:rsidRPr="00123FE4">
        <w:rPr>
          <w:rFonts w:ascii="Times New Roman" w:hAnsi="Times New Roman" w:cs="Times New Roman"/>
          <w:b/>
          <w:color w:val="000000" w:themeColor="text1"/>
          <w:sz w:val="24"/>
          <w:szCs w:val="24"/>
          <w:lang w:val="ru-RU"/>
        </w:rPr>
        <w:t>7.5. Рассмотрение вопросов осведомленности, просвещения и участия общественности (например, полного и эффективного участия коренных народов и местных общин), а также доступа к информации, включая предупреждения о риске</w:t>
      </w:r>
      <w:bookmarkEnd w:id="101"/>
      <w:r w:rsidRPr="00123FE4">
        <w:rPr>
          <w:rFonts w:ascii="Times New Roman" w:hAnsi="Times New Roman" w:cs="Times New Roman"/>
          <w:b/>
          <w:color w:val="000000" w:themeColor="text1"/>
          <w:sz w:val="24"/>
          <w:szCs w:val="24"/>
          <w:lang w:val="ru-RU"/>
        </w:rPr>
        <w:t xml:space="preserve"> </w:t>
      </w:r>
    </w:p>
    <w:p w14:paraId="09C6D499" w14:textId="77777777" w:rsidR="00D62CE1" w:rsidRPr="00123FE4" w:rsidRDefault="00D62CE1" w:rsidP="00D62CE1">
      <w:pPr>
        <w:spacing w:before="120" w:after="240" w:line="276" w:lineRule="auto"/>
        <w:jc w:val="both"/>
        <w:rPr>
          <w:rFonts w:ascii="Times New Roman" w:hAnsi="Times New Roman" w:cs="Times New Roman"/>
          <w:color w:val="000000"/>
          <w:sz w:val="24"/>
          <w:szCs w:val="24"/>
        </w:rPr>
      </w:pPr>
      <w:r w:rsidRPr="00123FE4">
        <w:rPr>
          <w:rFonts w:ascii="Times New Roman" w:eastAsia="Times New Roman" w:hAnsi="Times New Roman" w:cs="Times New Roman"/>
        </w:rPr>
        <w:t>Большое значение для обеспечения эффективного участия коренных народов и местных общин имеют осведомленность, просвещение и участие общественности, а также доступ к информации об оценке риска ЖИО-ГИД и их потенциальных неблагоприятных последствиях или действиях; эта информация включает также предупреждения, связанные с биобезопасностью.</w:t>
      </w:r>
    </w:p>
    <w:p w14:paraId="2BD699F8" w14:textId="77777777" w:rsidR="00D62CE1" w:rsidRPr="00123FE4" w:rsidRDefault="00D62CE1" w:rsidP="00D62CE1">
      <w:pPr>
        <w:spacing w:before="120" w:after="240" w:line="276" w:lineRule="auto"/>
        <w:jc w:val="both"/>
        <w:rPr>
          <w:rFonts w:ascii="Times New Roman" w:hAnsi="Times New Roman" w:cs="Times New Roman"/>
        </w:rPr>
      </w:pPr>
      <w:r w:rsidRPr="00123FE4">
        <w:rPr>
          <w:rFonts w:ascii="Times New Roman" w:eastAsia="Times New Roman" w:hAnsi="Times New Roman" w:cs="Times New Roman"/>
        </w:rPr>
        <w:t xml:space="preserve">В процессе регулирования ЖИО-ГИД для ученых и принимающих решения лиц полезными с точки зрения передачи информации о риске могут оказаться знания, инновации и методы коренных народов в совокупности с доступной и понятной научной информацией, обеспечивающей эффективную коммуникацию, в том числе на местных языках </w:t>
      </w:r>
      <w:r w:rsidRPr="00123FE4">
        <w:rPr>
          <w:rFonts w:ascii="Times New Roman" w:eastAsia="Times New Roman" w:hAnsi="Times New Roman" w:cs="Times New Roman"/>
          <w:color w:val="000000"/>
        </w:rPr>
        <w:t xml:space="preserve">и языках коренных народов. Кроме того, следует добавить, что коммуникация должна осуществляться на основе принципа прозрачности, чтобы избежать создания коммуникативного разрыва, например, между </w:t>
      </w:r>
      <w:r w:rsidRPr="00123FE4">
        <w:rPr>
          <w:rFonts w:ascii="Times New Roman" w:eastAsia="Times New Roman" w:hAnsi="Times New Roman" w:cs="Times New Roman"/>
        </w:rPr>
        <w:t xml:space="preserve">учеными и общественностью (концепция на основе модели информационного дефицита). </w:t>
      </w:r>
    </w:p>
    <w:p w14:paraId="62DD9542" w14:textId="77777777" w:rsidR="00D62CE1" w:rsidRPr="00123FE4" w:rsidRDefault="00D62CE1" w:rsidP="00D62CE1">
      <w:pPr>
        <w:spacing w:before="120" w:after="240" w:line="276" w:lineRule="auto"/>
        <w:jc w:val="both"/>
        <w:rPr>
          <w:rFonts w:ascii="Times New Roman" w:eastAsia="Times New Roman" w:hAnsi="Times New Roman" w:cs="Times New Roman"/>
        </w:rPr>
      </w:pPr>
      <w:r w:rsidRPr="00123FE4">
        <w:rPr>
          <w:rFonts w:ascii="Times New Roman" w:eastAsia="Times New Roman" w:hAnsi="Times New Roman" w:cs="Times New Roman"/>
        </w:rPr>
        <w:t xml:space="preserve">Важными элементами являются информирование и обеспечение широкого участия общественности в процессе оценки риска, включая полное и эффективное участие коренных народов и местных общин, при котором учитываются их знания и система ценностей. Кроме того, чтобы упростить независимый анализ оценки риска, важно рассмотреть соответствующие способы предоставления данных. Подпункт (а) пункта 1 статьи 14 Конвенции гласит: «Каждая Договаривающаяся Сторона, насколько это возможно и целесообразно, внедряет соответствующие процедуры, требующие проведения экологической экспертизы своих предлагаемых проектов, которые могут оказывать существенное неблагоприятное воздействие на биологическое разнообразие, в целях предупреждения или сведения к минимуму таких последствий, и, когда это целесообразно, обеспечивает возможности для участия общественности в таких процедурах». Вопросы информирования, просвещения и участия общественности рассматриваются в статье 23 Протокола. </w:t>
      </w:r>
    </w:p>
    <w:p w14:paraId="69B400D5" w14:textId="77777777" w:rsidR="00D62CE1" w:rsidRPr="00123FE4" w:rsidRDefault="00D62CE1" w:rsidP="003D2369">
      <w:pPr>
        <w:pStyle w:val="Heading2"/>
        <w:spacing w:line="276" w:lineRule="auto"/>
        <w:rPr>
          <w:rFonts w:ascii="Times New Roman" w:hAnsi="Times New Roman" w:cs="Times New Roman"/>
          <w:b/>
          <w:color w:val="000000" w:themeColor="text1"/>
          <w:sz w:val="24"/>
          <w:szCs w:val="24"/>
          <w:lang w:val="ru-RU"/>
        </w:rPr>
      </w:pPr>
      <w:bookmarkStart w:id="102" w:name="_Toc163466011"/>
      <w:r w:rsidRPr="00123FE4">
        <w:rPr>
          <w:rFonts w:ascii="Times New Roman" w:hAnsi="Times New Roman" w:cs="Times New Roman"/>
          <w:b/>
          <w:color w:val="000000" w:themeColor="text1"/>
          <w:sz w:val="24"/>
          <w:szCs w:val="24"/>
          <w:lang w:val="ru-RU"/>
        </w:rPr>
        <w:t>7.6. Сравнение с новыми и альтернативными стратегиями</w:t>
      </w:r>
      <w:bookmarkEnd w:id="102"/>
    </w:p>
    <w:p w14:paraId="3990CEE2" w14:textId="77777777" w:rsidR="00D62CE1" w:rsidRPr="00123FE4" w:rsidRDefault="00D62CE1" w:rsidP="00D62CE1">
      <w:pPr>
        <w:spacing w:before="120" w:after="240" w:line="276" w:lineRule="auto"/>
        <w:jc w:val="both"/>
        <w:rPr>
          <w:rFonts w:ascii="Times New Roman" w:hAnsi="Times New Roman" w:cs="Times New Roman"/>
          <w:sz w:val="24"/>
          <w:szCs w:val="24"/>
        </w:rPr>
      </w:pPr>
      <w:r w:rsidRPr="00123FE4">
        <w:rPr>
          <w:rFonts w:ascii="Times New Roman" w:eastAsia="Times New Roman" w:hAnsi="Times New Roman" w:cs="Times New Roman"/>
          <w:color w:val="000000"/>
        </w:rPr>
        <w:t xml:space="preserve">Для борьбы с болезнями человека, передающимися переносчиками заболеваний, инвазивными видами и (сельскохозяйственными) вредителями необходима разработка широкого спектра дополнительных стратегий, некоторые из которых в настоящее время уже используются или находятся в стадии разработки. Эти стратегии могут служить информационной основой для оценки рисков, анализа выгод и соотношения рисков и выгод, а также принятия решений в отношении ЖИО-ГИД. При проведении такого сравнения </w:t>
      </w:r>
      <w:r w:rsidRPr="00123FE4">
        <w:rPr>
          <w:rFonts w:ascii="Times New Roman" w:eastAsia="Times New Roman" w:hAnsi="Times New Roman" w:cs="Times New Roman"/>
        </w:rPr>
        <w:t>в нем следует учитывать все существующие альтернативные практики и обычаи (см. раздел 7.1).</w:t>
      </w:r>
    </w:p>
    <w:p w14:paraId="035D9656" w14:textId="77777777" w:rsidR="00D62CE1" w:rsidRPr="00123FE4" w:rsidRDefault="00D62CE1" w:rsidP="00D62CE1">
      <w:pPr>
        <w:spacing w:before="120" w:after="240" w:line="276" w:lineRule="auto"/>
        <w:jc w:val="both"/>
        <w:rPr>
          <w:rFonts w:ascii="Times New Roman" w:hAnsi="Times New Roman" w:cs="Times New Roman"/>
          <w:sz w:val="24"/>
          <w:szCs w:val="24"/>
        </w:rPr>
      </w:pPr>
      <w:r w:rsidRPr="00123FE4">
        <w:rPr>
          <w:rFonts w:ascii="Times New Roman" w:eastAsia="Times New Roman" w:hAnsi="Times New Roman" w:cs="Times New Roman"/>
        </w:rPr>
        <w:t xml:space="preserve">В дополнение к перечисленным выше альтернативным вариантам, при этичном управлении генным драйвом можно также учитывать ряд альтернативных способов формулирования и постановки проблем, решаемых с помощью технологии генного драйва. Такая альтернативная постановка проблем (например, борьба с болезнями или инвазивными видами) будет стимулировать дискуссии в отношении ряда альтернативных подходов. Эти альтернативные </w:t>
      </w:r>
      <w:r w:rsidRPr="00123FE4">
        <w:rPr>
          <w:rFonts w:ascii="Times New Roman" w:eastAsia="Times New Roman" w:hAnsi="Times New Roman" w:cs="Times New Roman"/>
        </w:rPr>
        <w:lastRenderedPageBreak/>
        <w:t xml:space="preserve">подходы могут влечь за собой меньше потенциальных факторов риска, быть проще реализуемыми в краткосрочной перспективе и в большей степени отражать местные потребности и ресурсы. </w:t>
      </w:r>
    </w:p>
    <w:p w14:paraId="385D19BD" w14:textId="77777777" w:rsidR="00D62CE1" w:rsidRPr="00123FE4" w:rsidRDefault="00D62CE1" w:rsidP="00D62CE1">
      <w:pPr>
        <w:spacing w:before="120" w:after="240" w:line="276" w:lineRule="auto"/>
        <w:jc w:val="both"/>
        <w:rPr>
          <w:rFonts w:ascii="Times New Roman" w:hAnsi="Times New Roman" w:cs="Times New Roman"/>
          <w:sz w:val="24"/>
          <w:szCs w:val="24"/>
        </w:rPr>
      </w:pPr>
      <w:r w:rsidRPr="00123FE4">
        <w:rPr>
          <w:rFonts w:ascii="Times New Roman" w:eastAsia="Times New Roman" w:hAnsi="Times New Roman" w:cs="Times New Roman"/>
        </w:rPr>
        <w:t>При проведении сравнения также можно учитывать дополнительные долгосрочные последствия для здоровья человека, включая непреднамеренную эволюцию патогенов, снижение возможностей по борьбе с целевыми организмами традиционными методами, рост масштабов передачи зоонозных заболеваний и совместимость с другими методами борьбы с переносчиками.</w:t>
      </w:r>
    </w:p>
    <w:p w14:paraId="66B13FD9" w14:textId="77777777" w:rsidR="00D62CE1" w:rsidRPr="00123FE4" w:rsidRDefault="00D62CE1" w:rsidP="00D62CE1">
      <w:pPr>
        <w:spacing w:before="120" w:after="240" w:line="276" w:lineRule="auto"/>
        <w:jc w:val="both"/>
        <w:rPr>
          <w:rFonts w:ascii="Times New Roman" w:hAnsi="Times New Roman" w:cs="Times New Roman"/>
          <w:sz w:val="24"/>
          <w:szCs w:val="24"/>
        </w:rPr>
      </w:pPr>
      <w:r w:rsidRPr="00123FE4">
        <w:rPr>
          <w:rFonts w:ascii="Times New Roman" w:eastAsia="Times New Roman" w:hAnsi="Times New Roman" w:cs="Times New Roman"/>
        </w:rPr>
        <w:t xml:space="preserve">При сравнении новых стратегий с альтернативными и существующими мерами необходимо учитывать источники и характер факторов неопределенности в отношении потенциальных рисков и преимуществ. Источники и характер неопределенности, которые не удалось устранить на ранних этапах оценки риска, можно описать в контексте того, как они могут повлиять на выводы по итогам оценки риска. </w:t>
      </w:r>
    </w:p>
    <w:p w14:paraId="38EB6005" w14:textId="77777777" w:rsidR="00D62CE1" w:rsidRPr="00123FE4" w:rsidRDefault="00D62CE1" w:rsidP="00D62CE1">
      <w:pPr>
        <w:spacing w:before="120" w:after="240" w:line="276" w:lineRule="auto"/>
        <w:jc w:val="both"/>
        <w:rPr>
          <w:rFonts w:ascii="Times New Roman" w:hAnsi="Times New Roman" w:cs="Times New Roman"/>
          <w:sz w:val="24"/>
          <w:szCs w:val="24"/>
        </w:rPr>
      </w:pPr>
      <w:r w:rsidRPr="00123FE4">
        <w:rPr>
          <w:rFonts w:ascii="Times New Roman" w:eastAsia="Times New Roman" w:hAnsi="Times New Roman" w:cs="Times New Roman"/>
        </w:rPr>
        <w:t>В случае, если при оценке риска были выявлены факторы неопределенности, они должны быть прозрачным образом доведены до сведения лиц, принимающих решения. В таких ситуациях в целях содействия принимающим решения лицам также может быть полезно провести анализ альтернативных вариантов. Результаты оценки риска следует анализировать с учетом широкого круга компараторов, применимых к процессу принятия решений.</w:t>
      </w:r>
    </w:p>
    <w:p w14:paraId="38CF60C8" w14:textId="77777777" w:rsidR="00D62CE1" w:rsidRPr="00123FE4" w:rsidRDefault="00D62CE1" w:rsidP="006C1821">
      <w:pPr>
        <w:pStyle w:val="Heading2"/>
        <w:spacing w:line="276" w:lineRule="auto"/>
        <w:rPr>
          <w:rFonts w:ascii="Times New Roman" w:hAnsi="Times New Roman" w:cs="Times New Roman"/>
          <w:b/>
          <w:color w:val="000000" w:themeColor="text1"/>
          <w:sz w:val="24"/>
          <w:szCs w:val="24"/>
          <w:lang w:val="ru-RU"/>
        </w:rPr>
      </w:pPr>
      <w:bookmarkStart w:id="103" w:name="_Toc163466012"/>
      <w:r w:rsidRPr="00123FE4">
        <w:rPr>
          <w:rFonts w:ascii="Times New Roman" w:hAnsi="Times New Roman" w:cs="Times New Roman"/>
          <w:b/>
          <w:color w:val="000000" w:themeColor="text1"/>
          <w:sz w:val="24"/>
          <w:szCs w:val="24"/>
          <w:lang w:val="ru-RU"/>
        </w:rPr>
        <w:t>7.7. Трансграничные перемещения</w:t>
      </w:r>
      <w:bookmarkEnd w:id="103"/>
    </w:p>
    <w:p w14:paraId="06C09EA5" w14:textId="77777777" w:rsidR="00D62CE1" w:rsidRPr="00123FE4" w:rsidRDefault="00D62CE1" w:rsidP="00D62CE1">
      <w:pPr>
        <w:spacing w:before="120" w:after="240" w:line="276" w:lineRule="auto"/>
        <w:jc w:val="both"/>
        <w:rPr>
          <w:rFonts w:ascii="Times New Roman" w:hAnsi="Times New Roman" w:cs="Times New Roman"/>
          <w:sz w:val="24"/>
          <w:szCs w:val="24"/>
        </w:rPr>
      </w:pPr>
      <w:r w:rsidRPr="00123FE4">
        <w:rPr>
          <w:rFonts w:ascii="Times New Roman" w:eastAsia="Times New Roman" w:hAnsi="Times New Roman" w:cs="Times New Roman"/>
        </w:rPr>
        <w:t>Если ЖИК-ГИД высвобождаются в окружающую среду без какой-либо изоляции, логично ожидать, что они будут распространяться на целевые популяции комаров далеко от места высвобождения. Скорость распространения ЖИК-ГИД зависит от (1) рассеяния целевой популяции комаров, (2) пороговой частоты, с которой ГИД должен встречаться среди отдаленных целевых популяций комаров, (3) издержек приспособленности к ГИД, возникших у ЖИК-ГИД, (4) репродуктивной способности и (5) мест высвобождения.</w:t>
      </w:r>
    </w:p>
    <w:p w14:paraId="2692C615" w14:textId="77777777" w:rsidR="00D62CE1" w:rsidRPr="00123FE4" w:rsidRDefault="00D62CE1" w:rsidP="00D62CE1">
      <w:pPr>
        <w:spacing w:line="276" w:lineRule="auto"/>
        <w:jc w:val="both"/>
        <w:rPr>
          <w:rFonts w:ascii="Times New Roman" w:eastAsiaTheme="minorEastAsia" w:hAnsi="Times New Roman" w:cs="Times New Roman"/>
          <w:szCs w:val="18"/>
          <w:highlight w:val="cyan"/>
          <w14:ligatures w14:val="none"/>
        </w:rPr>
      </w:pPr>
      <w:r w:rsidRPr="00123FE4">
        <w:rPr>
          <w:rFonts w:ascii="Times New Roman" w:eastAsia="Times New Roman" w:hAnsi="Times New Roman" w:cs="Times New Roman"/>
          <w14:ligatures w14:val="none"/>
        </w:rPr>
        <w:t xml:space="preserve">Для некоторых ЖИК-ГИД обеспечение достаточной изоляции может быть невозможно из-за рассеяния, вызванного ветровой миграцией на большие расстояния (Huestis and others, 2019), или перемещения по автомобильным или водным путям при участии человека. Генные драйвы могут в конечном итоге распространиться за пределы мест высвобождения и начать пересекать национальные границы, в связи с чем может встать вопрос трансграничного перемещения и международного управления. </w:t>
      </w:r>
      <w:r w:rsidRPr="00123FE4">
        <w:rPr>
          <w:rFonts w:ascii="Times New Roman" w:eastAsia="Times New Roman" w:hAnsi="Times New Roman" w:cs="Times New Roman"/>
          <w:color w:val="000000"/>
          <w14:ligatures w14:val="none"/>
        </w:rPr>
        <w:t>Были предложены региональные подходы, упрощающие порядок осуществления межстранового/международного нормативного надзора и управления (James and others, 2018; Rabitz, 2019; Kelsey and others, 2020).</w:t>
      </w:r>
    </w:p>
    <w:p w14:paraId="67C5D890" w14:textId="77777777" w:rsidR="00D62CE1" w:rsidRPr="00123FE4" w:rsidRDefault="00D62CE1" w:rsidP="006C1821">
      <w:pPr>
        <w:pStyle w:val="Heading2"/>
        <w:spacing w:line="276" w:lineRule="auto"/>
        <w:rPr>
          <w:rFonts w:ascii="Times New Roman" w:hAnsi="Times New Roman" w:cs="Times New Roman"/>
          <w:b/>
          <w:color w:val="000000" w:themeColor="text1"/>
          <w:sz w:val="24"/>
          <w:szCs w:val="24"/>
          <w:lang w:val="ru-RU"/>
        </w:rPr>
      </w:pPr>
      <w:bookmarkStart w:id="104" w:name="_Toc163466013"/>
      <w:r w:rsidRPr="00123FE4">
        <w:rPr>
          <w:rFonts w:ascii="Times New Roman" w:hAnsi="Times New Roman" w:cs="Times New Roman"/>
          <w:b/>
          <w:color w:val="000000" w:themeColor="text1"/>
          <w:sz w:val="24"/>
          <w:szCs w:val="24"/>
          <w:lang w:val="ru-RU"/>
        </w:rPr>
        <w:t>7.8. Рассмотрение аспектов ответственности и возмещения</w:t>
      </w:r>
      <w:bookmarkEnd w:id="104"/>
    </w:p>
    <w:p w14:paraId="2C11EA59" w14:textId="77777777" w:rsidR="00D62CE1" w:rsidRPr="00123FE4" w:rsidRDefault="00D62CE1" w:rsidP="00D62CE1">
      <w:pPr>
        <w:spacing w:before="120" w:after="240" w:line="276" w:lineRule="auto"/>
        <w:jc w:val="both"/>
        <w:rPr>
          <w:rFonts w:ascii="Times New Roman" w:hAnsi="Times New Roman" w:cs="Times New Roman"/>
          <w:b/>
          <w:bCs/>
          <w:color w:val="000000" w:themeColor="text1"/>
          <w:sz w:val="24"/>
          <w:szCs w:val="24"/>
        </w:rPr>
      </w:pPr>
      <w:r w:rsidRPr="00123FE4">
        <w:rPr>
          <w:rFonts w:ascii="Times New Roman" w:eastAsia="Times New Roman" w:hAnsi="Times New Roman" w:cs="Times New Roman"/>
        </w:rPr>
        <w:t xml:space="preserve">В случае наступления неблагоприятных последствий соответствующие издержки могут включать расходы на потенциальные меры реагирования, которые могут быть приняты в соответствии с положениями Нагойско-Куала-Лумпурского дополнительного протокола об ответственности и возмещении к Картахенскому протоколу по биобезопасности, в зависимости от того, что является целесообразным для некоторых Сторон. Дополнительный протокол применяется в отношении ущерба, причиненного живыми измененными организмами, который возник в результате трансграничного перемещения, а также в отношении ущерба в пределах национальной юрисдикции. Ущерб определяется как значительное неблагоприятное </w:t>
      </w:r>
      <w:r w:rsidRPr="00123FE4">
        <w:rPr>
          <w:rFonts w:ascii="Times New Roman" w:eastAsia="Times New Roman" w:hAnsi="Times New Roman" w:cs="Times New Roman"/>
        </w:rPr>
        <w:lastRenderedPageBreak/>
        <w:t>последствие для сохранения и устойчивого использования биологического разнообразия, в том числе сопряженное с риском для здоровья человека, которое поддается измерению или иным наблюдениям, с учетом, где это возможно, научно установленных исходных показателей, признанных уполномоченным органом, в которых включены любые другие антропогенные и природные вариации.</w:t>
      </w:r>
    </w:p>
    <w:p w14:paraId="46583099" w14:textId="77777777" w:rsidR="00D62CE1" w:rsidRPr="00123FE4" w:rsidRDefault="00D62CE1" w:rsidP="00D62CE1">
      <w:pPr>
        <w:spacing w:before="120" w:after="240" w:line="276" w:lineRule="auto"/>
        <w:jc w:val="both"/>
        <w:rPr>
          <w:rFonts w:ascii="Times New Roman" w:hAnsi="Times New Roman" w:cs="Times New Roman"/>
          <w:b/>
          <w:bCs/>
          <w:color w:val="000000"/>
          <w:sz w:val="24"/>
          <w:szCs w:val="24"/>
        </w:rPr>
      </w:pPr>
      <w:r w:rsidRPr="00123FE4">
        <w:rPr>
          <w:rFonts w:ascii="Times New Roman" w:hAnsi="Times New Roman" w:cs="Times New Roman"/>
          <w:b/>
          <w:bCs/>
          <w:color w:val="000000"/>
          <w:sz w:val="24"/>
          <w:szCs w:val="24"/>
        </w:rPr>
        <w:br w:type="page"/>
      </w:r>
    </w:p>
    <w:p w14:paraId="404D365F" w14:textId="77777777" w:rsidR="00D62CE1" w:rsidRPr="00123FE4" w:rsidRDefault="00D62CE1" w:rsidP="00FA2194">
      <w:pPr>
        <w:pStyle w:val="Heading2"/>
        <w:spacing w:line="276" w:lineRule="auto"/>
        <w:rPr>
          <w:rFonts w:ascii="Times New Roman" w:hAnsi="Times New Roman" w:cs="Times New Roman"/>
          <w:b/>
          <w:bCs/>
          <w:color w:val="auto"/>
          <w:sz w:val="28"/>
          <w:szCs w:val="28"/>
          <w:lang w:val="ru-RU"/>
        </w:rPr>
      </w:pPr>
      <w:bookmarkStart w:id="105" w:name="_Toc163466014"/>
      <w:r w:rsidRPr="00123FE4">
        <w:rPr>
          <w:rFonts w:ascii="Times New Roman" w:hAnsi="Times New Roman" w:cs="Times New Roman"/>
          <w:b/>
          <w:bCs/>
          <w:color w:val="auto"/>
          <w:sz w:val="28"/>
          <w:szCs w:val="28"/>
          <w:lang w:val="ru-RU"/>
        </w:rPr>
        <w:lastRenderedPageBreak/>
        <w:t>8. Библиография</w:t>
      </w:r>
      <w:bookmarkEnd w:id="105"/>
    </w:p>
    <w:p w14:paraId="6D2BBDB7" w14:textId="77777777" w:rsidR="00D62CE1" w:rsidRPr="00123FE4" w:rsidRDefault="00000000" w:rsidP="00D62CE1">
      <w:pPr>
        <w:rPr>
          <w:rFonts w:ascii="Times New Roman" w:eastAsia="Times New Roman" w:hAnsi="Times New Roman" w:cs="Times New Roman"/>
          <w:color w:val="000000" w:themeColor="text1"/>
        </w:rPr>
      </w:pPr>
      <w:hyperlink r:id="rId33">
        <w:r w:rsidR="00D62CE1" w:rsidRPr="00123FE4">
          <w:rPr>
            <w:rFonts w:ascii="Times New Roman" w:eastAsia="Times New Roman" w:hAnsi="Times New Roman" w:cs="Times New Roman"/>
            <w:color w:val="000000"/>
          </w:rPr>
          <w:t>Ad</w:t>
        </w:r>
      </w:hyperlink>
      <w:r w:rsidR="00D62CE1" w:rsidRPr="00123FE4">
        <w:rPr>
          <w:rFonts w:ascii="Times New Roman" w:eastAsia="Times New Roman" w:hAnsi="Times New Roman" w:cs="Times New Roman"/>
          <w:color w:val="000000"/>
        </w:rPr>
        <w:t xml:space="preserve">olfi, Adriana, and others. Efficient population modification gene-drive rescue system in the malaria mosquito </w:t>
      </w:r>
      <w:r w:rsidR="00D62CE1" w:rsidRPr="00123FE4">
        <w:rPr>
          <w:rFonts w:ascii="Times New Roman" w:eastAsia="Times New Roman" w:hAnsi="Times New Roman" w:cs="Times New Roman"/>
          <w:i/>
          <w:iCs/>
          <w:color w:val="000000"/>
        </w:rPr>
        <w:t>Anopheles stephensi. Nature communications</w:t>
      </w:r>
      <w:r w:rsidR="00D62CE1" w:rsidRPr="00123FE4">
        <w:rPr>
          <w:rFonts w:ascii="Times New Roman" w:eastAsia="Times New Roman" w:hAnsi="Times New Roman" w:cs="Times New Roman"/>
          <w:color w:val="000000"/>
        </w:rPr>
        <w:t xml:space="preserve">, vol. 11, No. 5553 (November 2020). </w:t>
      </w:r>
    </w:p>
    <w:p w14:paraId="421A0234" w14:textId="77777777" w:rsidR="00D62CE1" w:rsidRPr="00123FE4" w:rsidRDefault="00D62CE1" w:rsidP="00D62CE1">
      <w:pPr>
        <w:rPr>
          <w:rFonts w:ascii="Times New Roman" w:hAnsi="Times New Roman" w:cs="Times New Roman"/>
          <w:color w:val="000000" w:themeColor="text1"/>
        </w:rPr>
      </w:pPr>
      <w:r w:rsidRPr="00123FE4">
        <w:rPr>
          <w:rFonts w:ascii="Times New Roman" w:eastAsia="Times New Roman" w:hAnsi="Times New Roman" w:cs="Times New Roman"/>
          <w:color w:val="000000"/>
        </w:rPr>
        <w:t xml:space="preserve">Alcalay, Yehnoatan, and others. The potential for a released autosomal X-shredder becoming a driving-Y chromosome and invasively suppressing wild populations of malaria mosquitoes. </w:t>
      </w:r>
      <w:r w:rsidRPr="00123FE4">
        <w:rPr>
          <w:rFonts w:ascii="Times New Roman" w:eastAsia="Times New Roman" w:hAnsi="Times New Roman" w:cs="Times New Roman"/>
          <w:i/>
          <w:iCs/>
          <w:color w:val="000000"/>
        </w:rPr>
        <w:t>Frontiers in Bioengineering and Biotechnology</w:t>
      </w:r>
      <w:r w:rsidRPr="00123FE4">
        <w:rPr>
          <w:rFonts w:ascii="Times New Roman" w:eastAsia="Times New Roman" w:hAnsi="Times New Roman" w:cs="Times New Roman"/>
          <w:color w:val="000000"/>
        </w:rPr>
        <w:t xml:space="preserve">, vol. 9, No. 752253 (December 2021). </w:t>
      </w:r>
    </w:p>
    <w:p w14:paraId="7AD34DF1" w14:textId="77777777" w:rsidR="00D62CE1" w:rsidRPr="009349D1" w:rsidRDefault="00D62CE1" w:rsidP="00D62CE1">
      <w:pPr>
        <w:spacing w:before="120" w:after="240" w:line="276" w:lineRule="auto"/>
        <w:jc w:val="both"/>
        <w:rPr>
          <w:rFonts w:ascii="Times New Roman" w:eastAsia="Times New Roman" w:hAnsi="Times New Roman" w:cs="Times New Roman"/>
          <w:lang w:val="en-CA"/>
        </w:rPr>
      </w:pPr>
      <w:r w:rsidRPr="009349D1">
        <w:rPr>
          <w:rFonts w:ascii="Times New Roman" w:eastAsia="Times New Roman" w:hAnsi="Times New Roman" w:cs="Times New Roman"/>
          <w:lang w:val="en-CA"/>
        </w:rPr>
        <w:t xml:space="preserve">Alphey, Luke. Genetic Control of Mosquitoes. </w:t>
      </w:r>
      <w:r w:rsidRPr="009349D1">
        <w:rPr>
          <w:rFonts w:ascii="Times New Roman" w:eastAsia="Times New Roman" w:hAnsi="Times New Roman" w:cs="Times New Roman"/>
          <w:i/>
          <w:iCs/>
          <w:lang w:val="en-CA"/>
        </w:rPr>
        <w:t>Annual Review of Entomology</w:t>
      </w:r>
      <w:r w:rsidRPr="009349D1">
        <w:rPr>
          <w:rFonts w:ascii="Times New Roman" w:eastAsia="Times New Roman" w:hAnsi="Times New Roman" w:cs="Times New Roman"/>
          <w:lang w:val="en-CA"/>
        </w:rPr>
        <w:t xml:space="preserve">, vol. 59 (January 2014), pp. 205 – 224. </w:t>
      </w:r>
    </w:p>
    <w:p w14:paraId="17621A94" w14:textId="77777777" w:rsidR="00D62CE1" w:rsidRPr="00123FE4" w:rsidRDefault="00D62CE1" w:rsidP="00D62CE1">
      <w:pPr>
        <w:rPr>
          <w:rFonts w:ascii="Times New Roman" w:hAnsi="Times New Roman" w:cs="Times New Roman"/>
          <w:color w:val="000000" w:themeColor="text1"/>
        </w:rPr>
      </w:pPr>
      <w:r w:rsidRPr="009349D1">
        <w:rPr>
          <w:rFonts w:ascii="Times New Roman" w:eastAsia="Times New Roman" w:hAnsi="Times New Roman" w:cs="Times New Roman"/>
          <w:color w:val="000000"/>
          <w:lang w:val="en-CA"/>
        </w:rPr>
        <w:t xml:space="preserve">Alphey, Luke, S., and others. </w:t>
      </w:r>
      <w:r w:rsidRPr="00123FE4">
        <w:rPr>
          <w:rFonts w:ascii="Times New Roman" w:eastAsia="Times New Roman" w:hAnsi="Times New Roman" w:cs="Times New Roman"/>
          <w:color w:val="000000"/>
        </w:rPr>
        <w:t xml:space="preserve">Standardizing the definition of gene drive. </w:t>
      </w:r>
      <w:r w:rsidRPr="00123FE4">
        <w:rPr>
          <w:rFonts w:ascii="Times New Roman" w:eastAsia="Times New Roman" w:hAnsi="Times New Roman" w:cs="Times New Roman"/>
          <w:i/>
          <w:iCs/>
          <w:color w:val="000000"/>
        </w:rPr>
        <w:t xml:space="preserve">PNAS, </w:t>
      </w:r>
      <w:r w:rsidRPr="00123FE4">
        <w:rPr>
          <w:rFonts w:ascii="Times New Roman" w:eastAsia="Times New Roman" w:hAnsi="Times New Roman" w:cs="Times New Roman"/>
          <w:color w:val="000000"/>
        </w:rPr>
        <w:t>vol. 117, No. 49 (November 2020), pp. 30864—30867.</w:t>
      </w:r>
    </w:p>
    <w:p w14:paraId="29A25557" w14:textId="77777777" w:rsidR="00D62CE1" w:rsidRPr="00123FE4" w:rsidRDefault="00D62CE1" w:rsidP="00D62CE1">
      <w:r w:rsidRPr="00123FE4">
        <w:rPr>
          <w:rFonts w:ascii="Times New Roman" w:eastAsia="Times New Roman" w:hAnsi="Times New Roman" w:cs="Times New Roman"/>
          <w:color w:val="000000"/>
        </w:rPr>
        <w:t xml:space="preserve">Anderson, Michelle A. E., and others. Closing the gap to effective gene drive in </w:t>
      </w:r>
      <w:r w:rsidRPr="00123FE4">
        <w:rPr>
          <w:rFonts w:ascii="Times New Roman" w:eastAsia="Times New Roman" w:hAnsi="Times New Roman" w:cs="Times New Roman"/>
          <w:i/>
          <w:iCs/>
          <w:color w:val="000000"/>
        </w:rPr>
        <w:t>Aedes aegypti</w:t>
      </w:r>
      <w:r w:rsidRPr="00123FE4">
        <w:rPr>
          <w:rFonts w:ascii="Times New Roman" w:eastAsia="Times New Roman" w:hAnsi="Times New Roman" w:cs="Times New Roman"/>
          <w:color w:val="000000"/>
        </w:rPr>
        <w:t xml:space="preserve"> by exploiting germline regulatory elements. </w:t>
      </w:r>
      <w:r w:rsidRPr="00123FE4">
        <w:rPr>
          <w:rFonts w:ascii="Times New Roman" w:eastAsia="Times New Roman" w:hAnsi="Times New Roman" w:cs="Times New Roman"/>
          <w:i/>
          <w:iCs/>
          <w:color w:val="000000"/>
        </w:rPr>
        <w:t xml:space="preserve">Nature Communications, </w:t>
      </w:r>
      <w:r w:rsidRPr="00123FE4">
        <w:rPr>
          <w:rFonts w:ascii="Times New Roman" w:eastAsia="Times New Roman" w:hAnsi="Times New Roman" w:cs="Times New Roman"/>
          <w:color w:val="000000"/>
        </w:rPr>
        <w:t xml:space="preserve">vol. 14, No. 338 (January 2023). </w:t>
      </w:r>
    </w:p>
    <w:p w14:paraId="53B0BF93" w14:textId="77777777" w:rsidR="00D62CE1" w:rsidRPr="00123FE4" w:rsidRDefault="00D62CE1" w:rsidP="00D62CE1">
      <w:r w:rsidRPr="009349D1">
        <w:rPr>
          <w:rFonts w:ascii="Times New Roman" w:eastAsia="Times New Roman" w:hAnsi="Times New Roman" w:cs="Times New Roman"/>
          <w:color w:val="000000"/>
          <w:lang w:val="en-CA"/>
        </w:rPr>
        <w:t xml:space="preserve">Armstrong, Philip M., and Theodore G. Andreadis. Eastern equine encephalitis virus in mosquitoes and their role as bridge vectors. </w:t>
      </w:r>
      <w:r w:rsidRPr="00123FE4">
        <w:rPr>
          <w:rFonts w:ascii="Times New Roman" w:eastAsia="Times New Roman" w:hAnsi="Times New Roman" w:cs="Times New Roman"/>
          <w:i/>
          <w:iCs/>
          <w:color w:val="000000"/>
        </w:rPr>
        <w:t xml:space="preserve">Emerg Infect Dis., </w:t>
      </w:r>
      <w:r w:rsidRPr="00123FE4">
        <w:rPr>
          <w:rFonts w:ascii="Times New Roman" w:eastAsia="Times New Roman" w:hAnsi="Times New Roman" w:cs="Times New Roman"/>
          <w:color w:val="000000"/>
        </w:rPr>
        <w:t>vol.  16, No. 12 (December 2010), pp. 1869 – 1874.</w:t>
      </w:r>
      <w:r w:rsidRPr="00123FE4">
        <w:rPr>
          <w:rFonts w:ascii="Calibri" w:eastAsia="Calibri" w:hAnsi="Calibri" w:cs="Arial"/>
        </w:rPr>
        <w:t xml:space="preserve"> </w:t>
      </w:r>
    </w:p>
    <w:p w14:paraId="3EB2437E" w14:textId="77777777" w:rsidR="00D62CE1" w:rsidRPr="00123FE4" w:rsidRDefault="00D62CE1" w:rsidP="00D62CE1">
      <w:pPr>
        <w:spacing w:before="120" w:after="240" w:line="276" w:lineRule="auto"/>
        <w:jc w:val="both"/>
        <w:rPr>
          <w:rFonts w:ascii="Times New Roman" w:eastAsia="Times New Roman" w:hAnsi="Times New Roman" w:cs="Times New Roman"/>
        </w:rPr>
      </w:pPr>
      <w:r w:rsidRPr="00123FE4">
        <w:rPr>
          <w:rFonts w:ascii="Times New Roman" w:eastAsia="Times New Roman" w:hAnsi="Times New Roman" w:cs="Times New Roman"/>
        </w:rPr>
        <w:t xml:space="preserve">Arnold, Benjamin F., and others. Simulation methods to estimate design power: An overview for applied research. </w:t>
      </w:r>
      <w:r w:rsidRPr="00123FE4">
        <w:rPr>
          <w:rFonts w:ascii="Times New Roman" w:eastAsia="Times New Roman" w:hAnsi="Times New Roman" w:cs="Times New Roman"/>
          <w:i/>
          <w:iCs/>
        </w:rPr>
        <w:t xml:space="preserve">BMC Med Res Methodol, </w:t>
      </w:r>
      <w:r w:rsidRPr="00123FE4">
        <w:rPr>
          <w:rFonts w:ascii="Times New Roman" w:eastAsia="Times New Roman" w:hAnsi="Times New Roman" w:cs="Times New Roman"/>
        </w:rPr>
        <w:t>vol. 11, No. 94 (June 2011).</w:t>
      </w:r>
    </w:p>
    <w:p w14:paraId="57D4117D" w14:textId="77777777" w:rsidR="00D62CE1" w:rsidRPr="00123FE4" w:rsidRDefault="00D62CE1" w:rsidP="00D62CE1">
      <w:pPr>
        <w:rPr>
          <w:rFonts w:ascii="Times New Roman" w:hAnsi="Times New Roman" w:cs="Times New Roman"/>
          <w:color w:val="000000" w:themeColor="text1"/>
        </w:rPr>
      </w:pPr>
      <w:r w:rsidRPr="00123FE4">
        <w:rPr>
          <w:rFonts w:ascii="Times New Roman" w:eastAsia="Times New Roman" w:hAnsi="Times New Roman" w:cs="Times New Roman"/>
          <w:color w:val="000000"/>
        </w:rPr>
        <w:t xml:space="preserve">Augusiak, Jacqueline, and others. Merging validation and evaluation of ecological models to ‘evaludation’: A review of terminology and a practical approach. </w:t>
      </w:r>
      <w:r w:rsidRPr="00123FE4">
        <w:rPr>
          <w:rFonts w:ascii="Times New Roman" w:eastAsia="Times New Roman" w:hAnsi="Times New Roman" w:cs="Times New Roman"/>
          <w:i/>
          <w:iCs/>
          <w:color w:val="000000"/>
        </w:rPr>
        <w:t>Ecological Modelling</w:t>
      </w:r>
      <w:r w:rsidRPr="00123FE4">
        <w:rPr>
          <w:rFonts w:ascii="Times New Roman" w:eastAsia="Times New Roman" w:hAnsi="Times New Roman" w:cs="Times New Roman"/>
          <w:color w:val="000000"/>
        </w:rPr>
        <w:t xml:space="preserve">, vol. 280 (May 2014), pp. 117—128. </w:t>
      </w:r>
    </w:p>
    <w:p w14:paraId="7DAFC4A5" w14:textId="77777777" w:rsidR="00D62CE1" w:rsidRPr="00123FE4" w:rsidRDefault="00D62CE1" w:rsidP="00D62CE1">
      <w:pPr>
        <w:rPr>
          <w:rFonts w:ascii="Times New Roman" w:hAnsi="Times New Roman" w:cs="Times New Roman"/>
          <w:color w:val="000000" w:themeColor="text1"/>
        </w:rPr>
      </w:pPr>
      <w:r w:rsidRPr="00123FE4">
        <w:rPr>
          <w:rFonts w:ascii="Times New Roman" w:eastAsia="Times New Roman" w:hAnsi="Times New Roman" w:cs="Times New Roman"/>
          <w:color w:val="000000"/>
        </w:rPr>
        <w:t>Australian academy of science. Discussion paper synthetic gene drives in Australia: Implications of emerging technologies (May 2017).</w:t>
      </w:r>
    </w:p>
    <w:p w14:paraId="5B17DEC8" w14:textId="77777777" w:rsidR="00D62CE1" w:rsidRPr="00123FE4" w:rsidRDefault="00D62CE1" w:rsidP="00D62CE1">
      <w:pPr>
        <w:rPr>
          <w:rFonts w:ascii="Times New Roman" w:hAnsi="Times New Roman" w:cs="Times New Roman"/>
          <w:color w:val="000000" w:themeColor="text1"/>
        </w:rPr>
      </w:pPr>
      <w:r w:rsidRPr="00123FE4">
        <w:rPr>
          <w:rFonts w:ascii="Times New Roman" w:eastAsia="Times New Roman" w:hAnsi="Times New Roman" w:cs="Times New Roman"/>
          <w:color w:val="000000"/>
        </w:rPr>
        <w:t xml:space="preserve">Backus, Gregory, A., and Jason A. Delborne. Threshold-dependent gene drives in the wild: Spread, controllability, and ecological uncertainty. </w:t>
      </w:r>
      <w:r w:rsidRPr="00123FE4">
        <w:rPr>
          <w:rFonts w:ascii="Times New Roman" w:eastAsia="Times New Roman" w:hAnsi="Times New Roman" w:cs="Times New Roman"/>
          <w:i/>
          <w:iCs/>
          <w:color w:val="000000"/>
        </w:rPr>
        <w:t>Bioscience</w:t>
      </w:r>
      <w:r w:rsidRPr="00123FE4">
        <w:rPr>
          <w:rFonts w:ascii="Times New Roman" w:eastAsia="Times New Roman" w:hAnsi="Times New Roman" w:cs="Times New Roman"/>
          <w:color w:val="000000"/>
        </w:rPr>
        <w:t>, vol. 69, No. 11 (November 2019), pp. 900—907.</w:t>
      </w:r>
    </w:p>
    <w:p w14:paraId="3DCA8DC6" w14:textId="77777777" w:rsidR="00D62CE1" w:rsidRPr="00123FE4" w:rsidRDefault="00D62CE1" w:rsidP="00D62CE1">
      <w:pPr>
        <w:rPr>
          <w:rFonts w:ascii="Times" w:hAnsi="Times" w:cs="Times"/>
        </w:rPr>
      </w:pPr>
      <w:r w:rsidRPr="00123FE4">
        <w:rPr>
          <w:rFonts w:ascii="Times" w:eastAsia="Times" w:hAnsi="Times" w:cs="Times"/>
        </w:rPr>
        <w:t xml:space="preserve">Bailey, S. F., D. A. Eliason, and B. L. Hoffman. Flight and dispersal of the mosquito </w:t>
      </w:r>
      <w:r w:rsidRPr="00123FE4">
        <w:rPr>
          <w:rFonts w:ascii="Times" w:eastAsia="Times" w:hAnsi="Times" w:cs="Times"/>
          <w:i/>
          <w:iCs/>
        </w:rPr>
        <w:t>Culex tarsalis</w:t>
      </w:r>
      <w:r w:rsidRPr="00123FE4">
        <w:rPr>
          <w:rFonts w:ascii="Times" w:eastAsia="Times" w:hAnsi="Times" w:cs="Times"/>
        </w:rPr>
        <w:t xml:space="preserve"> Coquillett in the Sacramento Valley of California. </w:t>
      </w:r>
      <w:r w:rsidRPr="00123FE4">
        <w:rPr>
          <w:rFonts w:ascii="Times" w:eastAsia="Times" w:hAnsi="Times" w:cs="Times"/>
          <w:i/>
          <w:iCs/>
        </w:rPr>
        <w:t xml:space="preserve">Hilgardia, </w:t>
      </w:r>
      <w:r w:rsidRPr="00123FE4">
        <w:rPr>
          <w:rFonts w:ascii="Times" w:eastAsia="Times" w:hAnsi="Times" w:cs="Times"/>
        </w:rPr>
        <w:t xml:space="preserve">vol. 37, No. 3 (December 1965). </w:t>
      </w:r>
    </w:p>
    <w:p w14:paraId="1EADCD15" w14:textId="77777777" w:rsidR="00D62CE1" w:rsidRPr="00123FE4" w:rsidRDefault="00D62CE1" w:rsidP="00D62CE1">
      <w:pPr>
        <w:rPr>
          <w:rFonts w:ascii="Times New Roman" w:hAnsi="Times New Roman" w:cs="Times New Roman"/>
          <w:color w:val="000000" w:themeColor="text1"/>
        </w:rPr>
      </w:pPr>
      <w:r w:rsidRPr="00123FE4">
        <w:rPr>
          <w:rFonts w:ascii="Times New Roman" w:eastAsia="Times New Roman" w:hAnsi="Times New Roman" w:cs="Times New Roman"/>
          <w:color w:val="000000"/>
        </w:rPr>
        <w:t xml:space="preserve">Bedford, Tim, and Roger Cooke. </w:t>
      </w:r>
      <w:r w:rsidRPr="00123FE4">
        <w:rPr>
          <w:rFonts w:ascii="Times New Roman" w:eastAsia="Times New Roman" w:hAnsi="Times New Roman" w:cs="Times New Roman"/>
          <w:i/>
          <w:iCs/>
          <w:color w:val="000000"/>
        </w:rPr>
        <w:t xml:space="preserve">Probabilistic Risk Analysis foundation and methods. </w:t>
      </w:r>
      <w:r w:rsidRPr="00123FE4">
        <w:rPr>
          <w:rFonts w:ascii="Times New Roman" w:eastAsia="Times New Roman" w:hAnsi="Times New Roman" w:cs="Times New Roman"/>
          <w:color w:val="000000"/>
        </w:rPr>
        <w:t>Netherlands: Cambridge University Press, 2001.</w:t>
      </w:r>
    </w:p>
    <w:p w14:paraId="0CA1648A" w14:textId="77777777" w:rsidR="00D62CE1" w:rsidRPr="00123FE4" w:rsidRDefault="00D62CE1" w:rsidP="00D62CE1">
      <w:pPr>
        <w:rPr>
          <w:rFonts w:ascii="Times New Roman" w:hAnsi="Times New Roman" w:cs="Times New Roman"/>
          <w:color w:val="000000" w:themeColor="text1"/>
        </w:rPr>
      </w:pPr>
      <w:r w:rsidRPr="00123FE4">
        <w:rPr>
          <w:rFonts w:ascii="Times New Roman" w:eastAsia="Times New Roman" w:hAnsi="Times New Roman" w:cs="Times New Roman"/>
          <w:color w:val="000000"/>
        </w:rPr>
        <w:t xml:space="preserve">Beeckman, Delphine S. A., and Patrick Rüdelsheim. Biosafety and biosecurity in containment: A regulatory overview. </w:t>
      </w:r>
      <w:r w:rsidRPr="00123FE4">
        <w:rPr>
          <w:rFonts w:ascii="Times New Roman" w:eastAsia="Times New Roman" w:hAnsi="Times New Roman" w:cs="Times New Roman"/>
          <w:i/>
          <w:iCs/>
          <w:color w:val="000000"/>
        </w:rPr>
        <w:t>Frontiers in Bioengineering and Biotechnology</w:t>
      </w:r>
      <w:r w:rsidRPr="00123FE4">
        <w:rPr>
          <w:rFonts w:ascii="Times New Roman" w:eastAsia="Times New Roman" w:hAnsi="Times New Roman" w:cs="Times New Roman"/>
          <w:color w:val="000000"/>
        </w:rPr>
        <w:t>, vol. 8 (June 2020).</w:t>
      </w:r>
    </w:p>
    <w:p w14:paraId="269AC7AB" w14:textId="77777777" w:rsidR="00D62CE1" w:rsidRPr="00123FE4" w:rsidRDefault="00D62CE1" w:rsidP="00D62CE1">
      <w:pPr>
        <w:rPr>
          <w:rFonts w:ascii="Times New Roman" w:hAnsi="Times New Roman" w:cs="Times New Roman"/>
          <w:color w:val="000000" w:themeColor="text1"/>
        </w:rPr>
      </w:pPr>
      <w:r w:rsidRPr="00123FE4">
        <w:rPr>
          <w:rFonts w:ascii="Times New Roman" w:eastAsia="Times New Roman" w:hAnsi="Times New Roman" w:cs="Times New Roman"/>
          <w:color w:val="000000"/>
        </w:rPr>
        <w:t>Beeton, Nicholas J., and others. Spatial modelling for population replacement of mosquito vectors at continental scale.</w:t>
      </w:r>
      <w:r w:rsidRPr="00123FE4">
        <w:rPr>
          <w:rFonts w:ascii="Times New Roman" w:eastAsia="Times New Roman" w:hAnsi="Times New Roman" w:cs="Times New Roman"/>
          <w:i/>
          <w:iCs/>
          <w:color w:val="000000"/>
        </w:rPr>
        <w:t xml:space="preserve"> PLOS Computation Biology</w:t>
      </w:r>
      <w:r w:rsidRPr="00123FE4">
        <w:rPr>
          <w:rFonts w:ascii="Times New Roman" w:eastAsia="Times New Roman" w:hAnsi="Times New Roman" w:cs="Times New Roman"/>
          <w:color w:val="000000"/>
        </w:rPr>
        <w:t xml:space="preserve">, vol. 18, No. 6 (June 2022). </w:t>
      </w:r>
    </w:p>
    <w:p w14:paraId="1AEAB42E" w14:textId="77777777" w:rsidR="00D62CE1" w:rsidRPr="00123FE4" w:rsidRDefault="00D62CE1" w:rsidP="00D62CE1">
      <w:pPr>
        <w:rPr>
          <w:rFonts w:ascii="Times New Roman" w:hAnsi="Times New Roman" w:cs="Times New Roman"/>
          <w:color w:val="000000" w:themeColor="text1"/>
        </w:rPr>
      </w:pPr>
      <w:r w:rsidRPr="00123FE4">
        <w:rPr>
          <w:rFonts w:ascii="Times New Roman" w:eastAsia="Times New Roman" w:hAnsi="Times New Roman" w:cs="Times New Roman"/>
          <w:color w:val="000000"/>
        </w:rPr>
        <w:t xml:space="preserve">Bellard, Celine, Phillip Cassey, and Tim M. Blackburn. Alien species as a driver of recent extinctions. </w:t>
      </w:r>
      <w:r w:rsidRPr="00123FE4">
        <w:rPr>
          <w:rFonts w:ascii="Times New Roman" w:eastAsia="Times New Roman" w:hAnsi="Times New Roman" w:cs="Times New Roman"/>
          <w:i/>
          <w:iCs/>
          <w:color w:val="000000"/>
        </w:rPr>
        <w:t xml:space="preserve">Biology Letters, </w:t>
      </w:r>
      <w:r w:rsidRPr="00123FE4">
        <w:rPr>
          <w:rFonts w:ascii="Times New Roman" w:eastAsia="Times New Roman" w:hAnsi="Times New Roman" w:cs="Times New Roman"/>
          <w:color w:val="000000"/>
        </w:rPr>
        <w:t xml:space="preserve">vol. 12, No. 2 (February 2012). </w:t>
      </w:r>
    </w:p>
    <w:p w14:paraId="390F0002" w14:textId="77777777" w:rsidR="00D62CE1" w:rsidRPr="00123FE4" w:rsidRDefault="00D62CE1" w:rsidP="0067585D">
      <w:pPr>
        <w:pStyle w:val="Heading2"/>
        <w:spacing w:after="160" w:line="276" w:lineRule="auto"/>
        <w:rPr>
          <w:rFonts w:ascii="Roboto" w:eastAsia="Roboto" w:hAnsi="Roboto" w:cs="Roboto"/>
          <w:color w:val="292B2C"/>
          <w:lang w:val="ru-RU"/>
        </w:rPr>
      </w:pPr>
      <w:bookmarkStart w:id="106" w:name="_Toc163466015"/>
      <w:r w:rsidRPr="009349D1">
        <w:rPr>
          <w:rFonts w:ascii="Times New Roman" w:eastAsia="Times New Roman" w:hAnsi="Times New Roman" w:cs="Times New Roman"/>
          <w:color w:val="000000"/>
          <w:lang w:val="en-CA"/>
        </w:rPr>
        <w:lastRenderedPageBreak/>
        <w:t xml:space="preserve">Benedict, Mark Q., and others. Guidance for evaluating the safety of experimental releases of mosquitoes, emphasizing mark-release-recapture techniques. </w:t>
      </w:r>
      <w:r w:rsidRPr="00123FE4">
        <w:rPr>
          <w:rFonts w:ascii="Calibri" w:eastAsia="Calibri" w:hAnsi="Calibri" w:cs="Arial"/>
          <w:i/>
          <w:iCs/>
          <w:color w:val="000000"/>
          <w:lang w:val="ru-RU"/>
        </w:rPr>
        <w:t xml:space="preserve">Vector-Borne and Zoonotic Diseases, </w:t>
      </w:r>
      <w:r w:rsidRPr="00123FE4">
        <w:rPr>
          <w:rFonts w:ascii="Calibri" w:eastAsia="Calibri" w:hAnsi="Calibri" w:cs="Arial"/>
          <w:color w:val="000000"/>
          <w:lang w:val="ru-RU"/>
        </w:rPr>
        <w:t>vol. 18, No. 1 (January 2018), pp. 39 – 48.</w:t>
      </w:r>
      <w:bookmarkEnd w:id="106"/>
      <w:r w:rsidRPr="00123FE4">
        <w:rPr>
          <w:rFonts w:ascii="Calibri" w:eastAsia="Calibri" w:hAnsi="Calibri" w:cs="Arial"/>
          <w:color w:val="000000"/>
          <w:lang w:val="ru-RU"/>
        </w:rPr>
        <w:t xml:space="preserve"> </w:t>
      </w:r>
    </w:p>
    <w:p w14:paraId="0F802884" w14:textId="77777777" w:rsidR="00D62CE1" w:rsidRPr="00123FE4" w:rsidRDefault="00D62CE1" w:rsidP="00D62CE1">
      <w:pPr>
        <w:rPr>
          <w:rFonts w:ascii="Times New Roman" w:hAnsi="Times New Roman" w:cs="Times New Roman"/>
          <w:color w:val="000000" w:themeColor="text1"/>
        </w:rPr>
      </w:pPr>
      <w:r w:rsidRPr="00123FE4">
        <w:rPr>
          <w:rFonts w:ascii="Times New Roman" w:eastAsia="Times New Roman" w:hAnsi="Times New Roman" w:cs="Times New Roman"/>
          <w:color w:val="000000"/>
        </w:rPr>
        <w:t xml:space="preserve">Benedict, Mark Q., and Alan S. Robinson. The first releases of transgenic mosquitoes: An argument for the sterile insect technique. </w:t>
      </w:r>
      <w:r w:rsidRPr="00123FE4">
        <w:rPr>
          <w:rFonts w:ascii="Times New Roman" w:eastAsia="Times New Roman" w:hAnsi="Times New Roman" w:cs="Times New Roman"/>
          <w:i/>
          <w:iCs/>
          <w:color w:val="000000"/>
        </w:rPr>
        <w:t>Trends in Parasitology</w:t>
      </w:r>
      <w:r w:rsidRPr="00123FE4">
        <w:rPr>
          <w:rFonts w:ascii="Times New Roman" w:eastAsia="Times New Roman" w:hAnsi="Times New Roman" w:cs="Times New Roman"/>
          <w:color w:val="000000"/>
        </w:rPr>
        <w:t xml:space="preserve">, vol. 19, No (August 2003). </w:t>
      </w:r>
    </w:p>
    <w:p w14:paraId="429F16FC" w14:textId="77777777" w:rsidR="00D62CE1" w:rsidRPr="00123FE4" w:rsidRDefault="00D62CE1" w:rsidP="00D62CE1">
      <w:pPr>
        <w:rPr>
          <w:rFonts w:ascii="Times New Roman" w:hAnsi="Times New Roman" w:cs="Times New Roman"/>
          <w:color w:val="000000" w:themeColor="text1"/>
        </w:rPr>
      </w:pPr>
      <w:r w:rsidRPr="00123FE4">
        <w:rPr>
          <w:rFonts w:ascii="Times New Roman" w:eastAsia="Times New Roman" w:hAnsi="Times New Roman" w:cs="Times New Roman"/>
          <w:color w:val="000000"/>
        </w:rPr>
        <w:t xml:space="preserve">Bolker, Benjamin B. </w:t>
      </w:r>
      <w:r w:rsidRPr="00123FE4">
        <w:rPr>
          <w:rFonts w:ascii="Times New Roman" w:eastAsia="Times New Roman" w:hAnsi="Times New Roman" w:cs="Times New Roman"/>
          <w:i/>
          <w:iCs/>
          <w:color w:val="000000"/>
        </w:rPr>
        <w:t xml:space="preserve">Ecological Models and Data in R. </w:t>
      </w:r>
      <w:r w:rsidRPr="00123FE4">
        <w:rPr>
          <w:rFonts w:ascii="Times New Roman" w:eastAsia="Times New Roman" w:hAnsi="Times New Roman" w:cs="Times New Roman"/>
          <w:color w:val="000000"/>
        </w:rPr>
        <w:t>Princeton, New Jersey: Princeton University Press, 2008.</w:t>
      </w:r>
    </w:p>
    <w:p w14:paraId="6C41A2E0" w14:textId="77777777" w:rsidR="00D62CE1" w:rsidRPr="00123FE4" w:rsidRDefault="00D62CE1" w:rsidP="00D62CE1">
      <w:pPr>
        <w:rPr>
          <w:rFonts w:ascii="Times New Roman" w:hAnsi="Times New Roman" w:cs="Times New Roman"/>
          <w:color w:val="000000" w:themeColor="text1"/>
        </w:rPr>
      </w:pPr>
      <w:r w:rsidRPr="00123FE4">
        <w:rPr>
          <w:rFonts w:ascii="Times New Roman" w:eastAsia="Times New Roman" w:hAnsi="Times New Roman" w:cs="Times New Roman"/>
          <w:color w:val="000000"/>
        </w:rPr>
        <w:t xml:space="preserve">Braddick, Darren, and Rina Fanny Ramarohetra. Chapter 21–- Emergent challenges for CRISPR: biosafety, biosecurity, patenting, and regulatory issues. </w:t>
      </w:r>
      <w:r w:rsidRPr="00123FE4">
        <w:rPr>
          <w:rFonts w:ascii="Times New Roman" w:eastAsia="Times New Roman" w:hAnsi="Times New Roman" w:cs="Times New Roman"/>
          <w:i/>
          <w:iCs/>
          <w:color w:val="000000"/>
        </w:rPr>
        <w:t xml:space="preserve">In Genome engineering via CRISPR-Cas9 System, </w:t>
      </w:r>
      <w:r w:rsidRPr="00123FE4">
        <w:rPr>
          <w:rFonts w:ascii="Times New Roman" w:eastAsia="Times New Roman" w:hAnsi="Times New Roman" w:cs="Times New Roman"/>
          <w:color w:val="000000"/>
        </w:rPr>
        <w:t>Vijai Singh, Pawan K. Dhar, eds. Cambridge, Massachusetts: Academic Press, 2020.</w:t>
      </w:r>
    </w:p>
    <w:p w14:paraId="2D1269B5" w14:textId="77777777" w:rsidR="00D62CE1" w:rsidRPr="00123FE4" w:rsidRDefault="00D62CE1" w:rsidP="00D62CE1">
      <w:pPr>
        <w:rPr>
          <w:rFonts w:ascii="Times New Roman" w:hAnsi="Times New Roman" w:cs="Times New Roman"/>
          <w:color w:val="000000" w:themeColor="text1"/>
        </w:rPr>
      </w:pPr>
      <w:r w:rsidRPr="00123FE4">
        <w:rPr>
          <w:rFonts w:ascii="Times New Roman" w:eastAsia="Times New Roman" w:hAnsi="Times New Roman" w:cs="Times New Roman"/>
          <w:color w:val="000000"/>
        </w:rPr>
        <w:t xml:space="preserve">Brossard, Dominique, and others. Promises and perils of gene drives: navigating the communication of complex, post-normal science. </w:t>
      </w:r>
      <w:r w:rsidRPr="00123FE4">
        <w:rPr>
          <w:rFonts w:ascii="Times New Roman" w:eastAsia="Times New Roman" w:hAnsi="Times New Roman" w:cs="Times New Roman"/>
          <w:i/>
          <w:iCs/>
          <w:color w:val="000000"/>
        </w:rPr>
        <w:t>PNAS</w:t>
      </w:r>
      <w:r w:rsidRPr="00123FE4">
        <w:rPr>
          <w:rFonts w:ascii="Times New Roman" w:eastAsia="Times New Roman" w:hAnsi="Times New Roman" w:cs="Times New Roman"/>
          <w:color w:val="000000"/>
        </w:rPr>
        <w:t>, vol. 116, No. 16 (January 2019). pp. 7692—7697.</w:t>
      </w:r>
    </w:p>
    <w:p w14:paraId="366E01D2" w14:textId="77777777" w:rsidR="00D62CE1" w:rsidRPr="00123FE4" w:rsidRDefault="00D62CE1" w:rsidP="00D62CE1">
      <w:pPr>
        <w:rPr>
          <w:rFonts w:ascii="Times New Roman" w:hAnsi="Times New Roman" w:cs="Times New Roman"/>
          <w:color w:val="000000" w:themeColor="text1"/>
        </w:rPr>
      </w:pPr>
      <w:r w:rsidRPr="00123FE4">
        <w:rPr>
          <w:rFonts w:ascii="Times New Roman" w:eastAsia="Times New Roman" w:hAnsi="Times New Roman" w:cs="Times New Roman"/>
          <w:color w:val="000000"/>
        </w:rPr>
        <w:t xml:space="preserve">Buchman, Anna, and others. Engineered reciprocal chromosome translocations drive high threshold, reversible population replacement in </w:t>
      </w:r>
      <w:r w:rsidRPr="00123FE4">
        <w:rPr>
          <w:rFonts w:ascii="Times New Roman" w:eastAsia="Times New Roman" w:hAnsi="Times New Roman" w:cs="Times New Roman"/>
          <w:i/>
          <w:iCs/>
          <w:color w:val="000000"/>
        </w:rPr>
        <w:t>Drosophila</w:t>
      </w:r>
      <w:r w:rsidRPr="00123FE4">
        <w:rPr>
          <w:rFonts w:ascii="Times New Roman" w:eastAsia="Times New Roman" w:hAnsi="Times New Roman" w:cs="Times New Roman"/>
          <w:color w:val="000000"/>
        </w:rPr>
        <w:t xml:space="preserve">. </w:t>
      </w:r>
      <w:r w:rsidRPr="00123FE4">
        <w:rPr>
          <w:rFonts w:ascii="Times New Roman" w:eastAsia="Times New Roman" w:hAnsi="Times New Roman" w:cs="Times New Roman"/>
          <w:i/>
          <w:iCs/>
          <w:color w:val="000000"/>
        </w:rPr>
        <w:t>ACS publications,</w:t>
      </w:r>
      <w:r w:rsidRPr="00123FE4">
        <w:rPr>
          <w:rFonts w:ascii="Times New Roman" w:eastAsia="Times New Roman" w:hAnsi="Times New Roman" w:cs="Times New Roman"/>
          <w:color w:val="000000"/>
        </w:rPr>
        <w:t xml:space="preserve"> vol. 7, No. 5 (April 2018a), pp. 1359—1370.</w:t>
      </w:r>
    </w:p>
    <w:p w14:paraId="3548B08D" w14:textId="77777777" w:rsidR="00D62CE1" w:rsidRPr="00123FE4" w:rsidRDefault="00D62CE1" w:rsidP="00D62CE1">
      <w:pPr>
        <w:rPr>
          <w:rFonts w:ascii="Times New Roman" w:hAnsi="Times New Roman" w:cs="Times New Roman"/>
          <w:color w:val="000000" w:themeColor="text1"/>
        </w:rPr>
      </w:pPr>
      <w:r w:rsidRPr="00123FE4">
        <w:rPr>
          <w:rFonts w:ascii="Times New Roman" w:eastAsia="Times New Roman" w:hAnsi="Times New Roman" w:cs="Times New Roman"/>
          <w:color w:val="000000"/>
        </w:rPr>
        <w:t xml:space="preserve">Buchman, Anna, and others. Engineered reproductively isolated species drive reversible population replacement. </w:t>
      </w:r>
      <w:r w:rsidRPr="00123FE4">
        <w:rPr>
          <w:rFonts w:ascii="Times New Roman" w:eastAsia="Times New Roman" w:hAnsi="Times New Roman" w:cs="Times New Roman"/>
          <w:i/>
          <w:iCs/>
          <w:color w:val="000000"/>
        </w:rPr>
        <w:t xml:space="preserve">Nature Communications, </w:t>
      </w:r>
      <w:r w:rsidRPr="00123FE4">
        <w:rPr>
          <w:rFonts w:ascii="Times New Roman" w:eastAsia="Times New Roman" w:hAnsi="Times New Roman" w:cs="Times New Roman"/>
          <w:color w:val="000000"/>
        </w:rPr>
        <w:t>vol. 12, No. 3281 (June 2021).</w:t>
      </w:r>
    </w:p>
    <w:p w14:paraId="40A9F434" w14:textId="77777777" w:rsidR="00D62CE1" w:rsidRPr="00123FE4" w:rsidRDefault="00D62CE1" w:rsidP="00D62CE1">
      <w:pPr>
        <w:rPr>
          <w:rFonts w:ascii="Times New Roman" w:hAnsi="Times New Roman" w:cs="Times New Roman"/>
          <w:color w:val="000000" w:themeColor="text1"/>
        </w:rPr>
      </w:pPr>
      <w:r w:rsidRPr="00123FE4">
        <w:rPr>
          <w:rFonts w:ascii="Times New Roman" w:eastAsia="Times New Roman" w:hAnsi="Times New Roman" w:cs="Times New Roman"/>
          <w:color w:val="000000"/>
        </w:rPr>
        <w:t>Buchman, Anna, and others. Synthetically engineered</w:t>
      </w:r>
      <w:r w:rsidRPr="00123FE4">
        <w:rPr>
          <w:rFonts w:ascii="Times New Roman" w:eastAsia="Times New Roman" w:hAnsi="Times New Roman" w:cs="Times New Roman"/>
          <w:i/>
          <w:iCs/>
          <w:color w:val="000000"/>
        </w:rPr>
        <w:t xml:space="preserve"> Medea </w:t>
      </w:r>
      <w:r w:rsidRPr="00123FE4">
        <w:rPr>
          <w:rFonts w:ascii="Times New Roman" w:eastAsia="Times New Roman" w:hAnsi="Times New Roman" w:cs="Times New Roman"/>
          <w:color w:val="000000"/>
        </w:rPr>
        <w:t xml:space="preserve">gene drive system in the worldwide crop pest </w:t>
      </w:r>
      <w:r w:rsidRPr="00123FE4">
        <w:rPr>
          <w:rFonts w:ascii="Times New Roman" w:eastAsia="Times New Roman" w:hAnsi="Times New Roman" w:cs="Times New Roman"/>
          <w:i/>
          <w:iCs/>
          <w:color w:val="000000"/>
        </w:rPr>
        <w:t>Drosophila suzukii</w:t>
      </w:r>
      <w:r w:rsidRPr="00123FE4">
        <w:rPr>
          <w:rFonts w:ascii="Times New Roman" w:eastAsia="Times New Roman" w:hAnsi="Times New Roman" w:cs="Times New Roman"/>
          <w:color w:val="000000"/>
        </w:rPr>
        <w:t xml:space="preserve">. </w:t>
      </w:r>
      <w:r w:rsidRPr="00123FE4">
        <w:rPr>
          <w:rFonts w:ascii="Times New Roman" w:eastAsia="Times New Roman" w:hAnsi="Times New Roman" w:cs="Times New Roman"/>
          <w:i/>
          <w:iCs/>
          <w:color w:val="000000"/>
        </w:rPr>
        <w:t>PNAS</w:t>
      </w:r>
      <w:r w:rsidRPr="00123FE4">
        <w:rPr>
          <w:rFonts w:ascii="Times New Roman" w:eastAsia="Times New Roman" w:hAnsi="Times New Roman" w:cs="Times New Roman"/>
          <w:color w:val="000000"/>
        </w:rPr>
        <w:t>, vol. 116, No. 18 (April 2018b), pp. 4724—4730.\</w:t>
      </w:r>
    </w:p>
    <w:p w14:paraId="530A46B5" w14:textId="77777777" w:rsidR="00D62CE1" w:rsidRPr="00123FE4" w:rsidRDefault="00D62CE1" w:rsidP="00D62CE1">
      <w:pPr>
        <w:rPr>
          <w:rFonts w:ascii="Times New Roman" w:hAnsi="Times New Roman" w:cs="Times New Roman"/>
          <w:color w:val="000000" w:themeColor="text1"/>
        </w:rPr>
      </w:pPr>
      <w:r w:rsidRPr="009349D1">
        <w:rPr>
          <w:rFonts w:ascii="Times New Roman" w:eastAsia="Times New Roman" w:hAnsi="Times New Roman" w:cs="Times New Roman"/>
          <w:color w:val="000000"/>
          <w:lang w:val="en-CA"/>
        </w:rPr>
        <w:t xml:space="preserve">Burgman, M. A., D. B. Lindenmayer, J. Elith. Managing landscapes for conservation under uncertainty. </w:t>
      </w:r>
      <w:r w:rsidRPr="00123FE4">
        <w:rPr>
          <w:rFonts w:ascii="Times New Roman" w:eastAsia="Times New Roman" w:hAnsi="Times New Roman" w:cs="Times New Roman"/>
          <w:i/>
          <w:iCs/>
          <w:color w:val="000000"/>
        </w:rPr>
        <w:t xml:space="preserve">Ecological Society of America, </w:t>
      </w:r>
      <w:r w:rsidRPr="00123FE4">
        <w:rPr>
          <w:rFonts w:ascii="Times New Roman" w:eastAsia="Times New Roman" w:hAnsi="Times New Roman" w:cs="Times New Roman"/>
          <w:color w:val="000000"/>
        </w:rPr>
        <w:t xml:space="preserve">vol. 86, No. 8 (August 2005), pp. 2007 – 2017. </w:t>
      </w:r>
    </w:p>
    <w:p w14:paraId="4C476319" w14:textId="77777777" w:rsidR="00D62CE1" w:rsidRPr="00123FE4" w:rsidRDefault="00D62CE1" w:rsidP="00D62CE1">
      <w:pPr>
        <w:rPr>
          <w:rFonts w:ascii="Times New Roman" w:hAnsi="Times New Roman" w:cs="Times New Roman"/>
          <w:color w:val="000000" w:themeColor="text1"/>
        </w:rPr>
      </w:pPr>
      <w:r w:rsidRPr="00123FE4">
        <w:rPr>
          <w:rFonts w:ascii="Times New Roman" w:eastAsia="Times New Roman" w:hAnsi="Times New Roman" w:cs="Times New Roman"/>
          <w:color w:val="000000"/>
        </w:rPr>
        <w:t xml:space="preserve">Burt, Austin, and others. Gene drive to reduce malaria transmission in sub-Saharan Africa. </w:t>
      </w:r>
      <w:r w:rsidRPr="00123FE4">
        <w:rPr>
          <w:rFonts w:ascii="Times New Roman" w:eastAsia="Times New Roman" w:hAnsi="Times New Roman" w:cs="Times New Roman"/>
          <w:i/>
          <w:iCs/>
          <w:color w:val="000000"/>
        </w:rPr>
        <w:t>Journal of responsible innovation</w:t>
      </w:r>
      <w:r w:rsidRPr="00123FE4">
        <w:rPr>
          <w:rFonts w:ascii="Times New Roman" w:eastAsia="Times New Roman" w:hAnsi="Times New Roman" w:cs="Times New Roman"/>
          <w:color w:val="000000"/>
        </w:rPr>
        <w:t>, vol. 5, No.1 (January 2018), pp. S66—S80.</w:t>
      </w:r>
    </w:p>
    <w:p w14:paraId="69B18BA6" w14:textId="77777777" w:rsidR="00D62CE1" w:rsidRPr="00123FE4" w:rsidRDefault="00D62CE1" w:rsidP="00D62CE1">
      <w:pPr>
        <w:rPr>
          <w:rFonts w:ascii="Times New Roman" w:hAnsi="Times New Roman" w:cs="Times New Roman"/>
          <w:i/>
          <w:iCs/>
          <w:color w:val="000000" w:themeColor="text1"/>
        </w:rPr>
      </w:pPr>
      <w:r w:rsidRPr="00123FE4">
        <w:rPr>
          <w:rFonts w:ascii="Times New Roman" w:eastAsia="Times New Roman" w:hAnsi="Times New Roman" w:cs="Times New Roman"/>
          <w:color w:val="000000"/>
        </w:rPr>
        <w:t xml:space="preserve">Burt, Austin. Site-specific selfish genes as tools for the control and genetic engineering of natural populations. </w:t>
      </w:r>
      <w:r w:rsidRPr="00123FE4">
        <w:rPr>
          <w:rFonts w:ascii="Times New Roman" w:eastAsia="Times New Roman" w:hAnsi="Times New Roman" w:cs="Times New Roman"/>
          <w:i/>
          <w:iCs/>
          <w:color w:val="000000"/>
        </w:rPr>
        <w:t>Proceedings of the royal society B</w:t>
      </w:r>
      <w:r w:rsidRPr="00123FE4">
        <w:rPr>
          <w:rFonts w:ascii="Times New Roman" w:eastAsia="Times New Roman" w:hAnsi="Times New Roman" w:cs="Times New Roman"/>
          <w:color w:val="000000"/>
        </w:rPr>
        <w:t>, vol. 270, No. 1518 (May 2003</w:t>
      </w:r>
      <w:r w:rsidRPr="00123FE4">
        <w:rPr>
          <w:rFonts w:ascii="Times New Roman" w:eastAsia="Times New Roman" w:hAnsi="Times New Roman" w:cs="Times New Roman"/>
          <w:i/>
          <w:iCs/>
          <w:color w:val="000000"/>
        </w:rPr>
        <w:t>).</w:t>
      </w:r>
    </w:p>
    <w:p w14:paraId="5B4749C7" w14:textId="77777777" w:rsidR="00D62CE1" w:rsidRPr="00123FE4" w:rsidRDefault="00D62CE1" w:rsidP="00D62CE1">
      <w:r w:rsidRPr="00123FE4">
        <w:rPr>
          <w:rFonts w:ascii="Times New Roman" w:eastAsia="Times New Roman" w:hAnsi="Times New Roman" w:cs="Times New Roman"/>
          <w:color w:val="000000"/>
        </w:rPr>
        <w:t xml:space="preserve">Cai, Tong, and others. Vector competence evaluation of mosquitoes for Tahyna virus PJ01 strain, a new Orthobunyavirus in China. </w:t>
      </w:r>
      <w:r w:rsidRPr="00123FE4">
        <w:rPr>
          <w:rFonts w:ascii="Times New Roman" w:eastAsia="Times New Roman" w:hAnsi="Times New Roman" w:cs="Times New Roman"/>
          <w:i/>
          <w:iCs/>
          <w:color w:val="000000"/>
        </w:rPr>
        <w:t>Front. Microbiol.</w:t>
      </w:r>
      <w:r w:rsidRPr="00123FE4">
        <w:rPr>
          <w:rFonts w:ascii="Times New Roman" w:eastAsia="Times New Roman" w:hAnsi="Times New Roman" w:cs="Times New Roman"/>
          <w:color w:val="000000"/>
        </w:rPr>
        <w:t xml:space="preserve">, vol. 14 (April 2023). </w:t>
      </w:r>
    </w:p>
    <w:p w14:paraId="58E63567" w14:textId="77777777" w:rsidR="00D62CE1" w:rsidRPr="00123FE4" w:rsidRDefault="00D62CE1" w:rsidP="00D62CE1">
      <w:pPr>
        <w:rPr>
          <w:rFonts w:ascii="Times New Roman" w:hAnsi="Times New Roman" w:cs="Times New Roman"/>
          <w:color w:val="000000" w:themeColor="text1"/>
        </w:rPr>
      </w:pPr>
      <w:r w:rsidRPr="00123FE4">
        <w:rPr>
          <w:rFonts w:ascii="Times New Roman" w:eastAsia="Times New Roman" w:hAnsi="Times New Roman" w:cs="Times New Roman"/>
          <w:color w:val="000000"/>
        </w:rPr>
        <w:t xml:space="preserve">Calder, Muffy, and others. Computational modelling for decision-making: Where, why, what, who and how. </w:t>
      </w:r>
      <w:r w:rsidRPr="00123FE4">
        <w:rPr>
          <w:rFonts w:ascii="Times New Roman" w:eastAsia="Times New Roman" w:hAnsi="Times New Roman" w:cs="Times New Roman"/>
          <w:i/>
          <w:iCs/>
          <w:color w:val="000000"/>
        </w:rPr>
        <w:t>The</w:t>
      </w:r>
      <w:r w:rsidRPr="00123FE4">
        <w:rPr>
          <w:rFonts w:ascii="Times New Roman" w:eastAsia="Times New Roman" w:hAnsi="Times New Roman" w:cs="Times New Roman"/>
          <w:color w:val="000000"/>
        </w:rPr>
        <w:t xml:space="preserve"> </w:t>
      </w:r>
      <w:r w:rsidRPr="00123FE4">
        <w:rPr>
          <w:rFonts w:ascii="Times New Roman" w:eastAsia="Times New Roman" w:hAnsi="Times New Roman" w:cs="Times New Roman"/>
          <w:i/>
          <w:iCs/>
          <w:color w:val="000000"/>
        </w:rPr>
        <w:t>Royal Society Open Science</w:t>
      </w:r>
      <w:r w:rsidRPr="00123FE4">
        <w:rPr>
          <w:rFonts w:ascii="Times New Roman" w:eastAsia="Times New Roman" w:hAnsi="Times New Roman" w:cs="Times New Roman"/>
          <w:color w:val="000000"/>
        </w:rPr>
        <w:t>, vol. 5, No. 6 (June 2018).</w:t>
      </w:r>
    </w:p>
    <w:p w14:paraId="129B8FA8" w14:textId="77777777" w:rsidR="00D62CE1" w:rsidRPr="00123FE4" w:rsidRDefault="00D62CE1" w:rsidP="00D62CE1">
      <w:pPr>
        <w:rPr>
          <w:rFonts w:ascii="Times New Roman" w:hAnsi="Times New Roman" w:cs="Times New Roman"/>
          <w:color w:val="000000" w:themeColor="text1"/>
        </w:rPr>
      </w:pPr>
      <w:r w:rsidRPr="00123FE4">
        <w:rPr>
          <w:rFonts w:ascii="Times New Roman" w:eastAsia="Times New Roman" w:hAnsi="Times New Roman" w:cs="Times New Roman"/>
          <w:color w:val="000000"/>
        </w:rPr>
        <w:t xml:space="preserve">Calzolari, Mattia, and others. Arbovirus screening in mosquitoes in Emilia-Romagna (Italy, 2021) and Isolation of Tahyna Virus. </w:t>
      </w:r>
      <w:r w:rsidRPr="00123FE4">
        <w:rPr>
          <w:rFonts w:ascii="Times New Roman" w:eastAsia="Times New Roman" w:hAnsi="Times New Roman" w:cs="Times New Roman"/>
          <w:i/>
          <w:iCs/>
          <w:color w:val="000000"/>
        </w:rPr>
        <w:t>Microbiology Spectrum</w:t>
      </w:r>
      <w:r w:rsidRPr="00123FE4">
        <w:rPr>
          <w:rFonts w:ascii="Times New Roman" w:eastAsia="Times New Roman" w:hAnsi="Times New Roman" w:cs="Times New Roman"/>
          <w:color w:val="000000"/>
        </w:rPr>
        <w:t>, vol. 10, No. 5 (September 2022).</w:t>
      </w:r>
    </w:p>
    <w:p w14:paraId="74E2CE56" w14:textId="77777777" w:rsidR="00D62CE1" w:rsidRPr="00123FE4" w:rsidRDefault="00D62CE1" w:rsidP="00D62CE1">
      <w:pPr>
        <w:rPr>
          <w:rFonts w:ascii="Times New Roman" w:hAnsi="Times New Roman" w:cs="Times New Roman"/>
          <w:color w:val="000000" w:themeColor="text1"/>
        </w:rPr>
      </w:pPr>
      <w:r w:rsidRPr="00123FE4">
        <w:rPr>
          <w:rFonts w:ascii="Times New Roman" w:eastAsia="Times New Roman" w:hAnsi="Times New Roman" w:cs="Times New Roman"/>
          <w:color w:val="000000"/>
        </w:rPr>
        <w:t xml:space="preserve">Cancellieri, Samuele, and others. Human genetic diversity alters off-target outcomes of therapeutic gene editing. </w:t>
      </w:r>
      <w:r w:rsidRPr="00123FE4">
        <w:rPr>
          <w:rFonts w:ascii="Times New Roman" w:eastAsia="Times New Roman" w:hAnsi="Times New Roman" w:cs="Times New Roman"/>
          <w:i/>
          <w:iCs/>
          <w:color w:val="000000"/>
        </w:rPr>
        <w:t>Nature Genetics</w:t>
      </w:r>
      <w:r w:rsidRPr="00123FE4">
        <w:rPr>
          <w:rFonts w:ascii="Times New Roman" w:eastAsia="Times New Roman" w:hAnsi="Times New Roman" w:cs="Times New Roman"/>
          <w:color w:val="000000"/>
        </w:rPr>
        <w:t>, vol. 55 (2023), pp. 34—43.</w:t>
      </w:r>
    </w:p>
    <w:p w14:paraId="3C129CD3" w14:textId="77777777" w:rsidR="00D62CE1" w:rsidRPr="00123FE4" w:rsidRDefault="00D62CE1" w:rsidP="00D62CE1">
      <w:pPr>
        <w:rPr>
          <w:rFonts w:ascii="Times" w:eastAsia="Times" w:hAnsi="Times" w:cs="Times"/>
          <w:color w:val="000000" w:themeColor="text1"/>
        </w:rPr>
      </w:pPr>
      <w:r w:rsidRPr="00123FE4">
        <w:rPr>
          <w:rFonts w:ascii="Times" w:eastAsia="Times" w:hAnsi="Times" w:cs="Times"/>
          <w:color w:val="000000"/>
        </w:rPr>
        <w:t xml:space="preserve">Carballar-Lejarazú, Rebeca, and others. Dual effector population modification gene-drive strains of the African malaria mosquitoes, </w:t>
      </w:r>
      <w:r w:rsidRPr="00123FE4">
        <w:rPr>
          <w:rFonts w:ascii="Times" w:eastAsia="Times" w:hAnsi="Times" w:cs="Times"/>
          <w:i/>
          <w:iCs/>
          <w:color w:val="000000"/>
        </w:rPr>
        <w:t>Anopheles gambiae</w:t>
      </w:r>
      <w:r w:rsidRPr="00123FE4">
        <w:rPr>
          <w:rFonts w:ascii="Times" w:eastAsia="Times" w:hAnsi="Times" w:cs="Times"/>
          <w:color w:val="000000"/>
        </w:rPr>
        <w:t xml:space="preserve"> and </w:t>
      </w:r>
      <w:r w:rsidRPr="00123FE4">
        <w:rPr>
          <w:rFonts w:ascii="Times" w:eastAsia="Times" w:hAnsi="Times" w:cs="Times"/>
          <w:i/>
          <w:iCs/>
          <w:color w:val="000000"/>
        </w:rPr>
        <w:t>Anopheles coluzzii. PNAS</w:t>
      </w:r>
      <w:r w:rsidRPr="00123FE4">
        <w:rPr>
          <w:rFonts w:ascii="Times" w:eastAsia="Times" w:hAnsi="Times" w:cs="Times"/>
          <w:color w:val="000000"/>
        </w:rPr>
        <w:t>, vol. 120, No. 29 (July 2023).</w:t>
      </w:r>
    </w:p>
    <w:p w14:paraId="31170D91" w14:textId="77777777" w:rsidR="00D62CE1" w:rsidRPr="009349D1" w:rsidRDefault="00D62CE1" w:rsidP="00D62CE1">
      <w:pPr>
        <w:rPr>
          <w:rFonts w:ascii="Times" w:eastAsia="Times" w:hAnsi="Times" w:cs="Times"/>
          <w:color w:val="000000" w:themeColor="text1"/>
          <w:lang w:val="en-CA"/>
        </w:rPr>
      </w:pPr>
      <w:r w:rsidRPr="009349D1">
        <w:rPr>
          <w:rFonts w:ascii="Times" w:eastAsia="Times" w:hAnsi="Times" w:cs="Times"/>
          <w:color w:val="000000"/>
          <w:lang w:val="en-CA"/>
        </w:rPr>
        <w:t xml:space="preserve">__________. Next-generation gene drive for population modification of the malaria vector mosquito, </w:t>
      </w:r>
      <w:r w:rsidRPr="009349D1">
        <w:rPr>
          <w:rFonts w:ascii="Times" w:eastAsia="Times" w:hAnsi="Times" w:cs="Times"/>
          <w:i/>
          <w:iCs/>
          <w:color w:val="000000"/>
          <w:lang w:val="en-CA"/>
        </w:rPr>
        <w:t xml:space="preserve">Anopheles gambiae. Proc Natl Acad Sci U.S.A., </w:t>
      </w:r>
      <w:r w:rsidRPr="009349D1">
        <w:rPr>
          <w:rFonts w:ascii="Times" w:eastAsia="Times" w:hAnsi="Times" w:cs="Times"/>
          <w:color w:val="000000"/>
          <w:lang w:val="en-CA"/>
        </w:rPr>
        <w:t xml:space="preserve">vol. 117, No. 37 (September 2020), pp. 22805 – 22814. </w:t>
      </w:r>
    </w:p>
    <w:p w14:paraId="5C702F05" w14:textId="77777777" w:rsidR="00D62CE1" w:rsidRPr="00123FE4" w:rsidRDefault="00D62CE1" w:rsidP="00D62CE1">
      <w:pPr>
        <w:rPr>
          <w:rFonts w:ascii="Times" w:eastAsia="Times" w:hAnsi="Times" w:cs="Times"/>
          <w:color w:val="000000" w:themeColor="text1"/>
        </w:rPr>
      </w:pPr>
      <w:r w:rsidRPr="00123FE4">
        <w:rPr>
          <w:rFonts w:ascii="Times" w:eastAsia="Times" w:hAnsi="Times" w:cs="Times"/>
          <w:color w:val="000000"/>
        </w:rPr>
        <w:lastRenderedPageBreak/>
        <w:t xml:space="preserve">__________. Carballar-Lejarazú R., and Anthony A. James. Population modification of Anopheline species to control malaria transmission. </w:t>
      </w:r>
      <w:r w:rsidRPr="00123FE4">
        <w:rPr>
          <w:rFonts w:ascii="Times" w:eastAsia="Times" w:hAnsi="Times" w:cs="Times"/>
          <w:i/>
          <w:iCs/>
          <w:color w:val="000000"/>
        </w:rPr>
        <w:t>Pathog. Glob. Health,</w:t>
      </w:r>
      <w:r w:rsidRPr="00123FE4">
        <w:rPr>
          <w:rFonts w:ascii="Times" w:eastAsia="Times" w:hAnsi="Times" w:cs="Times"/>
          <w:color w:val="000000"/>
        </w:rPr>
        <w:t xml:space="preserve"> vol. 111 (2017), pp. 424–435.</w:t>
      </w:r>
    </w:p>
    <w:p w14:paraId="56C8A742" w14:textId="77777777" w:rsidR="00D62CE1" w:rsidRPr="00123FE4" w:rsidRDefault="00D62CE1" w:rsidP="00D62CE1">
      <w:pPr>
        <w:tabs>
          <w:tab w:val="center" w:pos="4680"/>
        </w:tabs>
        <w:jc w:val="both"/>
        <w:rPr>
          <w:rFonts w:ascii="Times New Roman" w:hAnsi="Times New Roman" w:cs="Times New Roman"/>
          <w:color w:val="000000" w:themeColor="text1"/>
        </w:rPr>
      </w:pPr>
      <w:r w:rsidRPr="00123FE4">
        <w:rPr>
          <w:rFonts w:ascii="Times New Roman" w:eastAsia="Times New Roman" w:hAnsi="Times New Roman" w:cs="Times New Roman"/>
          <w:color w:val="000000"/>
        </w:rPr>
        <w:t xml:space="preserve">Carey, Janet M., and Mark A. Burgman. Linguistic uncertainty in qualitative risk analysis and how to minimize it. </w:t>
      </w:r>
      <w:r w:rsidRPr="00123FE4">
        <w:rPr>
          <w:rFonts w:ascii="Times New Roman" w:eastAsia="Times New Roman" w:hAnsi="Times New Roman" w:cs="Times New Roman"/>
          <w:i/>
          <w:iCs/>
          <w:color w:val="000000"/>
        </w:rPr>
        <w:t xml:space="preserve">The </w:t>
      </w:r>
      <w:r w:rsidRPr="00123FE4">
        <w:rPr>
          <w:rFonts w:ascii="Calibri" w:eastAsia="Calibri" w:hAnsi="Calibri" w:cs="Arial"/>
        </w:rPr>
        <w:tab/>
      </w:r>
      <w:r w:rsidRPr="00123FE4">
        <w:rPr>
          <w:rFonts w:ascii="Times New Roman" w:eastAsia="Times New Roman" w:hAnsi="Times New Roman" w:cs="Times New Roman"/>
          <w:i/>
          <w:iCs/>
          <w:color w:val="000000"/>
        </w:rPr>
        <w:t>New York academy of sciences</w:t>
      </w:r>
      <w:r w:rsidRPr="00123FE4">
        <w:rPr>
          <w:rFonts w:ascii="Times New Roman" w:eastAsia="Times New Roman" w:hAnsi="Times New Roman" w:cs="Times New Roman"/>
          <w:color w:val="000000"/>
        </w:rPr>
        <w:t>, vol. 1128, No. 1 (April 2008), pp. 13—17.</w:t>
      </w:r>
    </w:p>
    <w:p w14:paraId="6AC58403" w14:textId="77777777" w:rsidR="00D62CE1" w:rsidRPr="00123FE4" w:rsidRDefault="00D62CE1" w:rsidP="00D62CE1">
      <w:pPr>
        <w:tabs>
          <w:tab w:val="center" w:pos="4680"/>
        </w:tabs>
        <w:jc w:val="both"/>
        <w:rPr>
          <w:rFonts w:ascii="Times New Roman" w:hAnsi="Times New Roman" w:cs="Times New Roman"/>
          <w:color w:val="000000" w:themeColor="text1"/>
        </w:rPr>
      </w:pPr>
      <w:r w:rsidRPr="00123FE4">
        <w:rPr>
          <w:rFonts w:ascii="Times New Roman" w:eastAsia="Times New Roman" w:hAnsi="Times New Roman" w:cs="Times New Roman"/>
          <w:color w:val="000000"/>
        </w:rPr>
        <w:t xml:space="preserve">Celone, Michael, and others. A systematic review and meta-analysis of the potential non-human animal reservoirs and arthropod vectors of the mayaro virus. </w:t>
      </w:r>
      <w:r w:rsidRPr="00123FE4">
        <w:rPr>
          <w:rFonts w:ascii="Times New Roman" w:eastAsia="Times New Roman" w:hAnsi="Times New Roman" w:cs="Times New Roman"/>
          <w:i/>
          <w:iCs/>
          <w:color w:val="000000"/>
        </w:rPr>
        <w:t>PLOS Neglected Tropical Diseases</w:t>
      </w:r>
      <w:r w:rsidRPr="00123FE4">
        <w:rPr>
          <w:rFonts w:ascii="Times New Roman" w:eastAsia="Times New Roman" w:hAnsi="Times New Roman" w:cs="Times New Roman"/>
          <w:color w:val="000000"/>
        </w:rPr>
        <w:t>, vol. 15, No. 12 (December 2021).</w:t>
      </w:r>
    </w:p>
    <w:p w14:paraId="36665CA7" w14:textId="77777777" w:rsidR="00D62CE1" w:rsidRPr="00123FE4" w:rsidRDefault="00D62CE1" w:rsidP="00D62CE1">
      <w:pPr>
        <w:rPr>
          <w:rFonts w:ascii="Times New Roman" w:hAnsi="Times New Roman" w:cs="Times New Roman"/>
          <w:color w:val="000000" w:themeColor="text1"/>
        </w:rPr>
      </w:pPr>
      <w:r w:rsidRPr="00123FE4">
        <w:rPr>
          <w:rFonts w:ascii="Times New Roman" w:eastAsia="Times New Roman" w:hAnsi="Times New Roman" w:cs="Times New Roman"/>
          <w:color w:val="000000"/>
        </w:rPr>
        <w:t xml:space="preserve">Celone, Michael, and others. An ecological niche model to predict the geographic distribution of </w:t>
      </w:r>
      <w:r w:rsidRPr="00123FE4">
        <w:rPr>
          <w:rFonts w:ascii="Times New Roman" w:eastAsia="Times New Roman" w:hAnsi="Times New Roman" w:cs="Times New Roman"/>
          <w:i/>
          <w:iCs/>
          <w:color w:val="000000"/>
        </w:rPr>
        <w:t>haemagogus janthinomys</w:t>
      </w:r>
      <w:r w:rsidRPr="00123FE4">
        <w:rPr>
          <w:rFonts w:ascii="Times New Roman" w:eastAsia="Times New Roman" w:hAnsi="Times New Roman" w:cs="Times New Roman"/>
          <w:color w:val="000000"/>
        </w:rPr>
        <w:t xml:space="preserve">, Dyar, 1921 a yellow fever and mayaro virus vector, in South America. </w:t>
      </w:r>
      <w:r w:rsidRPr="00123FE4">
        <w:rPr>
          <w:rFonts w:ascii="Times New Roman" w:eastAsia="Times New Roman" w:hAnsi="Times New Roman" w:cs="Times New Roman"/>
          <w:i/>
          <w:iCs/>
          <w:color w:val="000000"/>
        </w:rPr>
        <w:t>PLOS Neglected Tropical Diseases</w:t>
      </w:r>
      <w:r w:rsidRPr="00123FE4">
        <w:rPr>
          <w:rFonts w:ascii="Times New Roman" w:eastAsia="Times New Roman" w:hAnsi="Times New Roman" w:cs="Times New Roman"/>
          <w:color w:val="000000"/>
        </w:rPr>
        <w:t xml:space="preserve">, vol. 16, No. 7 (July 2022).  </w:t>
      </w:r>
    </w:p>
    <w:p w14:paraId="0FFD4C5C" w14:textId="77777777" w:rsidR="00D62CE1" w:rsidRPr="00123FE4" w:rsidRDefault="00D62CE1" w:rsidP="00D62CE1">
      <w:pPr>
        <w:rPr>
          <w:rFonts w:ascii="Times New Roman" w:hAnsi="Times New Roman" w:cs="Times New Roman"/>
          <w:color w:val="000000" w:themeColor="text1"/>
        </w:rPr>
      </w:pPr>
      <w:r w:rsidRPr="00123FE4">
        <w:rPr>
          <w:rFonts w:ascii="Times New Roman" w:eastAsia="Times New Roman" w:hAnsi="Times New Roman" w:cs="Times New Roman"/>
          <w:color w:val="000000"/>
        </w:rPr>
        <w:t xml:space="preserve">Champer, Jackson, and others. A CRISPR homing gene drive targeting a haplolethal gene removes resistance alleles and successfully spreads through a cage population. </w:t>
      </w:r>
      <w:r w:rsidRPr="00123FE4">
        <w:rPr>
          <w:rFonts w:ascii="Times New Roman" w:eastAsia="Times New Roman" w:hAnsi="Times New Roman" w:cs="Times New Roman"/>
          <w:i/>
          <w:iCs/>
          <w:color w:val="000000"/>
        </w:rPr>
        <w:t>PNAS</w:t>
      </w:r>
      <w:r w:rsidRPr="00123FE4">
        <w:rPr>
          <w:rFonts w:ascii="Times New Roman" w:eastAsia="Times New Roman" w:hAnsi="Times New Roman" w:cs="Times New Roman"/>
          <w:color w:val="000000"/>
        </w:rPr>
        <w:t>, vol. 117, No. 39 (September 2020a), pp. 24377—24383.</w:t>
      </w:r>
    </w:p>
    <w:p w14:paraId="03672929" w14:textId="77777777" w:rsidR="00D62CE1" w:rsidRPr="00123FE4" w:rsidRDefault="00D62CE1" w:rsidP="00D62CE1">
      <w:pPr>
        <w:rPr>
          <w:rFonts w:ascii="Times New Roman" w:hAnsi="Times New Roman" w:cs="Times New Roman"/>
          <w:color w:val="000000" w:themeColor="text1"/>
        </w:rPr>
      </w:pPr>
      <w:r w:rsidRPr="00123FE4">
        <w:rPr>
          <w:rFonts w:ascii="Times New Roman" w:eastAsia="Times New Roman" w:hAnsi="Times New Roman" w:cs="Times New Roman"/>
          <w:color w:val="000000"/>
        </w:rPr>
        <w:t>__________. A toxin-antidote CRISPR gene drive system for regional population modification.</w:t>
      </w:r>
      <w:r w:rsidRPr="00123FE4">
        <w:rPr>
          <w:rFonts w:ascii="Times New Roman" w:eastAsia="Times New Roman" w:hAnsi="Times New Roman" w:cs="Times New Roman"/>
          <w:i/>
          <w:iCs/>
          <w:color w:val="000000"/>
        </w:rPr>
        <w:t xml:space="preserve"> Nature communications</w:t>
      </w:r>
      <w:r w:rsidRPr="00123FE4">
        <w:rPr>
          <w:rFonts w:ascii="Times New Roman" w:eastAsia="Times New Roman" w:hAnsi="Times New Roman" w:cs="Times New Roman"/>
          <w:color w:val="000000"/>
        </w:rPr>
        <w:t>, vol. 11, No. 1082 (February 2020b).</w:t>
      </w:r>
    </w:p>
    <w:p w14:paraId="27A2C52A"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 xml:space="preserve">Champer, Jackson, and others. CRISPR gene drive efficiency and resistance rate is highly heritable with no common genetic loci of large effect. </w:t>
      </w:r>
      <w:r w:rsidRPr="00123FE4">
        <w:rPr>
          <w:rFonts w:ascii="Times New Roman" w:eastAsia="Times New Roman" w:hAnsi="Times New Roman" w:cs="Times New Roman"/>
          <w:i/>
          <w:iCs/>
        </w:rPr>
        <w:t>Genetics</w:t>
      </w:r>
      <w:r w:rsidRPr="00123FE4">
        <w:rPr>
          <w:rFonts w:ascii="Times New Roman" w:eastAsia="Times New Roman" w:hAnsi="Times New Roman" w:cs="Times New Roman"/>
        </w:rPr>
        <w:t>, vol. 212, No. 1 (May 2019a), pp. 333—341.</w:t>
      </w:r>
    </w:p>
    <w:p w14:paraId="2A72A9BC"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 xml:space="preserve">Champer, Jackson, and others. Design and analysis of CRISPR-based underdominance toxin-antidote gene drives. </w:t>
      </w:r>
      <w:r w:rsidRPr="00123FE4">
        <w:rPr>
          <w:rFonts w:ascii="Times New Roman" w:eastAsia="Times New Roman" w:hAnsi="Times New Roman" w:cs="Times New Roman"/>
          <w:i/>
          <w:iCs/>
        </w:rPr>
        <w:t>Evolutionary applications</w:t>
      </w:r>
      <w:r w:rsidRPr="00123FE4">
        <w:rPr>
          <w:rFonts w:ascii="Times New Roman" w:eastAsia="Times New Roman" w:hAnsi="Times New Roman" w:cs="Times New Roman"/>
        </w:rPr>
        <w:t>, vol. 14, No. 4 (December 2020c), pp. 1052—1069.</w:t>
      </w:r>
    </w:p>
    <w:p w14:paraId="0BE66419"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 xml:space="preserve">Champer, Jackson, and others. Molecular safeguarding of CRISPR gene drive experiments. </w:t>
      </w:r>
      <w:r w:rsidRPr="00123FE4">
        <w:rPr>
          <w:rFonts w:ascii="Times New Roman" w:eastAsia="Times New Roman" w:hAnsi="Times New Roman" w:cs="Times New Roman"/>
          <w:i/>
          <w:iCs/>
        </w:rPr>
        <w:t>Elife</w:t>
      </w:r>
      <w:r w:rsidRPr="00123FE4">
        <w:rPr>
          <w:rFonts w:ascii="Times New Roman" w:eastAsia="Times New Roman" w:hAnsi="Times New Roman" w:cs="Times New Roman"/>
        </w:rPr>
        <w:t>, vol. 8, No. 41439 (January 2019b).</w:t>
      </w:r>
    </w:p>
    <w:p w14:paraId="209ABB8C" w14:textId="77777777" w:rsidR="00D62CE1" w:rsidRPr="00123FE4" w:rsidRDefault="00D62CE1" w:rsidP="00D62CE1">
      <w:pPr>
        <w:rPr>
          <w:rFonts w:ascii="Times New Roman" w:hAnsi="Times New Roman" w:cs="Times New Roman"/>
          <w:color w:val="000000" w:themeColor="text1"/>
        </w:rPr>
      </w:pPr>
      <w:r w:rsidRPr="00123FE4">
        <w:rPr>
          <w:rFonts w:ascii="Times New Roman" w:eastAsia="Times New Roman" w:hAnsi="Times New Roman" w:cs="Times New Roman"/>
          <w:color w:val="000000"/>
        </w:rPr>
        <w:t xml:space="preserve">Champer, Jackson, and others. Suppression gene drive in continuous space can result in unstable persistence of both drive and wild-type alleles. </w:t>
      </w:r>
      <w:r w:rsidRPr="00123FE4">
        <w:rPr>
          <w:rFonts w:ascii="Times New Roman" w:eastAsia="Times New Roman" w:hAnsi="Times New Roman" w:cs="Times New Roman"/>
          <w:i/>
          <w:iCs/>
          <w:color w:val="000000"/>
        </w:rPr>
        <w:t>Molecular Ecology</w:t>
      </w:r>
      <w:r w:rsidRPr="00123FE4">
        <w:rPr>
          <w:rFonts w:ascii="Times New Roman" w:eastAsia="Times New Roman" w:hAnsi="Times New Roman" w:cs="Times New Roman"/>
          <w:color w:val="000000"/>
        </w:rPr>
        <w:t>, vol. 30 (January 2021), pp. 1086—1101.</w:t>
      </w:r>
    </w:p>
    <w:p w14:paraId="6B19A0A1" w14:textId="77777777" w:rsidR="00D62CE1" w:rsidRPr="00123FE4" w:rsidRDefault="00D62CE1" w:rsidP="00D62CE1">
      <w:pPr>
        <w:rPr>
          <w:rFonts w:ascii="Times New Roman" w:eastAsia="Times New Roman" w:hAnsi="Times New Roman" w:cs="Times New Roman"/>
          <w:color w:val="000000" w:themeColor="text1"/>
          <w14:ligatures w14:val="none"/>
        </w:rPr>
      </w:pPr>
      <w:r w:rsidRPr="00123FE4">
        <w:rPr>
          <w:rFonts w:ascii="Times New Roman" w:eastAsia="Times New Roman" w:hAnsi="Times New Roman" w:cs="Times New Roman"/>
          <w:color w:val="000000"/>
        </w:rPr>
        <w:t xml:space="preserve">Champer, Jackson, Anna Buchman, and Omar S. Akbari. Cheating evolution: Engineering gene drives to manipulate the fate of wild populations. </w:t>
      </w:r>
      <w:r w:rsidRPr="00123FE4">
        <w:rPr>
          <w:rFonts w:ascii="Times New Roman" w:eastAsia="Times New Roman" w:hAnsi="Times New Roman" w:cs="Times New Roman"/>
          <w:i/>
          <w:iCs/>
          <w:color w:val="000000"/>
        </w:rPr>
        <w:t>Nature Review Genetics</w:t>
      </w:r>
      <w:r w:rsidRPr="00123FE4">
        <w:rPr>
          <w:rFonts w:ascii="Times New Roman" w:eastAsia="Times New Roman" w:hAnsi="Times New Roman" w:cs="Times New Roman"/>
          <w:color w:val="000000"/>
        </w:rPr>
        <w:t xml:space="preserve">, vol. 17 (February 2016), pp. 146—159. </w:t>
      </w:r>
    </w:p>
    <w:p w14:paraId="51343839" w14:textId="77777777" w:rsidR="00D62CE1" w:rsidRPr="00123FE4" w:rsidRDefault="00D62CE1" w:rsidP="00D62CE1">
      <w:pPr>
        <w:rPr>
          <w:rFonts w:ascii="Times New Roman" w:hAnsi="Times New Roman" w:cs="Times New Roman"/>
          <w:color w:val="000000" w:themeColor="text1"/>
        </w:rPr>
      </w:pPr>
      <w:r w:rsidRPr="00123FE4">
        <w:rPr>
          <w:rFonts w:ascii="Times New Roman" w:eastAsia="Times New Roman" w:hAnsi="Times New Roman" w:cs="Times New Roman"/>
          <w:color w:val="000000"/>
        </w:rPr>
        <w:t xml:space="preserve">Chen, Chun-Hong, and others. A Synthetic maternal-effect selfish genetic element drives population replacement in </w:t>
      </w:r>
      <w:r w:rsidRPr="00123FE4">
        <w:rPr>
          <w:rFonts w:ascii="Times New Roman" w:eastAsia="Times New Roman" w:hAnsi="Times New Roman" w:cs="Times New Roman"/>
          <w:i/>
          <w:iCs/>
          <w:color w:val="000000"/>
        </w:rPr>
        <w:t>drosophila. Science</w:t>
      </w:r>
      <w:r w:rsidRPr="00123FE4">
        <w:rPr>
          <w:rFonts w:ascii="Times New Roman" w:eastAsia="Times New Roman" w:hAnsi="Times New Roman" w:cs="Times New Roman"/>
          <w:color w:val="000000"/>
        </w:rPr>
        <w:t>, vol. 316, No. 5824 (April 2007), pp. 587—600.</w:t>
      </w:r>
    </w:p>
    <w:p w14:paraId="5B5DC6BC" w14:textId="77777777" w:rsidR="00D62CE1" w:rsidRPr="00123FE4" w:rsidRDefault="00D62CE1" w:rsidP="00D62CE1">
      <w:pPr>
        <w:rPr>
          <w:rFonts w:ascii="Times New Roman" w:eastAsia="Times New Roman" w:hAnsi="Times New Roman" w:cs="Times New Roman"/>
          <w:color w:val="000000" w:themeColor="text1"/>
          <w14:ligatures w14:val="none"/>
        </w:rPr>
      </w:pPr>
      <w:r w:rsidRPr="00123FE4">
        <w:rPr>
          <w:rFonts w:ascii="Times New Roman" w:eastAsia="Times New Roman" w:hAnsi="Times New Roman" w:cs="Times New Roman"/>
          <w:color w:val="000000"/>
        </w:rPr>
        <w:t xml:space="preserve">Cisnetto, Valentina, and James Barlow. The development of complex and controversial innovations. Genetically modified mosquitoes for malaria eradication. </w:t>
      </w:r>
      <w:r w:rsidRPr="00123FE4">
        <w:rPr>
          <w:rFonts w:ascii="Times New Roman" w:eastAsia="Times New Roman" w:hAnsi="Times New Roman" w:cs="Times New Roman"/>
          <w:i/>
          <w:iCs/>
          <w:color w:val="000000"/>
        </w:rPr>
        <w:t>Research Policy,</w:t>
      </w:r>
      <w:r w:rsidRPr="00123FE4">
        <w:rPr>
          <w:rFonts w:ascii="Times New Roman" w:eastAsia="Times New Roman" w:hAnsi="Times New Roman" w:cs="Times New Roman"/>
          <w:color w:val="000000"/>
        </w:rPr>
        <w:t xml:space="preserve"> vol. 49, No. 103917 (April 2020).</w:t>
      </w:r>
    </w:p>
    <w:p w14:paraId="379E06F2" w14:textId="77777777" w:rsidR="00D62CE1" w:rsidRPr="00123FE4" w:rsidRDefault="00D62CE1" w:rsidP="00D62CE1">
      <w:pPr>
        <w:rPr>
          <w:rFonts w:ascii="Helvetica" w:hAnsi="Helvetica"/>
        </w:rPr>
      </w:pPr>
      <w:r w:rsidRPr="00123FE4">
        <w:rPr>
          <w:rFonts w:ascii="Times New Roman" w:eastAsia="Times New Roman" w:hAnsi="Times New Roman" w:cs="Times New Roman"/>
          <w:color w:val="000000"/>
        </w:rPr>
        <w:t xml:space="preserve">Clark, James S. </w:t>
      </w:r>
      <w:r w:rsidRPr="00123FE4">
        <w:rPr>
          <w:rFonts w:ascii="Times New Roman" w:eastAsia="Times New Roman" w:hAnsi="Times New Roman" w:cs="Times New Roman"/>
          <w:i/>
          <w:iCs/>
          <w:color w:val="000000"/>
        </w:rPr>
        <w:t xml:space="preserve">Models for Ecological Data: An Introduction. </w:t>
      </w:r>
      <w:r w:rsidRPr="00123FE4">
        <w:rPr>
          <w:rFonts w:ascii="Times New Roman" w:eastAsia="Times New Roman" w:hAnsi="Times New Roman" w:cs="Times New Roman"/>
          <w:color w:val="000000"/>
        </w:rPr>
        <w:t>Princeton, New Jersey: Princeton University Press,</w:t>
      </w:r>
      <w:r w:rsidRPr="00123FE4">
        <w:rPr>
          <w:rFonts w:ascii="Times New Roman" w:eastAsia="Times New Roman" w:hAnsi="Times New Roman" w:cs="Times New Roman"/>
          <w:i/>
          <w:iCs/>
          <w:color w:val="000000"/>
        </w:rPr>
        <w:t xml:space="preserve"> </w:t>
      </w:r>
      <w:r w:rsidRPr="00123FE4">
        <w:rPr>
          <w:rFonts w:ascii="Times New Roman" w:eastAsia="Times New Roman" w:hAnsi="Times New Roman" w:cs="Times New Roman"/>
          <w:color w:val="000000"/>
        </w:rPr>
        <w:t>2007.</w:t>
      </w:r>
    </w:p>
    <w:p w14:paraId="447D33ED" w14:textId="77777777" w:rsidR="00D62CE1" w:rsidRPr="00123FE4" w:rsidRDefault="00D62CE1" w:rsidP="00D62CE1">
      <w:pPr>
        <w:rPr>
          <w:rFonts w:ascii="Times New Roman" w:eastAsia="Times New Roman" w:hAnsi="Times New Roman" w:cs="Times New Roman"/>
          <w:color w:val="000000" w:themeColor="text1"/>
          <w14:ligatures w14:val="none"/>
        </w:rPr>
      </w:pPr>
      <w:r w:rsidRPr="00123FE4">
        <w:rPr>
          <w:rFonts w:ascii="Times New Roman" w:eastAsia="Times New Roman" w:hAnsi="Times New Roman" w:cs="Times New Roman"/>
          <w:color w:val="000000"/>
        </w:rPr>
        <w:t xml:space="preserve">Clavero, Miguel, and Emili Garcia-Berthou. Invasive species are a leading cause of animal extinctions. </w:t>
      </w:r>
      <w:r w:rsidRPr="00123FE4">
        <w:rPr>
          <w:rFonts w:ascii="Times New Roman" w:eastAsia="Times New Roman" w:hAnsi="Times New Roman" w:cs="Times New Roman"/>
          <w:i/>
          <w:iCs/>
          <w:color w:val="000000"/>
        </w:rPr>
        <w:t xml:space="preserve">Trends in Ecology &amp; Evolution, </w:t>
      </w:r>
      <w:r w:rsidRPr="00123FE4">
        <w:rPr>
          <w:rFonts w:ascii="Times New Roman" w:eastAsia="Times New Roman" w:hAnsi="Times New Roman" w:cs="Times New Roman"/>
          <w:color w:val="000000"/>
        </w:rPr>
        <w:t>vol. 20, No. 3 (March 2005).</w:t>
      </w:r>
    </w:p>
    <w:p w14:paraId="123DE5EA" w14:textId="77777777" w:rsidR="00D62CE1" w:rsidRPr="00123FE4" w:rsidRDefault="00D62CE1" w:rsidP="00D62CE1">
      <w:pPr>
        <w:rPr>
          <w:rFonts w:ascii="Times New Roman" w:hAnsi="Times New Roman" w:cs="Times New Roman"/>
          <w:color w:val="000000" w:themeColor="text1"/>
        </w:rPr>
      </w:pPr>
      <w:r w:rsidRPr="00123FE4">
        <w:rPr>
          <w:rFonts w:ascii="Times New Roman" w:eastAsia="Times New Roman" w:hAnsi="Times New Roman" w:cs="Times New Roman"/>
          <w:color w:val="000000"/>
        </w:rPr>
        <w:t xml:space="preserve">Clements, A. N. </w:t>
      </w:r>
      <w:r w:rsidRPr="00123FE4">
        <w:rPr>
          <w:rFonts w:ascii="Times New Roman" w:eastAsia="Times New Roman" w:hAnsi="Times New Roman" w:cs="Times New Roman"/>
          <w:i/>
          <w:iCs/>
          <w:color w:val="000000"/>
        </w:rPr>
        <w:t>Biology of Mosquitoes: Development Nutrition and Reproduction.</w:t>
      </w:r>
      <w:r w:rsidRPr="00123FE4">
        <w:rPr>
          <w:rFonts w:ascii="Times New Roman" w:eastAsia="Times New Roman" w:hAnsi="Times New Roman" w:cs="Times New Roman"/>
          <w:color w:val="000000"/>
        </w:rPr>
        <w:t xml:space="preserve"> Springer Netherlands, 1992. </w:t>
      </w:r>
    </w:p>
    <w:p w14:paraId="6BA9FB2D" w14:textId="77777777" w:rsidR="00D62CE1" w:rsidRPr="00123FE4" w:rsidRDefault="00D62CE1" w:rsidP="00D62CE1">
      <w:pPr>
        <w:rPr>
          <w:rFonts w:ascii="Times New Roman" w:hAnsi="Times New Roman" w:cs="Times New Roman"/>
          <w:color w:val="000000" w:themeColor="text1"/>
        </w:rPr>
      </w:pPr>
      <w:r w:rsidRPr="00123FE4">
        <w:rPr>
          <w:rFonts w:ascii="Times New Roman" w:eastAsia="Times New Roman" w:hAnsi="Times New Roman" w:cs="Times New Roman"/>
          <w:color w:val="000000"/>
        </w:rPr>
        <w:lastRenderedPageBreak/>
        <w:t xml:space="preserve">Collins, C. M., and others. Effects of the removal or reduction in density of the malaria mosquito, </w:t>
      </w:r>
      <w:r w:rsidRPr="00123FE4">
        <w:rPr>
          <w:rFonts w:ascii="Times New Roman" w:eastAsia="Times New Roman" w:hAnsi="Times New Roman" w:cs="Times New Roman"/>
          <w:i/>
          <w:iCs/>
          <w:color w:val="000000"/>
        </w:rPr>
        <w:t>Anopheles gambiae s.l</w:t>
      </w:r>
      <w:r w:rsidRPr="00123FE4">
        <w:rPr>
          <w:rFonts w:ascii="Times New Roman" w:eastAsia="Times New Roman" w:hAnsi="Times New Roman" w:cs="Times New Roman"/>
          <w:color w:val="000000"/>
        </w:rPr>
        <w:t xml:space="preserve">., on interacting predators and competitors in local ecosystems. </w:t>
      </w:r>
      <w:r w:rsidRPr="00123FE4">
        <w:rPr>
          <w:rFonts w:ascii="Times New Roman" w:eastAsia="Times New Roman" w:hAnsi="Times New Roman" w:cs="Times New Roman"/>
          <w:i/>
          <w:iCs/>
          <w:color w:val="000000"/>
        </w:rPr>
        <w:t>Medical and Veterinary Entomology</w:t>
      </w:r>
      <w:r w:rsidRPr="00123FE4">
        <w:rPr>
          <w:rFonts w:ascii="Times New Roman" w:eastAsia="Times New Roman" w:hAnsi="Times New Roman" w:cs="Times New Roman"/>
          <w:color w:val="000000"/>
        </w:rPr>
        <w:t>, vol. 33, No. 1 (2019), pp. 1—15.</w:t>
      </w:r>
    </w:p>
    <w:p w14:paraId="7315DDE3" w14:textId="77777777" w:rsidR="00D62CE1" w:rsidRPr="00123FE4" w:rsidRDefault="00D62CE1" w:rsidP="00D62CE1">
      <w:pPr>
        <w:rPr>
          <w:rFonts w:ascii="Times New Roman" w:hAnsi="Times New Roman" w:cs="Times New Roman"/>
          <w:color w:val="000000" w:themeColor="text1"/>
        </w:rPr>
      </w:pPr>
      <w:r w:rsidRPr="00123FE4">
        <w:rPr>
          <w:rFonts w:ascii="Times New Roman" w:eastAsia="Times New Roman" w:hAnsi="Times New Roman" w:cs="Times New Roman"/>
          <w:color w:val="000000"/>
        </w:rPr>
        <w:t>Colpitts, Tonya, M., and others. West Nile Virus: Biology, transmission, and human infection.</w:t>
      </w:r>
      <w:r w:rsidRPr="00123FE4">
        <w:rPr>
          <w:rFonts w:ascii="Times New Roman" w:eastAsia="Times New Roman" w:hAnsi="Times New Roman" w:cs="Times New Roman"/>
          <w:i/>
          <w:iCs/>
          <w:color w:val="000000"/>
        </w:rPr>
        <w:t xml:space="preserve"> Clin Microbiol Rev</w:t>
      </w:r>
      <w:r w:rsidRPr="00123FE4">
        <w:rPr>
          <w:rFonts w:ascii="Times New Roman" w:eastAsia="Times New Roman" w:hAnsi="Times New Roman" w:cs="Times New Roman"/>
          <w:color w:val="000000"/>
        </w:rPr>
        <w:t>, vol. 25, No. 4 (October 2012), pp. 635—648.</w:t>
      </w:r>
    </w:p>
    <w:p w14:paraId="28EE4713" w14:textId="77777777" w:rsidR="00D62CE1" w:rsidRPr="00123FE4" w:rsidRDefault="00D62CE1" w:rsidP="00D62CE1">
      <w:pPr>
        <w:rPr>
          <w:rFonts w:ascii="Times New Roman" w:eastAsia="Times New Roman" w:hAnsi="Times New Roman" w:cs="Times New Roman"/>
          <w:color w:val="000000" w:themeColor="text1"/>
          <w14:ligatures w14:val="none"/>
        </w:rPr>
      </w:pPr>
      <w:r w:rsidRPr="00123FE4">
        <w:rPr>
          <w:rFonts w:ascii="Times New Roman" w:eastAsia="Times New Roman" w:hAnsi="Times New Roman" w:cs="Times New Roman"/>
          <w:color w:val="000000"/>
        </w:rPr>
        <w:t xml:space="preserve">Combs, Matthew, A., and others. Leveraging eco-evolutionary models for gene drive risk assessment. </w:t>
      </w:r>
      <w:r w:rsidRPr="00123FE4">
        <w:rPr>
          <w:rFonts w:ascii="Times New Roman" w:eastAsia="Times New Roman" w:hAnsi="Times New Roman" w:cs="Times New Roman"/>
          <w:i/>
          <w:iCs/>
          <w:color w:val="000000"/>
        </w:rPr>
        <w:t>Trends in Genetics</w:t>
      </w:r>
      <w:r w:rsidRPr="00123FE4">
        <w:rPr>
          <w:rFonts w:ascii="Times New Roman" w:eastAsia="Times New Roman" w:hAnsi="Times New Roman" w:cs="Times New Roman"/>
          <w:color w:val="000000"/>
        </w:rPr>
        <w:t>, vol. 39, No. 8 (August 2023), pp. 609—623.</w:t>
      </w:r>
    </w:p>
    <w:p w14:paraId="5829763F" w14:textId="77777777" w:rsidR="00D62CE1" w:rsidRPr="00123FE4" w:rsidRDefault="00D62CE1" w:rsidP="00D62CE1">
      <w:pPr>
        <w:rPr>
          <w:rFonts w:ascii="Times New Roman" w:eastAsia="Times New Roman" w:hAnsi="Times New Roman" w:cs="Times New Roman"/>
          <w:color w:val="000000" w:themeColor="text1"/>
          <w14:ligatures w14:val="none"/>
        </w:rPr>
      </w:pPr>
      <w:r w:rsidRPr="00123FE4">
        <w:rPr>
          <w:rFonts w:ascii="Times New Roman" w:eastAsia="Times New Roman" w:hAnsi="Times New Roman" w:cs="Times New Roman"/>
          <w:color w:val="000000"/>
        </w:rPr>
        <w:t xml:space="preserve">Comité scientifique du Haut Conseil des Biotechnologies, </w:t>
      </w:r>
      <w:r w:rsidRPr="00123FE4">
        <w:rPr>
          <w:rFonts w:ascii="Times New Roman" w:eastAsia="Times New Roman" w:hAnsi="Times New Roman" w:cs="Times New Roman"/>
          <w:i/>
          <w:iCs/>
          <w:color w:val="000000"/>
        </w:rPr>
        <w:t>Avis en réponse à la saisine du 12 octobre 2015 concernant l’utilisation de moustiques génétiquement modifiés dans le cadre de la lutte antivectorielle</w:t>
      </w:r>
      <w:r w:rsidRPr="00123FE4">
        <w:rPr>
          <w:rFonts w:ascii="Times New Roman" w:eastAsia="Times New Roman" w:hAnsi="Times New Roman" w:cs="Times New Roman"/>
          <w:color w:val="000000"/>
        </w:rPr>
        <w:t>, Advisory opinion, 31 May 2017.</w:t>
      </w:r>
    </w:p>
    <w:p w14:paraId="49AA40A1" w14:textId="77777777" w:rsidR="00D62CE1" w:rsidRPr="00123FE4" w:rsidRDefault="00D62CE1" w:rsidP="00D62CE1">
      <w:pPr>
        <w:rPr>
          <w:rFonts w:ascii="Times New Roman" w:hAnsi="Times New Roman" w:cs="Times New Roman"/>
          <w:color w:val="000000" w:themeColor="text1"/>
        </w:rPr>
      </w:pPr>
      <w:r w:rsidRPr="00123FE4">
        <w:rPr>
          <w:rFonts w:ascii="Times New Roman" w:eastAsia="Times New Roman" w:hAnsi="Times New Roman" w:cs="Times New Roman"/>
          <w:color w:val="000000"/>
        </w:rPr>
        <w:t xml:space="preserve">Connolly, John, B. </w:t>
      </w:r>
      <w:r w:rsidRPr="00123FE4">
        <w:rPr>
          <w:rFonts w:ascii="Times New Roman" w:eastAsia="Times New Roman" w:hAnsi="Times New Roman" w:cs="Times New Roman"/>
          <w:i/>
          <w:iCs/>
          <w:color w:val="000000"/>
        </w:rPr>
        <w:t xml:space="preserve">Defining Transformation Events for Gene Drive In Species Complexes. </w:t>
      </w:r>
      <w:r w:rsidRPr="00123FE4">
        <w:rPr>
          <w:rFonts w:ascii="Times New Roman" w:eastAsia="Times New Roman" w:hAnsi="Times New Roman" w:cs="Times New Roman"/>
          <w:color w:val="000000"/>
        </w:rPr>
        <w:t>Imperial College, London, 2023a.</w:t>
      </w:r>
    </w:p>
    <w:p w14:paraId="237E2FFD" w14:textId="77777777" w:rsidR="00D62CE1" w:rsidRPr="00123FE4" w:rsidRDefault="00D62CE1" w:rsidP="00D62CE1">
      <w:pPr>
        <w:rPr>
          <w:rFonts w:ascii="Times New Roman" w:eastAsia="Times New Roman" w:hAnsi="Times New Roman" w:cs="Times New Roman"/>
          <w:color w:val="000000" w:themeColor="text1"/>
          <w14:ligatures w14:val="none"/>
        </w:rPr>
      </w:pPr>
      <w:r w:rsidRPr="00123FE4">
        <w:rPr>
          <w:rFonts w:ascii="Times New Roman" w:eastAsia="Times New Roman" w:hAnsi="Times New Roman" w:cs="Times New Roman"/>
          <w:color w:val="000000"/>
        </w:rPr>
        <w:t xml:space="preserve">Connolly, John, B., and others. Gene drive in species complexes: Defining target organisms. </w:t>
      </w:r>
      <w:r w:rsidRPr="00123FE4">
        <w:rPr>
          <w:rFonts w:ascii="Times New Roman" w:eastAsia="Times New Roman" w:hAnsi="Times New Roman" w:cs="Times New Roman"/>
          <w:i/>
          <w:iCs/>
          <w:color w:val="000000"/>
        </w:rPr>
        <w:t xml:space="preserve">Trends Biotechnol, </w:t>
      </w:r>
      <w:r w:rsidRPr="00123FE4">
        <w:rPr>
          <w:rFonts w:ascii="Times New Roman" w:eastAsia="Times New Roman" w:hAnsi="Times New Roman" w:cs="Times New Roman"/>
          <w:color w:val="000000"/>
        </w:rPr>
        <w:t>vol. 41, No. 2 (February 2023b), pp. 154—164.</w:t>
      </w:r>
    </w:p>
    <w:p w14:paraId="3B03CC09" w14:textId="77777777" w:rsidR="00D62CE1" w:rsidRPr="00123FE4" w:rsidRDefault="00D62CE1" w:rsidP="00D62CE1">
      <w:pPr>
        <w:rPr>
          <w:rFonts w:ascii="Times New Roman" w:eastAsia="Times New Roman" w:hAnsi="Times New Roman" w:cs="Times New Roman"/>
          <w:color w:val="000000" w:themeColor="text1"/>
          <w14:ligatures w14:val="none"/>
        </w:rPr>
      </w:pPr>
      <w:r w:rsidRPr="00123FE4">
        <w:rPr>
          <w:rFonts w:ascii="Times New Roman" w:eastAsia="Times New Roman" w:hAnsi="Times New Roman" w:cs="Times New Roman"/>
          <w:color w:val="000000"/>
        </w:rPr>
        <w:t xml:space="preserve">Connolly, John, B., and others. Recommendations for environmental risk assessment of gene drive applications for malaria vector control. </w:t>
      </w:r>
      <w:r w:rsidRPr="00123FE4">
        <w:rPr>
          <w:rFonts w:ascii="Times New Roman" w:eastAsia="Times New Roman" w:hAnsi="Times New Roman" w:cs="Times New Roman"/>
          <w:i/>
          <w:iCs/>
          <w:color w:val="000000"/>
        </w:rPr>
        <w:t>Malaria journal</w:t>
      </w:r>
      <w:r w:rsidRPr="00123FE4">
        <w:rPr>
          <w:rFonts w:ascii="Times New Roman" w:eastAsia="Times New Roman" w:hAnsi="Times New Roman" w:cs="Times New Roman"/>
          <w:color w:val="000000"/>
        </w:rPr>
        <w:t>, vol. 152, No. 152 (May 2022).</w:t>
      </w:r>
    </w:p>
    <w:p w14:paraId="1BB747EB" w14:textId="77777777" w:rsidR="00D62CE1" w:rsidRPr="00123FE4" w:rsidRDefault="00D62CE1" w:rsidP="00D62CE1">
      <w:pPr>
        <w:rPr>
          <w:rFonts w:ascii="Times New Roman" w:eastAsia="Times New Roman" w:hAnsi="Times New Roman" w:cs="Times New Roman"/>
          <w:color w:val="000000" w:themeColor="text1"/>
          <w14:ligatures w14:val="none"/>
        </w:rPr>
      </w:pPr>
      <w:r w:rsidRPr="00123FE4">
        <w:rPr>
          <w:rFonts w:ascii="Times New Roman" w:eastAsia="Times New Roman" w:hAnsi="Times New Roman" w:cs="Times New Roman"/>
          <w:color w:val="000000"/>
        </w:rPr>
        <w:t xml:space="preserve">Connolly, John, B., and others. Systematic identification of plausible pathways to potential harm via problem formulation for investigational releases of a population suppression gene drive to control the human malaria vector </w:t>
      </w:r>
      <w:r w:rsidRPr="00123FE4">
        <w:rPr>
          <w:rFonts w:ascii="Times New Roman" w:eastAsia="Times New Roman" w:hAnsi="Times New Roman" w:cs="Times New Roman"/>
          <w:i/>
          <w:iCs/>
          <w:color w:val="000000"/>
        </w:rPr>
        <w:t>Anopheles</w:t>
      </w:r>
      <w:r w:rsidRPr="00123FE4">
        <w:rPr>
          <w:rFonts w:ascii="Times New Roman" w:eastAsia="Times New Roman" w:hAnsi="Times New Roman" w:cs="Times New Roman"/>
          <w:color w:val="000000"/>
        </w:rPr>
        <w:t xml:space="preserve"> </w:t>
      </w:r>
      <w:r w:rsidRPr="00123FE4">
        <w:rPr>
          <w:rFonts w:ascii="Times New Roman" w:eastAsia="Times New Roman" w:hAnsi="Times New Roman" w:cs="Times New Roman"/>
          <w:i/>
          <w:iCs/>
          <w:color w:val="000000"/>
        </w:rPr>
        <w:t>gambiae</w:t>
      </w:r>
      <w:r w:rsidRPr="00123FE4">
        <w:rPr>
          <w:rFonts w:ascii="Times New Roman" w:eastAsia="Times New Roman" w:hAnsi="Times New Roman" w:cs="Times New Roman"/>
          <w:color w:val="000000"/>
        </w:rPr>
        <w:t xml:space="preserve"> in West Africa. </w:t>
      </w:r>
      <w:r w:rsidRPr="00123FE4">
        <w:rPr>
          <w:rFonts w:ascii="Times New Roman" w:eastAsia="Times New Roman" w:hAnsi="Times New Roman" w:cs="Times New Roman"/>
          <w:i/>
          <w:iCs/>
          <w:color w:val="000000"/>
        </w:rPr>
        <w:t>Malaria Journal</w:t>
      </w:r>
      <w:r w:rsidRPr="00123FE4">
        <w:rPr>
          <w:rFonts w:ascii="Times New Roman" w:eastAsia="Times New Roman" w:hAnsi="Times New Roman" w:cs="Times New Roman"/>
          <w:color w:val="000000"/>
        </w:rPr>
        <w:t>, vol. 20, No. 170 (March 2021).</w:t>
      </w:r>
    </w:p>
    <w:p w14:paraId="614EC342" w14:textId="77777777" w:rsidR="00D62CE1" w:rsidRPr="00123FE4" w:rsidRDefault="00D62CE1" w:rsidP="00D62CE1">
      <w:pPr>
        <w:rPr>
          <w:rFonts w:ascii="Times New Roman" w:eastAsia="Times New Roman" w:hAnsi="Times New Roman" w:cs="Times New Roman"/>
          <w:color w:val="000000" w:themeColor="text1"/>
          <w14:ligatures w14:val="none"/>
        </w:rPr>
      </w:pPr>
      <w:r w:rsidRPr="00123FE4">
        <w:rPr>
          <w:rFonts w:ascii="Times New Roman" w:eastAsia="Times New Roman" w:hAnsi="Times New Roman" w:cs="Times New Roman"/>
          <w:color w:val="000000"/>
        </w:rPr>
        <w:t xml:space="preserve">Cornel, A., J., P. G. Jupp, and N. K Blackburn. Environmental temperature on the vector competence of </w:t>
      </w:r>
      <w:r w:rsidRPr="00123FE4">
        <w:rPr>
          <w:rFonts w:ascii="Times New Roman" w:eastAsia="Times New Roman" w:hAnsi="Times New Roman" w:cs="Times New Roman"/>
          <w:i/>
          <w:iCs/>
          <w:color w:val="000000"/>
        </w:rPr>
        <w:t>Culex univittatus (Diptera: Culicidae</w:t>
      </w:r>
      <w:r w:rsidRPr="00123FE4">
        <w:rPr>
          <w:rFonts w:ascii="Times New Roman" w:eastAsia="Times New Roman" w:hAnsi="Times New Roman" w:cs="Times New Roman"/>
          <w:color w:val="000000"/>
        </w:rPr>
        <w:t xml:space="preserve">) for West Nile virus. </w:t>
      </w:r>
      <w:r w:rsidRPr="00123FE4">
        <w:rPr>
          <w:rFonts w:ascii="Times New Roman" w:eastAsia="Times New Roman" w:hAnsi="Times New Roman" w:cs="Times New Roman"/>
          <w:i/>
          <w:iCs/>
          <w:color w:val="000000"/>
        </w:rPr>
        <w:t>J Med Entomol</w:t>
      </w:r>
      <w:r w:rsidRPr="00123FE4">
        <w:rPr>
          <w:rFonts w:ascii="Times New Roman" w:eastAsia="Times New Roman" w:hAnsi="Times New Roman" w:cs="Times New Roman"/>
          <w:color w:val="000000"/>
        </w:rPr>
        <w:t>, vol. 30, No. 2 (March 1993), pp. 449—456.</w:t>
      </w:r>
    </w:p>
    <w:p w14:paraId="25A5A05B" w14:textId="77777777" w:rsidR="00D62CE1" w:rsidRPr="00123FE4" w:rsidRDefault="00D62CE1" w:rsidP="00D62CE1">
      <w:pPr>
        <w:rPr>
          <w:rFonts w:ascii="Times New Roman" w:eastAsia="Times New Roman" w:hAnsi="Times New Roman" w:cs="Times New Roman"/>
          <w:color w:val="000000" w:themeColor="text1"/>
          <w14:ligatures w14:val="none"/>
        </w:rPr>
      </w:pPr>
      <w:r w:rsidRPr="00123FE4">
        <w:rPr>
          <w:rFonts w:ascii="Times New Roman" w:eastAsia="Times New Roman" w:hAnsi="Times New Roman" w:cs="Times New Roman"/>
          <w:color w:val="000000"/>
        </w:rPr>
        <w:t xml:space="preserve">Cotter, Janet, Katharina Kawall, and Christoph Then. </w:t>
      </w:r>
      <w:r w:rsidRPr="00123FE4">
        <w:rPr>
          <w:rFonts w:ascii="Times New Roman" w:eastAsia="Times New Roman" w:hAnsi="Times New Roman" w:cs="Times New Roman"/>
          <w:i/>
          <w:iCs/>
          <w:color w:val="000000"/>
        </w:rPr>
        <w:t>New Genetic Engineering Technologies</w:t>
      </w:r>
      <w:r w:rsidRPr="00123FE4">
        <w:rPr>
          <w:rFonts w:ascii="Times New Roman" w:eastAsia="Times New Roman" w:hAnsi="Times New Roman" w:cs="Times New Roman"/>
          <w:color w:val="000000"/>
        </w:rPr>
        <w:t>. Testbiotech, Munich, Germany, 2020.</w:t>
      </w:r>
    </w:p>
    <w:p w14:paraId="5E0593AE" w14:textId="77777777" w:rsidR="00D62CE1" w:rsidRPr="00123FE4" w:rsidRDefault="00D62CE1" w:rsidP="00D62CE1">
      <w:pPr>
        <w:rPr>
          <w:rFonts w:ascii="Times New Roman" w:hAnsi="Times New Roman" w:cs="Times New Roman"/>
          <w:color w:val="000000" w:themeColor="text1"/>
        </w:rPr>
      </w:pPr>
      <w:bookmarkStart w:id="107" w:name="OLE_LINK3"/>
      <w:bookmarkStart w:id="108" w:name="OLE_LINK4"/>
      <w:r w:rsidRPr="00123FE4">
        <w:rPr>
          <w:rFonts w:ascii="Times New Roman" w:eastAsia="Times New Roman" w:hAnsi="Times New Roman" w:cs="Times New Roman"/>
          <w:color w:val="000000"/>
        </w:rPr>
        <w:t>Council of Canadian academies, expert panel on regulating gene-edited organisms for pest control. “</w:t>
      </w:r>
      <w:r w:rsidRPr="00123FE4">
        <w:rPr>
          <w:rFonts w:ascii="Times New Roman" w:eastAsia="Times New Roman" w:hAnsi="Times New Roman" w:cs="Times New Roman"/>
          <w:i/>
          <w:iCs/>
          <w:color w:val="000000"/>
        </w:rPr>
        <w:t>Framing Challenges and Opportunities for Canada</w:t>
      </w:r>
      <w:r w:rsidRPr="00123FE4">
        <w:rPr>
          <w:rFonts w:ascii="Times New Roman" w:eastAsia="Times New Roman" w:hAnsi="Times New Roman" w:cs="Times New Roman"/>
          <w:color w:val="000000"/>
        </w:rPr>
        <w:t>”. Ottawa: Council of Canadian Academies, 2023.</w:t>
      </w:r>
      <w:bookmarkEnd w:id="107"/>
      <w:bookmarkEnd w:id="108"/>
    </w:p>
    <w:p w14:paraId="16FF6523" w14:textId="77777777" w:rsidR="00D62CE1" w:rsidRPr="00123FE4" w:rsidRDefault="00D62CE1" w:rsidP="00D62CE1">
      <w:pPr>
        <w:rPr>
          <w:rFonts w:ascii="Times New Roman" w:eastAsia="Times New Roman" w:hAnsi="Times New Roman" w:cs="Times New Roman"/>
          <w:i/>
          <w:iCs/>
          <w:color w:val="000000" w:themeColor="text1"/>
          <w14:ligatures w14:val="none"/>
        </w:rPr>
      </w:pPr>
      <w:r w:rsidRPr="00123FE4">
        <w:rPr>
          <w:rFonts w:ascii="Times New Roman" w:eastAsia="Times New Roman" w:hAnsi="Times New Roman" w:cs="Times New Roman"/>
          <w:color w:val="000000"/>
        </w:rPr>
        <w:t xml:space="preserve">Courtier-Orgogozo, Virginie, and others. Evaluating the probability of CRISPR-based gene drive contaminating another species. </w:t>
      </w:r>
      <w:r w:rsidRPr="00123FE4">
        <w:rPr>
          <w:rFonts w:ascii="Times New Roman" w:eastAsia="Times New Roman" w:hAnsi="Times New Roman" w:cs="Times New Roman"/>
          <w:i/>
          <w:iCs/>
          <w:color w:val="000000"/>
        </w:rPr>
        <w:t>Evol Appl,</w:t>
      </w:r>
      <w:r w:rsidRPr="00123FE4">
        <w:rPr>
          <w:rFonts w:ascii="Times New Roman" w:eastAsia="Times New Roman" w:hAnsi="Times New Roman" w:cs="Times New Roman"/>
          <w:color w:val="000000"/>
        </w:rPr>
        <w:t xml:space="preserve"> vol. 13, No. 8 (April 2018), pp. 1888—1905.</w:t>
      </w:r>
      <w:r w:rsidRPr="00123FE4">
        <w:rPr>
          <w:rFonts w:ascii="Times New Roman" w:eastAsia="Times New Roman" w:hAnsi="Times New Roman" w:cs="Times New Roman"/>
          <w:i/>
          <w:iCs/>
          <w:color w:val="000000"/>
        </w:rPr>
        <w:t xml:space="preserve"> </w:t>
      </w:r>
    </w:p>
    <w:p w14:paraId="5ED7AAE8" w14:textId="77777777" w:rsidR="00D62CE1" w:rsidRPr="00123FE4" w:rsidRDefault="00D62CE1" w:rsidP="00D62CE1">
      <w:r w:rsidRPr="009349D1">
        <w:rPr>
          <w:rFonts w:ascii="Times New Roman" w:eastAsia="Times New Roman" w:hAnsi="Times New Roman" w:cs="Times New Roman"/>
          <w:color w:val="000000"/>
          <w:lang w:val="en-CA"/>
        </w:rPr>
        <w:t xml:space="preserve">Cox Jr., Louis Anthony (Tony). Confronting deep uncertainties in risk analysis. </w:t>
      </w:r>
      <w:r w:rsidRPr="00123FE4">
        <w:rPr>
          <w:rFonts w:ascii="Times New Roman" w:eastAsia="Times New Roman" w:hAnsi="Times New Roman" w:cs="Times New Roman"/>
          <w:i/>
          <w:iCs/>
          <w:color w:val="000000"/>
        </w:rPr>
        <w:t xml:space="preserve">Risk analysis, </w:t>
      </w:r>
      <w:r w:rsidRPr="00123FE4">
        <w:rPr>
          <w:rFonts w:ascii="Times New Roman" w:eastAsia="Times New Roman" w:hAnsi="Times New Roman" w:cs="Times New Roman"/>
          <w:color w:val="000000"/>
        </w:rPr>
        <w:t xml:space="preserve">vol. 32, No. 10 (October 2012), pp. 1607 – 1629. </w:t>
      </w:r>
    </w:p>
    <w:p w14:paraId="12C47328" w14:textId="77777777" w:rsidR="00D62CE1" w:rsidRPr="00123FE4" w:rsidRDefault="00D62CE1" w:rsidP="00D62CE1">
      <w:pPr>
        <w:rPr>
          <w:rFonts w:ascii="Times New Roman" w:eastAsia="Times New Roman" w:hAnsi="Times New Roman" w:cs="Times New Roman"/>
          <w:color w:val="000000" w:themeColor="text1"/>
          <w14:ligatures w14:val="none"/>
        </w:rPr>
      </w:pPr>
      <w:r w:rsidRPr="00123FE4">
        <w:rPr>
          <w:rFonts w:ascii="Times New Roman" w:eastAsia="Times New Roman" w:hAnsi="Times New Roman" w:cs="Times New Roman"/>
          <w:color w:val="000000"/>
        </w:rPr>
        <w:t>Critical Scientists Switzerland, Vereinigung Deutscher Wissenschaftler, and European Network of Scientists for Social and Environmental Responsibility.</w:t>
      </w:r>
      <w:r w:rsidRPr="00123FE4">
        <w:rPr>
          <w:rFonts w:ascii="Times New Roman" w:eastAsia="Times New Roman" w:hAnsi="Times New Roman" w:cs="Times New Roman"/>
          <w:i/>
          <w:iCs/>
          <w:color w:val="000000"/>
        </w:rPr>
        <w:t xml:space="preserve"> Gene drives: A report on their science, applications, social aspects, ethics and regulations. </w:t>
      </w:r>
      <w:r w:rsidRPr="00123FE4">
        <w:rPr>
          <w:rFonts w:ascii="Times New Roman" w:eastAsia="Times New Roman" w:hAnsi="Times New Roman" w:cs="Times New Roman"/>
          <w:color w:val="000000"/>
        </w:rPr>
        <w:t xml:space="preserve">May 2019. Available at </w:t>
      </w:r>
      <w:hyperlink r:id="rId34">
        <w:r w:rsidRPr="00123FE4">
          <w:rPr>
            <w:rFonts w:ascii="Times New Roman" w:eastAsia="Times New Roman" w:hAnsi="Times New Roman" w:cs="Times New Roman"/>
            <w:color w:val="0563C1"/>
            <w:u w:val="single"/>
          </w:rPr>
          <w:t>https://genedrives.ch/report</w:t>
        </w:r>
      </w:hyperlink>
      <w:r w:rsidRPr="00123FE4">
        <w:rPr>
          <w:rFonts w:ascii="Times New Roman" w:eastAsia="Times New Roman" w:hAnsi="Times New Roman" w:cs="Times New Roman"/>
          <w:color w:val="000000"/>
        </w:rPr>
        <w:t>.</w:t>
      </w:r>
    </w:p>
    <w:p w14:paraId="15827616" w14:textId="77777777" w:rsidR="00D62CE1" w:rsidRPr="00123FE4" w:rsidRDefault="00D62CE1" w:rsidP="00D62CE1">
      <w:pPr>
        <w:rPr>
          <w:rFonts w:ascii="Times New Roman" w:eastAsia="Times New Roman" w:hAnsi="Times New Roman" w:cs="Times New Roman"/>
          <w:color w:val="000000" w:themeColor="text1"/>
          <w14:ligatures w14:val="none"/>
        </w:rPr>
      </w:pPr>
      <w:r w:rsidRPr="00123FE4">
        <w:rPr>
          <w:rFonts w:ascii="Times New Roman" w:eastAsia="Times New Roman" w:hAnsi="Times New Roman" w:cs="Times New Roman"/>
          <w:color w:val="000000"/>
        </w:rPr>
        <w:t xml:space="preserve">Cullen, Alison, C., and H. Christopher Frey. </w:t>
      </w:r>
      <w:r w:rsidRPr="00123FE4">
        <w:rPr>
          <w:rFonts w:ascii="Times New Roman" w:eastAsia="Times New Roman" w:hAnsi="Times New Roman" w:cs="Times New Roman"/>
          <w:i/>
          <w:iCs/>
          <w:color w:val="000000"/>
        </w:rPr>
        <w:t>Probabilistic techniques in exposure assessment: a handbook for dealing with variability and uncertainty in models and inputs.</w:t>
      </w:r>
      <w:r w:rsidRPr="00123FE4">
        <w:rPr>
          <w:rFonts w:ascii="Times New Roman" w:eastAsia="Times New Roman" w:hAnsi="Times New Roman" w:cs="Times New Roman"/>
          <w:color w:val="000000"/>
        </w:rPr>
        <w:t xml:space="preserve"> Kluwer Boston incorporated, 1994.</w:t>
      </w:r>
    </w:p>
    <w:p w14:paraId="48F8F871" w14:textId="77777777" w:rsidR="00D62CE1" w:rsidRPr="00123FE4" w:rsidRDefault="00D62CE1" w:rsidP="00D62CE1">
      <w:pPr>
        <w:rPr>
          <w:rFonts w:ascii="Times New Roman" w:hAnsi="Times New Roman" w:cs="Times New Roman"/>
          <w:color w:val="000000" w:themeColor="text1"/>
        </w:rPr>
      </w:pPr>
      <w:r w:rsidRPr="009349D1">
        <w:rPr>
          <w:rFonts w:ascii="Times New Roman" w:eastAsia="Times New Roman" w:hAnsi="Times New Roman" w:cs="Times New Roman"/>
          <w:color w:val="000000"/>
          <w:lang w:val="en-CA"/>
        </w:rPr>
        <w:t xml:space="preserve">Curren, Emily, J., and others. St. Louis encephalitis virus disease in the United States, 2003-2017. </w:t>
      </w:r>
      <w:r w:rsidRPr="00123FE4">
        <w:rPr>
          <w:rFonts w:ascii="Times New Roman" w:eastAsia="Times New Roman" w:hAnsi="Times New Roman" w:cs="Times New Roman"/>
          <w:i/>
          <w:iCs/>
          <w:color w:val="000000"/>
        </w:rPr>
        <w:t>Am J Trop Med Hyg</w:t>
      </w:r>
      <w:r w:rsidRPr="00123FE4">
        <w:rPr>
          <w:rFonts w:ascii="Times New Roman" w:eastAsia="Times New Roman" w:hAnsi="Times New Roman" w:cs="Times New Roman"/>
          <w:color w:val="000000"/>
        </w:rPr>
        <w:t>, vol. 99, No. 4 (October 2018), pp. 1074—1079.</w:t>
      </w:r>
    </w:p>
    <w:p w14:paraId="125FE7B6" w14:textId="77777777" w:rsidR="00D62CE1" w:rsidRPr="00123FE4" w:rsidRDefault="00D62CE1" w:rsidP="00D62CE1">
      <w:pPr>
        <w:rPr>
          <w:rFonts w:ascii="Times New Roman" w:eastAsia="Times New Roman" w:hAnsi="Times New Roman" w:cs="Times New Roman"/>
          <w:color w:val="000000" w:themeColor="text1"/>
          <w14:ligatures w14:val="none"/>
        </w:rPr>
      </w:pPr>
      <w:r w:rsidRPr="00123FE4">
        <w:rPr>
          <w:rFonts w:ascii="Times New Roman" w:eastAsia="Times New Roman" w:hAnsi="Times New Roman" w:cs="Times New Roman"/>
          <w:color w:val="000000"/>
        </w:rPr>
        <w:lastRenderedPageBreak/>
        <w:t xml:space="preserve">Dambacher, Jeffrey, M., Hiram W. Li, and Philippe A. Rossignol. Qualitative predictions in model ecosystems. </w:t>
      </w:r>
      <w:r w:rsidRPr="00123FE4">
        <w:rPr>
          <w:rFonts w:ascii="Times New Roman" w:eastAsia="Times New Roman" w:hAnsi="Times New Roman" w:cs="Times New Roman"/>
          <w:i/>
          <w:iCs/>
          <w:color w:val="000000"/>
        </w:rPr>
        <w:t>Ecological modelling,</w:t>
      </w:r>
      <w:r w:rsidRPr="00123FE4">
        <w:rPr>
          <w:rFonts w:ascii="Times New Roman" w:eastAsia="Times New Roman" w:hAnsi="Times New Roman" w:cs="Times New Roman"/>
          <w:color w:val="000000"/>
        </w:rPr>
        <w:t xml:space="preserve"> vol. 161 (March 2003), pp. 79—93.</w:t>
      </w:r>
    </w:p>
    <w:p w14:paraId="0448F0BC" w14:textId="77777777" w:rsidR="00D62CE1" w:rsidRPr="00123FE4" w:rsidRDefault="00D62CE1" w:rsidP="00D62CE1">
      <w:pPr>
        <w:rPr>
          <w:rFonts w:ascii="Segoe UI" w:eastAsia="Segoe UI" w:hAnsi="Segoe UI" w:cs="Segoe UI"/>
          <w:sz w:val="18"/>
          <w:szCs w:val="18"/>
        </w:rPr>
      </w:pPr>
      <w:r w:rsidRPr="00123FE4">
        <w:rPr>
          <w:rFonts w:ascii="Times New Roman" w:eastAsia="Times New Roman" w:hAnsi="Times New Roman" w:cs="Times New Roman"/>
          <w:color w:val="000000"/>
        </w:rPr>
        <w:t xml:space="preserve">Da Silva, Ramon Wilk, and others. Influence of landscape composition and configuration on the richness and abundance of potential sylvatic yellow fever vectors in a remnant of Atlantic Forest in the city of São Paulo, Brazil. </w:t>
      </w:r>
      <w:r w:rsidRPr="00123FE4">
        <w:rPr>
          <w:rFonts w:ascii="Times New Roman" w:eastAsia="Times New Roman" w:hAnsi="Times New Roman" w:cs="Times New Roman"/>
          <w:i/>
          <w:iCs/>
          <w:color w:val="000000"/>
        </w:rPr>
        <w:t xml:space="preserve">Acta Tropica, </w:t>
      </w:r>
      <w:r w:rsidRPr="00123FE4">
        <w:rPr>
          <w:rFonts w:ascii="Times New Roman" w:eastAsia="Times New Roman" w:hAnsi="Times New Roman" w:cs="Times New Roman"/>
          <w:color w:val="000000"/>
        </w:rPr>
        <w:t xml:space="preserve">vol. 204 (April 2020). </w:t>
      </w:r>
    </w:p>
    <w:p w14:paraId="7D4817F0" w14:textId="77777777" w:rsidR="00D62CE1" w:rsidRPr="00123FE4" w:rsidRDefault="00D62CE1" w:rsidP="00D62CE1">
      <w:pPr>
        <w:rPr>
          <w:rFonts w:ascii="Times New Roman" w:eastAsia="Times New Roman" w:hAnsi="Times New Roman" w:cs="Times New Roman"/>
          <w:color w:val="000000" w:themeColor="text1"/>
          <w14:ligatures w14:val="none"/>
        </w:rPr>
      </w:pPr>
      <w:r w:rsidRPr="00123FE4">
        <w:rPr>
          <w:rFonts w:ascii="Times New Roman" w:eastAsia="Times New Roman" w:hAnsi="Times New Roman" w:cs="Times New Roman"/>
          <w:color w:val="000000"/>
        </w:rPr>
        <w:t>David, Aaron S., and others. Release of genetically engineered insects: A framework to identify potential ecological effects.</w:t>
      </w:r>
      <w:r w:rsidRPr="00123FE4">
        <w:rPr>
          <w:rFonts w:ascii="Times New Roman" w:eastAsia="Times New Roman" w:hAnsi="Times New Roman" w:cs="Times New Roman"/>
          <w:i/>
          <w:iCs/>
          <w:color w:val="000000"/>
        </w:rPr>
        <w:t xml:space="preserve"> Ecology and Evolution</w:t>
      </w:r>
      <w:r w:rsidRPr="00123FE4">
        <w:rPr>
          <w:rFonts w:ascii="Times New Roman" w:eastAsia="Times New Roman" w:hAnsi="Times New Roman" w:cs="Times New Roman"/>
          <w:color w:val="000000"/>
        </w:rPr>
        <w:t>, vol. 3, No. 11 (October 2013), pp. 4000—4015.</w:t>
      </w:r>
    </w:p>
    <w:p w14:paraId="51CB4281" w14:textId="77777777" w:rsidR="00D62CE1" w:rsidRPr="00123FE4" w:rsidRDefault="00000000" w:rsidP="00D62CE1">
      <w:pPr>
        <w:rPr>
          <w:rFonts w:ascii="Times New Roman" w:eastAsia="Times New Roman" w:hAnsi="Times New Roman" w:cs="Times New Roman"/>
          <w:color w:val="000000" w:themeColor="text1"/>
        </w:rPr>
      </w:pPr>
      <w:hyperlink r:id="rId35">
        <w:r w:rsidR="00D62CE1" w:rsidRPr="00123FE4">
          <w:rPr>
            <w:rFonts w:ascii="Times New Roman" w:eastAsia="Times New Roman" w:hAnsi="Times New Roman" w:cs="Times New Roman"/>
            <w:color w:val="000000"/>
          </w:rPr>
          <w:t>D</w:t>
        </w:r>
      </w:hyperlink>
      <w:r w:rsidR="00D62CE1" w:rsidRPr="00123FE4">
        <w:rPr>
          <w:rFonts w:ascii="Times New Roman" w:eastAsia="Times New Roman" w:hAnsi="Times New Roman" w:cs="Times New Roman"/>
          <w:color w:val="000000"/>
        </w:rPr>
        <w:t xml:space="preserve">eplazes-Zemp, Anna, and others. Gene drives: benefits, risks, and possible applications. </w:t>
      </w:r>
      <w:r w:rsidR="00D62CE1" w:rsidRPr="00123FE4">
        <w:rPr>
          <w:rFonts w:ascii="Times New Roman" w:eastAsia="Times New Roman" w:hAnsi="Times New Roman" w:cs="Times New Roman"/>
          <w:i/>
          <w:iCs/>
          <w:color w:val="000000"/>
        </w:rPr>
        <w:t xml:space="preserve">Swiss Academies Factsheet, </w:t>
      </w:r>
      <w:r w:rsidR="00D62CE1" w:rsidRPr="00123FE4">
        <w:rPr>
          <w:rFonts w:ascii="Times New Roman" w:eastAsia="Times New Roman" w:hAnsi="Times New Roman" w:cs="Times New Roman"/>
          <w:color w:val="000000"/>
        </w:rPr>
        <w:t xml:space="preserve">vol. 15, No. 4 (2020). </w:t>
      </w:r>
    </w:p>
    <w:p w14:paraId="7DC3337D" w14:textId="77777777" w:rsidR="00D62CE1" w:rsidRPr="00123FE4" w:rsidRDefault="00D62CE1" w:rsidP="00D62CE1">
      <w:pPr>
        <w:rPr>
          <w:rFonts w:ascii="Times New Roman" w:hAnsi="Times New Roman" w:cs="Times New Roman"/>
          <w:color w:val="000000" w:themeColor="text1"/>
        </w:rPr>
      </w:pPr>
      <w:r w:rsidRPr="00123FE4">
        <w:rPr>
          <w:rFonts w:ascii="Times New Roman" w:eastAsia="Times New Roman" w:hAnsi="Times New Roman" w:cs="Times New Roman"/>
          <w:color w:val="000000"/>
        </w:rPr>
        <w:t xml:space="preserve">Deredec, Anne, and others. Requirements for effective malaria control with homing endonuclease genes. </w:t>
      </w:r>
      <w:r w:rsidRPr="00123FE4">
        <w:rPr>
          <w:rFonts w:ascii="Times New Roman" w:eastAsia="Times New Roman" w:hAnsi="Times New Roman" w:cs="Times New Roman"/>
          <w:i/>
          <w:iCs/>
          <w:color w:val="000000"/>
        </w:rPr>
        <w:t xml:space="preserve">PNAS, </w:t>
      </w:r>
      <w:r w:rsidRPr="00123FE4">
        <w:rPr>
          <w:rFonts w:ascii="Times New Roman" w:eastAsia="Times New Roman" w:hAnsi="Times New Roman" w:cs="Times New Roman"/>
          <w:color w:val="000000"/>
        </w:rPr>
        <w:t xml:space="preserve">vol. 108, No. 43 (October 2011). </w:t>
      </w:r>
    </w:p>
    <w:p w14:paraId="449B4071" w14:textId="77777777" w:rsidR="00D62CE1" w:rsidRPr="00123FE4" w:rsidRDefault="00D62CE1" w:rsidP="00D62CE1">
      <w:pPr>
        <w:rPr>
          <w:rFonts w:ascii="Times New Roman" w:eastAsia="Times New Roman" w:hAnsi="Times New Roman" w:cs="Times New Roman"/>
          <w:color w:val="000000" w:themeColor="text1"/>
          <w14:ligatures w14:val="none"/>
        </w:rPr>
      </w:pPr>
      <w:r w:rsidRPr="00123FE4">
        <w:rPr>
          <w:rFonts w:ascii="Times New Roman" w:eastAsia="Times New Roman" w:hAnsi="Times New Roman" w:cs="Times New Roman"/>
          <w:color w:val="000000"/>
        </w:rPr>
        <w:t xml:space="preserve">Devos, Yann, and others. Gene Drive-Modified Organisms: Developing Practical Risk Assessment Guidance. </w:t>
      </w:r>
      <w:r w:rsidRPr="00123FE4">
        <w:rPr>
          <w:rFonts w:ascii="Times New Roman" w:eastAsia="Times New Roman" w:hAnsi="Times New Roman" w:cs="Times New Roman"/>
          <w:i/>
          <w:iCs/>
          <w:color w:val="000000"/>
        </w:rPr>
        <w:t xml:space="preserve">Trends Biotechnol, </w:t>
      </w:r>
      <w:r w:rsidRPr="00123FE4">
        <w:rPr>
          <w:rFonts w:ascii="Times New Roman" w:eastAsia="Times New Roman" w:hAnsi="Times New Roman" w:cs="Times New Roman"/>
          <w:color w:val="000000"/>
        </w:rPr>
        <w:t>vol. 39, No. 9 (September 2021a), pp. 853—956.</w:t>
      </w:r>
    </w:p>
    <w:p w14:paraId="1303F69C" w14:textId="77777777" w:rsidR="00D62CE1" w:rsidRPr="00123FE4" w:rsidRDefault="00D62CE1" w:rsidP="00D62CE1">
      <w:pPr>
        <w:rPr>
          <w:rFonts w:ascii="Times New Roman" w:hAnsi="Times New Roman" w:cs="Times New Roman"/>
          <w:color w:val="000000" w:themeColor="text1"/>
        </w:rPr>
      </w:pPr>
      <w:r w:rsidRPr="00123FE4">
        <w:rPr>
          <w:rFonts w:ascii="Times New Roman" w:eastAsia="Times New Roman" w:hAnsi="Times New Roman" w:cs="Times New Roman"/>
          <w:color w:val="000000"/>
        </w:rPr>
        <w:t xml:space="preserve">Devos, Yann, and others. Optimising environmental risk assessments: Accounting for ecosystem services helps to translate broad policy protection goals into specific operational ones for environmental risk assessments. </w:t>
      </w:r>
      <w:r w:rsidRPr="00123FE4">
        <w:rPr>
          <w:rFonts w:ascii="Times New Roman" w:eastAsia="Times New Roman" w:hAnsi="Times New Roman" w:cs="Times New Roman"/>
          <w:i/>
          <w:iCs/>
          <w:color w:val="000000"/>
        </w:rPr>
        <w:t xml:space="preserve">EMBO rep, </w:t>
      </w:r>
      <w:r w:rsidRPr="00123FE4">
        <w:rPr>
          <w:rFonts w:ascii="Times New Roman" w:eastAsia="Times New Roman" w:hAnsi="Times New Roman" w:cs="Times New Roman"/>
          <w:color w:val="000000"/>
        </w:rPr>
        <w:t>vol. 16, No. 9 (September 2015), pp. 1060—1063.</w:t>
      </w:r>
    </w:p>
    <w:p w14:paraId="1A18840F" w14:textId="77777777" w:rsidR="00D62CE1" w:rsidRPr="00123FE4" w:rsidRDefault="00D62CE1" w:rsidP="00D62CE1">
      <w:pPr>
        <w:rPr>
          <w:rFonts w:ascii="Times New Roman" w:eastAsia="Times New Roman" w:hAnsi="Times New Roman" w:cs="Times New Roman"/>
          <w:i/>
          <w:color w:val="000000" w:themeColor="text1"/>
          <w14:ligatures w14:val="none"/>
        </w:rPr>
      </w:pPr>
      <w:r w:rsidRPr="00123FE4">
        <w:rPr>
          <w:rFonts w:ascii="Times New Roman" w:eastAsia="Times New Roman" w:hAnsi="Times New Roman" w:cs="Times New Roman"/>
          <w:color w:val="000000"/>
        </w:rPr>
        <w:t>Devos, Yann, and others. Potential use of gene drive modified insects against disease vectors, agricultural pests and invasive species poses new challenges for risk assessment.</w:t>
      </w:r>
      <w:r w:rsidRPr="00123FE4">
        <w:rPr>
          <w:rFonts w:ascii="Times New Roman" w:eastAsia="Times New Roman" w:hAnsi="Times New Roman" w:cs="Times New Roman"/>
          <w:i/>
          <w:iCs/>
          <w:color w:val="000000"/>
        </w:rPr>
        <w:t xml:space="preserve"> Critical reviews in Biotechnology, </w:t>
      </w:r>
      <w:r w:rsidRPr="00123FE4">
        <w:rPr>
          <w:rFonts w:ascii="Times New Roman" w:eastAsia="Times New Roman" w:hAnsi="Times New Roman" w:cs="Times New Roman"/>
          <w:color w:val="000000"/>
        </w:rPr>
        <w:t>vol. 42, No. 2 (June 2021b), pp. 254—270.</w:t>
      </w:r>
      <w:r w:rsidRPr="00123FE4">
        <w:rPr>
          <w:rFonts w:ascii="Times New Roman" w:eastAsia="Times New Roman" w:hAnsi="Times New Roman" w:cs="Times New Roman"/>
          <w:i/>
          <w:iCs/>
          <w:color w:val="000000"/>
        </w:rPr>
        <w:t xml:space="preserve"> </w:t>
      </w:r>
    </w:p>
    <w:p w14:paraId="398EEE92" w14:textId="77777777" w:rsidR="00D62CE1" w:rsidRPr="00123FE4" w:rsidRDefault="00D62CE1" w:rsidP="00D62CE1">
      <w:pPr>
        <w:rPr>
          <w:rFonts w:ascii="Times New Roman" w:eastAsia="Times New Roman" w:hAnsi="Times New Roman" w:cs="Times New Roman"/>
          <w:color w:val="000000" w:themeColor="text1"/>
          <w14:ligatures w14:val="none"/>
        </w:rPr>
      </w:pPr>
      <w:r w:rsidRPr="00123FE4">
        <w:rPr>
          <w:rFonts w:ascii="Times New Roman" w:eastAsia="Times New Roman" w:hAnsi="Times New Roman" w:cs="Times New Roman"/>
          <w:color w:val="000000"/>
        </w:rPr>
        <w:t xml:space="preserve">Devos, Yann, and others. Risk management recommendations for environmental releases of gene drive modified insects. </w:t>
      </w:r>
      <w:r w:rsidRPr="00123FE4">
        <w:rPr>
          <w:rFonts w:ascii="Times New Roman" w:eastAsia="Times New Roman" w:hAnsi="Times New Roman" w:cs="Times New Roman"/>
          <w:i/>
          <w:iCs/>
          <w:color w:val="000000"/>
        </w:rPr>
        <w:t>Biotechnology Advances,</w:t>
      </w:r>
      <w:r w:rsidRPr="00123FE4">
        <w:rPr>
          <w:rFonts w:ascii="Times New Roman" w:eastAsia="Times New Roman" w:hAnsi="Times New Roman" w:cs="Times New Roman"/>
          <w:color w:val="000000"/>
        </w:rPr>
        <w:t xml:space="preserve"> vol. 54, No. 107807 (January—February 2022).</w:t>
      </w:r>
    </w:p>
    <w:p w14:paraId="3B631694" w14:textId="77777777" w:rsidR="00D62CE1" w:rsidRPr="00123FE4" w:rsidRDefault="00D62CE1" w:rsidP="00D62CE1">
      <w:pPr>
        <w:rPr>
          <w:rFonts w:ascii="Times New Roman" w:eastAsia="Times New Roman" w:hAnsi="Times New Roman" w:cs="Times New Roman"/>
          <w:color w:val="000000" w:themeColor="text1"/>
          <w14:ligatures w14:val="none"/>
        </w:rPr>
      </w:pPr>
      <w:r w:rsidRPr="00123FE4">
        <w:rPr>
          <w:rFonts w:ascii="Times New Roman" w:eastAsia="Times New Roman" w:hAnsi="Times New Roman" w:cs="Times New Roman"/>
          <w:color w:val="000000"/>
        </w:rPr>
        <w:t xml:space="preserve">Devos, Yann, and others. Using problem formulation for fit-for-purpose pre-market environmental risk assessments of regulated stressors. </w:t>
      </w:r>
      <w:r w:rsidRPr="00123FE4">
        <w:rPr>
          <w:rFonts w:ascii="Times New Roman" w:eastAsia="Times New Roman" w:hAnsi="Times New Roman" w:cs="Times New Roman"/>
          <w:i/>
          <w:iCs/>
          <w:color w:val="000000"/>
        </w:rPr>
        <w:t xml:space="preserve">EFSA Journal, </w:t>
      </w:r>
      <w:r w:rsidRPr="00123FE4">
        <w:rPr>
          <w:rFonts w:ascii="Times New Roman" w:eastAsia="Times New Roman" w:hAnsi="Times New Roman" w:cs="Times New Roman"/>
          <w:color w:val="000000"/>
        </w:rPr>
        <w:t xml:space="preserve">vol. 17, No. S1 (July 2019). </w:t>
      </w:r>
    </w:p>
    <w:p w14:paraId="636606CD" w14:textId="77777777" w:rsidR="00D62CE1" w:rsidRPr="00123FE4" w:rsidRDefault="00D62CE1" w:rsidP="00D62CE1">
      <w:pPr>
        <w:rPr>
          <w:rFonts w:ascii="Times New Roman" w:eastAsia="Times New Roman" w:hAnsi="Times New Roman" w:cs="Times New Roman"/>
          <w:color w:val="000000" w:themeColor="text1"/>
          <w14:ligatures w14:val="none"/>
        </w:rPr>
      </w:pPr>
      <w:r w:rsidRPr="00123FE4">
        <w:rPr>
          <w:rFonts w:ascii="Times New Roman" w:eastAsia="Times New Roman" w:hAnsi="Times New Roman" w:cs="Times New Roman"/>
          <w:color w:val="000000"/>
        </w:rPr>
        <w:t xml:space="preserve">Dhole, Sumit, Alun L. Lloyd, and Fred Gould. Gene drive dynamics in natural populations: The importance of density dependence, space, and sex. </w:t>
      </w:r>
      <w:r w:rsidRPr="00123FE4">
        <w:rPr>
          <w:rFonts w:ascii="Times New Roman" w:eastAsia="Times New Roman" w:hAnsi="Times New Roman" w:cs="Times New Roman"/>
          <w:i/>
          <w:iCs/>
          <w:color w:val="000000"/>
        </w:rPr>
        <w:t xml:space="preserve">Annual Review of Ecology, Evolution, and Systematics, </w:t>
      </w:r>
      <w:r w:rsidRPr="00123FE4">
        <w:rPr>
          <w:rFonts w:ascii="Times New Roman" w:eastAsia="Times New Roman" w:hAnsi="Times New Roman" w:cs="Times New Roman"/>
          <w:color w:val="000000"/>
        </w:rPr>
        <w:t>vol. 51 (August 2020), pp. 505—531.</w:t>
      </w:r>
    </w:p>
    <w:p w14:paraId="5C1FDAE9" w14:textId="77777777" w:rsidR="00D62CE1" w:rsidRPr="00123FE4" w:rsidRDefault="00D62CE1" w:rsidP="00D62CE1">
      <w:pPr>
        <w:rPr>
          <w:rFonts w:ascii="Times New Roman" w:hAnsi="Times New Roman" w:cs="Times New Roman"/>
          <w:color w:val="000000" w:themeColor="text1"/>
        </w:rPr>
      </w:pPr>
      <w:r w:rsidRPr="009349D1">
        <w:rPr>
          <w:rFonts w:ascii="Times New Roman" w:eastAsia="Times New Roman" w:hAnsi="Times New Roman" w:cs="Times New Roman"/>
          <w:color w:val="000000"/>
          <w:lang w:val="en-CA"/>
        </w:rPr>
        <w:t xml:space="preserve">Dhole, Sumit, Alun L. Lloyd, Fred Gould. Tethered homing gene drives: A new design for spatially restricted population replacement and suppression. </w:t>
      </w:r>
      <w:r w:rsidRPr="00123FE4">
        <w:rPr>
          <w:rFonts w:ascii="Times New Roman" w:eastAsia="Times New Roman" w:hAnsi="Times New Roman" w:cs="Times New Roman"/>
          <w:i/>
          <w:iCs/>
          <w:color w:val="000000"/>
        </w:rPr>
        <w:t xml:space="preserve">Evolutionary Applications, </w:t>
      </w:r>
      <w:r w:rsidRPr="00123FE4">
        <w:rPr>
          <w:rFonts w:ascii="Times New Roman" w:eastAsia="Times New Roman" w:hAnsi="Times New Roman" w:cs="Times New Roman"/>
          <w:color w:val="000000"/>
        </w:rPr>
        <w:t>vol. 12, No. 8 (September 2019), pp. 1688 – 1702.</w:t>
      </w:r>
    </w:p>
    <w:p w14:paraId="4D1E00D3" w14:textId="77777777" w:rsidR="00D62CE1" w:rsidRPr="00123FE4" w:rsidRDefault="00D62CE1" w:rsidP="00D62CE1">
      <w:pPr>
        <w:rPr>
          <w:rFonts w:ascii="Times New Roman" w:eastAsia="Times New Roman" w:hAnsi="Times New Roman" w:cs="Times New Roman"/>
          <w:color w:val="000000" w:themeColor="text1"/>
          <w14:ligatures w14:val="none"/>
        </w:rPr>
      </w:pPr>
      <w:r w:rsidRPr="00123FE4">
        <w:rPr>
          <w:rFonts w:ascii="Times New Roman" w:eastAsia="Times New Roman" w:hAnsi="Times New Roman" w:cs="Times New Roman"/>
          <w:color w:val="000000"/>
        </w:rPr>
        <w:t xml:space="preserve">Dhole, Sumit, and others. Invasion and migration of spatially self-limiting gene drives: A comparative analysis. </w:t>
      </w:r>
      <w:r w:rsidRPr="00123FE4">
        <w:rPr>
          <w:rFonts w:ascii="Times New Roman" w:eastAsia="Times New Roman" w:hAnsi="Times New Roman" w:cs="Times New Roman"/>
          <w:i/>
          <w:iCs/>
          <w:color w:val="000000"/>
        </w:rPr>
        <w:t>Evolutionary Applications</w:t>
      </w:r>
      <w:r w:rsidRPr="00123FE4">
        <w:rPr>
          <w:rFonts w:ascii="Times New Roman" w:eastAsia="Times New Roman" w:hAnsi="Times New Roman" w:cs="Times New Roman"/>
          <w:color w:val="000000"/>
        </w:rPr>
        <w:t>, vol. 11, No. 12583 (December 2018), pp. 794—808.</w:t>
      </w:r>
    </w:p>
    <w:p w14:paraId="131272E0" w14:textId="77777777" w:rsidR="00D62CE1" w:rsidRPr="00123FE4" w:rsidRDefault="00D62CE1" w:rsidP="00D62CE1">
      <w:pPr>
        <w:rPr>
          <w:rFonts w:ascii="Times New Roman" w:hAnsi="Times New Roman" w:cs="Times New Roman"/>
          <w:color w:val="000000" w:themeColor="text1"/>
        </w:rPr>
      </w:pPr>
      <w:r w:rsidRPr="00123FE4">
        <w:rPr>
          <w:rFonts w:ascii="Times New Roman" w:eastAsia="Times New Roman" w:hAnsi="Times New Roman" w:cs="Times New Roman"/>
          <w:color w:val="000000"/>
        </w:rPr>
        <w:t xml:space="preserve">Djihinto, Oswald Y., and others. Malaria-transmitting vectors microbiota: overview and interactions with </w:t>
      </w:r>
      <w:r w:rsidRPr="00123FE4">
        <w:rPr>
          <w:rFonts w:ascii="Times New Roman" w:eastAsia="Times New Roman" w:hAnsi="Times New Roman" w:cs="Times New Roman"/>
          <w:i/>
          <w:iCs/>
          <w:color w:val="000000"/>
        </w:rPr>
        <w:t>Anopheles</w:t>
      </w:r>
      <w:r w:rsidRPr="00123FE4">
        <w:rPr>
          <w:rFonts w:ascii="Times New Roman" w:eastAsia="Times New Roman" w:hAnsi="Times New Roman" w:cs="Times New Roman"/>
          <w:color w:val="000000"/>
        </w:rPr>
        <w:t xml:space="preserve"> mosquito biology.</w:t>
      </w:r>
      <w:r w:rsidRPr="00123FE4">
        <w:rPr>
          <w:rFonts w:ascii="Times New Roman" w:eastAsia="Times New Roman" w:hAnsi="Times New Roman" w:cs="Times New Roman"/>
          <w:i/>
          <w:iCs/>
          <w:color w:val="000000"/>
        </w:rPr>
        <w:t xml:space="preserve"> Frontiers in Microbiology</w:t>
      </w:r>
      <w:r w:rsidRPr="00123FE4">
        <w:rPr>
          <w:rFonts w:ascii="Times New Roman" w:eastAsia="Times New Roman" w:hAnsi="Times New Roman" w:cs="Times New Roman"/>
          <w:color w:val="000000"/>
        </w:rPr>
        <w:t>, vol. 13, No. 891573 (May 2022).</w:t>
      </w:r>
    </w:p>
    <w:p w14:paraId="45CDB525" w14:textId="77777777" w:rsidR="00D62CE1" w:rsidRPr="00123FE4" w:rsidRDefault="00D62CE1" w:rsidP="00D62CE1">
      <w:pPr>
        <w:tabs>
          <w:tab w:val="center" w:pos="4680"/>
        </w:tabs>
        <w:rPr>
          <w:rFonts w:ascii="Times New Roman" w:hAnsi="Times New Roman" w:cs="Times New Roman"/>
          <w:color w:val="000000" w:themeColor="text1"/>
        </w:rPr>
      </w:pPr>
      <w:r w:rsidRPr="00123FE4">
        <w:rPr>
          <w:rFonts w:ascii="Times New Roman" w:eastAsia="Times New Roman" w:hAnsi="Times New Roman" w:cs="Times New Roman"/>
          <w:color w:val="000000"/>
        </w:rPr>
        <w:t xml:space="preserve">Dolezel, Marion, and others. Are Limits of Concern a useful concept to improve the environmental risk assessment of GM plants? </w:t>
      </w:r>
      <w:r w:rsidRPr="00123FE4">
        <w:rPr>
          <w:rFonts w:ascii="Times New Roman" w:eastAsia="Times New Roman" w:hAnsi="Times New Roman" w:cs="Times New Roman"/>
          <w:i/>
          <w:iCs/>
          <w:color w:val="000000"/>
        </w:rPr>
        <w:t xml:space="preserve">Environmental Sciences Europe, </w:t>
      </w:r>
      <w:r w:rsidRPr="00123FE4">
        <w:rPr>
          <w:rFonts w:ascii="Times New Roman" w:eastAsia="Times New Roman" w:hAnsi="Times New Roman" w:cs="Times New Roman"/>
          <w:color w:val="000000"/>
        </w:rPr>
        <w:t xml:space="preserve">vol. 29, No. 7 (February 2017). </w:t>
      </w:r>
    </w:p>
    <w:p w14:paraId="7FAB2800" w14:textId="77777777" w:rsidR="00D62CE1" w:rsidRPr="00123FE4" w:rsidRDefault="00D62CE1" w:rsidP="00D62CE1">
      <w:pPr>
        <w:tabs>
          <w:tab w:val="center" w:pos="4680"/>
        </w:tabs>
        <w:rPr>
          <w:rFonts w:ascii="Times New Roman" w:hAnsi="Times New Roman" w:cs="Times New Roman"/>
          <w:color w:val="000000" w:themeColor="text1"/>
        </w:rPr>
      </w:pPr>
      <w:r w:rsidRPr="00123FE4">
        <w:rPr>
          <w:rFonts w:ascii="Times New Roman" w:eastAsia="Times New Roman" w:hAnsi="Times New Roman" w:cs="Times New Roman"/>
          <w:color w:val="000000"/>
        </w:rPr>
        <w:t xml:space="preserve">Dolezel, Marion, Christoph Lüthi, and Helmut Gaugitsch. Beyond limits – the pitfalls of global gene drives for environmental risk assessment in the European Union. </w:t>
      </w:r>
      <w:r w:rsidRPr="00123FE4">
        <w:rPr>
          <w:rFonts w:ascii="Times New Roman" w:eastAsia="Times New Roman" w:hAnsi="Times New Roman" w:cs="Times New Roman"/>
          <w:i/>
          <w:iCs/>
          <w:color w:val="000000"/>
        </w:rPr>
        <w:t xml:space="preserve">BioRisk, </w:t>
      </w:r>
      <w:r w:rsidRPr="00123FE4">
        <w:rPr>
          <w:rFonts w:ascii="Times New Roman" w:eastAsia="Times New Roman" w:hAnsi="Times New Roman" w:cs="Times New Roman"/>
          <w:color w:val="000000"/>
        </w:rPr>
        <w:t>vol. 15 (May 2020), pp. 1—29.</w:t>
      </w:r>
    </w:p>
    <w:p w14:paraId="642A86DA" w14:textId="77777777" w:rsidR="00D62CE1" w:rsidRPr="00123FE4" w:rsidRDefault="00D62CE1" w:rsidP="00D62CE1">
      <w:pPr>
        <w:tabs>
          <w:tab w:val="center" w:pos="4680"/>
        </w:tabs>
        <w:rPr>
          <w:rFonts w:ascii="Times New Roman" w:hAnsi="Times New Roman" w:cs="Times New Roman"/>
          <w:color w:val="000000" w:themeColor="text1"/>
        </w:rPr>
      </w:pPr>
      <w:r w:rsidRPr="00123FE4">
        <w:rPr>
          <w:rFonts w:ascii="Times New Roman" w:eastAsia="Times New Roman" w:hAnsi="Times New Roman" w:cs="Times New Roman"/>
          <w:color w:val="000000"/>
        </w:rPr>
        <w:t xml:space="preserve">Dolezel, Marion, and others. Limits of Concern: suggestions for the operationalisation of a concept to determine the relevance of adverse effects in the ERA of GMOs. </w:t>
      </w:r>
      <w:r w:rsidRPr="00123FE4">
        <w:rPr>
          <w:rFonts w:ascii="Times New Roman" w:eastAsia="Times New Roman" w:hAnsi="Times New Roman" w:cs="Times New Roman"/>
          <w:i/>
          <w:iCs/>
          <w:color w:val="000000"/>
        </w:rPr>
        <w:t xml:space="preserve">Environmental Sciences Europe, </w:t>
      </w:r>
      <w:r w:rsidRPr="00123FE4">
        <w:rPr>
          <w:rFonts w:ascii="Times New Roman" w:eastAsia="Times New Roman" w:hAnsi="Times New Roman" w:cs="Times New Roman"/>
          <w:color w:val="000000"/>
        </w:rPr>
        <w:t xml:space="preserve">vol. 30, No. 39 (October 2018). </w:t>
      </w:r>
    </w:p>
    <w:p w14:paraId="4E8446F7" w14:textId="77777777" w:rsidR="00D62CE1" w:rsidRPr="00123FE4" w:rsidRDefault="00D62CE1" w:rsidP="00D62CE1">
      <w:pPr>
        <w:rPr>
          <w:rFonts w:ascii="Times New Roman" w:hAnsi="Times New Roman" w:cs="Times New Roman"/>
          <w:color w:val="000000" w:themeColor="text1"/>
        </w:rPr>
      </w:pPr>
      <w:r w:rsidRPr="00123FE4">
        <w:rPr>
          <w:rFonts w:ascii="Times New Roman" w:eastAsia="Times New Roman" w:hAnsi="Times New Roman" w:cs="Times New Roman"/>
          <w:color w:val="000000"/>
        </w:rPr>
        <w:lastRenderedPageBreak/>
        <w:t xml:space="preserve">Duffy, Mark R., and others. Zika virus outbreak on yap island, federated states of Micronesia. </w:t>
      </w:r>
      <w:r w:rsidRPr="00123FE4">
        <w:rPr>
          <w:rFonts w:ascii="Times New Roman" w:eastAsia="Times New Roman" w:hAnsi="Times New Roman" w:cs="Times New Roman"/>
          <w:i/>
          <w:iCs/>
          <w:color w:val="000000"/>
        </w:rPr>
        <w:t>The New England Journal of Medicine</w:t>
      </w:r>
      <w:r w:rsidRPr="00123FE4">
        <w:rPr>
          <w:rFonts w:ascii="Times New Roman" w:eastAsia="Times New Roman" w:hAnsi="Times New Roman" w:cs="Times New Roman"/>
          <w:color w:val="000000"/>
        </w:rPr>
        <w:t>, vol. 360 (June 2009), pp. 2535—2543.</w:t>
      </w:r>
    </w:p>
    <w:p w14:paraId="43A34F8A" w14:textId="77777777" w:rsidR="00D62CE1" w:rsidRPr="00123FE4" w:rsidRDefault="00D62CE1" w:rsidP="00D62CE1">
      <w:pPr>
        <w:rPr>
          <w:rFonts w:ascii="Times New Roman" w:hAnsi="Times New Roman" w:cs="Times New Roman"/>
          <w:color w:val="000000" w:themeColor="text1"/>
        </w:rPr>
      </w:pPr>
      <w:r w:rsidRPr="00123FE4">
        <w:rPr>
          <w:rFonts w:ascii="Times New Roman" w:eastAsia="Times New Roman" w:hAnsi="Times New Roman" w:cs="Times New Roman"/>
          <w:color w:val="000000"/>
        </w:rPr>
        <w:t xml:space="preserve">Dufourd, Claire, and others. Impact of environmental factors on mosquito dispersal in the prospect of sterile insect technique control. </w:t>
      </w:r>
      <w:r w:rsidRPr="00123FE4">
        <w:rPr>
          <w:rFonts w:ascii="Times New Roman" w:eastAsia="Times New Roman" w:hAnsi="Times New Roman" w:cs="Times New Roman"/>
          <w:i/>
          <w:iCs/>
          <w:color w:val="000000"/>
        </w:rPr>
        <w:t>Computers and Mathematics with Applications</w:t>
      </w:r>
      <w:r w:rsidRPr="00123FE4">
        <w:rPr>
          <w:rFonts w:ascii="Times New Roman" w:eastAsia="Times New Roman" w:hAnsi="Times New Roman" w:cs="Times New Roman"/>
          <w:color w:val="000000"/>
        </w:rPr>
        <w:t>, vol. 66, No. 9 (November 2013), pp. 1695—1715.</w:t>
      </w:r>
    </w:p>
    <w:p w14:paraId="6B2F4ADB" w14:textId="77777777" w:rsidR="00D62CE1" w:rsidRPr="00123FE4" w:rsidRDefault="00D62CE1" w:rsidP="00D62CE1">
      <w:pPr>
        <w:rPr>
          <w:rFonts w:ascii="Times New Roman" w:hAnsi="Times New Roman" w:cs="Times New Roman"/>
          <w:color w:val="000000" w:themeColor="text1"/>
        </w:rPr>
      </w:pPr>
      <w:r w:rsidRPr="00123FE4">
        <w:rPr>
          <w:rFonts w:ascii="Times New Roman" w:eastAsia="Times New Roman" w:hAnsi="Times New Roman" w:cs="Times New Roman"/>
          <w:color w:val="000000"/>
        </w:rPr>
        <w:t xml:space="preserve">Eckhoff, Philip A., and others. Impact of mosquito gene drive on malaria elimination in a computational model with explicit spatial and temporal dynamics. </w:t>
      </w:r>
      <w:r w:rsidRPr="00123FE4">
        <w:rPr>
          <w:rFonts w:ascii="Times New Roman" w:eastAsia="Times New Roman" w:hAnsi="Times New Roman" w:cs="Times New Roman"/>
          <w:i/>
          <w:iCs/>
          <w:color w:val="000000"/>
        </w:rPr>
        <w:t>PNAS</w:t>
      </w:r>
      <w:r w:rsidRPr="00123FE4">
        <w:rPr>
          <w:rFonts w:ascii="Times New Roman" w:eastAsia="Times New Roman" w:hAnsi="Times New Roman" w:cs="Times New Roman"/>
          <w:color w:val="000000"/>
        </w:rPr>
        <w:t>, vol. 114, No. 2 (2017).</w:t>
      </w:r>
    </w:p>
    <w:p w14:paraId="105798B7" w14:textId="77777777" w:rsidR="00D62CE1" w:rsidRPr="00123FE4" w:rsidRDefault="00D62CE1" w:rsidP="00D62CE1">
      <w:pPr>
        <w:rPr>
          <w:rFonts w:ascii="Times New Roman" w:hAnsi="Times New Roman" w:cs="Times New Roman"/>
          <w:color w:val="000000" w:themeColor="text1"/>
        </w:rPr>
      </w:pPr>
      <w:r w:rsidRPr="00123FE4">
        <w:rPr>
          <w:rFonts w:ascii="Times New Roman" w:eastAsia="Times New Roman" w:hAnsi="Times New Roman" w:cs="Times New Roman"/>
          <w:color w:val="000000"/>
        </w:rPr>
        <w:t>Edgington, Matthew P., and Luke S. Alphey. Conditions for success of engineered underdominance gene drive systems.</w:t>
      </w:r>
      <w:r w:rsidRPr="00123FE4">
        <w:rPr>
          <w:rFonts w:ascii="Times New Roman" w:eastAsia="Times New Roman" w:hAnsi="Times New Roman" w:cs="Times New Roman"/>
          <w:i/>
          <w:iCs/>
          <w:color w:val="000000"/>
        </w:rPr>
        <w:t xml:space="preserve"> Journal of Theoretical Biology</w:t>
      </w:r>
      <w:r w:rsidRPr="00123FE4">
        <w:rPr>
          <w:rFonts w:ascii="Times New Roman" w:eastAsia="Times New Roman" w:hAnsi="Times New Roman" w:cs="Times New Roman"/>
          <w:color w:val="000000"/>
        </w:rPr>
        <w:t>, vol. 430 (October 2017), pp. 128—140.</w:t>
      </w:r>
    </w:p>
    <w:p w14:paraId="0B8A605A"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 xml:space="preserve">Elridge, Bruce F., and others. Arbovirus diseases. </w:t>
      </w:r>
      <w:r w:rsidRPr="00123FE4">
        <w:rPr>
          <w:rFonts w:ascii="Times New Roman" w:eastAsia="Times New Roman" w:hAnsi="Times New Roman" w:cs="Times New Roman"/>
          <w:i/>
          <w:iCs/>
        </w:rPr>
        <w:t xml:space="preserve">Medical entomology, </w:t>
      </w:r>
      <w:r w:rsidRPr="00123FE4">
        <w:rPr>
          <w:rFonts w:ascii="Times New Roman" w:eastAsia="Times New Roman" w:hAnsi="Times New Roman" w:cs="Times New Roman"/>
        </w:rPr>
        <w:t xml:space="preserve">In: Eldridge, B.F., Edman, J.D. (eds). Springer, Dordrecht, 2004. </w:t>
      </w:r>
    </w:p>
    <w:p w14:paraId="569F1531"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 xml:space="preserve">Ellis, David A., and others. Testing non-autonomous antimalarial gene drive effectors using self-eliminating drivers in the African mosquito vector </w:t>
      </w:r>
      <w:r w:rsidRPr="00123FE4">
        <w:rPr>
          <w:rFonts w:ascii="Times New Roman" w:eastAsia="Times New Roman" w:hAnsi="Times New Roman" w:cs="Times New Roman"/>
          <w:i/>
          <w:iCs/>
        </w:rPr>
        <w:t>Anopheles gambiae.</w:t>
      </w:r>
      <w:r w:rsidRPr="00123FE4">
        <w:rPr>
          <w:rFonts w:ascii="Times New Roman" w:eastAsia="Times New Roman" w:hAnsi="Times New Roman" w:cs="Times New Roman"/>
        </w:rPr>
        <w:t xml:space="preserve"> </w:t>
      </w:r>
      <w:r w:rsidRPr="00123FE4">
        <w:rPr>
          <w:rFonts w:ascii="Times New Roman" w:eastAsia="Times New Roman" w:hAnsi="Times New Roman" w:cs="Times New Roman"/>
          <w:i/>
          <w:iCs/>
        </w:rPr>
        <w:t>PLOS Genetics</w:t>
      </w:r>
      <w:r w:rsidRPr="00123FE4">
        <w:rPr>
          <w:rFonts w:ascii="Times New Roman" w:eastAsia="Times New Roman" w:hAnsi="Times New Roman" w:cs="Times New Roman"/>
        </w:rPr>
        <w:t>, vol. 18, No. 6 (June 2022).</w:t>
      </w:r>
    </w:p>
    <w:p w14:paraId="2FFCD0FE"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 xml:space="preserve">Epelboin, Yanouk, and others. Zika virus: An updated review of competent or naturally infected mosquitoes. </w:t>
      </w:r>
      <w:r w:rsidRPr="00123FE4">
        <w:rPr>
          <w:rFonts w:ascii="Times New Roman" w:eastAsia="Times New Roman" w:hAnsi="Times New Roman" w:cs="Times New Roman"/>
          <w:i/>
          <w:iCs/>
        </w:rPr>
        <w:t>PLOS Neglected Tropical Diseases</w:t>
      </w:r>
      <w:r w:rsidRPr="00123FE4">
        <w:rPr>
          <w:rFonts w:ascii="Times New Roman" w:eastAsia="Times New Roman" w:hAnsi="Times New Roman" w:cs="Times New Roman"/>
        </w:rPr>
        <w:t>, vol. 11, No. 1371 (November 2017).</w:t>
      </w:r>
    </w:p>
    <w:p w14:paraId="10EA7219"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 xml:space="preserve">Epopa, Patric Stephane, and others. Seasonal malaria vector and transmission dynamics in western Burkina Faso. </w:t>
      </w:r>
      <w:r w:rsidRPr="00123FE4">
        <w:rPr>
          <w:rFonts w:ascii="Times New Roman" w:eastAsia="Times New Roman" w:hAnsi="Times New Roman" w:cs="Times New Roman"/>
          <w:i/>
          <w:iCs/>
        </w:rPr>
        <w:t>Malaria Journal</w:t>
      </w:r>
      <w:r w:rsidRPr="00123FE4">
        <w:rPr>
          <w:rFonts w:ascii="Times New Roman" w:eastAsia="Times New Roman" w:hAnsi="Times New Roman" w:cs="Times New Roman"/>
        </w:rPr>
        <w:t>, vol. 18, No. 113 (April 2019).</w:t>
      </w:r>
    </w:p>
    <w:p w14:paraId="0D27EA0C"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 xml:space="preserve">Eritja, Roger, and others. Direct evidence of adult </w:t>
      </w:r>
      <w:r w:rsidRPr="00123FE4">
        <w:rPr>
          <w:rFonts w:ascii="Times New Roman" w:eastAsia="Times New Roman" w:hAnsi="Times New Roman" w:cs="Times New Roman"/>
          <w:i/>
          <w:iCs/>
        </w:rPr>
        <w:t xml:space="preserve">Aedes albopictus </w:t>
      </w:r>
      <w:r w:rsidRPr="00123FE4">
        <w:rPr>
          <w:rFonts w:ascii="Times New Roman" w:eastAsia="Times New Roman" w:hAnsi="Times New Roman" w:cs="Times New Roman"/>
        </w:rPr>
        <w:t xml:space="preserve">dispersal by car. </w:t>
      </w:r>
      <w:r w:rsidRPr="00123FE4">
        <w:rPr>
          <w:rFonts w:ascii="Times New Roman" w:eastAsia="Times New Roman" w:hAnsi="Times New Roman" w:cs="Times New Roman"/>
          <w:i/>
          <w:iCs/>
        </w:rPr>
        <w:t>Scientific reports</w:t>
      </w:r>
      <w:r w:rsidRPr="00123FE4">
        <w:rPr>
          <w:rFonts w:ascii="Times New Roman" w:eastAsia="Times New Roman" w:hAnsi="Times New Roman" w:cs="Times New Roman"/>
        </w:rPr>
        <w:t>, vol. 7, No. 14399 (October 2017).</w:t>
      </w:r>
    </w:p>
    <w:p w14:paraId="4F4A9457" w14:textId="77777777" w:rsidR="00D62CE1" w:rsidRPr="00123FE4" w:rsidRDefault="00D62CE1" w:rsidP="00D62CE1">
      <w:pPr>
        <w:tabs>
          <w:tab w:val="left" w:pos="5964"/>
        </w:tabs>
        <w:rPr>
          <w:rFonts w:ascii="Times New Roman" w:hAnsi="Times New Roman" w:cs="Times New Roman"/>
          <w:color w:val="000000" w:themeColor="text1"/>
        </w:rPr>
      </w:pPr>
      <w:r w:rsidRPr="00123FE4">
        <w:rPr>
          <w:rFonts w:ascii="Times New Roman" w:eastAsia="Times New Roman" w:hAnsi="Times New Roman" w:cs="Times New Roman"/>
          <w:color w:val="000000"/>
        </w:rPr>
        <w:t xml:space="preserve">Esvelt, Kevin, M., and others. Emerging technology: concerning RNA-guided gene drives for the alteration of wild populations. </w:t>
      </w:r>
      <w:r w:rsidRPr="00123FE4">
        <w:rPr>
          <w:rFonts w:ascii="Times New Roman" w:eastAsia="Times New Roman" w:hAnsi="Times New Roman" w:cs="Times New Roman"/>
          <w:i/>
          <w:iCs/>
          <w:color w:val="000000"/>
        </w:rPr>
        <w:t xml:space="preserve">Elife, </w:t>
      </w:r>
      <w:r w:rsidRPr="00123FE4">
        <w:rPr>
          <w:rFonts w:ascii="Times New Roman" w:eastAsia="Times New Roman" w:hAnsi="Times New Roman" w:cs="Times New Roman"/>
          <w:color w:val="000000"/>
        </w:rPr>
        <w:t>No. 03401 (July 2014).</w:t>
      </w:r>
    </w:p>
    <w:p w14:paraId="7B29C078" w14:textId="77777777" w:rsidR="00D62CE1" w:rsidRPr="00123FE4" w:rsidRDefault="00D62CE1" w:rsidP="00D62CE1">
      <w:pPr>
        <w:rPr>
          <w:rFonts w:ascii="Times New Roman" w:eastAsia="Times New Roman" w:hAnsi="Times New Roman" w:cs="Times New Roman"/>
          <w:color w:val="0563C1"/>
        </w:rPr>
      </w:pPr>
      <w:r w:rsidRPr="00123FE4">
        <w:rPr>
          <w:rFonts w:ascii="Times New Roman" w:eastAsia="Times New Roman" w:hAnsi="Times New Roman" w:cs="Times New Roman"/>
        </w:rPr>
        <w:t>European centre for disease prevention and control.</w:t>
      </w:r>
      <w:r w:rsidRPr="00123FE4">
        <w:rPr>
          <w:rFonts w:ascii="Times New Roman" w:eastAsia="Times New Roman" w:hAnsi="Times New Roman" w:cs="Times New Roman"/>
          <w:i/>
          <w:iCs/>
        </w:rPr>
        <w:t xml:space="preserve"> Aedes aegypti</w:t>
      </w:r>
      <w:r w:rsidRPr="00123FE4">
        <w:rPr>
          <w:rFonts w:ascii="Times New Roman" w:eastAsia="Times New Roman" w:hAnsi="Times New Roman" w:cs="Times New Roman"/>
        </w:rPr>
        <w:t xml:space="preserve">–- Factsheet for experts. Available at </w:t>
      </w:r>
      <w:hyperlink r:id="rId36" w:anchor="Geographical" w:history="1">
        <w:r w:rsidRPr="00123FE4">
          <w:rPr>
            <w:rFonts w:ascii="Times New Roman" w:eastAsia="Times New Roman" w:hAnsi="Times New Roman" w:cs="Times New Roman"/>
            <w:color w:val="0563C1"/>
            <w:u w:val="single"/>
          </w:rPr>
          <w:t>https://www.ecdc.europa.eu/en/disease-vectors/facts/mosquito-factsheets/aedes-aegypti#Geographical</w:t>
        </w:r>
      </w:hyperlink>
    </w:p>
    <w:p w14:paraId="0BC9A6E5" w14:textId="77777777" w:rsidR="00D62CE1" w:rsidRPr="00123FE4" w:rsidRDefault="00D62CE1" w:rsidP="00D62CE1">
      <w:pPr>
        <w:rPr>
          <w:rFonts w:ascii="Times New Roman" w:hAnsi="Times New Roman" w:cs="Times New Roman"/>
          <w:color w:val="000000" w:themeColor="text1"/>
        </w:rPr>
      </w:pPr>
      <w:r w:rsidRPr="00123FE4">
        <w:rPr>
          <w:rFonts w:ascii="Times New Roman" w:eastAsia="Times New Roman" w:hAnsi="Times New Roman" w:cs="Times New Roman"/>
          <w:color w:val="000000"/>
        </w:rPr>
        <w:t xml:space="preserve">European centre for disease prevention and control. Increasing risk of mosquito-borne diseases in EU/EEA following spread of </w:t>
      </w:r>
      <w:r w:rsidRPr="00123FE4">
        <w:rPr>
          <w:rFonts w:ascii="Times New Roman" w:eastAsia="Times New Roman" w:hAnsi="Times New Roman" w:cs="Times New Roman"/>
          <w:i/>
          <w:iCs/>
          <w:color w:val="000000"/>
        </w:rPr>
        <w:t>Aedes</w:t>
      </w:r>
      <w:r w:rsidRPr="00123FE4">
        <w:rPr>
          <w:rFonts w:ascii="Times New Roman" w:eastAsia="Times New Roman" w:hAnsi="Times New Roman" w:cs="Times New Roman"/>
          <w:color w:val="000000"/>
        </w:rPr>
        <w:t xml:space="preserve"> species, 22 June 2023.</w:t>
      </w:r>
    </w:p>
    <w:p w14:paraId="521456DD" w14:textId="77777777" w:rsidR="00D62CE1" w:rsidRPr="00123FE4" w:rsidRDefault="00D62CE1" w:rsidP="00D62CE1">
      <w:pPr>
        <w:rPr>
          <w:rFonts w:ascii="Times New Roman" w:hAnsi="Times New Roman" w:cs="Times New Roman"/>
          <w:color w:val="000000" w:themeColor="text1"/>
        </w:rPr>
      </w:pPr>
      <w:r w:rsidRPr="00123FE4">
        <w:rPr>
          <w:rFonts w:ascii="Times New Roman" w:eastAsia="Times New Roman" w:hAnsi="Times New Roman" w:cs="Times New Roman"/>
          <w:color w:val="000000"/>
        </w:rPr>
        <w:t xml:space="preserve">European food safety authority panel on genetically modified organisms. Guidance on the environmental risk assessment of genetically modified animals. </w:t>
      </w:r>
      <w:r w:rsidRPr="00123FE4">
        <w:rPr>
          <w:rFonts w:ascii="Times New Roman" w:eastAsia="Times New Roman" w:hAnsi="Times New Roman" w:cs="Times New Roman"/>
          <w:i/>
          <w:iCs/>
          <w:color w:val="000000"/>
        </w:rPr>
        <w:t xml:space="preserve">EFSA Journal, </w:t>
      </w:r>
      <w:r w:rsidRPr="00123FE4">
        <w:rPr>
          <w:rFonts w:ascii="Times New Roman" w:eastAsia="Times New Roman" w:hAnsi="Times New Roman" w:cs="Times New Roman"/>
          <w:color w:val="000000"/>
        </w:rPr>
        <w:t>vol. 11, No. 3200 (May 2013).</w:t>
      </w:r>
    </w:p>
    <w:p w14:paraId="7155348C" w14:textId="77777777" w:rsidR="00D62CE1" w:rsidRPr="00123FE4" w:rsidRDefault="00D62CE1" w:rsidP="00D62CE1">
      <w:pPr>
        <w:rPr>
          <w:rFonts w:ascii="Times New Roman" w:hAnsi="Times New Roman" w:cs="Times New Roman"/>
          <w:color w:val="000000" w:themeColor="text1"/>
        </w:rPr>
      </w:pPr>
      <w:r w:rsidRPr="00123FE4">
        <w:rPr>
          <w:rFonts w:ascii="Times New Roman" w:eastAsia="Times New Roman" w:hAnsi="Times New Roman" w:cs="Times New Roman"/>
          <w:color w:val="000000"/>
        </w:rPr>
        <w:t xml:space="preserve">European food safety authority panel on genetically modified organisms, and others. Evaluation of existing guidelines for their adequacy for the food and feed risk assessment of genetically modified plants obtained through synthetic biology. </w:t>
      </w:r>
      <w:r w:rsidRPr="00123FE4">
        <w:rPr>
          <w:rFonts w:ascii="Times New Roman" w:eastAsia="Times New Roman" w:hAnsi="Times New Roman" w:cs="Times New Roman"/>
          <w:i/>
          <w:iCs/>
          <w:color w:val="000000"/>
        </w:rPr>
        <w:t>EFSA Journal</w:t>
      </w:r>
      <w:r w:rsidRPr="00123FE4">
        <w:rPr>
          <w:rFonts w:ascii="Times New Roman" w:eastAsia="Times New Roman" w:hAnsi="Times New Roman" w:cs="Times New Roman"/>
          <w:color w:val="000000"/>
        </w:rPr>
        <w:t xml:space="preserve">, vol. 20, No. 7 (July 2022). </w:t>
      </w:r>
    </w:p>
    <w:p w14:paraId="6CCDDE03" w14:textId="77777777" w:rsidR="00D62CE1" w:rsidRPr="00123FE4" w:rsidRDefault="00D62CE1" w:rsidP="00D62CE1">
      <w:pPr>
        <w:rPr>
          <w:rFonts w:ascii="Times New Roman" w:hAnsi="Times New Roman" w:cs="Times New Roman"/>
          <w:color w:val="000000" w:themeColor="text1"/>
        </w:rPr>
      </w:pPr>
      <w:r w:rsidRPr="00123FE4">
        <w:rPr>
          <w:rFonts w:ascii="Times New Roman" w:eastAsia="Times New Roman" w:hAnsi="Times New Roman" w:cs="Times New Roman"/>
          <w:color w:val="000000"/>
        </w:rPr>
        <w:t xml:space="preserve">European food safety authority scientific community, and others. Guidance on the use of the weight of evidence approach in scientific assessments. </w:t>
      </w:r>
      <w:bookmarkStart w:id="109" w:name="_Hlk159331399"/>
      <w:r w:rsidRPr="00123FE4">
        <w:rPr>
          <w:rFonts w:ascii="Times New Roman" w:eastAsia="Times New Roman" w:hAnsi="Times New Roman" w:cs="Times New Roman"/>
          <w:i/>
          <w:iCs/>
          <w:color w:val="000000"/>
        </w:rPr>
        <w:t xml:space="preserve">EFSA </w:t>
      </w:r>
      <w:bookmarkEnd w:id="109"/>
      <w:r w:rsidRPr="00123FE4">
        <w:rPr>
          <w:rFonts w:ascii="Times New Roman" w:eastAsia="Times New Roman" w:hAnsi="Times New Roman" w:cs="Times New Roman"/>
          <w:i/>
          <w:iCs/>
          <w:color w:val="000000"/>
        </w:rPr>
        <w:t xml:space="preserve">Journal, </w:t>
      </w:r>
      <w:r w:rsidRPr="00123FE4">
        <w:rPr>
          <w:rFonts w:ascii="Times New Roman" w:eastAsia="Times New Roman" w:hAnsi="Times New Roman" w:cs="Times New Roman"/>
          <w:color w:val="000000"/>
        </w:rPr>
        <w:t>vol.15. No. 4971 (August 2017).</w:t>
      </w:r>
    </w:p>
    <w:p w14:paraId="30CAFC5F" w14:textId="77777777" w:rsidR="00D62CE1" w:rsidRPr="00123FE4" w:rsidRDefault="00D62CE1" w:rsidP="00D62CE1">
      <w:pPr>
        <w:rPr>
          <w:rFonts w:ascii="Times New Roman" w:eastAsia="Times New Roman" w:hAnsi="Times New Roman" w:cs="Times New Roman"/>
          <w:color w:val="000000" w:themeColor="text1"/>
          <w14:ligatures w14:val="none"/>
        </w:rPr>
      </w:pPr>
      <w:r w:rsidRPr="00123FE4">
        <w:rPr>
          <w:rFonts w:ascii="Times New Roman" w:eastAsia="Times New Roman" w:hAnsi="Times New Roman" w:cs="Times New Roman"/>
          <w:color w:val="000000"/>
        </w:rPr>
        <w:t xml:space="preserve">European food safety authority, </w:t>
      </w:r>
      <w:r w:rsidRPr="00123FE4">
        <w:rPr>
          <w:rFonts w:ascii="Times New Roman" w:eastAsia="Times New Roman" w:hAnsi="Times New Roman" w:cs="Times New Roman"/>
          <w:i/>
          <w:iCs/>
          <w:color w:val="000000"/>
        </w:rPr>
        <w:t xml:space="preserve">Using problem formulation for fit‐for‐purpose pre‐market environmental risk assessments of regulated stressors. </w:t>
      </w:r>
      <w:r w:rsidRPr="00123FE4">
        <w:rPr>
          <w:rFonts w:ascii="Times New Roman" w:eastAsia="Times New Roman" w:hAnsi="Times New Roman" w:cs="Times New Roman"/>
          <w:color w:val="000000"/>
        </w:rPr>
        <w:t>April 2019.</w:t>
      </w:r>
    </w:p>
    <w:p w14:paraId="764095E9" w14:textId="77777777" w:rsidR="00D62CE1" w:rsidRPr="00123FE4" w:rsidRDefault="00D62CE1" w:rsidP="00D62CE1">
      <w:pPr>
        <w:rPr>
          <w:rFonts w:ascii="Times New Roman" w:hAnsi="Times New Roman" w:cs="Times New Roman"/>
          <w:color w:val="000000" w:themeColor="text1"/>
        </w:rPr>
      </w:pPr>
      <w:r w:rsidRPr="00123FE4">
        <w:rPr>
          <w:rFonts w:ascii="Times New Roman" w:eastAsia="Times New Roman" w:hAnsi="Times New Roman" w:cs="Times New Roman"/>
          <w:color w:val="000000"/>
        </w:rPr>
        <w:t>__________. Adequacy</w:t>
      </w:r>
      <w:r w:rsidRPr="00123FE4">
        <w:rPr>
          <w:rFonts w:ascii="Times New Roman" w:eastAsia="Times New Roman" w:hAnsi="Times New Roman" w:cs="Times New Roman"/>
          <w:b/>
          <w:bCs/>
        </w:rPr>
        <w:t xml:space="preserve"> </w:t>
      </w:r>
      <w:r w:rsidRPr="00123FE4">
        <w:rPr>
          <w:rFonts w:ascii="Times New Roman" w:eastAsia="Times New Roman" w:hAnsi="Times New Roman" w:cs="Times New Roman"/>
          <w:color w:val="000000"/>
        </w:rPr>
        <w:t xml:space="preserve">and sufficiency evaluation of existing EFSA guidelines for the molecular characterisation, environmental risk assessment and post-market environmental monitoring of genetically modified insects containing engineered gene drives. </w:t>
      </w:r>
      <w:r w:rsidRPr="00123FE4">
        <w:rPr>
          <w:rFonts w:ascii="Times New Roman" w:eastAsia="Times New Roman" w:hAnsi="Times New Roman" w:cs="Times New Roman"/>
          <w:i/>
          <w:iCs/>
          <w:color w:val="000000"/>
        </w:rPr>
        <w:t xml:space="preserve">EFSA Journal, </w:t>
      </w:r>
      <w:r w:rsidRPr="00123FE4">
        <w:rPr>
          <w:rFonts w:ascii="Times New Roman" w:eastAsia="Times New Roman" w:hAnsi="Times New Roman" w:cs="Times New Roman"/>
          <w:color w:val="000000"/>
        </w:rPr>
        <w:t>vol. 18, No .1 (November 2020).</w:t>
      </w:r>
    </w:p>
    <w:p w14:paraId="26C3FDD6" w14:textId="77777777" w:rsidR="00D62CE1" w:rsidRPr="00123FE4" w:rsidRDefault="00D62CE1" w:rsidP="00D62CE1">
      <w:pPr>
        <w:rPr>
          <w:rFonts w:eastAsia="Times New Roman"/>
          <w:color w:val="FF0000"/>
        </w:rPr>
      </w:pPr>
      <w:r w:rsidRPr="00123FE4">
        <w:rPr>
          <w:rFonts w:ascii="Times New Roman" w:eastAsia="Times New Roman" w:hAnsi="Times New Roman" w:cs="Times New Roman"/>
          <w:color w:val="000000"/>
        </w:rPr>
        <w:lastRenderedPageBreak/>
        <w:t xml:space="preserve">__________. Guidance on the environmental risk assessment of genetically modified plants. </w:t>
      </w:r>
      <w:r w:rsidRPr="00123FE4">
        <w:rPr>
          <w:rFonts w:ascii="Times New Roman" w:eastAsia="Times New Roman" w:hAnsi="Times New Roman" w:cs="Times New Roman"/>
          <w:i/>
          <w:iCs/>
          <w:color w:val="000000"/>
        </w:rPr>
        <w:t>EFSA Journal</w:t>
      </w:r>
      <w:r w:rsidRPr="00123FE4">
        <w:rPr>
          <w:rFonts w:ascii="Times New Roman" w:eastAsia="Times New Roman" w:hAnsi="Times New Roman" w:cs="Times New Roman"/>
          <w:color w:val="000000"/>
        </w:rPr>
        <w:t>, vol. 8, No. 11 (November 2010).</w:t>
      </w:r>
      <w:r w:rsidRPr="00123FE4">
        <w:rPr>
          <w:rFonts w:ascii="Calibri" w:eastAsia="Calibri" w:hAnsi="Calibri" w:cs="Arial"/>
          <w:color w:val="FF0000"/>
        </w:rPr>
        <w:t xml:space="preserve"> </w:t>
      </w:r>
    </w:p>
    <w:p w14:paraId="47EDCDB0" w14:textId="77777777" w:rsidR="00D62CE1" w:rsidRPr="00123FE4" w:rsidRDefault="00D62CE1" w:rsidP="00D62CE1">
      <w:pPr>
        <w:rPr>
          <w:rFonts w:ascii="Times New Roman" w:eastAsia="Times New Roman" w:hAnsi="Times New Roman" w:cs="Times New Roman"/>
        </w:rPr>
      </w:pPr>
      <w:r w:rsidRPr="00123FE4">
        <w:rPr>
          <w:rFonts w:ascii="Times New Roman" w:eastAsia="Times New Roman" w:hAnsi="Times New Roman" w:cs="Times New Roman"/>
        </w:rPr>
        <w:t xml:space="preserve">__________. Glossary, taxonomy terms. November 2016a. Available at </w:t>
      </w:r>
      <w:hyperlink r:id="rId37">
        <w:r w:rsidRPr="00123FE4">
          <w:rPr>
            <w:rFonts w:ascii="Times New Roman" w:eastAsia="Times New Roman" w:hAnsi="Times New Roman" w:cs="Times New Roman"/>
            <w:color w:val="0563C1"/>
            <w:u w:val="single"/>
          </w:rPr>
          <w:t>https://www.efsa.europa.eu/en/glossary-taxonomy-terms</w:t>
        </w:r>
      </w:hyperlink>
      <w:r w:rsidRPr="00123FE4">
        <w:rPr>
          <w:rFonts w:ascii="Times New Roman" w:eastAsia="Times New Roman" w:hAnsi="Times New Roman" w:cs="Times New Roman"/>
        </w:rPr>
        <w:t>.</w:t>
      </w:r>
    </w:p>
    <w:p w14:paraId="08F8B5B4" w14:textId="77777777" w:rsidR="00D62CE1" w:rsidRPr="00123FE4" w:rsidRDefault="00D62CE1" w:rsidP="00D62CE1">
      <w:pPr>
        <w:rPr>
          <w:rFonts w:ascii="Times New Roman" w:eastAsia="Times New Roman" w:hAnsi="Times New Roman" w:cs="Times New Roman"/>
        </w:rPr>
      </w:pPr>
      <w:r w:rsidRPr="00123FE4">
        <w:rPr>
          <w:rFonts w:ascii="Times New Roman" w:eastAsia="Times New Roman" w:hAnsi="Times New Roman" w:cs="Times New Roman"/>
        </w:rPr>
        <w:t xml:space="preserve">__________. Hazard vs. risk. November 2016b. Available at </w:t>
      </w:r>
      <w:hyperlink r:id="rId38">
        <w:r w:rsidRPr="00123FE4">
          <w:rPr>
            <w:rFonts w:ascii="Times New Roman" w:eastAsia="Times New Roman" w:hAnsi="Times New Roman" w:cs="Times New Roman"/>
            <w:color w:val="0563C1"/>
            <w:u w:val="single"/>
          </w:rPr>
          <w:t>https://www.efsa.europa.eu/en/discover/infographics/hazard-vs-risk</w:t>
        </w:r>
      </w:hyperlink>
      <w:r w:rsidRPr="00123FE4">
        <w:rPr>
          <w:rFonts w:ascii="Times New Roman" w:eastAsia="Times New Roman" w:hAnsi="Times New Roman" w:cs="Times New Roman"/>
        </w:rPr>
        <w:t>.</w:t>
      </w:r>
    </w:p>
    <w:p w14:paraId="485F68EC" w14:textId="77777777" w:rsidR="00D62CE1" w:rsidRPr="00123FE4" w:rsidRDefault="00D62CE1" w:rsidP="00D62CE1">
      <w:pPr>
        <w:rPr>
          <w:rFonts w:ascii="Times New Roman" w:hAnsi="Times New Roman" w:cs="Times New Roman"/>
          <w:color w:val="000000" w:themeColor="text1"/>
        </w:rPr>
      </w:pPr>
      <w:r w:rsidRPr="00123FE4">
        <w:rPr>
          <w:rFonts w:ascii="Times New Roman" w:eastAsia="Times New Roman" w:hAnsi="Times New Roman" w:cs="Times New Roman"/>
          <w:color w:val="000000"/>
        </w:rPr>
        <w:t xml:space="preserve">European food safety scientific community, and others. Guidance on uncertainty analysis in scientific assessments. </w:t>
      </w:r>
      <w:r w:rsidRPr="00123FE4">
        <w:rPr>
          <w:rFonts w:ascii="Times New Roman" w:eastAsia="Times New Roman" w:hAnsi="Times New Roman" w:cs="Times New Roman"/>
          <w:i/>
          <w:iCs/>
          <w:color w:val="000000"/>
        </w:rPr>
        <w:t xml:space="preserve">EFSA Journal, </w:t>
      </w:r>
      <w:r w:rsidRPr="00123FE4">
        <w:rPr>
          <w:rFonts w:ascii="Times New Roman" w:eastAsia="Times New Roman" w:hAnsi="Times New Roman" w:cs="Times New Roman"/>
          <w:color w:val="000000"/>
        </w:rPr>
        <w:t xml:space="preserve">vol. 16, no. 5123 (January 2018). </w:t>
      </w:r>
    </w:p>
    <w:p w14:paraId="0F48F7DC" w14:textId="77777777" w:rsidR="00D62CE1" w:rsidRPr="00123FE4" w:rsidRDefault="00D62CE1" w:rsidP="00D62CE1">
      <w:pPr>
        <w:rPr>
          <w:rFonts w:ascii="Times New Roman" w:hAnsi="Times New Roman" w:cs="Times New Roman"/>
          <w:color w:val="000000" w:themeColor="text1"/>
        </w:rPr>
      </w:pPr>
      <w:r w:rsidRPr="00123FE4">
        <w:rPr>
          <w:rFonts w:ascii="Times New Roman" w:eastAsia="Times New Roman" w:hAnsi="Times New Roman" w:cs="Times New Roman"/>
          <w:color w:val="000000"/>
        </w:rPr>
        <w:t xml:space="preserve">European union. Commission Directive (EU) 2018/350 of 8 March 2018 amending directive 2001/18/EC of the European Parliament and of the council as regards the environmental risk assessment of genetically modified organisms. </w:t>
      </w:r>
      <w:r w:rsidRPr="00123FE4">
        <w:rPr>
          <w:rFonts w:ascii="Times New Roman" w:eastAsia="Times New Roman" w:hAnsi="Times New Roman" w:cs="Times New Roman"/>
          <w:i/>
          <w:iCs/>
          <w:color w:val="000000"/>
        </w:rPr>
        <w:t xml:space="preserve">Official Journal of the European Union </w:t>
      </w:r>
      <w:r w:rsidRPr="00123FE4">
        <w:rPr>
          <w:rFonts w:ascii="Times New Roman" w:eastAsia="Times New Roman" w:hAnsi="Times New Roman" w:cs="Times New Roman"/>
          <w:color w:val="000000"/>
        </w:rPr>
        <w:t>(2018).</w:t>
      </w:r>
    </w:p>
    <w:p w14:paraId="7D596964" w14:textId="77777777" w:rsidR="00D62CE1" w:rsidRPr="00123FE4" w:rsidRDefault="00D62CE1" w:rsidP="00D62CE1">
      <w:pPr>
        <w:rPr>
          <w:rFonts w:ascii="Times New Roman" w:eastAsia="Times New Roman" w:hAnsi="Times New Roman" w:cs="Times New Roman"/>
        </w:rPr>
      </w:pPr>
      <w:r w:rsidRPr="00123FE4">
        <w:rPr>
          <w:rFonts w:ascii="Times New Roman" w:eastAsia="Times New Roman" w:hAnsi="Times New Roman" w:cs="Times New Roman"/>
        </w:rPr>
        <w:t xml:space="preserve">Europe. ISO 14971 Basic concepts – hazard, hazardous situation and harm. Available at </w:t>
      </w:r>
      <w:hyperlink r:id="rId39" w:history="1">
        <w:r w:rsidRPr="00123FE4">
          <w:rPr>
            <w:rFonts w:ascii="Times New Roman" w:eastAsia="Times New Roman" w:hAnsi="Times New Roman" w:cs="Times New Roman"/>
            <w:color w:val="0563C1"/>
            <w:u w:val="single"/>
          </w:rPr>
          <w:t>https://exeedqm.com/new-blog/iso-14971-basic-concepts-hazard-hazardous-situation-and-harm</w:t>
        </w:r>
      </w:hyperlink>
      <w:r w:rsidRPr="00123FE4">
        <w:rPr>
          <w:rFonts w:ascii="Times New Roman" w:eastAsia="Times New Roman" w:hAnsi="Times New Roman" w:cs="Times New Roman"/>
        </w:rPr>
        <w:t>.</w:t>
      </w:r>
    </w:p>
    <w:p w14:paraId="6A2D238D" w14:textId="77777777" w:rsidR="00D62CE1" w:rsidRPr="00123FE4" w:rsidRDefault="00D62CE1" w:rsidP="00D62CE1">
      <w:pPr>
        <w:rPr>
          <w:rFonts w:ascii="Times New Roman" w:hAnsi="Times New Roman" w:cs="Times New Roman"/>
          <w:color w:val="000000" w:themeColor="text1"/>
          <w:highlight w:val="yellow"/>
        </w:rPr>
      </w:pPr>
      <w:r w:rsidRPr="00123FE4">
        <w:rPr>
          <w:rFonts w:ascii="Times New Roman" w:eastAsia="Times New Roman" w:hAnsi="Times New Roman" w:cs="Times New Roman"/>
          <w:color w:val="000000"/>
        </w:rPr>
        <w:t xml:space="preserve">Facchinelli, Luca, and others. Large-cage assessment of a transgenic sex-ratio distortion strain on populations of an African malaria vector. </w:t>
      </w:r>
      <w:r w:rsidRPr="00123FE4">
        <w:rPr>
          <w:rFonts w:ascii="Times New Roman" w:eastAsia="Times New Roman" w:hAnsi="Times New Roman" w:cs="Times New Roman"/>
          <w:i/>
          <w:iCs/>
          <w:color w:val="000000"/>
        </w:rPr>
        <w:t>Parasites &amp; Vectors</w:t>
      </w:r>
      <w:r w:rsidRPr="00123FE4">
        <w:rPr>
          <w:rFonts w:ascii="Times New Roman" w:eastAsia="Times New Roman" w:hAnsi="Times New Roman" w:cs="Times New Roman"/>
          <w:color w:val="000000"/>
        </w:rPr>
        <w:t xml:space="preserve">, vol. 12, No. 70 (February 2019). </w:t>
      </w:r>
    </w:p>
    <w:p w14:paraId="60B9CCBC" w14:textId="77777777" w:rsidR="00D62CE1" w:rsidRPr="00123FE4" w:rsidRDefault="00D62CE1" w:rsidP="00D62CE1">
      <w:pPr>
        <w:rPr>
          <w:rFonts w:ascii="Times New Roman" w:eastAsia="Times New Roman" w:hAnsi="Times New Roman" w:cs="Times New Roman"/>
          <w:color w:val="000000" w:themeColor="text1"/>
        </w:rPr>
      </w:pPr>
      <w:r w:rsidRPr="00123FE4">
        <w:rPr>
          <w:rFonts w:ascii="Times New Roman" w:eastAsia="Times New Roman" w:hAnsi="Times New Roman" w:cs="Times New Roman"/>
          <w:color w:val="000000"/>
        </w:rPr>
        <w:t xml:space="preserve">Food and agriculture organization. Integrated pest management. Available at </w:t>
      </w:r>
      <w:hyperlink r:id="rId40">
        <w:r w:rsidRPr="00123FE4">
          <w:rPr>
            <w:rFonts w:ascii="Times New Roman" w:eastAsia="Times New Roman" w:hAnsi="Times New Roman" w:cs="Times New Roman"/>
            <w:color w:val="0563C1"/>
            <w:u w:val="single"/>
          </w:rPr>
          <w:t>https://www.fao.org/pest-and-pesticide-management/ipm/integrated-pest-management/en/</w:t>
        </w:r>
      </w:hyperlink>
      <w:r w:rsidRPr="00123FE4">
        <w:rPr>
          <w:rFonts w:ascii="Times New Roman" w:eastAsia="Times New Roman" w:hAnsi="Times New Roman" w:cs="Times New Roman"/>
          <w:color w:val="000000"/>
        </w:rPr>
        <w:t xml:space="preserve">. (FAO, 2024) </w:t>
      </w:r>
    </w:p>
    <w:p w14:paraId="52F03372" w14:textId="77777777" w:rsidR="00D62CE1" w:rsidRPr="00123FE4" w:rsidRDefault="00D62CE1" w:rsidP="00D62CE1">
      <w:pPr>
        <w:tabs>
          <w:tab w:val="left" w:pos="8029"/>
        </w:tabs>
        <w:rPr>
          <w:rFonts w:ascii="Times New Roman" w:hAnsi="Times New Roman" w:cs="Times New Roman"/>
        </w:rPr>
      </w:pPr>
      <w:r w:rsidRPr="00123FE4">
        <w:rPr>
          <w:rFonts w:ascii="Times New Roman" w:eastAsia="Times New Roman" w:hAnsi="Times New Roman" w:cs="Times New Roman"/>
        </w:rPr>
        <w:t>Foster, Woodbridge A., and Edward D. Walker. Chapter 15–- Mosquitoes (</w:t>
      </w:r>
      <w:r w:rsidRPr="00123FE4">
        <w:rPr>
          <w:rFonts w:ascii="Times New Roman" w:eastAsia="Times New Roman" w:hAnsi="Times New Roman" w:cs="Times New Roman"/>
          <w:i/>
          <w:iCs/>
        </w:rPr>
        <w:t>Culicidae</w:t>
      </w:r>
      <w:r w:rsidRPr="00123FE4">
        <w:rPr>
          <w:rFonts w:ascii="Times New Roman" w:eastAsia="Times New Roman" w:hAnsi="Times New Roman" w:cs="Times New Roman"/>
        </w:rPr>
        <w:t xml:space="preserve">). </w:t>
      </w:r>
      <w:r w:rsidRPr="00123FE4">
        <w:rPr>
          <w:rFonts w:ascii="Times New Roman" w:eastAsia="Times New Roman" w:hAnsi="Times New Roman" w:cs="Times New Roman"/>
          <w:i/>
          <w:iCs/>
        </w:rPr>
        <w:t xml:space="preserve">In Medical and Veterinary Entomology, </w:t>
      </w:r>
      <w:r w:rsidRPr="00123FE4">
        <w:rPr>
          <w:rFonts w:ascii="Times New Roman" w:eastAsia="Times New Roman" w:hAnsi="Times New Roman" w:cs="Times New Roman"/>
        </w:rPr>
        <w:t>Mullen, Gary R., and Lance A., eds</w:t>
      </w:r>
      <w:r w:rsidRPr="00123FE4">
        <w:rPr>
          <w:rFonts w:ascii="Times New Roman" w:eastAsia="Times New Roman" w:hAnsi="Times New Roman" w:cs="Times New Roman"/>
          <w:i/>
          <w:iCs/>
        </w:rPr>
        <w:t xml:space="preserve">. </w:t>
      </w:r>
      <w:r w:rsidRPr="00123FE4">
        <w:rPr>
          <w:rFonts w:ascii="Times New Roman" w:eastAsia="Times New Roman" w:hAnsi="Times New Roman" w:cs="Times New Roman"/>
        </w:rPr>
        <w:t>Third edition, Durden Academic Press, 2019.</w:t>
      </w:r>
    </w:p>
    <w:p w14:paraId="63F26C83"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 xml:space="preserve">Foundation for the National Institutes of Health, Hayes, Keith, R., and others. Identifying and detecting potentially adverse ecological outcomes associated with the release of gene-drive modified organisms. </w:t>
      </w:r>
      <w:r w:rsidRPr="00123FE4">
        <w:rPr>
          <w:rFonts w:ascii="Times New Roman" w:eastAsia="Times New Roman" w:hAnsi="Times New Roman" w:cs="Times New Roman"/>
          <w:i/>
          <w:iCs/>
        </w:rPr>
        <w:t xml:space="preserve">Journal of Responsible Innovation, </w:t>
      </w:r>
      <w:r w:rsidRPr="00123FE4">
        <w:rPr>
          <w:rFonts w:ascii="Times New Roman" w:eastAsia="Times New Roman" w:hAnsi="Times New Roman" w:cs="Times New Roman"/>
        </w:rPr>
        <w:t>vol. 5, No. 1 (January 2018).</w:t>
      </w:r>
    </w:p>
    <w:p w14:paraId="6639BE18" w14:textId="77777777" w:rsidR="00D62CE1" w:rsidRPr="00123FE4" w:rsidRDefault="00D62CE1" w:rsidP="00D62CE1">
      <w:r w:rsidRPr="009349D1">
        <w:rPr>
          <w:rFonts w:ascii="Times" w:eastAsia="Times" w:hAnsi="Times" w:cs="Times"/>
          <w:lang w:val="en-CA"/>
        </w:rPr>
        <w:t xml:space="preserve">Franz, Alexander W. E., and others. Engineering RNA interference-based resistance to dengue virus type 2 in genetically modified </w:t>
      </w:r>
      <w:r w:rsidRPr="009349D1">
        <w:rPr>
          <w:rFonts w:ascii="Times" w:eastAsia="Times" w:hAnsi="Times" w:cs="Times"/>
          <w:i/>
          <w:iCs/>
          <w:lang w:val="en-CA"/>
        </w:rPr>
        <w:t xml:space="preserve">Aedes aegypti. </w:t>
      </w:r>
      <w:r w:rsidRPr="00123FE4">
        <w:rPr>
          <w:rFonts w:ascii="Times" w:eastAsia="Times" w:hAnsi="Times" w:cs="Times"/>
          <w:i/>
          <w:iCs/>
        </w:rPr>
        <w:t>PNAS</w:t>
      </w:r>
      <w:r w:rsidRPr="00123FE4">
        <w:rPr>
          <w:rFonts w:ascii="Times" w:eastAsia="Times" w:hAnsi="Times" w:cs="Times"/>
        </w:rPr>
        <w:t xml:space="preserve">, vol. 103, No. 11 (March 2006), pp. 4198 – 4203. </w:t>
      </w:r>
    </w:p>
    <w:p w14:paraId="503E9D1F"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 xml:space="preserve">Friedman, Robert, M., John M. Marshall, Omar S. Akbari. Gene drives: New and improved. </w:t>
      </w:r>
      <w:r w:rsidRPr="00123FE4">
        <w:rPr>
          <w:rFonts w:ascii="Times New Roman" w:eastAsia="Times New Roman" w:hAnsi="Times New Roman" w:cs="Times New Roman"/>
          <w:i/>
          <w:iCs/>
        </w:rPr>
        <w:t xml:space="preserve">Issues in Science and Technology, </w:t>
      </w:r>
      <w:r w:rsidRPr="00123FE4">
        <w:rPr>
          <w:rFonts w:ascii="Times New Roman" w:eastAsia="Times New Roman" w:hAnsi="Times New Roman" w:cs="Times New Roman"/>
        </w:rPr>
        <w:t>vol. 36, No. 2 (2020), pp. 72—78.</w:t>
      </w:r>
    </w:p>
    <w:p w14:paraId="0D1E9883"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 xml:space="preserve">Frieß, Johannes L, Arnim von Gleich, and Bernd Giese. Gene drives as a new quality in GMO releases—a comparative technology characterization. </w:t>
      </w:r>
      <w:r w:rsidRPr="00123FE4">
        <w:rPr>
          <w:rFonts w:ascii="Times New Roman" w:eastAsia="Times New Roman" w:hAnsi="Times New Roman" w:cs="Times New Roman"/>
          <w:i/>
          <w:iCs/>
        </w:rPr>
        <w:t xml:space="preserve">PeerJ, </w:t>
      </w:r>
      <w:r w:rsidRPr="00123FE4">
        <w:rPr>
          <w:rFonts w:ascii="Times New Roman" w:eastAsia="Times New Roman" w:hAnsi="Times New Roman" w:cs="Times New Roman"/>
        </w:rPr>
        <w:t>(May 2019).</w:t>
      </w:r>
    </w:p>
    <w:p w14:paraId="69CDA2CB" w14:textId="77777777" w:rsidR="00D62CE1" w:rsidRPr="00123FE4" w:rsidRDefault="00D62CE1" w:rsidP="00D62CE1">
      <w:pPr>
        <w:rPr>
          <w:rFonts w:ascii="Times New Roman" w:hAnsi="Times New Roman" w:cs="Times New Roman"/>
          <w:color w:val="000000" w:themeColor="text1"/>
        </w:rPr>
      </w:pPr>
      <w:r w:rsidRPr="00123FE4">
        <w:rPr>
          <w:rFonts w:ascii="Times New Roman" w:eastAsia="Times New Roman" w:hAnsi="Times New Roman" w:cs="Times New Roman"/>
          <w:color w:val="000000"/>
        </w:rPr>
        <w:t xml:space="preserve">Frieß, Johannes L., and others. Review of gene drive modelling and implications for risk assessment of gene drive organisms. </w:t>
      </w:r>
      <w:r w:rsidRPr="00123FE4">
        <w:rPr>
          <w:rFonts w:ascii="Times New Roman" w:eastAsia="Times New Roman" w:hAnsi="Times New Roman" w:cs="Times New Roman"/>
          <w:i/>
          <w:iCs/>
          <w:color w:val="000000"/>
        </w:rPr>
        <w:t xml:space="preserve">Ecological Modelling, </w:t>
      </w:r>
      <w:r w:rsidRPr="00123FE4">
        <w:rPr>
          <w:rFonts w:ascii="Times New Roman" w:eastAsia="Times New Roman" w:hAnsi="Times New Roman" w:cs="Times New Roman"/>
          <w:color w:val="000000"/>
        </w:rPr>
        <w:t>vol. 478, No. 110285 (April 2023).</w:t>
      </w:r>
    </w:p>
    <w:p w14:paraId="10EB3159" w14:textId="77777777" w:rsidR="00D62CE1" w:rsidRPr="00123FE4" w:rsidRDefault="00D62CE1" w:rsidP="00D62CE1">
      <w:pPr>
        <w:ind w:left="-20" w:right="-20"/>
        <w:rPr>
          <w:rFonts w:ascii="Times" w:hAnsi="Times" w:cs="Times"/>
        </w:rPr>
      </w:pPr>
      <w:r w:rsidRPr="00123FE4">
        <w:rPr>
          <w:rFonts w:ascii="Times" w:eastAsia="Times" w:hAnsi="Times" w:cs="Times"/>
        </w:rPr>
        <w:t xml:space="preserve">Galizi, Roberto, and others. A CRISPR-Cas9 sex-ratio distortion system for genetic control. </w:t>
      </w:r>
      <w:r w:rsidRPr="00123FE4">
        <w:rPr>
          <w:rFonts w:ascii="Times" w:eastAsia="Times" w:hAnsi="Times" w:cs="Times"/>
          <w:i/>
          <w:iCs/>
        </w:rPr>
        <w:t>Nature</w:t>
      </w:r>
      <w:r w:rsidRPr="00123FE4">
        <w:rPr>
          <w:rFonts w:ascii="Times" w:eastAsia="Times" w:hAnsi="Times" w:cs="Times"/>
        </w:rPr>
        <w:t xml:space="preserve">, vol. 6, No. 31139 (August 2016). </w:t>
      </w:r>
    </w:p>
    <w:p w14:paraId="29D0D084" w14:textId="77777777" w:rsidR="00D62CE1" w:rsidRPr="00123FE4" w:rsidRDefault="00D62CE1" w:rsidP="00D62CE1">
      <w:pPr>
        <w:ind w:left="-20" w:right="-20"/>
        <w:rPr>
          <w:rFonts w:ascii="Times" w:hAnsi="Times" w:cs="Times"/>
          <w:color w:val="222222"/>
        </w:rPr>
      </w:pPr>
      <w:r w:rsidRPr="00123FE4">
        <w:rPr>
          <w:rFonts w:ascii="Times" w:eastAsia="Times" w:hAnsi="Times" w:cs="Times"/>
        </w:rPr>
        <w:t xml:space="preserve">Galizi, Roberto, and others. </w:t>
      </w:r>
      <w:r w:rsidRPr="00123FE4">
        <w:rPr>
          <w:rFonts w:ascii="Times" w:eastAsia="Times" w:hAnsi="Times" w:cs="Times"/>
          <w:color w:val="222222"/>
        </w:rPr>
        <w:t xml:space="preserve">A synthetic sex ratio distortion system for the control of the human malaria mosquito. </w:t>
      </w:r>
      <w:r w:rsidRPr="00123FE4">
        <w:rPr>
          <w:rFonts w:ascii="Times" w:eastAsia="Times" w:hAnsi="Times" w:cs="Times"/>
          <w:i/>
          <w:iCs/>
          <w:color w:val="222222"/>
        </w:rPr>
        <w:t xml:space="preserve">Nature, </w:t>
      </w:r>
      <w:r w:rsidRPr="00123FE4">
        <w:rPr>
          <w:rFonts w:ascii="Times" w:eastAsia="Times" w:hAnsi="Times" w:cs="Times"/>
          <w:color w:val="222222"/>
        </w:rPr>
        <w:t xml:space="preserve">vol. 5, No. 3977 (June 2014). </w:t>
      </w:r>
    </w:p>
    <w:p w14:paraId="4ADC1FBC" w14:textId="77777777" w:rsidR="00D62CE1" w:rsidRPr="009349D1" w:rsidRDefault="00D62CE1" w:rsidP="00D62CE1">
      <w:pPr>
        <w:ind w:left="-20" w:right="-20"/>
        <w:rPr>
          <w:rFonts w:ascii="Times" w:hAnsi="Times" w:cs="Times"/>
          <w:color w:val="222222"/>
          <w:lang w:val="en-CA"/>
        </w:rPr>
      </w:pPr>
      <w:r w:rsidRPr="009349D1">
        <w:rPr>
          <w:rFonts w:ascii="Times" w:eastAsia="Times" w:hAnsi="Times" w:cs="Times"/>
          <w:color w:val="222222"/>
          <w:lang w:val="en-CA"/>
        </w:rPr>
        <w:t xml:space="preserve">Fulton, Elizabeth A. </w:t>
      </w:r>
      <w:r w:rsidRPr="009349D1">
        <w:rPr>
          <w:rFonts w:ascii="Times" w:eastAsia="Times" w:hAnsi="Times" w:cs="Times"/>
          <w:color w:val="1F1F1F"/>
          <w:lang w:val="en-CA"/>
        </w:rPr>
        <w:t xml:space="preserve">Approaches to end-to-end ecosystem models. </w:t>
      </w:r>
      <w:r w:rsidRPr="009349D1">
        <w:rPr>
          <w:rFonts w:ascii="Times" w:eastAsia="Times" w:hAnsi="Times" w:cs="Times"/>
          <w:i/>
          <w:iCs/>
          <w:color w:val="1F1F1F"/>
          <w:lang w:val="en-CA"/>
        </w:rPr>
        <w:t>Journal of Marine Systems</w:t>
      </w:r>
      <w:r w:rsidRPr="009349D1">
        <w:rPr>
          <w:rFonts w:ascii="Times" w:eastAsia="Times" w:hAnsi="Times" w:cs="Times"/>
          <w:color w:val="1F1F1F"/>
          <w:lang w:val="en-CA"/>
        </w:rPr>
        <w:t xml:space="preserve">, vol. 81, No. 1-2 (April 2010), pp. 171 – 183. </w:t>
      </w:r>
    </w:p>
    <w:p w14:paraId="79BA4995"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lastRenderedPageBreak/>
        <w:t xml:space="preserve">Gantz, Valentino M., and others. Highly efficient Cas9-mediated gene drive for population modification of the malaria vector mosquito </w:t>
      </w:r>
      <w:r w:rsidRPr="00123FE4">
        <w:rPr>
          <w:rFonts w:ascii="Times New Roman" w:eastAsia="Times New Roman" w:hAnsi="Times New Roman" w:cs="Times New Roman"/>
          <w:i/>
          <w:iCs/>
        </w:rPr>
        <w:t>Anopheles stephensi. PNAS,</w:t>
      </w:r>
      <w:r w:rsidRPr="00123FE4">
        <w:rPr>
          <w:rFonts w:ascii="Times New Roman" w:eastAsia="Times New Roman" w:hAnsi="Times New Roman" w:cs="Times New Roman"/>
        </w:rPr>
        <w:t xml:space="preserve"> vol. 112, No. 49 (November 2015).</w:t>
      </w:r>
    </w:p>
    <w:p w14:paraId="7AA5D49C"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 xml:space="preserve">Garcia-Alonso, Monica, and Alan Raybould. Protection goals in environmental risk assessment: A practical approach. </w:t>
      </w:r>
      <w:r w:rsidRPr="00123FE4">
        <w:rPr>
          <w:rFonts w:ascii="Times New Roman" w:eastAsia="Times New Roman" w:hAnsi="Times New Roman" w:cs="Times New Roman"/>
          <w:i/>
          <w:iCs/>
        </w:rPr>
        <w:t xml:space="preserve">Transgenic research. </w:t>
      </w:r>
      <w:r w:rsidRPr="00123FE4">
        <w:rPr>
          <w:rFonts w:ascii="Times New Roman" w:eastAsia="Times New Roman" w:hAnsi="Times New Roman" w:cs="Times New Roman"/>
        </w:rPr>
        <w:t>Vol. 23 (December 2014), pp. 945—956.</w:t>
      </w:r>
    </w:p>
    <w:p w14:paraId="46DA4BB3"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Geci, René, Katie Willis, and Austin Burt. Gene drive designs for efficient and localisable population suppression using Y-linked editors.</w:t>
      </w:r>
      <w:r w:rsidRPr="00123FE4">
        <w:rPr>
          <w:rFonts w:ascii="Times New Roman" w:eastAsia="Times New Roman" w:hAnsi="Times New Roman" w:cs="Times New Roman"/>
          <w:i/>
          <w:iCs/>
        </w:rPr>
        <w:t xml:space="preserve"> PLOS genetics</w:t>
      </w:r>
      <w:r w:rsidRPr="00123FE4">
        <w:rPr>
          <w:rFonts w:ascii="Times New Roman" w:eastAsia="Times New Roman" w:hAnsi="Times New Roman" w:cs="Times New Roman"/>
        </w:rPr>
        <w:t>, vol. 18, No. 12 (December 2022).</w:t>
      </w:r>
    </w:p>
    <w:p w14:paraId="3F96E293"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 xml:space="preserve">Giese, Bernd, and others. Gene drives: Dynamics and regulatory matters—a report from the workshop “evaluation of spatial and temporal control of gene drives,” April 4–5, 2019, Vienna. </w:t>
      </w:r>
      <w:r w:rsidRPr="00123FE4">
        <w:rPr>
          <w:rFonts w:ascii="Times New Roman" w:eastAsia="Times New Roman" w:hAnsi="Times New Roman" w:cs="Times New Roman"/>
          <w:i/>
          <w:iCs/>
        </w:rPr>
        <w:t xml:space="preserve">BioEssays, </w:t>
      </w:r>
      <w:r w:rsidRPr="00123FE4">
        <w:rPr>
          <w:rFonts w:ascii="Times New Roman" w:eastAsia="Times New Roman" w:hAnsi="Times New Roman" w:cs="Times New Roman"/>
        </w:rPr>
        <w:t>vol. 41, No. 11 (October 2019).</w:t>
      </w:r>
    </w:p>
    <w:p w14:paraId="1A7F055C" w14:textId="77777777" w:rsidR="00D62CE1" w:rsidRPr="00123FE4" w:rsidRDefault="00D62CE1" w:rsidP="00D62CE1">
      <w:pPr>
        <w:rPr>
          <w:rFonts w:ascii="Times" w:hAnsi="Times" w:cs="Times"/>
        </w:rPr>
      </w:pPr>
      <w:r w:rsidRPr="009349D1">
        <w:rPr>
          <w:rFonts w:ascii="Times" w:eastAsia="Times" w:hAnsi="Times" w:cs="Times"/>
          <w:lang w:val="en-CA"/>
        </w:rPr>
        <w:t xml:space="preserve">Girardin, Léo, Vincent Calvez, and Florence Débarre. Catch me if you can: A spatial model for a brake-driven gene drive reversal. </w:t>
      </w:r>
      <w:r w:rsidRPr="00123FE4">
        <w:rPr>
          <w:rFonts w:ascii="Times" w:eastAsia="Times" w:hAnsi="Times" w:cs="Times"/>
          <w:i/>
          <w:iCs/>
        </w:rPr>
        <w:t xml:space="preserve">Bulletin of Mathetical Biology, </w:t>
      </w:r>
      <w:r w:rsidRPr="00123FE4">
        <w:rPr>
          <w:rFonts w:ascii="Times" w:eastAsia="Times" w:hAnsi="Times" w:cs="Times"/>
        </w:rPr>
        <w:t xml:space="preserve">vol. 81 (October 2019), pp. 5054 – 5088. </w:t>
      </w:r>
    </w:p>
    <w:p w14:paraId="15FD59BD"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 xml:space="preserve">Giunti, Giulia, and others. What do we know about the invasive mosquitoes </w:t>
      </w:r>
      <w:r w:rsidRPr="00123FE4">
        <w:rPr>
          <w:rFonts w:ascii="Times New Roman" w:eastAsia="Times New Roman" w:hAnsi="Times New Roman" w:cs="Times New Roman"/>
          <w:i/>
          <w:iCs/>
        </w:rPr>
        <w:t>Aedes atropalpus</w:t>
      </w:r>
      <w:r w:rsidRPr="00123FE4">
        <w:rPr>
          <w:rFonts w:ascii="Times New Roman" w:eastAsia="Times New Roman" w:hAnsi="Times New Roman" w:cs="Times New Roman"/>
        </w:rPr>
        <w:t xml:space="preserve"> and </w:t>
      </w:r>
      <w:r w:rsidRPr="00123FE4">
        <w:rPr>
          <w:rFonts w:ascii="Times New Roman" w:eastAsia="Times New Roman" w:hAnsi="Times New Roman" w:cs="Times New Roman"/>
          <w:i/>
          <w:iCs/>
        </w:rPr>
        <w:t>Aedes triseriatus</w:t>
      </w:r>
      <w:r w:rsidRPr="00123FE4">
        <w:rPr>
          <w:rFonts w:ascii="Times New Roman" w:eastAsia="Times New Roman" w:hAnsi="Times New Roman" w:cs="Times New Roman"/>
        </w:rPr>
        <w:t xml:space="preserve">? </w:t>
      </w:r>
      <w:r w:rsidRPr="00123FE4">
        <w:rPr>
          <w:rFonts w:ascii="Times New Roman" w:eastAsia="Times New Roman" w:hAnsi="Times New Roman" w:cs="Times New Roman"/>
          <w:i/>
          <w:iCs/>
        </w:rPr>
        <w:t>Current Tropical Medicine Reports</w:t>
      </w:r>
      <w:r w:rsidRPr="00123FE4">
        <w:rPr>
          <w:rFonts w:ascii="Times New Roman" w:eastAsia="Times New Roman" w:hAnsi="Times New Roman" w:cs="Times New Roman"/>
        </w:rPr>
        <w:t>, vol. 10, (February 2023), pp. 41—46.</w:t>
      </w:r>
    </w:p>
    <w:p w14:paraId="33686DCB"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Golnar, Andrew, J., and others. Embracing dynamic models for gene drive management.</w:t>
      </w:r>
      <w:r w:rsidRPr="00123FE4">
        <w:rPr>
          <w:rFonts w:ascii="Times New Roman" w:eastAsia="Times New Roman" w:hAnsi="Times New Roman" w:cs="Times New Roman"/>
          <w:i/>
          <w:iCs/>
        </w:rPr>
        <w:t xml:space="preserve"> Trends in Biotechnology</w:t>
      </w:r>
      <w:r w:rsidRPr="00123FE4">
        <w:rPr>
          <w:rFonts w:ascii="Times New Roman" w:eastAsia="Times New Roman" w:hAnsi="Times New Roman" w:cs="Times New Roman"/>
        </w:rPr>
        <w:t>, vol. 39, No. 3 (March 2021), pp. 211—214.</w:t>
      </w:r>
    </w:p>
    <w:p w14:paraId="4848DF2F"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 xml:space="preserve">Gould, Fred, and others. A killer–rescue system for self-limiting gene drive of anti-pathogen constructs. </w:t>
      </w:r>
      <w:r w:rsidRPr="00123FE4">
        <w:rPr>
          <w:rFonts w:ascii="Times New Roman" w:eastAsia="Times New Roman" w:hAnsi="Times New Roman" w:cs="Times New Roman"/>
          <w:i/>
          <w:iCs/>
        </w:rPr>
        <w:t>Proceedings of the Royal Society B</w:t>
      </w:r>
      <w:r w:rsidRPr="00123FE4">
        <w:rPr>
          <w:rFonts w:ascii="Times New Roman" w:eastAsia="Times New Roman" w:hAnsi="Times New Roman" w:cs="Times New Roman"/>
        </w:rPr>
        <w:t>, vol. 275, No. 1653, (December 2008).</w:t>
      </w:r>
    </w:p>
    <w:p w14:paraId="2EA6F121" w14:textId="77777777" w:rsidR="00D62CE1" w:rsidRPr="00123FE4" w:rsidRDefault="00D62CE1" w:rsidP="00D62CE1">
      <w:pPr>
        <w:rPr>
          <w:rFonts w:ascii="Times" w:hAnsi="Times" w:cs="Times"/>
        </w:rPr>
      </w:pPr>
      <w:r w:rsidRPr="00123FE4">
        <w:rPr>
          <w:rFonts w:ascii="Times New Roman" w:eastAsia="Times New Roman" w:hAnsi="Times New Roman" w:cs="Times New Roman"/>
        </w:rPr>
        <w:t xml:space="preserve">Gregor, K.M., and others. Rift Valley fever virus detection in susceptible hosts with special emphasis </w:t>
      </w:r>
      <w:r w:rsidRPr="00123FE4">
        <w:rPr>
          <w:rFonts w:ascii="Times" w:eastAsia="Times" w:hAnsi="Times" w:cs="Times"/>
        </w:rPr>
        <w:t xml:space="preserve">in insects. </w:t>
      </w:r>
      <w:r w:rsidRPr="00123FE4">
        <w:rPr>
          <w:rFonts w:ascii="Times" w:eastAsia="Times" w:hAnsi="Times" w:cs="Times"/>
          <w:i/>
          <w:iCs/>
        </w:rPr>
        <w:t>Scientific reports,</w:t>
      </w:r>
      <w:r w:rsidRPr="00123FE4">
        <w:rPr>
          <w:rFonts w:ascii="Times" w:eastAsia="Times" w:hAnsi="Times" w:cs="Times"/>
        </w:rPr>
        <w:t xml:space="preserve"> vol. 11, No. 9822 (May 2021).</w:t>
      </w:r>
    </w:p>
    <w:p w14:paraId="557D5DC6" w14:textId="77777777" w:rsidR="00D62CE1" w:rsidRPr="00123FE4" w:rsidRDefault="00D62CE1" w:rsidP="00D62CE1">
      <w:pPr>
        <w:rPr>
          <w:rFonts w:ascii="Times" w:eastAsia="Segoe UI" w:hAnsi="Times" w:cs="Times"/>
          <w:color w:val="333132"/>
        </w:rPr>
      </w:pPr>
      <w:r w:rsidRPr="00123FE4">
        <w:rPr>
          <w:rFonts w:ascii="Times" w:eastAsia="Times" w:hAnsi="Times" w:cs="Times"/>
          <w:color w:val="333132"/>
        </w:rPr>
        <w:t xml:space="preserve">Guichard, Annabel, and others. Efficient allelic-drive in </w:t>
      </w:r>
      <w:r w:rsidRPr="00123FE4">
        <w:rPr>
          <w:rFonts w:ascii="Times" w:eastAsia="Times" w:hAnsi="Times" w:cs="Times"/>
          <w:i/>
          <w:iCs/>
          <w:color w:val="333132"/>
        </w:rPr>
        <w:t>Drosophila</w:t>
      </w:r>
      <w:r w:rsidRPr="00123FE4">
        <w:rPr>
          <w:rFonts w:ascii="Times" w:eastAsia="Times" w:hAnsi="Times" w:cs="Times"/>
          <w:color w:val="333132"/>
        </w:rPr>
        <w:t xml:space="preserve">. </w:t>
      </w:r>
      <w:r w:rsidRPr="00123FE4">
        <w:rPr>
          <w:rFonts w:ascii="Times" w:eastAsia="Times" w:hAnsi="Times" w:cs="Times"/>
          <w:i/>
          <w:iCs/>
          <w:color w:val="333132"/>
        </w:rPr>
        <w:t xml:space="preserve">Nat. Commun., </w:t>
      </w:r>
      <w:r w:rsidRPr="00123FE4">
        <w:rPr>
          <w:rFonts w:ascii="Times" w:eastAsia="Times" w:hAnsi="Times" w:cs="Times"/>
          <w:color w:val="333132"/>
        </w:rPr>
        <w:t>vol. 10, No. 1640 (April 2019).</w:t>
      </w:r>
    </w:p>
    <w:p w14:paraId="45834627" w14:textId="77777777" w:rsidR="00D62CE1" w:rsidRPr="00123FE4" w:rsidRDefault="00D62CE1" w:rsidP="00D62CE1">
      <w:pPr>
        <w:rPr>
          <w:rFonts w:ascii="Times" w:eastAsia="Segoe UI" w:hAnsi="Times" w:cs="Times"/>
          <w:color w:val="333132"/>
        </w:rPr>
      </w:pPr>
      <w:r w:rsidRPr="00123FE4">
        <w:rPr>
          <w:rFonts w:ascii="Times" w:eastAsia="Times" w:hAnsi="Times" w:cs="Times"/>
          <w:color w:val="333132"/>
        </w:rPr>
        <w:t xml:space="preserve">Guo, Ya, and others. Aphid viruses: A brief view of a long history. </w:t>
      </w:r>
      <w:r w:rsidRPr="00123FE4">
        <w:rPr>
          <w:rFonts w:ascii="Times" w:eastAsia="Times" w:hAnsi="Times" w:cs="Times"/>
          <w:i/>
          <w:iCs/>
          <w:color w:val="333132"/>
        </w:rPr>
        <w:t xml:space="preserve">Front. Insect Sci., </w:t>
      </w:r>
      <w:r w:rsidRPr="00123FE4">
        <w:rPr>
          <w:rFonts w:ascii="Times" w:eastAsia="Times" w:hAnsi="Times" w:cs="Times"/>
          <w:color w:val="333132"/>
        </w:rPr>
        <w:t xml:space="preserve">vol. 2 (February 2022). </w:t>
      </w:r>
    </w:p>
    <w:p w14:paraId="58271C1C"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 xml:space="preserve">Haddow, A. J., and others. Twelve isolations of Zika virus from </w:t>
      </w:r>
      <w:r w:rsidRPr="00123FE4">
        <w:rPr>
          <w:rFonts w:ascii="Times New Roman" w:eastAsia="Times New Roman" w:hAnsi="Times New Roman" w:cs="Times New Roman"/>
          <w:i/>
          <w:iCs/>
        </w:rPr>
        <w:t>Aedes (Stegomyia)</w:t>
      </w:r>
      <w:r w:rsidRPr="00123FE4">
        <w:rPr>
          <w:rFonts w:ascii="Times New Roman" w:eastAsia="Times New Roman" w:hAnsi="Times New Roman" w:cs="Times New Roman"/>
        </w:rPr>
        <w:t xml:space="preserve"> </w:t>
      </w:r>
      <w:r w:rsidRPr="00123FE4">
        <w:rPr>
          <w:rFonts w:ascii="Times New Roman" w:eastAsia="Times New Roman" w:hAnsi="Times New Roman" w:cs="Times New Roman"/>
          <w:i/>
          <w:iCs/>
        </w:rPr>
        <w:t>africanus (Theobald)</w:t>
      </w:r>
      <w:r w:rsidRPr="00123FE4">
        <w:rPr>
          <w:rFonts w:ascii="Times New Roman" w:eastAsia="Times New Roman" w:hAnsi="Times New Roman" w:cs="Times New Roman"/>
        </w:rPr>
        <w:t xml:space="preserve"> taken in and above a Uganda forest. </w:t>
      </w:r>
      <w:r w:rsidRPr="00123FE4">
        <w:rPr>
          <w:rFonts w:ascii="Times New Roman" w:eastAsia="Times New Roman" w:hAnsi="Times New Roman" w:cs="Times New Roman"/>
          <w:i/>
          <w:iCs/>
        </w:rPr>
        <w:t>Bull World Health Organ</w:t>
      </w:r>
      <w:r w:rsidRPr="00123FE4">
        <w:rPr>
          <w:rFonts w:ascii="Times New Roman" w:eastAsia="Times New Roman" w:hAnsi="Times New Roman" w:cs="Times New Roman"/>
        </w:rPr>
        <w:t>, vol. 31, No. 1 (1964), pp. 57—69.</w:t>
      </w:r>
    </w:p>
    <w:p w14:paraId="6F6E451F"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 xml:space="preserve">Hamel, Rodolphe, and others. Identification of the Tembusu virus in mosquitoes in Northern Thailand. </w:t>
      </w:r>
      <w:r w:rsidRPr="00123FE4">
        <w:rPr>
          <w:rFonts w:ascii="Times New Roman" w:eastAsia="Times New Roman" w:hAnsi="Times New Roman" w:cs="Times New Roman"/>
          <w:i/>
          <w:iCs/>
        </w:rPr>
        <w:t>Viruses</w:t>
      </w:r>
      <w:r w:rsidRPr="00123FE4">
        <w:rPr>
          <w:rFonts w:ascii="Times New Roman" w:eastAsia="Times New Roman" w:hAnsi="Times New Roman" w:cs="Times New Roman"/>
        </w:rPr>
        <w:t>, vol. 16, No. 7 (June 2023).</w:t>
      </w:r>
    </w:p>
    <w:p w14:paraId="745EA620"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 xml:space="preserve">Hammond, Andrew, and others. A CRISPR-Cas9 gene drive system targeting female reproduction in the malaria mosquito vector </w:t>
      </w:r>
      <w:r w:rsidRPr="00123FE4">
        <w:rPr>
          <w:rFonts w:ascii="Times New Roman" w:eastAsia="Times New Roman" w:hAnsi="Times New Roman" w:cs="Times New Roman"/>
          <w:i/>
          <w:iCs/>
        </w:rPr>
        <w:t>Anopheles gambiae. Nature Biotechnology</w:t>
      </w:r>
      <w:r w:rsidRPr="00123FE4">
        <w:rPr>
          <w:rFonts w:ascii="Times New Roman" w:eastAsia="Times New Roman" w:hAnsi="Times New Roman" w:cs="Times New Roman"/>
        </w:rPr>
        <w:t>, vol. 34 (January 2016), pp. 78—83.</w:t>
      </w:r>
    </w:p>
    <w:p w14:paraId="6E18212B"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 xml:space="preserve">Hammond, Andrew, and others. Gene-drive suppression of mosquito populations in large cages as a bridge between lab and field. </w:t>
      </w:r>
      <w:r w:rsidRPr="00123FE4">
        <w:rPr>
          <w:rFonts w:ascii="Times New Roman" w:eastAsia="Times New Roman" w:hAnsi="Times New Roman" w:cs="Times New Roman"/>
          <w:i/>
          <w:iCs/>
        </w:rPr>
        <w:t>Nature Communications</w:t>
      </w:r>
      <w:r w:rsidRPr="00123FE4">
        <w:rPr>
          <w:rFonts w:ascii="Times New Roman" w:eastAsia="Times New Roman" w:hAnsi="Times New Roman" w:cs="Times New Roman"/>
        </w:rPr>
        <w:t>, vol. 12, No. 4589 (July 2021).</w:t>
      </w:r>
    </w:p>
    <w:p w14:paraId="2EBD5F17"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 xml:space="preserve">Harbach, Ralph E., and Richard C Wilkerson. The insupportable validity of mosquito subspecies </w:t>
      </w:r>
      <w:r w:rsidRPr="00123FE4">
        <w:rPr>
          <w:rFonts w:ascii="Times New Roman" w:eastAsia="Times New Roman" w:hAnsi="Times New Roman" w:cs="Times New Roman"/>
          <w:i/>
          <w:iCs/>
        </w:rPr>
        <w:t>(Diptera: Culicidae</w:t>
      </w:r>
      <w:r w:rsidRPr="00123FE4">
        <w:rPr>
          <w:rFonts w:ascii="Times New Roman" w:eastAsia="Times New Roman" w:hAnsi="Times New Roman" w:cs="Times New Roman"/>
        </w:rPr>
        <w:t xml:space="preserve">) and their exclusion from culicid classification. </w:t>
      </w:r>
      <w:r w:rsidRPr="00123FE4">
        <w:rPr>
          <w:rFonts w:ascii="Times New Roman" w:eastAsia="Times New Roman" w:hAnsi="Times New Roman" w:cs="Times New Roman"/>
          <w:i/>
          <w:iCs/>
        </w:rPr>
        <w:t>Zootaxa</w:t>
      </w:r>
      <w:r w:rsidRPr="00123FE4">
        <w:rPr>
          <w:rFonts w:ascii="Times New Roman" w:eastAsia="Times New Roman" w:hAnsi="Times New Roman" w:cs="Times New Roman"/>
        </w:rPr>
        <w:t>, vol. 5303, No. 1 (June 2023).</w:t>
      </w:r>
    </w:p>
    <w:p w14:paraId="31F5C18F"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 xml:space="preserve">Hartley, Sarah, and others. Engagement on risk assessment for gene drive mosquitoes by EFSA and target malaria. </w:t>
      </w:r>
      <w:r w:rsidRPr="00123FE4">
        <w:rPr>
          <w:rFonts w:ascii="Times New Roman" w:eastAsia="Times New Roman" w:hAnsi="Times New Roman" w:cs="Times New Roman"/>
          <w:i/>
          <w:iCs/>
        </w:rPr>
        <w:t>Environmental Science and Policy,</w:t>
      </w:r>
      <w:r w:rsidRPr="00123FE4">
        <w:rPr>
          <w:rFonts w:ascii="Times New Roman" w:eastAsia="Times New Roman" w:hAnsi="Times New Roman" w:cs="Times New Roman"/>
        </w:rPr>
        <w:t xml:space="preserve"> vol. 142 (April 2023), pp. 183—193.</w:t>
      </w:r>
    </w:p>
    <w:p w14:paraId="3C0F5A60"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lastRenderedPageBreak/>
        <w:t xml:space="preserve">Harvey-Samuel, Tim, and others. CRISPR-based gene drives generate super-mendelian inheritance in the disease vector </w:t>
      </w:r>
      <w:r w:rsidRPr="00123FE4">
        <w:rPr>
          <w:rFonts w:ascii="Times New Roman" w:eastAsia="Times New Roman" w:hAnsi="Times New Roman" w:cs="Times New Roman"/>
          <w:i/>
          <w:iCs/>
        </w:rPr>
        <w:t>Culex quinquefasciatus. BioRxiv</w:t>
      </w:r>
      <w:r w:rsidRPr="00123FE4">
        <w:rPr>
          <w:rFonts w:ascii="Times New Roman" w:eastAsia="Times New Roman" w:hAnsi="Times New Roman" w:cs="Times New Roman"/>
        </w:rPr>
        <w:t>, (June 2023).</w:t>
      </w:r>
    </w:p>
    <w:p w14:paraId="340ADD08"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 xml:space="preserve">Hay, Bruce A., Georg Oberhofer, and Ming Guo. Engineering the composition and fate of wild populations with gene drive. </w:t>
      </w:r>
      <w:r w:rsidRPr="00123FE4">
        <w:rPr>
          <w:rFonts w:ascii="Times New Roman" w:eastAsia="Times New Roman" w:hAnsi="Times New Roman" w:cs="Times New Roman"/>
          <w:i/>
          <w:iCs/>
        </w:rPr>
        <w:t xml:space="preserve">Annual Review of Entomology, </w:t>
      </w:r>
      <w:r w:rsidRPr="00123FE4">
        <w:rPr>
          <w:rFonts w:ascii="Times New Roman" w:eastAsia="Times New Roman" w:hAnsi="Times New Roman" w:cs="Times New Roman"/>
        </w:rPr>
        <w:t>vol. 66 (2021), pp. 407—434.</w:t>
      </w:r>
    </w:p>
    <w:p w14:paraId="1FCE52AD"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Hayes, Keith R., and others. Meeting the challenge of quantitative risk assessment for genetic control techniques: A framework and some methods applied to the common Carp (</w:t>
      </w:r>
      <w:r w:rsidRPr="00123FE4">
        <w:rPr>
          <w:rFonts w:ascii="Times New Roman" w:eastAsia="Times New Roman" w:hAnsi="Times New Roman" w:cs="Times New Roman"/>
          <w:i/>
          <w:iCs/>
        </w:rPr>
        <w:t>Cyprinus carpio</w:t>
      </w:r>
      <w:r w:rsidRPr="00123FE4">
        <w:rPr>
          <w:rFonts w:ascii="Times New Roman" w:eastAsia="Times New Roman" w:hAnsi="Times New Roman" w:cs="Times New Roman"/>
        </w:rPr>
        <w:t xml:space="preserve">) in Australia. </w:t>
      </w:r>
      <w:r w:rsidRPr="00123FE4">
        <w:rPr>
          <w:rFonts w:ascii="Times New Roman" w:eastAsia="Times New Roman" w:hAnsi="Times New Roman" w:cs="Times New Roman"/>
          <w:i/>
          <w:iCs/>
        </w:rPr>
        <w:t>Biological Invasions</w:t>
      </w:r>
      <w:r w:rsidRPr="00123FE4">
        <w:rPr>
          <w:rFonts w:ascii="Times New Roman" w:eastAsia="Times New Roman" w:hAnsi="Times New Roman" w:cs="Times New Roman"/>
        </w:rPr>
        <w:t>, vol. 16, (2014), pp. 1273—1288.</w:t>
      </w:r>
    </w:p>
    <w:p w14:paraId="4946775C"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Hayes, Keith, R., and others. “</w:t>
      </w:r>
      <w:r w:rsidRPr="00123FE4">
        <w:rPr>
          <w:rFonts w:ascii="Times New Roman" w:eastAsia="Times New Roman" w:hAnsi="Times New Roman" w:cs="Times New Roman"/>
          <w:i/>
          <w:iCs/>
        </w:rPr>
        <w:t>Risk assessment for controlling mosquito vectors with engineered nucleases: controlled field release for sterile male construct</w:t>
      </w:r>
      <w:r w:rsidRPr="00123FE4">
        <w:rPr>
          <w:rFonts w:ascii="Times New Roman" w:eastAsia="Times New Roman" w:hAnsi="Times New Roman" w:cs="Times New Roman"/>
        </w:rPr>
        <w:t>”. Hobart, Tasmania, May 2018a.</w:t>
      </w:r>
    </w:p>
    <w:p w14:paraId="2F5DED53"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 xml:space="preserve">Hayes, Keith, R., and others. Identifying and detecting potentially adverse ecological outcomes associated with the release of gene-drive modified organisms. </w:t>
      </w:r>
      <w:r w:rsidRPr="00123FE4">
        <w:rPr>
          <w:rFonts w:ascii="Times New Roman" w:eastAsia="Times New Roman" w:hAnsi="Times New Roman" w:cs="Times New Roman"/>
          <w:i/>
          <w:iCs/>
        </w:rPr>
        <w:t xml:space="preserve">Journal of responsible innovation, </w:t>
      </w:r>
      <w:r w:rsidRPr="00123FE4">
        <w:rPr>
          <w:rFonts w:ascii="Times New Roman" w:eastAsia="Times New Roman" w:hAnsi="Times New Roman" w:cs="Times New Roman"/>
        </w:rPr>
        <w:t>vol. 5 (January 2018b), pp. S139—S158.</w:t>
      </w:r>
    </w:p>
    <w:p w14:paraId="41664804"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 xml:space="preserve">Hayes, Keith, H. M. Regan, and M. A. Burgman. </w:t>
      </w:r>
      <w:r w:rsidRPr="00123FE4">
        <w:rPr>
          <w:rFonts w:ascii="Times New Roman" w:eastAsia="Times New Roman" w:hAnsi="Times New Roman" w:cs="Times New Roman"/>
          <w:i/>
          <w:iCs/>
        </w:rPr>
        <w:t>Introduction to the concepts and methods of uncertainty analysis</w:t>
      </w:r>
      <w:r w:rsidRPr="00123FE4">
        <w:rPr>
          <w:rFonts w:ascii="Times New Roman" w:eastAsia="Times New Roman" w:hAnsi="Times New Roman" w:cs="Times New Roman"/>
        </w:rPr>
        <w:t xml:space="preserve">. In: Environmental risk assessment of genetically modified organisms, Volume 3. Methodologies for transgenic fish, 2007. </w:t>
      </w:r>
    </w:p>
    <w:p w14:paraId="0BE5AA82" w14:textId="77777777" w:rsidR="00D62CE1" w:rsidRPr="00123FE4" w:rsidRDefault="00D62CE1" w:rsidP="00D62CE1">
      <w:pPr>
        <w:jc w:val="both"/>
        <w:rPr>
          <w:rFonts w:ascii="Times" w:hAnsi="Times" w:cs="Times"/>
        </w:rPr>
      </w:pPr>
      <w:r w:rsidRPr="00123FE4">
        <w:rPr>
          <w:rFonts w:ascii="Times New Roman" w:eastAsia="Times New Roman" w:hAnsi="Times New Roman" w:cs="Times New Roman"/>
        </w:rPr>
        <w:t xml:space="preserve">Hegde, Shivanand, and Grant L. Hughes. </w:t>
      </w:r>
      <w:r w:rsidRPr="00123FE4">
        <w:rPr>
          <w:rFonts w:ascii="Times" w:eastAsia="Times" w:hAnsi="Times" w:cs="Times"/>
        </w:rPr>
        <w:t xml:space="preserve">Population modification of </w:t>
      </w:r>
      <w:r w:rsidRPr="00123FE4">
        <w:rPr>
          <w:rFonts w:ascii="Times" w:eastAsia="Times" w:hAnsi="Times" w:cs="Times"/>
          <w:i/>
          <w:iCs/>
        </w:rPr>
        <w:t>Anopheles</w:t>
      </w:r>
      <w:r w:rsidRPr="00123FE4">
        <w:rPr>
          <w:rFonts w:ascii="Times" w:eastAsia="Times" w:hAnsi="Times" w:cs="Times"/>
        </w:rPr>
        <w:t xml:space="preserve"> mosquitoes for malaria control: Pathways to implementation. </w:t>
      </w:r>
      <w:r w:rsidRPr="00123FE4">
        <w:rPr>
          <w:rFonts w:ascii="Times" w:eastAsia="Times" w:hAnsi="Times" w:cs="Times"/>
          <w:i/>
          <w:iCs/>
        </w:rPr>
        <w:t xml:space="preserve">Pathogens and Global Health, </w:t>
      </w:r>
      <w:r w:rsidRPr="00123FE4">
        <w:rPr>
          <w:rFonts w:ascii="Times" w:eastAsia="Times" w:hAnsi="Times" w:cs="Times"/>
        </w:rPr>
        <w:t xml:space="preserve">vol. 111, No. 8 (2017). </w:t>
      </w:r>
    </w:p>
    <w:p w14:paraId="04CAE3AB" w14:textId="77777777" w:rsidR="00D62CE1" w:rsidRPr="00123FE4" w:rsidRDefault="00D62CE1" w:rsidP="00D62CE1">
      <w:pPr>
        <w:jc w:val="both"/>
        <w:rPr>
          <w:rFonts w:ascii="Times New Roman" w:hAnsi="Times New Roman" w:cs="Times New Roman"/>
        </w:rPr>
      </w:pPr>
      <w:r w:rsidRPr="00123FE4">
        <w:rPr>
          <w:rFonts w:ascii="Times New Roman" w:eastAsia="Times New Roman" w:hAnsi="Times New Roman" w:cs="Times New Roman"/>
        </w:rPr>
        <w:t xml:space="preserve">Hilborn, Ray, and Marc Mangel. </w:t>
      </w:r>
      <w:r w:rsidRPr="00123FE4">
        <w:rPr>
          <w:rFonts w:ascii="Times New Roman" w:eastAsia="Times New Roman" w:hAnsi="Times New Roman" w:cs="Times New Roman"/>
          <w:i/>
          <w:iCs/>
        </w:rPr>
        <w:t>The Ecological Detective: Confronting Models with Data (MPB-28).</w:t>
      </w:r>
      <w:r w:rsidRPr="00123FE4">
        <w:rPr>
          <w:rFonts w:ascii="Times New Roman" w:eastAsia="Times New Roman" w:hAnsi="Times New Roman" w:cs="Times New Roman"/>
        </w:rPr>
        <w:t xml:space="preserve"> Princeton University Press, 1997.</w:t>
      </w:r>
    </w:p>
    <w:p w14:paraId="768CD190"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 xml:space="preserve">Hoch, A. L., and others. An outbreak of Mayaro virus disease in Belterra, Brazil. III. Entomological and ecological studies. Am </w:t>
      </w:r>
      <w:r w:rsidRPr="00123FE4">
        <w:rPr>
          <w:rFonts w:ascii="Times New Roman" w:eastAsia="Times New Roman" w:hAnsi="Times New Roman" w:cs="Times New Roman"/>
          <w:i/>
          <w:iCs/>
        </w:rPr>
        <w:t>J Trop Med Hyg</w:t>
      </w:r>
      <w:r w:rsidRPr="00123FE4">
        <w:rPr>
          <w:rFonts w:ascii="Times New Roman" w:eastAsia="Times New Roman" w:hAnsi="Times New Roman" w:cs="Times New Roman"/>
        </w:rPr>
        <w:t xml:space="preserve">, vol. 30, No. 3 (May 1981), pp. 689—698. </w:t>
      </w:r>
    </w:p>
    <w:p w14:paraId="1350753B"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 xml:space="preserve">Hoermann, Astrid, and others. Converting endogenous genes of the malaria mosquito into simple non-autonomous gene drives for population replacement. </w:t>
      </w:r>
      <w:r w:rsidRPr="00123FE4">
        <w:rPr>
          <w:rFonts w:ascii="Times New Roman" w:eastAsia="Times New Roman" w:hAnsi="Times New Roman" w:cs="Times New Roman"/>
          <w:i/>
          <w:iCs/>
        </w:rPr>
        <w:t>Elife</w:t>
      </w:r>
      <w:r w:rsidRPr="00123FE4">
        <w:rPr>
          <w:rFonts w:ascii="Times New Roman" w:eastAsia="Times New Roman" w:hAnsi="Times New Roman" w:cs="Times New Roman"/>
        </w:rPr>
        <w:t>, vol. 10, No. 58791 (April 2021).</w:t>
      </w:r>
    </w:p>
    <w:p w14:paraId="10AE0BEA"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 xml:space="preserve">Hoermann, Astrid, and others. Gene drive mosquitoes can aid malaria elimination by retarding Plasmodium sporogonic development. </w:t>
      </w:r>
      <w:r w:rsidRPr="00123FE4">
        <w:rPr>
          <w:rFonts w:ascii="Times New Roman" w:eastAsia="Times New Roman" w:hAnsi="Times New Roman" w:cs="Times New Roman"/>
          <w:i/>
          <w:iCs/>
        </w:rPr>
        <w:t>Science Advances</w:t>
      </w:r>
      <w:r w:rsidRPr="00123FE4">
        <w:rPr>
          <w:rFonts w:ascii="Times New Roman" w:eastAsia="Times New Roman" w:hAnsi="Times New Roman" w:cs="Times New Roman"/>
        </w:rPr>
        <w:t>, vol. 8, No. 38 (September 2022).</w:t>
      </w:r>
    </w:p>
    <w:p w14:paraId="000BBB52"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 xml:space="preserve">Holman, Luke. </w:t>
      </w:r>
      <w:r w:rsidRPr="00123FE4">
        <w:rPr>
          <w:rFonts w:ascii="Times" w:eastAsia="Times" w:hAnsi="Times" w:cs="Times"/>
          <w:color w:val="333132"/>
        </w:rPr>
        <w:t>Evolutionary simulations of </w:t>
      </w:r>
      <w:r w:rsidRPr="00123FE4">
        <w:rPr>
          <w:rFonts w:ascii="Times" w:eastAsia="Times" w:hAnsi="Times" w:cs="Times"/>
          <w:i/>
          <w:iCs/>
          <w:color w:val="333132"/>
        </w:rPr>
        <w:t>Z</w:t>
      </w:r>
      <w:r w:rsidRPr="00123FE4">
        <w:rPr>
          <w:rFonts w:ascii="Times" w:eastAsia="Times" w:hAnsi="Times" w:cs="Times"/>
          <w:color w:val="333132"/>
        </w:rPr>
        <w:t xml:space="preserve">-linked suppression gene drives. </w:t>
      </w:r>
      <w:r w:rsidRPr="00123FE4">
        <w:rPr>
          <w:rFonts w:ascii="Times" w:eastAsia="Times" w:hAnsi="Times" w:cs="Times"/>
          <w:i/>
          <w:iCs/>
          <w:color w:val="333132"/>
        </w:rPr>
        <w:t xml:space="preserve">Proceedings of the Royal Society B, </w:t>
      </w:r>
      <w:r w:rsidRPr="00123FE4">
        <w:rPr>
          <w:rFonts w:ascii="Times" w:eastAsia="Times" w:hAnsi="Times" w:cs="Times"/>
          <w:color w:val="333132"/>
        </w:rPr>
        <w:t>vol. 286, No. 1912 (October 2019).</w:t>
      </w:r>
    </w:p>
    <w:p w14:paraId="5D1DEBD0"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 xml:space="preserve">Holt, Robert D., and Michael B. Bonsall. Apparent Competition. </w:t>
      </w:r>
      <w:r w:rsidRPr="00123FE4">
        <w:rPr>
          <w:rFonts w:ascii="Times New Roman" w:eastAsia="Times New Roman" w:hAnsi="Times New Roman" w:cs="Times New Roman"/>
          <w:i/>
          <w:iCs/>
        </w:rPr>
        <w:t>Annual Review of Ecology, Evolution, and Systematics</w:t>
      </w:r>
      <w:r w:rsidRPr="00123FE4">
        <w:rPr>
          <w:rFonts w:ascii="Times New Roman" w:eastAsia="Times New Roman" w:hAnsi="Times New Roman" w:cs="Times New Roman"/>
        </w:rPr>
        <w:t>, vol. 48, No. 1146 (November 2017), pp. 447—471.</w:t>
      </w:r>
    </w:p>
    <w:p w14:paraId="5FEC7F27"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 xml:space="preserve">Hosack, Geoffrey R., Adrien Ickowicz, and Keith R. Hayes. Quantifying the risk of vector-borne disease transmission attributable to genetically modified vectors. </w:t>
      </w:r>
      <w:r w:rsidRPr="00123FE4">
        <w:rPr>
          <w:rFonts w:ascii="Times New Roman" w:eastAsia="Times New Roman" w:hAnsi="Times New Roman" w:cs="Times New Roman"/>
          <w:i/>
          <w:iCs/>
        </w:rPr>
        <w:t xml:space="preserve">Royal Society Open Science, </w:t>
      </w:r>
      <w:r w:rsidRPr="00123FE4">
        <w:rPr>
          <w:rFonts w:ascii="Times New Roman" w:eastAsia="Times New Roman" w:hAnsi="Times New Roman" w:cs="Times New Roman"/>
        </w:rPr>
        <w:t>vol. 8, No. 3 (March 2021).</w:t>
      </w:r>
    </w:p>
    <w:p w14:paraId="0ED6D490" w14:textId="77777777" w:rsidR="00D62CE1" w:rsidRPr="00123FE4" w:rsidRDefault="00D62CE1" w:rsidP="00D62CE1">
      <w:pPr>
        <w:rPr>
          <w:rFonts w:ascii="Times New Roman" w:eastAsia="Times New Roman" w:hAnsi="Times New Roman" w:cs="Times New Roman"/>
        </w:rPr>
      </w:pPr>
      <w:r w:rsidRPr="00123FE4">
        <w:rPr>
          <w:rFonts w:ascii="Times New Roman" w:eastAsia="Times New Roman" w:hAnsi="Times New Roman" w:cs="Times New Roman"/>
        </w:rPr>
        <w:t xml:space="preserve">Hosack, Goeffrey R., and others. </w:t>
      </w:r>
      <w:r w:rsidRPr="00123FE4">
        <w:rPr>
          <w:rFonts w:ascii="Times New Roman" w:eastAsia="Times New Roman" w:hAnsi="Times New Roman" w:cs="Times New Roman"/>
          <w:i/>
          <w:iCs/>
        </w:rPr>
        <w:t>Risk assessment for controlling mosquito vectors with engineered nucleases: paternal male bias construct</w:t>
      </w:r>
      <w:r w:rsidRPr="00123FE4">
        <w:rPr>
          <w:rFonts w:ascii="Times New Roman" w:eastAsia="Times New Roman" w:hAnsi="Times New Roman" w:cs="Times New Roman"/>
        </w:rPr>
        <w:t xml:space="preserve">. Report No. EP2022-4945. Hobart, Australia: CSIRO, 2023. Available at </w:t>
      </w:r>
      <w:hyperlink r:id="rId41">
        <w:r w:rsidRPr="00123FE4">
          <w:rPr>
            <w:rFonts w:ascii="Times New Roman" w:eastAsia="Times New Roman" w:hAnsi="Times New Roman" w:cs="Times New Roman"/>
            <w:color w:val="0563C1"/>
            <w:u w:val="single"/>
          </w:rPr>
          <w:t>https://www.who.int/news-room/fact-sheets/detail/lymphatic-filariasis</w:t>
        </w:r>
      </w:hyperlink>
      <w:r w:rsidRPr="00123FE4">
        <w:rPr>
          <w:rFonts w:ascii="Times New Roman" w:eastAsia="Times New Roman" w:hAnsi="Times New Roman" w:cs="Times New Roman"/>
        </w:rPr>
        <w:t>.</w:t>
      </w:r>
    </w:p>
    <w:p w14:paraId="62A5402C"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 xml:space="preserve">Hume, C.C., Emily J. Lyons, and Karen P. Day.  Human migration, mosquitoes and the evolution of </w:t>
      </w:r>
      <w:r w:rsidRPr="00123FE4">
        <w:rPr>
          <w:rFonts w:ascii="Times New Roman" w:eastAsia="Times New Roman" w:hAnsi="Times New Roman" w:cs="Times New Roman"/>
          <w:i/>
          <w:iCs/>
        </w:rPr>
        <w:t>Plasmodium falciparum</w:t>
      </w:r>
      <w:r w:rsidRPr="00123FE4">
        <w:rPr>
          <w:rFonts w:ascii="Times New Roman" w:eastAsia="Times New Roman" w:hAnsi="Times New Roman" w:cs="Times New Roman"/>
        </w:rPr>
        <w:t xml:space="preserve">. </w:t>
      </w:r>
      <w:r w:rsidRPr="00123FE4">
        <w:rPr>
          <w:rFonts w:ascii="Times New Roman" w:eastAsia="Times New Roman" w:hAnsi="Times New Roman" w:cs="Times New Roman"/>
          <w:i/>
          <w:iCs/>
        </w:rPr>
        <w:t>Trends in Parasitology</w:t>
      </w:r>
      <w:r w:rsidRPr="00123FE4">
        <w:rPr>
          <w:rFonts w:ascii="Times New Roman" w:eastAsia="Times New Roman" w:hAnsi="Times New Roman" w:cs="Times New Roman"/>
        </w:rPr>
        <w:t>, vol. 19, No. 3 (March 2003), pp. 144—149.</w:t>
      </w:r>
    </w:p>
    <w:p w14:paraId="789BCA19"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 xml:space="preserve">Huestis, Diana L., and others. Windborne long-distance migration of malaria mosquitoes in the Sahel. </w:t>
      </w:r>
      <w:r w:rsidRPr="00123FE4">
        <w:rPr>
          <w:rFonts w:ascii="Times New Roman" w:eastAsia="Times New Roman" w:hAnsi="Times New Roman" w:cs="Times New Roman"/>
          <w:i/>
          <w:iCs/>
        </w:rPr>
        <w:t>Nature</w:t>
      </w:r>
      <w:r w:rsidRPr="00123FE4">
        <w:rPr>
          <w:rFonts w:ascii="Times New Roman" w:eastAsia="Times New Roman" w:hAnsi="Times New Roman" w:cs="Times New Roman"/>
        </w:rPr>
        <w:t xml:space="preserve">, vol. 574, (October 2019), pp. 404—408. </w:t>
      </w:r>
    </w:p>
    <w:p w14:paraId="0BA5136D"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lastRenderedPageBreak/>
        <w:t>Ickowicz, Adrien, and others. Predicting the spread and persistence of genetically modified dominant sterile male mosquitoes.</w:t>
      </w:r>
      <w:r w:rsidRPr="00123FE4">
        <w:rPr>
          <w:rFonts w:ascii="Times New Roman" w:eastAsia="Times New Roman" w:hAnsi="Times New Roman" w:cs="Times New Roman"/>
          <w:i/>
          <w:iCs/>
        </w:rPr>
        <w:t xml:space="preserve"> Parasite and Vectors, </w:t>
      </w:r>
      <w:r w:rsidRPr="00123FE4">
        <w:rPr>
          <w:rFonts w:ascii="Times New Roman" w:eastAsia="Times New Roman" w:hAnsi="Times New Roman" w:cs="Times New Roman"/>
        </w:rPr>
        <w:t>vol. 14, No. 480 (September 2021).</w:t>
      </w:r>
    </w:p>
    <w:p w14:paraId="56E6F744" w14:textId="77777777" w:rsidR="00D62CE1" w:rsidRPr="00123FE4" w:rsidRDefault="00D62CE1" w:rsidP="00D62CE1">
      <w:pPr>
        <w:rPr>
          <w:rFonts w:ascii="Times" w:hAnsi="Times" w:cs="Times"/>
        </w:rPr>
      </w:pPr>
      <w:r w:rsidRPr="00123FE4">
        <w:rPr>
          <w:rFonts w:ascii="Times" w:eastAsia="Times" w:hAnsi="Times" w:cs="Times"/>
        </w:rPr>
        <w:t xml:space="preserve">Institute of Medicine, Board on Population Health and Public Health Practice, and Committee on Decision Making Under Uncertainty. </w:t>
      </w:r>
      <w:r w:rsidRPr="00123FE4">
        <w:rPr>
          <w:rFonts w:ascii="Times" w:eastAsia="Times" w:hAnsi="Times" w:cs="Times"/>
          <w:i/>
          <w:iCs/>
        </w:rPr>
        <w:t>Environmental decisions in the face of uncertainty</w:t>
      </w:r>
      <w:r w:rsidRPr="00123FE4">
        <w:rPr>
          <w:rFonts w:ascii="Times" w:eastAsia="Times" w:hAnsi="Times" w:cs="Times"/>
        </w:rPr>
        <w:t xml:space="preserve">. The National Academies Press, Washington DC, 2013. </w:t>
      </w:r>
    </w:p>
    <w:p w14:paraId="75A8CE28" w14:textId="77777777" w:rsidR="00D62CE1" w:rsidRPr="00123FE4" w:rsidRDefault="00D62CE1" w:rsidP="00D62CE1">
      <w:pPr>
        <w:rPr>
          <w:rFonts w:ascii="Times" w:hAnsi="Times" w:cs="Times"/>
        </w:rPr>
      </w:pPr>
      <w:r w:rsidRPr="00123FE4">
        <w:rPr>
          <w:rFonts w:ascii="Times" w:eastAsia="Times" w:hAnsi="Times" w:cs="Times"/>
        </w:rPr>
        <w:t>National Academies of Sciences, Engineering, and Medicine. 2013. Environmental Decisions in the Face of Uncertainty. Washington, DC: The National Academies Press. https://doi.org/10.17226/12568.</w:t>
      </w:r>
    </w:p>
    <w:p w14:paraId="67F9C84B" w14:textId="77777777" w:rsidR="00D62CE1" w:rsidRPr="00123FE4" w:rsidRDefault="00D62CE1" w:rsidP="00D62CE1">
      <w:pPr>
        <w:rPr>
          <w:rFonts w:ascii="Times New Roman" w:eastAsia="Times New Roman" w:hAnsi="Times New Roman" w:cs="Times New Roman"/>
        </w:rPr>
      </w:pPr>
      <w:r w:rsidRPr="00123FE4">
        <w:rPr>
          <w:rFonts w:ascii="Times New Roman" w:eastAsia="Times New Roman" w:hAnsi="Times New Roman" w:cs="Times New Roman"/>
        </w:rPr>
        <w:t xml:space="preserve">International union for conservation of nature, the invasive species specialist group. Global invasive species database. 2024. Available at </w:t>
      </w:r>
      <w:hyperlink r:id="rId42">
        <w:r w:rsidRPr="00123FE4">
          <w:rPr>
            <w:rFonts w:ascii="Times New Roman" w:eastAsia="Times New Roman" w:hAnsi="Times New Roman" w:cs="Times New Roman"/>
            <w:color w:val="0563C1"/>
            <w:u w:val="single"/>
          </w:rPr>
          <w:t>https://www.iucngisd.org/gisd/100_worst.php</w:t>
        </w:r>
      </w:hyperlink>
      <w:r w:rsidRPr="00123FE4">
        <w:rPr>
          <w:rFonts w:ascii="Times New Roman" w:eastAsia="Times New Roman" w:hAnsi="Times New Roman" w:cs="Times New Roman"/>
        </w:rPr>
        <w:t>.</w:t>
      </w:r>
    </w:p>
    <w:p w14:paraId="7485D782"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ISO 14971:2019 content from: ExceedTM “ISO 14971 Basic Concepts – Hazard, Hazardous Situation and Harm”. Available at: https://exeedqm.com/new-blog/iso-14971-basic-concepts-hazard-hazardous-situation-and-harm (accessed 9 Jan 2024)</w:t>
      </w:r>
    </w:p>
    <w:p w14:paraId="4DA99681"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 xml:space="preserve">James, Stephanie L., and others. Pathway to deployment of gene drive mosquitoes as a potential biocontrol tool for elimination of malaria in Sub-Saharan Africa: Recommendations of a scientific working group. </w:t>
      </w:r>
      <w:r w:rsidRPr="00123FE4">
        <w:rPr>
          <w:rFonts w:ascii="Times New Roman" w:eastAsia="Times New Roman" w:hAnsi="Times New Roman" w:cs="Times New Roman"/>
          <w:i/>
          <w:iCs/>
        </w:rPr>
        <w:t xml:space="preserve">Am J Trop Med Hyg, </w:t>
      </w:r>
      <w:r w:rsidRPr="00123FE4">
        <w:rPr>
          <w:rFonts w:ascii="Times New Roman" w:eastAsia="Times New Roman" w:hAnsi="Times New Roman" w:cs="Times New Roman"/>
        </w:rPr>
        <w:t xml:space="preserve">vol. 98, No. 6 (June 2018), pp. 18—0083. </w:t>
      </w:r>
    </w:p>
    <w:p w14:paraId="7DFFAB80"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James, Stephanie L., and others. Toward the definition of efficacy and safety criteria for advancing gene drive-modified mosquitoes to field testing.</w:t>
      </w:r>
      <w:r w:rsidRPr="00123FE4">
        <w:rPr>
          <w:rFonts w:ascii="Times New Roman" w:eastAsia="Times New Roman" w:hAnsi="Times New Roman" w:cs="Times New Roman"/>
          <w:i/>
          <w:iCs/>
        </w:rPr>
        <w:t xml:space="preserve"> Vector Borne Zoonotic Diseases,</w:t>
      </w:r>
      <w:r w:rsidRPr="00123FE4">
        <w:rPr>
          <w:rFonts w:ascii="Times New Roman" w:eastAsia="Times New Roman" w:hAnsi="Times New Roman" w:cs="Times New Roman"/>
        </w:rPr>
        <w:t xml:space="preserve"> vol. 20, No. 4 (April 2020).</w:t>
      </w:r>
    </w:p>
    <w:p w14:paraId="54634921"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 xml:space="preserve">Jeyaprakasam, Nantha Kumar, and others. Blood meal analysis of </w:t>
      </w:r>
      <w:r w:rsidRPr="00123FE4">
        <w:rPr>
          <w:rFonts w:ascii="Times New Roman" w:eastAsia="Times New Roman" w:hAnsi="Times New Roman" w:cs="Times New Roman"/>
          <w:i/>
          <w:iCs/>
        </w:rPr>
        <w:t>Anopheles</w:t>
      </w:r>
      <w:r w:rsidRPr="00123FE4">
        <w:rPr>
          <w:rFonts w:ascii="Times New Roman" w:eastAsia="Times New Roman" w:hAnsi="Times New Roman" w:cs="Times New Roman"/>
        </w:rPr>
        <w:t xml:space="preserve"> vectors of simian malaria based on laboratory and field studies.</w:t>
      </w:r>
      <w:r w:rsidRPr="00123FE4">
        <w:rPr>
          <w:rFonts w:ascii="Times New Roman" w:eastAsia="Times New Roman" w:hAnsi="Times New Roman" w:cs="Times New Roman"/>
          <w:i/>
          <w:iCs/>
        </w:rPr>
        <w:t xml:space="preserve"> Scientific Reports</w:t>
      </w:r>
      <w:r w:rsidRPr="00123FE4">
        <w:rPr>
          <w:rFonts w:ascii="Times New Roman" w:eastAsia="Times New Roman" w:hAnsi="Times New Roman" w:cs="Times New Roman"/>
        </w:rPr>
        <w:t>, vol. 12, No. 354 (January 2022).</w:t>
      </w:r>
    </w:p>
    <w:p w14:paraId="7FF96C19" w14:textId="77777777" w:rsidR="00D62CE1" w:rsidRPr="00123FE4" w:rsidRDefault="00D62CE1" w:rsidP="00D62CE1">
      <w:pPr>
        <w:rPr>
          <w:rFonts w:ascii="Times New Roman" w:hAnsi="Times New Roman" w:cs="Times New Roman"/>
          <w:i/>
          <w:iCs/>
        </w:rPr>
      </w:pPr>
      <w:r w:rsidRPr="00123FE4">
        <w:rPr>
          <w:rFonts w:ascii="Times New Roman" w:eastAsia="Times New Roman" w:hAnsi="Times New Roman" w:cs="Times New Roman"/>
        </w:rPr>
        <w:t>Jupatanakul, Natapong, and others</w:t>
      </w:r>
      <w:r w:rsidRPr="00123FE4">
        <w:rPr>
          <w:rFonts w:ascii="Times" w:eastAsia="Times" w:hAnsi="Times" w:cs="Times"/>
        </w:rPr>
        <w:t xml:space="preserve">. </w:t>
      </w:r>
      <w:r w:rsidRPr="00123FE4">
        <w:rPr>
          <w:rFonts w:ascii="Times" w:eastAsia="Times" w:hAnsi="Times" w:cs="Times"/>
          <w:color w:val="202020"/>
        </w:rPr>
        <w:t>Engineered </w:t>
      </w:r>
      <w:r w:rsidRPr="00123FE4">
        <w:rPr>
          <w:rFonts w:ascii="Times" w:eastAsia="Times" w:hAnsi="Times" w:cs="Times"/>
          <w:i/>
          <w:iCs/>
          <w:color w:val="202020"/>
        </w:rPr>
        <w:t>Aedes aegypti</w:t>
      </w:r>
      <w:r w:rsidRPr="00123FE4">
        <w:rPr>
          <w:rFonts w:ascii="Times" w:eastAsia="Times" w:hAnsi="Times" w:cs="Times"/>
          <w:color w:val="202020"/>
        </w:rPr>
        <w:t xml:space="preserve"> JAK/STAT Pathway-Mediated Immunity to Dengue Virus. </w:t>
      </w:r>
      <w:r w:rsidRPr="00123FE4">
        <w:rPr>
          <w:rFonts w:ascii="Times" w:eastAsia="Times" w:hAnsi="Times" w:cs="Times"/>
          <w:i/>
          <w:iCs/>
          <w:color w:val="202020"/>
        </w:rPr>
        <w:t xml:space="preserve">PLOS Neglected Tropical Diseases </w:t>
      </w:r>
      <w:r w:rsidRPr="00123FE4">
        <w:rPr>
          <w:rFonts w:ascii="Times" w:eastAsia="Times" w:hAnsi="Times" w:cs="Times"/>
          <w:color w:val="202020"/>
        </w:rPr>
        <w:t>(January 2017).</w:t>
      </w:r>
    </w:p>
    <w:p w14:paraId="1EB4F79D"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 xml:space="preserve">Kandul, Nikolay P., and others. A confinable home-and-rescue gene drive for population modification. </w:t>
      </w:r>
      <w:r w:rsidRPr="00123FE4">
        <w:rPr>
          <w:rFonts w:ascii="Times New Roman" w:eastAsia="Times New Roman" w:hAnsi="Times New Roman" w:cs="Times New Roman"/>
          <w:i/>
          <w:iCs/>
        </w:rPr>
        <w:t>Elife</w:t>
      </w:r>
      <w:r w:rsidRPr="00123FE4">
        <w:rPr>
          <w:rFonts w:ascii="Times New Roman" w:eastAsia="Times New Roman" w:hAnsi="Times New Roman" w:cs="Times New Roman"/>
        </w:rPr>
        <w:t>, vol. 10 (March 2021).</w:t>
      </w:r>
    </w:p>
    <w:p w14:paraId="1F8C17AE"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 xml:space="preserve">Kauffman, and Elizabeth B., Laura D. Kramer. Zika virus mosquito vectors: competence, biology, and vector control. </w:t>
      </w:r>
      <w:r w:rsidRPr="00123FE4">
        <w:rPr>
          <w:rFonts w:ascii="Times New Roman" w:eastAsia="Times New Roman" w:hAnsi="Times New Roman" w:cs="Times New Roman"/>
          <w:i/>
          <w:iCs/>
        </w:rPr>
        <w:t>J Infect Dis</w:t>
      </w:r>
      <w:r w:rsidRPr="00123FE4">
        <w:rPr>
          <w:rFonts w:ascii="Times New Roman" w:eastAsia="Times New Roman" w:hAnsi="Times New Roman" w:cs="Times New Roman"/>
        </w:rPr>
        <w:t>, vol. 216, No. 1093 (December 2017), pp. S976—S990.</w:t>
      </w:r>
    </w:p>
    <w:p w14:paraId="5C75394A"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 xml:space="preserve">Keiper, Felicity, and Ana Atanassova. Regulation of synthetic biology: Developments under the convention on biological diversity and its protocols. </w:t>
      </w:r>
      <w:r w:rsidRPr="00123FE4">
        <w:rPr>
          <w:rFonts w:ascii="Times New Roman" w:eastAsia="Times New Roman" w:hAnsi="Times New Roman" w:cs="Times New Roman"/>
          <w:i/>
          <w:iCs/>
        </w:rPr>
        <w:t>Frontiers in Bioengineering and Biotechnology,</w:t>
      </w:r>
      <w:r w:rsidRPr="00123FE4">
        <w:rPr>
          <w:rFonts w:ascii="Times New Roman" w:eastAsia="Times New Roman" w:hAnsi="Times New Roman" w:cs="Times New Roman"/>
        </w:rPr>
        <w:t xml:space="preserve"> vol. 8 (April 2020).</w:t>
      </w:r>
    </w:p>
    <w:p w14:paraId="1823A5E0"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 xml:space="preserve">Kelsey, Adam, and others. Global governing bodies: a pathway for gene drive governance for vector mosquito control. </w:t>
      </w:r>
      <w:r w:rsidRPr="00123FE4">
        <w:rPr>
          <w:rFonts w:ascii="Times New Roman" w:eastAsia="Times New Roman" w:hAnsi="Times New Roman" w:cs="Times New Roman"/>
          <w:i/>
          <w:iCs/>
        </w:rPr>
        <w:t xml:space="preserve">Am J trop Med Hyg, </w:t>
      </w:r>
      <w:r w:rsidRPr="00123FE4">
        <w:rPr>
          <w:rFonts w:ascii="Times New Roman" w:eastAsia="Times New Roman" w:hAnsi="Times New Roman" w:cs="Times New Roman"/>
        </w:rPr>
        <w:t>vol. 103, No. 3 (September 2020), pp. 976—985.</w:t>
      </w:r>
    </w:p>
    <w:p w14:paraId="2A9F3B9F"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 xml:space="preserve">Kim, Jaehee, and others. Incorporating ecology into gene drive modelling. </w:t>
      </w:r>
      <w:r w:rsidRPr="00123FE4">
        <w:rPr>
          <w:rFonts w:ascii="Times New Roman" w:eastAsia="Times New Roman" w:hAnsi="Times New Roman" w:cs="Times New Roman"/>
          <w:i/>
          <w:iCs/>
        </w:rPr>
        <w:t xml:space="preserve">Ecology Letters, </w:t>
      </w:r>
      <w:r w:rsidRPr="00123FE4">
        <w:rPr>
          <w:rFonts w:ascii="Times New Roman" w:eastAsia="Times New Roman" w:hAnsi="Times New Roman" w:cs="Times New Roman"/>
        </w:rPr>
        <w:t>vol. 26, No. 1 (September 2023), pp. S62—S80.</w:t>
      </w:r>
    </w:p>
    <w:p w14:paraId="39BF13E9"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 xml:space="preserve">Kokotovich, Adam E., and others. Stakeholder engagement to inform the risk assessment and governance of gene drive technology to manage spotted-wing drosophila. </w:t>
      </w:r>
      <w:r w:rsidRPr="00123FE4">
        <w:rPr>
          <w:rFonts w:ascii="Times New Roman" w:eastAsia="Times New Roman" w:hAnsi="Times New Roman" w:cs="Times New Roman"/>
          <w:i/>
          <w:iCs/>
        </w:rPr>
        <w:t xml:space="preserve">Journal of Environmental Management, </w:t>
      </w:r>
      <w:r w:rsidRPr="00123FE4">
        <w:rPr>
          <w:rFonts w:ascii="Times New Roman" w:eastAsia="Times New Roman" w:hAnsi="Times New Roman" w:cs="Times New Roman"/>
        </w:rPr>
        <w:t xml:space="preserve">vol. 307 (April 2022). </w:t>
      </w:r>
    </w:p>
    <w:p w14:paraId="726BA09E"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 xml:space="preserve">Kormos, Ana, and others. </w:t>
      </w:r>
      <w:r w:rsidRPr="00123FE4">
        <w:rPr>
          <w:rFonts w:ascii="Times New Roman" w:eastAsia="Times New Roman" w:hAnsi="Times New Roman" w:cs="Times New Roman"/>
          <w:color w:val="000000"/>
        </w:rPr>
        <w:t xml:space="preserve">Conceptual risk assessment of mosquito population modification gene-drive systems to control malaria transmission: Preliminary hazards list workshops. </w:t>
      </w:r>
      <w:r w:rsidRPr="00123FE4">
        <w:rPr>
          <w:rFonts w:ascii="Times New Roman" w:eastAsia="Times New Roman" w:hAnsi="Times New Roman" w:cs="Times New Roman"/>
          <w:i/>
          <w:iCs/>
        </w:rPr>
        <w:t>Frontiers in Bioengineering and Biotechnology</w:t>
      </w:r>
      <w:r w:rsidRPr="00123FE4">
        <w:rPr>
          <w:rFonts w:ascii="Times New Roman" w:eastAsia="Times New Roman" w:hAnsi="Times New Roman" w:cs="Times New Roman"/>
        </w:rPr>
        <w:t xml:space="preserve">, vol. 11 (October 2023). </w:t>
      </w:r>
    </w:p>
    <w:p w14:paraId="25FDB879"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lastRenderedPageBreak/>
        <w:t xml:space="preserve">Kuzma, Jennifer. Procedurally robust risk assessment framework for novel genetically engineered organisms and gene drives. </w:t>
      </w:r>
      <w:r w:rsidRPr="00123FE4">
        <w:rPr>
          <w:rFonts w:ascii="Times New Roman" w:eastAsia="Times New Roman" w:hAnsi="Times New Roman" w:cs="Times New Roman"/>
          <w:i/>
          <w:iCs/>
        </w:rPr>
        <w:t xml:space="preserve">Regulation &amp; Governance </w:t>
      </w:r>
      <w:r w:rsidRPr="00123FE4">
        <w:rPr>
          <w:rFonts w:ascii="Times New Roman" w:eastAsia="Times New Roman" w:hAnsi="Times New Roman" w:cs="Times New Roman"/>
        </w:rPr>
        <w:t xml:space="preserve">(March 2019). </w:t>
      </w:r>
    </w:p>
    <w:p w14:paraId="119AC32A"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 xml:space="preserve"> Kyrou, Kryos, and others. A CRISPR–Cas9 gene drive targeting doublesex causes complete population suppression in caged </w:t>
      </w:r>
      <w:r w:rsidRPr="00123FE4">
        <w:rPr>
          <w:rFonts w:ascii="Times New Roman" w:eastAsia="Times New Roman" w:hAnsi="Times New Roman" w:cs="Times New Roman"/>
          <w:i/>
          <w:iCs/>
        </w:rPr>
        <w:t>Anopheles gambiae</w:t>
      </w:r>
      <w:r w:rsidRPr="00123FE4">
        <w:rPr>
          <w:rFonts w:ascii="Times New Roman" w:eastAsia="Times New Roman" w:hAnsi="Times New Roman" w:cs="Times New Roman"/>
        </w:rPr>
        <w:t xml:space="preserve"> mosquitoes. </w:t>
      </w:r>
      <w:r w:rsidRPr="00123FE4">
        <w:rPr>
          <w:rFonts w:ascii="Times New Roman" w:eastAsia="Times New Roman" w:hAnsi="Times New Roman" w:cs="Times New Roman"/>
          <w:i/>
          <w:iCs/>
        </w:rPr>
        <w:t>Nature Biotechnology</w:t>
      </w:r>
      <w:r w:rsidRPr="00123FE4">
        <w:rPr>
          <w:rFonts w:ascii="Times New Roman" w:eastAsia="Times New Roman" w:hAnsi="Times New Roman" w:cs="Times New Roman"/>
        </w:rPr>
        <w:t>, vol. 36, No. 4245 (September 2018), pp. 1062—1066.</w:t>
      </w:r>
    </w:p>
    <w:p w14:paraId="793DE77D" w14:textId="77777777" w:rsidR="00D62CE1" w:rsidRPr="009349D1" w:rsidRDefault="00D62CE1" w:rsidP="00D62CE1">
      <w:pPr>
        <w:rPr>
          <w:rFonts w:ascii="Times New Roman" w:hAnsi="Times New Roman" w:cs="Times New Roman"/>
          <w:lang w:val="en-CA"/>
        </w:rPr>
      </w:pPr>
      <w:r w:rsidRPr="009349D1">
        <w:rPr>
          <w:rFonts w:ascii="Times New Roman" w:eastAsia="Times New Roman" w:hAnsi="Times New Roman" w:cs="Times New Roman"/>
          <w:lang w:val="en-CA"/>
        </w:rPr>
        <w:t xml:space="preserve">Leftwich, Philip T., and others. Recent advances in threshold-dependent gene drives for mosquitoes. </w:t>
      </w:r>
      <w:r w:rsidRPr="009349D1">
        <w:rPr>
          <w:rFonts w:ascii="Times New Roman" w:eastAsia="Times New Roman" w:hAnsi="Times New Roman" w:cs="Times New Roman"/>
          <w:i/>
          <w:iCs/>
          <w:lang w:val="en-CA"/>
        </w:rPr>
        <w:t xml:space="preserve">Biochem Soc Trans, </w:t>
      </w:r>
      <w:r w:rsidRPr="009349D1">
        <w:rPr>
          <w:rFonts w:ascii="Times New Roman" w:eastAsia="Times New Roman" w:hAnsi="Times New Roman" w:cs="Times New Roman"/>
          <w:lang w:val="en-CA"/>
        </w:rPr>
        <w:t xml:space="preserve">vol. 46, No. 5 (2018), pp. 1203 – 1212. </w:t>
      </w:r>
    </w:p>
    <w:p w14:paraId="56E6A051" w14:textId="77777777" w:rsidR="00D62CE1" w:rsidRPr="00123FE4" w:rsidRDefault="00D62CE1" w:rsidP="00D62CE1">
      <w:pPr>
        <w:rPr>
          <w:rFonts w:ascii="Times New Roman" w:hAnsi="Times New Roman" w:cs="Times New Roman"/>
        </w:rPr>
      </w:pPr>
      <w:r w:rsidRPr="009349D1">
        <w:rPr>
          <w:rFonts w:ascii="Times New Roman" w:eastAsia="Times New Roman" w:hAnsi="Times New Roman" w:cs="Times New Roman"/>
          <w:lang w:val="en-CA"/>
        </w:rPr>
        <w:t xml:space="preserve">Legros, Mathieu, and others. Gene drive strategies of pest control in agricultural systems: Challenges and opportunities. </w:t>
      </w:r>
      <w:r w:rsidRPr="00123FE4">
        <w:rPr>
          <w:rFonts w:ascii="Times New Roman" w:eastAsia="Times New Roman" w:hAnsi="Times New Roman" w:cs="Times New Roman"/>
          <w:i/>
          <w:iCs/>
        </w:rPr>
        <w:t xml:space="preserve">Evolutionary Applications, </w:t>
      </w:r>
      <w:r w:rsidRPr="00123FE4">
        <w:rPr>
          <w:rFonts w:ascii="Times New Roman" w:eastAsia="Times New Roman" w:hAnsi="Times New Roman" w:cs="Times New Roman"/>
        </w:rPr>
        <w:t xml:space="preserve">vol. 14, No. 9 (July 2021), pp. 2162 —2178. </w:t>
      </w:r>
    </w:p>
    <w:p w14:paraId="68A131A5" w14:textId="77777777" w:rsidR="00D62CE1" w:rsidRPr="00123FE4" w:rsidRDefault="00D62CE1" w:rsidP="00D62CE1">
      <w:pPr>
        <w:rPr>
          <w:rFonts w:ascii="Times New Roman" w:hAnsi="Times New Roman" w:cs="Times New Roman"/>
          <w:color w:val="000000" w:themeColor="text1"/>
        </w:rPr>
      </w:pPr>
      <w:r w:rsidRPr="00123FE4">
        <w:rPr>
          <w:rFonts w:ascii="Times New Roman" w:eastAsia="Times New Roman" w:hAnsi="Times New Roman" w:cs="Times New Roman"/>
          <w:color w:val="000000"/>
        </w:rPr>
        <w:t xml:space="preserve">Legros, Mathieu, and others. Modeling the dynamics of a non-limited and a self-limited gene drive system in structured </w:t>
      </w:r>
      <w:r w:rsidRPr="00123FE4">
        <w:rPr>
          <w:rFonts w:ascii="Times New Roman" w:eastAsia="Times New Roman" w:hAnsi="Times New Roman" w:cs="Times New Roman"/>
          <w:i/>
          <w:iCs/>
          <w:color w:val="000000"/>
        </w:rPr>
        <w:t>Aedes aegypti</w:t>
      </w:r>
      <w:r w:rsidRPr="00123FE4">
        <w:rPr>
          <w:rFonts w:ascii="Times New Roman" w:eastAsia="Times New Roman" w:hAnsi="Times New Roman" w:cs="Times New Roman"/>
          <w:color w:val="000000"/>
        </w:rPr>
        <w:t xml:space="preserve"> populations. </w:t>
      </w:r>
      <w:r w:rsidRPr="00123FE4">
        <w:rPr>
          <w:rFonts w:ascii="Times New Roman" w:eastAsia="Times New Roman" w:hAnsi="Times New Roman" w:cs="Times New Roman"/>
          <w:i/>
          <w:iCs/>
          <w:color w:val="000000"/>
        </w:rPr>
        <w:t>pLoS ONE</w:t>
      </w:r>
      <w:r w:rsidRPr="00123FE4">
        <w:rPr>
          <w:rFonts w:ascii="Times New Roman" w:eastAsia="Times New Roman" w:hAnsi="Times New Roman" w:cs="Times New Roman"/>
          <w:color w:val="000000"/>
        </w:rPr>
        <w:t xml:space="preserve">, vol. 8, No. 12 (December 2013). </w:t>
      </w:r>
    </w:p>
    <w:p w14:paraId="0AFA6834" w14:textId="77777777" w:rsidR="00D62CE1" w:rsidRPr="00123FE4" w:rsidRDefault="00D62CE1" w:rsidP="00D62CE1">
      <w:pPr>
        <w:rPr>
          <w:rFonts w:ascii="Times New Roman" w:hAnsi="Times New Roman" w:cs="Times New Roman"/>
          <w:color w:val="000000" w:themeColor="text1"/>
        </w:rPr>
      </w:pPr>
      <w:r w:rsidRPr="00123FE4">
        <w:rPr>
          <w:rFonts w:ascii="Times New Roman" w:eastAsia="Times New Roman" w:hAnsi="Times New Roman" w:cs="Times New Roman"/>
          <w:color w:val="000000"/>
        </w:rPr>
        <w:t xml:space="preserve">Leitschuh, Caroline M., and others. Developing gene drive technologies to eradicate invasive rodents from islands. </w:t>
      </w:r>
      <w:r w:rsidRPr="00123FE4">
        <w:rPr>
          <w:rFonts w:ascii="Times New Roman" w:eastAsia="Times New Roman" w:hAnsi="Times New Roman" w:cs="Times New Roman"/>
          <w:i/>
          <w:iCs/>
          <w:color w:val="000000"/>
        </w:rPr>
        <w:t>Journal of Responsible Innovation</w:t>
      </w:r>
      <w:r w:rsidRPr="00123FE4">
        <w:rPr>
          <w:rFonts w:ascii="Times New Roman" w:eastAsia="Times New Roman" w:hAnsi="Times New Roman" w:cs="Times New Roman"/>
          <w:color w:val="000000"/>
        </w:rPr>
        <w:t xml:space="preserve">, vol. 5, No. Suppl. 1 (2018), pp. S121 – S138. </w:t>
      </w:r>
    </w:p>
    <w:p w14:paraId="437C3D86" w14:textId="77777777" w:rsidR="00D62CE1" w:rsidRPr="00123FE4" w:rsidRDefault="00D62CE1" w:rsidP="00D62CE1">
      <w:pPr>
        <w:rPr>
          <w:rFonts w:ascii="Times New Roman" w:hAnsi="Times New Roman" w:cs="Times New Roman"/>
          <w:color w:val="000000" w:themeColor="text1"/>
        </w:rPr>
      </w:pPr>
      <w:r w:rsidRPr="00123FE4">
        <w:rPr>
          <w:rFonts w:ascii="Times New Roman" w:eastAsia="Times New Roman" w:hAnsi="Times New Roman" w:cs="Times New Roman"/>
          <w:color w:val="000000"/>
        </w:rPr>
        <w:t xml:space="preserve">Lessard, Bryan D., and others. Detection of the Japanese encephalitis vector mosquito </w:t>
      </w:r>
      <w:r w:rsidRPr="00123FE4">
        <w:rPr>
          <w:rFonts w:ascii="Times New Roman" w:eastAsia="Times New Roman" w:hAnsi="Times New Roman" w:cs="Times New Roman"/>
          <w:i/>
          <w:iCs/>
          <w:color w:val="000000"/>
        </w:rPr>
        <w:t xml:space="preserve">Culex tritaeniorhynchus </w:t>
      </w:r>
      <w:r w:rsidRPr="00123FE4">
        <w:rPr>
          <w:rFonts w:ascii="Times New Roman" w:eastAsia="Times New Roman" w:hAnsi="Times New Roman" w:cs="Times New Roman"/>
          <w:color w:val="000000"/>
        </w:rPr>
        <w:t xml:space="preserve">in Australia using molecular diagnostics and morphology. </w:t>
      </w:r>
      <w:r w:rsidRPr="00123FE4">
        <w:rPr>
          <w:rFonts w:ascii="Times New Roman" w:eastAsia="Times New Roman" w:hAnsi="Times New Roman" w:cs="Times New Roman"/>
          <w:i/>
          <w:iCs/>
          <w:color w:val="000000"/>
        </w:rPr>
        <w:t>Parasites &amp; Vectors</w:t>
      </w:r>
      <w:r w:rsidRPr="00123FE4">
        <w:rPr>
          <w:rFonts w:ascii="Times New Roman" w:eastAsia="Times New Roman" w:hAnsi="Times New Roman" w:cs="Times New Roman"/>
          <w:color w:val="000000"/>
        </w:rPr>
        <w:t xml:space="preserve">, vol. 14, No. 411 (August 2021). </w:t>
      </w:r>
    </w:p>
    <w:p w14:paraId="10512515"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 xml:space="preserve">Levins, Richard, and others. Qualitative mathematics for understanding, prediction, and intervention in complex ecosystems. </w:t>
      </w:r>
      <w:r w:rsidRPr="00123FE4">
        <w:rPr>
          <w:rFonts w:ascii="Times New Roman" w:eastAsia="Times New Roman" w:hAnsi="Times New Roman" w:cs="Times New Roman"/>
          <w:i/>
          <w:iCs/>
        </w:rPr>
        <w:t>Ecosyst. Health</w:t>
      </w:r>
      <w:r w:rsidRPr="00123FE4">
        <w:rPr>
          <w:rFonts w:ascii="Times New Roman" w:eastAsia="Times New Roman" w:hAnsi="Times New Roman" w:cs="Times New Roman"/>
        </w:rPr>
        <w:t>, (1998), pp. 178—204.</w:t>
      </w:r>
    </w:p>
    <w:p w14:paraId="14086395" w14:textId="77777777" w:rsidR="00D62CE1" w:rsidRPr="009349D1" w:rsidRDefault="00D62CE1" w:rsidP="00D62CE1">
      <w:pPr>
        <w:rPr>
          <w:rFonts w:ascii="Times New Roman" w:hAnsi="Times New Roman" w:cs="Times New Roman"/>
          <w:color w:val="000000" w:themeColor="text1"/>
          <w:lang w:val="en-CA"/>
        </w:rPr>
      </w:pPr>
      <w:r w:rsidRPr="009349D1">
        <w:rPr>
          <w:rFonts w:ascii="Times New Roman" w:eastAsia="Times New Roman" w:hAnsi="Times New Roman" w:cs="Times New Roman"/>
          <w:color w:val="000000"/>
          <w:lang w:val="en-CA"/>
        </w:rPr>
        <w:t xml:space="preserve">Li, Ming, and others. Development of a confinable gene drive system in the human disease vector </w:t>
      </w:r>
      <w:r w:rsidRPr="009349D1">
        <w:rPr>
          <w:rFonts w:ascii="Times New Roman" w:eastAsia="Times New Roman" w:hAnsi="Times New Roman" w:cs="Times New Roman"/>
          <w:i/>
          <w:iCs/>
          <w:color w:val="000000"/>
          <w:lang w:val="en-CA"/>
        </w:rPr>
        <w:t>Aedes aegypti</w:t>
      </w:r>
      <w:r w:rsidRPr="009349D1">
        <w:rPr>
          <w:rFonts w:ascii="Times New Roman" w:eastAsia="Times New Roman" w:hAnsi="Times New Roman" w:cs="Times New Roman"/>
          <w:color w:val="000000"/>
          <w:lang w:val="en-CA"/>
        </w:rPr>
        <w:t xml:space="preserve">. </w:t>
      </w:r>
      <w:r w:rsidRPr="009349D1">
        <w:rPr>
          <w:rFonts w:ascii="Times New Roman" w:eastAsia="Times New Roman" w:hAnsi="Times New Roman" w:cs="Times New Roman"/>
          <w:i/>
          <w:iCs/>
          <w:color w:val="000000"/>
          <w:lang w:val="en-CA"/>
        </w:rPr>
        <w:t>eLife</w:t>
      </w:r>
      <w:r w:rsidRPr="009349D1">
        <w:rPr>
          <w:rFonts w:ascii="Times New Roman" w:eastAsia="Times New Roman" w:hAnsi="Times New Roman" w:cs="Times New Roman"/>
          <w:color w:val="000000"/>
          <w:lang w:val="en-CA"/>
        </w:rPr>
        <w:t xml:space="preserve">, vol. 9, No. e51701 (January 2020), pp. 1 – 22. </w:t>
      </w:r>
    </w:p>
    <w:p w14:paraId="20E11383" w14:textId="77777777" w:rsidR="00D62CE1" w:rsidRPr="00123FE4" w:rsidRDefault="00D62CE1" w:rsidP="00D62CE1">
      <w:pPr>
        <w:rPr>
          <w:rFonts w:ascii="Times New Roman" w:hAnsi="Times New Roman" w:cs="Times New Roman"/>
          <w:color w:val="000000" w:themeColor="text1"/>
        </w:rPr>
      </w:pPr>
      <w:r w:rsidRPr="00123FE4">
        <w:rPr>
          <w:rFonts w:ascii="Times New Roman" w:eastAsia="Times New Roman" w:hAnsi="Times New Roman" w:cs="Times New Roman"/>
          <w:color w:val="000000"/>
        </w:rPr>
        <w:t xml:space="preserve">Li, Ming, Omar S. Akbari, and Bradley J. White. Highly efficient site-specific mutagenesis in malaria mosquitoes using CRISPR. </w:t>
      </w:r>
      <w:r w:rsidRPr="00123FE4">
        <w:rPr>
          <w:rFonts w:ascii="Times New Roman" w:eastAsia="Times New Roman" w:hAnsi="Times New Roman" w:cs="Times New Roman"/>
          <w:i/>
          <w:iCs/>
          <w:color w:val="000000"/>
        </w:rPr>
        <w:t>G3 Genes, Genomes, Genetics</w:t>
      </w:r>
      <w:r w:rsidRPr="00123FE4">
        <w:rPr>
          <w:rFonts w:ascii="Times New Roman" w:eastAsia="Times New Roman" w:hAnsi="Times New Roman" w:cs="Times New Roman"/>
          <w:color w:val="000000"/>
        </w:rPr>
        <w:t xml:space="preserve">, vol. 8, No. 2 (February 2018). </w:t>
      </w:r>
    </w:p>
    <w:p w14:paraId="75B64DE5"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color w:val="000000"/>
        </w:rPr>
        <w:t xml:space="preserve">Little, Eliza A. H., and others. Host interactions of </w:t>
      </w:r>
      <w:r w:rsidRPr="00123FE4">
        <w:rPr>
          <w:rFonts w:ascii="Times New Roman" w:eastAsia="Times New Roman" w:hAnsi="Times New Roman" w:cs="Times New Roman"/>
          <w:i/>
          <w:iCs/>
          <w:color w:val="000000"/>
        </w:rPr>
        <w:t>Aedes albopictus</w:t>
      </w:r>
      <w:r w:rsidRPr="00123FE4">
        <w:rPr>
          <w:rFonts w:ascii="Times New Roman" w:eastAsia="Times New Roman" w:hAnsi="Times New Roman" w:cs="Times New Roman"/>
          <w:color w:val="000000"/>
        </w:rPr>
        <w:t xml:space="preserve">, an invasive vector of arboviruses. </w:t>
      </w:r>
      <w:r w:rsidRPr="00123FE4">
        <w:rPr>
          <w:rFonts w:ascii="Times New Roman" w:eastAsia="Times New Roman" w:hAnsi="Times New Roman" w:cs="Times New Roman"/>
          <w:i/>
          <w:iCs/>
        </w:rPr>
        <w:t>pLoS Negl Trop Dis.</w:t>
      </w:r>
      <w:r w:rsidRPr="00123FE4">
        <w:rPr>
          <w:rFonts w:ascii="Times New Roman" w:eastAsia="Times New Roman" w:hAnsi="Times New Roman" w:cs="Times New Roman"/>
        </w:rPr>
        <w:t xml:space="preserve">, vol. 15, No. 2 (February 2021). </w:t>
      </w:r>
    </w:p>
    <w:p w14:paraId="6DD74B11" w14:textId="77777777" w:rsidR="00D62CE1" w:rsidRPr="00123FE4" w:rsidRDefault="00D62CE1" w:rsidP="00D62CE1">
      <w:pPr>
        <w:rPr>
          <w:rFonts w:ascii="Times New Roman" w:hAnsi="Times New Roman" w:cs="Times New Roman"/>
          <w:color w:val="000000" w:themeColor="text1"/>
        </w:rPr>
      </w:pPr>
      <w:r w:rsidRPr="00123FE4">
        <w:rPr>
          <w:rFonts w:ascii="Times New Roman" w:eastAsia="Times New Roman" w:hAnsi="Times New Roman" w:cs="Times New Roman"/>
          <w:color w:val="000000"/>
        </w:rPr>
        <w:t xml:space="preserve">Lopez Del Amo, Victor, and others. A transcomplementing gene drive provides a flexible platform for laboratory investigation and potential field deployment. </w:t>
      </w:r>
      <w:r w:rsidRPr="00123FE4">
        <w:rPr>
          <w:rFonts w:ascii="Times New Roman" w:eastAsia="Times New Roman" w:hAnsi="Times New Roman" w:cs="Times New Roman"/>
          <w:i/>
          <w:iCs/>
          <w:color w:val="000000"/>
        </w:rPr>
        <w:t>Nature Communications</w:t>
      </w:r>
      <w:r w:rsidRPr="00123FE4">
        <w:rPr>
          <w:rFonts w:ascii="Times New Roman" w:eastAsia="Times New Roman" w:hAnsi="Times New Roman" w:cs="Times New Roman"/>
          <w:color w:val="000000"/>
        </w:rPr>
        <w:t>, vol. 11, No. 352 (January 2020).</w:t>
      </w:r>
    </w:p>
    <w:p w14:paraId="7767B532" w14:textId="77777777" w:rsidR="00D62CE1" w:rsidRPr="00123FE4" w:rsidRDefault="00D62CE1" w:rsidP="00D62CE1">
      <w:pPr>
        <w:rPr>
          <w:rFonts w:ascii="Times New Roman" w:eastAsia="Times New Roman" w:hAnsi="Times New Roman" w:cs="Times New Roman"/>
        </w:rPr>
      </w:pPr>
      <w:r w:rsidRPr="009349D1">
        <w:rPr>
          <w:rFonts w:ascii="Times New Roman" w:eastAsia="Times New Roman" w:hAnsi="Times New Roman" w:cs="Times New Roman"/>
          <w:lang w:val="en-CA"/>
        </w:rPr>
        <w:t xml:space="preserve">MacFarlane, Gus R., Simon Lillico, and Bruce Whitelaw. Gene drive: Past, present and future roads to vertebrate biocontrol. </w:t>
      </w:r>
      <w:r w:rsidRPr="00123FE4">
        <w:rPr>
          <w:rFonts w:ascii="Times New Roman" w:eastAsia="Times New Roman" w:hAnsi="Times New Roman" w:cs="Times New Roman"/>
          <w:i/>
          <w:iCs/>
        </w:rPr>
        <w:t xml:space="preserve">Applied Biosciences, </w:t>
      </w:r>
      <w:r w:rsidRPr="00123FE4">
        <w:rPr>
          <w:rFonts w:ascii="Times New Roman" w:eastAsia="Times New Roman" w:hAnsi="Times New Roman" w:cs="Times New Roman"/>
        </w:rPr>
        <w:t>vol. 2 (February 2023), pp. 52 – 70. 0</w:t>
      </w:r>
    </w:p>
    <w:p w14:paraId="609F4044" w14:textId="77777777" w:rsidR="00D62CE1" w:rsidRPr="009349D1" w:rsidRDefault="00D62CE1" w:rsidP="00D62CE1">
      <w:pPr>
        <w:rPr>
          <w:rFonts w:ascii="Times New Roman" w:hAnsi="Times New Roman" w:cs="Times New Roman"/>
          <w:color w:val="000000" w:themeColor="text1"/>
          <w:lang w:val="en-CA"/>
        </w:rPr>
      </w:pPr>
      <w:r w:rsidRPr="009349D1">
        <w:rPr>
          <w:rFonts w:ascii="Times New Roman" w:eastAsia="Times New Roman" w:hAnsi="Times New Roman" w:cs="Times New Roman"/>
          <w:color w:val="000000"/>
          <w:lang w:val="en-CA"/>
        </w:rPr>
        <w:t xml:space="preserve">MacIntyre, Caitlin, and others. Survey of West Nile and Banzi Viruses in mosquitoes, South Africa, 2011–2018. </w:t>
      </w:r>
      <w:r w:rsidRPr="009349D1">
        <w:rPr>
          <w:rFonts w:ascii="Times New Roman" w:eastAsia="Times New Roman" w:hAnsi="Times New Roman" w:cs="Times New Roman"/>
          <w:i/>
          <w:iCs/>
          <w:color w:val="000000"/>
          <w:lang w:val="en-CA"/>
        </w:rPr>
        <w:t>Emerging Infectious Diseases</w:t>
      </w:r>
      <w:r w:rsidRPr="009349D1">
        <w:rPr>
          <w:rFonts w:ascii="Times New Roman" w:eastAsia="Times New Roman" w:hAnsi="Times New Roman" w:cs="Times New Roman"/>
          <w:color w:val="000000"/>
          <w:lang w:val="en-CA"/>
        </w:rPr>
        <w:t>, vol. 29, No. 1 (January 2023), pp. 164 – 169.</w:t>
      </w:r>
    </w:p>
    <w:p w14:paraId="58714958" w14:textId="77777777" w:rsidR="00D62CE1" w:rsidRPr="009349D1" w:rsidRDefault="00D62CE1" w:rsidP="00D62CE1">
      <w:pPr>
        <w:rPr>
          <w:rFonts w:ascii="Times New Roman" w:hAnsi="Times New Roman" w:cs="Times New Roman"/>
          <w:color w:val="000000" w:themeColor="text1"/>
          <w:lang w:val="en-CA"/>
        </w:rPr>
      </w:pPr>
      <w:r w:rsidRPr="009349D1">
        <w:rPr>
          <w:rFonts w:ascii="Times New Roman" w:eastAsia="Times New Roman" w:hAnsi="Times New Roman" w:cs="Times New Roman"/>
          <w:color w:val="000000"/>
          <w:lang w:val="en-CA"/>
        </w:rPr>
        <w:t xml:space="preserve">Maquart, Pierre-Olivier, Leakena Chann, and Sebastien Boyer. </w:t>
      </w:r>
      <w:r w:rsidRPr="009349D1">
        <w:rPr>
          <w:rFonts w:ascii="Times New Roman" w:eastAsia="Times New Roman" w:hAnsi="Times New Roman" w:cs="Times New Roman"/>
          <w:i/>
          <w:iCs/>
          <w:color w:val="000000"/>
          <w:lang w:val="en-CA"/>
        </w:rPr>
        <w:t>Culex vishnui</w:t>
      </w:r>
      <w:r w:rsidRPr="009349D1">
        <w:rPr>
          <w:rFonts w:ascii="Times New Roman" w:eastAsia="Times New Roman" w:hAnsi="Times New Roman" w:cs="Times New Roman"/>
          <w:color w:val="000000"/>
          <w:lang w:val="en-CA"/>
        </w:rPr>
        <w:t xml:space="preserve"> (Diptera: </w:t>
      </w:r>
      <w:r w:rsidRPr="009349D1">
        <w:rPr>
          <w:rFonts w:ascii="Times New Roman" w:eastAsia="Times New Roman" w:hAnsi="Times New Roman" w:cs="Times New Roman"/>
          <w:i/>
          <w:iCs/>
          <w:color w:val="000000"/>
          <w:lang w:val="en-CA"/>
        </w:rPr>
        <w:t>Culicidae</w:t>
      </w:r>
      <w:r w:rsidRPr="009349D1">
        <w:rPr>
          <w:rFonts w:ascii="Times New Roman" w:eastAsia="Times New Roman" w:hAnsi="Times New Roman" w:cs="Times New Roman"/>
          <w:color w:val="000000"/>
          <w:lang w:val="en-CA"/>
        </w:rPr>
        <w:t xml:space="preserve">): An overlooked vector of arboviruses in South-East Asia. </w:t>
      </w:r>
      <w:r w:rsidRPr="009349D1">
        <w:rPr>
          <w:rFonts w:ascii="Times New Roman" w:eastAsia="Times New Roman" w:hAnsi="Times New Roman" w:cs="Times New Roman"/>
          <w:i/>
          <w:iCs/>
          <w:color w:val="000000"/>
          <w:lang w:val="en-CA"/>
        </w:rPr>
        <w:t>Journal of Medical Entomology</w:t>
      </w:r>
      <w:r w:rsidRPr="009349D1">
        <w:rPr>
          <w:rFonts w:ascii="Times New Roman" w:eastAsia="Times New Roman" w:hAnsi="Times New Roman" w:cs="Times New Roman"/>
          <w:color w:val="000000"/>
          <w:lang w:val="en-CA"/>
        </w:rPr>
        <w:t xml:space="preserve">, vol. 59, No. 4 (July 2022), pp. 1144 – 1153. </w:t>
      </w:r>
    </w:p>
    <w:p w14:paraId="0D178A3E" w14:textId="77777777" w:rsidR="00D62CE1" w:rsidRPr="009349D1" w:rsidRDefault="00D62CE1" w:rsidP="00D62CE1">
      <w:pPr>
        <w:rPr>
          <w:rFonts w:ascii="Times New Roman" w:hAnsi="Times New Roman" w:cs="Times New Roman"/>
          <w:color w:val="000000" w:themeColor="text1"/>
          <w:lang w:val="en-CA"/>
        </w:rPr>
      </w:pPr>
      <w:r w:rsidRPr="009349D1">
        <w:rPr>
          <w:rFonts w:ascii="Times New Roman" w:eastAsia="Times New Roman" w:hAnsi="Times New Roman" w:cs="Times New Roman"/>
          <w:color w:val="000000"/>
          <w:lang w:val="en-CA"/>
        </w:rPr>
        <w:t xml:space="preserve">Marinho, Rafael A., and others. Effects of temperature on the life cycle, expansion, and dispersion of </w:t>
      </w:r>
      <w:r w:rsidRPr="009349D1">
        <w:rPr>
          <w:rFonts w:ascii="Times New Roman" w:eastAsia="Times New Roman" w:hAnsi="Times New Roman" w:cs="Times New Roman"/>
          <w:i/>
          <w:iCs/>
          <w:color w:val="000000"/>
          <w:lang w:val="en-CA"/>
        </w:rPr>
        <w:t>Aedes aegypti</w:t>
      </w:r>
      <w:r w:rsidRPr="009349D1">
        <w:rPr>
          <w:rFonts w:ascii="Times New Roman" w:eastAsia="Times New Roman" w:hAnsi="Times New Roman" w:cs="Times New Roman"/>
          <w:color w:val="000000"/>
          <w:lang w:val="en-CA"/>
        </w:rPr>
        <w:t xml:space="preserve"> (Diptera: </w:t>
      </w:r>
      <w:r w:rsidRPr="009349D1">
        <w:rPr>
          <w:rFonts w:ascii="Times New Roman" w:eastAsia="Times New Roman" w:hAnsi="Times New Roman" w:cs="Times New Roman"/>
          <w:i/>
          <w:iCs/>
          <w:color w:val="000000"/>
          <w:lang w:val="en-CA"/>
        </w:rPr>
        <w:t>Culicidae</w:t>
      </w:r>
      <w:r w:rsidRPr="009349D1">
        <w:rPr>
          <w:rFonts w:ascii="Times New Roman" w:eastAsia="Times New Roman" w:hAnsi="Times New Roman" w:cs="Times New Roman"/>
          <w:color w:val="000000"/>
          <w:lang w:val="en-CA"/>
        </w:rPr>
        <w:t xml:space="preserve">) in three cities in Paraiba, Brazil. </w:t>
      </w:r>
      <w:r w:rsidRPr="009349D1">
        <w:rPr>
          <w:rFonts w:ascii="Times New Roman" w:eastAsia="Times New Roman" w:hAnsi="Times New Roman" w:cs="Times New Roman"/>
          <w:i/>
          <w:iCs/>
          <w:color w:val="000000"/>
          <w:lang w:val="en-CA"/>
        </w:rPr>
        <w:t>J Vector Ecol.</w:t>
      </w:r>
      <w:r w:rsidRPr="009349D1">
        <w:rPr>
          <w:rFonts w:ascii="Times New Roman" w:eastAsia="Times New Roman" w:hAnsi="Times New Roman" w:cs="Times New Roman"/>
          <w:color w:val="000000"/>
          <w:lang w:val="en-CA"/>
        </w:rPr>
        <w:t xml:space="preserve">, vol. 41, No. 1 (June 2016), pp. 1 – 10. </w:t>
      </w:r>
    </w:p>
    <w:p w14:paraId="5B1F14C2" w14:textId="77777777" w:rsidR="00D62CE1" w:rsidRPr="009349D1" w:rsidRDefault="00D62CE1" w:rsidP="00D62CE1">
      <w:pPr>
        <w:rPr>
          <w:rFonts w:ascii="Times New Roman" w:eastAsia="Times New Roman" w:hAnsi="Times New Roman" w:cs="Times New Roman"/>
          <w:lang w:val="en-CA"/>
        </w:rPr>
      </w:pPr>
      <w:r w:rsidRPr="009349D1">
        <w:rPr>
          <w:rFonts w:ascii="Times New Roman" w:eastAsia="Times New Roman" w:hAnsi="Times New Roman" w:cs="Times New Roman"/>
          <w:lang w:val="en-CA"/>
        </w:rPr>
        <w:t xml:space="preserve">Marshall, John M., and Bruce A. Hay. Confinement of gene drive systems to local populations: A comparative analysis. </w:t>
      </w:r>
      <w:r w:rsidRPr="009349D1">
        <w:rPr>
          <w:rFonts w:ascii="Times New Roman" w:eastAsia="Times New Roman" w:hAnsi="Times New Roman" w:cs="Times New Roman"/>
          <w:i/>
          <w:iCs/>
          <w:lang w:val="en-CA"/>
        </w:rPr>
        <w:t>J. Theor Biol</w:t>
      </w:r>
      <w:r w:rsidRPr="009349D1">
        <w:rPr>
          <w:rFonts w:ascii="Times New Roman" w:eastAsia="Times New Roman" w:hAnsi="Times New Roman" w:cs="Times New Roman"/>
          <w:lang w:val="en-CA"/>
        </w:rPr>
        <w:t>., vol. 294 (February 2012), pp. 153 – 171.</w:t>
      </w:r>
    </w:p>
    <w:p w14:paraId="526C4512" w14:textId="77777777" w:rsidR="00D62CE1" w:rsidRPr="009349D1" w:rsidRDefault="00D62CE1" w:rsidP="00D62CE1">
      <w:pPr>
        <w:rPr>
          <w:rFonts w:ascii="Times New Roman" w:eastAsia="Times New Roman" w:hAnsi="Times New Roman" w:cs="Times New Roman"/>
          <w:color w:val="000000" w:themeColor="text1"/>
          <w:lang w:val="en-CA"/>
          <w14:ligatures w14:val="none"/>
        </w:rPr>
      </w:pPr>
      <w:r w:rsidRPr="009349D1">
        <w:rPr>
          <w:rFonts w:ascii="Times New Roman" w:eastAsia="Times New Roman" w:hAnsi="Times New Roman" w:cs="Times New Roman"/>
          <w:color w:val="000000"/>
          <w:lang w:val="en-CA"/>
        </w:rPr>
        <w:t>Massey, N. Claire, and others. A global bionomic database for the dominant vectors of human malaria. </w:t>
      </w:r>
      <w:r w:rsidRPr="009349D1">
        <w:rPr>
          <w:rFonts w:ascii="Times New Roman" w:eastAsia="Times New Roman" w:hAnsi="Times New Roman" w:cs="Times New Roman"/>
          <w:i/>
          <w:iCs/>
          <w:color w:val="000000"/>
          <w:lang w:val="en-CA"/>
        </w:rPr>
        <w:t xml:space="preserve">Sci Data, </w:t>
      </w:r>
      <w:r w:rsidRPr="009349D1">
        <w:rPr>
          <w:rFonts w:ascii="Times New Roman" w:eastAsia="Times New Roman" w:hAnsi="Times New Roman" w:cs="Times New Roman"/>
          <w:color w:val="000000"/>
          <w:lang w:val="en-CA"/>
        </w:rPr>
        <w:t xml:space="preserve">vol. 3, No. 160014 (March 2016). </w:t>
      </w:r>
    </w:p>
    <w:p w14:paraId="1EA2A147" w14:textId="77777777" w:rsidR="00D62CE1" w:rsidRPr="009349D1" w:rsidRDefault="00D62CE1" w:rsidP="00D62CE1">
      <w:pPr>
        <w:spacing w:before="120" w:after="240" w:line="276" w:lineRule="auto"/>
        <w:jc w:val="both"/>
        <w:rPr>
          <w:rFonts w:ascii="Times New Roman" w:eastAsia="Times New Roman" w:hAnsi="Times New Roman" w:cs="Times New Roman"/>
          <w:lang w:val="en-CA"/>
        </w:rPr>
      </w:pPr>
      <w:r w:rsidRPr="009349D1">
        <w:rPr>
          <w:rFonts w:ascii="Times New Roman" w:eastAsia="Times New Roman" w:hAnsi="Times New Roman" w:cs="Times New Roman"/>
          <w:lang w:val="en-CA"/>
        </w:rPr>
        <w:lastRenderedPageBreak/>
        <w:t xml:space="preserve">Mastrandrea, Michael D., and others. The IPCC AR5 guidance note on consistent treatment of uncertainties: A common approach across the working groups. </w:t>
      </w:r>
      <w:r w:rsidRPr="009349D1">
        <w:rPr>
          <w:rFonts w:ascii="Times New Roman" w:eastAsia="Times New Roman" w:hAnsi="Times New Roman" w:cs="Times New Roman"/>
          <w:i/>
          <w:iCs/>
          <w:lang w:val="en-CA"/>
        </w:rPr>
        <w:t xml:space="preserve">Climatic Change, </w:t>
      </w:r>
      <w:r w:rsidRPr="009349D1">
        <w:rPr>
          <w:rFonts w:ascii="Times New Roman" w:eastAsia="Times New Roman" w:hAnsi="Times New Roman" w:cs="Times New Roman"/>
          <w:lang w:val="en-CA"/>
        </w:rPr>
        <w:t xml:space="preserve">vol. 108, No. 675 (August 2011). </w:t>
      </w:r>
    </w:p>
    <w:p w14:paraId="6011DD2F" w14:textId="77777777" w:rsidR="00D62CE1" w:rsidRPr="009349D1" w:rsidRDefault="00D62CE1" w:rsidP="00D62CE1">
      <w:pPr>
        <w:spacing w:before="120" w:after="240" w:line="276" w:lineRule="auto"/>
        <w:jc w:val="both"/>
        <w:rPr>
          <w:rFonts w:ascii="Times New Roman" w:hAnsi="Times New Roman" w:cs="Times New Roman"/>
          <w:color w:val="000000"/>
          <w:sz w:val="24"/>
          <w:szCs w:val="24"/>
          <w:lang w:val="en-CA"/>
        </w:rPr>
      </w:pPr>
      <w:r w:rsidRPr="009349D1">
        <w:rPr>
          <w:rFonts w:ascii="Times New Roman" w:eastAsia="Times New Roman" w:hAnsi="Times New Roman" w:cs="Times New Roman"/>
          <w:lang w:val="en-CA"/>
        </w:rPr>
        <w:t xml:space="preserve">Mathur, G., and others. Transgene-mediated suppression of dengue viruses in the salivary glands of the yellow fever mosquito, </w:t>
      </w:r>
      <w:r w:rsidRPr="009349D1">
        <w:rPr>
          <w:rFonts w:ascii="Times New Roman" w:eastAsia="Times New Roman" w:hAnsi="Times New Roman" w:cs="Times New Roman"/>
          <w:i/>
          <w:iCs/>
          <w:lang w:val="en-CA"/>
        </w:rPr>
        <w:t>Aedes aegypti. Insect Molecular Biology</w:t>
      </w:r>
      <w:r w:rsidRPr="009349D1">
        <w:rPr>
          <w:rFonts w:ascii="Times New Roman" w:eastAsia="Times New Roman" w:hAnsi="Times New Roman" w:cs="Times New Roman"/>
          <w:lang w:val="en-CA"/>
        </w:rPr>
        <w:t xml:space="preserve">, vol. 19, No. 6 (December 2010), pp. 753 – 763. </w:t>
      </w:r>
    </w:p>
    <w:p w14:paraId="285F3D5A" w14:textId="77777777" w:rsidR="00D62CE1" w:rsidRPr="009349D1" w:rsidRDefault="00D62CE1" w:rsidP="00D62CE1">
      <w:pPr>
        <w:rPr>
          <w:rFonts w:ascii="Times" w:hAnsi="Times" w:cs="Times"/>
          <w:lang w:val="en-CA"/>
        </w:rPr>
      </w:pPr>
      <w:r w:rsidRPr="009349D1">
        <w:rPr>
          <w:rFonts w:ascii="Times" w:eastAsia="Times" w:hAnsi="Times" w:cs="Times"/>
          <w:lang w:val="en-CA"/>
        </w:rPr>
        <w:t xml:space="preserve">Metchanun, Nawaphan, and others. Modeling impact and cost-effectiveness of driving-Y gene drives for malaria elimination in the Democratic Republic of the Congo. </w:t>
      </w:r>
      <w:r w:rsidRPr="009349D1">
        <w:rPr>
          <w:rFonts w:ascii="Times" w:eastAsia="Times" w:hAnsi="Times" w:cs="Times"/>
          <w:i/>
          <w:iCs/>
          <w:lang w:val="en-CA"/>
        </w:rPr>
        <w:t xml:space="preserve">Evolutionary Applications, </w:t>
      </w:r>
      <w:r w:rsidRPr="009349D1">
        <w:rPr>
          <w:rFonts w:ascii="Times" w:eastAsia="Times" w:hAnsi="Times" w:cs="Times"/>
          <w:lang w:val="en-CA"/>
        </w:rPr>
        <w:t xml:space="preserve">vol. 15, No. 1 (January 2012), pp. 132 – 148. </w:t>
      </w:r>
    </w:p>
    <w:p w14:paraId="68C16109" w14:textId="77777777" w:rsidR="00D62CE1" w:rsidRPr="009349D1" w:rsidRDefault="00D62CE1" w:rsidP="00D62CE1">
      <w:pPr>
        <w:rPr>
          <w:rFonts w:ascii="Times New Roman" w:hAnsi="Times New Roman" w:cs="Times New Roman"/>
          <w:color w:val="000000" w:themeColor="text1"/>
          <w:lang w:val="en-CA"/>
        </w:rPr>
      </w:pPr>
      <w:r w:rsidRPr="009349D1">
        <w:rPr>
          <w:rFonts w:ascii="Times New Roman" w:eastAsia="Times New Roman" w:hAnsi="Times New Roman" w:cs="Times New Roman"/>
          <w:color w:val="000000"/>
          <w:lang w:val="en-CA"/>
        </w:rPr>
        <w:t>Morchon, Rodrigo, and others. Heartworm Disease (</w:t>
      </w:r>
      <w:r w:rsidRPr="009349D1">
        <w:rPr>
          <w:rFonts w:ascii="Times New Roman" w:eastAsia="Times New Roman" w:hAnsi="Times New Roman" w:cs="Times New Roman"/>
          <w:i/>
          <w:iCs/>
          <w:color w:val="000000"/>
          <w:lang w:val="en-CA"/>
        </w:rPr>
        <w:t>Dirofilaria immitis</w:t>
      </w:r>
      <w:r w:rsidRPr="009349D1">
        <w:rPr>
          <w:rFonts w:ascii="Times New Roman" w:eastAsia="Times New Roman" w:hAnsi="Times New Roman" w:cs="Times New Roman"/>
          <w:color w:val="000000"/>
          <w:lang w:val="en-CA"/>
        </w:rPr>
        <w:t xml:space="preserve">) and their vectors in Europe – new distribution trends. </w:t>
      </w:r>
      <w:r w:rsidRPr="009349D1">
        <w:rPr>
          <w:rFonts w:ascii="Times New Roman" w:eastAsia="Times New Roman" w:hAnsi="Times New Roman" w:cs="Times New Roman"/>
          <w:i/>
          <w:iCs/>
          <w:color w:val="000000"/>
          <w:lang w:val="en-CA"/>
        </w:rPr>
        <w:t>Frontiers in Physiology</w:t>
      </w:r>
      <w:r w:rsidRPr="009349D1">
        <w:rPr>
          <w:rFonts w:ascii="Times New Roman" w:eastAsia="Times New Roman" w:hAnsi="Times New Roman" w:cs="Times New Roman"/>
          <w:color w:val="000000"/>
          <w:lang w:val="en-CA"/>
        </w:rPr>
        <w:t xml:space="preserve">, vol. 3, No. 196 (June 2012). </w:t>
      </w:r>
    </w:p>
    <w:p w14:paraId="5DB49113" w14:textId="77777777" w:rsidR="00D62CE1" w:rsidRPr="009349D1" w:rsidRDefault="00D62CE1" w:rsidP="00D62CE1">
      <w:pPr>
        <w:rPr>
          <w:rFonts w:ascii="Times New Roman" w:hAnsi="Times New Roman" w:cs="Times New Roman"/>
          <w:lang w:val="en-CA"/>
        </w:rPr>
      </w:pPr>
      <w:r w:rsidRPr="009349D1">
        <w:rPr>
          <w:rFonts w:ascii="Times New Roman" w:eastAsia="Times New Roman" w:hAnsi="Times New Roman" w:cs="Times New Roman"/>
          <w:lang w:val="en-CA"/>
        </w:rPr>
        <w:t xml:space="preserve">Morgan, M. Granger. Use (and abuse) of expert elicitation in support of decision making for public policy. </w:t>
      </w:r>
      <w:r w:rsidRPr="009349D1">
        <w:rPr>
          <w:rFonts w:ascii="Times New Roman" w:eastAsia="Times New Roman" w:hAnsi="Times New Roman" w:cs="Times New Roman"/>
          <w:i/>
          <w:iCs/>
          <w:lang w:val="en-CA"/>
        </w:rPr>
        <w:t>PNAS</w:t>
      </w:r>
      <w:r w:rsidRPr="009349D1">
        <w:rPr>
          <w:rFonts w:ascii="Times New Roman" w:eastAsia="Times New Roman" w:hAnsi="Times New Roman" w:cs="Times New Roman"/>
          <w:lang w:val="en-CA"/>
        </w:rPr>
        <w:t xml:space="preserve">, vol. 111, No. 20 (May 2014), pp. 7176 – 7184. </w:t>
      </w:r>
    </w:p>
    <w:p w14:paraId="732E7AF0" w14:textId="77777777" w:rsidR="00D62CE1" w:rsidRPr="009349D1" w:rsidRDefault="00D62CE1" w:rsidP="00D62CE1">
      <w:pPr>
        <w:rPr>
          <w:rFonts w:ascii="Times New Roman" w:eastAsia="Times New Roman" w:hAnsi="Times New Roman" w:cs="Times New Roman"/>
          <w:color w:val="000000"/>
          <w:lang w:val="en-CA" w:eastAsia="en-CA"/>
          <w14:ligatures w14:val="none"/>
        </w:rPr>
      </w:pPr>
      <w:r w:rsidRPr="009349D1">
        <w:rPr>
          <w:rFonts w:ascii="Times New Roman" w:eastAsia="Times New Roman" w:hAnsi="Times New Roman" w:cs="Times New Roman"/>
          <w:color w:val="000000"/>
          <w:lang w:val="en-CA" w:eastAsia="en-CA"/>
        </w:rPr>
        <w:t xml:space="preserve">Morgan, Millet Granger, and Max Henrion. </w:t>
      </w:r>
      <w:r w:rsidRPr="009349D1">
        <w:rPr>
          <w:rFonts w:ascii="Times New Roman" w:eastAsia="Times New Roman" w:hAnsi="Times New Roman" w:cs="Times New Roman"/>
          <w:i/>
          <w:iCs/>
          <w:color w:val="000000"/>
          <w:lang w:val="en-CA" w:eastAsia="en-CA"/>
        </w:rPr>
        <w:t>Uncertainty: A Guide to Dealing with Uncertainty in Quantitative Risk and Policy Analysis</w:t>
      </w:r>
      <w:r w:rsidRPr="009349D1">
        <w:rPr>
          <w:rFonts w:ascii="Times New Roman" w:eastAsia="Times New Roman" w:hAnsi="Times New Roman" w:cs="Times New Roman"/>
          <w:color w:val="000000"/>
          <w:lang w:val="en-CA" w:eastAsia="en-CA"/>
        </w:rPr>
        <w:t>. Cambridge University Press, 1992.</w:t>
      </w:r>
    </w:p>
    <w:p w14:paraId="592F3EC0" w14:textId="77777777" w:rsidR="00D62CE1" w:rsidRPr="009349D1" w:rsidRDefault="00D62CE1" w:rsidP="00D62CE1">
      <w:pPr>
        <w:spacing w:before="120" w:after="240" w:line="276" w:lineRule="auto"/>
        <w:jc w:val="both"/>
        <w:rPr>
          <w:rFonts w:ascii="Times New Roman" w:eastAsia="Times New Roman" w:hAnsi="Times New Roman" w:cs="Times New Roman"/>
          <w:i/>
          <w:lang w:val="en-CA"/>
        </w:rPr>
      </w:pPr>
      <w:r w:rsidRPr="009349D1">
        <w:rPr>
          <w:rFonts w:ascii="Times New Roman" w:eastAsia="Times New Roman" w:hAnsi="Times New Roman" w:cs="Times New Roman"/>
          <w:lang w:val="en-CA"/>
        </w:rPr>
        <w:t xml:space="preserve">Morozov, Andrew. Modelling biological evolution: Recent progress, current challenges and future direction. </w:t>
      </w:r>
      <w:r w:rsidRPr="009349D1">
        <w:rPr>
          <w:rFonts w:ascii="Times New Roman" w:eastAsia="Times New Roman" w:hAnsi="Times New Roman" w:cs="Times New Roman"/>
          <w:i/>
          <w:iCs/>
          <w:lang w:val="en-CA"/>
        </w:rPr>
        <w:t xml:space="preserve">Interface Focus, </w:t>
      </w:r>
      <w:r w:rsidRPr="009349D1">
        <w:rPr>
          <w:rFonts w:ascii="Times New Roman" w:eastAsia="Times New Roman" w:hAnsi="Times New Roman" w:cs="Times New Roman"/>
          <w:lang w:val="en-CA"/>
        </w:rPr>
        <w:t xml:space="preserve">vol. 3, No. 6 (December 2013). </w:t>
      </w:r>
    </w:p>
    <w:p w14:paraId="04872571" w14:textId="77777777" w:rsidR="00D62CE1" w:rsidRPr="009349D1" w:rsidRDefault="00D62CE1" w:rsidP="00D62CE1">
      <w:pPr>
        <w:rPr>
          <w:rFonts w:ascii="Times New Roman" w:hAnsi="Times New Roman" w:cs="Times New Roman"/>
          <w:color w:val="000000" w:themeColor="text1"/>
          <w:lang w:val="en-CA"/>
        </w:rPr>
      </w:pPr>
      <w:r w:rsidRPr="009349D1">
        <w:rPr>
          <w:rFonts w:ascii="Times New Roman" w:eastAsia="Times New Roman" w:hAnsi="Times New Roman" w:cs="Times New Roman"/>
          <w:color w:val="000000"/>
          <w:lang w:val="en-CA"/>
        </w:rPr>
        <w:t xml:space="preserve">Mravcova, Kristina, and others. Ťahyňa virus—A widespread, but neglected mosquito-borne virus in Europe. </w:t>
      </w:r>
      <w:r w:rsidRPr="009349D1">
        <w:rPr>
          <w:rFonts w:ascii="Times New Roman" w:eastAsia="Times New Roman" w:hAnsi="Times New Roman" w:cs="Times New Roman"/>
          <w:i/>
          <w:iCs/>
          <w:color w:val="000000"/>
          <w:lang w:val="en-CA"/>
        </w:rPr>
        <w:t>Zoonoses and Public Health</w:t>
      </w:r>
      <w:r w:rsidRPr="009349D1">
        <w:rPr>
          <w:rFonts w:ascii="Times New Roman" w:eastAsia="Times New Roman" w:hAnsi="Times New Roman" w:cs="Times New Roman"/>
          <w:color w:val="000000"/>
          <w:lang w:val="en-CA"/>
        </w:rPr>
        <w:t>, vol. 70, No. 5 (May 2023), pp. 371 – 382.</w:t>
      </w:r>
    </w:p>
    <w:p w14:paraId="4FB423C9" w14:textId="77777777" w:rsidR="00D62CE1" w:rsidRPr="009349D1" w:rsidRDefault="00D62CE1" w:rsidP="00D62CE1">
      <w:pPr>
        <w:rPr>
          <w:rFonts w:ascii="Times New Roman" w:hAnsi="Times New Roman" w:cs="Times New Roman"/>
          <w:color w:val="000000" w:themeColor="text1"/>
          <w:lang w:val="en-CA"/>
        </w:rPr>
      </w:pPr>
      <w:r w:rsidRPr="009349D1">
        <w:rPr>
          <w:rFonts w:ascii="Times New Roman" w:eastAsia="Times New Roman" w:hAnsi="Times New Roman" w:cs="Times New Roman"/>
          <w:color w:val="000000"/>
          <w:lang w:val="en-CA"/>
        </w:rPr>
        <w:t xml:space="preserve">Nash, Alexander, and others. Integral gene drives for population replacement. </w:t>
      </w:r>
      <w:r w:rsidRPr="009349D1">
        <w:rPr>
          <w:rFonts w:ascii="Times New Roman" w:eastAsia="Times New Roman" w:hAnsi="Times New Roman" w:cs="Times New Roman"/>
          <w:i/>
          <w:iCs/>
          <w:color w:val="000000"/>
          <w:lang w:val="en-CA"/>
        </w:rPr>
        <w:t>Biol Open</w:t>
      </w:r>
      <w:r w:rsidRPr="009349D1">
        <w:rPr>
          <w:rFonts w:ascii="Times New Roman" w:eastAsia="Times New Roman" w:hAnsi="Times New Roman" w:cs="Times New Roman"/>
          <w:color w:val="000000"/>
          <w:lang w:val="en-CA"/>
        </w:rPr>
        <w:t xml:space="preserve">, vol. 8, No. 1 (January 2019). </w:t>
      </w:r>
    </w:p>
    <w:p w14:paraId="4CCDB7A7" w14:textId="77777777" w:rsidR="00D62CE1" w:rsidRPr="009349D1" w:rsidRDefault="00D62CE1" w:rsidP="00D62CE1">
      <w:pPr>
        <w:rPr>
          <w:rFonts w:ascii="Times New Roman" w:hAnsi="Times New Roman" w:cs="Times New Roman"/>
          <w:color w:val="000000" w:themeColor="text1"/>
          <w:lang w:val="en-CA"/>
        </w:rPr>
      </w:pPr>
      <w:r w:rsidRPr="009349D1">
        <w:rPr>
          <w:rFonts w:ascii="Times New Roman" w:eastAsia="Times New Roman" w:hAnsi="Times New Roman" w:cs="Times New Roman"/>
          <w:color w:val="000000"/>
          <w:lang w:val="en-CA"/>
        </w:rPr>
        <w:t xml:space="preserve">National academies of sciences, engineering, and medicine (NASEM). </w:t>
      </w:r>
      <w:r w:rsidRPr="009349D1">
        <w:rPr>
          <w:rFonts w:ascii="Times New Roman" w:eastAsia="Times New Roman" w:hAnsi="Times New Roman" w:cs="Times New Roman"/>
          <w:i/>
          <w:iCs/>
          <w:color w:val="000000"/>
          <w:lang w:val="en-CA"/>
        </w:rPr>
        <w:t>Gene drives on the Horizon: Advancing Science, Navigating Uncertainty, and Aligning Research with Public Values</w:t>
      </w:r>
      <w:r w:rsidRPr="009349D1">
        <w:rPr>
          <w:rFonts w:ascii="Times New Roman" w:eastAsia="Times New Roman" w:hAnsi="Times New Roman" w:cs="Times New Roman"/>
          <w:color w:val="000000"/>
          <w:lang w:val="en-CA"/>
        </w:rPr>
        <w:t>. Washington, DC: The National Academies Press, 2016.</w:t>
      </w:r>
    </w:p>
    <w:p w14:paraId="0B0B4F26" w14:textId="77777777" w:rsidR="00D62CE1" w:rsidRPr="009349D1" w:rsidRDefault="00D62CE1" w:rsidP="00D62CE1">
      <w:pPr>
        <w:rPr>
          <w:rFonts w:ascii="Times New Roman" w:hAnsi="Times New Roman" w:cs="Times New Roman"/>
          <w:color w:val="000000"/>
          <w:lang w:val="en-CA"/>
        </w:rPr>
      </w:pPr>
      <w:r w:rsidRPr="009349D1">
        <w:rPr>
          <w:rFonts w:ascii="Times New Roman" w:eastAsia="Times New Roman" w:hAnsi="Times New Roman" w:cs="Times New Roman"/>
          <w:color w:val="000000"/>
          <w:lang w:val="en-CA"/>
        </w:rPr>
        <w:t xml:space="preserve">Neve, Paul. Gene drive systems: Do they have a place in agricultural weed management? </w:t>
      </w:r>
      <w:r w:rsidRPr="009349D1">
        <w:rPr>
          <w:rFonts w:ascii="Times New Roman" w:eastAsia="Times New Roman" w:hAnsi="Times New Roman" w:cs="Times New Roman"/>
          <w:i/>
          <w:iCs/>
          <w:color w:val="000000"/>
          <w:lang w:val="en-CA"/>
        </w:rPr>
        <w:t xml:space="preserve">Pest Management Science, </w:t>
      </w:r>
      <w:r w:rsidRPr="009349D1">
        <w:rPr>
          <w:rFonts w:ascii="Times New Roman" w:eastAsia="Times New Roman" w:hAnsi="Times New Roman" w:cs="Times New Roman"/>
          <w:color w:val="000000"/>
          <w:lang w:val="en-CA"/>
        </w:rPr>
        <w:t xml:space="preserve">vol. 74, No. 12 (December 2018), pp. 2671 – 2679. </w:t>
      </w:r>
    </w:p>
    <w:p w14:paraId="4BE8113D" w14:textId="77777777" w:rsidR="00D62CE1" w:rsidRPr="009349D1" w:rsidRDefault="00D62CE1" w:rsidP="00D62CE1">
      <w:pPr>
        <w:rPr>
          <w:rFonts w:ascii="Times New Roman" w:hAnsi="Times New Roman" w:cs="Times New Roman"/>
          <w:color w:val="000000"/>
          <w:lang w:val="en-CA"/>
        </w:rPr>
      </w:pPr>
      <w:r w:rsidRPr="009349D1">
        <w:rPr>
          <w:rFonts w:ascii="Times New Roman" w:eastAsia="Times New Roman" w:hAnsi="Times New Roman" w:cs="Times New Roman"/>
          <w:lang w:val="en-CA"/>
        </w:rPr>
        <w:t xml:space="preserve">Nienstedt, Karin M., and others. Development of a framework based on an ecosystem services approach for deriving specific protection goals for environmental risk assessment of pesticides. </w:t>
      </w:r>
      <w:r w:rsidRPr="009349D1">
        <w:rPr>
          <w:rFonts w:ascii="Times New Roman" w:eastAsia="Times New Roman" w:hAnsi="Times New Roman" w:cs="Times New Roman"/>
          <w:i/>
          <w:iCs/>
          <w:lang w:val="en-CA"/>
        </w:rPr>
        <w:t xml:space="preserve">Science of the Total Environment, </w:t>
      </w:r>
      <w:r w:rsidRPr="009349D1">
        <w:rPr>
          <w:rFonts w:ascii="Times New Roman" w:eastAsia="Times New Roman" w:hAnsi="Times New Roman" w:cs="Times New Roman"/>
          <w:lang w:val="en-CA"/>
        </w:rPr>
        <w:t xml:space="preserve">vol. 415 (January 2012), pp. 31—38. </w:t>
      </w:r>
    </w:p>
    <w:p w14:paraId="20EA1FFD" w14:textId="77777777" w:rsidR="00D62CE1" w:rsidRPr="009349D1" w:rsidRDefault="00D62CE1" w:rsidP="00D62CE1">
      <w:pPr>
        <w:rPr>
          <w:rFonts w:ascii="Times New Roman" w:hAnsi="Times New Roman" w:cs="Times New Roman"/>
          <w:lang w:val="en-CA"/>
        </w:rPr>
      </w:pPr>
      <w:r w:rsidRPr="009349D1">
        <w:rPr>
          <w:rFonts w:ascii="Times New Roman" w:eastAsia="Times New Roman" w:hAnsi="Times New Roman" w:cs="Times New Roman"/>
          <w:lang w:val="en-CA"/>
        </w:rPr>
        <w:t xml:space="preserve">Noble, Charleston, and others. Current CRISPR gene drive systems are likely to be highly invasive in wild populations. </w:t>
      </w:r>
      <w:r w:rsidRPr="009349D1">
        <w:rPr>
          <w:rFonts w:ascii="Times New Roman" w:eastAsia="Times New Roman" w:hAnsi="Times New Roman" w:cs="Times New Roman"/>
          <w:i/>
          <w:iCs/>
          <w:lang w:val="en-CA"/>
        </w:rPr>
        <w:t>Genetics and Genomics, Evolutionary Biology</w:t>
      </w:r>
      <w:r w:rsidRPr="009349D1">
        <w:rPr>
          <w:rFonts w:ascii="Times New Roman" w:eastAsia="Times New Roman" w:hAnsi="Times New Roman" w:cs="Times New Roman"/>
          <w:lang w:val="en-CA"/>
        </w:rPr>
        <w:t xml:space="preserve">, vol. 7 (June 2018). </w:t>
      </w:r>
    </w:p>
    <w:p w14:paraId="50D9E3AF" w14:textId="77777777" w:rsidR="00D62CE1" w:rsidRPr="00123FE4" w:rsidRDefault="00D62CE1" w:rsidP="00D62CE1">
      <w:pPr>
        <w:rPr>
          <w:rFonts w:ascii="Times New Roman" w:hAnsi="Times New Roman" w:cs="Times New Roman"/>
          <w:color w:val="000000" w:themeColor="text1"/>
        </w:rPr>
      </w:pPr>
      <w:r w:rsidRPr="009349D1">
        <w:rPr>
          <w:rFonts w:ascii="Times New Roman" w:eastAsia="Times New Roman" w:hAnsi="Times New Roman" w:cs="Times New Roman"/>
          <w:color w:val="000000"/>
          <w:lang w:val="en-CA"/>
        </w:rPr>
        <w:t xml:space="preserve">Noble, Charleston, and others. Daisy-chain gene drives for the alteration of local populations. </w:t>
      </w:r>
      <w:r w:rsidRPr="00123FE4">
        <w:rPr>
          <w:rFonts w:ascii="Times New Roman" w:eastAsia="Times New Roman" w:hAnsi="Times New Roman" w:cs="Times New Roman"/>
          <w:i/>
          <w:iCs/>
          <w:color w:val="000000"/>
        </w:rPr>
        <w:t>Proc Natl Acad Sci USA,</w:t>
      </w:r>
      <w:r w:rsidRPr="00123FE4">
        <w:rPr>
          <w:rFonts w:ascii="Times New Roman" w:eastAsia="Times New Roman" w:hAnsi="Times New Roman" w:cs="Times New Roman"/>
          <w:color w:val="000000"/>
        </w:rPr>
        <w:t xml:space="preserve"> vol. 116, No. 17 (April 2019), pp. 8275 – 8282. </w:t>
      </w:r>
    </w:p>
    <w:p w14:paraId="520081F2" w14:textId="77777777" w:rsidR="00D62CE1" w:rsidRPr="00123FE4" w:rsidRDefault="00D62CE1" w:rsidP="00D62CE1">
      <w:pPr>
        <w:rPr>
          <w:rFonts w:ascii="Times New Roman" w:hAnsi="Times New Roman" w:cs="Times New Roman"/>
          <w:color w:val="000000" w:themeColor="text1"/>
        </w:rPr>
      </w:pPr>
      <w:r w:rsidRPr="00123FE4">
        <w:rPr>
          <w:rFonts w:ascii="Times New Roman" w:eastAsia="Times New Roman" w:hAnsi="Times New Roman" w:cs="Times New Roman"/>
          <w:color w:val="000000"/>
        </w:rPr>
        <w:t xml:space="preserve">North, Ace R., Austin Burt, H. Charles J. Godfray. Modelling the potential of genetic control of malaria mosquitoes at national scale. </w:t>
      </w:r>
      <w:r w:rsidRPr="00123FE4">
        <w:rPr>
          <w:rFonts w:ascii="Times New Roman" w:eastAsia="Times New Roman" w:hAnsi="Times New Roman" w:cs="Times New Roman"/>
          <w:i/>
          <w:iCs/>
          <w:color w:val="000000"/>
        </w:rPr>
        <w:t>BMC Biology</w:t>
      </w:r>
      <w:r w:rsidRPr="00123FE4">
        <w:rPr>
          <w:rFonts w:ascii="Times New Roman" w:eastAsia="Times New Roman" w:hAnsi="Times New Roman" w:cs="Times New Roman"/>
          <w:color w:val="000000"/>
        </w:rPr>
        <w:t>, vol. 17, No. 26 (March 2019).</w:t>
      </w:r>
    </w:p>
    <w:p w14:paraId="788604CA" w14:textId="77777777" w:rsidR="00D62CE1" w:rsidRPr="00123FE4" w:rsidRDefault="00D62CE1" w:rsidP="00D62CE1">
      <w:pPr>
        <w:rPr>
          <w:rFonts w:ascii="Times New Roman" w:hAnsi="Times New Roman" w:cs="Times New Roman"/>
          <w:color w:val="000000" w:themeColor="text1"/>
        </w:rPr>
      </w:pPr>
      <w:r w:rsidRPr="00123FE4">
        <w:rPr>
          <w:rFonts w:ascii="Times New Roman" w:eastAsia="Times New Roman" w:hAnsi="Times New Roman" w:cs="Times New Roman"/>
          <w:color w:val="000000"/>
        </w:rPr>
        <w:t xml:space="preserve">___________. Modelling the suppression of a malaria vector using a CRISPR-Cas9 gene drive to reduce female fertility. </w:t>
      </w:r>
      <w:r w:rsidRPr="00123FE4">
        <w:rPr>
          <w:rFonts w:ascii="Times New Roman" w:eastAsia="Times New Roman" w:hAnsi="Times New Roman" w:cs="Times New Roman"/>
          <w:i/>
          <w:iCs/>
          <w:color w:val="000000"/>
        </w:rPr>
        <w:t>BMC Biology</w:t>
      </w:r>
      <w:r w:rsidRPr="00123FE4">
        <w:rPr>
          <w:rFonts w:ascii="Times New Roman" w:eastAsia="Times New Roman" w:hAnsi="Times New Roman" w:cs="Times New Roman"/>
          <w:color w:val="000000"/>
        </w:rPr>
        <w:t xml:space="preserve">, vol. 18, No. 98 (August 2020). </w:t>
      </w:r>
    </w:p>
    <w:p w14:paraId="4872BE75" w14:textId="77777777" w:rsidR="00D62CE1" w:rsidRPr="00123FE4" w:rsidRDefault="00D62CE1" w:rsidP="00D62CE1">
      <w:pPr>
        <w:rPr>
          <w:rFonts w:ascii="Times New Roman" w:hAnsi="Times New Roman" w:cs="Times New Roman"/>
          <w:color w:val="000000" w:themeColor="text1"/>
        </w:rPr>
      </w:pPr>
      <w:r w:rsidRPr="00123FE4">
        <w:rPr>
          <w:rFonts w:ascii="Times New Roman" w:eastAsia="Times New Roman" w:hAnsi="Times New Roman" w:cs="Times New Roman"/>
          <w:color w:val="000000"/>
        </w:rPr>
        <w:t xml:space="preserve">Oberhofer, Georg, Tobin Ivy, and Bruce A. Hay (2020a). 2-Locus </w:t>
      </w:r>
      <w:r w:rsidRPr="00123FE4">
        <w:rPr>
          <w:rFonts w:ascii="Times New Roman" w:eastAsia="Times New Roman" w:hAnsi="Times New Roman" w:cs="Times New Roman"/>
          <w:i/>
          <w:iCs/>
          <w:color w:val="000000"/>
        </w:rPr>
        <w:t>Cleave and Rescue</w:t>
      </w:r>
      <w:r w:rsidRPr="00123FE4">
        <w:rPr>
          <w:rFonts w:ascii="Times New Roman" w:eastAsia="Times New Roman" w:hAnsi="Times New Roman" w:cs="Times New Roman"/>
          <w:color w:val="000000"/>
        </w:rPr>
        <w:t xml:space="preserve"> selfish elements harness a recombination rate-dependent generational clock for self-limiting gene drive. </w:t>
      </w:r>
    </w:p>
    <w:p w14:paraId="750158C1" w14:textId="77777777" w:rsidR="00D62CE1" w:rsidRPr="009349D1" w:rsidRDefault="00D62CE1" w:rsidP="00D62CE1">
      <w:pPr>
        <w:rPr>
          <w:rFonts w:ascii="Times New Roman" w:hAnsi="Times New Roman" w:cs="Times New Roman"/>
          <w:color w:val="000000" w:themeColor="text1"/>
          <w:lang w:val="en-CA"/>
        </w:rPr>
      </w:pPr>
      <w:r w:rsidRPr="009349D1">
        <w:rPr>
          <w:rFonts w:ascii="Times New Roman" w:eastAsia="Times New Roman" w:hAnsi="Times New Roman" w:cs="Times New Roman"/>
          <w:color w:val="000000"/>
          <w:lang w:val="en-CA"/>
        </w:rPr>
        <w:lastRenderedPageBreak/>
        <w:t xml:space="preserve">__________. </w:t>
      </w:r>
      <w:r w:rsidRPr="009349D1">
        <w:rPr>
          <w:rFonts w:ascii="Times New Roman" w:eastAsia="Times New Roman" w:hAnsi="Times New Roman" w:cs="Times New Roman"/>
          <w:i/>
          <w:iCs/>
          <w:color w:val="000000"/>
          <w:lang w:val="en-CA"/>
        </w:rPr>
        <w:t>Cleave and Rescue</w:t>
      </w:r>
      <w:r w:rsidRPr="009349D1">
        <w:rPr>
          <w:rFonts w:ascii="Times New Roman" w:eastAsia="Times New Roman" w:hAnsi="Times New Roman" w:cs="Times New Roman"/>
          <w:color w:val="000000"/>
          <w:lang w:val="en-CA"/>
        </w:rPr>
        <w:t xml:space="preserve">, a novel selfish genetic element and general strategy for gene drive. </w:t>
      </w:r>
      <w:r w:rsidRPr="009349D1">
        <w:rPr>
          <w:rFonts w:ascii="Times New Roman" w:eastAsia="Times New Roman" w:hAnsi="Times New Roman" w:cs="Times New Roman"/>
          <w:i/>
          <w:iCs/>
          <w:color w:val="000000"/>
          <w:lang w:val="en-CA"/>
        </w:rPr>
        <w:t>PNAS</w:t>
      </w:r>
      <w:r w:rsidRPr="009349D1">
        <w:rPr>
          <w:rFonts w:ascii="Times New Roman" w:eastAsia="Times New Roman" w:hAnsi="Times New Roman" w:cs="Times New Roman"/>
          <w:color w:val="000000"/>
          <w:lang w:val="en-CA"/>
        </w:rPr>
        <w:t xml:space="preserve">, vol. 116, No. 13 (February 2019), pp. 6250 – 6250. </w:t>
      </w:r>
    </w:p>
    <w:p w14:paraId="4FB6E48A" w14:textId="77777777" w:rsidR="00D62CE1" w:rsidRPr="009349D1" w:rsidRDefault="00D62CE1" w:rsidP="00D62CE1">
      <w:pPr>
        <w:rPr>
          <w:rFonts w:ascii="Times New Roman" w:hAnsi="Times New Roman" w:cs="Times New Roman"/>
          <w:color w:val="000000" w:themeColor="text1"/>
          <w:lang w:val="en-CA"/>
        </w:rPr>
      </w:pPr>
      <w:r w:rsidRPr="009349D1">
        <w:rPr>
          <w:rFonts w:ascii="Times New Roman" w:eastAsia="Times New Roman" w:hAnsi="Times New Roman" w:cs="Times New Roman"/>
          <w:color w:val="000000"/>
          <w:lang w:val="en-CA"/>
        </w:rPr>
        <w:t xml:space="preserve">__________. Gene drive and resilience through renewal with next generation </w:t>
      </w:r>
      <w:r w:rsidRPr="009349D1">
        <w:rPr>
          <w:rFonts w:ascii="Times New Roman" w:eastAsia="Times New Roman" w:hAnsi="Times New Roman" w:cs="Times New Roman"/>
          <w:i/>
          <w:iCs/>
          <w:color w:val="000000"/>
          <w:lang w:val="en-CA"/>
        </w:rPr>
        <w:t>Cleave and Rescue</w:t>
      </w:r>
      <w:r w:rsidRPr="009349D1">
        <w:rPr>
          <w:rFonts w:ascii="Times New Roman" w:eastAsia="Times New Roman" w:hAnsi="Times New Roman" w:cs="Times New Roman"/>
          <w:color w:val="000000"/>
          <w:lang w:val="en-CA"/>
        </w:rPr>
        <w:t xml:space="preserve"> selfish genetic elements. </w:t>
      </w:r>
      <w:r w:rsidRPr="009349D1">
        <w:rPr>
          <w:rFonts w:ascii="Times New Roman" w:eastAsia="Times New Roman" w:hAnsi="Times New Roman" w:cs="Times New Roman"/>
          <w:i/>
          <w:iCs/>
          <w:color w:val="000000"/>
          <w:lang w:val="en-CA"/>
        </w:rPr>
        <w:t>PNAS</w:t>
      </w:r>
      <w:r w:rsidRPr="009349D1">
        <w:rPr>
          <w:rFonts w:ascii="Times New Roman" w:eastAsia="Times New Roman" w:hAnsi="Times New Roman" w:cs="Times New Roman"/>
          <w:color w:val="000000"/>
          <w:lang w:val="en-CA"/>
        </w:rPr>
        <w:t xml:space="preserve">, vol. 117, No. 16 (April 2020b), pp. 9013 – 9021. </w:t>
      </w:r>
    </w:p>
    <w:p w14:paraId="366A68DC" w14:textId="77777777" w:rsidR="00D62CE1" w:rsidRPr="009349D1" w:rsidRDefault="00D62CE1" w:rsidP="00D62CE1">
      <w:pPr>
        <w:rPr>
          <w:rFonts w:ascii="Times New Roman" w:hAnsi="Times New Roman" w:cs="Times New Roman"/>
          <w:color w:val="000000" w:themeColor="text1"/>
          <w:lang w:val="en-CA"/>
        </w:rPr>
      </w:pPr>
      <w:r w:rsidRPr="009349D1">
        <w:rPr>
          <w:rFonts w:ascii="Times New Roman" w:eastAsia="Times New Roman" w:hAnsi="Times New Roman" w:cs="Times New Roman"/>
          <w:color w:val="000000"/>
          <w:lang w:val="en-CA"/>
        </w:rPr>
        <w:t xml:space="preserve">__________. Split versions of </w:t>
      </w:r>
      <w:r w:rsidRPr="009349D1">
        <w:rPr>
          <w:rFonts w:ascii="Times New Roman" w:eastAsia="Times New Roman" w:hAnsi="Times New Roman" w:cs="Times New Roman"/>
          <w:i/>
          <w:iCs/>
          <w:color w:val="000000"/>
          <w:lang w:val="en-CA"/>
        </w:rPr>
        <w:t>Cleave and Rescue</w:t>
      </w:r>
      <w:r w:rsidRPr="009349D1">
        <w:rPr>
          <w:rFonts w:ascii="Times New Roman" w:eastAsia="Times New Roman" w:hAnsi="Times New Roman" w:cs="Times New Roman"/>
          <w:color w:val="000000"/>
          <w:lang w:val="en-CA"/>
        </w:rPr>
        <w:t xml:space="preserve"> selfish genetic elements for measured self-limiting gene drive. </w:t>
      </w:r>
      <w:r w:rsidRPr="009349D1">
        <w:rPr>
          <w:rFonts w:ascii="Times New Roman" w:eastAsia="Times New Roman" w:hAnsi="Times New Roman" w:cs="Times New Roman"/>
          <w:i/>
          <w:iCs/>
          <w:color w:val="000000"/>
          <w:lang w:val="en-CA"/>
        </w:rPr>
        <w:t>pLoS genetics,</w:t>
      </w:r>
      <w:r w:rsidRPr="009349D1">
        <w:rPr>
          <w:rFonts w:ascii="Times New Roman" w:eastAsia="Times New Roman" w:hAnsi="Times New Roman" w:cs="Times New Roman"/>
          <w:color w:val="000000"/>
          <w:lang w:val="en-CA"/>
        </w:rPr>
        <w:t xml:space="preserve"> vol. 17, No. 2 (February 2021). </w:t>
      </w:r>
    </w:p>
    <w:p w14:paraId="2B459AE3" w14:textId="77777777" w:rsidR="00D62CE1" w:rsidRPr="00123FE4" w:rsidRDefault="00D62CE1" w:rsidP="00D62CE1">
      <w:pPr>
        <w:spacing w:line="257" w:lineRule="auto"/>
        <w:ind w:left="-20" w:right="-20"/>
        <w:rPr>
          <w:rFonts w:ascii="Times New Roman" w:eastAsia="Times New Roman" w:hAnsi="Times New Roman" w:cs="Times New Roman"/>
        </w:rPr>
      </w:pPr>
      <w:r w:rsidRPr="009349D1">
        <w:rPr>
          <w:rFonts w:ascii="Times New Roman" w:eastAsia="Times New Roman" w:hAnsi="Times New Roman" w:cs="Times New Roman"/>
          <w:lang w:val="en-CA"/>
        </w:rPr>
        <w:t xml:space="preserve">Oerke, E. C., H-W Dehne, F. Schonbeck, and A. Weber. </w:t>
      </w:r>
      <w:r w:rsidRPr="00123FE4">
        <w:rPr>
          <w:rFonts w:ascii="Times New Roman" w:eastAsia="Times New Roman" w:hAnsi="Times New Roman" w:cs="Times New Roman"/>
          <w:i/>
          <w:iCs/>
        </w:rPr>
        <w:t>Crop Production and Crop Protection: Estimated Losses in Major Food and Cash Crops.</w:t>
      </w:r>
      <w:r w:rsidRPr="00123FE4">
        <w:rPr>
          <w:rFonts w:ascii="Times New Roman" w:eastAsia="Times New Roman" w:hAnsi="Times New Roman" w:cs="Times New Roman"/>
        </w:rPr>
        <w:t xml:space="preserve"> Amsterdam: Cambridge University Press, 1994.</w:t>
      </w:r>
    </w:p>
    <w:p w14:paraId="2853BD93"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Office of the Gene Technology Regulatory (OGTR) Risk analysis framework, 2005. Available at: https://www.ogtr.gov.au/sites/default/files/files/2021-07/risk_analysis_framework_january_2005.pdf</w:t>
      </w:r>
    </w:p>
    <w:p w14:paraId="2F9C7257"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 xml:space="preserve">O’Hagan, Anthony, and others. </w:t>
      </w:r>
      <w:r w:rsidRPr="00123FE4">
        <w:rPr>
          <w:rFonts w:ascii="Times New Roman" w:eastAsia="Times New Roman" w:hAnsi="Times New Roman" w:cs="Times New Roman"/>
          <w:i/>
          <w:iCs/>
        </w:rPr>
        <w:t xml:space="preserve">Uncertain Judgements: Eliciting Experts' Probabilities. </w:t>
      </w:r>
      <w:r w:rsidRPr="00123FE4">
        <w:rPr>
          <w:rFonts w:ascii="Times New Roman" w:eastAsia="Times New Roman" w:hAnsi="Times New Roman" w:cs="Times New Roman"/>
        </w:rPr>
        <w:t xml:space="preserve">John Wiley &amp; Sons, Ltd (TJ International, Padstow, Cornwall, 2006). </w:t>
      </w:r>
    </w:p>
    <w:p w14:paraId="1FDB4774" w14:textId="77777777" w:rsidR="00D62CE1" w:rsidRPr="00123FE4" w:rsidRDefault="00D62CE1" w:rsidP="00D62CE1">
      <w:pPr>
        <w:rPr>
          <w:rFonts w:ascii="Times New Roman" w:eastAsia="Times New Roman" w:hAnsi="Times New Roman" w:cs="Times New Roman"/>
          <w:color w:val="000000"/>
          <w:lang w:eastAsia="en-CA"/>
          <w14:ligatures w14:val="none"/>
        </w:rPr>
      </w:pPr>
      <w:r w:rsidRPr="00123FE4">
        <w:rPr>
          <w:rFonts w:ascii="Times New Roman" w:eastAsia="Times New Roman" w:hAnsi="Times New Roman" w:cs="Times New Roman"/>
        </w:rPr>
        <w:t xml:space="preserve">Olejarz, Jason W., and Martin A. Nowak. </w:t>
      </w:r>
      <w:r w:rsidRPr="00123FE4">
        <w:rPr>
          <w:rFonts w:ascii="Times New Roman" w:eastAsia="Times New Roman" w:hAnsi="Times New Roman" w:cs="Times New Roman"/>
          <w:color w:val="000000"/>
        </w:rPr>
        <w:t xml:space="preserve">Gene drives for the extinction of wild metapopulations. </w:t>
      </w:r>
      <w:r w:rsidRPr="00123FE4">
        <w:rPr>
          <w:rFonts w:ascii="Times New Roman" w:eastAsia="Times New Roman" w:hAnsi="Times New Roman" w:cs="Times New Roman"/>
          <w:i/>
          <w:iCs/>
          <w:color w:val="000000"/>
        </w:rPr>
        <w:t xml:space="preserve">J Theor Biol., </w:t>
      </w:r>
      <w:r w:rsidRPr="00123FE4">
        <w:rPr>
          <w:rFonts w:ascii="Times New Roman" w:eastAsia="Times New Roman" w:hAnsi="Times New Roman" w:cs="Times New Roman"/>
          <w:color w:val="000000"/>
        </w:rPr>
        <w:t xml:space="preserve">vol. 577 (January 2024). </w:t>
      </w:r>
    </w:p>
    <w:p w14:paraId="3A50EA6F" w14:textId="77777777" w:rsidR="00D62CE1" w:rsidRPr="00123FE4" w:rsidRDefault="00D62CE1" w:rsidP="00D62CE1">
      <w:pPr>
        <w:rPr>
          <w:rFonts w:ascii="Times New Roman" w:hAnsi="Times New Roman" w:cs="Times New Roman"/>
          <w:color w:val="000000" w:themeColor="text1"/>
        </w:rPr>
      </w:pPr>
      <w:r w:rsidRPr="00123FE4">
        <w:rPr>
          <w:rFonts w:ascii="Times New Roman" w:eastAsia="Times New Roman" w:hAnsi="Times New Roman" w:cs="Times New Roman"/>
          <w:color w:val="000000"/>
        </w:rPr>
        <w:t xml:space="preserve">Organisation for economic co-operation and development. </w:t>
      </w:r>
      <w:r w:rsidRPr="00123FE4">
        <w:rPr>
          <w:rFonts w:ascii="Times New Roman" w:eastAsia="Times New Roman" w:hAnsi="Times New Roman" w:cs="Times New Roman"/>
          <w:i/>
          <w:iCs/>
          <w:color w:val="000000"/>
        </w:rPr>
        <w:t>Chemicals and biotechnology committee, consensus document on environmental considerations for risk/safety assessment for the release of transgenic plants</w:t>
      </w:r>
      <w:r w:rsidRPr="00123FE4">
        <w:rPr>
          <w:rFonts w:ascii="Times New Roman" w:eastAsia="Times New Roman" w:hAnsi="Times New Roman" w:cs="Times New Roman"/>
          <w:color w:val="000000"/>
        </w:rPr>
        <w:t>. Paris, 27 July 2023.</w:t>
      </w:r>
    </w:p>
    <w:p w14:paraId="4D3E6E21" w14:textId="77777777" w:rsidR="00D62CE1" w:rsidRPr="00123FE4" w:rsidRDefault="00D62CE1" w:rsidP="00D62CE1">
      <w:pPr>
        <w:rPr>
          <w:rFonts w:ascii="Times New Roman" w:hAnsi="Times New Roman" w:cs="Times New Roman"/>
          <w:color w:val="000000" w:themeColor="text1"/>
        </w:rPr>
      </w:pPr>
      <w:r w:rsidRPr="00123FE4">
        <w:rPr>
          <w:rFonts w:ascii="Times New Roman" w:eastAsia="Times New Roman" w:hAnsi="Times New Roman" w:cs="Times New Roman"/>
          <w:color w:val="000000"/>
        </w:rPr>
        <w:t xml:space="preserve">__________. Consensus document on the biology of mosquito </w:t>
      </w:r>
      <w:r w:rsidRPr="00123FE4">
        <w:rPr>
          <w:rFonts w:ascii="Times New Roman" w:eastAsia="Times New Roman" w:hAnsi="Times New Roman" w:cs="Times New Roman"/>
          <w:i/>
          <w:iCs/>
          <w:color w:val="000000"/>
        </w:rPr>
        <w:t>Aedes aegypti</w:t>
      </w:r>
      <w:r w:rsidRPr="00123FE4">
        <w:rPr>
          <w:rFonts w:ascii="Times New Roman" w:eastAsia="Times New Roman" w:hAnsi="Times New Roman" w:cs="Times New Roman"/>
          <w:color w:val="000000"/>
        </w:rPr>
        <w:t xml:space="preserve">. Paris, 9 July 2018. </w:t>
      </w:r>
    </w:p>
    <w:p w14:paraId="6F13BE9A" w14:textId="77777777" w:rsidR="00D62CE1" w:rsidRPr="00123FE4" w:rsidRDefault="00D62CE1" w:rsidP="00D62CE1">
      <w:pPr>
        <w:rPr>
          <w:rFonts w:ascii="Times New Roman" w:hAnsi="Times New Roman" w:cs="Times New Roman"/>
          <w:color w:val="000000" w:themeColor="text1"/>
        </w:rPr>
      </w:pPr>
      <w:r w:rsidRPr="00123FE4">
        <w:rPr>
          <w:rFonts w:ascii="Times New Roman" w:eastAsia="Times New Roman" w:hAnsi="Times New Roman" w:cs="Times New Roman"/>
          <w:color w:val="000000"/>
        </w:rPr>
        <w:t>__________</w:t>
      </w:r>
      <w:r w:rsidRPr="00123FE4">
        <w:rPr>
          <w:rFonts w:ascii="Times New Roman" w:eastAsia="Times New Roman" w:hAnsi="Times New Roman" w:cs="Times New Roman"/>
          <w:i/>
          <w:iCs/>
          <w:color w:val="000000"/>
        </w:rPr>
        <w:t>. Frascati Manual 2015, Guidelines for collecting and reporting data on research and experimental development</w:t>
      </w:r>
      <w:r w:rsidRPr="00123FE4">
        <w:rPr>
          <w:rFonts w:ascii="Times New Roman" w:eastAsia="Times New Roman" w:hAnsi="Times New Roman" w:cs="Times New Roman"/>
          <w:color w:val="000000"/>
        </w:rPr>
        <w:t>. Paris: OECD Publishing, 2015.</w:t>
      </w:r>
    </w:p>
    <w:p w14:paraId="6384193F" w14:textId="77777777" w:rsidR="00D62CE1" w:rsidRPr="00123FE4" w:rsidRDefault="00D62CE1" w:rsidP="00D62CE1">
      <w:pPr>
        <w:rPr>
          <w:rFonts w:ascii="Times New Roman" w:hAnsi="Times New Roman" w:cs="Times New Roman"/>
          <w:color w:val="000000" w:themeColor="text1"/>
        </w:rPr>
      </w:pPr>
      <w:r w:rsidRPr="00123FE4">
        <w:rPr>
          <w:rFonts w:ascii="Times New Roman" w:eastAsia="Times New Roman" w:hAnsi="Times New Roman" w:cs="Times New Roman"/>
          <w:color w:val="000000"/>
        </w:rPr>
        <w:t xml:space="preserve">__________. </w:t>
      </w:r>
      <w:r w:rsidRPr="00123FE4">
        <w:rPr>
          <w:rFonts w:ascii="Times New Roman" w:eastAsia="Times New Roman" w:hAnsi="Times New Roman" w:cs="Times New Roman"/>
          <w:i/>
          <w:iCs/>
          <w:color w:val="000000"/>
        </w:rPr>
        <w:t xml:space="preserve">Safety Assessment of Transgenic Organisms in the Environment, Volume 10: OECD Consensus Document on Environmental Considerations for the Release of Transgenic Plants, Harmonisation of Regulatory Oversight in Biotechnology. </w:t>
      </w:r>
      <w:r w:rsidRPr="00123FE4">
        <w:rPr>
          <w:rFonts w:ascii="Times New Roman" w:eastAsia="Times New Roman" w:hAnsi="Times New Roman" w:cs="Times New Roman"/>
          <w:color w:val="000000"/>
        </w:rPr>
        <w:t xml:space="preserve">Paris, OECD Publishing, 2015. </w:t>
      </w:r>
    </w:p>
    <w:p w14:paraId="5DC9771A" w14:textId="77777777" w:rsidR="00D62CE1" w:rsidRPr="00123FE4" w:rsidRDefault="00D62CE1" w:rsidP="00D62CE1">
      <w:pPr>
        <w:rPr>
          <w:rFonts w:ascii="Times New Roman" w:hAnsi="Times New Roman" w:cs="Times New Roman"/>
          <w:color w:val="000000" w:themeColor="text1"/>
        </w:rPr>
      </w:pPr>
      <w:r w:rsidRPr="00123FE4">
        <w:rPr>
          <w:rFonts w:ascii="Times New Roman" w:eastAsia="Times New Roman" w:hAnsi="Times New Roman" w:cs="Times New Roman"/>
          <w:color w:val="000000"/>
        </w:rPr>
        <w:t xml:space="preserve">__________. </w:t>
      </w:r>
      <w:r w:rsidRPr="00123FE4">
        <w:rPr>
          <w:rFonts w:ascii="Times New Roman" w:eastAsia="Times New Roman" w:hAnsi="Times New Roman" w:cs="Times New Roman"/>
          <w:i/>
          <w:iCs/>
          <w:color w:val="000000"/>
        </w:rPr>
        <w:t>Safety Considerations for Biotechnology</w:t>
      </w:r>
      <w:r w:rsidRPr="00123FE4">
        <w:rPr>
          <w:rFonts w:ascii="Times New Roman" w:eastAsia="Times New Roman" w:hAnsi="Times New Roman" w:cs="Times New Roman"/>
          <w:color w:val="000000"/>
        </w:rPr>
        <w:t xml:space="preserve">. Paris: OECD Publishing, 1992. </w:t>
      </w:r>
    </w:p>
    <w:p w14:paraId="14EB0BE5" w14:textId="77777777" w:rsidR="00D62CE1" w:rsidRPr="00123FE4" w:rsidRDefault="00D62CE1" w:rsidP="00D62CE1">
      <w:pPr>
        <w:rPr>
          <w:rFonts w:ascii="Times New Roman" w:eastAsia="Times New Roman" w:hAnsi="Times New Roman" w:cs="Times New Roman"/>
          <w:color w:val="000000"/>
          <w:lang w:eastAsia="en-CA"/>
          <w14:ligatures w14:val="none"/>
        </w:rPr>
      </w:pPr>
      <w:r w:rsidRPr="00123FE4">
        <w:rPr>
          <w:rFonts w:ascii="Times New Roman" w:eastAsia="Times New Roman" w:hAnsi="Times New Roman" w:cs="Times New Roman"/>
        </w:rPr>
        <w:t xml:space="preserve">Otto, Sarah P, and Troy Day. </w:t>
      </w:r>
      <w:r w:rsidRPr="00123FE4">
        <w:rPr>
          <w:rFonts w:ascii="Times New Roman" w:eastAsia="Times New Roman" w:hAnsi="Times New Roman" w:cs="Times New Roman"/>
          <w:i/>
          <w:iCs/>
          <w:color w:val="000000"/>
        </w:rPr>
        <w:t>A Biologist’s Guide to Mathematical Modeling in Ecology and Evolution</w:t>
      </w:r>
      <w:r w:rsidRPr="00123FE4">
        <w:rPr>
          <w:rFonts w:ascii="Times New Roman" w:eastAsia="Times New Roman" w:hAnsi="Times New Roman" w:cs="Times New Roman"/>
          <w:color w:val="000000"/>
        </w:rPr>
        <w:t xml:space="preserve">. Princeton, New Jersey: Princeton University Press, 2007. </w:t>
      </w:r>
    </w:p>
    <w:p w14:paraId="183415CD" w14:textId="77777777" w:rsidR="00D62CE1" w:rsidRPr="00123FE4" w:rsidRDefault="00D62CE1" w:rsidP="00D62CE1">
      <w:pPr>
        <w:rPr>
          <w:rFonts w:ascii="Times New Roman" w:hAnsi="Times New Roman" w:cs="Times New Roman"/>
          <w:color w:val="000000" w:themeColor="text1"/>
        </w:rPr>
      </w:pPr>
      <w:r w:rsidRPr="009349D1">
        <w:rPr>
          <w:rFonts w:ascii="Times New Roman" w:eastAsia="Times New Roman" w:hAnsi="Times New Roman" w:cs="Times New Roman"/>
          <w:color w:val="000000"/>
          <w:lang w:val="en-CA"/>
        </w:rPr>
        <w:t xml:space="preserve">Paupy, C., and others. </w:t>
      </w:r>
      <w:r w:rsidRPr="009349D1">
        <w:rPr>
          <w:rFonts w:ascii="Times New Roman" w:eastAsia="Times New Roman" w:hAnsi="Times New Roman" w:cs="Times New Roman"/>
          <w:i/>
          <w:iCs/>
          <w:color w:val="000000"/>
          <w:lang w:val="en-CA"/>
        </w:rPr>
        <w:t>Aedes albopictus</w:t>
      </w:r>
      <w:r w:rsidRPr="009349D1">
        <w:rPr>
          <w:rFonts w:ascii="Times New Roman" w:eastAsia="Times New Roman" w:hAnsi="Times New Roman" w:cs="Times New Roman"/>
          <w:color w:val="000000"/>
          <w:lang w:val="en-CA"/>
        </w:rPr>
        <w:t xml:space="preserve">, an arbovirus vector: From the darkness to the light. </w:t>
      </w:r>
      <w:r w:rsidRPr="00123FE4">
        <w:rPr>
          <w:rFonts w:ascii="Times New Roman" w:eastAsia="Times New Roman" w:hAnsi="Times New Roman" w:cs="Times New Roman"/>
          <w:i/>
          <w:iCs/>
          <w:color w:val="000000"/>
        </w:rPr>
        <w:t xml:space="preserve">Microbes infect., </w:t>
      </w:r>
      <w:r w:rsidRPr="00123FE4">
        <w:rPr>
          <w:rFonts w:ascii="Times New Roman" w:eastAsia="Times New Roman" w:hAnsi="Times New Roman" w:cs="Times New Roman"/>
          <w:color w:val="000000"/>
        </w:rPr>
        <w:t xml:space="preserve">vol. 11, No. 14 – 15 (December 2009), pp. 1177 – 85. </w:t>
      </w:r>
    </w:p>
    <w:p w14:paraId="21352980" w14:textId="77777777" w:rsidR="00D62CE1" w:rsidRPr="00123FE4" w:rsidRDefault="00D62CE1" w:rsidP="00D62CE1">
      <w:pPr>
        <w:rPr>
          <w:rFonts w:ascii="Times New Roman" w:hAnsi="Times New Roman" w:cs="Times New Roman"/>
          <w:color w:val="000000" w:themeColor="text1"/>
        </w:rPr>
      </w:pPr>
      <w:r w:rsidRPr="00123FE4">
        <w:rPr>
          <w:rFonts w:ascii="Times New Roman" w:eastAsia="Times New Roman" w:hAnsi="Times New Roman" w:cs="Times New Roman"/>
          <w:color w:val="000000"/>
        </w:rPr>
        <w:t xml:space="preserve">Pereira, Thiago Nunes, and others. Emergent arboviruses: A review about </w:t>
      </w:r>
      <w:r w:rsidRPr="00123FE4">
        <w:rPr>
          <w:rFonts w:ascii="Times New Roman" w:eastAsia="Times New Roman" w:hAnsi="Times New Roman" w:cs="Times New Roman"/>
          <w:i/>
          <w:iCs/>
          <w:color w:val="000000"/>
        </w:rPr>
        <w:t>Mayaro virus</w:t>
      </w:r>
      <w:r w:rsidRPr="00123FE4">
        <w:rPr>
          <w:rFonts w:ascii="Times New Roman" w:eastAsia="Times New Roman" w:hAnsi="Times New Roman" w:cs="Times New Roman"/>
          <w:color w:val="000000"/>
        </w:rPr>
        <w:t xml:space="preserve"> and </w:t>
      </w:r>
      <w:r w:rsidRPr="00123FE4">
        <w:rPr>
          <w:rFonts w:ascii="Times New Roman" w:eastAsia="Times New Roman" w:hAnsi="Times New Roman" w:cs="Times New Roman"/>
          <w:i/>
          <w:iCs/>
          <w:color w:val="000000"/>
        </w:rPr>
        <w:t>Oropouche orthobunyavirus. Front. Trop. Dis.,</w:t>
      </w:r>
      <w:r w:rsidRPr="00123FE4">
        <w:rPr>
          <w:rFonts w:ascii="Times New Roman" w:eastAsia="Times New Roman" w:hAnsi="Times New Roman" w:cs="Times New Roman"/>
          <w:color w:val="000000"/>
        </w:rPr>
        <w:t xml:space="preserve"> vol. 2, No. 737436 (November 2021). </w:t>
      </w:r>
    </w:p>
    <w:p w14:paraId="0F85C6AE" w14:textId="77777777" w:rsidR="00D62CE1" w:rsidRPr="00123FE4" w:rsidRDefault="00D62CE1" w:rsidP="00D62CE1">
      <w:pPr>
        <w:rPr>
          <w:rFonts w:ascii="Times New Roman" w:hAnsi="Times New Roman" w:cs="Times New Roman"/>
        </w:rPr>
      </w:pPr>
      <w:r w:rsidRPr="009349D1">
        <w:rPr>
          <w:rFonts w:ascii="Times New Roman" w:eastAsia="Times New Roman" w:hAnsi="Times New Roman" w:cs="Times New Roman"/>
          <w:lang w:val="en-CA"/>
        </w:rPr>
        <w:t xml:space="preserve">Perry, Joe N., and others. Commentary: Statistical aspects of environmental risk assessment of GM plants for effects on non-target organisms. </w:t>
      </w:r>
      <w:r w:rsidRPr="00123FE4">
        <w:rPr>
          <w:rFonts w:ascii="Times New Roman" w:eastAsia="Times New Roman" w:hAnsi="Times New Roman" w:cs="Times New Roman"/>
          <w:i/>
          <w:iCs/>
        </w:rPr>
        <w:t xml:space="preserve">Environmental Biosafety Research, </w:t>
      </w:r>
      <w:r w:rsidRPr="00123FE4">
        <w:rPr>
          <w:rFonts w:ascii="Times New Roman" w:eastAsia="Times New Roman" w:hAnsi="Times New Roman" w:cs="Times New Roman"/>
        </w:rPr>
        <w:t xml:space="preserve">vol. 8, No. 2 (April – June 2009), pp. 65 – 78. </w:t>
      </w:r>
    </w:p>
    <w:p w14:paraId="1A23B703"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 xml:space="preserve">Peterson, Jeannine, Paul S. Mead, and Martin E. Schriefer. </w:t>
      </w:r>
      <w:r w:rsidRPr="00123FE4">
        <w:rPr>
          <w:rFonts w:ascii="Times New Roman" w:eastAsia="Times New Roman" w:hAnsi="Times New Roman" w:cs="Times New Roman"/>
          <w:i/>
          <w:iCs/>
        </w:rPr>
        <w:t>Francisella tularensis</w:t>
      </w:r>
      <w:r w:rsidRPr="00123FE4">
        <w:rPr>
          <w:rFonts w:ascii="Times New Roman" w:eastAsia="Times New Roman" w:hAnsi="Times New Roman" w:cs="Times New Roman"/>
        </w:rPr>
        <w:t xml:space="preserve">: An arthropod-borne pathogen. </w:t>
      </w:r>
      <w:r w:rsidRPr="00123FE4">
        <w:rPr>
          <w:rFonts w:ascii="Times New Roman" w:eastAsia="Times New Roman" w:hAnsi="Times New Roman" w:cs="Times New Roman"/>
          <w:i/>
          <w:iCs/>
        </w:rPr>
        <w:t>Vet res.</w:t>
      </w:r>
      <w:r w:rsidRPr="00123FE4">
        <w:rPr>
          <w:rFonts w:ascii="Times New Roman" w:eastAsia="Times New Roman" w:hAnsi="Times New Roman" w:cs="Times New Roman"/>
        </w:rPr>
        <w:t xml:space="preserve">, vol. 40, No. 2 (March – April 2009). </w:t>
      </w:r>
    </w:p>
    <w:p w14:paraId="6730B199"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 xml:space="preserve">Pham, Thai Binh, and others. Experimental population modification of the malaria vector mosquito, </w:t>
      </w:r>
      <w:r w:rsidRPr="00123FE4">
        <w:rPr>
          <w:rFonts w:ascii="Times New Roman" w:eastAsia="Times New Roman" w:hAnsi="Times New Roman" w:cs="Times New Roman"/>
          <w:i/>
          <w:iCs/>
        </w:rPr>
        <w:t>Anopheles stephensi</w:t>
      </w:r>
      <w:r w:rsidRPr="00123FE4">
        <w:rPr>
          <w:rFonts w:ascii="Times New Roman" w:eastAsia="Times New Roman" w:hAnsi="Times New Roman" w:cs="Times New Roman"/>
        </w:rPr>
        <w:t xml:space="preserve">. </w:t>
      </w:r>
      <w:r w:rsidRPr="00123FE4">
        <w:rPr>
          <w:rFonts w:ascii="Times New Roman" w:eastAsia="Times New Roman" w:hAnsi="Times New Roman" w:cs="Times New Roman"/>
          <w:i/>
          <w:iCs/>
        </w:rPr>
        <w:t>pLoS genetics</w:t>
      </w:r>
      <w:r w:rsidRPr="00123FE4">
        <w:rPr>
          <w:rFonts w:ascii="Times New Roman" w:eastAsia="Times New Roman" w:hAnsi="Times New Roman" w:cs="Times New Roman"/>
        </w:rPr>
        <w:t xml:space="preserve">, vol. 15, No. 12 (December 2019). </w:t>
      </w:r>
    </w:p>
    <w:p w14:paraId="521A2DAC"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 xml:space="preserve">Piedrahita, Stefani, and others. </w:t>
      </w:r>
      <w:r w:rsidRPr="00123FE4">
        <w:rPr>
          <w:rFonts w:ascii="Times New Roman" w:eastAsia="Times New Roman" w:hAnsi="Times New Roman" w:cs="Times New Roman"/>
          <w:i/>
          <w:iCs/>
        </w:rPr>
        <w:t>Anopheles</w:t>
      </w:r>
      <w:r w:rsidRPr="00123FE4">
        <w:rPr>
          <w:rFonts w:ascii="Times New Roman" w:eastAsia="Times New Roman" w:hAnsi="Times New Roman" w:cs="Times New Roman"/>
        </w:rPr>
        <w:t xml:space="preserve"> blood meal sources and entomological indicators related to plasmodium transmission in malaria endemic areas of Colombia. </w:t>
      </w:r>
      <w:r w:rsidRPr="00123FE4">
        <w:rPr>
          <w:rFonts w:ascii="Times New Roman" w:eastAsia="Times New Roman" w:hAnsi="Times New Roman" w:cs="Times New Roman"/>
          <w:i/>
          <w:iCs/>
        </w:rPr>
        <w:t>Acta Trop.</w:t>
      </w:r>
      <w:r w:rsidRPr="00123FE4">
        <w:rPr>
          <w:rFonts w:ascii="Times New Roman" w:eastAsia="Times New Roman" w:hAnsi="Times New Roman" w:cs="Times New Roman"/>
        </w:rPr>
        <w:t xml:space="preserve">, vol. 233 (September 2022). </w:t>
      </w:r>
    </w:p>
    <w:p w14:paraId="5156F953" w14:textId="77777777" w:rsidR="00D62CE1" w:rsidRPr="00123FE4" w:rsidRDefault="00D62CE1" w:rsidP="00D62CE1">
      <w:pPr>
        <w:spacing w:line="257" w:lineRule="auto"/>
        <w:ind w:left="-20" w:right="-20"/>
        <w:rPr>
          <w:rFonts w:ascii="Times New Roman" w:eastAsia="Times New Roman" w:hAnsi="Times New Roman" w:cs="Times New Roman"/>
        </w:rPr>
      </w:pPr>
      <w:r w:rsidRPr="00123FE4">
        <w:rPr>
          <w:rFonts w:ascii="Times New Roman" w:eastAsia="Times New Roman" w:hAnsi="Times New Roman" w:cs="Times New Roman"/>
        </w:rPr>
        <w:lastRenderedPageBreak/>
        <w:t xml:space="preserve">Pimentel, David. </w:t>
      </w:r>
      <w:r w:rsidRPr="00123FE4">
        <w:rPr>
          <w:rFonts w:ascii="Times New Roman" w:eastAsia="Times New Roman" w:hAnsi="Times New Roman" w:cs="Times New Roman"/>
          <w:i/>
          <w:iCs/>
        </w:rPr>
        <w:t>Techniques for Reducing Pesticide Use: Economic and Environmental Benefits</w:t>
      </w:r>
      <w:r w:rsidRPr="00123FE4">
        <w:rPr>
          <w:rFonts w:ascii="Times New Roman" w:eastAsia="Times New Roman" w:hAnsi="Times New Roman" w:cs="Times New Roman"/>
        </w:rPr>
        <w:t xml:space="preserve">. Wiley, 1997. </w:t>
      </w:r>
    </w:p>
    <w:p w14:paraId="10A7B6D4"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 xml:space="preserve">Preston, G. R., and others. South Africa works towards eradicating introduced house mice from sub-Antarctic Marion Island: the largest island yet attempted for mice. </w:t>
      </w:r>
      <w:r w:rsidRPr="00123FE4">
        <w:rPr>
          <w:rFonts w:ascii="Times New Roman" w:eastAsia="Times New Roman" w:hAnsi="Times New Roman" w:cs="Times New Roman"/>
          <w:i/>
          <w:iCs/>
        </w:rPr>
        <w:t xml:space="preserve">International Conference on island invasives </w:t>
      </w:r>
      <w:r w:rsidRPr="00123FE4">
        <w:rPr>
          <w:rFonts w:ascii="Times New Roman" w:eastAsia="Times New Roman" w:hAnsi="Times New Roman" w:cs="Times New Roman"/>
        </w:rPr>
        <w:t xml:space="preserve">(March 2019). </w:t>
      </w:r>
    </w:p>
    <w:p w14:paraId="0D1D960C"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Puccia, Charles J., and Richard Levins</w:t>
      </w:r>
      <w:r w:rsidRPr="00123FE4">
        <w:rPr>
          <w:rFonts w:ascii="Times New Roman" w:eastAsia="Times New Roman" w:hAnsi="Times New Roman" w:cs="Times New Roman"/>
          <w:i/>
          <w:iCs/>
        </w:rPr>
        <w:t>. Qualitative Modeling of Complex Systems: An Introduction to Loop Analysis and Time Averaging</w:t>
      </w:r>
      <w:r w:rsidRPr="00123FE4">
        <w:rPr>
          <w:rFonts w:ascii="Times New Roman" w:eastAsia="Times New Roman" w:hAnsi="Times New Roman" w:cs="Times New Roman"/>
        </w:rPr>
        <w:t xml:space="preserve">. Boston, Massachusetts: Harvard University Press, 1986.   </w:t>
      </w:r>
    </w:p>
    <w:p w14:paraId="4311F239"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 xml:space="preserve">Quinn, Charlotte, and others. CRISPR-mediated knock-in of transgenes into the malaria vector </w:t>
      </w:r>
      <w:r w:rsidRPr="00123FE4">
        <w:rPr>
          <w:rFonts w:ascii="Times New Roman" w:eastAsia="Times New Roman" w:hAnsi="Times New Roman" w:cs="Times New Roman"/>
          <w:i/>
          <w:iCs/>
        </w:rPr>
        <w:t>Anopheles funestus</w:t>
      </w:r>
      <w:r w:rsidRPr="00123FE4">
        <w:rPr>
          <w:rFonts w:ascii="Times New Roman" w:eastAsia="Times New Roman" w:hAnsi="Times New Roman" w:cs="Times New Roman"/>
        </w:rPr>
        <w:t xml:space="preserve">. </w:t>
      </w:r>
      <w:r w:rsidRPr="00123FE4">
        <w:rPr>
          <w:rFonts w:ascii="Times New Roman" w:eastAsia="Times New Roman" w:hAnsi="Times New Roman" w:cs="Times New Roman"/>
          <w:i/>
          <w:iCs/>
        </w:rPr>
        <w:t>G3 Genes Genomes Genetics,</w:t>
      </w:r>
      <w:r w:rsidRPr="00123FE4">
        <w:rPr>
          <w:rFonts w:ascii="Times New Roman" w:eastAsia="Times New Roman" w:hAnsi="Times New Roman" w:cs="Times New Roman"/>
        </w:rPr>
        <w:t xml:space="preserve"> vol. 11, No. 8 (August 2021). </w:t>
      </w:r>
    </w:p>
    <w:p w14:paraId="22864076"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 xml:space="preserve">Qureshi, Alima, and John B. Connolly. A systematic review assessing the potential for release of vector species from competition following insecticide-based population suppression of </w:t>
      </w:r>
      <w:r w:rsidRPr="00123FE4">
        <w:rPr>
          <w:rFonts w:ascii="Times New Roman" w:eastAsia="Times New Roman" w:hAnsi="Times New Roman" w:cs="Times New Roman"/>
          <w:i/>
          <w:iCs/>
        </w:rPr>
        <w:t>Anopheles</w:t>
      </w:r>
      <w:r w:rsidRPr="00123FE4">
        <w:rPr>
          <w:rFonts w:ascii="Times New Roman" w:eastAsia="Times New Roman" w:hAnsi="Times New Roman" w:cs="Times New Roman"/>
        </w:rPr>
        <w:t xml:space="preserve"> species in Africa. </w:t>
      </w:r>
      <w:r w:rsidRPr="00123FE4">
        <w:rPr>
          <w:rFonts w:ascii="Times New Roman" w:eastAsia="Times New Roman" w:hAnsi="Times New Roman" w:cs="Times New Roman"/>
          <w:i/>
          <w:iCs/>
        </w:rPr>
        <w:t>Parasites and Vectors</w:t>
      </w:r>
      <w:r w:rsidRPr="00123FE4">
        <w:rPr>
          <w:rFonts w:ascii="Times New Roman" w:eastAsia="Times New Roman" w:hAnsi="Times New Roman" w:cs="Times New Roman"/>
        </w:rPr>
        <w:t xml:space="preserve">, vol. 14, No. 1 (September 2021). </w:t>
      </w:r>
    </w:p>
    <w:p w14:paraId="1363BAD9" w14:textId="77777777" w:rsidR="00D62CE1" w:rsidRPr="00123FE4" w:rsidRDefault="00D62CE1" w:rsidP="00D62CE1">
      <w:pPr>
        <w:rPr>
          <w:rFonts w:ascii="Times New Roman" w:hAnsi="Times New Roman" w:cs="Times New Roman"/>
        </w:rPr>
      </w:pPr>
      <w:r w:rsidRPr="009349D1">
        <w:rPr>
          <w:rFonts w:ascii="Times New Roman" w:eastAsia="Times New Roman" w:hAnsi="Times New Roman" w:cs="Times New Roman"/>
          <w:lang w:val="en-CA"/>
        </w:rPr>
        <w:t xml:space="preserve">Raban, Robyn. Manipulating the destiny of wild populations using CRISPR. </w:t>
      </w:r>
      <w:r w:rsidRPr="00123FE4">
        <w:rPr>
          <w:rFonts w:ascii="Times New Roman" w:eastAsia="Times New Roman" w:hAnsi="Times New Roman" w:cs="Times New Roman"/>
          <w:i/>
          <w:iCs/>
        </w:rPr>
        <w:t xml:space="preserve">Annual Review of Genetics, </w:t>
      </w:r>
      <w:r w:rsidRPr="00123FE4">
        <w:rPr>
          <w:rFonts w:ascii="Times New Roman" w:eastAsia="Times New Roman" w:hAnsi="Times New Roman" w:cs="Times New Roman"/>
        </w:rPr>
        <w:t xml:space="preserve">vol. 57 (November 2023), pp. 361 – 390. </w:t>
      </w:r>
    </w:p>
    <w:p w14:paraId="7403D159" w14:textId="77777777" w:rsidR="00D62CE1" w:rsidRPr="00123FE4" w:rsidRDefault="00D62CE1" w:rsidP="00D62CE1">
      <w:pPr>
        <w:rPr>
          <w:rFonts w:ascii="Times New Roman" w:eastAsia="Times New Roman" w:hAnsi="Times New Roman" w:cs="Times New Roman"/>
          <w:color w:val="000000"/>
          <w:lang w:eastAsia="en-CA"/>
          <w14:ligatures w14:val="none"/>
        </w:rPr>
      </w:pPr>
      <w:r w:rsidRPr="00123FE4">
        <w:rPr>
          <w:rFonts w:ascii="Times New Roman" w:eastAsia="Times New Roman" w:hAnsi="Times New Roman" w:cs="Times New Roman"/>
        </w:rPr>
        <w:t xml:space="preserve">Raban, Robyn R., John M. Marshall, and Omar S. Akbari. </w:t>
      </w:r>
      <w:r w:rsidRPr="00123FE4">
        <w:rPr>
          <w:rFonts w:ascii="Times New Roman" w:eastAsia="Times New Roman" w:hAnsi="Times New Roman" w:cs="Times New Roman"/>
          <w:color w:val="000000"/>
        </w:rPr>
        <w:t xml:space="preserve">Progress towards engineering gene drives for population control. </w:t>
      </w:r>
      <w:r w:rsidRPr="00123FE4">
        <w:rPr>
          <w:rFonts w:ascii="Times New Roman" w:eastAsia="Times New Roman" w:hAnsi="Times New Roman" w:cs="Times New Roman"/>
          <w:i/>
          <w:iCs/>
          <w:color w:val="000000"/>
        </w:rPr>
        <w:t>J Exp Biol.</w:t>
      </w:r>
      <w:r w:rsidRPr="00123FE4">
        <w:rPr>
          <w:rFonts w:ascii="Times New Roman" w:eastAsia="Times New Roman" w:hAnsi="Times New Roman" w:cs="Times New Roman"/>
          <w:color w:val="000000"/>
        </w:rPr>
        <w:t xml:space="preserve">, vol. 223, No. Suppl 1 (February 2020). </w:t>
      </w:r>
    </w:p>
    <w:p w14:paraId="51833E37" w14:textId="77777777" w:rsidR="00D62CE1" w:rsidRPr="009349D1" w:rsidRDefault="00D62CE1" w:rsidP="00D62CE1">
      <w:pPr>
        <w:rPr>
          <w:rFonts w:ascii="Times New Roman" w:eastAsia="Times New Roman" w:hAnsi="Times New Roman" w:cs="Times New Roman"/>
          <w:color w:val="000000"/>
          <w:lang w:val="en-CA" w:eastAsia="en-CA"/>
          <w14:ligatures w14:val="none"/>
        </w:rPr>
      </w:pPr>
      <w:r w:rsidRPr="009349D1">
        <w:rPr>
          <w:rFonts w:ascii="Times New Roman" w:eastAsia="Times New Roman" w:hAnsi="Times New Roman" w:cs="Times New Roman"/>
          <w:lang w:val="en-CA"/>
        </w:rPr>
        <w:t xml:space="preserve">Rabitz, Florian. </w:t>
      </w:r>
      <w:r w:rsidRPr="009349D1">
        <w:rPr>
          <w:rFonts w:ascii="Times New Roman" w:eastAsia="Times New Roman" w:hAnsi="Times New Roman" w:cs="Times New Roman"/>
          <w:color w:val="000000"/>
          <w:lang w:val="en-CA"/>
        </w:rPr>
        <w:t xml:space="preserve">Gene drives and the international biodiversity regime. </w:t>
      </w:r>
      <w:r w:rsidRPr="009349D1">
        <w:rPr>
          <w:rFonts w:ascii="Times New Roman" w:eastAsia="Times New Roman" w:hAnsi="Times New Roman" w:cs="Times New Roman"/>
          <w:i/>
          <w:iCs/>
          <w:color w:val="000000"/>
          <w:lang w:val="en-CA"/>
        </w:rPr>
        <w:t xml:space="preserve">Special issue: New frontiers in Ocean Environmental Governance, </w:t>
      </w:r>
      <w:r w:rsidRPr="009349D1">
        <w:rPr>
          <w:rFonts w:ascii="Times New Roman" w:eastAsia="Times New Roman" w:hAnsi="Times New Roman" w:cs="Times New Roman"/>
          <w:color w:val="000000"/>
          <w:lang w:val="en-CA"/>
        </w:rPr>
        <w:t xml:space="preserve">vol. 28, No. 3 (November 2019), pp. 339 – 348. </w:t>
      </w:r>
    </w:p>
    <w:p w14:paraId="32F699A0" w14:textId="77777777" w:rsidR="00D62CE1" w:rsidRPr="00123FE4" w:rsidRDefault="00D62CE1" w:rsidP="00D62CE1">
      <w:pPr>
        <w:rPr>
          <w:rFonts w:ascii="Times New Roman" w:eastAsia="Times New Roman" w:hAnsi="Times New Roman" w:cs="Times New Roman"/>
          <w:color w:val="000000"/>
          <w:lang w:eastAsia="en-CA"/>
          <w14:ligatures w14:val="none"/>
        </w:rPr>
      </w:pPr>
      <w:r w:rsidRPr="009349D1">
        <w:rPr>
          <w:rFonts w:ascii="Times New Roman" w:eastAsia="Times New Roman" w:hAnsi="Times New Roman" w:cs="Times New Roman"/>
          <w:lang w:val="en-CA"/>
        </w:rPr>
        <w:t xml:space="preserve">__________. </w:t>
      </w:r>
      <w:r w:rsidRPr="009349D1">
        <w:rPr>
          <w:rFonts w:ascii="Times New Roman" w:eastAsia="Times New Roman" w:hAnsi="Times New Roman" w:cs="Times New Roman"/>
          <w:color w:val="000000"/>
          <w:lang w:val="en-CA"/>
        </w:rPr>
        <w:t xml:space="preserve">The international governance of gene drive organisms. </w:t>
      </w:r>
      <w:r w:rsidRPr="00123FE4">
        <w:rPr>
          <w:rFonts w:ascii="Times New Roman" w:eastAsia="Times New Roman" w:hAnsi="Times New Roman" w:cs="Times New Roman"/>
          <w:i/>
          <w:iCs/>
          <w:color w:val="000000"/>
        </w:rPr>
        <w:t xml:space="preserve">Environmental Politics, </w:t>
      </w:r>
      <w:r w:rsidRPr="00123FE4">
        <w:rPr>
          <w:rFonts w:ascii="Times New Roman" w:eastAsia="Times New Roman" w:hAnsi="Times New Roman" w:cs="Times New Roman"/>
          <w:color w:val="000000"/>
        </w:rPr>
        <w:t>vol. 31, No. 6 (2022), pp. 949 – 968.</w:t>
      </w:r>
    </w:p>
    <w:p w14:paraId="39705A34" w14:textId="77777777" w:rsidR="00D62CE1" w:rsidRPr="00123FE4" w:rsidRDefault="00D62CE1" w:rsidP="00D62CE1">
      <w:r w:rsidRPr="00123FE4">
        <w:rPr>
          <w:rFonts w:ascii="Times New Roman" w:eastAsia="Times New Roman" w:hAnsi="Times New Roman" w:cs="Times New Roman"/>
          <w:color w:val="000000"/>
          <w:lang w:eastAsia="en-CA"/>
        </w:rPr>
        <w:t xml:space="preserve">Ramirez-Francel, Leidy Azucena, and others. Bats and their vital ecosystem services: A global review. </w:t>
      </w:r>
    </w:p>
    <w:p w14:paraId="264156E2"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 xml:space="preserve">Rašić, Gordana, and others. Monitoring needs for gene drive mosquito projects: Lessons from vector control field trials and invasive species. </w:t>
      </w:r>
      <w:r w:rsidRPr="00123FE4">
        <w:rPr>
          <w:rFonts w:ascii="Times New Roman" w:eastAsia="Times New Roman" w:hAnsi="Times New Roman" w:cs="Times New Roman"/>
          <w:i/>
          <w:iCs/>
        </w:rPr>
        <w:t>Frontiers in Genetics</w:t>
      </w:r>
      <w:r w:rsidRPr="00123FE4">
        <w:rPr>
          <w:rFonts w:ascii="Times New Roman" w:eastAsia="Times New Roman" w:hAnsi="Times New Roman" w:cs="Times New Roman"/>
        </w:rPr>
        <w:t>, vol. 12, (January 2022).</w:t>
      </w:r>
    </w:p>
    <w:p w14:paraId="33AED559"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 xml:space="preserve">Raybould, Alan. Hypothesis-led ecological risk assessment of GM crops to support decision-making about product use. </w:t>
      </w:r>
      <w:r w:rsidRPr="00123FE4">
        <w:rPr>
          <w:rFonts w:ascii="Times New Roman" w:eastAsia="Times New Roman" w:hAnsi="Times New Roman" w:cs="Times New Roman"/>
          <w:i/>
          <w:iCs/>
        </w:rPr>
        <w:t>In GMOs Topics in Biodiversity and Conservation</w:t>
      </w:r>
      <w:r w:rsidRPr="00123FE4">
        <w:rPr>
          <w:rFonts w:ascii="Times New Roman" w:eastAsia="Times New Roman" w:hAnsi="Times New Roman" w:cs="Times New Roman"/>
        </w:rPr>
        <w:t xml:space="preserve">, A. Chaurasia, D. L. Hawksworth, M. Pessoa de Miranda, eds. Springer, Cham, 2020. </w:t>
      </w:r>
    </w:p>
    <w:p w14:paraId="553B887A" w14:textId="77777777" w:rsidR="00D62CE1" w:rsidRPr="009349D1" w:rsidRDefault="00D62CE1" w:rsidP="00D62CE1">
      <w:pPr>
        <w:rPr>
          <w:rFonts w:ascii="Times New Roman" w:hAnsi="Times New Roman" w:cs="Times New Roman"/>
          <w:lang w:val="en-CA"/>
        </w:rPr>
      </w:pPr>
      <w:r w:rsidRPr="009349D1">
        <w:rPr>
          <w:rFonts w:ascii="Times New Roman" w:eastAsia="Times New Roman" w:hAnsi="Times New Roman" w:cs="Times New Roman"/>
          <w:lang w:val="en-CA"/>
        </w:rPr>
        <w:t xml:space="preserve">Raybould, Alan. Problem formulation and hypothesis testing for environmental risk assessments of genetically modified crops. </w:t>
      </w:r>
      <w:r w:rsidRPr="009349D1">
        <w:rPr>
          <w:rFonts w:ascii="Times New Roman" w:eastAsia="Times New Roman" w:hAnsi="Times New Roman" w:cs="Times New Roman"/>
          <w:i/>
          <w:iCs/>
          <w:lang w:val="en-CA"/>
        </w:rPr>
        <w:t xml:space="preserve">Environ. Biosafety Res., </w:t>
      </w:r>
      <w:r w:rsidRPr="009349D1">
        <w:rPr>
          <w:rFonts w:ascii="Times New Roman" w:eastAsia="Times New Roman" w:hAnsi="Times New Roman" w:cs="Times New Roman"/>
          <w:lang w:val="en-CA"/>
        </w:rPr>
        <w:t xml:space="preserve">vol. 5 (2006), pp. 119 – 125. </w:t>
      </w:r>
    </w:p>
    <w:p w14:paraId="67EFA5A8" w14:textId="77777777" w:rsidR="00D62CE1" w:rsidRPr="00123FE4" w:rsidRDefault="00D62CE1" w:rsidP="00D62CE1">
      <w:pPr>
        <w:rPr>
          <w:rFonts w:ascii="Times New Roman" w:hAnsi="Times New Roman" w:cs="Times New Roman"/>
        </w:rPr>
      </w:pPr>
      <w:r w:rsidRPr="009349D1">
        <w:rPr>
          <w:rFonts w:ascii="Times New Roman" w:eastAsia="Times New Roman" w:hAnsi="Times New Roman" w:cs="Times New Roman"/>
          <w:lang w:val="en-CA"/>
        </w:rPr>
        <w:t xml:space="preserve">Raybould, Alan. The bucket and the searchlight: formulating and testing risk hypotheses about the weediness and invasiveness potential of transgenic crops. </w:t>
      </w:r>
      <w:r w:rsidRPr="00123FE4">
        <w:rPr>
          <w:rFonts w:ascii="Times New Roman" w:eastAsia="Times New Roman" w:hAnsi="Times New Roman" w:cs="Times New Roman"/>
          <w:i/>
          <w:iCs/>
        </w:rPr>
        <w:t xml:space="preserve">Environ Biosafety Res., </w:t>
      </w:r>
      <w:r w:rsidRPr="00123FE4">
        <w:rPr>
          <w:rFonts w:ascii="Times New Roman" w:eastAsia="Times New Roman" w:hAnsi="Times New Roman" w:cs="Times New Roman"/>
        </w:rPr>
        <w:t>vol. 9, No. 3 (July-September 2010), pp. 123 – 133.</w:t>
      </w:r>
    </w:p>
    <w:p w14:paraId="6FB3091A"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 xml:space="preserve">Raybould, Alan, and Phil Macdonald.  Policy-Led comparative environmental risk assessment of genetically modified crops: Testing for increased risk rather than profiling phenotypes leads to predictable and transparent decision-making. </w:t>
      </w:r>
      <w:r w:rsidRPr="00123FE4">
        <w:rPr>
          <w:rFonts w:ascii="Times New Roman" w:eastAsia="Times New Roman" w:hAnsi="Times New Roman" w:cs="Times New Roman"/>
          <w:i/>
          <w:iCs/>
        </w:rPr>
        <w:t xml:space="preserve">Front. Bioeng. Biotechnol., </w:t>
      </w:r>
      <w:r w:rsidRPr="00123FE4">
        <w:rPr>
          <w:rFonts w:ascii="Times New Roman" w:eastAsia="Times New Roman" w:hAnsi="Times New Roman" w:cs="Times New Roman"/>
        </w:rPr>
        <w:t xml:space="preserve">vol. 10 (April 2018). </w:t>
      </w:r>
    </w:p>
    <w:p w14:paraId="427119F0"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 xml:space="preserve">Reeves, R. Guy, and others. First steps towards underdominant genetic transformation of insect populations. </w:t>
      </w:r>
      <w:r w:rsidRPr="00123FE4">
        <w:rPr>
          <w:rFonts w:ascii="Times New Roman" w:eastAsia="Times New Roman" w:hAnsi="Times New Roman" w:cs="Times New Roman"/>
          <w:i/>
          <w:iCs/>
        </w:rPr>
        <w:t>PLOS ONE</w:t>
      </w:r>
      <w:r w:rsidRPr="00123FE4">
        <w:rPr>
          <w:rFonts w:ascii="Times New Roman" w:eastAsia="Times New Roman" w:hAnsi="Times New Roman" w:cs="Times New Roman"/>
        </w:rPr>
        <w:t xml:space="preserve">, vol. 9, No. 5 (May 2014). </w:t>
      </w:r>
    </w:p>
    <w:p w14:paraId="07FCF0D2" w14:textId="77777777" w:rsidR="00D62CE1" w:rsidRPr="00123FE4" w:rsidRDefault="00D62CE1" w:rsidP="00D62CE1">
      <w:pPr>
        <w:rPr>
          <w:rFonts w:ascii="Times New Roman" w:hAnsi="Times New Roman" w:cs="Times New Roman"/>
          <w:i/>
        </w:rPr>
      </w:pPr>
      <w:r w:rsidRPr="00123FE4">
        <w:rPr>
          <w:rFonts w:ascii="Times New Roman" w:eastAsia="Times New Roman" w:hAnsi="Times New Roman" w:cs="Times New Roman"/>
        </w:rPr>
        <w:t xml:space="preserve">Regan, Helen M., Mark Colyvan, and Mark A. Burgman. A taxonomy and treatment of uncertainty for ecology and conservation biology. </w:t>
      </w:r>
      <w:r w:rsidRPr="00123FE4">
        <w:rPr>
          <w:rFonts w:ascii="Times New Roman" w:eastAsia="Times New Roman" w:hAnsi="Times New Roman" w:cs="Times New Roman"/>
          <w:i/>
          <w:iCs/>
        </w:rPr>
        <w:t xml:space="preserve">Ecological Applications, </w:t>
      </w:r>
      <w:r w:rsidRPr="00123FE4">
        <w:rPr>
          <w:rFonts w:ascii="Times New Roman" w:eastAsia="Times New Roman" w:hAnsi="Times New Roman" w:cs="Times New Roman"/>
        </w:rPr>
        <w:t xml:space="preserve">vol. 12, No. 2 (April 2002). </w:t>
      </w:r>
    </w:p>
    <w:p w14:paraId="0DAF5998" w14:textId="77777777" w:rsidR="00D62CE1" w:rsidRPr="00123FE4" w:rsidRDefault="00D62CE1" w:rsidP="00D62CE1">
      <w:pPr>
        <w:rPr>
          <w:rFonts w:ascii="Times New Roman" w:eastAsia="Times New Roman" w:hAnsi="Times New Roman" w:cs="Times New Roman"/>
          <w:color w:val="000000" w:themeColor="text1"/>
        </w:rPr>
      </w:pPr>
      <w:r w:rsidRPr="00123FE4">
        <w:rPr>
          <w:rFonts w:ascii="Times New Roman" w:eastAsia="Times New Roman" w:hAnsi="Times New Roman" w:cs="Times New Roman"/>
        </w:rPr>
        <w:t>Reid, Walter V</w:t>
      </w:r>
      <w:r w:rsidRPr="00123FE4">
        <w:rPr>
          <w:rFonts w:ascii="Times New Roman" w:eastAsia="Times New Roman" w:hAnsi="Times New Roman" w:cs="Times New Roman"/>
          <w:i/>
          <w:iCs/>
          <w:color w:val="000000"/>
        </w:rPr>
        <w:t>. Millennium Ecosystem Assessment Ecosystems and Human Well-being: Synthesis</w:t>
      </w:r>
      <w:r w:rsidRPr="00123FE4">
        <w:rPr>
          <w:rFonts w:ascii="Times New Roman" w:eastAsia="Times New Roman" w:hAnsi="Times New Roman" w:cs="Times New Roman"/>
          <w:color w:val="000000"/>
        </w:rPr>
        <w:t>. Island Press, Washington, DC, 2005.</w:t>
      </w:r>
    </w:p>
    <w:p w14:paraId="1B0CE3A1"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lastRenderedPageBreak/>
        <w:t xml:space="preserve">Reinhold. Joanna M., Claudio R. Lazzari, and Chloe Lahondere. Effects of the environmental temperature on </w:t>
      </w:r>
      <w:r w:rsidRPr="00123FE4">
        <w:rPr>
          <w:rFonts w:ascii="Times New Roman" w:eastAsia="Times New Roman" w:hAnsi="Times New Roman" w:cs="Times New Roman"/>
          <w:i/>
          <w:iCs/>
        </w:rPr>
        <w:t>Aedes aegypti</w:t>
      </w:r>
      <w:r w:rsidRPr="00123FE4">
        <w:rPr>
          <w:rFonts w:ascii="Times New Roman" w:eastAsia="Times New Roman" w:hAnsi="Times New Roman" w:cs="Times New Roman"/>
        </w:rPr>
        <w:t xml:space="preserve"> and </w:t>
      </w:r>
      <w:r w:rsidRPr="00123FE4">
        <w:rPr>
          <w:rFonts w:ascii="Times New Roman" w:eastAsia="Times New Roman" w:hAnsi="Times New Roman" w:cs="Times New Roman"/>
          <w:i/>
          <w:iCs/>
        </w:rPr>
        <w:t>Aedes albopictus</w:t>
      </w:r>
      <w:r w:rsidRPr="00123FE4">
        <w:rPr>
          <w:rFonts w:ascii="Times New Roman" w:eastAsia="Times New Roman" w:hAnsi="Times New Roman" w:cs="Times New Roman"/>
        </w:rPr>
        <w:t xml:space="preserve"> mosquitoes: A review. </w:t>
      </w:r>
      <w:r w:rsidRPr="00123FE4">
        <w:rPr>
          <w:rFonts w:ascii="Times New Roman" w:eastAsia="Times New Roman" w:hAnsi="Times New Roman" w:cs="Times New Roman"/>
          <w:i/>
          <w:iCs/>
        </w:rPr>
        <w:t>Insects</w:t>
      </w:r>
      <w:r w:rsidRPr="00123FE4">
        <w:rPr>
          <w:rFonts w:ascii="Times New Roman" w:eastAsia="Times New Roman" w:hAnsi="Times New Roman" w:cs="Times New Roman"/>
        </w:rPr>
        <w:t xml:space="preserve">, vol. 9, No. 4 (November 2018). </w:t>
      </w:r>
    </w:p>
    <w:p w14:paraId="58854EEF" w14:textId="77777777" w:rsidR="00D62CE1" w:rsidRPr="00123FE4" w:rsidRDefault="00D62CE1" w:rsidP="00D62CE1">
      <w:pPr>
        <w:rPr>
          <w:rFonts w:ascii="Times New Roman" w:eastAsia="Times New Roman" w:hAnsi="Times New Roman" w:cs="Times New Roman"/>
          <w:color w:val="000000"/>
          <w:lang w:eastAsia="en-CA"/>
          <w14:ligatures w14:val="none"/>
        </w:rPr>
      </w:pPr>
      <w:r w:rsidRPr="00123FE4">
        <w:rPr>
          <w:rFonts w:ascii="Times New Roman" w:eastAsia="Times New Roman" w:hAnsi="Times New Roman" w:cs="Times New Roman"/>
          <w:color w:val="000000"/>
          <w:lang w:eastAsia="en-CA"/>
        </w:rPr>
        <w:t xml:space="preserve">Restif, Olivier, and others. Model-guided fieldwork: Practical guidelines for multidisciplinary research on wildlife ecological and epidemiological dynamics. </w:t>
      </w:r>
      <w:r w:rsidRPr="00123FE4">
        <w:rPr>
          <w:rFonts w:ascii="Times New Roman" w:eastAsia="Times New Roman" w:hAnsi="Times New Roman" w:cs="Times New Roman"/>
          <w:i/>
          <w:iCs/>
          <w:color w:val="000000"/>
          <w:lang w:eastAsia="en-CA"/>
        </w:rPr>
        <w:t>Ecology Letter</w:t>
      </w:r>
      <w:r w:rsidRPr="00123FE4">
        <w:rPr>
          <w:rFonts w:ascii="Times New Roman" w:eastAsia="Times New Roman" w:hAnsi="Times New Roman" w:cs="Times New Roman"/>
          <w:color w:val="000000"/>
          <w:lang w:eastAsia="en-CA"/>
        </w:rPr>
        <w:t>, vol. 15, No. 10 (October 2012), pp. 1083—1094.</w:t>
      </w:r>
    </w:p>
    <w:p w14:paraId="0D32108D" w14:textId="77777777" w:rsidR="00D62CE1" w:rsidRPr="00123FE4" w:rsidRDefault="00D62CE1" w:rsidP="00D62CE1">
      <w:pPr>
        <w:rPr>
          <w:rFonts w:ascii="Times New Roman" w:hAnsi="Times New Roman" w:cs="Times New Roman"/>
          <w:i/>
        </w:rPr>
      </w:pPr>
      <w:r w:rsidRPr="00123FE4">
        <w:rPr>
          <w:rFonts w:ascii="Times New Roman" w:eastAsia="Times New Roman" w:hAnsi="Times New Roman" w:cs="Times New Roman"/>
        </w:rPr>
        <w:t xml:space="preserve">Richard, Vaea, Tuterarii Paoaafaite, and Van-Mai Cao-Lormeau. Vector competence of </w:t>
      </w:r>
      <w:r w:rsidRPr="00123FE4">
        <w:rPr>
          <w:rFonts w:ascii="Times New Roman" w:eastAsia="Times New Roman" w:hAnsi="Times New Roman" w:cs="Times New Roman"/>
          <w:i/>
          <w:iCs/>
        </w:rPr>
        <w:t>Aedes aegypti</w:t>
      </w:r>
      <w:r w:rsidRPr="00123FE4">
        <w:rPr>
          <w:rFonts w:ascii="Times New Roman" w:eastAsia="Times New Roman" w:hAnsi="Times New Roman" w:cs="Times New Roman"/>
        </w:rPr>
        <w:t xml:space="preserve"> and </w:t>
      </w:r>
      <w:r w:rsidRPr="00123FE4">
        <w:rPr>
          <w:rFonts w:ascii="Times New Roman" w:eastAsia="Times New Roman" w:hAnsi="Times New Roman" w:cs="Times New Roman"/>
          <w:i/>
          <w:iCs/>
        </w:rPr>
        <w:t>Aedes polynesiensis</w:t>
      </w:r>
      <w:r w:rsidRPr="00123FE4">
        <w:rPr>
          <w:rFonts w:ascii="Times New Roman" w:eastAsia="Times New Roman" w:hAnsi="Times New Roman" w:cs="Times New Roman"/>
        </w:rPr>
        <w:t xml:space="preserve"> populations from French Polynesia for chikungunya virus. </w:t>
      </w:r>
      <w:r w:rsidRPr="00123FE4">
        <w:rPr>
          <w:rFonts w:ascii="Times New Roman" w:eastAsia="Times New Roman" w:hAnsi="Times New Roman" w:cs="Times New Roman"/>
          <w:i/>
          <w:iCs/>
        </w:rPr>
        <w:t>pLoS Negl Trop Dis.</w:t>
      </w:r>
      <w:r w:rsidRPr="00123FE4">
        <w:rPr>
          <w:rFonts w:ascii="Times New Roman" w:eastAsia="Times New Roman" w:hAnsi="Times New Roman" w:cs="Times New Roman"/>
        </w:rPr>
        <w:t xml:space="preserve">, vol. 10, No. 5 (May 2016). </w:t>
      </w:r>
    </w:p>
    <w:p w14:paraId="54B1B003" w14:textId="77777777" w:rsidR="00D62CE1" w:rsidRPr="009349D1" w:rsidRDefault="00D62CE1" w:rsidP="00D62CE1">
      <w:pPr>
        <w:rPr>
          <w:rFonts w:ascii="Times New Roman" w:hAnsi="Times New Roman" w:cs="Times New Roman"/>
          <w:color w:val="000000" w:themeColor="text1"/>
          <w:lang w:val="en-CA"/>
        </w:rPr>
      </w:pPr>
      <w:r w:rsidRPr="009349D1">
        <w:rPr>
          <w:rFonts w:ascii="Times New Roman" w:eastAsia="Times New Roman" w:hAnsi="Times New Roman" w:cs="Times New Roman"/>
          <w:color w:val="000000"/>
          <w:lang w:val="en-CA"/>
        </w:rPr>
        <w:t xml:space="preserve">Roberts, Andrew, and others. Perspective piece: Results from the workshop “problem formulation for the use of gene drive in mosquitoes”. </w:t>
      </w:r>
      <w:r w:rsidRPr="009349D1">
        <w:rPr>
          <w:rFonts w:ascii="Times New Roman" w:eastAsia="Times New Roman" w:hAnsi="Times New Roman" w:cs="Times New Roman"/>
          <w:i/>
          <w:iCs/>
          <w:color w:val="000000"/>
          <w:lang w:val="en-CA"/>
        </w:rPr>
        <w:t xml:space="preserve">Am J. Trop. Med. Hyg., </w:t>
      </w:r>
      <w:r w:rsidRPr="009349D1">
        <w:rPr>
          <w:rFonts w:ascii="Times New Roman" w:eastAsia="Times New Roman" w:hAnsi="Times New Roman" w:cs="Times New Roman"/>
          <w:color w:val="000000"/>
          <w:lang w:val="en-CA"/>
        </w:rPr>
        <w:t xml:space="preserve">vol. 96, No. 3 (March 2017a), pp. 530 – 533. </w:t>
      </w:r>
    </w:p>
    <w:p w14:paraId="3FBA452C" w14:textId="77777777" w:rsidR="00D62CE1" w:rsidRPr="00123FE4" w:rsidRDefault="00D62CE1" w:rsidP="00D62CE1">
      <w:pPr>
        <w:rPr>
          <w:rFonts w:ascii="Times New Roman" w:eastAsia="Times New Roman" w:hAnsi="Times New Roman" w:cs="Times New Roman"/>
          <w:color w:val="000000"/>
          <w:lang w:eastAsia="en-CA"/>
          <w14:ligatures w14:val="none"/>
        </w:rPr>
      </w:pPr>
      <w:r w:rsidRPr="009349D1">
        <w:rPr>
          <w:rFonts w:ascii="Times New Roman" w:eastAsia="Times New Roman" w:hAnsi="Times New Roman" w:cs="Times New Roman"/>
          <w:lang w:val="en-CA"/>
        </w:rPr>
        <w:t xml:space="preserve">Roberts, David R., and others. </w:t>
      </w:r>
      <w:r w:rsidRPr="009349D1">
        <w:rPr>
          <w:rFonts w:ascii="Times New Roman" w:eastAsia="Times New Roman" w:hAnsi="Times New Roman" w:cs="Times New Roman"/>
          <w:color w:val="000000"/>
          <w:lang w:val="en-CA"/>
        </w:rPr>
        <w:t xml:space="preserve">Cross-validation strategies for data with temporal, spatial, hierarchical, or phylogenetic structure. </w:t>
      </w:r>
      <w:r w:rsidRPr="00123FE4">
        <w:rPr>
          <w:rFonts w:ascii="Times New Roman" w:eastAsia="Times New Roman" w:hAnsi="Times New Roman" w:cs="Times New Roman"/>
          <w:i/>
          <w:iCs/>
          <w:color w:val="000000"/>
        </w:rPr>
        <w:t>Ecography</w:t>
      </w:r>
      <w:r w:rsidRPr="00123FE4">
        <w:rPr>
          <w:rFonts w:ascii="Times New Roman" w:eastAsia="Times New Roman" w:hAnsi="Times New Roman" w:cs="Times New Roman"/>
          <w:color w:val="000000"/>
        </w:rPr>
        <w:t xml:space="preserve">, vol. 40, No. (August 2017b), pp. 913 – 929. </w:t>
      </w:r>
    </w:p>
    <w:p w14:paraId="67FC79E8" w14:textId="77777777" w:rsidR="00D62CE1" w:rsidRPr="009349D1" w:rsidRDefault="00D62CE1" w:rsidP="00D62CE1">
      <w:pPr>
        <w:rPr>
          <w:rFonts w:ascii="Times New Roman" w:hAnsi="Times New Roman" w:cs="Times New Roman"/>
          <w:lang w:val="en-CA"/>
        </w:rPr>
      </w:pPr>
      <w:r w:rsidRPr="009349D1">
        <w:rPr>
          <w:rFonts w:ascii="Times New Roman" w:eastAsia="Times New Roman" w:hAnsi="Times New Roman" w:cs="Times New Roman"/>
          <w:lang w:val="en-CA"/>
        </w:rPr>
        <w:t xml:space="preserve">Rode, Nicolas O., and others. Population management using gene drive: Molecular design, models of spread dynamics and assessment of ecological risks. </w:t>
      </w:r>
      <w:r w:rsidRPr="009349D1">
        <w:rPr>
          <w:rFonts w:ascii="Times New Roman" w:eastAsia="Times New Roman" w:hAnsi="Times New Roman" w:cs="Times New Roman"/>
          <w:i/>
          <w:iCs/>
          <w:lang w:val="en-CA"/>
        </w:rPr>
        <w:t xml:space="preserve">Conservation genetics, </w:t>
      </w:r>
      <w:r w:rsidRPr="009349D1">
        <w:rPr>
          <w:rFonts w:ascii="Times New Roman" w:eastAsia="Times New Roman" w:hAnsi="Times New Roman" w:cs="Times New Roman"/>
          <w:lang w:val="en-CA"/>
        </w:rPr>
        <w:t xml:space="preserve">vol. 20 (April 2019), pp. 671 – 690. </w:t>
      </w:r>
    </w:p>
    <w:p w14:paraId="5BDD99B6" w14:textId="77777777" w:rsidR="00D62CE1" w:rsidRPr="009349D1" w:rsidRDefault="00D62CE1" w:rsidP="00D62CE1">
      <w:pPr>
        <w:rPr>
          <w:rFonts w:ascii="Times New Roman" w:hAnsi="Times New Roman" w:cs="Times New Roman"/>
          <w:lang w:val="en-CA"/>
        </w:rPr>
      </w:pPr>
      <w:r w:rsidRPr="009349D1">
        <w:rPr>
          <w:rFonts w:ascii="Times New Roman" w:eastAsia="Times New Roman" w:hAnsi="Times New Roman" w:cs="Times New Roman"/>
          <w:lang w:val="en-CA"/>
        </w:rPr>
        <w:t xml:space="preserve">Rode, Nicolas O., Virginie Courtier-Orgogozo, Debarre, Florence. Can a population targeted by a CRISPR-based homing gene drive be rescued? </w:t>
      </w:r>
      <w:r w:rsidRPr="009349D1">
        <w:rPr>
          <w:rFonts w:ascii="Times New Roman" w:eastAsia="Times New Roman" w:hAnsi="Times New Roman" w:cs="Times New Roman"/>
          <w:i/>
          <w:iCs/>
          <w:lang w:val="en-CA"/>
        </w:rPr>
        <w:t>G3 Genes genomes genetics</w:t>
      </w:r>
      <w:r w:rsidRPr="009349D1">
        <w:rPr>
          <w:rFonts w:ascii="Times New Roman" w:eastAsia="Times New Roman" w:hAnsi="Times New Roman" w:cs="Times New Roman"/>
          <w:lang w:val="en-CA"/>
        </w:rPr>
        <w:t xml:space="preserve">, vol. 10, No. 9 (September 2020), pp. 3403 – 3415.   </w:t>
      </w:r>
    </w:p>
    <w:p w14:paraId="5F5ED28D" w14:textId="77777777" w:rsidR="00D62CE1" w:rsidRPr="009349D1" w:rsidRDefault="00D62CE1" w:rsidP="00D62CE1">
      <w:pPr>
        <w:rPr>
          <w:rFonts w:ascii="Times New Roman" w:hAnsi="Times New Roman" w:cs="Times New Roman"/>
          <w:lang w:val="en-CA"/>
        </w:rPr>
      </w:pPr>
      <w:r w:rsidRPr="009349D1">
        <w:rPr>
          <w:rFonts w:ascii="Times New Roman" w:eastAsia="Times New Roman" w:hAnsi="Times New Roman" w:cs="Times New Roman"/>
          <w:lang w:val="en-CA"/>
        </w:rPr>
        <w:t xml:space="preserve">Romeis, Jorg, and others. Assessment of risk of insect-resistant transgenic crops to nontarget arthropods. </w:t>
      </w:r>
      <w:r w:rsidRPr="009349D1">
        <w:rPr>
          <w:rFonts w:ascii="Times New Roman" w:eastAsia="Times New Roman" w:hAnsi="Times New Roman" w:cs="Times New Roman"/>
          <w:i/>
          <w:iCs/>
          <w:lang w:val="en-CA"/>
        </w:rPr>
        <w:t xml:space="preserve">Nat Biotechnol., </w:t>
      </w:r>
      <w:r w:rsidRPr="009349D1">
        <w:rPr>
          <w:rFonts w:ascii="Times New Roman" w:eastAsia="Times New Roman" w:hAnsi="Times New Roman" w:cs="Times New Roman"/>
          <w:lang w:val="en-CA"/>
        </w:rPr>
        <w:t xml:space="preserve">vol. 26, No. 2 (February 2008), pp. 203 – 208. </w:t>
      </w:r>
    </w:p>
    <w:p w14:paraId="53C05997" w14:textId="77777777" w:rsidR="00D62CE1" w:rsidRPr="00123FE4" w:rsidRDefault="00D62CE1" w:rsidP="00D62CE1">
      <w:pPr>
        <w:rPr>
          <w:rFonts w:ascii="Times New Roman" w:eastAsia="Times New Roman" w:hAnsi="Times New Roman" w:cs="Times New Roman"/>
          <w:color w:val="000000"/>
          <w:lang w:eastAsia="en-CA"/>
          <w14:ligatures w14:val="none"/>
        </w:rPr>
      </w:pPr>
      <w:r w:rsidRPr="009349D1">
        <w:rPr>
          <w:rFonts w:ascii="Times New Roman" w:eastAsia="Times New Roman" w:hAnsi="Times New Roman" w:cs="Times New Roman"/>
          <w:lang w:val="en-CA"/>
        </w:rPr>
        <w:t xml:space="preserve">Romeis, Jorg, and others. The value of existing regulatory frameworks for the environmental risk assessment of agricultural pest control using gene drives. </w:t>
      </w:r>
      <w:r w:rsidRPr="00123FE4">
        <w:rPr>
          <w:rFonts w:ascii="Times New Roman" w:eastAsia="Times New Roman" w:hAnsi="Times New Roman" w:cs="Times New Roman"/>
          <w:i/>
          <w:iCs/>
          <w:color w:val="000000"/>
        </w:rPr>
        <w:t xml:space="preserve">Environmental science &amp; policy, </w:t>
      </w:r>
      <w:r w:rsidRPr="00123FE4">
        <w:rPr>
          <w:rFonts w:ascii="Times New Roman" w:eastAsia="Times New Roman" w:hAnsi="Times New Roman" w:cs="Times New Roman"/>
          <w:color w:val="000000"/>
        </w:rPr>
        <w:t xml:space="preserve">vol. 108 (June 2020), pp. 19 – 36. </w:t>
      </w:r>
    </w:p>
    <w:p w14:paraId="1539E50D" w14:textId="77777777" w:rsidR="00D62CE1" w:rsidRPr="00123FE4" w:rsidRDefault="00D62CE1" w:rsidP="00D62CE1">
      <w:pPr>
        <w:ind w:left="-20" w:right="-20"/>
        <w:rPr>
          <w:rFonts w:ascii="Times" w:eastAsia="Segoe UI" w:hAnsi="Times" w:cs="Times"/>
        </w:rPr>
      </w:pPr>
      <w:r w:rsidRPr="00123FE4">
        <w:rPr>
          <w:rFonts w:ascii="Times" w:eastAsia="Times" w:hAnsi="Times" w:cs="Times"/>
        </w:rPr>
        <w:t xml:space="preserve">Ruscoe, Wendy A., and others. Effects of harvesting and stubble management on abundance of pest rodents (Mus Musculus) in a conservation agriculture system. </w:t>
      </w:r>
      <w:r w:rsidRPr="00123FE4">
        <w:rPr>
          <w:rFonts w:ascii="Times" w:eastAsia="Times" w:hAnsi="Times" w:cs="Times"/>
          <w:i/>
          <w:iCs/>
        </w:rPr>
        <w:t>Pest Management Science</w:t>
      </w:r>
      <w:r w:rsidRPr="00123FE4">
        <w:rPr>
          <w:rFonts w:ascii="Times" w:eastAsia="Times" w:hAnsi="Times" w:cs="Times"/>
        </w:rPr>
        <w:t>, vol. 79, No. 12 (December 2023), pp. 4757–64.</w:t>
      </w:r>
    </w:p>
    <w:p w14:paraId="6914EC7A" w14:textId="77777777" w:rsidR="00D62CE1" w:rsidRPr="00123FE4" w:rsidRDefault="00D62CE1" w:rsidP="00D62CE1">
      <w:pPr>
        <w:ind w:left="-20" w:right="-20"/>
        <w:rPr>
          <w:rFonts w:ascii="Times" w:eastAsia="Segoe UI" w:hAnsi="Times" w:cs="Times"/>
        </w:rPr>
      </w:pPr>
      <w:r w:rsidRPr="00123FE4">
        <w:rPr>
          <w:rFonts w:ascii="Times" w:eastAsia="Times" w:hAnsi="Times" w:cs="Times"/>
        </w:rPr>
        <w:t>Ruscoe, Wendy A., and others. Conservation agriculture practices have changed habitat use by rodent pests: Implications for management of feral house mice.</w:t>
      </w:r>
      <w:r w:rsidRPr="00123FE4">
        <w:rPr>
          <w:rFonts w:ascii="Times" w:eastAsia="Times" w:hAnsi="Times" w:cs="Times"/>
          <w:i/>
          <w:iCs/>
        </w:rPr>
        <w:t xml:space="preserve"> Journal of Pest Science</w:t>
      </w:r>
      <w:r w:rsidRPr="00123FE4">
        <w:rPr>
          <w:rFonts w:ascii="Times" w:eastAsia="Times" w:hAnsi="Times" w:cs="Times"/>
        </w:rPr>
        <w:t>, vol. 95, No. 1 (April 2021), pp. 493–503.</w:t>
      </w:r>
    </w:p>
    <w:p w14:paraId="62C0EC78" w14:textId="77777777" w:rsidR="00D62CE1" w:rsidRPr="009349D1" w:rsidRDefault="00D62CE1" w:rsidP="00D62CE1">
      <w:pPr>
        <w:rPr>
          <w:rFonts w:ascii="Times New Roman" w:hAnsi="Times New Roman" w:cs="Times New Roman"/>
          <w:lang w:val="en-CA"/>
        </w:rPr>
      </w:pPr>
      <w:r w:rsidRPr="009349D1">
        <w:rPr>
          <w:rFonts w:ascii="Times New Roman" w:eastAsia="Times New Roman" w:hAnsi="Times New Roman" w:cs="Times New Roman"/>
          <w:lang w:val="en-CA"/>
        </w:rPr>
        <w:t xml:space="preserve">Sanchez C., Hector M., and others. “MGDrivE: A modular simulation framework for the spread of gene drives through spatially explicit mosquito populations”. </w:t>
      </w:r>
      <w:r w:rsidRPr="009349D1">
        <w:rPr>
          <w:rFonts w:ascii="Times New Roman" w:eastAsia="Times New Roman" w:hAnsi="Times New Roman" w:cs="Times New Roman"/>
          <w:i/>
          <w:iCs/>
          <w:lang w:val="en-CA"/>
        </w:rPr>
        <w:t xml:space="preserve">Methods in ecology and evolution, </w:t>
      </w:r>
      <w:r w:rsidRPr="009349D1">
        <w:rPr>
          <w:rFonts w:ascii="Times New Roman" w:eastAsia="Times New Roman" w:hAnsi="Times New Roman" w:cs="Times New Roman"/>
          <w:lang w:val="en-CA"/>
        </w:rPr>
        <w:t xml:space="preserve">vol. 11, No. 2 (February 2020a), pp. 193 – 345. </w:t>
      </w:r>
    </w:p>
    <w:p w14:paraId="1E3CA3DE"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 xml:space="preserve">Sanchez C., Hector M., and others. Modeling confinement and reversibility of threshold-dependent gene drive systems in spatially-explicit </w:t>
      </w:r>
      <w:r w:rsidRPr="00123FE4">
        <w:rPr>
          <w:rFonts w:ascii="Times New Roman" w:eastAsia="Times New Roman" w:hAnsi="Times New Roman" w:cs="Times New Roman"/>
          <w:i/>
          <w:iCs/>
        </w:rPr>
        <w:t>Aedes aegypti</w:t>
      </w:r>
      <w:r w:rsidRPr="00123FE4">
        <w:rPr>
          <w:rFonts w:ascii="Times New Roman" w:eastAsia="Times New Roman" w:hAnsi="Times New Roman" w:cs="Times New Roman"/>
        </w:rPr>
        <w:t xml:space="preserve"> populations, </w:t>
      </w:r>
      <w:r w:rsidRPr="00123FE4">
        <w:rPr>
          <w:rFonts w:ascii="Times New Roman" w:eastAsia="Times New Roman" w:hAnsi="Times New Roman" w:cs="Times New Roman"/>
          <w:i/>
          <w:iCs/>
        </w:rPr>
        <w:t>BMC Biol.</w:t>
      </w:r>
      <w:r w:rsidRPr="00123FE4">
        <w:rPr>
          <w:rFonts w:ascii="Times New Roman" w:eastAsia="Times New Roman" w:hAnsi="Times New Roman" w:cs="Times New Roman"/>
        </w:rPr>
        <w:t xml:space="preserve">¸ vol. 18, No. 50 (May 2020b). </w:t>
      </w:r>
    </w:p>
    <w:p w14:paraId="1767412F" w14:textId="77777777" w:rsidR="00D62CE1" w:rsidRPr="00123FE4" w:rsidRDefault="00D62CE1" w:rsidP="00D62CE1">
      <w:pPr>
        <w:spacing w:before="120" w:after="240" w:line="276" w:lineRule="auto"/>
        <w:jc w:val="both"/>
        <w:rPr>
          <w:rFonts w:ascii="Times New Roman" w:eastAsia="Times New Roman" w:hAnsi="Times New Roman" w:cs="Times New Roman"/>
          <w:color w:val="FF0000"/>
          <w:u w:val="single"/>
        </w:rPr>
      </w:pPr>
      <w:r w:rsidRPr="00123FE4">
        <w:rPr>
          <w:rFonts w:ascii="Times New Roman" w:eastAsia="Times New Roman" w:hAnsi="Times New Roman" w:cs="Times New Roman"/>
        </w:rPr>
        <w:t xml:space="preserve">Sanz Juste, Sara, and others. Next-generation CRISPR gene-drive systems using Cas12a nuclease. </w:t>
      </w:r>
      <w:r w:rsidRPr="00123FE4">
        <w:rPr>
          <w:rFonts w:ascii="Times New Roman" w:eastAsia="Times New Roman" w:hAnsi="Times New Roman" w:cs="Times New Roman"/>
          <w:i/>
          <w:iCs/>
        </w:rPr>
        <w:t>Nat Commun,</w:t>
      </w:r>
      <w:r w:rsidRPr="00123FE4">
        <w:rPr>
          <w:rFonts w:ascii="Times New Roman" w:eastAsia="Times New Roman" w:hAnsi="Times New Roman" w:cs="Times New Roman"/>
        </w:rPr>
        <w:t xml:space="preserve"> vol. 14, No. 6388 (October 2023).</w:t>
      </w:r>
      <w:r w:rsidRPr="00123FE4">
        <w:rPr>
          <w:rFonts w:ascii="Times New Roman" w:eastAsia="Times New Roman" w:hAnsi="Times New Roman" w:cs="Times New Roman"/>
          <w:color w:val="FF0000"/>
        </w:rPr>
        <w:t xml:space="preserve"> </w:t>
      </w:r>
    </w:p>
    <w:p w14:paraId="6F3C7120" w14:textId="77777777" w:rsidR="00D62CE1" w:rsidRPr="00123FE4" w:rsidRDefault="00D62CE1" w:rsidP="00D62CE1">
      <w:pPr>
        <w:rPr>
          <w:rFonts w:ascii="Times New Roman" w:eastAsia="Times New Roman" w:hAnsi="Times New Roman" w:cs="Times New Roman"/>
          <w:color w:val="000000"/>
          <w:lang w:eastAsia="en-CA"/>
          <w14:ligatures w14:val="none"/>
        </w:rPr>
      </w:pPr>
      <w:r w:rsidRPr="009349D1">
        <w:rPr>
          <w:rFonts w:ascii="Times New Roman" w:eastAsia="Times New Roman" w:hAnsi="Times New Roman" w:cs="Times New Roman"/>
          <w:color w:val="000000"/>
          <w:lang w:val="en-CA" w:eastAsia="en-CA"/>
        </w:rPr>
        <w:lastRenderedPageBreak/>
        <w:t xml:space="preserve">Sanvido, O., and others. Evaluating environmental risks of genetically modified crops: Ecological harm criteria for regulatory decision-making. </w:t>
      </w:r>
      <w:r w:rsidRPr="00123FE4">
        <w:rPr>
          <w:rFonts w:ascii="Times New Roman" w:eastAsia="Times New Roman" w:hAnsi="Times New Roman" w:cs="Times New Roman"/>
          <w:i/>
          <w:iCs/>
          <w:color w:val="000000"/>
          <w:lang w:eastAsia="en-CA"/>
        </w:rPr>
        <w:t xml:space="preserve">Environmental science &amp; policy, </w:t>
      </w:r>
      <w:r w:rsidRPr="00123FE4">
        <w:rPr>
          <w:rFonts w:ascii="Times New Roman" w:eastAsia="Times New Roman" w:hAnsi="Times New Roman" w:cs="Times New Roman"/>
          <w:color w:val="000000"/>
          <w:lang w:eastAsia="en-CA"/>
        </w:rPr>
        <w:t xml:space="preserve">vol. 15 (January 2012), pp. 82 – 91. </w:t>
      </w:r>
    </w:p>
    <w:p w14:paraId="7CCCDCA5" w14:textId="77777777" w:rsidR="00D62CE1" w:rsidRPr="00123FE4" w:rsidRDefault="00D62CE1" w:rsidP="00D62CE1">
      <w:pPr>
        <w:rPr>
          <w:rFonts w:ascii="Times New Roman" w:eastAsia="Times New Roman" w:hAnsi="Times New Roman" w:cs="Times New Roman"/>
          <w:color w:val="000000"/>
          <w:lang w:eastAsia="en-CA"/>
          <w14:ligatures w14:val="none"/>
        </w:rPr>
      </w:pPr>
      <w:r w:rsidRPr="00123FE4">
        <w:rPr>
          <w:rFonts w:ascii="Times New Roman" w:eastAsia="Times New Roman" w:hAnsi="Times New Roman" w:cs="Times New Roman"/>
        </w:rPr>
        <w:t xml:space="preserve">Shinde, Divya P., and others. Yellow Fever: Roles of animal models and arthropod vector studies in understanding epidemic emergence. </w:t>
      </w:r>
      <w:r w:rsidRPr="00123FE4">
        <w:rPr>
          <w:rFonts w:ascii="Times New Roman" w:eastAsia="Times New Roman" w:hAnsi="Times New Roman" w:cs="Times New Roman"/>
          <w:i/>
          <w:iCs/>
        </w:rPr>
        <w:t>Microorganisms,</w:t>
      </w:r>
      <w:r w:rsidRPr="00123FE4">
        <w:rPr>
          <w:rFonts w:ascii="Times New Roman" w:eastAsia="Times New Roman" w:hAnsi="Times New Roman" w:cs="Times New Roman"/>
        </w:rPr>
        <w:t xml:space="preserve"> vol. 10, No. 8, 1578 (August 2022). </w:t>
      </w:r>
    </w:p>
    <w:p w14:paraId="5A39A83E" w14:textId="77777777" w:rsidR="00D62CE1" w:rsidRPr="00123FE4" w:rsidRDefault="00D62CE1" w:rsidP="00D62CE1">
      <w:pPr>
        <w:rPr>
          <w:rFonts w:ascii="Times New Roman" w:hAnsi="Times New Roman" w:cs="Times New Roman"/>
          <w:color w:val="000000" w:themeColor="text1"/>
        </w:rPr>
      </w:pPr>
      <w:r w:rsidRPr="00123FE4">
        <w:rPr>
          <w:rFonts w:ascii="Times New Roman" w:eastAsia="Times New Roman" w:hAnsi="Times New Roman" w:cs="Times New Roman"/>
          <w:color w:val="000000"/>
        </w:rPr>
        <w:t>Silva Da Silva, Fábio, and others</w:t>
      </w:r>
      <w:r w:rsidRPr="00123FE4">
        <w:rPr>
          <w:rFonts w:ascii="Times New Roman" w:eastAsia="Times New Roman" w:hAnsi="Times New Roman" w:cs="Times New Roman"/>
        </w:rPr>
        <w:t xml:space="preserve">. Mitochondrial genome sequencing and phylogeny of </w:t>
      </w:r>
      <w:r w:rsidRPr="00123FE4">
        <w:rPr>
          <w:rFonts w:ascii="Times New Roman" w:eastAsia="Times New Roman" w:hAnsi="Times New Roman" w:cs="Times New Roman"/>
          <w:i/>
          <w:iCs/>
        </w:rPr>
        <w:t xml:space="preserve">Haemagogus albomaculatus, Haemagogus leucocelaenus, Haemagogus spegazzinii, and Haemagogus tropicalis (Diptera: Culicidae). Scientific reports, </w:t>
      </w:r>
      <w:r w:rsidRPr="00123FE4">
        <w:rPr>
          <w:rFonts w:ascii="Times New Roman" w:eastAsia="Times New Roman" w:hAnsi="Times New Roman" w:cs="Times New Roman"/>
        </w:rPr>
        <w:t>vol. 10, No. 16948, (October 2020)</w:t>
      </w:r>
    </w:p>
    <w:p w14:paraId="70F82790"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 xml:space="preserve">Simon, Samson, Matthias Otto, and Magaret Engelhard. Synthetic gene drive: Between continuity and novelty. </w:t>
      </w:r>
      <w:r w:rsidRPr="00123FE4">
        <w:rPr>
          <w:rFonts w:ascii="Times New Roman" w:eastAsia="Times New Roman" w:hAnsi="Times New Roman" w:cs="Times New Roman"/>
          <w:i/>
          <w:iCs/>
        </w:rPr>
        <w:t xml:space="preserve">EMBO Rep., </w:t>
      </w:r>
      <w:r w:rsidRPr="00123FE4">
        <w:rPr>
          <w:rFonts w:ascii="Times New Roman" w:eastAsia="Times New Roman" w:hAnsi="Times New Roman" w:cs="Times New Roman"/>
        </w:rPr>
        <w:t>vol. 19, No. 5 (May 2018).</w:t>
      </w:r>
    </w:p>
    <w:p w14:paraId="7B12C5BB" w14:textId="77777777" w:rsidR="00D62CE1" w:rsidRPr="009349D1" w:rsidRDefault="00D62CE1" w:rsidP="00D62CE1">
      <w:pPr>
        <w:rPr>
          <w:rFonts w:ascii="Times New Roman" w:hAnsi="Times New Roman" w:cs="Times New Roman"/>
          <w:lang w:val="en-CA"/>
        </w:rPr>
      </w:pPr>
      <w:r w:rsidRPr="009349D1">
        <w:rPr>
          <w:rFonts w:ascii="Times New Roman" w:eastAsia="Times New Roman" w:hAnsi="Times New Roman" w:cs="Times New Roman"/>
          <w:lang w:val="en-CA"/>
        </w:rPr>
        <w:t xml:space="preserve">Simoni, Alekos, and others. A male-biased sex-distorter gene drive for the human malaria vector </w:t>
      </w:r>
      <w:r w:rsidRPr="009349D1">
        <w:rPr>
          <w:rFonts w:ascii="Times New Roman" w:eastAsia="Times New Roman" w:hAnsi="Times New Roman" w:cs="Times New Roman"/>
          <w:i/>
          <w:iCs/>
          <w:lang w:val="en-CA"/>
        </w:rPr>
        <w:t>Anopheles gambiae</w:t>
      </w:r>
      <w:r w:rsidRPr="009349D1">
        <w:rPr>
          <w:rFonts w:ascii="Times New Roman" w:eastAsia="Times New Roman" w:hAnsi="Times New Roman" w:cs="Times New Roman"/>
          <w:lang w:val="en-CA"/>
        </w:rPr>
        <w:t xml:space="preserve">. </w:t>
      </w:r>
      <w:r w:rsidRPr="009349D1">
        <w:rPr>
          <w:rFonts w:ascii="Times New Roman" w:eastAsia="Times New Roman" w:hAnsi="Times New Roman" w:cs="Times New Roman"/>
          <w:i/>
          <w:iCs/>
          <w:lang w:val="en-CA"/>
        </w:rPr>
        <w:t>Nature biotechnology</w:t>
      </w:r>
      <w:r w:rsidRPr="009349D1">
        <w:rPr>
          <w:rFonts w:ascii="Times New Roman" w:eastAsia="Times New Roman" w:hAnsi="Times New Roman" w:cs="Times New Roman"/>
          <w:lang w:val="en-CA"/>
        </w:rPr>
        <w:t xml:space="preserve">, vol. 38 (May 2020), pp. 1054 – 1060. </w:t>
      </w:r>
    </w:p>
    <w:p w14:paraId="1A38920B" w14:textId="77777777" w:rsidR="00D62CE1" w:rsidRPr="009349D1" w:rsidRDefault="00D62CE1" w:rsidP="00D62CE1">
      <w:pPr>
        <w:rPr>
          <w:rFonts w:ascii="Times New Roman" w:hAnsi="Times New Roman" w:cs="Times New Roman"/>
          <w:lang w:val="en-CA"/>
        </w:rPr>
      </w:pPr>
      <w:r w:rsidRPr="009349D1">
        <w:rPr>
          <w:rFonts w:ascii="Times New Roman" w:eastAsia="Times New Roman" w:hAnsi="Times New Roman" w:cs="Times New Roman"/>
          <w:lang w:val="en-CA"/>
        </w:rPr>
        <w:t xml:space="preserve">Spiegelhalter, David J., and Hauke Riesch. Don’t know, can’t know: Embracing deeper uncertainties when analysing risks. </w:t>
      </w:r>
      <w:r w:rsidRPr="009349D1">
        <w:rPr>
          <w:rFonts w:ascii="Times New Roman" w:eastAsia="Times New Roman" w:hAnsi="Times New Roman" w:cs="Times New Roman"/>
          <w:i/>
          <w:iCs/>
          <w:lang w:val="en-CA"/>
        </w:rPr>
        <w:t>Philosophical Transactions of the Royal Society A: Mathematical, Physical and Engineering Sciences</w:t>
      </w:r>
      <w:r w:rsidRPr="009349D1">
        <w:rPr>
          <w:rFonts w:ascii="Times New Roman" w:eastAsia="Times New Roman" w:hAnsi="Times New Roman" w:cs="Times New Roman"/>
          <w:lang w:val="en-CA"/>
        </w:rPr>
        <w:t xml:space="preserve">, vol. 369, No. 1956 (December 2011). </w:t>
      </w:r>
    </w:p>
    <w:p w14:paraId="07477442" w14:textId="77777777" w:rsidR="00D62CE1" w:rsidRPr="009349D1" w:rsidRDefault="00D62CE1" w:rsidP="00D62CE1">
      <w:pPr>
        <w:rPr>
          <w:rFonts w:ascii="Times New Roman" w:hAnsi="Times New Roman" w:cs="Times New Roman"/>
          <w:lang w:val="en-CA"/>
        </w:rPr>
      </w:pPr>
      <w:r w:rsidRPr="009349D1">
        <w:rPr>
          <w:rFonts w:ascii="Times New Roman" w:eastAsia="Times New Roman" w:hAnsi="Times New Roman" w:cs="Times New Roman"/>
          <w:lang w:val="en-CA"/>
        </w:rPr>
        <w:t xml:space="preserve">Sudeep, A. B., and P. Shil. </w:t>
      </w:r>
      <w:r w:rsidRPr="009349D1">
        <w:rPr>
          <w:rFonts w:ascii="Times New Roman" w:eastAsia="Times New Roman" w:hAnsi="Times New Roman" w:cs="Times New Roman"/>
          <w:i/>
          <w:iCs/>
          <w:lang w:val="en-CA"/>
        </w:rPr>
        <w:t>Aedes vittatus</w:t>
      </w:r>
      <w:r w:rsidRPr="009349D1">
        <w:rPr>
          <w:rFonts w:ascii="Times New Roman" w:eastAsia="Times New Roman" w:hAnsi="Times New Roman" w:cs="Times New Roman"/>
          <w:lang w:val="en-CA"/>
        </w:rPr>
        <w:t xml:space="preserve"> (Bigot) mosquito: An emerging threat to public health, </w:t>
      </w:r>
      <w:r w:rsidRPr="009349D1">
        <w:rPr>
          <w:rFonts w:ascii="Times New Roman" w:eastAsia="Times New Roman" w:hAnsi="Times New Roman" w:cs="Times New Roman"/>
          <w:i/>
          <w:iCs/>
          <w:lang w:val="en-CA"/>
        </w:rPr>
        <w:t>J vector borne dis.</w:t>
      </w:r>
      <w:r w:rsidRPr="009349D1">
        <w:rPr>
          <w:rFonts w:ascii="Times New Roman" w:eastAsia="Times New Roman" w:hAnsi="Times New Roman" w:cs="Times New Roman"/>
          <w:lang w:val="en-CA"/>
        </w:rPr>
        <w:t xml:space="preserve">, vol. 54, No. 4 (October – December 2017), pp. 295 – 300. </w:t>
      </w:r>
    </w:p>
    <w:p w14:paraId="5B43CDA9"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 xml:space="preserve">Sudweeks, Jaye, and others. Locally Fixed Alleles: A method to localize gene drive to island populations. </w:t>
      </w:r>
      <w:r w:rsidRPr="00123FE4">
        <w:rPr>
          <w:rFonts w:ascii="Times New Roman" w:eastAsia="Times New Roman" w:hAnsi="Times New Roman" w:cs="Times New Roman"/>
          <w:i/>
          <w:iCs/>
        </w:rPr>
        <w:t xml:space="preserve">Scientific reports, </w:t>
      </w:r>
      <w:r w:rsidRPr="00123FE4">
        <w:rPr>
          <w:rFonts w:ascii="Times New Roman" w:eastAsia="Times New Roman" w:hAnsi="Times New Roman" w:cs="Times New Roman"/>
        </w:rPr>
        <w:t>vol. 9, No. 15821 (November 2019).</w:t>
      </w:r>
    </w:p>
    <w:p w14:paraId="5335A363"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 xml:space="preserve">Suter II, Glen W. </w:t>
      </w:r>
      <w:r w:rsidRPr="00123FE4">
        <w:rPr>
          <w:rFonts w:ascii="Times New Roman" w:eastAsia="Times New Roman" w:hAnsi="Times New Roman" w:cs="Times New Roman"/>
          <w:i/>
          <w:iCs/>
        </w:rPr>
        <w:t>Ecological Risk Assessment,</w:t>
      </w:r>
      <w:r w:rsidRPr="00123FE4">
        <w:rPr>
          <w:rFonts w:ascii="Times New Roman" w:eastAsia="Times New Roman" w:hAnsi="Times New Roman" w:cs="Times New Roman"/>
        </w:rPr>
        <w:t xml:space="preserve"> second edition. CRC press 2006.</w:t>
      </w:r>
    </w:p>
    <w:p w14:paraId="4BC9E262"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 xml:space="preserve">Swan, Tom, and others. A literature review of dispersal pathways of </w:t>
      </w:r>
      <w:r w:rsidRPr="00123FE4">
        <w:rPr>
          <w:rFonts w:ascii="Times New Roman" w:eastAsia="Times New Roman" w:hAnsi="Times New Roman" w:cs="Times New Roman"/>
          <w:i/>
          <w:iCs/>
        </w:rPr>
        <w:t>Aedes albopictus</w:t>
      </w:r>
      <w:r w:rsidRPr="00123FE4">
        <w:rPr>
          <w:rFonts w:ascii="Times New Roman" w:eastAsia="Times New Roman" w:hAnsi="Times New Roman" w:cs="Times New Roman"/>
        </w:rPr>
        <w:t xml:space="preserve"> across different spatial scales: Implications for vector surveillance. </w:t>
      </w:r>
      <w:r w:rsidRPr="00123FE4">
        <w:rPr>
          <w:rFonts w:ascii="Times New Roman" w:eastAsia="Times New Roman" w:hAnsi="Times New Roman" w:cs="Times New Roman"/>
          <w:i/>
          <w:iCs/>
        </w:rPr>
        <w:t>Parasites &amp; vectors</w:t>
      </w:r>
      <w:r w:rsidRPr="00123FE4">
        <w:rPr>
          <w:rFonts w:ascii="Times New Roman" w:eastAsia="Times New Roman" w:hAnsi="Times New Roman" w:cs="Times New Roman"/>
        </w:rPr>
        <w:t xml:space="preserve">, vol. 15, No. 303 (August 2022). </w:t>
      </w:r>
    </w:p>
    <w:p w14:paraId="1AFEA624" w14:textId="77777777" w:rsidR="00D62CE1" w:rsidRPr="00123FE4" w:rsidRDefault="00D62CE1" w:rsidP="00D62CE1">
      <w:pPr>
        <w:spacing w:line="276" w:lineRule="auto"/>
        <w:ind w:right="-20"/>
        <w:rPr>
          <w:rFonts w:ascii="Times New Roman" w:eastAsia="Times New Roman" w:hAnsi="Times New Roman" w:cs="Times New Roman"/>
        </w:rPr>
      </w:pPr>
      <w:r w:rsidRPr="009349D1">
        <w:rPr>
          <w:rFonts w:ascii="Times New Roman" w:eastAsia="Times New Roman" w:hAnsi="Times New Roman" w:cs="Times New Roman"/>
          <w:lang w:val="en-CA"/>
        </w:rPr>
        <w:t>Takken Willem, and Niels O. Verhulst. Host preferences of blood-feeding mosquitoes</w:t>
      </w:r>
      <w:r w:rsidRPr="009349D1">
        <w:rPr>
          <w:rFonts w:ascii="Times New Roman" w:eastAsia="Times New Roman" w:hAnsi="Times New Roman" w:cs="Times New Roman"/>
          <w:i/>
          <w:iCs/>
          <w:lang w:val="en-CA"/>
        </w:rPr>
        <w:t xml:space="preserve">. </w:t>
      </w:r>
      <w:r w:rsidRPr="00123FE4">
        <w:rPr>
          <w:rFonts w:ascii="Times New Roman" w:eastAsia="Times New Roman" w:hAnsi="Times New Roman" w:cs="Times New Roman"/>
          <w:i/>
          <w:iCs/>
        </w:rPr>
        <w:t>Annu Rev Entomol</w:t>
      </w:r>
      <w:r w:rsidRPr="00123FE4">
        <w:rPr>
          <w:rFonts w:ascii="Times New Roman" w:eastAsia="Times New Roman" w:hAnsi="Times New Roman" w:cs="Times New Roman"/>
        </w:rPr>
        <w:t>, vol. 58 (January 2013), pp. 433 – 53.</w:t>
      </w:r>
    </w:p>
    <w:p w14:paraId="36387311"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Talapko, Jasminka, and others. Malaria: The past and the present.</w:t>
      </w:r>
      <w:r w:rsidRPr="00123FE4">
        <w:rPr>
          <w:rFonts w:ascii="Times New Roman" w:eastAsia="Times New Roman" w:hAnsi="Times New Roman" w:cs="Times New Roman"/>
          <w:i/>
          <w:iCs/>
        </w:rPr>
        <w:t xml:space="preserve"> Microorganisms, </w:t>
      </w:r>
      <w:r w:rsidRPr="00123FE4">
        <w:rPr>
          <w:rFonts w:ascii="Times New Roman" w:eastAsia="Times New Roman" w:hAnsi="Times New Roman" w:cs="Times New Roman"/>
        </w:rPr>
        <w:t>vol. 7, No. 179 (June 2019).</w:t>
      </w:r>
    </w:p>
    <w:p w14:paraId="2EA331A9" w14:textId="77777777" w:rsidR="00D62CE1" w:rsidRPr="00123FE4" w:rsidRDefault="00D62CE1" w:rsidP="00D62CE1">
      <w:pPr>
        <w:rPr>
          <w:rFonts w:ascii="Times New Roman" w:hAnsi="Times New Roman" w:cs="Times New Roman"/>
        </w:rPr>
      </w:pPr>
      <w:r w:rsidRPr="009349D1">
        <w:rPr>
          <w:rFonts w:ascii="Times New Roman" w:eastAsia="Times New Roman" w:hAnsi="Times New Roman" w:cs="Times New Roman"/>
          <w:lang w:val="en-CA"/>
        </w:rPr>
        <w:t xml:space="preserve">Tantely, Luciano M., Sebastien Boyer, and Dider Fontenille. A review of mosquitoes associated with rift valley fever virus in Madagascar. </w:t>
      </w:r>
      <w:r w:rsidRPr="00123FE4">
        <w:rPr>
          <w:rFonts w:ascii="Times New Roman" w:eastAsia="Times New Roman" w:hAnsi="Times New Roman" w:cs="Times New Roman"/>
          <w:i/>
          <w:iCs/>
        </w:rPr>
        <w:t xml:space="preserve">Am J Trop Med Hyg., </w:t>
      </w:r>
      <w:r w:rsidRPr="00123FE4">
        <w:rPr>
          <w:rFonts w:ascii="Times New Roman" w:eastAsia="Times New Roman" w:hAnsi="Times New Roman" w:cs="Times New Roman"/>
        </w:rPr>
        <w:t xml:space="preserve">vol. 92, No. 4 (April 2015), pp. 722 – 9. </w:t>
      </w:r>
    </w:p>
    <w:p w14:paraId="45B4FC1B"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 xml:space="preserve">Teem, John L., and others. Problem formulation for gene drive mosquitoes designed to reduce malaria transmission in Africa: Results from four regional consultations 2016–2018. </w:t>
      </w:r>
      <w:r w:rsidRPr="00123FE4">
        <w:rPr>
          <w:rFonts w:ascii="Times New Roman" w:eastAsia="Times New Roman" w:hAnsi="Times New Roman" w:cs="Times New Roman"/>
          <w:i/>
          <w:iCs/>
        </w:rPr>
        <w:t xml:space="preserve">Malaria Journal, </w:t>
      </w:r>
      <w:r w:rsidRPr="00123FE4">
        <w:rPr>
          <w:rFonts w:ascii="Times New Roman" w:eastAsia="Times New Roman" w:hAnsi="Times New Roman" w:cs="Times New Roman"/>
        </w:rPr>
        <w:t xml:space="preserve">vol. 18, No. 347 (October 2019). </w:t>
      </w:r>
    </w:p>
    <w:p w14:paraId="4B387E3C"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 xml:space="preserve">Terradas, Gerard, and others. Genetic conversion of a split-drive into a full-drive element. </w:t>
      </w:r>
      <w:r w:rsidRPr="00123FE4">
        <w:rPr>
          <w:rFonts w:ascii="Times New Roman" w:eastAsia="Times New Roman" w:hAnsi="Times New Roman" w:cs="Times New Roman"/>
          <w:i/>
          <w:iCs/>
        </w:rPr>
        <w:t xml:space="preserve">Nature Communications, </w:t>
      </w:r>
      <w:r w:rsidRPr="00123FE4">
        <w:rPr>
          <w:rFonts w:ascii="Times New Roman" w:eastAsia="Times New Roman" w:hAnsi="Times New Roman" w:cs="Times New Roman"/>
        </w:rPr>
        <w:t xml:space="preserve">vol. 14, No. 191 (January 2023). </w:t>
      </w:r>
    </w:p>
    <w:p w14:paraId="514FA940"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 xml:space="preserve">Terradas, Gerard, and others. Inherently confinable split-drive systems in </w:t>
      </w:r>
      <w:r w:rsidRPr="00123FE4">
        <w:rPr>
          <w:rFonts w:ascii="Times New Roman" w:eastAsia="Times New Roman" w:hAnsi="Times New Roman" w:cs="Times New Roman"/>
          <w:i/>
          <w:iCs/>
        </w:rPr>
        <w:t>Drosophila. Nature communications</w:t>
      </w:r>
      <w:r w:rsidRPr="00123FE4">
        <w:rPr>
          <w:rFonts w:ascii="Times New Roman" w:eastAsia="Times New Roman" w:hAnsi="Times New Roman" w:cs="Times New Roman"/>
        </w:rPr>
        <w:t xml:space="preserve">, vol. 12, No. 1480 (March 2021). </w:t>
      </w:r>
    </w:p>
    <w:p w14:paraId="781CD3D7"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 xml:space="preserve">Then, Christoph (2020a). Limits of knowledge and tipping points in the risk assessment of gene drive organisms. </w:t>
      </w:r>
      <w:r w:rsidRPr="00123FE4">
        <w:rPr>
          <w:rFonts w:ascii="Times New Roman" w:eastAsia="Times New Roman" w:hAnsi="Times New Roman" w:cs="Times New Roman"/>
          <w:i/>
          <w:iCs/>
        </w:rPr>
        <w:t>In Gene Drives at Tipping Points</w:t>
      </w:r>
      <w:r w:rsidRPr="00123FE4">
        <w:rPr>
          <w:rFonts w:ascii="Times New Roman" w:eastAsia="Times New Roman" w:hAnsi="Times New Roman" w:cs="Times New Roman"/>
        </w:rPr>
        <w:t xml:space="preserve">, A. von Gleich, and W. Schröder, eds. Springer, Cham. </w:t>
      </w:r>
    </w:p>
    <w:p w14:paraId="04F7C5E9" w14:textId="77777777" w:rsidR="00D62CE1" w:rsidRPr="009349D1" w:rsidRDefault="00D62CE1" w:rsidP="00D62CE1">
      <w:pPr>
        <w:rPr>
          <w:rFonts w:ascii="Times New Roman" w:hAnsi="Times New Roman" w:cs="Times New Roman"/>
          <w:lang w:val="en-CA"/>
        </w:rPr>
      </w:pPr>
      <w:r w:rsidRPr="009349D1">
        <w:rPr>
          <w:rFonts w:ascii="Times New Roman" w:eastAsia="Times New Roman" w:hAnsi="Times New Roman" w:cs="Times New Roman"/>
          <w:lang w:val="en-CA"/>
        </w:rPr>
        <w:t xml:space="preserve">Then, Christoph, Katharina Kawall, and Nina Valenzuela. Spatiotemporal controllability and environmental risk assessment of genetically engineered gene drive organisms from the perspective of </w:t>
      </w:r>
      <w:r w:rsidRPr="009349D1">
        <w:rPr>
          <w:rFonts w:ascii="Times New Roman" w:eastAsia="Times New Roman" w:hAnsi="Times New Roman" w:cs="Times New Roman"/>
          <w:lang w:val="en-CA"/>
        </w:rPr>
        <w:lastRenderedPageBreak/>
        <w:t xml:space="preserve">European union genetically modified organism regulation. </w:t>
      </w:r>
      <w:r w:rsidRPr="009349D1">
        <w:rPr>
          <w:rFonts w:ascii="Times New Roman" w:eastAsia="Times New Roman" w:hAnsi="Times New Roman" w:cs="Times New Roman"/>
          <w:i/>
          <w:iCs/>
          <w:lang w:val="en-CA"/>
        </w:rPr>
        <w:t>Integr Environ Assess Manag.</w:t>
      </w:r>
      <w:r w:rsidRPr="009349D1">
        <w:rPr>
          <w:rFonts w:ascii="Times New Roman" w:eastAsia="Times New Roman" w:hAnsi="Times New Roman" w:cs="Times New Roman"/>
          <w:lang w:val="en-CA"/>
        </w:rPr>
        <w:t xml:space="preserve">, vol. 16, No. 5 (September 2020b), pp. 555 – 568. </w:t>
      </w:r>
    </w:p>
    <w:p w14:paraId="30703737" w14:textId="77777777" w:rsidR="00D62CE1" w:rsidRPr="00123FE4" w:rsidRDefault="00000000" w:rsidP="00D62CE1">
      <w:pPr>
        <w:rPr>
          <w:rFonts w:ascii="Times New Roman" w:eastAsia="Times New Roman" w:hAnsi="Times New Roman" w:cs="Times New Roman"/>
        </w:rPr>
      </w:pPr>
      <w:hyperlink r:id="rId43">
        <w:r w:rsidR="00D62CE1" w:rsidRPr="009349D1">
          <w:rPr>
            <w:rFonts w:ascii="Times New Roman" w:eastAsia="Times New Roman" w:hAnsi="Times New Roman" w:cs="Times New Roman"/>
            <w:lang w:val="en-CA"/>
          </w:rPr>
          <w:t>Tofelde</w:t>
        </w:r>
      </w:hyperlink>
      <w:r w:rsidR="00D62CE1" w:rsidRPr="009349D1">
        <w:rPr>
          <w:rFonts w:ascii="Times New Roman" w:eastAsia="Times New Roman" w:hAnsi="Times New Roman" w:cs="Times New Roman"/>
          <w:lang w:val="en-CA"/>
        </w:rPr>
        <w:t xml:space="preserve">, Stefanie, and others. Times associated with source-to-sink propagation of environmental signals during landscape transience. </w:t>
      </w:r>
      <w:r w:rsidR="00D62CE1" w:rsidRPr="00123FE4">
        <w:rPr>
          <w:rFonts w:ascii="Times New Roman" w:eastAsia="Times New Roman" w:hAnsi="Times New Roman" w:cs="Times New Roman"/>
          <w:i/>
          <w:iCs/>
        </w:rPr>
        <w:t xml:space="preserve">Front. Earth Sci., </w:t>
      </w:r>
      <w:r w:rsidR="00D62CE1" w:rsidRPr="00123FE4">
        <w:rPr>
          <w:rFonts w:ascii="Times New Roman" w:eastAsia="Times New Roman" w:hAnsi="Times New Roman" w:cs="Times New Roman"/>
        </w:rPr>
        <w:t xml:space="preserve">vol. 9 (Aoril 2021). </w:t>
      </w:r>
    </w:p>
    <w:p w14:paraId="5C02FBF7"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 xml:space="preserve">Torres, Rolando, and others. Enzootic mosquito vector species at equine encephalitis transmission foci in the República de Panamá. </w:t>
      </w:r>
      <w:r w:rsidRPr="00123FE4">
        <w:rPr>
          <w:rFonts w:ascii="Times New Roman" w:eastAsia="Times New Roman" w:hAnsi="Times New Roman" w:cs="Times New Roman"/>
          <w:i/>
          <w:iCs/>
        </w:rPr>
        <w:t>pLoS ONE</w:t>
      </w:r>
      <w:r w:rsidRPr="00123FE4">
        <w:rPr>
          <w:rFonts w:ascii="Times New Roman" w:eastAsia="Times New Roman" w:hAnsi="Times New Roman" w:cs="Times New Roman"/>
        </w:rPr>
        <w:t xml:space="preserve">, vol. 12, No. 9 (September 2017). </w:t>
      </w:r>
    </w:p>
    <w:p w14:paraId="79891B67"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 xml:space="preserve">Tuladhar, Rubina, and others. CRISPR-Cas9-based mutagenesis frequently provokes on-target mRNA misregulation. </w:t>
      </w:r>
      <w:r w:rsidRPr="00123FE4">
        <w:rPr>
          <w:rFonts w:ascii="Times New Roman" w:eastAsia="Times New Roman" w:hAnsi="Times New Roman" w:cs="Times New Roman"/>
          <w:i/>
          <w:iCs/>
        </w:rPr>
        <w:t>Nature Communications</w:t>
      </w:r>
      <w:r w:rsidRPr="00123FE4">
        <w:rPr>
          <w:rFonts w:ascii="Times New Roman" w:eastAsia="Times New Roman" w:hAnsi="Times New Roman" w:cs="Times New Roman"/>
        </w:rPr>
        <w:t>, vol. 10, No. 4056 (September 2019).</w:t>
      </w:r>
    </w:p>
    <w:p w14:paraId="1BED351B" w14:textId="77777777" w:rsidR="00D62CE1" w:rsidRPr="00123FE4" w:rsidRDefault="00D62CE1" w:rsidP="00D62CE1">
      <w:pPr>
        <w:rPr>
          <w:rFonts w:ascii="Times New Roman" w:hAnsi="Times New Roman" w:cs="Times New Roman"/>
        </w:rPr>
      </w:pPr>
      <w:r w:rsidRPr="009349D1">
        <w:rPr>
          <w:rFonts w:ascii="Times New Roman" w:eastAsia="Times New Roman" w:hAnsi="Times New Roman" w:cs="Times New Roman"/>
          <w:lang w:val="en-CA"/>
        </w:rPr>
        <w:t xml:space="preserve">Turelli, Michael, and Nicolas H. Barton. Deploying dengue-suppressing Wolbachia: robust models predict slow but effective spatial spread in </w:t>
      </w:r>
      <w:r w:rsidRPr="009349D1">
        <w:rPr>
          <w:rFonts w:ascii="Times New Roman" w:eastAsia="Times New Roman" w:hAnsi="Times New Roman" w:cs="Times New Roman"/>
          <w:i/>
          <w:iCs/>
          <w:lang w:val="en-CA"/>
        </w:rPr>
        <w:t xml:space="preserve">Aedes aegypti. </w:t>
      </w:r>
      <w:r w:rsidRPr="00123FE4">
        <w:rPr>
          <w:rFonts w:ascii="Times New Roman" w:eastAsia="Times New Roman" w:hAnsi="Times New Roman" w:cs="Times New Roman"/>
          <w:i/>
          <w:iCs/>
        </w:rPr>
        <w:t>Theor Popul Biol</w:t>
      </w:r>
      <w:r w:rsidRPr="00123FE4">
        <w:rPr>
          <w:rFonts w:ascii="Times New Roman" w:eastAsia="Times New Roman" w:hAnsi="Times New Roman" w:cs="Times New Roman"/>
        </w:rPr>
        <w:t xml:space="preserve">, vol. 115 (June 2017), pp. 45 – 60. </w:t>
      </w:r>
    </w:p>
    <w:p w14:paraId="761B1BDB"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United Nations, Convention on Biological Diversity (CBD), Treaty Series, vol. 1760, No. 30619.</w:t>
      </w:r>
    </w:p>
    <w:p w14:paraId="0908929A"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Secretariat of the Convention on Biological Diversity (2000) Cartagena Protocol on Biosafety to the Convention on Biological Diversity: text and annexes. Available at: https://www.cbd.int/doc/legal/cartagena-protocol-en.pdf</w:t>
      </w:r>
    </w:p>
    <w:p w14:paraId="28ECE31B" w14:textId="77777777" w:rsidR="00D62CE1" w:rsidRPr="00123FE4" w:rsidRDefault="00D62CE1" w:rsidP="00D62CE1">
      <w:pPr>
        <w:rPr>
          <w:rFonts w:ascii="Times New Roman" w:eastAsia="Times New Roman" w:hAnsi="Times New Roman" w:cs="Times New Roman"/>
        </w:rPr>
      </w:pPr>
      <w:r w:rsidRPr="00123FE4">
        <w:rPr>
          <w:rFonts w:ascii="Times New Roman" w:eastAsia="Times New Roman" w:hAnsi="Times New Roman" w:cs="Times New Roman"/>
          <w:color w:val="000000"/>
        </w:rPr>
        <w:t>__________. Liability</w:t>
      </w:r>
      <w:r w:rsidRPr="00123FE4">
        <w:rPr>
          <w:rFonts w:ascii="Times New Roman" w:eastAsia="Times New Roman" w:hAnsi="Times New Roman" w:cs="Times New Roman"/>
        </w:rPr>
        <w:t xml:space="preserve"> and Redress, Article 14.2. May 2007. Available at </w:t>
      </w:r>
      <w:hyperlink r:id="rId44" w:history="1">
        <w:r w:rsidRPr="00123FE4">
          <w:rPr>
            <w:rFonts w:ascii="Times New Roman" w:eastAsia="Times New Roman" w:hAnsi="Times New Roman" w:cs="Times New Roman"/>
            <w:color w:val="0563C1"/>
            <w:u w:val="single"/>
          </w:rPr>
          <w:t>https://www.cbd.int/liability</w:t>
        </w:r>
      </w:hyperlink>
      <w:r w:rsidRPr="00123FE4">
        <w:rPr>
          <w:rFonts w:ascii="Times New Roman" w:eastAsia="Times New Roman" w:hAnsi="Times New Roman" w:cs="Times New Roman"/>
        </w:rPr>
        <w:t>.</w:t>
      </w:r>
    </w:p>
    <w:p w14:paraId="22D14F63" w14:textId="77777777" w:rsidR="00D62CE1" w:rsidRPr="00123FE4" w:rsidRDefault="00D62CE1" w:rsidP="00D62CE1">
      <w:pPr>
        <w:rPr>
          <w:rFonts w:ascii="Times New Roman" w:eastAsia="Times New Roman" w:hAnsi="Times New Roman" w:cs="Times New Roman"/>
          <w:color w:val="000000" w:themeColor="text1"/>
          <w14:ligatures w14:val="none"/>
        </w:rPr>
      </w:pPr>
      <w:r w:rsidRPr="00123FE4">
        <w:rPr>
          <w:rFonts w:ascii="Times New Roman" w:eastAsia="Times New Roman" w:hAnsi="Times New Roman" w:cs="Times New Roman"/>
          <w:color w:val="000000"/>
        </w:rPr>
        <w:t xml:space="preserve">__________. Report of the Ad Hoc Technical Expert Group on Risk Assessment, Montreal, Canada, 30 March – 3 April 2020. CBD/CP/RA/AHTEG/2020/1/5. </w:t>
      </w:r>
    </w:p>
    <w:p w14:paraId="52DF54DE" w14:textId="77777777" w:rsidR="00D62CE1" w:rsidRPr="00123FE4" w:rsidRDefault="00D62CE1" w:rsidP="00D62CE1">
      <w:pPr>
        <w:rPr>
          <w:rFonts w:ascii="Times New Roman" w:eastAsia="Times New Roman" w:hAnsi="Times New Roman" w:cs="Times New Roman"/>
          <w:color w:val="000000" w:themeColor="text1"/>
        </w:rPr>
      </w:pPr>
      <w:r w:rsidRPr="00123FE4">
        <w:rPr>
          <w:rFonts w:ascii="Times New Roman" w:eastAsia="Times New Roman" w:hAnsi="Times New Roman" w:cs="Times New Roman"/>
          <w:color w:val="000000"/>
        </w:rPr>
        <w:t>__________. Convention on Biological Diversity. 1992. https://www.cbd.int/doc/legal/cbd-en.pdf</w:t>
      </w:r>
    </w:p>
    <w:p w14:paraId="5CC7A290" w14:textId="77777777" w:rsidR="00D62CE1" w:rsidRPr="00123FE4" w:rsidRDefault="00D62CE1" w:rsidP="00D62CE1">
      <w:pPr>
        <w:rPr>
          <w:rFonts w:ascii="Times New Roman" w:eastAsia="Times New Roman" w:hAnsi="Times New Roman" w:cs="Times New Roman"/>
        </w:rPr>
      </w:pPr>
      <w:r w:rsidRPr="009349D1">
        <w:rPr>
          <w:rFonts w:ascii="Times New Roman" w:eastAsia="Times New Roman" w:hAnsi="Times New Roman" w:cs="Times New Roman"/>
          <w:lang w:val="en-CA"/>
        </w:rPr>
        <w:t xml:space="preserve">United Nations. Report of the United Nations  conference on environment and development. </w:t>
      </w:r>
      <w:r w:rsidRPr="00123FE4">
        <w:rPr>
          <w:rFonts w:ascii="Times New Roman" w:eastAsia="Times New Roman" w:hAnsi="Times New Roman" w:cs="Times New Roman"/>
        </w:rPr>
        <w:t xml:space="preserve">Rio de Janeiro, August 1992. A/CONF.151/26 (Vol. I). Available at </w:t>
      </w:r>
      <w:hyperlink r:id="rId45">
        <w:r w:rsidRPr="00123FE4">
          <w:rPr>
            <w:rFonts w:ascii="Times New Roman" w:eastAsia="Times New Roman" w:hAnsi="Times New Roman" w:cs="Times New Roman"/>
            <w:color w:val="0563C1"/>
            <w:u w:val="single"/>
          </w:rPr>
          <w:t>https://www.un.org/en/development/desa/population/migration/generalassembly/docs/globalcompact/A_CONF.151_26_Vol.I_Declaration.pdf</w:t>
        </w:r>
      </w:hyperlink>
      <w:r w:rsidRPr="00123FE4">
        <w:rPr>
          <w:rFonts w:ascii="Times New Roman" w:eastAsia="Times New Roman" w:hAnsi="Times New Roman" w:cs="Times New Roman"/>
        </w:rPr>
        <w:t>.</w:t>
      </w:r>
    </w:p>
    <w:p w14:paraId="71B446F3" w14:textId="77777777" w:rsidR="00D62CE1" w:rsidRPr="00123FE4" w:rsidRDefault="00D62CE1" w:rsidP="00D62CE1">
      <w:pPr>
        <w:ind w:left="-20" w:right="-20"/>
        <w:rPr>
          <w:rFonts w:ascii="Times New Roman" w:eastAsia="Times New Roman" w:hAnsi="Times New Roman" w:cs="Times New Roman"/>
        </w:rPr>
      </w:pPr>
      <w:r w:rsidRPr="00123FE4">
        <w:rPr>
          <w:rFonts w:ascii="Times New Roman" w:eastAsia="Times New Roman" w:hAnsi="Times New Roman" w:cs="Times New Roman"/>
        </w:rPr>
        <w:t xml:space="preserve">University of Washington Institute for Health Metrics and Evaluation “Global Health Data Exchange” Available at </w:t>
      </w:r>
      <w:hyperlink r:id="rId46">
        <w:r w:rsidRPr="00123FE4">
          <w:rPr>
            <w:rFonts w:ascii="Times New Roman" w:eastAsia="Times New Roman" w:hAnsi="Times New Roman" w:cs="Times New Roman"/>
          </w:rPr>
          <w:t>https://vizhub.healthdata.org/gbd-compare/</w:t>
        </w:r>
      </w:hyperlink>
      <w:r w:rsidRPr="00123FE4">
        <w:rPr>
          <w:rFonts w:ascii="Times New Roman" w:eastAsia="Times New Roman" w:hAnsi="Times New Roman" w:cs="Times New Roman"/>
        </w:rPr>
        <w:t xml:space="preserve"> (Date accessed 13 March 2023). </w:t>
      </w:r>
    </w:p>
    <w:p w14:paraId="2C12D3E9" w14:textId="77777777" w:rsidR="00D62CE1" w:rsidRPr="00123FE4" w:rsidRDefault="00D62CE1" w:rsidP="00D62CE1">
      <w:pPr>
        <w:ind w:left="-20" w:right="-20"/>
        <w:rPr>
          <w:rFonts w:ascii="Calibri" w:eastAsia="Calibri" w:hAnsi="Calibri" w:cs="Arial"/>
          <w:color w:val="0563C1"/>
        </w:rPr>
      </w:pPr>
      <w:r w:rsidRPr="00123FE4">
        <w:rPr>
          <w:rFonts w:ascii="Times New Roman" w:eastAsia="Times New Roman" w:hAnsi="Times New Roman" w:cs="Times New Roman"/>
        </w:rPr>
        <w:t xml:space="preserve">U.S. Environmental Protection Agency (U.S. EPA). </w:t>
      </w:r>
      <w:r w:rsidRPr="00123FE4">
        <w:rPr>
          <w:rFonts w:ascii="Times New Roman" w:eastAsia="Times New Roman" w:hAnsi="Times New Roman" w:cs="Times New Roman"/>
          <w:i/>
          <w:iCs/>
        </w:rPr>
        <w:t xml:space="preserve">Guidelines for Ecological Risk </w:t>
      </w:r>
      <w:r w:rsidRPr="00123FE4">
        <w:rPr>
          <w:rFonts w:ascii="Times New Roman" w:eastAsia="Times New Roman" w:hAnsi="Times New Roman" w:cs="Times New Roman"/>
        </w:rPr>
        <w:t xml:space="preserve">(April 1998). Available at </w:t>
      </w:r>
      <w:hyperlink r:id="rId47">
        <w:r w:rsidRPr="00123FE4">
          <w:rPr>
            <w:rFonts w:ascii="Calibri" w:eastAsia="Calibri" w:hAnsi="Calibri" w:cs="Arial"/>
            <w:color w:val="0563C1"/>
            <w:u w:val="single"/>
          </w:rPr>
          <w:t>https://www.epa.gov/sites/default/files/2014-11/documents/eco_risk_assessment1998.pdf</w:t>
        </w:r>
      </w:hyperlink>
      <w:r w:rsidRPr="00123FE4">
        <w:rPr>
          <w:rFonts w:ascii="Calibri" w:eastAsia="Calibri" w:hAnsi="Calibri" w:cs="Arial"/>
          <w:color w:val="0563C1"/>
          <w:u w:val="single"/>
        </w:rPr>
        <w:t xml:space="preserve"> </w:t>
      </w:r>
    </w:p>
    <w:p w14:paraId="69586064" w14:textId="77777777" w:rsidR="00D62CE1" w:rsidRPr="00123FE4" w:rsidRDefault="00D62CE1" w:rsidP="00D62CE1">
      <w:pPr>
        <w:spacing w:before="120" w:after="240" w:line="276" w:lineRule="auto"/>
        <w:jc w:val="both"/>
        <w:rPr>
          <w:rFonts w:ascii="Times New Roman" w:eastAsia="Times New Roman" w:hAnsi="Times New Roman" w:cs="Times New Roman"/>
          <w:u w:val="single"/>
        </w:rPr>
      </w:pPr>
      <w:r w:rsidRPr="00123FE4">
        <w:rPr>
          <w:rFonts w:ascii="Times New Roman" w:eastAsia="Times New Roman" w:hAnsi="Times New Roman" w:cs="Times New Roman"/>
        </w:rPr>
        <w:t xml:space="preserve">Valderrama, J. Andrés, and others. A bacterial gene-drive system efficiently edits and inactivates a high copy number antibiotic resistance locus. </w:t>
      </w:r>
      <w:r w:rsidRPr="00123FE4">
        <w:rPr>
          <w:rFonts w:ascii="Times New Roman" w:eastAsia="Times New Roman" w:hAnsi="Times New Roman" w:cs="Times New Roman"/>
          <w:i/>
          <w:iCs/>
        </w:rPr>
        <w:t xml:space="preserve">Nat Commun, </w:t>
      </w:r>
      <w:r w:rsidRPr="00123FE4">
        <w:rPr>
          <w:rFonts w:ascii="Times New Roman" w:eastAsia="Times New Roman" w:hAnsi="Times New Roman" w:cs="Times New Roman"/>
        </w:rPr>
        <w:t xml:space="preserve">vol. 10, No. 5726 (December 2019). </w:t>
      </w:r>
    </w:p>
    <w:p w14:paraId="7E76D8DB"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 xml:space="preserve">Verkuijl, Sebald A. N., and others. A CRISPR endonuclease gene drive reveals distinct mechanisms of inheritance bias. </w:t>
      </w:r>
      <w:r w:rsidRPr="00123FE4">
        <w:rPr>
          <w:rFonts w:ascii="Times New Roman" w:eastAsia="Times New Roman" w:hAnsi="Times New Roman" w:cs="Times New Roman"/>
          <w:i/>
          <w:iCs/>
        </w:rPr>
        <w:t xml:space="preserve">Nature Communications, </w:t>
      </w:r>
      <w:r w:rsidRPr="00123FE4">
        <w:rPr>
          <w:rFonts w:ascii="Times New Roman" w:eastAsia="Times New Roman" w:hAnsi="Times New Roman" w:cs="Times New Roman"/>
        </w:rPr>
        <w:t>vol. 13, No. 7145 (November 2022).</w:t>
      </w:r>
    </w:p>
    <w:p w14:paraId="306A456B"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 xml:space="preserve">Verma, Prateek, and others. The Effect of Mating Complexity on Gene Drive Dynamics. </w:t>
      </w:r>
      <w:r w:rsidRPr="00123FE4">
        <w:rPr>
          <w:rFonts w:ascii="Times New Roman" w:eastAsia="Times New Roman" w:hAnsi="Times New Roman" w:cs="Times New Roman"/>
          <w:i/>
          <w:iCs/>
        </w:rPr>
        <w:t>Am Nat.</w:t>
      </w:r>
      <w:r w:rsidRPr="00123FE4">
        <w:rPr>
          <w:rFonts w:ascii="Times New Roman" w:eastAsia="Times New Roman" w:hAnsi="Times New Roman" w:cs="Times New Roman"/>
        </w:rPr>
        <w:t xml:space="preserve">, vol. 201, No. 1 (January 2023).  </w:t>
      </w:r>
    </w:p>
    <w:p w14:paraId="77F5D716" w14:textId="77777777" w:rsidR="00D62CE1" w:rsidRPr="00123FE4" w:rsidRDefault="00D62CE1" w:rsidP="00D62CE1">
      <w:pPr>
        <w:rPr>
          <w:rFonts w:ascii="Times New Roman" w:hAnsi="Times New Roman" w:cs="Times New Roman"/>
        </w:rPr>
      </w:pPr>
      <w:r w:rsidRPr="009349D1">
        <w:rPr>
          <w:rFonts w:ascii="Times New Roman" w:eastAsia="Times New Roman" w:hAnsi="Times New Roman" w:cs="Times New Roman"/>
          <w:lang w:val="en-CA"/>
        </w:rPr>
        <w:t xml:space="preserve">Waddell, Lisa, and others. Cache Valley virus: A scoping review of the global evidence. </w:t>
      </w:r>
      <w:r w:rsidRPr="00123FE4">
        <w:rPr>
          <w:rFonts w:ascii="Times New Roman" w:eastAsia="Times New Roman" w:hAnsi="Times New Roman" w:cs="Times New Roman"/>
          <w:i/>
          <w:iCs/>
        </w:rPr>
        <w:t>Zoonoses public health</w:t>
      </w:r>
      <w:r w:rsidRPr="00123FE4">
        <w:rPr>
          <w:rFonts w:ascii="Times New Roman" w:eastAsia="Times New Roman" w:hAnsi="Times New Roman" w:cs="Times New Roman"/>
        </w:rPr>
        <w:t xml:space="preserve">, vol. 66, No. 7 (November 2019), pp. 739 – 758. </w:t>
      </w:r>
    </w:p>
    <w:p w14:paraId="2D495031"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 xml:space="preserve">Wang, Guan-Hong, and others. Symbionts and gene drive: Two strategies to combat vector-borne disease. </w:t>
      </w:r>
      <w:r w:rsidRPr="00123FE4">
        <w:rPr>
          <w:rFonts w:ascii="Times New Roman" w:eastAsia="Times New Roman" w:hAnsi="Times New Roman" w:cs="Times New Roman"/>
          <w:i/>
          <w:iCs/>
        </w:rPr>
        <w:t>Trends in genetics</w:t>
      </w:r>
      <w:r w:rsidRPr="00123FE4">
        <w:rPr>
          <w:rFonts w:ascii="Times New Roman" w:eastAsia="Times New Roman" w:hAnsi="Times New Roman" w:cs="Times New Roman"/>
        </w:rPr>
        <w:t xml:space="preserve">, vol. 38, No. 7 (July 2022). </w:t>
      </w:r>
    </w:p>
    <w:p w14:paraId="70964289"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lastRenderedPageBreak/>
        <w:t>Warmbrod, K. L., and others. Gene drives: Pursuing opportunities, minimizing risk. C</w:t>
      </w:r>
      <w:r w:rsidRPr="00123FE4">
        <w:rPr>
          <w:rFonts w:ascii="Times New Roman" w:eastAsia="Times New Roman" w:hAnsi="Times New Roman" w:cs="Times New Roman"/>
          <w:i/>
          <w:iCs/>
        </w:rPr>
        <w:t>enter for Health Security,</w:t>
      </w:r>
      <w:r w:rsidRPr="00123FE4">
        <w:rPr>
          <w:rFonts w:ascii="Times New Roman" w:eastAsia="Times New Roman" w:hAnsi="Times New Roman" w:cs="Times New Roman"/>
        </w:rPr>
        <w:t xml:space="preserve"> Baltimore: John Hopkins Center for Health Security (2020).</w:t>
      </w:r>
    </w:p>
    <w:p w14:paraId="4F8380B3" w14:textId="77777777" w:rsidR="00D62CE1" w:rsidRPr="00123FE4" w:rsidRDefault="00D62CE1" w:rsidP="00D62CE1">
      <w:pPr>
        <w:ind w:left="-20" w:right="-20"/>
        <w:rPr>
          <w:rFonts w:ascii="Times New Roman" w:hAnsi="Times New Roman" w:cs="Times New Roman"/>
        </w:rPr>
      </w:pPr>
      <w:r w:rsidRPr="00123FE4">
        <w:rPr>
          <w:rFonts w:ascii="Times New Roman" w:eastAsia="Times New Roman" w:hAnsi="Times New Roman" w:cs="Times New Roman"/>
        </w:rPr>
        <w:t xml:space="preserve">Webster, Sophia H.., Michael R. Vella, and Maxwell J, Scott. Development and testing of a novel killer–rescue self-limiting gene drive system in </w:t>
      </w:r>
      <w:r w:rsidRPr="00123FE4">
        <w:rPr>
          <w:rFonts w:ascii="Times New Roman" w:eastAsia="Times New Roman" w:hAnsi="Times New Roman" w:cs="Times New Roman"/>
          <w:i/>
          <w:iCs/>
        </w:rPr>
        <w:t xml:space="preserve">Drosophila melanogaster. Proceedings of the Royal Society B, </w:t>
      </w:r>
      <w:r w:rsidRPr="00123FE4">
        <w:rPr>
          <w:rFonts w:ascii="Times New Roman" w:eastAsia="Times New Roman" w:hAnsi="Times New Roman" w:cs="Times New Roman"/>
        </w:rPr>
        <w:t xml:space="preserve">vol. 287, No. 1925 (April 2020). </w:t>
      </w:r>
    </w:p>
    <w:p w14:paraId="02ED217B" w14:textId="77777777" w:rsidR="00D62CE1" w:rsidRPr="00123FE4" w:rsidRDefault="00D62CE1" w:rsidP="00D62CE1">
      <w:r w:rsidRPr="00123FE4">
        <w:rPr>
          <w:rFonts w:ascii="Times New Roman" w:eastAsia="Times New Roman" w:hAnsi="Times New Roman" w:cs="Times New Roman"/>
        </w:rPr>
        <w:t xml:space="preserve">Wellington, W. G. Changes in mosquito flight associated with natural changes in polarized light. </w:t>
      </w:r>
      <w:r w:rsidRPr="00123FE4">
        <w:rPr>
          <w:rFonts w:ascii="Times New Roman" w:eastAsia="Times New Roman" w:hAnsi="Times New Roman" w:cs="Times New Roman"/>
          <w:i/>
          <w:iCs/>
        </w:rPr>
        <w:t xml:space="preserve">Cambridge University Press </w:t>
      </w:r>
      <w:r w:rsidRPr="00123FE4">
        <w:rPr>
          <w:rFonts w:ascii="Times New Roman" w:eastAsia="Times New Roman" w:hAnsi="Times New Roman" w:cs="Times New Roman"/>
        </w:rPr>
        <w:t>(May 2012).</w:t>
      </w:r>
      <w:r w:rsidRPr="00123FE4">
        <w:rPr>
          <w:rFonts w:ascii="Segoe UI" w:eastAsia="Segoe UI" w:hAnsi="Segoe UI" w:cs="Segoe UI"/>
          <w:sz w:val="18"/>
          <w:szCs w:val="18"/>
        </w:rPr>
        <w:t xml:space="preserve"> </w:t>
      </w:r>
    </w:p>
    <w:p w14:paraId="5E2A25FA"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 xml:space="preserve">Wells, Mark, and Ricarda A. Steinbrecher. </w:t>
      </w:r>
      <w:r w:rsidRPr="00123FE4">
        <w:rPr>
          <w:rFonts w:ascii="Times New Roman" w:eastAsia="Times New Roman" w:hAnsi="Times New Roman" w:cs="Times New Roman"/>
          <w:i/>
          <w:iCs/>
        </w:rPr>
        <w:t xml:space="preserve">Current and proposed insect targets for gene drive development. </w:t>
      </w:r>
      <w:r w:rsidRPr="00123FE4">
        <w:rPr>
          <w:rFonts w:ascii="Times New Roman" w:eastAsia="Times New Roman" w:hAnsi="Times New Roman" w:cs="Times New Roman"/>
        </w:rPr>
        <w:t xml:space="preserve">A horizon scanning survey, EcoNexus, October 2023. </w:t>
      </w:r>
    </w:p>
    <w:p w14:paraId="11FFCDCE"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 xml:space="preserve">__________. </w:t>
      </w:r>
      <w:r w:rsidRPr="00123FE4">
        <w:rPr>
          <w:rFonts w:ascii="Times New Roman" w:eastAsia="Times New Roman" w:hAnsi="Times New Roman" w:cs="Times New Roman"/>
          <w:i/>
          <w:iCs/>
        </w:rPr>
        <w:t>Gene Drive Development: Current and proposed non-insect targets, including vertebrates, snails, fungi and plants</w:t>
      </w:r>
      <w:r w:rsidRPr="00123FE4">
        <w:rPr>
          <w:rFonts w:ascii="Times New Roman" w:eastAsia="Times New Roman" w:hAnsi="Times New Roman" w:cs="Times New Roman"/>
        </w:rPr>
        <w:t>. A horizon scanning survey, EcoNexus, November 2023.</w:t>
      </w:r>
    </w:p>
    <w:p w14:paraId="1D87041F"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 xml:space="preserve">Wilkman, Lukas, and others. Mosquito-borne viruses causing human disease in Fennoscandia—Past, current, and future perspectives. </w:t>
      </w:r>
      <w:r w:rsidRPr="00123FE4">
        <w:rPr>
          <w:rFonts w:ascii="Times New Roman" w:eastAsia="Times New Roman" w:hAnsi="Times New Roman" w:cs="Times New Roman"/>
          <w:i/>
          <w:iCs/>
        </w:rPr>
        <w:t xml:space="preserve">Frontiers in medicine, </w:t>
      </w:r>
      <w:r w:rsidRPr="00123FE4">
        <w:rPr>
          <w:rFonts w:ascii="Times New Roman" w:eastAsia="Times New Roman" w:hAnsi="Times New Roman" w:cs="Times New Roman"/>
        </w:rPr>
        <w:t xml:space="preserve">vol. 10 (March 2023). </w:t>
      </w:r>
    </w:p>
    <w:p w14:paraId="5FB5DA26"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 xml:space="preserve">Willis, Katie, and Austin Burt. Double drives and private alleles for localised population genetic control. </w:t>
      </w:r>
      <w:r w:rsidRPr="00123FE4">
        <w:rPr>
          <w:rFonts w:ascii="Times New Roman" w:eastAsia="Times New Roman" w:hAnsi="Times New Roman" w:cs="Times New Roman"/>
          <w:i/>
          <w:iCs/>
        </w:rPr>
        <w:t xml:space="preserve">pLoS genetics, </w:t>
      </w:r>
      <w:r w:rsidRPr="00123FE4">
        <w:rPr>
          <w:rFonts w:ascii="Times New Roman" w:eastAsia="Times New Roman" w:hAnsi="Times New Roman" w:cs="Times New Roman"/>
        </w:rPr>
        <w:t xml:space="preserve">vol. 17, No. 3 (March 2021).  </w:t>
      </w:r>
    </w:p>
    <w:p w14:paraId="5E7EC92E" w14:textId="77777777" w:rsidR="00D62CE1" w:rsidRPr="00123FE4" w:rsidRDefault="00D62CE1" w:rsidP="00D62CE1">
      <w:pPr>
        <w:rPr>
          <w:rFonts w:ascii="Times New Roman" w:hAnsi="Times New Roman" w:cs="Times New Roman"/>
        </w:rPr>
      </w:pPr>
      <w:r w:rsidRPr="009349D1">
        <w:rPr>
          <w:rFonts w:ascii="Times New Roman" w:eastAsia="Times New Roman" w:hAnsi="Times New Roman" w:cs="Times New Roman"/>
          <w:lang w:val="en-CA"/>
        </w:rPr>
        <w:t xml:space="preserve">Wolt, Jeffrey D., and others. Problem formulation in the environmental risk assessment for genetically modified plants. </w:t>
      </w:r>
      <w:r w:rsidRPr="00123FE4">
        <w:rPr>
          <w:rFonts w:ascii="Times New Roman" w:eastAsia="Times New Roman" w:hAnsi="Times New Roman" w:cs="Times New Roman"/>
          <w:i/>
          <w:iCs/>
        </w:rPr>
        <w:t xml:space="preserve">Transgenic Research, </w:t>
      </w:r>
      <w:r w:rsidRPr="00123FE4">
        <w:rPr>
          <w:rFonts w:ascii="Times New Roman" w:eastAsia="Times New Roman" w:hAnsi="Times New Roman" w:cs="Times New Roman"/>
        </w:rPr>
        <w:t xml:space="preserve">vol. 19, No. 3 (2010), pp. 425-436.  </w:t>
      </w:r>
    </w:p>
    <w:p w14:paraId="40F8E0B3" w14:textId="77777777" w:rsidR="00D62CE1" w:rsidRPr="00123FE4" w:rsidRDefault="00D62CE1" w:rsidP="00D62CE1">
      <w:pPr>
        <w:rPr>
          <w:rFonts w:ascii="Times" w:hAnsi="Times" w:cs="Times"/>
        </w:rPr>
      </w:pPr>
      <w:r w:rsidRPr="00123FE4">
        <w:rPr>
          <w:rFonts w:ascii="Times" w:eastAsia="Times" w:hAnsi="Times" w:cs="Times"/>
        </w:rPr>
        <w:t>World health organization, global malaria programme. “</w:t>
      </w:r>
      <w:r w:rsidRPr="00123FE4">
        <w:rPr>
          <w:rFonts w:ascii="Times" w:eastAsia="Times" w:hAnsi="Times" w:cs="Times"/>
          <w:i/>
          <w:iCs/>
        </w:rPr>
        <w:t>World Malaria Report 2023</w:t>
      </w:r>
      <w:r w:rsidRPr="00123FE4">
        <w:rPr>
          <w:rFonts w:ascii="Times" w:eastAsia="Times" w:hAnsi="Times" w:cs="Times"/>
        </w:rPr>
        <w:t>”. Geneva, 2023a. Available at https://www.who.int/teams/global-malaria-programme/reports/world-malaria-report-2023.</w:t>
      </w:r>
    </w:p>
    <w:p w14:paraId="26D0F797" w14:textId="77777777" w:rsidR="00D62CE1" w:rsidRPr="00123FE4" w:rsidRDefault="00D62CE1" w:rsidP="00D62CE1">
      <w:pPr>
        <w:rPr>
          <w:rFonts w:ascii="Times New Roman" w:eastAsia="Times New Roman" w:hAnsi="Times New Roman" w:cs="Times New Roman"/>
        </w:rPr>
      </w:pPr>
      <w:r w:rsidRPr="00123FE4">
        <w:rPr>
          <w:rFonts w:ascii="Times New Roman" w:eastAsia="Times New Roman" w:hAnsi="Times New Roman" w:cs="Times New Roman"/>
        </w:rPr>
        <w:t xml:space="preserve">__________. WHO malaria terminology. Geneva, 2021a. Available at </w:t>
      </w:r>
      <w:hyperlink r:id="rId48">
        <w:r w:rsidRPr="00123FE4">
          <w:rPr>
            <w:rFonts w:ascii="Times New Roman" w:eastAsia="Times New Roman" w:hAnsi="Times New Roman" w:cs="Times New Roman"/>
            <w:color w:val="0563C1"/>
            <w:u w:val="single"/>
          </w:rPr>
          <w:t>https://iris.who.int/bitstream/handle/10665/349442/9789240038400-eng.pdf?sequence=1</w:t>
        </w:r>
      </w:hyperlink>
      <w:r w:rsidRPr="00123FE4">
        <w:rPr>
          <w:rFonts w:ascii="Times New Roman" w:eastAsia="Times New Roman" w:hAnsi="Times New Roman" w:cs="Times New Roman"/>
        </w:rPr>
        <w:t>.</w:t>
      </w:r>
    </w:p>
    <w:p w14:paraId="39B7170D" w14:textId="77777777" w:rsidR="00D62CE1" w:rsidRPr="00123FE4" w:rsidRDefault="00D62CE1" w:rsidP="00D62CE1">
      <w:pPr>
        <w:spacing w:line="257" w:lineRule="auto"/>
        <w:ind w:left="-20" w:right="-20"/>
        <w:rPr>
          <w:rFonts w:ascii="Times New Roman" w:eastAsia="Times New Roman" w:hAnsi="Times New Roman" w:cs="Times New Roman"/>
          <w:color w:val="0563C1"/>
        </w:rPr>
      </w:pPr>
      <w:r w:rsidRPr="00123FE4">
        <w:rPr>
          <w:rFonts w:ascii="Times New Roman" w:eastAsia="Times New Roman" w:hAnsi="Times New Roman" w:cs="Times New Roman"/>
        </w:rPr>
        <w:t xml:space="preserve">__________. Guidance framework for testing genetically modified mosquitoes, first edition (2014). Available at </w:t>
      </w:r>
      <w:hyperlink r:id="rId49">
        <w:r w:rsidRPr="00123FE4">
          <w:rPr>
            <w:rFonts w:ascii="Times New Roman" w:eastAsia="Times New Roman" w:hAnsi="Times New Roman" w:cs="Times New Roman"/>
            <w:color w:val="0563C1"/>
            <w:u w:val="single"/>
          </w:rPr>
          <w:t>https://tdr.who.int/publications/i/item/2014-06-26-the-guidance-framework-for-testing-genetically-modified-mosquitoes</w:t>
        </w:r>
      </w:hyperlink>
    </w:p>
    <w:p w14:paraId="3FFC143B" w14:textId="77777777" w:rsidR="00D62CE1" w:rsidRPr="00123FE4" w:rsidRDefault="00D62CE1" w:rsidP="00D62CE1">
      <w:pPr>
        <w:rPr>
          <w:rFonts w:ascii="Times New Roman" w:eastAsia="Times New Roman" w:hAnsi="Times New Roman" w:cs="Times New Roman"/>
        </w:rPr>
      </w:pPr>
      <w:r w:rsidRPr="00123FE4">
        <w:rPr>
          <w:rFonts w:ascii="Times New Roman" w:eastAsia="Times New Roman" w:hAnsi="Times New Roman" w:cs="Times New Roman"/>
        </w:rPr>
        <w:t xml:space="preserve">__________. Guidance framework for testing genetically modified mosquitoes, second edition (2021b). Available at </w:t>
      </w:r>
      <w:hyperlink r:id="rId50">
        <w:r w:rsidRPr="00123FE4">
          <w:rPr>
            <w:rFonts w:ascii="Times New Roman" w:eastAsia="Times New Roman" w:hAnsi="Times New Roman" w:cs="Times New Roman"/>
            <w:color w:val="0563C1"/>
            <w:u w:val="single"/>
          </w:rPr>
          <w:t>https://www</w:t>
        </w:r>
      </w:hyperlink>
      <w:r w:rsidRPr="00123FE4">
        <w:rPr>
          <w:rFonts w:ascii="Times New Roman" w:eastAsia="Times New Roman" w:hAnsi="Times New Roman" w:cs="Times New Roman"/>
        </w:rPr>
        <w:t xml:space="preserve">.who.int/publications/i/item/9789240025233  </w:t>
      </w:r>
    </w:p>
    <w:p w14:paraId="44A0F25A" w14:textId="77777777" w:rsidR="00D62CE1" w:rsidRPr="00123FE4" w:rsidRDefault="00D62CE1" w:rsidP="00D62CE1">
      <w:pPr>
        <w:rPr>
          <w:rFonts w:ascii="Times New Roman" w:eastAsia="Times New Roman" w:hAnsi="Times New Roman" w:cs="Times New Roman"/>
        </w:rPr>
      </w:pPr>
      <w:r w:rsidRPr="00123FE4">
        <w:rPr>
          <w:rFonts w:ascii="Times New Roman" w:eastAsia="Times New Roman" w:hAnsi="Times New Roman" w:cs="Times New Roman"/>
        </w:rPr>
        <w:t xml:space="preserve">__________. Chikungunya. Fact sheets, 8 December 2022a.  Available at </w:t>
      </w:r>
      <w:hyperlink r:id="rId51">
        <w:r w:rsidRPr="00123FE4">
          <w:rPr>
            <w:rFonts w:ascii="Times New Roman" w:eastAsia="Times New Roman" w:hAnsi="Times New Roman" w:cs="Times New Roman"/>
            <w:color w:val="0563C1"/>
            <w:u w:val="single"/>
          </w:rPr>
          <w:t>https://www.who.int/news-room/fact-sheets/detail/chikungunya</w:t>
        </w:r>
      </w:hyperlink>
      <w:r w:rsidRPr="00123FE4">
        <w:rPr>
          <w:rFonts w:ascii="Times New Roman" w:eastAsia="Times New Roman" w:hAnsi="Times New Roman" w:cs="Times New Roman"/>
        </w:rPr>
        <w:t>.</w:t>
      </w:r>
    </w:p>
    <w:p w14:paraId="6D7E3525" w14:textId="77777777" w:rsidR="00D62CE1" w:rsidRPr="00123FE4" w:rsidRDefault="00D62CE1" w:rsidP="00D62CE1">
      <w:pPr>
        <w:rPr>
          <w:rFonts w:ascii="Times New Roman" w:eastAsia="Times New Roman" w:hAnsi="Times New Roman" w:cs="Times New Roman"/>
        </w:rPr>
      </w:pPr>
      <w:r w:rsidRPr="00123FE4">
        <w:rPr>
          <w:rFonts w:ascii="Times New Roman" w:eastAsia="Times New Roman" w:hAnsi="Times New Roman" w:cs="Times New Roman"/>
        </w:rPr>
        <w:t xml:space="preserve">__________. Dengue and severe dengue. Fact sheet, 17 March 2023b. Available at </w:t>
      </w:r>
      <w:hyperlink r:id="rId52">
        <w:r w:rsidRPr="00123FE4">
          <w:rPr>
            <w:rFonts w:ascii="Times New Roman" w:eastAsia="Times New Roman" w:hAnsi="Times New Roman" w:cs="Times New Roman"/>
            <w:color w:val="0563C1"/>
            <w:u w:val="single"/>
          </w:rPr>
          <w:t>https://www.who.int/news-room/fact-sheets/detail/dengue-and-severe-dengue</w:t>
        </w:r>
      </w:hyperlink>
      <w:r w:rsidRPr="00123FE4">
        <w:rPr>
          <w:rFonts w:ascii="Times New Roman" w:eastAsia="Times New Roman" w:hAnsi="Times New Roman" w:cs="Times New Roman"/>
        </w:rPr>
        <w:t>.</w:t>
      </w:r>
    </w:p>
    <w:p w14:paraId="1DC9AD1A" w14:textId="77777777" w:rsidR="00D62CE1" w:rsidRPr="00123FE4" w:rsidRDefault="00D62CE1" w:rsidP="00D62CE1">
      <w:pPr>
        <w:rPr>
          <w:rFonts w:ascii="Times New Roman" w:eastAsia="Times New Roman" w:hAnsi="Times New Roman" w:cs="Times New Roman"/>
        </w:rPr>
      </w:pPr>
      <w:r w:rsidRPr="00123FE4">
        <w:rPr>
          <w:rFonts w:ascii="Times New Roman" w:eastAsia="Times New Roman" w:hAnsi="Times New Roman" w:cs="Times New Roman"/>
        </w:rPr>
        <w:t xml:space="preserve">__________. Integrated risk assessment, Report prepared for the WHO/UNEP/ILO International Programme on Chemical Safety. 2001. Available at </w:t>
      </w:r>
      <w:hyperlink r:id="rId53">
        <w:r w:rsidRPr="00123FE4">
          <w:rPr>
            <w:rFonts w:ascii="Times New Roman" w:eastAsia="Times New Roman" w:hAnsi="Times New Roman" w:cs="Times New Roman"/>
            <w:color w:val="0563C1"/>
            <w:u w:val="single"/>
          </w:rPr>
          <w:t>https://iris.who.int/bitstream/handle/10665/67358/WHO_IPCS_IRA_01_12.pdf?sequence=1</w:t>
        </w:r>
      </w:hyperlink>
      <w:r w:rsidRPr="00123FE4">
        <w:rPr>
          <w:rFonts w:ascii="Times New Roman" w:eastAsia="Times New Roman" w:hAnsi="Times New Roman" w:cs="Times New Roman"/>
        </w:rPr>
        <w:t>.</w:t>
      </w:r>
    </w:p>
    <w:p w14:paraId="5D027E35"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__________. Lymphatic filariasis. Fact sheet, 1 June 2023c.</w:t>
      </w:r>
    </w:p>
    <w:p w14:paraId="43B0A732"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 xml:space="preserve">__________. Report on insecticide resistance in </w:t>
      </w:r>
      <w:r w:rsidRPr="00123FE4">
        <w:rPr>
          <w:rFonts w:ascii="Times New Roman" w:eastAsia="Times New Roman" w:hAnsi="Times New Roman" w:cs="Times New Roman"/>
          <w:i/>
          <w:iCs/>
        </w:rPr>
        <w:t>Aedes mosquitoes (Aedes aegypti, Ae. Albopictus, Ae. Vittatus</w:t>
      </w:r>
      <w:r w:rsidRPr="00123FE4">
        <w:rPr>
          <w:rFonts w:ascii="Times New Roman" w:eastAsia="Times New Roman" w:hAnsi="Times New Roman" w:cs="Times New Roman"/>
        </w:rPr>
        <w:t>) in WHO South-East Asia Region countries. Regional Office for South-East Asia, eds. Meeting report, 4 April 2023d.</w:t>
      </w:r>
    </w:p>
    <w:p w14:paraId="6B0B113D" w14:textId="77777777" w:rsidR="00D62CE1" w:rsidRPr="00123FE4" w:rsidRDefault="00D62CE1" w:rsidP="00D62CE1">
      <w:pPr>
        <w:rPr>
          <w:rFonts w:ascii="Times New Roman" w:eastAsia="Times New Roman" w:hAnsi="Times New Roman" w:cs="Times New Roman"/>
        </w:rPr>
      </w:pPr>
      <w:r w:rsidRPr="00123FE4">
        <w:rPr>
          <w:rFonts w:ascii="Times New Roman" w:eastAsia="Times New Roman" w:hAnsi="Times New Roman" w:cs="Times New Roman"/>
        </w:rPr>
        <w:t xml:space="preserve">__________. Vector-borne diseases. Fact sheets, 2 March 2020. Available at </w:t>
      </w:r>
      <w:hyperlink r:id="rId54">
        <w:r w:rsidRPr="00123FE4">
          <w:rPr>
            <w:rFonts w:ascii="Times New Roman" w:eastAsia="Times New Roman" w:hAnsi="Times New Roman" w:cs="Times New Roman"/>
            <w:color w:val="0563C1"/>
            <w:u w:val="single"/>
          </w:rPr>
          <w:t>https://www.who.int/news-room/fact-sheets/detail/vector-borne-diseases</w:t>
        </w:r>
      </w:hyperlink>
      <w:r w:rsidRPr="00123FE4">
        <w:rPr>
          <w:rFonts w:ascii="Times New Roman" w:eastAsia="Times New Roman" w:hAnsi="Times New Roman" w:cs="Times New Roman"/>
        </w:rPr>
        <w:t>.</w:t>
      </w:r>
    </w:p>
    <w:p w14:paraId="22A13677" w14:textId="77777777" w:rsidR="00D62CE1" w:rsidRPr="00123FE4" w:rsidRDefault="00D62CE1" w:rsidP="00D62CE1">
      <w:pPr>
        <w:rPr>
          <w:rFonts w:ascii="Times New Roman" w:eastAsia="Times New Roman" w:hAnsi="Times New Roman" w:cs="Times New Roman"/>
        </w:rPr>
      </w:pPr>
      <w:r w:rsidRPr="00123FE4">
        <w:rPr>
          <w:rFonts w:ascii="Times New Roman" w:eastAsia="Times New Roman" w:hAnsi="Times New Roman" w:cs="Times New Roman"/>
        </w:rPr>
        <w:lastRenderedPageBreak/>
        <w:t xml:space="preserve">__________. WHO scales up response to worldwide surge in dengue. 14 November 2019. Available at </w:t>
      </w:r>
      <w:hyperlink r:id="rId55" w:history="1">
        <w:r w:rsidRPr="00123FE4">
          <w:rPr>
            <w:rFonts w:ascii="Times New Roman" w:eastAsia="Times New Roman" w:hAnsi="Times New Roman" w:cs="Times New Roman"/>
            <w:color w:val="0563C1"/>
            <w:u w:val="single"/>
          </w:rPr>
          <w:t>https://www.who.int/news-room/feature-stories/detail/who-scales-up-response-to-worldwide-surge-in-dengue</w:t>
        </w:r>
      </w:hyperlink>
      <w:r w:rsidRPr="00123FE4">
        <w:rPr>
          <w:rFonts w:ascii="Times New Roman" w:eastAsia="Times New Roman" w:hAnsi="Times New Roman" w:cs="Times New Roman"/>
        </w:rPr>
        <w:t>.</w:t>
      </w:r>
    </w:p>
    <w:p w14:paraId="1DB33CE3" w14:textId="77777777" w:rsidR="00D62CE1" w:rsidRPr="00123FE4" w:rsidRDefault="00D62CE1" w:rsidP="00D62CE1">
      <w:pPr>
        <w:rPr>
          <w:rFonts w:ascii="Times New Roman" w:eastAsia="Times New Roman" w:hAnsi="Times New Roman" w:cs="Times New Roman"/>
        </w:rPr>
      </w:pPr>
      <w:r w:rsidRPr="00123FE4">
        <w:rPr>
          <w:rFonts w:ascii="Times New Roman" w:eastAsia="Times New Roman" w:hAnsi="Times New Roman" w:cs="Times New Roman"/>
        </w:rPr>
        <w:t xml:space="preserve">__________. Yellow fever. Fact sheet. 31 May 2023e. Available at </w:t>
      </w:r>
      <w:hyperlink r:id="rId56">
        <w:r w:rsidRPr="00123FE4">
          <w:rPr>
            <w:rFonts w:ascii="Times New Roman" w:eastAsia="Times New Roman" w:hAnsi="Times New Roman" w:cs="Times New Roman"/>
            <w:color w:val="0563C1"/>
            <w:u w:val="single"/>
          </w:rPr>
          <w:t>https://www.who.int/news-room/fact-sheets/detail/yellow-fever</w:t>
        </w:r>
      </w:hyperlink>
      <w:r w:rsidRPr="00123FE4">
        <w:rPr>
          <w:rFonts w:ascii="Times New Roman" w:eastAsia="Times New Roman" w:hAnsi="Times New Roman" w:cs="Times New Roman"/>
        </w:rPr>
        <w:t>.</w:t>
      </w:r>
    </w:p>
    <w:p w14:paraId="00339926" w14:textId="77777777" w:rsidR="00D62CE1" w:rsidRPr="00123FE4" w:rsidRDefault="00D62CE1" w:rsidP="00D62CE1">
      <w:pPr>
        <w:rPr>
          <w:rFonts w:ascii="Times New Roman" w:eastAsia="Times New Roman" w:hAnsi="Times New Roman" w:cs="Times New Roman"/>
        </w:rPr>
      </w:pPr>
      <w:r w:rsidRPr="00123FE4">
        <w:rPr>
          <w:rFonts w:ascii="Times New Roman" w:eastAsia="Times New Roman" w:hAnsi="Times New Roman" w:cs="Times New Roman"/>
        </w:rPr>
        <w:t xml:space="preserve">__________. Zika virus. Fact sheet. 8 December 2022b. Available at </w:t>
      </w:r>
      <w:hyperlink r:id="rId57">
        <w:r w:rsidRPr="00123FE4">
          <w:rPr>
            <w:rFonts w:ascii="Times New Roman" w:eastAsia="Times New Roman" w:hAnsi="Times New Roman" w:cs="Times New Roman"/>
            <w:color w:val="0563C1"/>
            <w:u w:val="single"/>
          </w:rPr>
          <w:t>https://www.who.int/news-room/fact-sheets/detail/zika-virus</w:t>
        </w:r>
      </w:hyperlink>
      <w:r w:rsidRPr="00123FE4">
        <w:rPr>
          <w:rFonts w:ascii="Times New Roman" w:eastAsia="Times New Roman" w:hAnsi="Times New Roman" w:cs="Times New Roman"/>
        </w:rPr>
        <w:t xml:space="preserve">. </w:t>
      </w:r>
    </w:p>
    <w:p w14:paraId="5687019F" w14:textId="77777777" w:rsidR="00D62CE1" w:rsidRPr="00123FE4" w:rsidRDefault="00D62CE1" w:rsidP="00D62CE1">
      <w:pPr>
        <w:rPr>
          <w:rFonts w:ascii="Times New Roman" w:eastAsia="Times New Roman" w:hAnsi="Times New Roman" w:cs="Times New Roman"/>
          <w:color w:val="000000"/>
          <w:lang w:eastAsia="en-CA"/>
          <w14:ligatures w14:val="none"/>
        </w:rPr>
      </w:pPr>
      <w:r w:rsidRPr="009349D1">
        <w:rPr>
          <w:rFonts w:ascii="Times New Roman" w:eastAsia="Times New Roman" w:hAnsi="Times New Roman" w:cs="Times New Roman"/>
          <w:lang w:val="en-CA"/>
        </w:rPr>
        <w:t xml:space="preserve">Xu, Xiang-Ru Shannon, and others. </w:t>
      </w:r>
      <w:r w:rsidRPr="009349D1">
        <w:rPr>
          <w:rFonts w:ascii="Times New Roman" w:eastAsia="Times New Roman" w:hAnsi="Times New Roman" w:cs="Times New Roman"/>
          <w:color w:val="000000"/>
          <w:lang w:val="en-CA"/>
        </w:rPr>
        <w:t xml:space="preserve">Active genetic neutralizing elements for halting or deleting gene drives. </w:t>
      </w:r>
      <w:r w:rsidRPr="00123FE4">
        <w:rPr>
          <w:rFonts w:ascii="Times New Roman" w:eastAsia="Times New Roman" w:hAnsi="Times New Roman" w:cs="Times New Roman"/>
          <w:i/>
          <w:iCs/>
          <w:color w:val="000000"/>
        </w:rPr>
        <w:t xml:space="preserve">Molecular Cell, </w:t>
      </w:r>
      <w:r w:rsidRPr="00123FE4">
        <w:rPr>
          <w:rFonts w:ascii="Times New Roman" w:eastAsia="Times New Roman" w:hAnsi="Times New Roman" w:cs="Times New Roman"/>
          <w:color w:val="000000"/>
        </w:rPr>
        <w:t xml:space="preserve">vol. 80, No. 2 (October 2020), pp. 246 – 262. </w:t>
      </w:r>
    </w:p>
    <w:p w14:paraId="14562129" w14:textId="77777777" w:rsidR="00D62CE1" w:rsidRPr="00123FE4" w:rsidRDefault="00D62CE1" w:rsidP="00D62CE1">
      <w:r w:rsidRPr="00123FE4">
        <w:rPr>
          <w:rFonts w:ascii="Times New Roman" w:eastAsia="Times New Roman" w:hAnsi="Times New Roman" w:cs="Times New Roman"/>
          <w:color w:val="000000"/>
          <w:lang w:eastAsia="en-CA"/>
        </w:rPr>
        <w:t xml:space="preserve">Xu, Chonggang, and others. Understanding uncertainties in model-based predictions of </w:t>
      </w:r>
      <w:r w:rsidRPr="00123FE4">
        <w:rPr>
          <w:rFonts w:ascii="Times New Roman" w:eastAsia="Times New Roman" w:hAnsi="Times New Roman" w:cs="Times New Roman"/>
          <w:i/>
          <w:iCs/>
          <w:color w:val="000000"/>
          <w:lang w:eastAsia="en-CA"/>
        </w:rPr>
        <w:t>Aedes aegypti</w:t>
      </w:r>
      <w:r w:rsidRPr="00123FE4">
        <w:rPr>
          <w:rFonts w:ascii="Times New Roman" w:eastAsia="Times New Roman" w:hAnsi="Times New Roman" w:cs="Times New Roman"/>
          <w:color w:val="000000"/>
          <w:lang w:eastAsia="en-CA"/>
        </w:rPr>
        <w:t xml:space="preserve"> population dynamics. </w:t>
      </w:r>
      <w:r w:rsidRPr="00123FE4">
        <w:rPr>
          <w:rFonts w:ascii="Times New Roman" w:eastAsia="Times New Roman" w:hAnsi="Times New Roman" w:cs="Times New Roman"/>
          <w:i/>
          <w:iCs/>
          <w:color w:val="000000"/>
          <w:lang w:eastAsia="en-CA"/>
        </w:rPr>
        <w:t xml:space="preserve">PLOS Neglected Tropical Diseases </w:t>
      </w:r>
      <w:r w:rsidRPr="00123FE4">
        <w:rPr>
          <w:rFonts w:ascii="Times New Roman" w:eastAsia="Times New Roman" w:hAnsi="Times New Roman" w:cs="Times New Roman"/>
          <w:color w:val="000000"/>
          <w:lang w:eastAsia="en-CA"/>
        </w:rPr>
        <w:t xml:space="preserve">(September 2010). </w:t>
      </w:r>
    </w:p>
    <w:p w14:paraId="4742CF14"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 xml:space="preserve">Yaro, Alpha Seydou, and others. Diversity, composition, altitude, and seasonality of high-altitude windborne migrating mosquitoes in the Sahel: Implications for disease transmission. </w:t>
      </w:r>
      <w:r w:rsidRPr="00123FE4">
        <w:rPr>
          <w:rFonts w:ascii="Times New Roman" w:eastAsia="Times New Roman" w:hAnsi="Times New Roman" w:cs="Times New Roman"/>
          <w:i/>
          <w:iCs/>
        </w:rPr>
        <w:t xml:space="preserve">Frontiers in Epidemiology, </w:t>
      </w:r>
      <w:r w:rsidRPr="00123FE4">
        <w:rPr>
          <w:rFonts w:ascii="Times New Roman" w:eastAsia="Times New Roman" w:hAnsi="Times New Roman" w:cs="Times New Roman"/>
        </w:rPr>
        <w:t xml:space="preserve">vol. 2 (October 2022). </w:t>
      </w:r>
    </w:p>
    <w:p w14:paraId="690EFA0B" w14:textId="77777777" w:rsidR="00D62CE1" w:rsidRPr="00123FE4" w:rsidRDefault="00D62CE1" w:rsidP="00D62CE1">
      <w:pPr>
        <w:rPr>
          <w:rFonts w:ascii="Times New Roman" w:hAnsi="Times New Roman" w:cs="Times New Roman"/>
        </w:rPr>
      </w:pPr>
      <w:r w:rsidRPr="00123FE4">
        <w:rPr>
          <w:rFonts w:ascii="Times New Roman" w:eastAsia="Times New Roman" w:hAnsi="Times New Roman" w:cs="Times New Roman"/>
        </w:rPr>
        <w:t xml:space="preserve">Zapletal, Josef, and others. Making gene drives biodegradable. </w:t>
      </w:r>
      <w:r w:rsidRPr="00123FE4">
        <w:rPr>
          <w:rFonts w:ascii="Times New Roman" w:eastAsia="Times New Roman" w:hAnsi="Times New Roman" w:cs="Times New Roman"/>
          <w:i/>
          <w:iCs/>
        </w:rPr>
        <w:t>Philosophical Transactions of the Royal Society B</w:t>
      </w:r>
      <w:r w:rsidRPr="00123FE4">
        <w:rPr>
          <w:rFonts w:ascii="Times New Roman" w:eastAsia="Times New Roman" w:hAnsi="Times New Roman" w:cs="Times New Roman"/>
        </w:rPr>
        <w:t xml:space="preserve">, vol. 376, No. 1818 (December 2020). </w:t>
      </w:r>
    </w:p>
    <w:p w14:paraId="7E9B78A5" w14:textId="77777777" w:rsidR="00D62CE1" w:rsidRPr="00123FE4" w:rsidRDefault="00D62CE1" w:rsidP="00D62CE1">
      <w:pPr>
        <w:spacing w:line="257" w:lineRule="auto"/>
        <w:ind w:left="-20" w:right="-20"/>
        <w:rPr>
          <w:rFonts w:eastAsia="Times New Roman"/>
          <w:b/>
        </w:rPr>
      </w:pPr>
      <w:r w:rsidRPr="00123FE4">
        <w:rPr>
          <w:rFonts w:eastAsia="Times New Roman"/>
          <w:b/>
          <w:bCs/>
        </w:rPr>
        <w:br w:type="page"/>
      </w:r>
    </w:p>
    <w:p w14:paraId="2D704D6D" w14:textId="77777777" w:rsidR="00D62CE1" w:rsidRPr="00123FE4" w:rsidRDefault="00D62CE1" w:rsidP="00870F86">
      <w:pPr>
        <w:pStyle w:val="Heading2"/>
        <w:spacing w:after="160" w:line="276" w:lineRule="auto"/>
        <w:rPr>
          <w:rFonts w:ascii="Times New Roman" w:hAnsi="Times New Roman" w:cs="Times New Roman"/>
          <w:b/>
          <w:bCs/>
          <w:color w:val="auto"/>
          <w:sz w:val="28"/>
          <w:szCs w:val="28"/>
          <w:lang w:val="ru-RU"/>
        </w:rPr>
      </w:pPr>
      <w:bookmarkStart w:id="110" w:name="_Toc163466016"/>
      <w:r w:rsidRPr="00123FE4">
        <w:rPr>
          <w:rFonts w:ascii="Times New Roman" w:hAnsi="Times New Roman" w:cs="Times New Roman"/>
          <w:b/>
          <w:bCs/>
          <w:color w:val="auto"/>
          <w:sz w:val="28"/>
          <w:szCs w:val="28"/>
          <w:lang w:val="ru-RU"/>
        </w:rPr>
        <w:lastRenderedPageBreak/>
        <w:t>Приложение I</w:t>
      </w:r>
      <w:bookmarkEnd w:id="110"/>
    </w:p>
    <w:p w14:paraId="48570F43" w14:textId="77777777" w:rsidR="00D62CE1" w:rsidRPr="00123FE4" w:rsidRDefault="00D62CE1" w:rsidP="00D62CE1">
      <w:pPr>
        <w:spacing w:before="120" w:after="240" w:line="276" w:lineRule="auto"/>
        <w:jc w:val="both"/>
        <w:rPr>
          <w:rFonts w:ascii="Times New Roman" w:eastAsia="Times New Roman" w:hAnsi="Times New Roman" w:cs="Times New Roman"/>
          <w:b/>
          <w:sz w:val="28"/>
          <w:szCs w:val="28"/>
        </w:rPr>
      </w:pPr>
      <w:r w:rsidRPr="00123FE4">
        <w:rPr>
          <w:rFonts w:ascii="Times New Roman" w:eastAsia="Times New Roman" w:hAnsi="Times New Roman" w:cs="Times New Roman"/>
          <w:b/>
          <w:bCs/>
          <w:sz w:val="28"/>
          <w:szCs w:val="28"/>
        </w:rPr>
        <w:t>Дополнительная информация о моделировании</w:t>
      </w:r>
    </w:p>
    <w:p w14:paraId="4EF14DD0" w14:textId="77777777" w:rsidR="00D62CE1" w:rsidRPr="00123FE4" w:rsidRDefault="00D62CE1" w:rsidP="00D62CE1">
      <w:pPr>
        <w:spacing w:line="276" w:lineRule="auto"/>
        <w:jc w:val="both"/>
      </w:pPr>
      <w:r w:rsidRPr="00123FE4">
        <w:rPr>
          <w:rFonts w:ascii="Times New Roman" w:eastAsia="Times New Roman" w:hAnsi="Times New Roman" w:cs="Times New Roman"/>
        </w:rPr>
        <w:t>При проведении почти любой оценки риска используется как минимум один из следующих четырех типов моделей:</w:t>
      </w:r>
    </w:p>
    <w:p w14:paraId="1A43018D" w14:textId="77777777" w:rsidR="00D62CE1" w:rsidRPr="00123FE4" w:rsidRDefault="00D62CE1" w:rsidP="00D62CE1">
      <w:pPr>
        <w:numPr>
          <w:ilvl w:val="0"/>
          <w:numId w:val="7"/>
        </w:numPr>
        <w:spacing w:before="120" w:after="120" w:line="276" w:lineRule="auto"/>
        <w:ind w:left="706"/>
        <w:contextualSpacing/>
        <w:jc w:val="both"/>
        <w:rPr>
          <w:rFonts w:cs="Times New Roman"/>
        </w:rPr>
      </w:pPr>
      <w:r w:rsidRPr="00123FE4">
        <w:rPr>
          <w:rFonts w:ascii="Times New Roman" w:eastAsia="Times New Roman" w:hAnsi="Times New Roman" w:cs="Times New Roman"/>
        </w:rPr>
        <w:t>концептуальные модели: формы представления качественных характеристик компонентов системы и взаимосвязей между этими компонентами, которые считаются наиболее актуальными для проблематики оценки риска (см. раздел 4.1.3 «Выведение потенциальных вредоносных путей»);</w:t>
      </w:r>
    </w:p>
    <w:p w14:paraId="179F41A9" w14:textId="77777777" w:rsidR="00D62CE1" w:rsidRPr="00123FE4" w:rsidRDefault="00D62CE1" w:rsidP="00D62CE1">
      <w:pPr>
        <w:numPr>
          <w:ilvl w:val="0"/>
          <w:numId w:val="7"/>
        </w:numPr>
        <w:spacing w:before="120" w:after="120" w:line="276" w:lineRule="auto"/>
        <w:ind w:left="706"/>
        <w:contextualSpacing/>
        <w:jc w:val="both"/>
        <w:rPr>
          <w:rFonts w:cs="Times New Roman"/>
        </w:rPr>
      </w:pPr>
      <w:r w:rsidRPr="00123FE4">
        <w:rPr>
          <w:rFonts w:ascii="Times New Roman" w:eastAsia="Times New Roman" w:hAnsi="Times New Roman" w:cs="Times New Roman"/>
        </w:rPr>
        <w:t>математические модели с качественными характеристиками: особый тип концептуальной модели, с помощью которой можно прогнозировать то, каким образом будут меняться соответствующие компоненты системы, когда один из них или несколько подвергаются устойчивому изменению, т. е. будут ли они увеличиваться, уменьшаться или оставаться неизменными, без указания конкретных значений;</w:t>
      </w:r>
    </w:p>
    <w:p w14:paraId="53A6B627" w14:textId="77777777" w:rsidR="00D62CE1" w:rsidRPr="00123FE4" w:rsidRDefault="00D62CE1" w:rsidP="00D62CE1">
      <w:pPr>
        <w:numPr>
          <w:ilvl w:val="0"/>
          <w:numId w:val="7"/>
        </w:numPr>
        <w:spacing w:before="120" w:after="120" w:line="276" w:lineRule="auto"/>
        <w:ind w:left="706"/>
        <w:contextualSpacing/>
        <w:jc w:val="both"/>
        <w:rPr>
          <w:rFonts w:cs="Times New Roman"/>
        </w:rPr>
      </w:pPr>
      <w:r w:rsidRPr="00123FE4">
        <w:rPr>
          <w:rFonts w:ascii="Times New Roman" w:eastAsia="Times New Roman" w:hAnsi="Times New Roman" w:cs="Times New Roman"/>
        </w:rPr>
        <w:t>процессуально-ориентированные модели: в них используются математические описания системы, чтобы спрогнозировать то, как и насколько величины соответствующих системных переменных изменятся во времени и(или) пространстве;</w:t>
      </w:r>
    </w:p>
    <w:p w14:paraId="3DA6D421" w14:textId="77777777" w:rsidR="00D62CE1" w:rsidRPr="00123FE4" w:rsidRDefault="00D62CE1" w:rsidP="00D62CE1">
      <w:pPr>
        <w:numPr>
          <w:ilvl w:val="0"/>
          <w:numId w:val="7"/>
        </w:numPr>
        <w:spacing w:before="120" w:after="120" w:line="276" w:lineRule="auto"/>
        <w:ind w:left="706"/>
        <w:contextualSpacing/>
        <w:jc w:val="both"/>
        <w:rPr>
          <w:rFonts w:cs="Times New Roman"/>
        </w:rPr>
      </w:pPr>
      <w:r w:rsidRPr="00123FE4">
        <w:rPr>
          <w:rFonts w:ascii="Times New Roman" w:eastAsia="Times New Roman" w:hAnsi="Times New Roman" w:cs="Times New Roman"/>
        </w:rPr>
        <w:t>статистические модели: в них используются специальные типы математических описаний для передачи свойств и особенностей поведения компонентов системы, которые по своей природе являются переменными, с особым упором на описание наблюдаемых закономерностей в данных.</w:t>
      </w:r>
    </w:p>
    <w:p w14:paraId="4424C749" w14:textId="77777777" w:rsidR="00D62CE1" w:rsidRPr="00123FE4" w:rsidRDefault="00D62CE1" w:rsidP="00D62CE1">
      <w:pPr>
        <w:keepNext/>
        <w:keepLines/>
        <w:spacing w:before="320" w:after="200" w:line="276" w:lineRule="auto"/>
        <w:outlineLvl w:val="3"/>
        <w:rPr>
          <w:rFonts w:ascii="Times New Roman" w:eastAsia="Times New Roman" w:hAnsi="Times New Roman" w:cs="Times New Roman"/>
          <w:b/>
          <w:bCs/>
          <w:sz w:val="24"/>
          <w:szCs w:val="24"/>
        </w:rPr>
      </w:pPr>
      <w:bookmarkStart w:id="111" w:name="_Toc159410343"/>
      <w:bookmarkStart w:id="112" w:name="_Toc159410766"/>
      <w:bookmarkStart w:id="113" w:name="_Toc160193071"/>
      <w:bookmarkStart w:id="114" w:name="_Toc160202480"/>
      <w:bookmarkStart w:id="115" w:name="_Toc160721441"/>
      <w:bookmarkStart w:id="116" w:name="_Toc160798909"/>
      <w:bookmarkStart w:id="117" w:name="_Toc161220525"/>
      <w:r w:rsidRPr="00123FE4">
        <w:rPr>
          <w:rFonts w:ascii="Times New Roman" w:eastAsia="Times New Roman" w:hAnsi="Times New Roman" w:cs="Times New Roman"/>
          <w:b/>
          <w:bCs/>
          <w:sz w:val="24"/>
          <w:szCs w:val="24"/>
        </w:rPr>
        <w:t>Концептуальные модели</w:t>
      </w:r>
      <w:bookmarkEnd w:id="111"/>
      <w:bookmarkEnd w:id="112"/>
      <w:bookmarkEnd w:id="113"/>
      <w:bookmarkEnd w:id="114"/>
      <w:bookmarkEnd w:id="115"/>
      <w:bookmarkEnd w:id="116"/>
      <w:bookmarkEnd w:id="117"/>
    </w:p>
    <w:p w14:paraId="51FE186E" w14:textId="77777777" w:rsidR="00D62CE1" w:rsidRPr="00123FE4" w:rsidRDefault="00D62CE1" w:rsidP="00D62CE1">
      <w:pPr>
        <w:spacing w:line="276" w:lineRule="auto"/>
        <w:jc w:val="both"/>
      </w:pPr>
      <w:r w:rsidRPr="00123FE4">
        <w:rPr>
          <w:rFonts w:ascii="Times New Roman" w:eastAsia="Times New Roman" w:hAnsi="Times New Roman" w:cs="Times New Roman"/>
        </w:rPr>
        <w:t>Любая оценка риска начинается с построения умозрительных моделей рассматриваемой проблемы. Основная цель концептуального моделирования – повысить прозрачность оценки рисков, сделав эти умозрительные модели эксплицитными и тем самым поддающимися сравнению и независимому анализу. На этапе формулировки проблемы эта цель обычно достигается путем использования блок-схем, демонстрирующих возможные вредоносные пути. Применимые к ЖИО-ГИД примеры концептуальной модели данного типа можно найти в работах Alcalay and others (2021), Connolly and others (2021) и Kormos and others (2023). Другие типы концептуальных моделей, которые также могут быть полезны на первом и втором этапах оценки риска, включают «дерево ошибок» и «дерево событий» (Hayes and others, 2018a; 2018b; Hosack and others, 2023).</w:t>
      </w:r>
    </w:p>
    <w:p w14:paraId="1BFC16CB" w14:textId="77777777" w:rsidR="00D62CE1" w:rsidRPr="00123FE4" w:rsidRDefault="00D62CE1" w:rsidP="00D62CE1">
      <w:pPr>
        <w:spacing w:line="276" w:lineRule="auto"/>
        <w:jc w:val="both"/>
      </w:pPr>
      <w:r w:rsidRPr="00123FE4">
        <w:rPr>
          <w:rFonts w:ascii="Times New Roman" w:eastAsia="Times New Roman" w:hAnsi="Times New Roman" w:cs="Times New Roman"/>
        </w:rPr>
        <w:t>Во многих методах концептуального моделирования, включая «дерево ошибок» и блок-схемы, используются линейные формы представления системы, и поэтому они не очень хорошо подходят для ситуаций, когда значительное влияние на то, как система реагирует на изменения, оказывает обратная связь. В таких ситуациях полезным дополнением становятся математические модели с качественными характеристиками.</w:t>
      </w:r>
    </w:p>
    <w:p w14:paraId="310333A0" w14:textId="77777777" w:rsidR="00D62CE1" w:rsidRPr="00123FE4" w:rsidRDefault="00D62CE1" w:rsidP="00D62CE1">
      <w:pPr>
        <w:keepNext/>
        <w:keepLines/>
        <w:spacing w:before="320" w:after="200" w:line="276" w:lineRule="auto"/>
        <w:outlineLvl w:val="3"/>
        <w:rPr>
          <w:rFonts w:ascii="Times New Roman" w:eastAsia="Times New Roman" w:hAnsi="Times New Roman" w:cs="Times New Roman"/>
          <w:b/>
          <w:bCs/>
          <w:sz w:val="24"/>
          <w:szCs w:val="24"/>
        </w:rPr>
      </w:pPr>
      <w:bookmarkStart w:id="118" w:name="_Toc159410344"/>
      <w:bookmarkStart w:id="119" w:name="_Toc159410767"/>
      <w:bookmarkStart w:id="120" w:name="_Toc160193072"/>
      <w:bookmarkStart w:id="121" w:name="_Toc160202481"/>
      <w:bookmarkStart w:id="122" w:name="_Toc160721442"/>
      <w:bookmarkStart w:id="123" w:name="_Toc160798910"/>
      <w:bookmarkStart w:id="124" w:name="_Toc161220526"/>
      <w:r w:rsidRPr="00123FE4">
        <w:rPr>
          <w:rFonts w:ascii="Times New Roman" w:eastAsia="Times New Roman" w:hAnsi="Times New Roman" w:cs="Times New Roman"/>
          <w:b/>
          <w:bCs/>
          <w:sz w:val="24"/>
          <w:szCs w:val="24"/>
        </w:rPr>
        <w:t>Математические модели с качественными характеристиками</w:t>
      </w:r>
      <w:bookmarkEnd w:id="118"/>
      <w:bookmarkEnd w:id="119"/>
      <w:bookmarkEnd w:id="120"/>
      <w:bookmarkEnd w:id="121"/>
      <w:bookmarkEnd w:id="122"/>
      <w:bookmarkEnd w:id="123"/>
      <w:bookmarkEnd w:id="124"/>
    </w:p>
    <w:p w14:paraId="62E05EB5" w14:textId="77777777" w:rsidR="00D62CE1" w:rsidRPr="00123FE4" w:rsidRDefault="00D62CE1" w:rsidP="00D62CE1">
      <w:pPr>
        <w:spacing w:line="276" w:lineRule="auto"/>
        <w:jc w:val="both"/>
      </w:pPr>
      <w:r w:rsidRPr="00123FE4">
        <w:rPr>
          <w:rFonts w:ascii="Times New Roman" w:eastAsia="Times New Roman" w:hAnsi="Times New Roman" w:cs="Times New Roman"/>
        </w:rPr>
        <w:t xml:space="preserve">Математические модели с качественными характеристиками обладают теми же полезными свойствами, что и графически представляемые концептуальные модели: они наглядны, относительно просты в построении и, следовательно, являются экономически эффективным способом изучения эффектов различных модельных структур (что представляет собой важный </w:t>
      </w:r>
      <w:r w:rsidRPr="00123FE4">
        <w:rPr>
          <w:rFonts w:ascii="Times New Roman" w:eastAsia="Times New Roman" w:hAnsi="Times New Roman" w:cs="Times New Roman"/>
        </w:rPr>
        <w:lastRenderedPageBreak/>
        <w:t xml:space="preserve">тип гносеологической неопределенности) и хорошим способом установления взаимодействия с различными группами заинтересованных сторон, а также </w:t>
      </w:r>
      <w:r w:rsidRPr="00123FE4">
        <w:rPr>
          <w:rFonts w:ascii="Times New Roman" w:eastAsia="Times New Roman" w:hAnsi="Times New Roman" w:cs="Times New Roman"/>
          <w:color w:val="000000"/>
        </w:rPr>
        <w:t>коренными народами и местными общинами</w:t>
      </w:r>
      <w:r w:rsidRPr="00123FE4">
        <w:rPr>
          <w:rFonts w:ascii="Times New Roman" w:eastAsia="Times New Roman" w:hAnsi="Times New Roman" w:cs="Times New Roman"/>
        </w:rPr>
        <w:t>. Кроме того, они предоставляют информацию, которая может быть полезна в системах, где важной особенностью является отрицательная (положительная) обратная связь – процесс, в котором первоначальное изменение системной переменной заставляет ее вернуться к исходному значению (или отклониться от него) (Levins, 1998).</w:t>
      </w:r>
    </w:p>
    <w:p w14:paraId="549E40EF" w14:textId="77777777" w:rsidR="00D62CE1" w:rsidRPr="00123FE4" w:rsidRDefault="00D62CE1" w:rsidP="00D62CE1">
      <w:pPr>
        <w:spacing w:line="276" w:lineRule="auto"/>
        <w:jc w:val="both"/>
        <w:rPr>
          <w:rFonts w:ascii="Times New Roman" w:eastAsia="Times New Roman" w:hAnsi="Times New Roman" w:cs="Times New Roman"/>
        </w:rPr>
      </w:pPr>
      <w:r w:rsidRPr="00123FE4">
        <w:rPr>
          <w:rFonts w:ascii="Times New Roman" w:eastAsia="Times New Roman" w:hAnsi="Times New Roman" w:cs="Times New Roman"/>
        </w:rPr>
        <w:t>В математическом моделировании с качественными характеристиками описание систем осуществляется с использованием знаковых орграфов, посредством которых система представляется как серия вершин (системных переменных), связанных дугами, которые обозначают взаимодействия между системными переменными, оказывающим либо положительное, либо отрицательное влияние на вершины, с которыми они соединены. Законченный знаковый орграф позволяет специалисту по анализу изучить свойства стабильности модели, предсказать направление изменений после устойчивого изменения одной или нескольких переменных системы и оценить детерминированность знака, что является индикатором доверия к результатам качественного моделирования (см., напр., Dambacher and others, 2003).</w:t>
      </w:r>
    </w:p>
    <w:p w14:paraId="562E0257" w14:textId="77777777" w:rsidR="00D62CE1" w:rsidRPr="00123FE4" w:rsidRDefault="00D62CE1" w:rsidP="00D62CE1">
      <w:pPr>
        <w:spacing w:line="276" w:lineRule="auto"/>
        <w:jc w:val="both"/>
      </w:pPr>
      <w:r w:rsidRPr="00123FE4">
        <w:rPr>
          <w:rFonts w:ascii="Times New Roman" w:eastAsia="Times New Roman" w:hAnsi="Times New Roman" w:cs="Times New Roman"/>
        </w:rPr>
        <w:t>Для полного понимания теории, допущений и пользы разработки математических моделей с качественными характеристиками необходимо иметь подготовку в области количественных математических методов. Полезную общую информацию по теме можно найти в статье Левинса (Levins (1998)), а всестороннее описание метода и лежащих в его основе математических принципов содержится у Пуччи и Левинса (Puccia and Levins (1986)). Примеры использования метода, имеющие отношение к оценке риска ЖИК-ГИД, представлены в следующих работах: Hayes and others (2014) и Hosack and others (2023).</w:t>
      </w:r>
    </w:p>
    <w:p w14:paraId="3E1CA490" w14:textId="77777777" w:rsidR="00D62CE1" w:rsidRPr="00123FE4" w:rsidRDefault="00D62CE1" w:rsidP="00D62CE1">
      <w:pPr>
        <w:keepNext/>
        <w:keepLines/>
        <w:spacing w:before="320" w:after="200" w:line="276" w:lineRule="auto"/>
        <w:outlineLvl w:val="3"/>
        <w:rPr>
          <w:rFonts w:ascii="Times New Roman" w:eastAsia="Times New Roman" w:hAnsi="Times New Roman" w:cs="Times New Roman"/>
          <w:b/>
          <w:bCs/>
          <w:sz w:val="24"/>
          <w:szCs w:val="24"/>
        </w:rPr>
      </w:pPr>
      <w:bookmarkStart w:id="125" w:name="_Toc159410345"/>
      <w:bookmarkStart w:id="126" w:name="_Toc159410768"/>
      <w:bookmarkStart w:id="127" w:name="_Toc160193073"/>
      <w:bookmarkStart w:id="128" w:name="_Toc160202482"/>
      <w:bookmarkStart w:id="129" w:name="_Toc160721443"/>
      <w:bookmarkStart w:id="130" w:name="_Toc160798911"/>
      <w:bookmarkStart w:id="131" w:name="_Toc161220527"/>
      <w:r w:rsidRPr="00123FE4">
        <w:rPr>
          <w:rFonts w:ascii="Times New Roman" w:eastAsia="Times New Roman" w:hAnsi="Times New Roman" w:cs="Times New Roman"/>
          <w:b/>
          <w:bCs/>
          <w:sz w:val="24"/>
          <w:szCs w:val="24"/>
        </w:rPr>
        <w:t>Процессно-ориентированные модели</w:t>
      </w:r>
      <w:bookmarkEnd w:id="125"/>
      <w:bookmarkEnd w:id="126"/>
      <w:bookmarkEnd w:id="127"/>
      <w:bookmarkEnd w:id="128"/>
      <w:bookmarkEnd w:id="129"/>
      <w:bookmarkEnd w:id="130"/>
      <w:bookmarkEnd w:id="131"/>
      <w:r w:rsidRPr="00123FE4">
        <w:rPr>
          <w:rFonts w:ascii="Times New Roman" w:eastAsia="Times New Roman" w:hAnsi="Times New Roman" w:cs="Times New Roman"/>
          <w:b/>
          <w:bCs/>
          <w:sz w:val="24"/>
          <w:szCs w:val="24"/>
        </w:rPr>
        <w:t xml:space="preserve"> </w:t>
      </w:r>
    </w:p>
    <w:p w14:paraId="6BE203CC" w14:textId="77777777" w:rsidR="00D62CE1" w:rsidRPr="00123FE4" w:rsidRDefault="00D62CE1" w:rsidP="00D62CE1">
      <w:pPr>
        <w:spacing w:line="276" w:lineRule="auto"/>
        <w:jc w:val="both"/>
      </w:pPr>
      <w:r w:rsidRPr="00123FE4">
        <w:rPr>
          <w:rFonts w:ascii="Times New Roman" w:eastAsia="Times New Roman" w:hAnsi="Times New Roman" w:cs="Times New Roman"/>
        </w:rPr>
        <w:t>Процессно-ориентированные модели представляют собой системы, в которых используется один из трех типов математических уравнений: (i) рекурсивное уравнение, где значение переменных в последующую единицу времени представлено функцией от их значения в текущую единицу времени; (ii) разностное уравнение, определяющее, насколько переменные изменяются за отрезок времени; (iii) дифференциальное уравнение, описывающее скорость изменения переменных во времени (Otto and Day, 2007).</w:t>
      </w:r>
    </w:p>
    <w:p w14:paraId="58B8A0FE" w14:textId="77777777" w:rsidR="00D62CE1" w:rsidRPr="00123FE4" w:rsidRDefault="00D62CE1" w:rsidP="00D62CE1">
      <w:pPr>
        <w:spacing w:line="276" w:lineRule="auto"/>
        <w:jc w:val="both"/>
      </w:pPr>
      <w:r w:rsidRPr="00123FE4">
        <w:rPr>
          <w:rFonts w:ascii="Times New Roman" w:eastAsia="Times New Roman" w:hAnsi="Times New Roman" w:cs="Times New Roman"/>
        </w:rPr>
        <w:t>Процессно-ориентированные модели позволяют специалистам по анализу определять равновесные свойства системы и прогнозировать то, как ее переменные изменятся как по направлению, так и по величине, если система придет в возмущение. Для описания систем, подходящих для оценки риска ЖИО-ГИД, используется большое количество процессно-ориентированных моделей, начиная от относительно простых моделей популяций, находящихся в условиях пространственного ограничения (напр., Facchinelli and others, 2019), до более сложных моделей, с помощью которых прогнозируется то, в какой степени несколько популяций, представленных в дикой природе, будут различаться по временно-пространственным характеристикам (напр., Beeton and others, 2022). Вместе с тем, ни одна из используемых в настоящее время процессно-ориентированных моделей ЖИО-ГИД по сложности не может сравниться с большими общеэкосистемными моделям, которые используются в других областях (Fulton, 2010).</w:t>
      </w:r>
    </w:p>
    <w:p w14:paraId="3E052217" w14:textId="77777777" w:rsidR="00D62CE1" w:rsidRPr="00123FE4" w:rsidRDefault="00D62CE1" w:rsidP="00D62CE1">
      <w:pPr>
        <w:spacing w:line="276" w:lineRule="auto"/>
        <w:jc w:val="both"/>
      </w:pPr>
      <w:r w:rsidRPr="00123FE4">
        <w:rPr>
          <w:rFonts w:ascii="Times New Roman" w:eastAsia="Times New Roman" w:hAnsi="Times New Roman" w:cs="Times New Roman"/>
        </w:rPr>
        <w:t xml:space="preserve">При построении процессно-ориентированных моделей специалист по анализу должен принять важные решения относительно: (i) того, какие реальные процессы и компоненты включить в </w:t>
      </w:r>
      <w:r w:rsidRPr="00123FE4">
        <w:rPr>
          <w:rFonts w:ascii="Times New Roman" w:eastAsia="Times New Roman" w:hAnsi="Times New Roman" w:cs="Times New Roman"/>
        </w:rPr>
        <w:lastRenderedPageBreak/>
        <w:t xml:space="preserve">модель, а какие исключить из нее; (ii) того, каким образом математически описать выбранные процессы; (iii) значений или моделей вероятностного распределения параметров; (iv) пространственно-временной шкалы модели (например, делать ли прогнозы с шагом в день, месяц или год); (v) исходных значений параметра; (vi) правилах, определяющих происходящее на границах модели. Среди этих решений наибольшее влияние на прогноз в отношении риска обычно оказывает первый пункт, и поэтому к нему следует подходить с особым вниманием. </w:t>
      </w:r>
    </w:p>
    <w:p w14:paraId="65F9A2D2" w14:textId="77777777" w:rsidR="00D62CE1" w:rsidRPr="00123FE4" w:rsidRDefault="00D62CE1" w:rsidP="00D62CE1">
      <w:pPr>
        <w:spacing w:line="276" w:lineRule="auto"/>
        <w:jc w:val="both"/>
      </w:pPr>
      <w:r w:rsidRPr="00123FE4">
        <w:rPr>
          <w:rFonts w:ascii="Times New Roman" w:eastAsia="Times New Roman" w:hAnsi="Times New Roman" w:cs="Times New Roman"/>
        </w:rPr>
        <w:t>В руководящих материалах по данному вопросу обычно рекомендуется использовать не расширенные, а более простые (с наименьшим количеством неопределенных параметров) модели, особенно если конечной целью является прогностическая точность. Кроме того, более простые модели легче понимать и интерпретировать. При этом, как предупреждают Хилборн и Мангель (Hilborn and Mangel (1997)), более простые модели, возможно, будут в недостаточной степени отражать истинную неопределенность, а биологическая теория может навязывать в качестве предпочтительного выбора усложненную модель с более реалистичными характеристиками, поскольку в ней предусматривается более широкий диапазон биологически вероятных результатов. При оценке риска ЖИО-ГИД данные о наблюдаемых результатах могут быть недоступны до (или даже вскоре после) завершения оценки. Таким образом, на момент принятия решений относительно высвобождения в окружающую среду точность прогнозирования на основе процессуальных моделей, используемых в оценке, может быть неизвестна. В данных обстоятельствах уровень сложности процессуальных моделей должен диктоваться диапазоном вероятных результатов, определяемых вероятными вредоносными путями и экологическими процессами, которые обусловливают эти результаты. В ряде недавних обзоров (Comb and others, 2023; Frieß and others, 2023) рассматриваются генетические, демографические и экологические явления, которые становятся все более актуальными по мере прохождения ЖИО-ГИД стадий протоколов поэтапного высвобождения, а также примеры того, как эти явления учитываются (или пока что не учитываются) в моделях ЖИО-ГИД.</w:t>
      </w:r>
    </w:p>
    <w:p w14:paraId="34E843A8" w14:textId="77777777" w:rsidR="00D62CE1" w:rsidRPr="00123FE4" w:rsidRDefault="00D62CE1" w:rsidP="00D62CE1">
      <w:pPr>
        <w:keepNext/>
        <w:keepLines/>
        <w:spacing w:before="320" w:after="200" w:line="276" w:lineRule="auto"/>
        <w:outlineLvl w:val="3"/>
        <w:rPr>
          <w:rFonts w:ascii="Times New Roman" w:eastAsia="Times New Roman" w:hAnsi="Times New Roman" w:cs="Times New Roman"/>
          <w:b/>
          <w:bCs/>
          <w:sz w:val="24"/>
          <w:szCs w:val="24"/>
        </w:rPr>
      </w:pPr>
      <w:bookmarkStart w:id="132" w:name="_Toc159410346"/>
      <w:bookmarkStart w:id="133" w:name="_Toc159410769"/>
      <w:bookmarkStart w:id="134" w:name="_Toc160193074"/>
      <w:bookmarkStart w:id="135" w:name="_Toc160202483"/>
      <w:bookmarkStart w:id="136" w:name="_Toc160721444"/>
      <w:bookmarkStart w:id="137" w:name="_Toc160798912"/>
      <w:bookmarkStart w:id="138" w:name="_Toc161220528"/>
      <w:r w:rsidRPr="00123FE4">
        <w:rPr>
          <w:rFonts w:ascii="Times New Roman" w:eastAsia="Times New Roman" w:hAnsi="Times New Roman" w:cs="Times New Roman"/>
          <w:b/>
          <w:bCs/>
          <w:sz w:val="24"/>
          <w:szCs w:val="24"/>
        </w:rPr>
        <w:t>Статистические модели</w:t>
      </w:r>
      <w:bookmarkEnd w:id="132"/>
      <w:bookmarkEnd w:id="133"/>
      <w:bookmarkEnd w:id="134"/>
      <w:bookmarkEnd w:id="135"/>
      <w:bookmarkEnd w:id="136"/>
      <w:bookmarkEnd w:id="137"/>
      <w:bookmarkEnd w:id="138"/>
      <w:r w:rsidRPr="00123FE4">
        <w:rPr>
          <w:rFonts w:ascii="Times New Roman" w:eastAsia="Times New Roman" w:hAnsi="Times New Roman" w:cs="Times New Roman"/>
          <w:b/>
          <w:bCs/>
          <w:sz w:val="24"/>
          <w:szCs w:val="24"/>
        </w:rPr>
        <w:t xml:space="preserve"> </w:t>
      </w:r>
    </w:p>
    <w:p w14:paraId="4D78570D" w14:textId="77777777" w:rsidR="00D62CE1" w:rsidRPr="00123FE4" w:rsidRDefault="00D62CE1" w:rsidP="00D62CE1">
      <w:pPr>
        <w:spacing w:line="276" w:lineRule="auto"/>
        <w:jc w:val="both"/>
      </w:pPr>
      <w:r w:rsidRPr="00123FE4">
        <w:rPr>
          <w:rFonts w:ascii="Times New Roman" w:eastAsia="Times New Roman" w:hAnsi="Times New Roman" w:cs="Times New Roman"/>
        </w:rPr>
        <w:t>Основная цель статистической модели заключается в точном воспроизведении вариативности, присущую явлениям реального мира. Статистические модели позволяют специалисту по анализу сделать вывод о вариативности более крупной популяции на основе вариативности, наблюдаемой в (обычно значительно) меньшей выборке, и тем самым точно спрогнозировать вероятность всех возможных результатов, включая те результаты, которые не наблюдались в выборке, но которые в реальности представлены среди более широкой популяции. В данном контексте следует различать вариативность в выборке, обусловленную несовершенством нашего наблюдения и измерения (ошибка измерения), и вариативность, создаваемую сочетанием внешних сил, влияющих на предмет наблюдения, и присущей ему изменчивости (ошибка процесса). Для обеспечения точности выводов о вариативности параметров на уровне популяции – таких как параметры процессуально-ориентированной модели – необходимо, чтобы эти два источника вариативности были разделены с помощью так называемых «иерархических моделей» (Clark, 2007; Bolker, 2008). Применимые к ЖИО-ГИД примеры этого подхода можно найти у Иковича и др. (Ickowicz and others (2021)), а также у Хосака и др. (Hosack and others (2023)).</w:t>
      </w:r>
    </w:p>
    <w:p w14:paraId="1CB07174" w14:textId="77777777" w:rsidR="00D62CE1" w:rsidRPr="00123FE4" w:rsidRDefault="00D62CE1" w:rsidP="00D62CE1">
      <w:pPr>
        <w:spacing w:line="276" w:lineRule="auto"/>
        <w:jc w:val="both"/>
        <w:rPr>
          <w:rFonts w:ascii="Times New Roman" w:hAnsi="Times New Roman" w:cs="Times New Roman"/>
        </w:rPr>
      </w:pPr>
      <w:r w:rsidRPr="00123FE4">
        <w:rPr>
          <w:rFonts w:ascii="Times New Roman" w:eastAsia="Times New Roman" w:hAnsi="Times New Roman" w:cs="Times New Roman"/>
        </w:rPr>
        <w:t xml:space="preserve">Для применения современных методов моделирования при проведении оценки риска ЖИО-ГИД необходим высокий уровень подготовки в области процессно-ориентированных моделей, используемых для представления экологических и биологических систем; вероятностной теории, используемой для присвоения моделей вероятностного распределения параметрами </w:t>
      </w:r>
      <w:r w:rsidRPr="00123FE4">
        <w:rPr>
          <w:rFonts w:ascii="Times New Roman" w:eastAsia="Times New Roman" w:hAnsi="Times New Roman" w:cs="Times New Roman"/>
        </w:rPr>
        <w:lastRenderedPageBreak/>
        <w:t>этих моделей; а также вычислительных методов, которые позволяют сделать вывод о вариативности на уровне популяции в условиях наличия ошибки измерения. Более того, надзорные органы по обеспечению биобезопасности, не прошедшие подготовку в данной области, могут испытывать сложности с вынесением суждений о научном качестве и обоснованности любого конкретного подхода к моделированию, при том что в настоящее время уже имеются рекомендации по этим вопросам (Augusiak and others, 2014; Calder and others, 2018).</w:t>
      </w:r>
    </w:p>
    <w:p w14:paraId="37FD3FEA" w14:textId="77777777" w:rsidR="00D62CE1" w:rsidRPr="00123FE4" w:rsidRDefault="00D62CE1" w:rsidP="00D62CE1">
      <w:pPr>
        <w:rPr>
          <w:rFonts w:ascii="Times New Roman" w:hAnsi="Times New Roman" w:cs="Times New Roman"/>
        </w:rPr>
      </w:pPr>
      <w:r w:rsidRPr="00123FE4">
        <w:rPr>
          <w:rFonts w:ascii="Times New Roman" w:hAnsi="Times New Roman" w:cs="Times New Roman"/>
          <w14:ligatures w14:val="none"/>
        </w:rPr>
        <w:br w:type="page"/>
      </w:r>
    </w:p>
    <w:p w14:paraId="0989C682" w14:textId="77777777" w:rsidR="00D62CE1" w:rsidRPr="00123FE4" w:rsidRDefault="00D62CE1" w:rsidP="00D37F5B">
      <w:pPr>
        <w:pStyle w:val="Heading2"/>
        <w:spacing w:after="160" w:line="276" w:lineRule="auto"/>
        <w:rPr>
          <w:rFonts w:ascii="Times New Roman" w:hAnsi="Times New Roman" w:cs="Times New Roman"/>
          <w:b/>
          <w:bCs/>
          <w:color w:val="auto"/>
          <w:sz w:val="28"/>
          <w:szCs w:val="28"/>
          <w:lang w:val="ru-RU"/>
        </w:rPr>
      </w:pPr>
      <w:bookmarkStart w:id="139" w:name="_Toc163466017"/>
      <w:r w:rsidRPr="00123FE4">
        <w:rPr>
          <w:rFonts w:ascii="Times New Roman" w:hAnsi="Times New Roman" w:cs="Times New Roman"/>
          <w:b/>
          <w:bCs/>
          <w:color w:val="auto"/>
          <w:sz w:val="28"/>
          <w:szCs w:val="28"/>
          <w:lang w:val="ru-RU"/>
        </w:rPr>
        <w:lastRenderedPageBreak/>
        <w:t>Приложение II</w:t>
      </w:r>
      <w:bookmarkEnd w:id="139"/>
    </w:p>
    <w:p w14:paraId="05911C2F" w14:textId="77777777" w:rsidR="00D62CE1" w:rsidRPr="00123FE4" w:rsidRDefault="00D62CE1" w:rsidP="00D62CE1">
      <w:pPr>
        <w:spacing w:before="120" w:after="240" w:line="276" w:lineRule="auto"/>
        <w:jc w:val="both"/>
        <w:rPr>
          <w:rFonts w:ascii="Times New Roman" w:eastAsia="Times New Roman" w:hAnsi="Times New Roman" w:cs="Times New Roman"/>
          <w:b/>
          <w:sz w:val="28"/>
          <w:szCs w:val="28"/>
        </w:rPr>
      </w:pPr>
      <w:r w:rsidRPr="00123FE4">
        <w:rPr>
          <w:rFonts w:ascii="Times New Roman" w:eastAsia="Times New Roman" w:hAnsi="Times New Roman" w:cs="Times New Roman"/>
          <w:b/>
          <w:bCs/>
          <w:sz w:val="28"/>
          <w:szCs w:val="28"/>
        </w:rPr>
        <w:t>Дополнительная информация о неопределенности</w:t>
      </w:r>
    </w:p>
    <w:p w14:paraId="2AF2D7F8" w14:textId="77777777" w:rsidR="00D62CE1" w:rsidRPr="00123FE4" w:rsidRDefault="00D62CE1" w:rsidP="00D62CE1">
      <w:pPr>
        <w:spacing w:line="276" w:lineRule="auto"/>
        <w:jc w:val="both"/>
      </w:pPr>
      <w:r w:rsidRPr="00123FE4">
        <w:rPr>
          <w:rFonts w:ascii="Times New Roman" w:eastAsia="Times New Roman" w:hAnsi="Times New Roman" w:cs="Times New Roman"/>
        </w:rPr>
        <w:t xml:space="preserve">Существует целый ряд источников, содержащих руководящий материал по определению и устранению различных типов неопределенности: в публикации Хейс и др. (Hayes and others (2007a)) представлена изложенная нетехническим языком вводная информация с примерами, относящимися к живой измененной рыбе. Группа экспертов </w:t>
      </w:r>
      <w:r w:rsidRPr="00123FE4">
        <w:rPr>
          <w:rFonts w:ascii="Times New Roman" w:eastAsia="Times New Roman" w:hAnsi="Times New Roman" w:cs="Times New Roman"/>
          <w:color w:val="000000"/>
        </w:rPr>
        <w:t xml:space="preserve">ЕВБПП по ГМО (2013) освещает подобного рода вводные данные в контексте живых измененных животных. ЕВБПП (2018) рекомендует ряд процедур для анализа неопределенности при проведении научной оценки. К числу полезных учебных материалов </w:t>
      </w:r>
      <w:r w:rsidRPr="00123FE4">
        <w:rPr>
          <w:rFonts w:ascii="Times New Roman" w:eastAsia="Times New Roman" w:hAnsi="Times New Roman" w:cs="Times New Roman"/>
        </w:rPr>
        <w:t xml:space="preserve">по тому, как учитывать неопределенность в количественной (вероятностной) оценке риска, относятся: Morgan and Henrion (1992), Cullen and Frey (1999) и Bedford and Cooke (2001). </w:t>
      </w:r>
    </w:p>
    <w:p w14:paraId="415414F8" w14:textId="77777777" w:rsidR="00D62CE1" w:rsidRPr="00123FE4" w:rsidRDefault="00D62CE1" w:rsidP="00D62CE1">
      <w:pPr>
        <w:keepNext/>
        <w:keepLines/>
        <w:spacing w:before="320" w:after="200" w:line="276" w:lineRule="auto"/>
        <w:outlineLvl w:val="3"/>
        <w:rPr>
          <w:rFonts w:ascii="Times New Roman" w:eastAsia="Times New Roman" w:hAnsi="Times New Roman" w:cs="Times New Roman"/>
          <w:b/>
          <w:bCs/>
          <w:sz w:val="24"/>
          <w:szCs w:val="24"/>
        </w:rPr>
      </w:pPr>
      <w:bookmarkStart w:id="140" w:name="_Toc159410348"/>
      <w:bookmarkStart w:id="141" w:name="_Toc159410771"/>
      <w:bookmarkStart w:id="142" w:name="_Toc160193076"/>
      <w:bookmarkStart w:id="143" w:name="_Toc160202485"/>
      <w:bookmarkStart w:id="144" w:name="_Toc160721446"/>
      <w:bookmarkStart w:id="145" w:name="_Toc160798914"/>
      <w:bookmarkStart w:id="146" w:name="_Toc161220530"/>
      <w:r w:rsidRPr="00123FE4">
        <w:rPr>
          <w:rFonts w:ascii="Times New Roman" w:eastAsia="Times New Roman" w:hAnsi="Times New Roman" w:cs="Times New Roman"/>
          <w:b/>
          <w:bCs/>
          <w:sz w:val="24"/>
          <w:szCs w:val="24"/>
        </w:rPr>
        <w:t>Лингвистическая неопределенность</w:t>
      </w:r>
      <w:bookmarkEnd w:id="140"/>
      <w:bookmarkEnd w:id="141"/>
      <w:bookmarkEnd w:id="142"/>
      <w:bookmarkEnd w:id="143"/>
      <w:bookmarkEnd w:id="144"/>
      <w:bookmarkEnd w:id="145"/>
      <w:bookmarkEnd w:id="146"/>
    </w:p>
    <w:p w14:paraId="51B539B2" w14:textId="77777777" w:rsidR="00D62CE1" w:rsidRPr="00123FE4" w:rsidRDefault="00D62CE1" w:rsidP="00D62CE1">
      <w:pPr>
        <w:spacing w:line="276" w:lineRule="auto"/>
        <w:jc w:val="both"/>
        <w:rPr>
          <w:rFonts w:ascii="Times New Roman" w:hAnsi="Times New Roman"/>
        </w:rPr>
      </w:pPr>
      <w:r w:rsidRPr="00123FE4">
        <w:rPr>
          <w:rFonts w:ascii="Times New Roman" w:eastAsia="Times New Roman" w:hAnsi="Times New Roman" w:cs="Times New Roman"/>
        </w:rPr>
        <w:t>Существует множество причин лингвистической неопределенности, но в первую очередь она обусловлена тем, что слова могут иметь расплывчатое и двусмысленное значение, а наша интерпретация качественного предложения зависит от контекста, в котором оно сделано (Regan and others, 2002). По этим причинам одно и то же слово или фраза могут означать для разных людей нечто разное (</w:t>
      </w:r>
      <w:r w:rsidRPr="00123FE4">
        <w:rPr>
          <w:rFonts w:ascii="Times New Roman" w:eastAsia="Times New Roman" w:hAnsi="Times New Roman" w:cs="Times New Roman"/>
          <w:color w:val="000000"/>
        </w:rPr>
        <w:t xml:space="preserve">EFSA, 2018). При качественной оценке риска проблема лингвистической неопределенности встает особенно остро, поскольку такие словосочетания, как «малый эффект», «низкая вероятность» или «незначительный риск» подразумевают свободную интерпретацию; в связи с этим в действующих руководящих указаниях (см., например, EFSA GMO Panel, 2013) почти всегда рекомендуется тщательно определять эти термины </w:t>
      </w:r>
      <w:r w:rsidRPr="00123FE4">
        <w:rPr>
          <w:rFonts w:ascii="Times New Roman" w:eastAsia="Times New Roman" w:hAnsi="Times New Roman" w:cs="Times New Roman"/>
        </w:rPr>
        <w:t>и по возможности сводить к минимуму вероятность разночтения путем осторожного использования разъяснений, предоставленных экспертами (Carey and Burgman, 2008).</w:t>
      </w:r>
    </w:p>
    <w:p w14:paraId="30734612" w14:textId="77777777" w:rsidR="00D62CE1" w:rsidRPr="00123FE4" w:rsidRDefault="00D62CE1" w:rsidP="00D62CE1">
      <w:pPr>
        <w:spacing w:line="276" w:lineRule="auto"/>
        <w:jc w:val="both"/>
        <w:rPr>
          <w:rFonts w:ascii="Times New Roman" w:hAnsi="Times New Roman"/>
        </w:rPr>
      </w:pPr>
      <w:r w:rsidRPr="00123FE4">
        <w:rPr>
          <w:rFonts w:ascii="Times New Roman" w:eastAsia="Times New Roman" w:hAnsi="Times New Roman" w:cs="Times New Roman"/>
        </w:rPr>
        <w:t>Качественные выражения неопределенности могут вызывать проблемы по двум причинам. Во-первых, последствия неопределенности для оценки риска усугубляются языковой неопределенностью. Ввиду этого лицам, принимающим решения, сложно оценить точность прогноза риска или то, насколько он может отдалиться от истинного значения. Во-вторых, не существует теоретически обоснованного способа свести качественные выражения неопределенности в связи с отдельными компонентами расчета риска в одно общее выражение. По этим причинам, согласно актуальным рекомендациям, везде, где это возможно, выражения гносеологической неопределенности или изменчивости должны передаваться в количественных значениях настолько, насколько это научно реализуемо (</w:t>
      </w:r>
      <w:r w:rsidRPr="00123FE4">
        <w:rPr>
          <w:rFonts w:ascii="Times New Roman" w:eastAsia="Times New Roman" w:hAnsi="Times New Roman" w:cs="Times New Roman"/>
          <w:color w:val="000000"/>
        </w:rPr>
        <w:t>EFSA, 2018</w:t>
      </w:r>
      <w:r w:rsidRPr="00123FE4">
        <w:rPr>
          <w:rFonts w:ascii="Times New Roman" w:eastAsia="Times New Roman" w:hAnsi="Times New Roman" w:cs="Times New Roman"/>
        </w:rPr>
        <w:t>).</w:t>
      </w:r>
    </w:p>
    <w:p w14:paraId="5153E34D" w14:textId="77777777" w:rsidR="00D62CE1" w:rsidRPr="00123FE4" w:rsidRDefault="00D62CE1" w:rsidP="00D62CE1">
      <w:pPr>
        <w:spacing w:line="276" w:lineRule="auto"/>
        <w:jc w:val="both"/>
        <w:rPr>
          <w:rFonts w:ascii="Times New Roman" w:hAnsi="Times New Roman"/>
        </w:rPr>
      </w:pPr>
      <w:r w:rsidRPr="00123FE4">
        <w:rPr>
          <w:rFonts w:ascii="Times New Roman" w:eastAsia="Times New Roman" w:hAnsi="Times New Roman" w:cs="Times New Roman"/>
        </w:rPr>
        <w:t>Количественная оценка неопределенности для ЖИО-ГИД может оказаться более сложной, чем оценка риска для других ЖИО, поскольку их потенциально больший пространственно-временной охват может привести к контакту с более изменчивыми, гетерогенными средами, а также ввиду соответствующей нехватки эмпирических данных об их поведении в дикой природе. Однако было бы ошибкой полагать, что для количественной оценки неопределенности необходимы обширные данные. Для любого четко определенного вопроса или количественного параметра неопределенность может быть выражена в количественном значении с помощью полученной от экспертов информации (путем формального сбора данных) при наличии хотя бы некоторых соответствующих доказательств (</w:t>
      </w:r>
      <w:r w:rsidRPr="00123FE4">
        <w:rPr>
          <w:rFonts w:ascii="Times New Roman" w:eastAsia="Times New Roman" w:hAnsi="Times New Roman" w:cs="Times New Roman"/>
          <w:color w:val="000000"/>
        </w:rPr>
        <w:t>EFSA, 2018</w:t>
      </w:r>
      <w:r w:rsidRPr="00123FE4">
        <w:rPr>
          <w:rFonts w:ascii="Times New Roman" w:eastAsia="Times New Roman" w:hAnsi="Times New Roman" w:cs="Times New Roman"/>
        </w:rPr>
        <w:t>).</w:t>
      </w:r>
    </w:p>
    <w:p w14:paraId="1A43D4BF" w14:textId="77777777" w:rsidR="00D62CE1" w:rsidRPr="00123FE4" w:rsidRDefault="00D62CE1" w:rsidP="00D62CE1">
      <w:pPr>
        <w:spacing w:line="276" w:lineRule="auto"/>
        <w:jc w:val="both"/>
        <w:rPr>
          <w:rFonts w:ascii="Times New Roman" w:hAnsi="Times New Roman"/>
        </w:rPr>
      </w:pPr>
      <w:r w:rsidRPr="00123FE4">
        <w:rPr>
          <w:rFonts w:ascii="Times New Roman" w:eastAsia="Times New Roman" w:hAnsi="Times New Roman" w:cs="Times New Roman"/>
        </w:rPr>
        <w:lastRenderedPageBreak/>
        <w:t>Руководящие указания о выражении неопределенности в количественных значениях посредством полученной от экспертов информации содержатся в нескольких источниках. Например, Бургман (Burgman (2005)) представляет полезную вводную информацию, Морган (Morgan (2014)) – замечательный обзор ключевых аспектов, а О'Хэган и др. (O’Hagan and others (2006)) – комплексное рассмотрение вопроса.</w:t>
      </w:r>
      <w:r w:rsidRPr="00123FE4">
        <w:rPr>
          <w:rFonts w:ascii="Times New Roman" w:eastAsia="Times New Roman" w:hAnsi="Times New Roman" w:cs="Times New Roman"/>
          <w:color w:val="000000"/>
        </w:rPr>
        <w:t xml:space="preserve"> В ЕВБПП (2014</w:t>
      </w:r>
      <w:r w:rsidRPr="00123FE4">
        <w:rPr>
          <w:rFonts w:ascii="Times New Roman" w:eastAsia="Times New Roman" w:hAnsi="Times New Roman" w:cs="Times New Roman"/>
        </w:rPr>
        <w:t>) изложены руководящие указания по трем подходам в контексте оценки рисков безопасности пищевых продуктов, но обсуждаемые методы применимы и к другим областям. Хейс и др. (Hayes and others (2018b)), а также Хосак и др. (Hosack and others (2023)) приводят примеры того, как техника сбора данных может быть использована для проведения вероятностной оценки риска для живых измененных комаров.</w:t>
      </w:r>
    </w:p>
    <w:p w14:paraId="374559B6" w14:textId="77777777" w:rsidR="00D62CE1" w:rsidRPr="00123FE4" w:rsidRDefault="00D62CE1" w:rsidP="00D62CE1">
      <w:pPr>
        <w:keepNext/>
        <w:keepLines/>
        <w:spacing w:before="320" w:after="200" w:line="276" w:lineRule="auto"/>
        <w:outlineLvl w:val="3"/>
        <w:rPr>
          <w:rFonts w:ascii="Times New Roman" w:eastAsia="Times New Roman" w:hAnsi="Times New Roman" w:cs="Times New Roman"/>
          <w:b/>
          <w:bCs/>
          <w:sz w:val="24"/>
          <w:szCs w:val="24"/>
        </w:rPr>
      </w:pPr>
      <w:bookmarkStart w:id="147" w:name="_Toc159410349"/>
      <w:bookmarkStart w:id="148" w:name="_Toc159410772"/>
      <w:bookmarkStart w:id="149" w:name="_Toc160193077"/>
      <w:bookmarkStart w:id="150" w:name="_Toc160202486"/>
      <w:bookmarkStart w:id="151" w:name="_Toc160721447"/>
      <w:bookmarkStart w:id="152" w:name="_Toc160798915"/>
      <w:bookmarkStart w:id="153" w:name="_Toc161220531"/>
      <w:r w:rsidRPr="00123FE4">
        <w:rPr>
          <w:rFonts w:ascii="Times New Roman" w:eastAsia="Times New Roman" w:hAnsi="Times New Roman" w:cs="Times New Roman"/>
          <w:b/>
          <w:bCs/>
          <w:sz w:val="24"/>
          <w:szCs w:val="24"/>
        </w:rPr>
        <w:t>Гносеологическая неопределенность</w:t>
      </w:r>
      <w:bookmarkEnd w:id="147"/>
      <w:bookmarkEnd w:id="148"/>
      <w:bookmarkEnd w:id="149"/>
      <w:bookmarkEnd w:id="150"/>
      <w:bookmarkEnd w:id="151"/>
      <w:bookmarkEnd w:id="152"/>
      <w:bookmarkEnd w:id="153"/>
    </w:p>
    <w:p w14:paraId="7A8F690A" w14:textId="77777777" w:rsidR="00D62CE1" w:rsidRPr="00123FE4" w:rsidRDefault="00D62CE1" w:rsidP="00D62CE1">
      <w:pPr>
        <w:spacing w:line="276" w:lineRule="auto"/>
        <w:jc w:val="both"/>
        <w:rPr>
          <w:rFonts w:ascii="Times New Roman" w:hAnsi="Times New Roman"/>
        </w:rPr>
      </w:pPr>
      <w:r w:rsidRPr="00123FE4">
        <w:rPr>
          <w:rFonts w:ascii="Times New Roman" w:eastAsia="Times New Roman" w:hAnsi="Times New Roman" w:cs="Times New Roman"/>
        </w:rPr>
        <w:t>При проведении оценки риска ЖИО-ГИД гносеологическая неопределенность впервые возникает на этапе формулирования проблемы: при выявлении возможных неблагоприятных последствий (раздел 4.1.2.) и выведении потенциальных вредоносных путей (раздел 4.1.3.). Оба этапа опираются на концептуальные модели, необходимые для определения того, что может пойти не так, если ЖИО-ГИД будут высвобождены в окружающую среду, и эти модели (как и любые другие) будут испытывать на себе влияние структурной неопределенности (см. приложение I).</w:t>
      </w:r>
    </w:p>
    <w:p w14:paraId="6ABDA13C" w14:textId="77777777" w:rsidR="00D62CE1" w:rsidRPr="00123FE4" w:rsidRDefault="00D62CE1" w:rsidP="00D62CE1">
      <w:pPr>
        <w:spacing w:line="276" w:lineRule="auto"/>
        <w:jc w:val="both"/>
        <w:rPr>
          <w:rFonts w:ascii="Times New Roman" w:hAnsi="Times New Roman"/>
        </w:rPr>
      </w:pPr>
      <w:r w:rsidRPr="00123FE4">
        <w:rPr>
          <w:rFonts w:ascii="Times New Roman" w:eastAsia="Times New Roman" w:hAnsi="Times New Roman" w:cs="Times New Roman"/>
        </w:rPr>
        <w:t>В данном контексте структурная неопределенность модели проявляется двумя способами: (i) степенью завершенности концептуального моделирования, т. е. были ли в ходе оценки риска выявлены все потенциальные вредоносные пути; (ii) степенью адекватности концептуальных моделей, т.е. тем, насколько точно выявленные потенциальные вредоносные пути отражают все критические процессы и промежуточные события между высвобождением ЖИО-ГИД и наступлением вредных последствий. Эти источники неопределенности характерны для всех видов оценки риска. Но опять же при проведении оценки риска ЖИО-ГИД они могут быть более выраженными вследствие нехватки опыта и потенциально большого пространственно-временного охвата.</w:t>
      </w:r>
    </w:p>
    <w:p w14:paraId="07DF7DB3" w14:textId="77777777" w:rsidR="00D62CE1" w:rsidRPr="00123FE4" w:rsidRDefault="00D62CE1" w:rsidP="00D62CE1">
      <w:pPr>
        <w:spacing w:line="276" w:lineRule="auto"/>
        <w:jc w:val="both"/>
        <w:rPr>
          <w:rFonts w:ascii="Times New Roman" w:hAnsi="Times New Roman"/>
        </w:rPr>
      </w:pPr>
      <w:r w:rsidRPr="00123FE4">
        <w:rPr>
          <w:rFonts w:ascii="Times New Roman" w:eastAsia="Times New Roman" w:hAnsi="Times New Roman" w:cs="Times New Roman"/>
        </w:rPr>
        <w:t xml:space="preserve">Проблема структурной неопределенности в концептуальных моделях, лежащих в основе подхода к формулированию проблемы, может быть решена процедурно и методологически. Рекомендуемой процедурой при выявлении и описании потенциальных вредоносных путей является проведение консультаций с соответствующими заинтересованными сторонами, </w:t>
      </w:r>
      <w:r w:rsidRPr="00123FE4">
        <w:rPr>
          <w:rFonts w:ascii="Times New Roman" w:eastAsia="Times New Roman" w:hAnsi="Times New Roman" w:cs="Times New Roman"/>
          <w:color w:val="000000"/>
        </w:rPr>
        <w:t>коренными народами и местными общинами</w:t>
      </w:r>
      <w:r w:rsidRPr="00123FE4">
        <w:rPr>
          <w:rFonts w:ascii="Times New Roman" w:eastAsia="Times New Roman" w:hAnsi="Times New Roman" w:cs="Times New Roman"/>
        </w:rPr>
        <w:t xml:space="preserve"> и экспертами. Кроме того, еще одним способом обеспечить учет важных потенциальных вредоносных путей является тщательное сравнение неблагоприятных последствий, выявленных на этапе формулировки проблемы в связи с ЖИО-ГИД, с теми, которые описаны в (a) нормативно-правовых положениях в области биобезопасности соответствующих органов, (b) соответствующих руководящих указаниях, разработанных авторитетными международными структурами, такими как </w:t>
      </w:r>
      <w:r w:rsidRPr="00123FE4">
        <w:rPr>
          <w:rFonts w:ascii="Times New Roman" w:eastAsia="Times New Roman" w:hAnsi="Times New Roman" w:cs="Times New Roman"/>
          <w:color w:val="000000"/>
        </w:rPr>
        <w:t xml:space="preserve">ЕВБПП (2013, 2020) </w:t>
      </w:r>
      <w:r w:rsidRPr="00123FE4">
        <w:rPr>
          <w:rFonts w:ascii="Times New Roman" w:eastAsia="Times New Roman" w:hAnsi="Times New Roman" w:cs="Times New Roman"/>
        </w:rPr>
        <w:t>и Национальная академия наук, инженерии и медицины (NASEM, 2016); (c) материалах, подготовленных научным сообществом: Benedict and others (2018), David and others, (2013), Hayes and others (2018b), James and others (2020), Rode and others (2019), Teem and others (2019), and Connolly and others (2021).</w:t>
      </w:r>
    </w:p>
    <w:p w14:paraId="23E5FC05" w14:textId="77777777" w:rsidR="00D62CE1" w:rsidRPr="00123FE4" w:rsidRDefault="00D62CE1" w:rsidP="00D62CE1">
      <w:pPr>
        <w:spacing w:line="276" w:lineRule="auto"/>
        <w:jc w:val="both"/>
        <w:rPr>
          <w:rFonts w:ascii="Times New Roman" w:hAnsi="Times New Roman"/>
        </w:rPr>
      </w:pPr>
      <w:r w:rsidRPr="00123FE4">
        <w:rPr>
          <w:rFonts w:ascii="Times New Roman" w:eastAsia="Times New Roman" w:hAnsi="Times New Roman" w:cs="Times New Roman"/>
        </w:rPr>
        <w:t xml:space="preserve">В дополнение к этим рекомендуемым процедурам </w:t>
      </w:r>
      <w:r w:rsidRPr="00123FE4">
        <w:rPr>
          <w:rFonts w:ascii="Times New Roman" w:eastAsia="Times New Roman" w:hAnsi="Times New Roman" w:cs="Times New Roman"/>
          <w:color w:val="000000"/>
        </w:rPr>
        <w:t xml:space="preserve">Хейс и др. (Hayes and others (2007b, 2014)) </w:t>
      </w:r>
      <w:r w:rsidRPr="00123FE4">
        <w:rPr>
          <w:rFonts w:ascii="Times New Roman" w:eastAsia="Times New Roman" w:hAnsi="Times New Roman" w:cs="Times New Roman"/>
        </w:rPr>
        <w:t xml:space="preserve">описывают различные методы определения опасности, которые могут быть использованы специалистами по анализу риска, чтобы гарантировать всестороннюю оценку и описание всех </w:t>
      </w:r>
      <w:r w:rsidRPr="00123FE4">
        <w:rPr>
          <w:rFonts w:ascii="Times New Roman" w:eastAsia="Times New Roman" w:hAnsi="Times New Roman" w:cs="Times New Roman"/>
        </w:rPr>
        <w:lastRenderedPageBreak/>
        <w:t>потенциальных вредоносных путей. Эти методы способствуют специалистам по анализу рисков в том, чтобы мыслить нестандартно, и обеспечивают основу, с помощью которой они могут систематически применять свой опыт и изобретательность для определения потенциальных вредоносных путей.</w:t>
      </w:r>
    </w:p>
    <w:p w14:paraId="490203F0" w14:textId="77777777" w:rsidR="00D62CE1" w:rsidRPr="00123FE4" w:rsidRDefault="00D62CE1" w:rsidP="00D62CE1">
      <w:pPr>
        <w:spacing w:line="276" w:lineRule="auto"/>
        <w:jc w:val="both"/>
        <w:rPr>
          <w:rFonts w:ascii="Times New Roman" w:eastAsia="Times New Roman" w:hAnsi="Times New Roman" w:cs="Times New Roman"/>
        </w:rPr>
      </w:pPr>
      <w:r w:rsidRPr="00123FE4">
        <w:rPr>
          <w:rFonts w:ascii="Times New Roman" w:eastAsia="Times New Roman" w:hAnsi="Times New Roman" w:cs="Times New Roman"/>
        </w:rPr>
        <w:t>Оценить то, является ли проблема структурной неопределенности в концептуальных моделях, лежащих в основе формулировки проблемы, полностью решенной, бывает непросто. Так, в частности, количество потенциальных вредоносных путей, определенных на этапе формулировки проблемы, само по себе не является безошибочным показателем того, насколько эта часть оценки риска является завершенной. Тем не менее, если при формулировке проблемы для сложной новой технологии, такой как ЖИО-ГИД, будут определены лишь очень немногие или очень простые вредоносные пути, то эта формулировка, вероятно, будет восприниматься с некоторым скептицизмом. В конечном итоге, при вынесении заключения о том, является ли на этапе формулирования проблемы в процессе оценки риска ЖИО-ГИД этот источник неопределенности надлежащим образом учтенным, проверяющие эксперты и лица, принимающие решения, должны опираться на свои знания, опыт и суждения.</w:t>
      </w:r>
    </w:p>
    <w:p w14:paraId="6D5DE9E6" w14:textId="77777777" w:rsidR="00D62CE1" w:rsidRPr="00123FE4" w:rsidRDefault="00D62CE1" w:rsidP="00D62CE1">
      <w:pPr>
        <w:keepNext/>
        <w:keepLines/>
        <w:spacing w:before="320" w:after="200" w:line="276" w:lineRule="auto"/>
        <w:outlineLvl w:val="3"/>
        <w:rPr>
          <w:rFonts w:ascii="Times New Roman" w:eastAsia="Times New Roman" w:hAnsi="Times New Roman" w:cs="Times New Roman"/>
          <w:b/>
          <w:bCs/>
          <w:sz w:val="24"/>
          <w:szCs w:val="24"/>
        </w:rPr>
      </w:pPr>
      <w:bookmarkStart w:id="154" w:name="_Toc159410350"/>
      <w:bookmarkStart w:id="155" w:name="_Toc159410773"/>
      <w:bookmarkStart w:id="156" w:name="_Toc160193078"/>
      <w:bookmarkStart w:id="157" w:name="_Toc160202487"/>
      <w:bookmarkStart w:id="158" w:name="_Toc160721448"/>
      <w:bookmarkStart w:id="159" w:name="_Toc160798916"/>
      <w:bookmarkStart w:id="160" w:name="_Toc161220532"/>
      <w:r w:rsidRPr="00123FE4">
        <w:rPr>
          <w:rFonts w:ascii="Times New Roman" w:eastAsia="Times New Roman" w:hAnsi="Times New Roman" w:cs="Times New Roman"/>
          <w:b/>
          <w:bCs/>
          <w:sz w:val="24"/>
          <w:szCs w:val="24"/>
        </w:rPr>
        <w:t>Изменчивость</w:t>
      </w:r>
      <w:bookmarkEnd w:id="154"/>
      <w:bookmarkEnd w:id="155"/>
      <w:bookmarkEnd w:id="156"/>
      <w:bookmarkEnd w:id="157"/>
      <w:bookmarkEnd w:id="158"/>
      <w:bookmarkEnd w:id="159"/>
      <w:bookmarkEnd w:id="160"/>
      <w:r w:rsidRPr="00123FE4">
        <w:rPr>
          <w:rFonts w:ascii="Times New Roman" w:eastAsia="Times New Roman" w:hAnsi="Times New Roman" w:cs="Times New Roman"/>
          <w:b/>
          <w:bCs/>
          <w:sz w:val="24"/>
          <w:szCs w:val="24"/>
        </w:rPr>
        <w:t xml:space="preserve"> </w:t>
      </w:r>
    </w:p>
    <w:p w14:paraId="46E302FB" w14:textId="77777777" w:rsidR="00D62CE1" w:rsidRPr="00123FE4" w:rsidRDefault="00D62CE1" w:rsidP="00D62CE1">
      <w:pPr>
        <w:spacing w:line="276" w:lineRule="auto"/>
        <w:jc w:val="both"/>
        <w:rPr>
          <w:rFonts w:ascii="Times New Roman" w:hAnsi="Times New Roman"/>
        </w:rPr>
      </w:pPr>
      <w:r w:rsidRPr="00123FE4">
        <w:rPr>
          <w:rFonts w:ascii="Times New Roman" w:eastAsia="Times New Roman" w:hAnsi="Times New Roman" w:cs="Times New Roman"/>
        </w:rPr>
        <w:t>При оценке риска, связанного с ЖИО, изменчивость, часто также называемая случайной неопределенностью, возникает в силу того, что многие из соответствующих экологических и демографических процессов или переменных в рамках потенциальных вредоносных путей по своей сути являются изменчивыми в пространственно-временных масштабах. Не исключено, что некоторые источники изменчивости теоретически можно объяснить с помощью очень подробной механистической модели или более точных измерений, но на практике это может быть излишним. Зачастую достаточной и гораздо более экономически эффективной стратегией является простое описание характеристик изменения и проецирование его эффекта посредством оценки риска.</w:t>
      </w:r>
    </w:p>
    <w:p w14:paraId="0DF63CB7" w14:textId="77777777" w:rsidR="00D62CE1" w:rsidRPr="00123FE4" w:rsidRDefault="00D62CE1" w:rsidP="00D62CE1">
      <w:pPr>
        <w:spacing w:line="276" w:lineRule="auto"/>
        <w:jc w:val="both"/>
        <w:rPr>
          <w:rFonts w:ascii="Times New Roman" w:hAnsi="Times New Roman"/>
        </w:rPr>
      </w:pPr>
      <w:r w:rsidRPr="00123FE4">
        <w:rPr>
          <w:rFonts w:ascii="Times New Roman" w:eastAsia="Times New Roman" w:hAnsi="Times New Roman" w:cs="Times New Roman"/>
        </w:rPr>
        <w:t>Последствия изменчивости для прогнозов, полученных в результате оценки риска, можно отразить несколькими способами. Распространенный подход заключается в многократном повторении расчетов риска, когда при каждом повторении допускается реалистичное изменение параметров процессно-ориентированных моделей оценки риска (см. приложение I). Приближенность к реальным условиям достигается путем точного присвоения соответствующего вероятностного распределения каждому параметру неопределенности. Выбор вероятностного распределения определяется теорией, наблюдаемым изменением параметра или экспертным мнением. Так, в работе Сюй и др. (Xu and others (2010)) для отражения мнений экспертов об изменчивости ключевых параметров жизненного цикла комаров, включая показатели выживаемости и плодовитости, используется очень гибкое вероятностное распределение (бета-распределение). Аналогичным образом, Хосак и др. (Hosack and others (2021)) использовали общее (хоть и в данном случае трансформированное) нормальное распределение, чтобы отразить мнения экспертов о том, как параметры, определяющие способность живых модифицированных комаров быть переносчиками заболеваний, изменяются по мере привыкания комаров к лабораторным условиям.</w:t>
      </w:r>
    </w:p>
    <w:p w14:paraId="3A83F0AD" w14:textId="77777777" w:rsidR="00D62CE1" w:rsidRPr="00123FE4" w:rsidRDefault="00D62CE1" w:rsidP="00D62CE1">
      <w:pPr>
        <w:spacing w:line="276" w:lineRule="auto"/>
        <w:jc w:val="both"/>
        <w:rPr>
          <w:rFonts w:ascii="Times New Roman" w:hAnsi="Times New Roman"/>
        </w:rPr>
      </w:pPr>
      <w:r w:rsidRPr="00123FE4">
        <w:rPr>
          <w:rFonts w:ascii="Times New Roman" w:eastAsia="Times New Roman" w:hAnsi="Times New Roman" w:cs="Times New Roman"/>
        </w:rPr>
        <w:t xml:space="preserve">Для вероятностного представления изменчивости в моделях оценки риска и использования связанных с ним методов, необходимых для проецирования их последствий для оценок риска, необходимы соответствующая подготовка и хорошее понимание теории вероятностей. Специалисты, желающие использовать эти методы в оценке рисков ЖИО-ГИД, должны либо </w:t>
      </w:r>
      <w:r w:rsidRPr="00123FE4">
        <w:rPr>
          <w:rFonts w:ascii="Times New Roman" w:eastAsia="Times New Roman" w:hAnsi="Times New Roman" w:cs="Times New Roman"/>
        </w:rPr>
        <w:lastRenderedPageBreak/>
        <w:t xml:space="preserve">пройти базовую теоретическую и методическую подготовку, либо обратиться за помощью к соответствующим экспертам. </w:t>
      </w:r>
    </w:p>
    <w:p w14:paraId="72B4FF87" w14:textId="77777777" w:rsidR="00D62CE1" w:rsidRPr="00123FE4" w:rsidRDefault="00D62CE1" w:rsidP="00D62CE1">
      <w:pPr>
        <w:keepNext/>
        <w:keepLines/>
        <w:spacing w:before="320" w:after="200" w:line="276" w:lineRule="auto"/>
        <w:outlineLvl w:val="3"/>
        <w:rPr>
          <w:rFonts w:ascii="Times New Roman" w:eastAsia="Times New Roman" w:hAnsi="Times New Roman" w:cs="Times New Roman"/>
          <w:b/>
          <w:bCs/>
          <w:sz w:val="24"/>
          <w:szCs w:val="24"/>
        </w:rPr>
      </w:pPr>
      <w:bookmarkStart w:id="161" w:name="_Toc159410351"/>
      <w:bookmarkStart w:id="162" w:name="_Toc159410774"/>
      <w:bookmarkStart w:id="163" w:name="_Toc160193079"/>
      <w:bookmarkStart w:id="164" w:name="_Toc160202488"/>
      <w:bookmarkStart w:id="165" w:name="_Toc160721449"/>
      <w:bookmarkStart w:id="166" w:name="_Toc160798917"/>
      <w:bookmarkStart w:id="167" w:name="_Toc161220533"/>
      <w:r w:rsidRPr="00123FE4">
        <w:rPr>
          <w:rFonts w:ascii="Times New Roman" w:eastAsia="Times New Roman" w:hAnsi="Times New Roman" w:cs="Times New Roman"/>
          <w:b/>
          <w:bCs/>
          <w:sz w:val="24"/>
          <w:szCs w:val="24"/>
        </w:rPr>
        <w:t>Глубокая неопределенность и «неизвестное неизвестное»</w:t>
      </w:r>
      <w:bookmarkEnd w:id="161"/>
      <w:bookmarkEnd w:id="162"/>
      <w:bookmarkEnd w:id="163"/>
      <w:bookmarkEnd w:id="164"/>
      <w:bookmarkEnd w:id="165"/>
      <w:bookmarkEnd w:id="166"/>
      <w:bookmarkEnd w:id="167"/>
      <w:r w:rsidRPr="00123FE4">
        <w:rPr>
          <w:rFonts w:ascii="Times New Roman" w:eastAsia="Times New Roman" w:hAnsi="Times New Roman" w:cs="Times New Roman"/>
          <w:b/>
          <w:bCs/>
          <w:sz w:val="24"/>
          <w:szCs w:val="24"/>
        </w:rPr>
        <w:t xml:space="preserve"> </w:t>
      </w:r>
    </w:p>
    <w:p w14:paraId="24BBC05A" w14:textId="77777777" w:rsidR="00D62CE1" w:rsidRPr="00123FE4" w:rsidRDefault="00D62CE1" w:rsidP="00D62CE1">
      <w:pPr>
        <w:spacing w:line="276" w:lineRule="auto"/>
        <w:jc w:val="both"/>
        <w:rPr>
          <w:rFonts w:ascii="Times New Roman" w:hAnsi="Times New Roman"/>
        </w:rPr>
      </w:pPr>
      <w:r w:rsidRPr="00123FE4">
        <w:rPr>
          <w:rFonts w:ascii="Times New Roman" w:eastAsia="Times New Roman" w:hAnsi="Times New Roman" w:cs="Times New Roman"/>
        </w:rPr>
        <w:t>Глубокая неопределенность возникает в ситуациях, когда гносеологичесая неопределенность или изменчивость настолько значительны, что специалисты по анализу риска не обладают достаточными знаниями, или стороны, принимающие решение, не могут договориться о: (i) соответствующих моделях для описания взаимодействий между переменными системы; (ii) вероятностных распределениях, отражающих неопределенность в отношении ключевых переменных и параметров в этих моделях; и(или) (iii) том, как оценивать желательность альтернативных результатов</w:t>
      </w:r>
      <w:r w:rsidRPr="00123FE4">
        <w:rPr>
          <w:rFonts w:ascii="Times New Roman" w:eastAsia="Times New Roman" w:hAnsi="Times New Roman" w:cs="Times New Roman"/>
          <w:color w:val="000000"/>
        </w:rPr>
        <w:t xml:space="preserve"> (Institute of Medicine, 2013). </w:t>
      </w:r>
      <w:r w:rsidRPr="00123FE4">
        <w:rPr>
          <w:rFonts w:ascii="Times New Roman" w:eastAsia="Times New Roman" w:hAnsi="Times New Roman" w:cs="Times New Roman"/>
        </w:rPr>
        <w:t>Оценка риска для ЖИО-ГИД, которые разрабатываются для распространения в больших (континентальных) масштабах или сохранения в течение длительных периодов времени (десятилетий), может испытать на себе неопределенность именно такого типа. Так, например, Зен и др. (Then and others (2020)), утверждают, что «эффекты последующего поколения», которые могут возникнуть, когда ЖИО-ГИД будут спариваться с генетически разнообразными целевыми популяциями в сложных экосистемах, а также эффекты, вызванные взаимодействием генома с окружающей средой, могут привести к высокому уровню неопределенности в оценке риска ЖИО-ГИД.</w:t>
      </w:r>
    </w:p>
    <w:p w14:paraId="51CEFC29" w14:textId="77777777" w:rsidR="00D62CE1" w:rsidRPr="00123FE4" w:rsidRDefault="00D62CE1" w:rsidP="00D62CE1">
      <w:pPr>
        <w:spacing w:line="276" w:lineRule="auto"/>
        <w:jc w:val="both"/>
        <w:rPr>
          <w:rFonts w:ascii="Times New Roman" w:hAnsi="Times New Roman"/>
        </w:rPr>
      </w:pPr>
      <w:r w:rsidRPr="00123FE4">
        <w:rPr>
          <w:rFonts w:ascii="Times New Roman" w:eastAsia="Times New Roman" w:hAnsi="Times New Roman" w:cs="Times New Roman"/>
        </w:rPr>
        <w:t>В действующих руководящих указаниях по устранению глубокой неопределенности в оценке рисков специалистам по анализу риска рекомендуется сравнивать или объединять прогнозы нескольких моделей, которые соответствуют имеющимся знаниям (Cox, 2012). В качестве альтернативного варианта для определения возможных будущих состояний мира специалисты по анализу риска могут использовать сценарный анализ, когда на этапе формулирования проблемы они описывают гипотетические, но концептуально осуществимые вредоносные пути и используют ряд отдельных значений – например, наилучший/наихудший случай – или намеренно неточные (например, порядок величин) оценки параметров модели (Spiegelhalter and Hauke, 2011). Акцент в таких ситуациях может смещаться с использования прогнозов риска на определение стратегий регулирования риска, которые эффективны во многих (в идеале всех) сценариях, а также на определение стратегий мониторинга на этапе после высвобождения, обеспечивающих быструю обратную связь и анализ реальных результатов (Institute of Medicine, 2013).</w:t>
      </w:r>
    </w:p>
    <w:p w14:paraId="0CAC84F8" w14:textId="77777777" w:rsidR="00D62CE1" w:rsidRPr="00123FE4" w:rsidRDefault="00D62CE1" w:rsidP="00D62CE1">
      <w:pPr>
        <w:spacing w:line="276" w:lineRule="auto"/>
        <w:jc w:val="both"/>
        <w:rPr>
          <w:rFonts w:ascii="Times New Roman" w:hAnsi="Times New Roman"/>
        </w:rPr>
      </w:pPr>
      <w:r w:rsidRPr="00123FE4">
        <w:rPr>
          <w:rFonts w:ascii="Times New Roman" w:eastAsia="Times New Roman" w:hAnsi="Times New Roman" w:cs="Times New Roman"/>
        </w:rPr>
        <w:t>Модели оценки риска обычно включают множество параметров (см. приложение I), которые поддаются изучению в большей или меньшей степени; различия в показателях плодовитости и смертности в популяции ЖИО-ГИД могут быть изучены хорошо, тогда как коэффициенты межвидовой конкуренции и скорость рассеяния на большие расстояния – плохо. В этих обстоятельствах целесообразным может быть использование смешанной стратегии, которая сочетает в себе вероятностные оценки изменчивости хорошо охарактеризованных параметров и сценарии, при которых учитывается возможность наилучшего/наихудшего развития событий для плохо охарактеризованных параметров.</w:t>
      </w:r>
    </w:p>
    <w:p w14:paraId="5175C9ED" w14:textId="77777777" w:rsidR="00D62CE1" w:rsidRPr="00123FE4" w:rsidRDefault="00D62CE1" w:rsidP="00D62CE1">
      <w:pPr>
        <w:spacing w:line="276" w:lineRule="auto"/>
        <w:jc w:val="both"/>
        <w:rPr>
          <w:rFonts w:ascii="Times New Roman" w:hAnsi="Times New Roman"/>
        </w:rPr>
      </w:pPr>
      <w:r w:rsidRPr="00123FE4">
        <w:rPr>
          <w:rFonts w:ascii="Times New Roman" w:eastAsia="Times New Roman" w:hAnsi="Times New Roman" w:cs="Times New Roman"/>
        </w:rPr>
        <w:t xml:space="preserve">Однако не существует рабочего определения того, в каких случаях отсутствие консенсуса относительно подходящей модели или диапазона значений, которые может иметь определенный параметр, представляет собой случай глубокой неопределенности </w:t>
      </w:r>
      <w:r w:rsidRPr="00123FE4">
        <w:rPr>
          <w:rFonts w:ascii="Times New Roman" w:eastAsia="Times New Roman" w:hAnsi="Times New Roman" w:cs="Times New Roman"/>
          <w:color w:val="000000"/>
        </w:rPr>
        <w:t xml:space="preserve">(Institute of Medicine, 2013). </w:t>
      </w:r>
      <w:r w:rsidRPr="00123FE4">
        <w:rPr>
          <w:rFonts w:ascii="Times New Roman" w:eastAsia="Times New Roman" w:hAnsi="Times New Roman" w:cs="Times New Roman"/>
        </w:rPr>
        <w:t xml:space="preserve">В конечном итоге специалисты по анализу риска, эксперты и надзорные органы в области биобезопасности должны вынести суждение о том, являются ли модели и оценки параметров, </w:t>
      </w:r>
      <w:r w:rsidRPr="00123FE4">
        <w:rPr>
          <w:rFonts w:ascii="Times New Roman" w:eastAsia="Times New Roman" w:hAnsi="Times New Roman" w:cs="Times New Roman"/>
        </w:rPr>
        <w:lastRenderedPageBreak/>
        <w:t xml:space="preserve">используемые в оценке риска, правдоподобными, согласующимися с теорией и оправданными в свете имеющейся доказательной базы. </w:t>
      </w:r>
    </w:p>
    <w:p w14:paraId="2ED06CE7" w14:textId="77777777" w:rsidR="00D62CE1" w:rsidRPr="00123FE4" w:rsidRDefault="00D62CE1" w:rsidP="00D62CE1">
      <w:pPr>
        <w:spacing w:line="276" w:lineRule="auto"/>
        <w:jc w:val="both"/>
        <w:rPr>
          <w:rFonts w:ascii="Times New Roman" w:hAnsi="Times New Roman"/>
          <w:color w:val="FF0000"/>
        </w:rPr>
      </w:pPr>
      <w:r w:rsidRPr="00123FE4">
        <w:rPr>
          <w:rFonts w:ascii="Times New Roman" w:eastAsia="Times New Roman" w:hAnsi="Times New Roman" w:cs="Times New Roman"/>
        </w:rPr>
        <w:t xml:space="preserve">Наконец, важно признать, что для проведения строгого и систематического анализа неопределенности в рамках оценки риска необходимы специальные навыки и вычислительные ресурсы, а количество потенциальных вредоносных путей, которые можно умозрительно представить на этапе формулирования проблемы, всегда будет зависеть от практических ограничений. Более того, многочисленные модели и варианты сценарного анализа не могут уберечь от самой глубокой формы неопределенности – «неизвестного неизвестного», то есть незнания, выходящего за пределы того, о чем мы знаем, что мы этого не знаем. При этом актуальные руководящие указания по этой теме весьма однозначны: лица, принимающие решения, должны понимать, что «неизвестное неизвестное» по определению не может быть ни определено количественно, ни описано в какой-либо оценке риска, и поэтому должны действовать соответствующе </w:t>
      </w:r>
      <w:r w:rsidRPr="00123FE4">
        <w:rPr>
          <w:rFonts w:ascii="Times New Roman" w:eastAsia="Times New Roman" w:hAnsi="Times New Roman" w:cs="Times New Roman"/>
          <w:color w:val="000000"/>
        </w:rPr>
        <w:t>(EFSA, 2018).</w:t>
      </w:r>
    </w:p>
    <w:p w14:paraId="0CEEB1AA" w14:textId="77777777" w:rsidR="00D62CE1" w:rsidRPr="00123FE4" w:rsidRDefault="00D62CE1" w:rsidP="00D62CE1">
      <w:pPr>
        <w:spacing w:before="120" w:after="240" w:line="276" w:lineRule="auto"/>
        <w:jc w:val="both"/>
        <w:rPr>
          <w:rFonts w:ascii="Times New Roman" w:hAnsi="Times New Roman" w:cs="Times New Roman"/>
          <w:color w:val="000000"/>
          <w:sz w:val="24"/>
          <w:szCs w:val="24"/>
        </w:rPr>
      </w:pPr>
    </w:p>
    <w:p w14:paraId="3C226EC5" w14:textId="77777777" w:rsidR="00D62CE1" w:rsidRPr="00123FE4" w:rsidRDefault="00D62CE1" w:rsidP="00D62CE1">
      <w:pPr>
        <w:rPr>
          <w:rFonts w:ascii="Times New Roman" w:eastAsia="Times New Roman" w:hAnsi="Times New Roman" w:cs="Times New Roman"/>
          <w:b/>
          <w:bCs/>
        </w:rPr>
      </w:pPr>
      <w:r w:rsidRPr="00123FE4">
        <w:rPr>
          <w:rFonts w:ascii="Times New Roman" w:eastAsia="Times New Roman" w:hAnsi="Times New Roman" w:cs="Times New Roman"/>
          <w:b/>
          <w:bCs/>
          <w14:ligatures w14:val="none"/>
        </w:rPr>
        <w:br w:type="page"/>
      </w:r>
    </w:p>
    <w:p w14:paraId="10005542" w14:textId="77777777" w:rsidR="00D62CE1" w:rsidRPr="00123FE4" w:rsidRDefault="00D62CE1" w:rsidP="004B4278">
      <w:pPr>
        <w:pStyle w:val="Heading2"/>
        <w:spacing w:after="160" w:line="276" w:lineRule="auto"/>
        <w:rPr>
          <w:rFonts w:ascii="Times New Roman" w:hAnsi="Times New Roman" w:cs="Times New Roman"/>
          <w:b/>
          <w:bCs/>
          <w:color w:val="auto"/>
          <w:sz w:val="28"/>
          <w:szCs w:val="28"/>
          <w:lang w:val="ru-RU"/>
        </w:rPr>
      </w:pPr>
      <w:bookmarkStart w:id="168" w:name="_Toc163466018"/>
      <w:r w:rsidRPr="00123FE4">
        <w:rPr>
          <w:rFonts w:ascii="Times New Roman" w:hAnsi="Times New Roman" w:cs="Times New Roman"/>
          <w:b/>
          <w:bCs/>
          <w:color w:val="auto"/>
          <w:sz w:val="28"/>
          <w:szCs w:val="28"/>
          <w:lang w:val="ru-RU"/>
        </w:rPr>
        <w:lastRenderedPageBreak/>
        <w:t>Приложение III</w:t>
      </w:r>
      <w:bookmarkEnd w:id="168"/>
    </w:p>
    <w:p w14:paraId="77D388B5" w14:textId="77777777" w:rsidR="00D62CE1" w:rsidRPr="00123FE4" w:rsidRDefault="00D62CE1" w:rsidP="00D62CE1">
      <w:pPr>
        <w:rPr>
          <w:rFonts w:ascii="Times New Roman" w:hAnsi="Times New Roman"/>
          <w:b/>
          <w:sz w:val="28"/>
          <w:szCs w:val="28"/>
        </w:rPr>
      </w:pPr>
      <w:r w:rsidRPr="00123FE4">
        <w:rPr>
          <w:rFonts w:ascii="Times New Roman" w:eastAsia="Times New Roman" w:hAnsi="Times New Roman" w:cs="Arial"/>
          <w:b/>
          <w:bCs/>
          <w:sz w:val="28"/>
          <w:szCs w:val="28"/>
        </w:rPr>
        <w:t>Руководящие принципы Всемирной организации здравоохранения по тестированию генетически модифицированных комаров</w:t>
      </w:r>
    </w:p>
    <w:p w14:paraId="09308FC1" w14:textId="77777777" w:rsidR="00D62CE1" w:rsidRPr="00123FE4" w:rsidRDefault="00D62CE1" w:rsidP="00D62CE1">
      <w:pPr>
        <w:spacing w:line="276" w:lineRule="auto"/>
        <w:jc w:val="both"/>
        <w:rPr>
          <w:rFonts w:ascii="Times New Roman" w:hAnsi="Times New Roman" w:cs="Times New Roman"/>
        </w:rPr>
      </w:pPr>
      <w:r w:rsidRPr="00123FE4">
        <w:rPr>
          <w:rFonts w:ascii="Times New Roman" w:eastAsia="Times New Roman" w:hAnsi="Times New Roman" w:cs="Times New Roman"/>
        </w:rPr>
        <w:t>Всемирная организация здравоохранения выпустила второе издание своих Руководящих принципов по тестированию генетически модифицировнных комаров (ВОЗ), в котором ЖИК обозначаются как «генетически модифицированные комары (ГМК)» (“genetically modified mosquitoes (GMMs)”), а ЖИК-ГИД – как «комары, модифицированные с помощью генного драйва (КМГД)» (“gene drive modified mosquitoes (GDMMs)”).</w:t>
      </w:r>
      <w:r w:rsidRPr="00123FE4">
        <w:rPr>
          <w:rFonts w:ascii="Times New Roman" w:hAnsi="Times New Roman" w:cs="Times New Roman"/>
          <w:color w:val="000000" w:themeColor="text1"/>
        </w:rPr>
        <w:fldChar w:fldCharType="begin"/>
      </w:r>
      <w:r w:rsidRPr="00123FE4">
        <w:rPr>
          <w:rFonts w:ascii="Times New Roman" w:hAnsi="Times New Roman" w:cs="Times New Roman"/>
          <w:color w:val="000000" w:themeColor="text1"/>
          <w:highlight w:val="red"/>
        </w:rPr>
        <w:instrText xml:space="preserve"> ADDIN EN.CITE &lt;EndNote&gt;&lt;Cite&gt;&lt;Author&gt;WHO&lt;/Author&gt;&lt;Year&gt;2021&lt;/Year&gt;&lt;RecNum&gt;22719&lt;/RecNum&gt;&lt;DisplayText&gt;(WHO, 2021)&lt;/DisplayText&gt;&lt;record&gt;&lt;rec-number&gt;22719&lt;/rec-number&gt;&lt;foreign-keys&gt;&lt;key app="EN" db-id="sxd2rda5xvs0soe2z0459vtoft2tr205a0p0" timestamp="1629222583" guid="dc923230-9050-4c02-a501-ffe30279eead"&gt;22719&lt;/key&gt;&lt;/foreign-keys&gt;&lt;ref-type name="Report"&gt;27&lt;/ref-type&gt;&lt;contributors&gt;&lt;authors&gt;&lt;author&gt;WHO&lt;/author&gt;&lt;/authors&gt;&lt;/contributors&gt;&lt;titles&gt;&lt;title&gt;Guidance framework for testing genetically modified mosquitoes, second edition.&lt;/title&gt;&lt;/titles&gt;&lt;dates&gt;&lt;year&gt;2021&lt;/year&gt;&lt;/dates&gt;&lt;pub-location&gt;Geneva&lt;/pub-location&gt;&lt;publisher&gt;World Health Organization&lt;/publisher&gt;&lt;urls&gt;&lt;related-urls&gt;&lt;url&gt;https://ahpsr.who.int/publications/i/item/guidance-framework-for-testing-genetically-modified-mosquitoes-2nd-edition&lt;/url&gt;&lt;/related-urls&gt;&lt;/urls&gt;&lt;/record&gt;&lt;/Cite&gt;&lt;/EndNote&gt;</w:instrText>
      </w:r>
      <w:r w:rsidR="00000000">
        <w:rPr>
          <w:rFonts w:ascii="Times New Roman" w:hAnsi="Times New Roman" w:cs="Times New Roman"/>
          <w:color w:val="000000" w:themeColor="text1"/>
        </w:rPr>
        <w:fldChar w:fldCharType="separate"/>
      </w:r>
      <w:r w:rsidRPr="00123FE4">
        <w:rPr>
          <w:rFonts w:ascii="Times New Roman" w:hAnsi="Times New Roman" w:cs="Times New Roman"/>
          <w:color w:val="000000" w:themeColor="text1"/>
        </w:rPr>
        <w:fldChar w:fldCharType="end"/>
      </w:r>
      <w:r w:rsidRPr="00123FE4">
        <w:rPr>
          <w:rFonts w:ascii="Times New Roman" w:eastAsia="Times New Roman" w:hAnsi="Times New Roman" w:cs="Times New Roman"/>
        </w:rPr>
        <w:t xml:space="preserve"> Согласно рекомендации ВОЗ критерием безопасности для перехода от лабораторных испытаний ЖИК-ГИД к этапу полевых испытаний является «хорошо аргументированное обоснование того, что КМГД не причинят больше вреда здоровью человека, чем дикие комары того же генетического происхождения, и больше вреда экосистеме, чем другие традиционные меры борьбы с переносчиками болезней» (WHO, 2021b, section 3.7).</w:t>
      </w:r>
    </w:p>
    <w:p w14:paraId="2707864D" w14:textId="77777777" w:rsidR="00D62CE1" w:rsidRPr="00123FE4" w:rsidRDefault="00D62CE1" w:rsidP="00D62CE1">
      <w:pPr>
        <w:spacing w:line="276" w:lineRule="auto"/>
        <w:jc w:val="both"/>
        <w:rPr>
          <w:rFonts w:ascii="Times New Roman" w:eastAsia="Times New Roman" w:hAnsi="Times New Roman" w:cs="Times New Roman"/>
          <w:szCs w:val="18"/>
          <w14:ligatures w14:val="none"/>
        </w:rPr>
      </w:pPr>
      <w:r w:rsidRPr="00123FE4">
        <w:rPr>
          <w:rFonts w:ascii="Times New Roman" w:eastAsia="Times New Roman" w:hAnsi="Times New Roman" w:cs="Times New Roman"/>
          <w14:ligatures w14:val="none"/>
        </w:rPr>
        <w:t>В порядке сравнения ВОЗ указывает на то, что биологически значимый прецедент уже существует в испытаниях средств биологической борьбы (к таковым ЖИК-ГИД не относится), которые, как ожидается, также будут распространяться и сохраняться в окружающей среде, способны к трансграничному перемещению и, более того, после высвобождения не могут быть изъяты из среды (</w:t>
      </w:r>
      <w:r w:rsidRPr="00123FE4">
        <w:rPr>
          <w:rFonts w:ascii="Times New Roman" w:eastAsia="Times New Roman" w:hAnsi="Times New Roman" w:cs="Times New Roman"/>
          <w:szCs w:val="18"/>
          <w14:ligatures w14:val="none"/>
        </w:rPr>
        <w:t xml:space="preserve">WHO, 2021b, </w:t>
      </w:r>
      <w:r w:rsidRPr="00123FE4">
        <w:rPr>
          <w:rFonts w:ascii="Times New Roman" w:hAnsi="Times New Roman" w:cs="Times New Roman"/>
        </w:rPr>
        <w:t>section 5.3.5</w:t>
      </w:r>
      <w:r w:rsidRPr="00123FE4">
        <w:rPr>
          <w:rFonts w:ascii="Times New Roman" w:eastAsia="Times New Roman" w:hAnsi="Times New Roman" w:cs="Times New Roman"/>
          <w14:ligatures w14:val="none"/>
        </w:rPr>
        <w:t xml:space="preserve">). Международная конвенция по защите растений, контроль за соблюдением которой осуществляет Продовольственная и сельскохозяйственная организация Объединенных Наций, предусматривает необходимость проведения строгой научно обоснованной оценки экологических рисков, основанной на Международных стандартах по фитосанитарным мерам. На основе этого подхода во многих юрисдикциях были созданы национальные системы надзора. </w:t>
      </w:r>
    </w:p>
    <w:p w14:paraId="66B811BC" w14:textId="77777777" w:rsidR="00D62CE1" w:rsidRPr="00123FE4" w:rsidRDefault="00D62CE1" w:rsidP="00D62CE1">
      <w:pPr>
        <w:spacing w:line="276" w:lineRule="auto"/>
        <w:jc w:val="both"/>
        <w:rPr>
          <w:rFonts w:ascii="Times New Roman" w:hAnsi="Times New Roman"/>
          <w:bCs/>
          <w:iCs/>
        </w:rPr>
      </w:pPr>
      <w:r w:rsidRPr="00123FE4">
        <w:rPr>
          <w:rFonts w:ascii="Times New Roman" w:eastAsia="Times New Roman" w:hAnsi="Times New Roman" w:cs="Times New Roman"/>
        </w:rPr>
        <w:t>В данном случае аналогичным примером высвобождения агента биологического контроля в окружающую среду, также включающего трансграничное перемещение, является проведенное в 22 странах Африки высвобождение южноамериканского неотропического паразитоида Apoanagyrus (</w:t>
      </w:r>
      <w:r w:rsidRPr="00123FE4">
        <w:rPr>
          <w:rFonts w:ascii="Times New Roman" w:eastAsia="Times New Roman" w:hAnsi="Times New Roman" w:cs="Times New Roman"/>
          <w:i/>
          <w:iCs/>
        </w:rPr>
        <w:t>Epidinocarsis</w:t>
      </w:r>
      <w:r w:rsidRPr="00123FE4">
        <w:rPr>
          <w:rFonts w:ascii="Times New Roman" w:eastAsia="Times New Roman" w:hAnsi="Times New Roman" w:cs="Times New Roman"/>
        </w:rPr>
        <w:t xml:space="preserve">) </w:t>
      </w:r>
      <w:r w:rsidRPr="00123FE4">
        <w:rPr>
          <w:rFonts w:ascii="Times New Roman" w:eastAsia="Times New Roman" w:hAnsi="Times New Roman" w:cs="Times New Roman"/>
          <w:i/>
          <w:iCs/>
        </w:rPr>
        <w:t xml:space="preserve">lopezi </w:t>
      </w:r>
      <w:r w:rsidRPr="00123FE4">
        <w:rPr>
          <w:rFonts w:ascii="Times New Roman" w:eastAsia="Times New Roman" w:hAnsi="Times New Roman" w:cs="Times New Roman"/>
        </w:rPr>
        <w:t xml:space="preserve">(отряд перепончатокрылые, семейство энциртиды) для успешной борьбы с непреднамеренной интродукцией вредителя маниоки – мучнистого червеца </w:t>
      </w:r>
      <w:r w:rsidRPr="00123FE4">
        <w:rPr>
          <w:rFonts w:ascii="Times New Roman" w:eastAsia="Times New Roman" w:hAnsi="Times New Roman" w:cs="Times New Roman"/>
          <w:i/>
          <w:iCs/>
        </w:rPr>
        <w:t>Phenacoccus manihoti</w:t>
      </w:r>
      <w:r w:rsidRPr="00123FE4">
        <w:rPr>
          <w:rFonts w:ascii="Times New Roman" w:eastAsia="Times New Roman" w:hAnsi="Times New Roman" w:cs="Times New Roman"/>
        </w:rPr>
        <w:t>. Аналогичным образом в Австралии, Вьетнаме и Индонезии до этапа полевых испытаний была проведена тщательная оценка экологического риска зараженных вольбахией комаров желтолихорадочных (</w:t>
      </w:r>
      <w:r w:rsidRPr="00123FE4">
        <w:rPr>
          <w:rFonts w:ascii="Times New Roman" w:eastAsia="Times New Roman" w:hAnsi="Times New Roman" w:cs="Times New Roman"/>
          <w:i/>
          <w:iCs/>
        </w:rPr>
        <w:t>Aedes aegypti</w:t>
      </w:r>
      <w:r w:rsidRPr="00123FE4">
        <w:rPr>
          <w:rFonts w:ascii="Times New Roman" w:eastAsia="Times New Roman" w:hAnsi="Times New Roman" w:cs="Times New Roman"/>
        </w:rPr>
        <w:t>), которые, хотя и не подлежали регулированию как ГМК, после высвобождения в окружающую среду не могли быть изъяты из нее (</w:t>
      </w:r>
      <w:r w:rsidRPr="00123FE4">
        <w:rPr>
          <w:rFonts w:ascii="Times New Roman" w:hAnsi="Times New Roman" w:cs="Times New Roman"/>
        </w:rPr>
        <w:t>WHO, 2021b</w:t>
      </w:r>
      <w:r w:rsidRPr="00123FE4">
        <w:rPr>
          <w:rFonts w:ascii="Times New Roman" w:eastAsia="Times New Roman" w:hAnsi="Times New Roman" w:cs="Times New Roman"/>
        </w:rPr>
        <w:t xml:space="preserve">). Следует отметить, что интродукцию </w:t>
      </w:r>
      <w:r w:rsidRPr="00123FE4">
        <w:rPr>
          <w:rFonts w:ascii="Times New Roman" w:eastAsia="Times New Roman" w:hAnsi="Times New Roman" w:cs="Times New Roman"/>
          <w:i/>
          <w:iCs/>
        </w:rPr>
        <w:t>вольбахии</w:t>
      </w:r>
      <w:r w:rsidRPr="00123FE4">
        <w:rPr>
          <w:rFonts w:ascii="Times New Roman" w:eastAsia="Times New Roman" w:hAnsi="Times New Roman" w:cs="Times New Roman"/>
        </w:rPr>
        <w:t xml:space="preserve"> теоретически можно «отменить» путем возврата к исходному неинфицированному состоянию с помощью стратегии подавления зараженной популяции, в результате чего частота передачи инфекции оказывается ниже заданного порога, но это представляется маловероятным, за исключением небольших и изолированных популяций (</w:t>
      </w:r>
      <w:r w:rsidRPr="00123FE4">
        <w:rPr>
          <w:rFonts w:ascii="Times New Roman" w:hAnsi="Times New Roman" w:cs="Times New Roman"/>
        </w:rPr>
        <w:t>Turelli and Barton, 2017</w:t>
      </w:r>
      <w:r w:rsidRPr="00123FE4">
        <w:rPr>
          <w:rFonts w:ascii="Times New Roman" w:eastAsia="Times New Roman" w:hAnsi="Times New Roman" w:cs="Times New Roman"/>
        </w:rPr>
        <w:t>).</w:t>
      </w:r>
    </w:p>
    <w:p w14:paraId="3E8D4A5D" w14:textId="77777777" w:rsidR="00D62CE1" w:rsidRPr="00123FE4" w:rsidRDefault="00D62CE1" w:rsidP="00D62CE1">
      <w:pPr>
        <w:spacing w:line="276" w:lineRule="auto"/>
        <w:jc w:val="both"/>
        <w:rPr>
          <w:rFonts w:ascii="Times New Roman" w:hAnsi="Times New Roman" w:cs="Times New Roman"/>
          <w:color w:val="FF0000"/>
        </w:rPr>
      </w:pPr>
      <w:r w:rsidRPr="00123FE4">
        <w:rPr>
          <w:rFonts w:ascii="Times New Roman" w:eastAsia="Times New Roman" w:hAnsi="Times New Roman" w:cs="Times New Roman"/>
        </w:rPr>
        <w:t xml:space="preserve">ВОЗ отмечает важнейшую роль проведения оценки экологических рисков перед любым предлагаемым высвобождением в окружающую среду, признавая, что она осуществляется на институциональном и национальном уровнях и обычно базируется на национальном законодательстве в области биобезопасности, которое, в свою очередь, в 172 странах мира основано на Картахенском протоколе по биобезопасности к Конвенции о биологическом разнообразии (WHO, 2021b, section 5). В контексте самоподдерживающихся, нелокализирующихся и низкопороговых КМГД ВОЗ рекомендует, чтобы на этапе перехода от </w:t>
      </w:r>
      <w:r w:rsidRPr="00123FE4">
        <w:rPr>
          <w:rFonts w:ascii="Times New Roman" w:eastAsia="Times New Roman" w:hAnsi="Times New Roman" w:cs="Times New Roman"/>
        </w:rPr>
        <w:lastRenderedPageBreak/>
        <w:t xml:space="preserve">испытаний в физически ограниченном пространстве к полевым испытаниям учитывались (i) итоги тщательной оценки экологического риска на основе результатов испытаний комаров с генным драйвом, проводимых в лабораториях и инсектариях, (ii) энтомологические, эпидемиологические и экологические данные из предполагаемых мест проведения полевых испытаний; (iii) результаты математического моделирования поведения системы генного драйва в месте проведения полевых испытаний </w:t>
      </w:r>
      <w:r w:rsidRPr="00123FE4">
        <w:rPr>
          <w:rFonts w:ascii="Times New Roman" w:eastAsia="Times New Roman" w:hAnsi="Times New Roman" w:cs="Times New Roman"/>
          <w:color w:val="000000"/>
        </w:rPr>
        <w:t xml:space="preserve">(WHO, 2021b, section 1.5.1). </w:t>
      </w:r>
    </w:p>
    <w:p w14:paraId="4D6AAF4C" w14:textId="77777777" w:rsidR="00D62CE1" w:rsidRPr="00123FE4" w:rsidRDefault="00D62CE1" w:rsidP="00D62CE1">
      <w:pPr>
        <w:rPr>
          <w:rFonts w:ascii="Times New Roman" w:hAnsi="Times New Roman"/>
          <w:b/>
        </w:rPr>
      </w:pPr>
      <w:r w:rsidRPr="00123FE4">
        <w:rPr>
          <w:rFonts w:ascii="Times New Roman" w:hAnsi="Times New Roman"/>
          <w:b/>
        </w:rPr>
        <w:br w:type="page"/>
      </w:r>
    </w:p>
    <w:p w14:paraId="10D3C477" w14:textId="77777777" w:rsidR="00D62CE1" w:rsidRPr="00123FE4" w:rsidRDefault="00D62CE1" w:rsidP="00AD4F2B">
      <w:pPr>
        <w:pStyle w:val="Heading2"/>
        <w:spacing w:after="160" w:line="276" w:lineRule="auto"/>
        <w:rPr>
          <w:rFonts w:ascii="Times New Roman" w:hAnsi="Times New Roman" w:cs="Times New Roman"/>
          <w:b/>
          <w:bCs/>
          <w:color w:val="auto"/>
          <w:sz w:val="28"/>
          <w:szCs w:val="28"/>
          <w:lang w:val="ru-RU"/>
        </w:rPr>
      </w:pPr>
      <w:bookmarkStart w:id="169" w:name="_Toc163466019"/>
      <w:r w:rsidRPr="00123FE4">
        <w:rPr>
          <w:rFonts w:ascii="Times New Roman" w:hAnsi="Times New Roman" w:cs="Times New Roman"/>
          <w:b/>
          <w:bCs/>
          <w:color w:val="auto"/>
          <w:sz w:val="28"/>
          <w:szCs w:val="28"/>
          <w:lang w:val="ru-RU"/>
        </w:rPr>
        <w:lastRenderedPageBreak/>
        <w:t>Приложение IV</w:t>
      </w:r>
      <w:bookmarkEnd w:id="169"/>
    </w:p>
    <w:p w14:paraId="2724B225" w14:textId="77777777" w:rsidR="00D62CE1" w:rsidRPr="00123FE4" w:rsidRDefault="00D62CE1" w:rsidP="00D62CE1">
      <w:pPr>
        <w:rPr>
          <w:rFonts w:ascii="Times New Roman" w:hAnsi="Times New Roman"/>
          <w:b/>
          <w:sz w:val="28"/>
          <w:szCs w:val="28"/>
        </w:rPr>
      </w:pPr>
      <w:r w:rsidRPr="00123FE4">
        <w:rPr>
          <w:rFonts w:ascii="Times New Roman" w:eastAsia="Times New Roman" w:hAnsi="Times New Roman" w:cs="Arial"/>
          <w:b/>
          <w:bCs/>
          <w:sz w:val="28"/>
          <w:szCs w:val="28"/>
        </w:rPr>
        <w:t>Таксономическая классификация семейства комариные (Culicidae)</w:t>
      </w:r>
      <w:r w:rsidRPr="00123FE4">
        <w:rPr>
          <w:rFonts w:ascii="Times New Roman" w:hAnsi="Times New Roman"/>
          <w:b/>
          <w:bCs/>
          <w:sz w:val="28"/>
          <w:szCs w:val="28"/>
          <w:vertAlign w:val="superscript"/>
        </w:rPr>
        <w:footnoteReference w:id="17"/>
      </w:r>
      <w:r w:rsidRPr="00123FE4">
        <w:rPr>
          <w:rFonts w:ascii="Times New Roman" w:eastAsia="Times New Roman" w:hAnsi="Times New Roman" w:cs="Arial"/>
          <w:b/>
          <w:bCs/>
          <w:sz w:val="28"/>
          <w:szCs w:val="28"/>
        </w:rPr>
        <w:t xml:space="preserve"> </w:t>
      </w:r>
    </w:p>
    <w:tbl>
      <w:tblPr>
        <w:tblStyle w:val="TableGrid"/>
        <w:tblW w:w="0" w:type="auto"/>
        <w:tblLook w:val="04A0" w:firstRow="1" w:lastRow="0" w:firstColumn="1" w:lastColumn="0" w:noHBand="0" w:noVBand="1"/>
      </w:tblPr>
      <w:tblGrid>
        <w:gridCol w:w="1945"/>
        <w:gridCol w:w="1831"/>
        <w:gridCol w:w="5240"/>
      </w:tblGrid>
      <w:tr w:rsidR="00D62CE1" w:rsidRPr="00123FE4" w14:paraId="1FC89271" w14:textId="77777777" w:rsidTr="002E1BC3">
        <w:tc>
          <w:tcPr>
            <w:tcW w:w="1980" w:type="dxa"/>
          </w:tcPr>
          <w:p w14:paraId="45D2EFA9" w14:textId="77777777" w:rsidR="00D62CE1" w:rsidRPr="00123FE4" w:rsidRDefault="00D62CE1" w:rsidP="00D62CE1">
            <w:pPr>
              <w:rPr>
                <w:b/>
                <w:sz w:val="22"/>
                <w:szCs w:val="22"/>
              </w:rPr>
            </w:pPr>
            <w:r w:rsidRPr="00123FE4">
              <w:rPr>
                <w:b/>
                <w:bCs/>
              </w:rPr>
              <w:t>Подсемейство</w:t>
            </w:r>
          </w:p>
        </w:tc>
        <w:tc>
          <w:tcPr>
            <w:tcW w:w="1843" w:type="dxa"/>
          </w:tcPr>
          <w:p w14:paraId="48410567" w14:textId="77777777" w:rsidR="00D62CE1" w:rsidRPr="00123FE4" w:rsidRDefault="00D62CE1" w:rsidP="00D62CE1">
            <w:pPr>
              <w:rPr>
                <w:b/>
                <w:sz w:val="22"/>
                <w:szCs w:val="22"/>
              </w:rPr>
            </w:pPr>
            <w:r w:rsidRPr="00123FE4">
              <w:rPr>
                <w:b/>
                <w:bCs/>
              </w:rPr>
              <w:t>Триба</w:t>
            </w:r>
          </w:p>
        </w:tc>
        <w:tc>
          <w:tcPr>
            <w:tcW w:w="5527" w:type="dxa"/>
          </w:tcPr>
          <w:p w14:paraId="0179268D" w14:textId="77777777" w:rsidR="00D62CE1" w:rsidRPr="00123FE4" w:rsidRDefault="00D62CE1" w:rsidP="00D62CE1">
            <w:pPr>
              <w:rPr>
                <w:b/>
                <w:sz w:val="22"/>
                <w:szCs w:val="22"/>
              </w:rPr>
            </w:pPr>
            <w:r w:rsidRPr="00123FE4">
              <w:rPr>
                <w:b/>
                <w:bCs/>
              </w:rPr>
              <w:t>Род</w:t>
            </w:r>
          </w:p>
        </w:tc>
      </w:tr>
      <w:tr w:rsidR="00D62CE1" w:rsidRPr="00123FE4" w14:paraId="455A86EA" w14:textId="77777777" w:rsidTr="002E1BC3">
        <w:trPr>
          <w:trHeight w:val="245"/>
        </w:trPr>
        <w:tc>
          <w:tcPr>
            <w:tcW w:w="1980" w:type="dxa"/>
          </w:tcPr>
          <w:p w14:paraId="6CA6BAC3" w14:textId="77777777" w:rsidR="00D62CE1" w:rsidRPr="00123FE4" w:rsidRDefault="00D62CE1" w:rsidP="00D62CE1">
            <w:pPr>
              <w:contextualSpacing/>
              <w:rPr>
                <w:sz w:val="22"/>
                <w:szCs w:val="22"/>
              </w:rPr>
            </w:pPr>
            <w:r w:rsidRPr="00123FE4">
              <w:t>Anophilinae</w:t>
            </w:r>
          </w:p>
        </w:tc>
        <w:tc>
          <w:tcPr>
            <w:tcW w:w="1843" w:type="dxa"/>
          </w:tcPr>
          <w:p w14:paraId="5357BBA5" w14:textId="77777777" w:rsidR="00D62CE1" w:rsidRPr="00123FE4" w:rsidRDefault="00D62CE1" w:rsidP="00D62CE1">
            <w:pPr>
              <w:contextualSpacing/>
              <w:rPr>
                <w:sz w:val="22"/>
                <w:szCs w:val="22"/>
              </w:rPr>
            </w:pPr>
          </w:p>
        </w:tc>
        <w:tc>
          <w:tcPr>
            <w:tcW w:w="5527" w:type="dxa"/>
          </w:tcPr>
          <w:p w14:paraId="67C68148" w14:textId="77777777" w:rsidR="00D62CE1" w:rsidRPr="00123FE4" w:rsidRDefault="00D62CE1" w:rsidP="00D62CE1">
            <w:pPr>
              <w:contextualSpacing/>
              <w:rPr>
                <w:sz w:val="22"/>
                <w:szCs w:val="22"/>
              </w:rPr>
            </w:pPr>
            <w:r w:rsidRPr="00123FE4">
              <w:rPr>
                <w:i/>
                <w:iCs/>
              </w:rPr>
              <w:t>Anopheles (малярийные комары)</w:t>
            </w:r>
            <w:r w:rsidRPr="00123FE4">
              <w:t>(</w:t>
            </w:r>
            <w:r w:rsidRPr="00123FE4">
              <w:rPr>
                <w:i/>
                <w:iCs/>
              </w:rPr>
              <w:t>An.</w:t>
            </w:r>
            <w:r w:rsidRPr="00123FE4">
              <w:t xml:space="preserve">), </w:t>
            </w:r>
            <w:r w:rsidRPr="00123FE4">
              <w:rPr>
                <w:i/>
                <w:iCs/>
              </w:rPr>
              <w:t xml:space="preserve">Bironella </w:t>
            </w:r>
            <w:r w:rsidRPr="00123FE4">
              <w:t>(</w:t>
            </w:r>
            <w:r w:rsidRPr="00123FE4">
              <w:rPr>
                <w:i/>
                <w:iCs/>
              </w:rPr>
              <w:t>Bi.</w:t>
            </w:r>
            <w:r w:rsidRPr="00123FE4">
              <w:t xml:space="preserve">), </w:t>
            </w:r>
            <w:r w:rsidRPr="00123FE4">
              <w:rPr>
                <w:i/>
                <w:iCs/>
              </w:rPr>
              <w:t xml:space="preserve">Chagasia </w:t>
            </w:r>
            <w:r w:rsidRPr="00123FE4">
              <w:t>(</w:t>
            </w:r>
            <w:r w:rsidRPr="00123FE4">
              <w:rPr>
                <w:i/>
                <w:iCs/>
              </w:rPr>
              <w:t>Ch.</w:t>
            </w:r>
            <w:r w:rsidRPr="00123FE4">
              <w:t>)</w:t>
            </w:r>
          </w:p>
        </w:tc>
      </w:tr>
      <w:tr w:rsidR="00D62CE1" w:rsidRPr="00123FE4" w14:paraId="3C20AE08" w14:textId="77777777" w:rsidTr="002E1BC3">
        <w:tc>
          <w:tcPr>
            <w:tcW w:w="1980" w:type="dxa"/>
          </w:tcPr>
          <w:p w14:paraId="3CF69E18" w14:textId="77777777" w:rsidR="00D62CE1" w:rsidRPr="00123FE4" w:rsidRDefault="00D62CE1" w:rsidP="00D62CE1">
            <w:pPr>
              <w:contextualSpacing/>
              <w:rPr>
                <w:sz w:val="22"/>
                <w:szCs w:val="22"/>
              </w:rPr>
            </w:pPr>
            <w:r w:rsidRPr="00123FE4">
              <w:t>Culicinae</w:t>
            </w:r>
          </w:p>
        </w:tc>
        <w:tc>
          <w:tcPr>
            <w:tcW w:w="1843" w:type="dxa"/>
          </w:tcPr>
          <w:p w14:paraId="5C1BC573" w14:textId="77777777" w:rsidR="00D62CE1" w:rsidRPr="00123FE4" w:rsidRDefault="00D62CE1" w:rsidP="00D62CE1">
            <w:pPr>
              <w:contextualSpacing/>
              <w:rPr>
                <w:sz w:val="22"/>
                <w:szCs w:val="22"/>
              </w:rPr>
            </w:pPr>
            <w:r w:rsidRPr="00123FE4">
              <w:t>Aedeomylini</w:t>
            </w:r>
          </w:p>
        </w:tc>
        <w:tc>
          <w:tcPr>
            <w:tcW w:w="5527" w:type="dxa"/>
          </w:tcPr>
          <w:p w14:paraId="3072B89A" w14:textId="77777777" w:rsidR="00D62CE1" w:rsidRPr="00123FE4" w:rsidRDefault="00D62CE1" w:rsidP="00D62CE1">
            <w:pPr>
              <w:contextualSpacing/>
              <w:rPr>
                <w:sz w:val="22"/>
                <w:szCs w:val="22"/>
              </w:rPr>
            </w:pPr>
            <w:r w:rsidRPr="00123FE4">
              <w:rPr>
                <w:i/>
                <w:iCs/>
              </w:rPr>
              <w:t xml:space="preserve">Aedeomyia </w:t>
            </w:r>
            <w:r w:rsidRPr="00123FE4">
              <w:t>(</w:t>
            </w:r>
            <w:r w:rsidRPr="00123FE4">
              <w:rPr>
                <w:i/>
                <w:iCs/>
              </w:rPr>
              <w:t>Ad.</w:t>
            </w:r>
            <w:r w:rsidRPr="00123FE4">
              <w:t>)</w:t>
            </w:r>
          </w:p>
        </w:tc>
      </w:tr>
      <w:tr w:rsidR="00D62CE1" w:rsidRPr="00123FE4" w14:paraId="69EFD2E4" w14:textId="77777777" w:rsidTr="002E1BC3">
        <w:tc>
          <w:tcPr>
            <w:tcW w:w="1980" w:type="dxa"/>
          </w:tcPr>
          <w:p w14:paraId="4CC14AB0" w14:textId="77777777" w:rsidR="00D62CE1" w:rsidRPr="00123FE4" w:rsidRDefault="00D62CE1" w:rsidP="00D62CE1">
            <w:pPr>
              <w:contextualSpacing/>
              <w:rPr>
                <w:sz w:val="22"/>
                <w:szCs w:val="22"/>
              </w:rPr>
            </w:pPr>
          </w:p>
        </w:tc>
        <w:tc>
          <w:tcPr>
            <w:tcW w:w="1843" w:type="dxa"/>
          </w:tcPr>
          <w:p w14:paraId="2E5B1D5A" w14:textId="77777777" w:rsidR="00D62CE1" w:rsidRPr="00123FE4" w:rsidRDefault="00D62CE1" w:rsidP="00D62CE1">
            <w:pPr>
              <w:contextualSpacing/>
              <w:rPr>
                <w:sz w:val="22"/>
                <w:szCs w:val="22"/>
              </w:rPr>
            </w:pPr>
            <w:r w:rsidRPr="00123FE4">
              <w:t>Aedini</w:t>
            </w:r>
          </w:p>
        </w:tc>
        <w:tc>
          <w:tcPr>
            <w:tcW w:w="5527" w:type="dxa"/>
          </w:tcPr>
          <w:p w14:paraId="7881D03F" w14:textId="77777777" w:rsidR="00D62CE1" w:rsidRPr="00123FE4" w:rsidRDefault="00D62CE1" w:rsidP="00D62CE1">
            <w:pPr>
              <w:contextualSpacing/>
              <w:rPr>
                <w:sz w:val="22"/>
              </w:rPr>
            </w:pPr>
            <w:r w:rsidRPr="00123FE4">
              <w:rPr>
                <w:i/>
                <w:iCs/>
              </w:rPr>
              <w:t>Aedes (кусаки)</w:t>
            </w:r>
            <w:r w:rsidRPr="00123FE4">
              <w:t>(</w:t>
            </w:r>
            <w:r w:rsidRPr="00123FE4">
              <w:rPr>
                <w:i/>
                <w:iCs/>
              </w:rPr>
              <w:t>Ae</w:t>
            </w:r>
            <w:r w:rsidRPr="00123FE4">
              <w:t xml:space="preserve">.), </w:t>
            </w:r>
            <w:r w:rsidRPr="00123FE4">
              <w:rPr>
                <w:i/>
                <w:iCs/>
              </w:rPr>
              <w:t xml:space="preserve">Armigeres </w:t>
            </w:r>
            <w:r w:rsidRPr="00123FE4">
              <w:t>(</w:t>
            </w:r>
            <w:r w:rsidRPr="00123FE4">
              <w:rPr>
                <w:i/>
                <w:iCs/>
              </w:rPr>
              <w:t>Ar.</w:t>
            </w:r>
            <w:r w:rsidRPr="00123FE4">
              <w:t xml:space="preserve">), </w:t>
            </w:r>
            <w:r w:rsidRPr="00123FE4">
              <w:rPr>
                <w:i/>
                <w:iCs/>
              </w:rPr>
              <w:t xml:space="preserve">Eretmapodites </w:t>
            </w:r>
            <w:r w:rsidRPr="00123FE4">
              <w:t>(</w:t>
            </w:r>
            <w:r w:rsidRPr="00123FE4">
              <w:rPr>
                <w:i/>
                <w:iCs/>
              </w:rPr>
              <w:t>Er.</w:t>
            </w:r>
            <w:r w:rsidRPr="00123FE4">
              <w:t>)</w:t>
            </w:r>
          </w:p>
          <w:p w14:paraId="271EF6D3" w14:textId="77777777" w:rsidR="00D62CE1" w:rsidRPr="00123FE4" w:rsidRDefault="00D62CE1" w:rsidP="00D62CE1">
            <w:pPr>
              <w:contextualSpacing/>
              <w:rPr>
                <w:sz w:val="22"/>
              </w:rPr>
            </w:pPr>
            <w:r w:rsidRPr="00123FE4">
              <w:rPr>
                <w:i/>
                <w:iCs/>
              </w:rPr>
              <w:t xml:space="preserve">Haemagogus </w:t>
            </w:r>
            <w:r w:rsidRPr="00123FE4">
              <w:t>(</w:t>
            </w:r>
            <w:r w:rsidRPr="00123FE4">
              <w:rPr>
                <w:i/>
                <w:iCs/>
              </w:rPr>
              <w:t>Hg.</w:t>
            </w:r>
            <w:r w:rsidRPr="00123FE4">
              <w:t xml:space="preserve">), </w:t>
            </w:r>
            <w:r w:rsidRPr="00123FE4">
              <w:rPr>
                <w:i/>
                <w:iCs/>
              </w:rPr>
              <w:t>Heizmannia</w:t>
            </w:r>
            <w:r w:rsidRPr="00123FE4">
              <w:t xml:space="preserve"> (</w:t>
            </w:r>
            <w:r w:rsidRPr="00123FE4">
              <w:rPr>
                <w:i/>
                <w:iCs/>
              </w:rPr>
              <w:t>Hz.</w:t>
            </w:r>
            <w:r w:rsidRPr="00123FE4">
              <w:t xml:space="preserve">), </w:t>
            </w:r>
            <w:r w:rsidRPr="00123FE4">
              <w:rPr>
                <w:i/>
                <w:iCs/>
              </w:rPr>
              <w:t>Opifex</w:t>
            </w:r>
            <w:r w:rsidRPr="00123FE4">
              <w:t xml:space="preserve"> (</w:t>
            </w:r>
            <w:r w:rsidRPr="00123FE4">
              <w:rPr>
                <w:i/>
                <w:iCs/>
              </w:rPr>
              <w:t>Op.</w:t>
            </w:r>
            <w:r w:rsidRPr="00123FE4">
              <w:t xml:space="preserve">), </w:t>
            </w:r>
            <w:r w:rsidRPr="00123FE4">
              <w:rPr>
                <w:i/>
                <w:iCs/>
              </w:rPr>
              <w:t>Psorophora</w:t>
            </w:r>
            <w:r w:rsidRPr="00123FE4">
              <w:t xml:space="preserve"> (</w:t>
            </w:r>
            <w:r w:rsidRPr="00123FE4">
              <w:rPr>
                <w:i/>
                <w:iCs/>
              </w:rPr>
              <w:t>Ps.</w:t>
            </w:r>
            <w:r w:rsidRPr="00123FE4">
              <w:t xml:space="preserve">), </w:t>
            </w:r>
            <w:r w:rsidRPr="00123FE4">
              <w:rPr>
                <w:i/>
                <w:iCs/>
              </w:rPr>
              <w:t>Udaya</w:t>
            </w:r>
            <w:r w:rsidRPr="00123FE4">
              <w:t xml:space="preserve"> (</w:t>
            </w:r>
            <w:r w:rsidRPr="00123FE4">
              <w:rPr>
                <w:i/>
                <w:iCs/>
              </w:rPr>
              <w:t>Ud.</w:t>
            </w:r>
            <w:r w:rsidRPr="00123FE4">
              <w:t xml:space="preserve">), </w:t>
            </w:r>
            <w:r w:rsidRPr="00123FE4">
              <w:rPr>
                <w:i/>
                <w:iCs/>
              </w:rPr>
              <w:t>Zeugnomyia</w:t>
            </w:r>
            <w:r w:rsidRPr="00123FE4">
              <w:t xml:space="preserve"> (</w:t>
            </w:r>
            <w:r w:rsidRPr="00123FE4">
              <w:rPr>
                <w:i/>
                <w:iCs/>
              </w:rPr>
              <w:t>Ze.</w:t>
            </w:r>
            <w:r w:rsidRPr="00123FE4">
              <w:t>)</w:t>
            </w:r>
          </w:p>
        </w:tc>
      </w:tr>
      <w:tr w:rsidR="00D62CE1" w:rsidRPr="00123FE4" w14:paraId="3D06BBDB" w14:textId="77777777" w:rsidTr="002E1BC3">
        <w:tc>
          <w:tcPr>
            <w:tcW w:w="1980" w:type="dxa"/>
          </w:tcPr>
          <w:p w14:paraId="307A77A7" w14:textId="77777777" w:rsidR="00D62CE1" w:rsidRPr="00123FE4" w:rsidRDefault="00D62CE1" w:rsidP="00D62CE1">
            <w:pPr>
              <w:contextualSpacing/>
              <w:rPr>
                <w:sz w:val="22"/>
              </w:rPr>
            </w:pPr>
          </w:p>
        </w:tc>
        <w:tc>
          <w:tcPr>
            <w:tcW w:w="1843" w:type="dxa"/>
          </w:tcPr>
          <w:p w14:paraId="654D210D" w14:textId="77777777" w:rsidR="00D62CE1" w:rsidRPr="00123FE4" w:rsidRDefault="00D62CE1" w:rsidP="00D62CE1">
            <w:pPr>
              <w:contextualSpacing/>
              <w:rPr>
                <w:sz w:val="22"/>
                <w:szCs w:val="22"/>
              </w:rPr>
            </w:pPr>
            <w:r w:rsidRPr="00123FE4">
              <w:t>Culicini</w:t>
            </w:r>
          </w:p>
        </w:tc>
        <w:tc>
          <w:tcPr>
            <w:tcW w:w="5527" w:type="dxa"/>
          </w:tcPr>
          <w:p w14:paraId="5AF9D254" w14:textId="77777777" w:rsidR="00D62CE1" w:rsidRPr="00123FE4" w:rsidRDefault="00D62CE1" w:rsidP="00D62CE1">
            <w:pPr>
              <w:contextualSpacing/>
              <w:rPr>
                <w:sz w:val="22"/>
              </w:rPr>
            </w:pPr>
            <w:r w:rsidRPr="00123FE4">
              <w:rPr>
                <w:i/>
                <w:iCs/>
              </w:rPr>
              <w:t>Culex (кулексы)</w:t>
            </w:r>
            <w:r w:rsidRPr="00123FE4">
              <w:t xml:space="preserve"> (</w:t>
            </w:r>
            <w:r w:rsidRPr="00123FE4">
              <w:rPr>
                <w:i/>
                <w:iCs/>
              </w:rPr>
              <w:t>Cx.</w:t>
            </w:r>
            <w:r w:rsidRPr="00123FE4">
              <w:t xml:space="preserve">), </w:t>
            </w:r>
            <w:r w:rsidRPr="00123FE4">
              <w:rPr>
                <w:i/>
                <w:iCs/>
              </w:rPr>
              <w:t>Deinocerites</w:t>
            </w:r>
            <w:r w:rsidRPr="00123FE4">
              <w:t xml:space="preserve"> (</w:t>
            </w:r>
            <w:r w:rsidRPr="00123FE4">
              <w:rPr>
                <w:i/>
                <w:iCs/>
              </w:rPr>
              <w:t>De.</w:t>
            </w:r>
            <w:r w:rsidRPr="00123FE4">
              <w:t xml:space="preserve">), </w:t>
            </w:r>
            <w:r w:rsidRPr="00123FE4">
              <w:rPr>
                <w:i/>
                <w:iCs/>
              </w:rPr>
              <w:t>Galindomyia</w:t>
            </w:r>
            <w:r w:rsidRPr="00123FE4">
              <w:t xml:space="preserve"> (</w:t>
            </w:r>
            <w:r w:rsidRPr="00123FE4">
              <w:rPr>
                <w:i/>
                <w:iCs/>
              </w:rPr>
              <w:t>Ga.</w:t>
            </w:r>
            <w:r w:rsidRPr="00123FE4">
              <w:t>)</w:t>
            </w:r>
          </w:p>
        </w:tc>
      </w:tr>
      <w:tr w:rsidR="00D62CE1" w:rsidRPr="00123FE4" w14:paraId="2D3DE35F" w14:textId="77777777" w:rsidTr="002E1BC3">
        <w:tc>
          <w:tcPr>
            <w:tcW w:w="1980" w:type="dxa"/>
          </w:tcPr>
          <w:p w14:paraId="46618425" w14:textId="77777777" w:rsidR="00D62CE1" w:rsidRPr="00123FE4" w:rsidRDefault="00D62CE1" w:rsidP="00D62CE1">
            <w:pPr>
              <w:contextualSpacing/>
              <w:rPr>
                <w:sz w:val="22"/>
              </w:rPr>
            </w:pPr>
          </w:p>
        </w:tc>
        <w:tc>
          <w:tcPr>
            <w:tcW w:w="1843" w:type="dxa"/>
          </w:tcPr>
          <w:p w14:paraId="26175323" w14:textId="77777777" w:rsidR="00D62CE1" w:rsidRPr="00123FE4" w:rsidRDefault="00D62CE1" w:rsidP="00D62CE1">
            <w:pPr>
              <w:contextualSpacing/>
              <w:rPr>
                <w:sz w:val="22"/>
                <w:szCs w:val="22"/>
              </w:rPr>
            </w:pPr>
            <w:r w:rsidRPr="00123FE4">
              <w:t>Culisetini</w:t>
            </w:r>
          </w:p>
        </w:tc>
        <w:tc>
          <w:tcPr>
            <w:tcW w:w="5527" w:type="dxa"/>
          </w:tcPr>
          <w:p w14:paraId="67DD3B6E" w14:textId="77777777" w:rsidR="00D62CE1" w:rsidRPr="00123FE4" w:rsidRDefault="00D62CE1" w:rsidP="00D62CE1">
            <w:pPr>
              <w:contextualSpacing/>
              <w:rPr>
                <w:sz w:val="22"/>
                <w:szCs w:val="22"/>
              </w:rPr>
            </w:pPr>
            <w:r w:rsidRPr="00123FE4">
              <w:rPr>
                <w:i/>
                <w:iCs/>
              </w:rPr>
              <w:t>Culiseta</w:t>
            </w:r>
            <w:r w:rsidRPr="00123FE4">
              <w:t xml:space="preserve"> (</w:t>
            </w:r>
            <w:r w:rsidRPr="00123FE4">
              <w:rPr>
                <w:i/>
                <w:iCs/>
              </w:rPr>
              <w:t>Cs.</w:t>
            </w:r>
            <w:r w:rsidRPr="00123FE4">
              <w:t>)</w:t>
            </w:r>
          </w:p>
        </w:tc>
      </w:tr>
      <w:tr w:rsidR="00D62CE1" w:rsidRPr="00123FE4" w14:paraId="3267B39D" w14:textId="77777777" w:rsidTr="002E1BC3">
        <w:tc>
          <w:tcPr>
            <w:tcW w:w="1980" w:type="dxa"/>
          </w:tcPr>
          <w:p w14:paraId="3A488961" w14:textId="77777777" w:rsidR="00D62CE1" w:rsidRPr="00123FE4" w:rsidRDefault="00D62CE1" w:rsidP="00D62CE1">
            <w:pPr>
              <w:contextualSpacing/>
              <w:rPr>
                <w:sz w:val="22"/>
                <w:szCs w:val="22"/>
              </w:rPr>
            </w:pPr>
          </w:p>
        </w:tc>
        <w:tc>
          <w:tcPr>
            <w:tcW w:w="1843" w:type="dxa"/>
          </w:tcPr>
          <w:p w14:paraId="0BCB2E3A" w14:textId="77777777" w:rsidR="00D62CE1" w:rsidRPr="00123FE4" w:rsidRDefault="00D62CE1" w:rsidP="00D62CE1">
            <w:pPr>
              <w:contextualSpacing/>
              <w:rPr>
                <w:sz w:val="22"/>
                <w:szCs w:val="22"/>
              </w:rPr>
            </w:pPr>
            <w:r w:rsidRPr="00123FE4">
              <w:t>Ficalbiini</w:t>
            </w:r>
          </w:p>
        </w:tc>
        <w:tc>
          <w:tcPr>
            <w:tcW w:w="5527" w:type="dxa"/>
          </w:tcPr>
          <w:p w14:paraId="0CB90E56" w14:textId="77777777" w:rsidR="00D62CE1" w:rsidRPr="00123FE4" w:rsidRDefault="00D62CE1" w:rsidP="00D62CE1">
            <w:pPr>
              <w:contextualSpacing/>
              <w:rPr>
                <w:sz w:val="22"/>
                <w:szCs w:val="22"/>
              </w:rPr>
            </w:pPr>
            <w:r w:rsidRPr="00123FE4">
              <w:rPr>
                <w:i/>
                <w:iCs/>
              </w:rPr>
              <w:t>Ficalbia</w:t>
            </w:r>
            <w:r w:rsidRPr="00123FE4">
              <w:t xml:space="preserve"> (</w:t>
            </w:r>
            <w:r w:rsidRPr="00123FE4">
              <w:rPr>
                <w:i/>
                <w:iCs/>
              </w:rPr>
              <w:t>Fi.</w:t>
            </w:r>
            <w:r w:rsidRPr="00123FE4">
              <w:t xml:space="preserve">), </w:t>
            </w:r>
            <w:r w:rsidRPr="00123FE4">
              <w:rPr>
                <w:i/>
                <w:iCs/>
              </w:rPr>
              <w:t>Mimomyia</w:t>
            </w:r>
            <w:r w:rsidRPr="00123FE4">
              <w:t xml:space="preserve"> (</w:t>
            </w:r>
            <w:r w:rsidRPr="00123FE4">
              <w:rPr>
                <w:i/>
                <w:iCs/>
              </w:rPr>
              <w:t>Mi.</w:t>
            </w:r>
            <w:r w:rsidRPr="00123FE4">
              <w:t>)</w:t>
            </w:r>
          </w:p>
        </w:tc>
      </w:tr>
      <w:tr w:rsidR="00D62CE1" w:rsidRPr="00123FE4" w14:paraId="1243BEDE" w14:textId="77777777" w:rsidTr="002E1BC3">
        <w:tc>
          <w:tcPr>
            <w:tcW w:w="1980" w:type="dxa"/>
          </w:tcPr>
          <w:p w14:paraId="4F62549E" w14:textId="77777777" w:rsidR="00D62CE1" w:rsidRPr="00123FE4" w:rsidRDefault="00D62CE1" w:rsidP="00D62CE1">
            <w:pPr>
              <w:contextualSpacing/>
              <w:rPr>
                <w:sz w:val="22"/>
                <w:szCs w:val="22"/>
              </w:rPr>
            </w:pPr>
          </w:p>
        </w:tc>
        <w:tc>
          <w:tcPr>
            <w:tcW w:w="1843" w:type="dxa"/>
          </w:tcPr>
          <w:p w14:paraId="0A550F4A" w14:textId="77777777" w:rsidR="00D62CE1" w:rsidRPr="00123FE4" w:rsidRDefault="00D62CE1" w:rsidP="00D62CE1">
            <w:pPr>
              <w:contextualSpacing/>
              <w:rPr>
                <w:sz w:val="22"/>
                <w:szCs w:val="22"/>
              </w:rPr>
            </w:pPr>
            <w:r w:rsidRPr="00123FE4">
              <w:t>Hodgesiini</w:t>
            </w:r>
          </w:p>
        </w:tc>
        <w:tc>
          <w:tcPr>
            <w:tcW w:w="5527" w:type="dxa"/>
          </w:tcPr>
          <w:p w14:paraId="7C382DD8" w14:textId="77777777" w:rsidR="00D62CE1" w:rsidRPr="00123FE4" w:rsidRDefault="00D62CE1" w:rsidP="00D62CE1">
            <w:pPr>
              <w:contextualSpacing/>
              <w:rPr>
                <w:sz w:val="22"/>
                <w:szCs w:val="22"/>
              </w:rPr>
            </w:pPr>
            <w:r w:rsidRPr="00123FE4">
              <w:rPr>
                <w:i/>
                <w:iCs/>
              </w:rPr>
              <w:t>Hodgesia</w:t>
            </w:r>
            <w:r w:rsidRPr="00123FE4">
              <w:t xml:space="preserve"> (</w:t>
            </w:r>
            <w:r w:rsidRPr="00123FE4">
              <w:rPr>
                <w:i/>
                <w:iCs/>
              </w:rPr>
              <w:t>Ho.</w:t>
            </w:r>
            <w:r w:rsidRPr="00123FE4">
              <w:t>)</w:t>
            </w:r>
          </w:p>
        </w:tc>
      </w:tr>
      <w:tr w:rsidR="00D62CE1" w:rsidRPr="00123FE4" w14:paraId="33A089D2" w14:textId="77777777" w:rsidTr="002E1BC3">
        <w:tc>
          <w:tcPr>
            <w:tcW w:w="1980" w:type="dxa"/>
          </w:tcPr>
          <w:p w14:paraId="4BFE06D1" w14:textId="77777777" w:rsidR="00D62CE1" w:rsidRPr="00123FE4" w:rsidRDefault="00D62CE1" w:rsidP="00D62CE1">
            <w:pPr>
              <w:contextualSpacing/>
              <w:rPr>
                <w:sz w:val="22"/>
                <w:szCs w:val="22"/>
              </w:rPr>
            </w:pPr>
          </w:p>
        </w:tc>
        <w:tc>
          <w:tcPr>
            <w:tcW w:w="1843" w:type="dxa"/>
          </w:tcPr>
          <w:p w14:paraId="6B58544B" w14:textId="77777777" w:rsidR="00D62CE1" w:rsidRPr="00123FE4" w:rsidRDefault="00D62CE1" w:rsidP="00D62CE1">
            <w:pPr>
              <w:contextualSpacing/>
              <w:rPr>
                <w:rFonts w:eastAsiaTheme="majorEastAsia"/>
                <w:sz w:val="22"/>
                <w:szCs w:val="22"/>
              </w:rPr>
            </w:pPr>
            <w:r w:rsidRPr="00123FE4">
              <w:t>Mansoniini</w:t>
            </w:r>
          </w:p>
        </w:tc>
        <w:tc>
          <w:tcPr>
            <w:tcW w:w="5527" w:type="dxa"/>
          </w:tcPr>
          <w:p w14:paraId="36A6AF51" w14:textId="77777777" w:rsidR="00D62CE1" w:rsidRPr="00123FE4" w:rsidRDefault="00D62CE1" w:rsidP="00D62CE1">
            <w:pPr>
              <w:contextualSpacing/>
              <w:rPr>
                <w:rFonts w:eastAsiaTheme="majorEastAsia"/>
                <w:sz w:val="22"/>
                <w:szCs w:val="22"/>
              </w:rPr>
            </w:pPr>
            <w:r w:rsidRPr="00123FE4">
              <w:rPr>
                <w:i/>
                <w:iCs/>
              </w:rPr>
              <w:t>Coquillettidia</w:t>
            </w:r>
            <w:r w:rsidRPr="00123FE4">
              <w:t xml:space="preserve"> (</w:t>
            </w:r>
            <w:r w:rsidRPr="00123FE4">
              <w:rPr>
                <w:i/>
                <w:iCs/>
              </w:rPr>
              <w:t>Cq.</w:t>
            </w:r>
            <w:r w:rsidRPr="00123FE4">
              <w:t xml:space="preserve">), </w:t>
            </w:r>
            <w:r w:rsidRPr="00123FE4">
              <w:rPr>
                <w:i/>
                <w:iCs/>
              </w:rPr>
              <w:t>Mansonia</w:t>
            </w:r>
            <w:r w:rsidRPr="00123FE4">
              <w:t xml:space="preserve"> (</w:t>
            </w:r>
            <w:r w:rsidRPr="00123FE4">
              <w:rPr>
                <w:i/>
                <w:iCs/>
              </w:rPr>
              <w:t>Ma.</w:t>
            </w:r>
            <w:r w:rsidRPr="00123FE4">
              <w:t>)</w:t>
            </w:r>
          </w:p>
        </w:tc>
      </w:tr>
      <w:tr w:rsidR="00D62CE1" w:rsidRPr="00123FE4" w14:paraId="30ED187B" w14:textId="77777777" w:rsidTr="002E1BC3">
        <w:tc>
          <w:tcPr>
            <w:tcW w:w="1980" w:type="dxa"/>
          </w:tcPr>
          <w:p w14:paraId="30D41D80" w14:textId="77777777" w:rsidR="00D62CE1" w:rsidRPr="00123FE4" w:rsidRDefault="00D62CE1" w:rsidP="00D62CE1">
            <w:pPr>
              <w:contextualSpacing/>
              <w:rPr>
                <w:sz w:val="22"/>
                <w:szCs w:val="22"/>
              </w:rPr>
            </w:pPr>
          </w:p>
        </w:tc>
        <w:tc>
          <w:tcPr>
            <w:tcW w:w="1843" w:type="dxa"/>
          </w:tcPr>
          <w:p w14:paraId="547C73AB" w14:textId="77777777" w:rsidR="00D62CE1" w:rsidRPr="00123FE4" w:rsidRDefault="00D62CE1" w:rsidP="00D62CE1">
            <w:pPr>
              <w:contextualSpacing/>
              <w:rPr>
                <w:rFonts w:eastAsiaTheme="majorEastAsia"/>
                <w:sz w:val="22"/>
                <w:szCs w:val="22"/>
              </w:rPr>
            </w:pPr>
            <w:r w:rsidRPr="00123FE4">
              <w:t>Orthropodomylini</w:t>
            </w:r>
          </w:p>
        </w:tc>
        <w:tc>
          <w:tcPr>
            <w:tcW w:w="5527" w:type="dxa"/>
          </w:tcPr>
          <w:p w14:paraId="456E3B7E" w14:textId="77777777" w:rsidR="00D62CE1" w:rsidRPr="00123FE4" w:rsidRDefault="00D62CE1" w:rsidP="00D62CE1">
            <w:pPr>
              <w:contextualSpacing/>
              <w:rPr>
                <w:rFonts w:eastAsiaTheme="majorEastAsia"/>
                <w:sz w:val="22"/>
                <w:szCs w:val="22"/>
              </w:rPr>
            </w:pPr>
            <w:r w:rsidRPr="00123FE4">
              <w:rPr>
                <w:i/>
                <w:iCs/>
              </w:rPr>
              <w:t>Orthopodomyia</w:t>
            </w:r>
            <w:r w:rsidRPr="00123FE4">
              <w:t xml:space="preserve"> (</w:t>
            </w:r>
            <w:r w:rsidRPr="00123FE4">
              <w:rPr>
                <w:i/>
                <w:iCs/>
              </w:rPr>
              <w:t>Or.</w:t>
            </w:r>
            <w:r w:rsidRPr="00123FE4">
              <w:t>)</w:t>
            </w:r>
          </w:p>
        </w:tc>
      </w:tr>
      <w:tr w:rsidR="00D62CE1" w:rsidRPr="00123FE4" w14:paraId="142DACBB" w14:textId="77777777" w:rsidTr="002E1BC3">
        <w:tc>
          <w:tcPr>
            <w:tcW w:w="1980" w:type="dxa"/>
          </w:tcPr>
          <w:p w14:paraId="12D0FA02" w14:textId="77777777" w:rsidR="00D62CE1" w:rsidRPr="00123FE4" w:rsidRDefault="00D62CE1" w:rsidP="00D62CE1">
            <w:pPr>
              <w:contextualSpacing/>
              <w:rPr>
                <w:sz w:val="22"/>
                <w:szCs w:val="22"/>
              </w:rPr>
            </w:pPr>
          </w:p>
        </w:tc>
        <w:tc>
          <w:tcPr>
            <w:tcW w:w="1843" w:type="dxa"/>
          </w:tcPr>
          <w:p w14:paraId="7613D19A" w14:textId="77777777" w:rsidR="00D62CE1" w:rsidRPr="00123FE4" w:rsidRDefault="00D62CE1" w:rsidP="00D62CE1">
            <w:pPr>
              <w:contextualSpacing/>
              <w:rPr>
                <w:rFonts w:eastAsiaTheme="majorEastAsia"/>
                <w:sz w:val="22"/>
                <w:szCs w:val="22"/>
              </w:rPr>
            </w:pPr>
            <w:r w:rsidRPr="00123FE4">
              <w:t>Sabethini</w:t>
            </w:r>
          </w:p>
        </w:tc>
        <w:tc>
          <w:tcPr>
            <w:tcW w:w="5527" w:type="dxa"/>
          </w:tcPr>
          <w:p w14:paraId="715CE798" w14:textId="77777777" w:rsidR="00D62CE1" w:rsidRPr="00123FE4" w:rsidRDefault="00D62CE1" w:rsidP="00D62CE1">
            <w:pPr>
              <w:contextualSpacing/>
              <w:rPr>
                <w:rFonts w:eastAsiaTheme="majorEastAsia"/>
                <w:sz w:val="22"/>
                <w:szCs w:val="22"/>
              </w:rPr>
            </w:pPr>
            <w:r w:rsidRPr="00123FE4">
              <w:rPr>
                <w:i/>
                <w:iCs/>
              </w:rPr>
              <w:t>Sabethes</w:t>
            </w:r>
            <w:r w:rsidRPr="00123FE4">
              <w:t xml:space="preserve"> (</w:t>
            </w:r>
            <w:r w:rsidRPr="00123FE4">
              <w:rPr>
                <w:i/>
                <w:iCs/>
              </w:rPr>
              <w:t>Sa.</w:t>
            </w:r>
            <w:r w:rsidRPr="00123FE4">
              <w:t xml:space="preserve">), </w:t>
            </w:r>
            <w:r w:rsidRPr="00123FE4">
              <w:rPr>
                <w:i/>
                <w:iCs/>
              </w:rPr>
              <w:t>Wyeomyia</w:t>
            </w:r>
            <w:r w:rsidRPr="00123FE4">
              <w:t xml:space="preserve"> (</w:t>
            </w:r>
            <w:r w:rsidRPr="00123FE4">
              <w:rPr>
                <w:i/>
                <w:iCs/>
              </w:rPr>
              <w:t>Wy.</w:t>
            </w:r>
            <w:r w:rsidRPr="00123FE4">
              <w:t xml:space="preserve">), </w:t>
            </w:r>
            <w:r w:rsidRPr="00123FE4">
              <w:rPr>
                <w:i/>
                <w:iCs/>
              </w:rPr>
              <w:t>Phoniomyia</w:t>
            </w:r>
            <w:r w:rsidRPr="00123FE4">
              <w:t xml:space="preserve"> (</w:t>
            </w:r>
            <w:r w:rsidRPr="00123FE4">
              <w:rPr>
                <w:i/>
                <w:iCs/>
              </w:rPr>
              <w:t>Ph.</w:t>
            </w:r>
            <w:r w:rsidRPr="00123FE4">
              <w:t xml:space="preserve">), </w:t>
            </w:r>
            <w:r w:rsidRPr="00123FE4">
              <w:rPr>
                <w:i/>
                <w:iCs/>
              </w:rPr>
              <w:t>Limatus</w:t>
            </w:r>
            <w:r w:rsidRPr="00123FE4">
              <w:t xml:space="preserve"> (</w:t>
            </w:r>
            <w:r w:rsidRPr="00123FE4">
              <w:rPr>
                <w:i/>
                <w:iCs/>
              </w:rPr>
              <w:t>Li.</w:t>
            </w:r>
            <w:r w:rsidRPr="00123FE4">
              <w:t xml:space="preserve">), </w:t>
            </w:r>
            <w:r w:rsidRPr="00123FE4">
              <w:rPr>
                <w:i/>
                <w:iCs/>
              </w:rPr>
              <w:t>Trichoprosopon</w:t>
            </w:r>
            <w:r w:rsidRPr="00123FE4">
              <w:t xml:space="preserve"> (</w:t>
            </w:r>
            <w:r w:rsidRPr="00123FE4">
              <w:rPr>
                <w:i/>
                <w:iCs/>
              </w:rPr>
              <w:t>Tr.</w:t>
            </w:r>
            <w:r w:rsidRPr="00123FE4">
              <w:t xml:space="preserve">), </w:t>
            </w:r>
            <w:r w:rsidRPr="00123FE4">
              <w:rPr>
                <w:i/>
                <w:iCs/>
              </w:rPr>
              <w:t>Shannoniana</w:t>
            </w:r>
            <w:r w:rsidRPr="00123FE4">
              <w:t xml:space="preserve"> (</w:t>
            </w:r>
            <w:r w:rsidRPr="00123FE4">
              <w:rPr>
                <w:i/>
                <w:iCs/>
              </w:rPr>
              <w:t>Sh.</w:t>
            </w:r>
            <w:r w:rsidRPr="00123FE4">
              <w:t xml:space="preserve">), </w:t>
            </w:r>
            <w:r w:rsidRPr="00123FE4">
              <w:rPr>
                <w:i/>
                <w:iCs/>
              </w:rPr>
              <w:t>Runchomyia</w:t>
            </w:r>
            <w:r w:rsidRPr="00123FE4">
              <w:t xml:space="preserve"> (</w:t>
            </w:r>
            <w:r w:rsidRPr="00123FE4">
              <w:rPr>
                <w:i/>
                <w:iCs/>
              </w:rPr>
              <w:t>Ru.</w:t>
            </w:r>
            <w:r w:rsidRPr="00123FE4">
              <w:t xml:space="preserve">), </w:t>
            </w:r>
            <w:r w:rsidRPr="00123FE4">
              <w:rPr>
                <w:i/>
                <w:iCs/>
              </w:rPr>
              <w:t>Johnbelkinia</w:t>
            </w:r>
            <w:r w:rsidRPr="00123FE4">
              <w:t xml:space="preserve"> (</w:t>
            </w:r>
            <w:r w:rsidRPr="00123FE4">
              <w:rPr>
                <w:i/>
                <w:iCs/>
              </w:rPr>
              <w:t>Jb.</w:t>
            </w:r>
            <w:r w:rsidRPr="00123FE4">
              <w:t xml:space="preserve">), </w:t>
            </w:r>
            <w:r w:rsidRPr="00123FE4">
              <w:rPr>
                <w:i/>
                <w:iCs/>
              </w:rPr>
              <w:t>Isostomyia</w:t>
            </w:r>
            <w:r w:rsidRPr="00123FE4">
              <w:t xml:space="preserve"> (</w:t>
            </w:r>
            <w:r w:rsidRPr="00123FE4">
              <w:rPr>
                <w:i/>
                <w:iCs/>
              </w:rPr>
              <w:t>Is.</w:t>
            </w:r>
            <w:r w:rsidRPr="00123FE4">
              <w:t xml:space="preserve">), </w:t>
            </w:r>
            <w:r w:rsidRPr="00123FE4">
              <w:rPr>
                <w:i/>
                <w:iCs/>
              </w:rPr>
              <w:t>Tripteroides</w:t>
            </w:r>
            <w:r w:rsidRPr="00123FE4">
              <w:t xml:space="preserve"> (</w:t>
            </w:r>
            <w:r w:rsidRPr="00123FE4">
              <w:rPr>
                <w:i/>
                <w:iCs/>
              </w:rPr>
              <w:t>Tp.</w:t>
            </w:r>
            <w:r w:rsidRPr="00123FE4">
              <w:t xml:space="preserve">), </w:t>
            </w:r>
            <w:r w:rsidRPr="00123FE4">
              <w:rPr>
                <w:i/>
                <w:iCs/>
              </w:rPr>
              <w:t>Malaya</w:t>
            </w:r>
            <w:r w:rsidRPr="00123FE4">
              <w:t xml:space="preserve"> (</w:t>
            </w:r>
            <w:r w:rsidRPr="00123FE4">
              <w:rPr>
                <w:i/>
                <w:iCs/>
              </w:rPr>
              <w:t>Ml</w:t>
            </w:r>
            <w:r w:rsidRPr="00123FE4">
              <w:t xml:space="preserve">.), </w:t>
            </w:r>
            <w:r w:rsidRPr="00123FE4">
              <w:rPr>
                <w:i/>
                <w:iCs/>
              </w:rPr>
              <w:t>Topomyia</w:t>
            </w:r>
            <w:r w:rsidRPr="00123FE4">
              <w:t xml:space="preserve"> (</w:t>
            </w:r>
            <w:r w:rsidRPr="00123FE4">
              <w:rPr>
                <w:i/>
                <w:iCs/>
              </w:rPr>
              <w:t>To.</w:t>
            </w:r>
            <w:r w:rsidRPr="00123FE4">
              <w:t xml:space="preserve">), </w:t>
            </w:r>
            <w:r w:rsidRPr="00123FE4">
              <w:rPr>
                <w:i/>
                <w:iCs/>
              </w:rPr>
              <w:t>Maorigoeldia</w:t>
            </w:r>
            <w:r w:rsidRPr="00123FE4">
              <w:t xml:space="preserve"> (</w:t>
            </w:r>
            <w:r w:rsidRPr="00123FE4">
              <w:rPr>
                <w:i/>
                <w:iCs/>
              </w:rPr>
              <w:t>Mg.</w:t>
            </w:r>
            <w:r w:rsidRPr="00123FE4">
              <w:t>)</w:t>
            </w:r>
          </w:p>
        </w:tc>
      </w:tr>
      <w:tr w:rsidR="00D62CE1" w:rsidRPr="00123FE4" w14:paraId="2B78CD08" w14:textId="77777777" w:rsidTr="002E1BC3">
        <w:tc>
          <w:tcPr>
            <w:tcW w:w="1980" w:type="dxa"/>
          </w:tcPr>
          <w:p w14:paraId="374834D0" w14:textId="77777777" w:rsidR="00D62CE1" w:rsidRPr="00123FE4" w:rsidRDefault="00D62CE1" w:rsidP="00D62CE1">
            <w:pPr>
              <w:contextualSpacing/>
              <w:rPr>
                <w:sz w:val="22"/>
                <w:szCs w:val="22"/>
              </w:rPr>
            </w:pPr>
          </w:p>
        </w:tc>
        <w:tc>
          <w:tcPr>
            <w:tcW w:w="1843" w:type="dxa"/>
          </w:tcPr>
          <w:p w14:paraId="681ECFD9" w14:textId="77777777" w:rsidR="00D62CE1" w:rsidRPr="00123FE4" w:rsidRDefault="00D62CE1" w:rsidP="00D62CE1">
            <w:pPr>
              <w:contextualSpacing/>
              <w:rPr>
                <w:rFonts w:eastAsiaTheme="majorEastAsia"/>
                <w:sz w:val="22"/>
                <w:szCs w:val="22"/>
              </w:rPr>
            </w:pPr>
            <w:r w:rsidRPr="00123FE4">
              <w:t>Toxorhynchitini</w:t>
            </w:r>
          </w:p>
        </w:tc>
        <w:tc>
          <w:tcPr>
            <w:tcW w:w="5527" w:type="dxa"/>
          </w:tcPr>
          <w:p w14:paraId="0118B232" w14:textId="77777777" w:rsidR="00D62CE1" w:rsidRPr="00123FE4" w:rsidRDefault="00D62CE1" w:rsidP="00D62CE1">
            <w:pPr>
              <w:contextualSpacing/>
              <w:rPr>
                <w:rFonts w:eastAsiaTheme="majorEastAsia"/>
                <w:sz w:val="22"/>
                <w:szCs w:val="22"/>
              </w:rPr>
            </w:pPr>
            <w:r w:rsidRPr="00123FE4">
              <w:rPr>
                <w:i/>
                <w:iCs/>
              </w:rPr>
              <w:t>Toxorhynchites</w:t>
            </w:r>
            <w:r w:rsidRPr="00123FE4">
              <w:t xml:space="preserve"> (</w:t>
            </w:r>
            <w:r w:rsidRPr="00123FE4">
              <w:rPr>
                <w:i/>
                <w:iCs/>
              </w:rPr>
              <w:t>Tx.</w:t>
            </w:r>
            <w:r w:rsidRPr="00123FE4">
              <w:t>)</w:t>
            </w:r>
          </w:p>
        </w:tc>
      </w:tr>
      <w:tr w:rsidR="00D62CE1" w:rsidRPr="00123FE4" w14:paraId="77919CEA" w14:textId="77777777" w:rsidTr="002E1BC3">
        <w:tc>
          <w:tcPr>
            <w:tcW w:w="1980" w:type="dxa"/>
          </w:tcPr>
          <w:p w14:paraId="545E6D78" w14:textId="77777777" w:rsidR="00D62CE1" w:rsidRPr="00123FE4" w:rsidRDefault="00D62CE1" w:rsidP="00D62CE1">
            <w:pPr>
              <w:contextualSpacing/>
              <w:rPr>
                <w:sz w:val="22"/>
                <w:szCs w:val="22"/>
              </w:rPr>
            </w:pPr>
          </w:p>
        </w:tc>
        <w:tc>
          <w:tcPr>
            <w:tcW w:w="1843" w:type="dxa"/>
          </w:tcPr>
          <w:p w14:paraId="459A7776" w14:textId="77777777" w:rsidR="00D62CE1" w:rsidRPr="00123FE4" w:rsidRDefault="00D62CE1" w:rsidP="00D62CE1">
            <w:pPr>
              <w:contextualSpacing/>
              <w:rPr>
                <w:rFonts w:eastAsiaTheme="majorEastAsia"/>
                <w:sz w:val="22"/>
                <w:szCs w:val="22"/>
              </w:rPr>
            </w:pPr>
            <w:r w:rsidRPr="00123FE4">
              <w:t>Uranotaeniini</w:t>
            </w:r>
          </w:p>
        </w:tc>
        <w:tc>
          <w:tcPr>
            <w:tcW w:w="5527" w:type="dxa"/>
          </w:tcPr>
          <w:p w14:paraId="51E5CA60" w14:textId="77777777" w:rsidR="00D62CE1" w:rsidRPr="00123FE4" w:rsidRDefault="00D62CE1" w:rsidP="00D62CE1">
            <w:pPr>
              <w:contextualSpacing/>
              <w:rPr>
                <w:rFonts w:eastAsiaTheme="majorEastAsia"/>
                <w:sz w:val="22"/>
                <w:szCs w:val="22"/>
              </w:rPr>
            </w:pPr>
            <w:r w:rsidRPr="00123FE4">
              <w:rPr>
                <w:i/>
                <w:iCs/>
              </w:rPr>
              <w:t>Uranotaenia</w:t>
            </w:r>
            <w:r w:rsidRPr="00123FE4">
              <w:t xml:space="preserve"> (</w:t>
            </w:r>
            <w:r w:rsidRPr="00123FE4">
              <w:rPr>
                <w:i/>
                <w:iCs/>
              </w:rPr>
              <w:t>Ur.</w:t>
            </w:r>
            <w:r w:rsidRPr="00123FE4">
              <w:t>)</w:t>
            </w:r>
          </w:p>
        </w:tc>
      </w:tr>
    </w:tbl>
    <w:p w14:paraId="283DA742" w14:textId="77777777" w:rsidR="00D62CE1" w:rsidRPr="00123FE4" w:rsidRDefault="00D62CE1" w:rsidP="00D62CE1">
      <w:pPr>
        <w:spacing w:after="0" w:line="240" w:lineRule="auto"/>
        <w:jc w:val="center"/>
        <w:textAlignment w:val="baseline"/>
        <w:rPr>
          <w:rFonts w:ascii="Times New Roman" w:eastAsia="Times New Roman" w:hAnsi="Times New Roman" w:cs="Times New Roman"/>
          <w:sz w:val="18"/>
          <w:szCs w:val="18"/>
          <w:lang w:eastAsia="zh-CN"/>
          <w14:ligatures w14:val="none"/>
        </w:rPr>
      </w:pPr>
    </w:p>
    <w:p w14:paraId="60465854" w14:textId="77777777" w:rsidR="00D62CE1" w:rsidRPr="00123FE4" w:rsidRDefault="00D62CE1" w:rsidP="00D62CE1">
      <w:pPr>
        <w:spacing w:after="0" w:line="240" w:lineRule="auto"/>
        <w:jc w:val="center"/>
        <w:textAlignment w:val="baseline"/>
        <w:rPr>
          <w:rFonts w:ascii="Times New Roman" w:eastAsia="Times New Roman" w:hAnsi="Times New Roman" w:cs="Times New Roman"/>
          <w:sz w:val="18"/>
          <w:szCs w:val="18"/>
          <w:lang w:eastAsia="zh-CN"/>
          <w14:ligatures w14:val="none"/>
        </w:rPr>
      </w:pPr>
    </w:p>
    <w:p w14:paraId="05B7880E" w14:textId="77777777" w:rsidR="00D62CE1" w:rsidRPr="00123FE4" w:rsidRDefault="00D62CE1" w:rsidP="00D62CE1">
      <w:pPr>
        <w:rPr>
          <w:rFonts w:ascii="Times New Roman" w:hAnsi="Times New Roman"/>
          <w:b/>
        </w:rPr>
      </w:pPr>
      <w:r w:rsidRPr="00123FE4">
        <w:rPr>
          <w:rFonts w:ascii="Times New Roman" w:hAnsi="Times New Roman"/>
          <w:b/>
        </w:rPr>
        <w:br w:type="page"/>
      </w:r>
    </w:p>
    <w:p w14:paraId="6CEB2606" w14:textId="77777777" w:rsidR="00D62CE1" w:rsidRPr="00123FE4" w:rsidRDefault="00D62CE1" w:rsidP="00AD4F2B">
      <w:pPr>
        <w:pStyle w:val="Heading2"/>
        <w:spacing w:after="160" w:line="276" w:lineRule="auto"/>
        <w:rPr>
          <w:rFonts w:ascii="Times New Roman" w:hAnsi="Times New Roman" w:cs="Times New Roman"/>
          <w:b/>
          <w:bCs/>
          <w:color w:val="auto"/>
          <w:sz w:val="28"/>
          <w:szCs w:val="28"/>
          <w:lang w:val="ru-RU"/>
        </w:rPr>
      </w:pPr>
      <w:bookmarkStart w:id="170" w:name="_Toc163466020"/>
      <w:r w:rsidRPr="00123FE4">
        <w:rPr>
          <w:rFonts w:ascii="Times New Roman" w:hAnsi="Times New Roman" w:cs="Times New Roman"/>
          <w:b/>
          <w:bCs/>
          <w:color w:val="auto"/>
          <w:sz w:val="28"/>
          <w:szCs w:val="28"/>
          <w:lang w:val="ru-RU"/>
        </w:rPr>
        <w:lastRenderedPageBreak/>
        <w:t>Приложение V</w:t>
      </w:r>
      <w:bookmarkEnd w:id="170"/>
    </w:p>
    <w:p w14:paraId="141EA314" w14:textId="77777777" w:rsidR="00D62CE1" w:rsidRPr="00123FE4" w:rsidRDefault="00D62CE1" w:rsidP="00D62CE1">
      <w:pPr>
        <w:rPr>
          <w:rFonts w:ascii="Times New Roman" w:hAnsi="Times New Roman"/>
          <w:b/>
          <w:sz w:val="28"/>
          <w:szCs w:val="28"/>
        </w:rPr>
      </w:pPr>
      <w:r w:rsidRPr="00123FE4">
        <w:rPr>
          <w:rFonts w:ascii="Times New Roman" w:eastAsia="Times New Roman" w:hAnsi="Times New Roman" w:cs="Arial"/>
          <w:b/>
          <w:bCs/>
          <w:sz w:val="28"/>
          <w:szCs w:val="28"/>
        </w:rPr>
        <w:t>Неисчерпывающий перечень видов комаров, являющихся переносчиками болезней</w:t>
      </w:r>
    </w:p>
    <w:tbl>
      <w:tblPr>
        <w:tblStyle w:val="TableGrid"/>
        <w:tblW w:w="0" w:type="auto"/>
        <w:tblInd w:w="-147" w:type="dxa"/>
        <w:tblLayout w:type="fixed"/>
        <w:tblLook w:val="04A0" w:firstRow="1" w:lastRow="0" w:firstColumn="1" w:lastColumn="0" w:noHBand="0" w:noVBand="1"/>
      </w:tblPr>
      <w:tblGrid>
        <w:gridCol w:w="1276"/>
        <w:gridCol w:w="2127"/>
        <w:gridCol w:w="2164"/>
        <w:gridCol w:w="1465"/>
        <w:gridCol w:w="2131"/>
      </w:tblGrid>
      <w:tr w:rsidR="00D62CE1" w:rsidRPr="00123FE4" w14:paraId="5B2B998B" w14:textId="77777777" w:rsidTr="002E1BC3">
        <w:tc>
          <w:tcPr>
            <w:tcW w:w="1276" w:type="dxa"/>
          </w:tcPr>
          <w:p w14:paraId="7662E325" w14:textId="77777777" w:rsidR="00D62CE1" w:rsidRPr="00123FE4" w:rsidRDefault="00D62CE1" w:rsidP="00D62CE1">
            <w:pPr>
              <w:rPr>
                <w:b/>
                <w:bCs/>
                <w:sz w:val="22"/>
                <w:szCs w:val="22"/>
              </w:rPr>
            </w:pPr>
            <w:r w:rsidRPr="00123FE4">
              <w:rPr>
                <w:b/>
                <w:bCs/>
                <w:sz w:val="22"/>
                <w:szCs w:val="22"/>
              </w:rPr>
              <w:t>Хозяин</w:t>
            </w:r>
          </w:p>
        </w:tc>
        <w:tc>
          <w:tcPr>
            <w:tcW w:w="2127" w:type="dxa"/>
            <w:vAlign w:val="center"/>
          </w:tcPr>
          <w:p w14:paraId="4AB0FB13" w14:textId="77777777" w:rsidR="00D62CE1" w:rsidRPr="00123FE4" w:rsidRDefault="00D62CE1" w:rsidP="00D62CE1">
            <w:pPr>
              <w:rPr>
                <w:b/>
                <w:bCs/>
                <w:sz w:val="22"/>
                <w:szCs w:val="22"/>
              </w:rPr>
            </w:pPr>
            <w:r w:rsidRPr="00123FE4">
              <w:rPr>
                <w:b/>
                <w:bCs/>
                <w:sz w:val="22"/>
                <w:szCs w:val="22"/>
              </w:rPr>
              <w:t>Вид комара</w:t>
            </w:r>
          </w:p>
        </w:tc>
        <w:tc>
          <w:tcPr>
            <w:tcW w:w="2164" w:type="dxa"/>
          </w:tcPr>
          <w:p w14:paraId="029CF2D4" w14:textId="77777777" w:rsidR="00D62CE1" w:rsidRPr="00123FE4" w:rsidRDefault="00D62CE1" w:rsidP="00D62CE1">
            <w:pPr>
              <w:rPr>
                <w:b/>
                <w:bCs/>
                <w:sz w:val="22"/>
                <w:szCs w:val="22"/>
              </w:rPr>
            </w:pPr>
            <w:r w:rsidRPr="00123FE4">
              <w:rPr>
                <w:b/>
                <w:bCs/>
                <w:sz w:val="22"/>
                <w:szCs w:val="22"/>
              </w:rPr>
              <w:t>Болезнь</w:t>
            </w:r>
          </w:p>
        </w:tc>
        <w:tc>
          <w:tcPr>
            <w:tcW w:w="1465" w:type="dxa"/>
          </w:tcPr>
          <w:p w14:paraId="5A1C6A35" w14:textId="77777777" w:rsidR="00D62CE1" w:rsidRPr="00123FE4" w:rsidRDefault="00D62CE1" w:rsidP="00D62CE1">
            <w:pPr>
              <w:rPr>
                <w:b/>
                <w:bCs/>
                <w:sz w:val="22"/>
                <w:szCs w:val="22"/>
              </w:rPr>
            </w:pPr>
            <w:r w:rsidRPr="00123FE4">
              <w:rPr>
                <w:b/>
                <w:bCs/>
                <w:sz w:val="22"/>
                <w:szCs w:val="22"/>
              </w:rPr>
              <w:t>Возбудитель</w:t>
            </w:r>
          </w:p>
        </w:tc>
        <w:tc>
          <w:tcPr>
            <w:tcW w:w="2131" w:type="dxa"/>
          </w:tcPr>
          <w:p w14:paraId="0F236021" w14:textId="77777777" w:rsidR="00D62CE1" w:rsidRPr="00123FE4" w:rsidRDefault="00D62CE1" w:rsidP="00D62CE1">
            <w:pPr>
              <w:rPr>
                <w:b/>
                <w:bCs/>
                <w:sz w:val="22"/>
                <w:szCs w:val="22"/>
              </w:rPr>
            </w:pPr>
            <w:r w:rsidRPr="00123FE4">
              <w:rPr>
                <w:b/>
                <w:bCs/>
                <w:sz w:val="22"/>
                <w:szCs w:val="22"/>
              </w:rPr>
              <w:t>Источник(и)</w:t>
            </w:r>
          </w:p>
        </w:tc>
      </w:tr>
      <w:tr w:rsidR="00D62CE1" w:rsidRPr="00123FE4" w14:paraId="740FEA42" w14:textId="77777777" w:rsidTr="002E1BC3">
        <w:tc>
          <w:tcPr>
            <w:tcW w:w="1276" w:type="dxa"/>
            <w:vMerge w:val="restart"/>
          </w:tcPr>
          <w:p w14:paraId="32AE553E" w14:textId="77777777" w:rsidR="00D62CE1" w:rsidRPr="00123FE4" w:rsidRDefault="00D62CE1" w:rsidP="00D62CE1">
            <w:pPr>
              <w:contextualSpacing/>
              <w:rPr>
                <w:sz w:val="22"/>
                <w:szCs w:val="22"/>
              </w:rPr>
            </w:pPr>
            <w:r w:rsidRPr="00123FE4">
              <w:rPr>
                <w:sz w:val="22"/>
                <w:szCs w:val="22"/>
              </w:rPr>
              <w:t>Человек</w:t>
            </w:r>
          </w:p>
        </w:tc>
        <w:tc>
          <w:tcPr>
            <w:tcW w:w="2127" w:type="dxa"/>
            <w:vMerge w:val="restart"/>
            <w:vAlign w:val="center"/>
          </w:tcPr>
          <w:p w14:paraId="65090D01" w14:textId="77777777" w:rsidR="00D62CE1" w:rsidRPr="00123FE4" w:rsidRDefault="00D62CE1" w:rsidP="00D62CE1">
            <w:pPr>
              <w:contextualSpacing/>
              <w:rPr>
                <w:i/>
                <w:iCs/>
                <w:sz w:val="22"/>
                <w:szCs w:val="22"/>
              </w:rPr>
            </w:pPr>
            <w:r w:rsidRPr="00123FE4">
              <w:rPr>
                <w:i/>
                <w:iCs/>
                <w:sz w:val="22"/>
                <w:szCs w:val="22"/>
              </w:rPr>
              <w:t>Aedes aegypti</w:t>
            </w:r>
            <w:r w:rsidRPr="00123FE4">
              <w:rPr>
                <w:sz w:val="22"/>
                <w:szCs w:val="22"/>
              </w:rPr>
              <w:t xml:space="preserve"> (комар/кусака желтолихорадо-чный)</w:t>
            </w:r>
          </w:p>
        </w:tc>
        <w:tc>
          <w:tcPr>
            <w:tcW w:w="2164" w:type="dxa"/>
          </w:tcPr>
          <w:p w14:paraId="2744C545" w14:textId="77777777" w:rsidR="00D62CE1" w:rsidRPr="00123FE4" w:rsidRDefault="00D62CE1" w:rsidP="00D62CE1">
            <w:pPr>
              <w:contextualSpacing/>
              <w:rPr>
                <w:sz w:val="22"/>
                <w:szCs w:val="22"/>
              </w:rPr>
            </w:pPr>
            <w:r w:rsidRPr="00123FE4">
              <w:rPr>
                <w:sz w:val="22"/>
                <w:szCs w:val="22"/>
              </w:rPr>
              <w:t>Чикунгунья</w:t>
            </w:r>
          </w:p>
        </w:tc>
        <w:tc>
          <w:tcPr>
            <w:tcW w:w="1465" w:type="dxa"/>
          </w:tcPr>
          <w:p w14:paraId="14509CBE" w14:textId="77777777" w:rsidR="00D62CE1" w:rsidRPr="00123FE4" w:rsidRDefault="00D62CE1" w:rsidP="00D62CE1">
            <w:pPr>
              <w:contextualSpacing/>
              <w:rPr>
                <w:sz w:val="22"/>
                <w:szCs w:val="22"/>
              </w:rPr>
            </w:pPr>
            <w:r w:rsidRPr="00123FE4">
              <w:rPr>
                <w:sz w:val="22"/>
                <w:szCs w:val="22"/>
              </w:rPr>
              <w:t>Вирус</w:t>
            </w:r>
          </w:p>
        </w:tc>
        <w:tc>
          <w:tcPr>
            <w:tcW w:w="2131" w:type="dxa"/>
          </w:tcPr>
          <w:p w14:paraId="7399F319" w14:textId="77777777" w:rsidR="00D62CE1" w:rsidRPr="00123FE4" w:rsidRDefault="00D62CE1" w:rsidP="00D62CE1">
            <w:pPr>
              <w:contextualSpacing/>
              <w:rPr>
                <w:color w:val="000000" w:themeColor="text1"/>
                <w:sz w:val="22"/>
                <w:szCs w:val="22"/>
              </w:rPr>
            </w:pPr>
            <w:r w:rsidRPr="00123FE4">
              <w:rPr>
                <w:color w:val="000000"/>
                <w:sz w:val="22"/>
                <w:szCs w:val="22"/>
              </w:rPr>
              <w:t>WHO, 2022a</w:t>
            </w:r>
          </w:p>
        </w:tc>
      </w:tr>
      <w:tr w:rsidR="00D62CE1" w:rsidRPr="00123FE4" w14:paraId="752255E1" w14:textId="77777777" w:rsidTr="002E1BC3">
        <w:tc>
          <w:tcPr>
            <w:tcW w:w="1276" w:type="dxa"/>
            <w:vMerge/>
          </w:tcPr>
          <w:p w14:paraId="219AE0A3" w14:textId="77777777" w:rsidR="00D62CE1" w:rsidRPr="00123FE4" w:rsidRDefault="00D62CE1" w:rsidP="00D62CE1">
            <w:pPr>
              <w:contextualSpacing/>
              <w:rPr>
                <w:sz w:val="22"/>
                <w:szCs w:val="22"/>
              </w:rPr>
            </w:pPr>
          </w:p>
        </w:tc>
        <w:tc>
          <w:tcPr>
            <w:tcW w:w="2127" w:type="dxa"/>
            <w:vMerge/>
            <w:vAlign w:val="center"/>
          </w:tcPr>
          <w:p w14:paraId="4DA88E07" w14:textId="77777777" w:rsidR="00D62CE1" w:rsidRPr="00123FE4" w:rsidRDefault="00D62CE1" w:rsidP="00D62CE1">
            <w:pPr>
              <w:contextualSpacing/>
              <w:rPr>
                <w:i/>
                <w:iCs/>
                <w:sz w:val="22"/>
                <w:szCs w:val="22"/>
              </w:rPr>
            </w:pPr>
          </w:p>
        </w:tc>
        <w:tc>
          <w:tcPr>
            <w:tcW w:w="2164" w:type="dxa"/>
          </w:tcPr>
          <w:p w14:paraId="565D80F4" w14:textId="77777777" w:rsidR="00D62CE1" w:rsidRPr="00123FE4" w:rsidRDefault="00D62CE1" w:rsidP="00D62CE1">
            <w:pPr>
              <w:contextualSpacing/>
              <w:rPr>
                <w:sz w:val="22"/>
                <w:szCs w:val="22"/>
              </w:rPr>
            </w:pPr>
            <w:r w:rsidRPr="00123FE4">
              <w:rPr>
                <w:sz w:val="22"/>
                <w:szCs w:val="22"/>
              </w:rPr>
              <w:t>Лихорадка денге</w:t>
            </w:r>
          </w:p>
        </w:tc>
        <w:tc>
          <w:tcPr>
            <w:tcW w:w="1465" w:type="dxa"/>
          </w:tcPr>
          <w:p w14:paraId="5C28E562" w14:textId="77777777" w:rsidR="00D62CE1" w:rsidRPr="00123FE4" w:rsidRDefault="00D62CE1" w:rsidP="00D62CE1">
            <w:pPr>
              <w:contextualSpacing/>
              <w:rPr>
                <w:sz w:val="22"/>
                <w:szCs w:val="22"/>
              </w:rPr>
            </w:pPr>
            <w:r w:rsidRPr="00123FE4">
              <w:rPr>
                <w:sz w:val="22"/>
                <w:szCs w:val="22"/>
              </w:rPr>
              <w:t>Вирус</w:t>
            </w:r>
          </w:p>
        </w:tc>
        <w:tc>
          <w:tcPr>
            <w:tcW w:w="2131" w:type="dxa"/>
          </w:tcPr>
          <w:p w14:paraId="27F4CB27" w14:textId="77777777" w:rsidR="00D62CE1" w:rsidRPr="00123FE4" w:rsidRDefault="00D62CE1" w:rsidP="00D62CE1">
            <w:pPr>
              <w:contextualSpacing/>
              <w:rPr>
                <w:color w:val="000000" w:themeColor="text1"/>
                <w:sz w:val="22"/>
                <w:szCs w:val="22"/>
              </w:rPr>
            </w:pPr>
            <w:r w:rsidRPr="00123FE4">
              <w:rPr>
                <w:color w:val="000000"/>
                <w:sz w:val="22"/>
                <w:szCs w:val="22"/>
              </w:rPr>
              <w:t>WHO, 2023b</w:t>
            </w:r>
          </w:p>
        </w:tc>
      </w:tr>
      <w:tr w:rsidR="00D62CE1" w:rsidRPr="00123FE4" w14:paraId="5AB3F987" w14:textId="77777777" w:rsidTr="002E1BC3">
        <w:tc>
          <w:tcPr>
            <w:tcW w:w="1276" w:type="dxa"/>
            <w:vMerge/>
          </w:tcPr>
          <w:p w14:paraId="41459A37" w14:textId="77777777" w:rsidR="00D62CE1" w:rsidRPr="00123FE4" w:rsidRDefault="00D62CE1" w:rsidP="00D62CE1">
            <w:pPr>
              <w:contextualSpacing/>
              <w:rPr>
                <w:sz w:val="22"/>
                <w:szCs w:val="22"/>
              </w:rPr>
            </w:pPr>
          </w:p>
        </w:tc>
        <w:tc>
          <w:tcPr>
            <w:tcW w:w="2127" w:type="dxa"/>
            <w:vMerge/>
            <w:vAlign w:val="center"/>
          </w:tcPr>
          <w:p w14:paraId="263A0507" w14:textId="77777777" w:rsidR="00D62CE1" w:rsidRPr="00123FE4" w:rsidRDefault="00D62CE1" w:rsidP="00D62CE1">
            <w:pPr>
              <w:contextualSpacing/>
              <w:rPr>
                <w:i/>
                <w:iCs/>
                <w:sz w:val="22"/>
                <w:szCs w:val="22"/>
              </w:rPr>
            </w:pPr>
          </w:p>
        </w:tc>
        <w:tc>
          <w:tcPr>
            <w:tcW w:w="2164" w:type="dxa"/>
          </w:tcPr>
          <w:p w14:paraId="1ADF973E" w14:textId="77777777" w:rsidR="00D62CE1" w:rsidRPr="00123FE4" w:rsidRDefault="00D62CE1" w:rsidP="00D62CE1">
            <w:pPr>
              <w:contextualSpacing/>
              <w:rPr>
                <w:sz w:val="22"/>
                <w:szCs w:val="22"/>
              </w:rPr>
            </w:pPr>
            <w:r w:rsidRPr="00123FE4">
              <w:rPr>
                <w:sz w:val="22"/>
                <w:szCs w:val="22"/>
              </w:rPr>
              <w:t>Лихорадка Майаро**</w:t>
            </w:r>
          </w:p>
        </w:tc>
        <w:tc>
          <w:tcPr>
            <w:tcW w:w="1465" w:type="dxa"/>
          </w:tcPr>
          <w:p w14:paraId="0EB9D3C2" w14:textId="77777777" w:rsidR="00D62CE1" w:rsidRPr="00123FE4" w:rsidRDefault="00D62CE1" w:rsidP="00D62CE1">
            <w:pPr>
              <w:contextualSpacing/>
              <w:rPr>
                <w:sz w:val="22"/>
                <w:szCs w:val="22"/>
              </w:rPr>
            </w:pPr>
            <w:r w:rsidRPr="00123FE4">
              <w:rPr>
                <w:sz w:val="22"/>
                <w:szCs w:val="22"/>
              </w:rPr>
              <w:t>Вирус</w:t>
            </w:r>
          </w:p>
        </w:tc>
        <w:tc>
          <w:tcPr>
            <w:tcW w:w="2131" w:type="dxa"/>
          </w:tcPr>
          <w:p w14:paraId="09FD6FBA" w14:textId="77777777" w:rsidR="00D62CE1" w:rsidRPr="00123FE4" w:rsidRDefault="00D62CE1" w:rsidP="00D62CE1">
            <w:pPr>
              <w:contextualSpacing/>
              <w:rPr>
                <w:sz w:val="22"/>
                <w:szCs w:val="22"/>
              </w:rPr>
            </w:pPr>
            <w:r w:rsidRPr="00123FE4">
              <w:rPr>
                <w:sz w:val="22"/>
                <w:szCs w:val="22"/>
              </w:rPr>
              <w:t>Celone and others, 2021</w:t>
            </w:r>
          </w:p>
        </w:tc>
      </w:tr>
      <w:tr w:rsidR="00D62CE1" w:rsidRPr="00123FE4" w14:paraId="479D6793" w14:textId="77777777" w:rsidTr="002E1BC3">
        <w:tc>
          <w:tcPr>
            <w:tcW w:w="1276" w:type="dxa"/>
            <w:vMerge/>
          </w:tcPr>
          <w:p w14:paraId="45788A68" w14:textId="77777777" w:rsidR="00D62CE1" w:rsidRPr="00123FE4" w:rsidRDefault="00D62CE1" w:rsidP="00D62CE1">
            <w:pPr>
              <w:contextualSpacing/>
              <w:rPr>
                <w:sz w:val="22"/>
                <w:szCs w:val="22"/>
              </w:rPr>
            </w:pPr>
          </w:p>
        </w:tc>
        <w:tc>
          <w:tcPr>
            <w:tcW w:w="2127" w:type="dxa"/>
            <w:vMerge/>
            <w:vAlign w:val="center"/>
          </w:tcPr>
          <w:p w14:paraId="3C6293DE" w14:textId="77777777" w:rsidR="00D62CE1" w:rsidRPr="00123FE4" w:rsidRDefault="00D62CE1" w:rsidP="00D62CE1">
            <w:pPr>
              <w:contextualSpacing/>
              <w:rPr>
                <w:i/>
                <w:iCs/>
                <w:sz w:val="22"/>
                <w:szCs w:val="22"/>
              </w:rPr>
            </w:pPr>
          </w:p>
        </w:tc>
        <w:tc>
          <w:tcPr>
            <w:tcW w:w="2164" w:type="dxa"/>
          </w:tcPr>
          <w:p w14:paraId="2CCF8E8E" w14:textId="77777777" w:rsidR="00D62CE1" w:rsidRPr="00123FE4" w:rsidRDefault="00D62CE1" w:rsidP="00D62CE1">
            <w:pPr>
              <w:contextualSpacing/>
              <w:rPr>
                <w:sz w:val="22"/>
                <w:szCs w:val="22"/>
              </w:rPr>
            </w:pPr>
            <w:r w:rsidRPr="00123FE4">
              <w:rPr>
                <w:sz w:val="22"/>
                <w:szCs w:val="22"/>
              </w:rPr>
              <w:t>Лимфатический филяриоз</w:t>
            </w:r>
          </w:p>
        </w:tc>
        <w:tc>
          <w:tcPr>
            <w:tcW w:w="1465" w:type="dxa"/>
          </w:tcPr>
          <w:p w14:paraId="319CAE6F" w14:textId="77777777" w:rsidR="00D62CE1" w:rsidRPr="00123FE4" w:rsidRDefault="00D62CE1" w:rsidP="00D62CE1">
            <w:pPr>
              <w:contextualSpacing/>
              <w:rPr>
                <w:sz w:val="22"/>
                <w:szCs w:val="22"/>
              </w:rPr>
            </w:pPr>
            <w:r w:rsidRPr="00123FE4">
              <w:rPr>
                <w:sz w:val="22"/>
                <w:szCs w:val="22"/>
              </w:rPr>
              <w:t xml:space="preserve">Нематода </w:t>
            </w:r>
          </w:p>
        </w:tc>
        <w:tc>
          <w:tcPr>
            <w:tcW w:w="2131" w:type="dxa"/>
          </w:tcPr>
          <w:p w14:paraId="62DCB1C9" w14:textId="77777777" w:rsidR="00D62CE1" w:rsidRPr="00123FE4" w:rsidRDefault="00D62CE1" w:rsidP="00D62CE1">
            <w:pPr>
              <w:contextualSpacing/>
              <w:rPr>
                <w:sz w:val="22"/>
                <w:szCs w:val="22"/>
              </w:rPr>
            </w:pPr>
            <w:r w:rsidRPr="00123FE4">
              <w:rPr>
                <w:color w:val="000000"/>
                <w:sz w:val="22"/>
                <w:szCs w:val="22"/>
              </w:rPr>
              <w:t>WHO, 2023c</w:t>
            </w:r>
          </w:p>
        </w:tc>
      </w:tr>
      <w:tr w:rsidR="00D62CE1" w:rsidRPr="00123FE4" w14:paraId="5A4A1A54" w14:textId="77777777" w:rsidTr="002E1BC3">
        <w:tc>
          <w:tcPr>
            <w:tcW w:w="1276" w:type="dxa"/>
            <w:vMerge/>
          </w:tcPr>
          <w:p w14:paraId="7C9B6065" w14:textId="77777777" w:rsidR="00D62CE1" w:rsidRPr="00123FE4" w:rsidRDefault="00D62CE1" w:rsidP="00D62CE1">
            <w:pPr>
              <w:contextualSpacing/>
              <w:rPr>
                <w:sz w:val="22"/>
                <w:szCs w:val="22"/>
              </w:rPr>
            </w:pPr>
          </w:p>
        </w:tc>
        <w:tc>
          <w:tcPr>
            <w:tcW w:w="2127" w:type="dxa"/>
            <w:vMerge/>
            <w:vAlign w:val="center"/>
          </w:tcPr>
          <w:p w14:paraId="6FCDF567" w14:textId="77777777" w:rsidR="00D62CE1" w:rsidRPr="00123FE4" w:rsidRDefault="00D62CE1" w:rsidP="00D62CE1">
            <w:pPr>
              <w:contextualSpacing/>
              <w:rPr>
                <w:i/>
                <w:iCs/>
                <w:sz w:val="22"/>
                <w:szCs w:val="22"/>
              </w:rPr>
            </w:pPr>
          </w:p>
        </w:tc>
        <w:tc>
          <w:tcPr>
            <w:tcW w:w="2164" w:type="dxa"/>
          </w:tcPr>
          <w:p w14:paraId="4B4C7437" w14:textId="77777777" w:rsidR="00D62CE1" w:rsidRPr="00123FE4" w:rsidRDefault="00D62CE1" w:rsidP="00D62CE1">
            <w:pPr>
              <w:contextualSpacing/>
              <w:rPr>
                <w:sz w:val="22"/>
                <w:szCs w:val="22"/>
              </w:rPr>
            </w:pPr>
            <w:r w:rsidRPr="00123FE4">
              <w:rPr>
                <w:sz w:val="22"/>
                <w:szCs w:val="22"/>
              </w:rPr>
              <w:t>Лихорадка Рифт-Валли</w:t>
            </w:r>
          </w:p>
        </w:tc>
        <w:tc>
          <w:tcPr>
            <w:tcW w:w="1465" w:type="dxa"/>
          </w:tcPr>
          <w:p w14:paraId="4F134F4D" w14:textId="77777777" w:rsidR="00D62CE1" w:rsidRPr="00123FE4" w:rsidRDefault="00D62CE1" w:rsidP="00D62CE1">
            <w:pPr>
              <w:contextualSpacing/>
              <w:rPr>
                <w:sz w:val="22"/>
                <w:szCs w:val="22"/>
              </w:rPr>
            </w:pPr>
            <w:r w:rsidRPr="00123FE4">
              <w:rPr>
                <w:sz w:val="22"/>
                <w:szCs w:val="22"/>
              </w:rPr>
              <w:t>Вирус</w:t>
            </w:r>
          </w:p>
        </w:tc>
        <w:tc>
          <w:tcPr>
            <w:tcW w:w="2131" w:type="dxa"/>
          </w:tcPr>
          <w:p w14:paraId="32D61756" w14:textId="77777777" w:rsidR="00D62CE1" w:rsidRPr="00123FE4" w:rsidRDefault="00D62CE1" w:rsidP="00D62CE1">
            <w:pPr>
              <w:contextualSpacing/>
              <w:rPr>
                <w:sz w:val="22"/>
                <w:szCs w:val="22"/>
              </w:rPr>
            </w:pPr>
            <w:r w:rsidRPr="00123FE4">
              <w:rPr>
                <w:sz w:val="22"/>
                <w:szCs w:val="22"/>
              </w:rPr>
              <w:t>Gregor and others, 2021</w:t>
            </w:r>
          </w:p>
        </w:tc>
      </w:tr>
      <w:tr w:rsidR="00D62CE1" w:rsidRPr="00123FE4" w14:paraId="5BF7F6EE" w14:textId="77777777" w:rsidTr="002E1BC3">
        <w:tc>
          <w:tcPr>
            <w:tcW w:w="1276" w:type="dxa"/>
            <w:vMerge/>
          </w:tcPr>
          <w:p w14:paraId="67E0EB6B" w14:textId="77777777" w:rsidR="00D62CE1" w:rsidRPr="00123FE4" w:rsidRDefault="00D62CE1" w:rsidP="00D62CE1">
            <w:pPr>
              <w:contextualSpacing/>
              <w:rPr>
                <w:sz w:val="22"/>
                <w:szCs w:val="22"/>
              </w:rPr>
            </w:pPr>
          </w:p>
        </w:tc>
        <w:tc>
          <w:tcPr>
            <w:tcW w:w="2127" w:type="dxa"/>
            <w:vMerge/>
            <w:vAlign w:val="center"/>
          </w:tcPr>
          <w:p w14:paraId="3AB45F15" w14:textId="77777777" w:rsidR="00D62CE1" w:rsidRPr="00123FE4" w:rsidRDefault="00D62CE1" w:rsidP="00D62CE1">
            <w:pPr>
              <w:contextualSpacing/>
              <w:rPr>
                <w:i/>
                <w:iCs/>
                <w:sz w:val="22"/>
                <w:szCs w:val="22"/>
              </w:rPr>
            </w:pPr>
          </w:p>
        </w:tc>
        <w:tc>
          <w:tcPr>
            <w:tcW w:w="2164" w:type="dxa"/>
          </w:tcPr>
          <w:p w14:paraId="34B08218" w14:textId="77777777" w:rsidR="00D62CE1" w:rsidRPr="00123FE4" w:rsidRDefault="00D62CE1" w:rsidP="00D62CE1">
            <w:pPr>
              <w:contextualSpacing/>
              <w:rPr>
                <w:sz w:val="22"/>
                <w:szCs w:val="22"/>
              </w:rPr>
            </w:pPr>
            <w:r w:rsidRPr="00123FE4">
              <w:rPr>
                <w:sz w:val="22"/>
                <w:szCs w:val="22"/>
              </w:rPr>
              <w:t>Городская желтая лихорадка</w:t>
            </w:r>
          </w:p>
        </w:tc>
        <w:tc>
          <w:tcPr>
            <w:tcW w:w="1465" w:type="dxa"/>
          </w:tcPr>
          <w:p w14:paraId="727BA7E9" w14:textId="77777777" w:rsidR="00D62CE1" w:rsidRPr="00123FE4" w:rsidRDefault="00D62CE1" w:rsidP="00D62CE1">
            <w:pPr>
              <w:contextualSpacing/>
              <w:rPr>
                <w:sz w:val="22"/>
                <w:szCs w:val="22"/>
              </w:rPr>
            </w:pPr>
            <w:r w:rsidRPr="00123FE4">
              <w:rPr>
                <w:sz w:val="22"/>
                <w:szCs w:val="22"/>
              </w:rPr>
              <w:t>Вирус</w:t>
            </w:r>
          </w:p>
        </w:tc>
        <w:tc>
          <w:tcPr>
            <w:tcW w:w="2131" w:type="dxa"/>
          </w:tcPr>
          <w:p w14:paraId="0CE583A5" w14:textId="77777777" w:rsidR="00D62CE1" w:rsidRPr="00123FE4" w:rsidRDefault="00D62CE1" w:rsidP="00D62CE1">
            <w:pPr>
              <w:contextualSpacing/>
              <w:rPr>
                <w:sz w:val="22"/>
                <w:szCs w:val="22"/>
              </w:rPr>
            </w:pPr>
            <w:r w:rsidRPr="00123FE4">
              <w:rPr>
                <w:sz w:val="22"/>
                <w:szCs w:val="22"/>
              </w:rPr>
              <w:t xml:space="preserve">Shinde and others, 2022; </w:t>
            </w:r>
            <w:r w:rsidRPr="00123FE4">
              <w:rPr>
                <w:color w:val="000000"/>
                <w:sz w:val="22"/>
                <w:szCs w:val="22"/>
              </w:rPr>
              <w:t>WHO, 2023e</w:t>
            </w:r>
          </w:p>
        </w:tc>
      </w:tr>
      <w:tr w:rsidR="00D62CE1" w:rsidRPr="00123FE4" w14:paraId="31CA3210" w14:textId="77777777" w:rsidTr="002E1BC3">
        <w:trPr>
          <w:trHeight w:val="347"/>
        </w:trPr>
        <w:tc>
          <w:tcPr>
            <w:tcW w:w="1276" w:type="dxa"/>
            <w:vMerge/>
          </w:tcPr>
          <w:p w14:paraId="52C8E5D2" w14:textId="77777777" w:rsidR="00D62CE1" w:rsidRPr="00123FE4" w:rsidRDefault="00D62CE1" w:rsidP="00D62CE1">
            <w:pPr>
              <w:contextualSpacing/>
              <w:rPr>
                <w:sz w:val="22"/>
                <w:szCs w:val="22"/>
              </w:rPr>
            </w:pPr>
          </w:p>
        </w:tc>
        <w:tc>
          <w:tcPr>
            <w:tcW w:w="2127" w:type="dxa"/>
            <w:vMerge/>
            <w:vAlign w:val="center"/>
          </w:tcPr>
          <w:p w14:paraId="00258F92" w14:textId="77777777" w:rsidR="00D62CE1" w:rsidRPr="00123FE4" w:rsidRDefault="00D62CE1" w:rsidP="00D62CE1">
            <w:pPr>
              <w:contextualSpacing/>
              <w:rPr>
                <w:i/>
                <w:iCs/>
                <w:sz w:val="22"/>
                <w:szCs w:val="22"/>
              </w:rPr>
            </w:pPr>
          </w:p>
        </w:tc>
        <w:tc>
          <w:tcPr>
            <w:tcW w:w="2164" w:type="dxa"/>
          </w:tcPr>
          <w:p w14:paraId="3C018531" w14:textId="77777777" w:rsidR="00D62CE1" w:rsidRPr="00123FE4" w:rsidRDefault="00D62CE1" w:rsidP="00D62CE1">
            <w:pPr>
              <w:contextualSpacing/>
              <w:rPr>
                <w:sz w:val="22"/>
                <w:szCs w:val="22"/>
              </w:rPr>
            </w:pPr>
            <w:r w:rsidRPr="00123FE4">
              <w:rPr>
                <w:sz w:val="22"/>
                <w:szCs w:val="22"/>
              </w:rPr>
              <w:t>Лихорадка Зика</w:t>
            </w:r>
          </w:p>
        </w:tc>
        <w:tc>
          <w:tcPr>
            <w:tcW w:w="1465" w:type="dxa"/>
          </w:tcPr>
          <w:p w14:paraId="215F88A3" w14:textId="77777777" w:rsidR="00D62CE1" w:rsidRPr="00123FE4" w:rsidRDefault="00D62CE1" w:rsidP="00D62CE1">
            <w:pPr>
              <w:contextualSpacing/>
              <w:rPr>
                <w:sz w:val="22"/>
                <w:szCs w:val="22"/>
              </w:rPr>
            </w:pPr>
            <w:r w:rsidRPr="00123FE4">
              <w:rPr>
                <w:sz w:val="22"/>
                <w:szCs w:val="22"/>
              </w:rPr>
              <w:t>Вирус</w:t>
            </w:r>
          </w:p>
        </w:tc>
        <w:tc>
          <w:tcPr>
            <w:tcW w:w="2131" w:type="dxa"/>
          </w:tcPr>
          <w:p w14:paraId="6909A34A" w14:textId="77777777" w:rsidR="00D62CE1" w:rsidRPr="00123FE4" w:rsidRDefault="00D62CE1" w:rsidP="00D62CE1">
            <w:pPr>
              <w:contextualSpacing/>
              <w:rPr>
                <w:sz w:val="22"/>
                <w:szCs w:val="22"/>
              </w:rPr>
            </w:pPr>
            <w:r w:rsidRPr="00123FE4">
              <w:rPr>
                <w:sz w:val="22"/>
                <w:szCs w:val="22"/>
              </w:rPr>
              <w:t>Kauffman &amp; Kramer, 2017</w:t>
            </w:r>
          </w:p>
        </w:tc>
      </w:tr>
      <w:tr w:rsidR="00D62CE1" w:rsidRPr="00123FE4" w14:paraId="3126AE80" w14:textId="77777777" w:rsidTr="002E1BC3">
        <w:trPr>
          <w:trHeight w:val="189"/>
        </w:trPr>
        <w:tc>
          <w:tcPr>
            <w:tcW w:w="1276" w:type="dxa"/>
            <w:vMerge/>
          </w:tcPr>
          <w:p w14:paraId="34EF6408" w14:textId="77777777" w:rsidR="00D62CE1" w:rsidRPr="00123FE4" w:rsidRDefault="00D62CE1" w:rsidP="00D62CE1">
            <w:pPr>
              <w:contextualSpacing/>
              <w:rPr>
                <w:sz w:val="22"/>
                <w:szCs w:val="22"/>
              </w:rPr>
            </w:pPr>
          </w:p>
        </w:tc>
        <w:tc>
          <w:tcPr>
            <w:tcW w:w="2127" w:type="dxa"/>
            <w:vAlign w:val="center"/>
          </w:tcPr>
          <w:p w14:paraId="5EDD670A" w14:textId="77777777" w:rsidR="00D62CE1" w:rsidRPr="00123FE4" w:rsidRDefault="00D62CE1" w:rsidP="00D62CE1">
            <w:pPr>
              <w:contextualSpacing/>
              <w:rPr>
                <w:i/>
                <w:iCs/>
                <w:sz w:val="22"/>
                <w:szCs w:val="22"/>
              </w:rPr>
            </w:pPr>
            <w:r w:rsidRPr="00123FE4">
              <w:rPr>
                <w:i/>
                <w:iCs/>
                <w:sz w:val="22"/>
                <w:szCs w:val="22"/>
              </w:rPr>
              <w:t>Ae. africanus</w:t>
            </w:r>
          </w:p>
        </w:tc>
        <w:tc>
          <w:tcPr>
            <w:tcW w:w="2164" w:type="dxa"/>
          </w:tcPr>
          <w:p w14:paraId="6EC6C631" w14:textId="77777777" w:rsidR="00D62CE1" w:rsidRPr="00123FE4" w:rsidRDefault="00D62CE1" w:rsidP="00D62CE1">
            <w:pPr>
              <w:contextualSpacing/>
              <w:rPr>
                <w:sz w:val="22"/>
                <w:szCs w:val="22"/>
              </w:rPr>
            </w:pPr>
            <w:r w:rsidRPr="00123FE4">
              <w:rPr>
                <w:sz w:val="22"/>
                <w:szCs w:val="22"/>
              </w:rPr>
              <w:t>Лихорадка Зика</w:t>
            </w:r>
          </w:p>
        </w:tc>
        <w:tc>
          <w:tcPr>
            <w:tcW w:w="1465" w:type="dxa"/>
          </w:tcPr>
          <w:p w14:paraId="5AAE44A7" w14:textId="77777777" w:rsidR="00D62CE1" w:rsidRPr="00123FE4" w:rsidRDefault="00D62CE1" w:rsidP="00D62CE1">
            <w:pPr>
              <w:contextualSpacing/>
              <w:rPr>
                <w:sz w:val="22"/>
                <w:szCs w:val="22"/>
              </w:rPr>
            </w:pPr>
            <w:r w:rsidRPr="00123FE4">
              <w:rPr>
                <w:sz w:val="22"/>
                <w:szCs w:val="22"/>
              </w:rPr>
              <w:t>Вирус</w:t>
            </w:r>
          </w:p>
        </w:tc>
        <w:tc>
          <w:tcPr>
            <w:tcW w:w="2131" w:type="dxa"/>
          </w:tcPr>
          <w:p w14:paraId="6A8CA870" w14:textId="77777777" w:rsidR="00D62CE1" w:rsidRPr="00123FE4" w:rsidRDefault="00D62CE1" w:rsidP="00D62CE1">
            <w:pPr>
              <w:contextualSpacing/>
              <w:rPr>
                <w:sz w:val="22"/>
                <w:szCs w:val="22"/>
              </w:rPr>
            </w:pPr>
            <w:r w:rsidRPr="00123FE4">
              <w:rPr>
                <w:sz w:val="22"/>
                <w:szCs w:val="22"/>
              </w:rPr>
              <w:t>Haddow and others, 1964</w:t>
            </w:r>
          </w:p>
        </w:tc>
      </w:tr>
      <w:tr w:rsidR="00D62CE1" w:rsidRPr="00123FE4" w14:paraId="0A9627B2" w14:textId="77777777" w:rsidTr="002E1BC3">
        <w:tc>
          <w:tcPr>
            <w:tcW w:w="1276" w:type="dxa"/>
            <w:vMerge/>
          </w:tcPr>
          <w:p w14:paraId="340127DD" w14:textId="77777777" w:rsidR="00D62CE1" w:rsidRPr="00123FE4" w:rsidRDefault="00D62CE1" w:rsidP="00D62CE1">
            <w:pPr>
              <w:contextualSpacing/>
              <w:rPr>
                <w:sz w:val="22"/>
                <w:szCs w:val="22"/>
              </w:rPr>
            </w:pPr>
          </w:p>
        </w:tc>
        <w:tc>
          <w:tcPr>
            <w:tcW w:w="2127" w:type="dxa"/>
            <w:vMerge w:val="restart"/>
            <w:vAlign w:val="center"/>
          </w:tcPr>
          <w:p w14:paraId="2B630814" w14:textId="77777777" w:rsidR="00D62CE1" w:rsidRPr="00123FE4" w:rsidRDefault="00D62CE1" w:rsidP="00D62CE1">
            <w:pPr>
              <w:contextualSpacing/>
              <w:rPr>
                <w:i/>
                <w:iCs/>
                <w:sz w:val="22"/>
                <w:szCs w:val="22"/>
              </w:rPr>
            </w:pPr>
            <w:r w:rsidRPr="00123FE4">
              <w:rPr>
                <w:i/>
                <w:iCs/>
                <w:sz w:val="22"/>
                <w:szCs w:val="22"/>
              </w:rPr>
              <w:t xml:space="preserve">Ae. Albopictus </w:t>
            </w:r>
            <w:r w:rsidRPr="00123FE4">
              <w:rPr>
                <w:sz w:val="22"/>
                <w:szCs w:val="22"/>
              </w:rPr>
              <w:t>(азиатский тигровый комар)</w:t>
            </w:r>
          </w:p>
        </w:tc>
        <w:tc>
          <w:tcPr>
            <w:tcW w:w="2164" w:type="dxa"/>
          </w:tcPr>
          <w:p w14:paraId="1139A2FD" w14:textId="77777777" w:rsidR="00D62CE1" w:rsidRPr="00123FE4" w:rsidRDefault="00D62CE1" w:rsidP="00D62CE1">
            <w:pPr>
              <w:contextualSpacing/>
              <w:rPr>
                <w:sz w:val="22"/>
                <w:szCs w:val="22"/>
              </w:rPr>
            </w:pPr>
            <w:r w:rsidRPr="00123FE4">
              <w:rPr>
                <w:sz w:val="22"/>
                <w:szCs w:val="22"/>
              </w:rPr>
              <w:t>Чикунгунья</w:t>
            </w:r>
          </w:p>
        </w:tc>
        <w:tc>
          <w:tcPr>
            <w:tcW w:w="1465" w:type="dxa"/>
          </w:tcPr>
          <w:p w14:paraId="6B2E6E78" w14:textId="77777777" w:rsidR="00D62CE1" w:rsidRPr="00123FE4" w:rsidRDefault="00D62CE1" w:rsidP="00D62CE1">
            <w:pPr>
              <w:contextualSpacing/>
              <w:rPr>
                <w:sz w:val="22"/>
                <w:szCs w:val="22"/>
              </w:rPr>
            </w:pPr>
            <w:r w:rsidRPr="00123FE4">
              <w:rPr>
                <w:sz w:val="22"/>
                <w:szCs w:val="22"/>
              </w:rPr>
              <w:t>Вирус</w:t>
            </w:r>
          </w:p>
        </w:tc>
        <w:tc>
          <w:tcPr>
            <w:tcW w:w="2131" w:type="dxa"/>
          </w:tcPr>
          <w:p w14:paraId="6F50D206" w14:textId="77777777" w:rsidR="00D62CE1" w:rsidRPr="00123FE4" w:rsidRDefault="00D62CE1" w:rsidP="00D62CE1">
            <w:pPr>
              <w:contextualSpacing/>
              <w:rPr>
                <w:color w:val="000000" w:themeColor="text1"/>
                <w:sz w:val="22"/>
                <w:szCs w:val="22"/>
              </w:rPr>
            </w:pPr>
            <w:r w:rsidRPr="00123FE4">
              <w:rPr>
                <w:color w:val="000000"/>
                <w:sz w:val="22"/>
                <w:szCs w:val="22"/>
              </w:rPr>
              <w:t>WHO, 2022a</w:t>
            </w:r>
          </w:p>
        </w:tc>
      </w:tr>
      <w:tr w:rsidR="00D62CE1" w:rsidRPr="00123FE4" w14:paraId="79B692CD" w14:textId="77777777" w:rsidTr="002E1BC3">
        <w:tc>
          <w:tcPr>
            <w:tcW w:w="1276" w:type="dxa"/>
            <w:vMerge/>
          </w:tcPr>
          <w:p w14:paraId="3D7D805A" w14:textId="77777777" w:rsidR="00D62CE1" w:rsidRPr="00123FE4" w:rsidRDefault="00D62CE1" w:rsidP="00D62CE1">
            <w:pPr>
              <w:contextualSpacing/>
              <w:rPr>
                <w:sz w:val="22"/>
                <w:szCs w:val="22"/>
              </w:rPr>
            </w:pPr>
          </w:p>
        </w:tc>
        <w:tc>
          <w:tcPr>
            <w:tcW w:w="2127" w:type="dxa"/>
            <w:vMerge/>
            <w:vAlign w:val="center"/>
          </w:tcPr>
          <w:p w14:paraId="12B1C860" w14:textId="77777777" w:rsidR="00D62CE1" w:rsidRPr="00123FE4" w:rsidRDefault="00D62CE1" w:rsidP="00D62CE1">
            <w:pPr>
              <w:contextualSpacing/>
              <w:jc w:val="center"/>
              <w:rPr>
                <w:i/>
                <w:iCs/>
                <w:sz w:val="22"/>
                <w:szCs w:val="22"/>
              </w:rPr>
            </w:pPr>
          </w:p>
        </w:tc>
        <w:tc>
          <w:tcPr>
            <w:tcW w:w="2164" w:type="dxa"/>
          </w:tcPr>
          <w:p w14:paraId="4960CFE2" w14:textId="77777777" w:rsidR="00D62CE1" w:rsidRPr="00123FE4" w:rsidRDefault="00D62CE1" w:rsidP="00D62CE1">
            <w:pPr>
              <w:contextualSpacing/>
              <w:rPr>
                <w:sz w:val="22"/>
                <w:szCs w:val="22"/>
              </w:rPr>
            </w:pPr>
            <w:r w:rsidRPr="00123FE4">
              <w:rPr>
                <w:sz w:val="22"/>
                <w:szCs w:val="22"/>
              </w:rPr>
              <w:t>Лихорадка денге</w:t>
            </w:r>
          </w:p>
        </w:tc>
        <w:tc>
          <w:tcPr>
            <w:tcW w:w="1465" w:type="dxa"/>
          </w:tcPr>
          <w:p w14:paraId="2213F61B" w14:textId="77777777" w:rsidR="00D62CE1" w:rsidRPr="00123FE4" w:rsidRDefault="00D62CE1" w:rsidP="00D62CE1">
            <w:pPr>
              <w:contextualSpacing/>
              <w:rPr>
                <w:sz w:val="22"/>
                <w:szCs w:val="22"/>
              </w:rPr>
            </w:pPr>
          </w:p>
        </w:tc>
        <w:tc>
          <w:tcPr>
            <w:tcW w:w="2131" w:type="dxa"/>
          </w:tcPr>
          <w:p w14:paraId="72D53DF3" w14:textId="77777777" w:rsidR="00D62CE1" w:rsidRPr="00123FE4" w:rsidRDefault="00D62CE1" w:rsidP="00D62CE1">
            <w:pPr>
              <w:contextualSpacing/>
              <w:rPr>
                <w:color w:val="000000" w:themeColor="text1"/>
                <w:sz w:val="22"/>
                <w:szCs w:val="22"/>
              </w:rPr>
            </w:pPr>
            <w:r w:rsidRPr="00123FE4">
              <w:rPr>
                <w:color w:val="000000"/>
                <w:sz w:val="22"/>
                <w:szCs w:val="22"/>
              </w:rPr>
              <w:t xml:space="preserve">WHO, 2019 </w:t>
            </w:r>
          </w:p>
        </w:tc>
      </w:tr>
      <w:tr w:rsidR="00D62CE1" w:rsidRPr="00123FE4" w14:paraId="50670AFE" w14:textId="77777777" w:rsidTr="002E1BC3">
        <w:tc>
          <w:tcPr>
            <w:tcW w:w="1276" w:type="dxa"/>
            <w:vMerge/>
          </w:tcPr>
          <w:p w14:paraId="6C2AC8AB" w14:textId="77777777" w:rsidR="00D62CE1" w:rsidRPr="00123FE4" w:rsidRDefault="00D62CE1" w:rsidP="00D62CE1">
            <w:pPr>
              <w:rPr>
                <w:sz w:val="22"/>
                <w:szCs w:val="22"/>
              </w:rPr>
            </w:pPr>
          </w:p>
        </w:tc>
        <w:tc>
          <w:tcPr>
            <w:tcW w:w="2127" w:type="dxa"/>
            <w:vMerge/>
            <w:vAlign w:val="center"/>
          </w:tcPr>
          <w:p w14:paraId="40612E40" w14:textId="77777777" w:rsidR="00D62CE1" w:rsidRPr="00123FE4" w:rsidRDefault="00D62CE1" w:rsidP="00D62CE1">
            <w:pPr>
              <w:jc w:val="center"/>
              <w:rPr>
                <w:i/>
                <w:iCs/>
                <w:sz w:val="22"/>
                <w:szCs w:val="22"/>
              </w:rPr>
            </w:pPr>
          </w:p>
        </w:tc>
        <w:tc>
          <w:tcPr>
            <w:tcW w:w="2164" w:type="dxa"/>
          </w:tcPr>
          <w:p w14:paraId="6B3816E7" w14:textId="77777777" w:rsidR="00D62CE1" w:rsidRPr="00123FE4" w:rsidRDefault="00D62CE1" w:rsidP="00D62CE1">
            <w:pPr>
              <w:contextualSpacing/>
              <w:rPr>
                <w:sz w:val="22"/>
                <w:szCs w:val="22"/>
              </w:rPr>
            </w:pPr>
            <w:r w:rsidRPr="00123FE4">
              <w:rPr>
                <w:sz w:val="22"/>
                <w:szCs w:val="22"/>
              </w:rPr>
              <w:t>Вирус Джеймстаун-Каньон</w:t>
            </w:r>
          </w:p>
        </w:tc>
        <w:tc>
          <w:tcPr>
            <w:tcW w:w="1465" w:type="dxa"/>
          </w:tcPr>
          <w:p w14:paraId="61D38AF6" w14:textId="77777777" w:rsidR="00D62CE1" w:rsidRPr="00123FE4" w:rsidRDefault="00D62CE1" w:rsidP="00D62CE1">
            <w:pPr>
              <w:contextualSpacing/>
              <w:rPr>
                <w:sz w:val="22"/>
                <w:szCs w:val="22"/>
              </w:rPr>
            </w:pPr>
            <w:r w:rsidRPr="00123FE4">
              <w:rPr>
                <w:sz w:val="22"/>
                <w:szCs w:val="22"/>
              </w:rPr>
              <w:t>Вирус</w:t>
            </w:r>
          </w:p>
        </w:tc>
        <w:tc>
          <w:tcPr>
            <w:tcW w:w="2131" w:type="dxa"/>
          </w:tcPr>
          <w:p w14:paraId="0B86E0B4" w14:textId="77777777" w:rsidR="00D62CE1" w:rsidRPr="00123FE4" w:rsidRDefault="00D62CE1" w:rsidP="00D62CE1">
            <w:pPr>
              <w:contextualSpacing/>
              <w:rPr>
                <w:sz w:val="22"/>
                <w:szCs w:val="22"/>
              </w:rPr>
            </w:pPr>
            <w:r w:rsidRPr="00123FE4">
              <w:rPr>
                <w:sz w:val="22"/>
                <w:szCs w:val="22"/>
              </w:rPr>
              <w:t>Paupy and others, 2009</w:t>
            </w:r>
          </w:p>
        </w:tc>
      </w:tr>
      <w:tr w:rsidR="00D62CE1" w:rsidRPr="00123FE4" w14:paraId="52A6E623" w14:textId="77777777" w:rsidTr="002E1BC3">
        <w:tc>
          <w:tcPr>
            <w:tcW w:w="1276" w:type="dxa"/>
            <w:vMerge/>
          </w:tcPr>
          <w:p w14:paraId="1C1D958E" w14:textId="77777777" w:rsidR="00D62CE1" w:rsidRPr="00123FE4" w:rsidRDefault="00D62CE1" w:rsidP="00D62CE1">
            <w:pPr>
              <w:rPr>
                <w:sz w:val="22"/>
                <w:szCs w:val="22"/>
              </w:rPr>
            </w:pPr>
          </w:p>
        </w:tc>
        <w:tc>
          <w:tcPr>
            <w:tcW w:w="2127" w:type="dxa"/>
            <w:vMerge/>
            <w:vAlign w:val="center"/>
          </w:tcPr>
          <w:p w14:paraId="35FF35EA" w14:textId="77777777" w:rsidR="00D62CE1" w:rsidRPr="00123FE4" w:rsidRDefault="00D62CE1" w:rsidP="00D62CE1">
            <w:pPr>
              <w:jc w:val="center"/>
              <w:rPr>
                <w:i/>
                <w:iCs/>
                <w:sz w:val="22"/>
                <w:szCs w:val="22"/>
              </w:rPr>
            </w:pPr>
          </w:p>
        </w:tc>
        <w:tc>
          <w:tcPr>
            <w:tcW w:w="2164" w:type="dxa"/>
          </w:tcPr>
          <w:p w14:paraId="1AC416DF" w14:textId="77777777" w:rsidR="00D62CE1" w:rsidRPr="00123FE4" w:rsidRDefault="00D62CE1" w:rsidP="00D62CE1">
            <w:pPr>
              <w:contextualSpacing/>
              <w:rPr>
                <w:sz w:val="22"/>
                <w:szCs w:val="22"/>
              </w:rPr>
            </w:pPr>
            <w:r w:rsidRPr="00123FE4">
              <w:rPr>
                <w:sz w:val="22"/>
                <w:szCs w:val="22"/>
              </w:rPr>
              <w:t>Лимфатический филяриоз</w:t>
            </w:r>
          </w:p>
        </w:tc>
        <w:tc>
          <w:tcPr>
            <w:tcW w:w="1465" w:type="dxa"/>
          </w:tcPr>
          <w:p w14:paraId="6FAE19B6" w14:textId="77777777" w:rsidR="00D62CE1" w:rsidRPr="00123FE4" w:rsidRDefault="00D62CE1" w:rsidP="00D62CE1">
            <w:pPr>
              <w:contextualSpacing/>
              <w:rPr>
                <w:sz w:val="22"/>
                <w:szCs w:val="22"/>
              </w:rPr>
            </w:pPr>
            <w:r w:rsidRPr="00123FE4">
              <w:rPr>
                <w:sz w:val="22"/>
                <w:szCs w:val="22"/>
              </w:rPr>
              <w:t>Нематода</w:t>
            </w:r>
          </w:p>
        </w:tc>
        <w:tc>
          <w:tcPr>
            <w:tcW w:w="2131" w:type="dxa"/>
          </w:tcPr>
          <w:p w14:paraId="051D5DDF" w14:textId="77777777" w:rsidR="00D62CE1" w:rsidRPr="00123FE4" w:rsidRDefault="00D62CE1" w:rsidP="00D62CE1">
            <w:pPr>
              <w:contextualSpacing/>
              <w:rPr>
                <w:color w:val="000000" w:themeColor="text1"/>
                <w:sz w:val="22"/>
                <w:szCs w:val="22"/>
              </w:rPr>
            </w:pPr>
            <w:r w:rsidRPr="00123FE4">
              <w:rPr>
                <w:color w:val="000000"/>
                <w:sz w:val="22"/>
                <w:szCs w:val="22"/>
              </w:rPr>
              <w:t>WHO, 2023c</w:t>
            </w:r>
          </w:p>
        </w:tc>
      </w:tr>
      <w:tr w:rsidR="00D62CE1" w:rsidRPr="00123FE4" w14:paraId="12B0B0AD" w14:textId="77777777" w:rsidTr="002E1BC3">
        <w:tc>
          <w:tcPr>
            <w:tcW w:w="1276" w:type="dxa"/>
            <w:vMerge/>
          </w:tcPr>
          <w:p w14:paraId="67D7BA68" w14:textId="77777777" w:rsidR="00D62CE1" w:rsidRPr="00123FE4" w:rsidRDefault="00D62CE1" w:rsidP="00D62CE1">
            <w:pPr>
              <w:rPr>
                <w:sz w:val="22"/>
                <w:szCs w:val="22"/>
              </w:rPr>
            </w:pPr>
          </w:p>
        </w:tc>
        <w:tc>
          <w:tcPr>
            <w:tcW w:w="2127" w:type="dxa"/>
            <w:vMerge/>
            <w:vAlign w:val="center"/>
          </w:tcPr>
          <w:p w14:paraId="5A1724FC" w14:textId="77777777" w:rsidR="00D62CE1" w:rsidRPr="00123FE4" w:rsidRDefault="00D62CE1" w:rsidP="00D62CE1">
            <w:pPr>
              <w:jc w:val="center"/>
              <w:rPr>
                <w:i/>
                <w:iCs/>
                <w:sz w:val="22"/>
                <w:szCs w:val="22"/>
              </w:rPr>
            </w:pPr>
          </w:p>
        </w:tc>
        <w:tc>
          <w:tcPr>
            <w:tcW w:w="2164" w:type="dxa"/>
          </w:tcPr>
          <w:p w14:paraId="44F2C564" w14:textId="77777777" w:rsidR="00D62CE1" w:rsidRPr="00123FE4" w:rsidRDefault="00D62CE1" w:rsidP="00D62CE1">
            <w:pPr>
              <w:contextualSpacing/>
              <w:rPr>
                <w:sz w:val="22"/>
                <w:szCs w:val="22"/>
              </w:rPr>
            </w:pPr>
            <w:r w:rsidRPr="00123FE4">
              <w:rPr>
                <w:sz w:val="22"/>
                <w:szCs w:val="22"/>
              </w:rPr>
              <w:t>Лихорадка Майаро</w:t>
            </w:r>
          </w:p>
        </w:tc>
        <w:tc>
          <w:tcPr>
            <w:tcW w:w="1465" w:type="dxa"/>
          </w:tcPr>
          <w:p w14:paraId="308B721C" w14:textId="77777777" w:rsidR="00D62CE1" w:rsidRPr="00123FE4" w:rsidRDefault="00D62CE1" w:rsidP="00D62CE1">
            <w:pPr>
              <w:contextualSpacing/>
              <w:rPr>
                <w:sz w:val="22"/>
                <w:szCs w:val="22"/>
              </w:rPr>
            </w:pPr>
            <w:r w:rsidRPr="00123FE4">
              <w:rPr>
                <w:sz w:val="22"/>
                <w:szCs w:val="22"/>
              </w:rPr>
              <w:t xml:space="preserve">Вирус </w:t>
            </w:r>
          </w:p>
        </w:tc>
        <w:tc>
          <w:tcPr>
            <w:tcW w:w="2131" w:type="dxa"/>
          </w:tcPr>
          <w:p w14:paraId="70A55B69" w14:textId="77777777" w:rsidR="00D62CE1" w:rsidRPr="00123FE4" w:rsidRDefault="00D62CE1" w:rsidP="00D62CE1">
            <w:pPr>
              <w:contextualSpacing/>
              <w:rPr>
                <w:sz w:val="22"/>
                <w:szCs w:val="22"/>
              </w:rPr>
            </w:pPr>
            <w:r w:rsidRPr="00123FE4">
              <w:rPr>
                <w:sz w:val="22"/>
                <w:szCs w:val="22"/>
              </w:rPr>
              <w:t>Celone and others, 2021</w:t>
            </w:r>
          </w:p>
        </w:tc>
      </w:tr>
      <w:tr w:rsidR="00D62CE1" w:rsidRPr="00123FE4" w14:paraId="55173FDB" w14:textId="77777777" w:rsidTr="002E1BC3">
        <w:tc>
          <w:tcPr>
            <w:tcW w:w="1276" w:type="dxa"/>
            <w:vMerge/>
          </w:tcPr>
          <w:p w14:paraId="1F76951F" w14:textId="77777777" w:rsidR="00D62CE1" w:rsidRPr="00123FE4" w:rsidRDefault="00D62CE1" w:rsidP="00D62CE1">
            <w:pPr>
              <w:rPr>
                <w:sz w:val="22"/>
                <w:szCs w:val="22"/>
              </w:rPr>
            </w:pPr>
          </w:p>
        </w:tc>
        <w:tc>
          <w:tcPr>
            <w:tcW w:w="2127" w:type="dxa"/>
            <w:vMerge/>
            <w:vAlign w:val="center"/>
          </w:tcPr>
          <w:p w14:paraId="2343898D" w14:textId="77777777" w:rsidR="00D62CE1" w:rsidRPr="00123FE4" w:rsidRDefault="00D62CE1" w:rsidP="00D62CE1">
            <w:pPr>
              <w:jc w:val="center"/>
              <w:rPr>
                <w:i/>
                <w:iCs/>
                <w:sz w:val="22"/>
                <w:szCs w:val="22"/>
              </w:rPr>
            </w:pPr>
          </w:p>
        </w:tc>
        <w:tc>
          <w:tcPr>
            <w:tcW w:w="2164" w:type="dxa"/>
          </w:tcPr>
          <w:p w14:paraId="71009E0B" w14:textId="77777777" w:rsidR="00D62CE1" w:rsidRPr="00123FE4" w:rsidRDefault="00D62CE1" w:rsidP="00D62CE1">
            <w:pPr>
              <w:contextualSpacing/>
              <w:rPr>
                <w:sz w:val="22"/>
                <w:szCs w:val="22"/>
              </w:rPr>
            </w:pPr>
            <w:r w:rsidRPr="00123FE4">
              <w:rPr>
                <w:sz w:val="22"/>
                <w:szCs w:val="22"/>
              </w:rPr>
              <w:t>Вирус Потоси</w:t>
            </w:r>
          </w:p>
        </w:tc>
        <w:tc>
          <w:tcPr>
            <w:tcW w:w="1465" w:type="dxa"/>
          </w:tcPr>
          <w:p w14:paraId="3FBBF233" w14:textId="77777777" w:rsidR="00D62CE1" w:rsidRPr="00123FE4" w:rsidRDefault="00D62CE1" w:rsidP="00D62CE1">
            <w:pPr>
              <w:contextualSpacing/>
              <w:rPr>
                <w:sz w:val="22"/>
                <w:szCs w:val="22"/>
              </w:rPr>
            </w:pPr>
            <w:r w:rsidRPr="00123FE4">
              <w:rPr>
                <w:sz w:val="22"/>
                <w:szCs w:val="22"/>
              </w:rPr>
              <w:t>Вирус</w:t>
            </w:r>
          </w:p>
        </w:tc>
        <w:tc>
          <w:tcPr>
            <w:tcW w:w="2131" w:type="dxa"/>
          </w:tcPr>
          <w:p w14:paraId="28475F14" w14:textId="77777777" w:rsidR="00D62CE1" w:rsidRPr="00123FE4" w:rsidRDefault="00D62CE1" w:rsidP="00D62CE1">
            <w:pPr>
              <w:contextualSpacing/>
              <w:rPr>
                <w:sz w:val="22"/>
                <w:szCs w:val="22"/>
              </w:rPr>
            </w:pPr>
            <w:r w:rsidRPr="00123FE4">
              <w:rPr>
                <w:sz w:val="22"/>
                <w:szCs w:val="22"/>
              </w:rPr>
              <w:t>Paupy and others, 2009</w:t>
            </w:r>
          </w:p>
        </w:tc>
      </w:tr>
      <w:tr w:rsidR="00D62CE1" w:rsidRPr="00123FE4" w14:paraId="1268FCA8" w14:textId="77777777" w:rsidTr="002E1BC3">
        <w:tc>
          <w:tcPr>
            <w:tcW w:w="1276" w:type="dxa"/>
            <w:vMerge/>
          </w:tcPr>
          <w:p w14:paraId="77F99A3C" w14:textId="77777777" w:rsidR="00D62CE1" w:rsidRPr="00123FE4" w:rsidRDefault="00D62CE1" w:rsidP="00D62CE1">
            <w:pPr>
              <w:rPr>
                <w:sz w:val="22"/>
                <w:szCs w:val="22"/>
              </w:rPr>
            </w:pPr>
          </w:p>
        </w:tc>
        <w:tc>
          <w:tcPr>
            <w:tcW w:w="2127" w:type="dxa"/>
            <w:vMerge/>
            <w:vAlign w:val="center"/>
          </w:tcPr>
          <w:p w14:paraId="3D9EDC4B" w14:textId="77777777" w:rsidR="00D62CE1" w:rsidRPr="00123FE4" w:rsidRDefault="00D62CE1" w:rsidP="00D62CE1">
            <w:pPr>
              <w:jc w:val="center"/>
              <w:rPr>
                <w:i/>
                <w:iCs/>
                <w:sz w:val="22"/>
                <w:szCs w:val="22"/>
              </w:rPr>
            </w:pPr>
          </w:p>
        </w:tc>
        <w:tc>
          <w:tcPr>
            <w:tcW w:w="2164" w:type="dxa"/>
          </w:tcPr>
          <w:p w14:paraId="127603B0" w14:textId="77777777" w:rsidR="00D62CE1" w:rsidRPr="00123FE4" w:rsidRDefault="00D62CE1" w:rsidP="00D62CE1">
            <w:pPr>
              <w:contextualSpacing/>
              <w:rPr>
                <w:sz w:val="22"/>
                <w:szCs w:val="22"/>
              </w:rPr>
            </w:pPr>
            <w:r w:rsidRPr="00123FE4">
              <w:rPr>
                <w:sz w:val="22"/>
                <w:szCs w:val="22"/>
              </w:rPr>
              <w:t>Лихорадка Зика</w:t>
            </w:r>
          </w:p>
        </w:tc>
        <w:tc>
          <w:tcPr>
            <w:tcW w:w="1465" w:type="dxa"/>
          </w:tcPr>
          <w:p w14:paraId="547833A1" w14:textId="77777777" w:rsidR="00D62CE1" w:rsidRPr="00123FE4" w:rsidRDefault="00D62CE1" w:rsidP="00D62CE1">
            <w:pPr>
              <w:contextualSpacing/>
              <w:rPr>
                <w:sz w:val="22"/>
                <w:szCs w:val="22"/>
              </w:rPr>
            </w:pPr>
            <w:r w:rsidRPr="00123FE4">
              <w:rPr>
                <w:sz w:val="22"/>
                <w:szCs w:val="22"/>
              </w:rPr>
              <w:t>Вирус</w:t>
            </w:r>
          </w:p>
        </w:tc>
        <w:tc>
          <w:tcPr>
            <w:tcW w:w="2131" w:type="dxa"/>
          </w:tcPr>
          <w:p w14:paraId="22618646" w14:textId="77777777" w:rsidR="00D62CE1" w:rsidRPr="00123FE4" w:rsidRDefault="00D62CE1" w:rsidP="00D62CE1">
            <w:pPr>
              <w:contextualSpacing/>
              <w:rPr>
                <w:sz w:val="22"/>
                <w:szCs w:val="22"/>
              </w:rPr>
            </w:pPr>
            <w:r w:rsidRPr="00123FE4">
              <w:rPr>
                <w:sz w:val="22"/>
                <w:szCs w:val="22"/>
              </w:rPr>
              <w:t xml:space="preserve">Kauffman &amp; Kramer, 2017; </w:t>
            </w:r>
            <w:r w:rsidRPr="00123FE4">
              <w:rPr>
                <w:color w:val="000000"/>
                <w:sz w:val="22"/>
                <w:szCs w:val="22"/>
              </w:rPr>
              <w:t>WHO, 2019, 2022b</w:t>
            </w:r>
          </w:p>
        </w:tc>
      </w:tr>
      <w:tr w:rsidR="00D62CE1" w:rsidRPr="00123FE4" w14:paraId="3AE34A39" w14:textId="77777777" w:rsidTr="002E1BC3">
        <w:tc>
          <w:tcPr>
            <w:tcW w:w="1276" w:type="dxa"/>
            <w:vMerge/>
          </w:tcPr>
          <w:p w14:paraId="60B1689C" w14:textId="77777777" w:rsidR="00D62CE1" w:rsidRPr="00123FE4" w:rsidRDefault="00D62CE1" w:rsidP="00D62CE1">
            <w:pPr>
              <w:rPr>
                <w:sz w:val="22"/>
                <w:szCs w:val="22"/>
              </w:rPr>
            </w:pPr>
          </w:p>
        </w:tc>
        <w:tc>
          <w:tcPr>
            <w:tcW w:w="2127" w:type="dxa"/>
            <w:vMerge w:val="restart"/>
            <w:vAlign w:val="center"/>
          </w:tcPr>
          <w:p w14:paraId="11070FA0" w14:textId="77777777" w:rsidR="00D62CE1" w:rsidRPr="00123FE4" w:rsidRDefault="00D62CE1" w:rsidP="00D62CE1">
            <w:pPr>
              <w:rPr>
                <w:i/>
                <w:iCs/>
                <w:sz w:val="22"/>
                <w:szCs w:val="22"/>
              </w:rPr>
            </w:pPr>
            <w:r w:rsidRPr="00123FE4">
              <w:rPr>
                <w:i/>
                <w:iCs/>
                <w:sz w:val="22"/>
                <w:szCs w:val="22"/>
              </w:rPr>
              <w:t>Ae. atropalpus</w:t>
            </w:r>
          </w:p>
        </w:tc>
        <w:tc>
          <w:tcPr>
            <w:tcW w:w="2164" w:type="dxa"/>
          </w:tcPr>
          <w:p w14:paraId="56EF36A1" w14:textId="77777777" w:rsidR="00D62CE1" w:rsidRPr="00123FE4" w:rsidRDefault="00D62CE1" w:rsidP="00D62CE1">
            <w:pPr>
              <w:contextualSpacing/>
              <w:rPr>
                <w:sz w:val="22"/>
                <w:szCs w:val="22"/>
              </w:rPr>
            </w:pPr>
            <w:r w:rsidRPr="00123FE4">
              <w:rPr>
                <w:sz w:val="22"/>
                <w:szCs w:val="22"/>
              </w:rPr>
              <w:t>Энцефалит Ла-Кросс</w:t>
            </w:r>
          </w:p>
        </w:tc>
        <w:tc>
          <w:tcPr>
            <w:tcW w:w="1465" w:type="dxa"/>
          </w:tcPr>
          <w:p w14:paraId="320F9F99" w14:textId="77777777" w:rsidR="00D62CE1" w:rsidRPr="00123FE4" w:rsidRDefault="00D62CE1" w:rsidP="00D62CE1">
            <w:pPr>
              <w:contextualSpacing/>
              <w:rPr>
                <w:sz w:val="22"/>
                <w:szCs w:val="22"/>
              </w:rPr>
            </w:pPr>
            <w:r w:rsidRPr="00123FE4">
              <w:rPr>
                <w:sz w:val="22"/>
                <w:szCs w:val="22"/>
              </w:rPr>
              <w:t>Вирус</w:t>
            </w:r>
          </w:p>
        </w:tc>
        <w:tc>
          <w:tcPr>
            <w:tcW w:w="2131" w:type="dxa"/>
          </w:tcPr>
          <w:p w14:paraId="1C6A73A5" w14:textId="77777777" w:rsidR="00D62CE1" w:rsidRPr="00123FE4" w:rsidRDefault="00D62CE1" w:rsidP="00D62CE1">
            <w:pPr>
              <w:contextualSpacing/>
              <w:rPr>
                <w:sz w:val="22"/>
                <w:szCs w:val="22"/>
              </w:rPr>
            </w:pPr>
            <w:r w:rsidRPr="00123FE4">
              <w:rPr>
                <w:sz w:val="22"/>
                <w:szCs w:val="22"/>
              </w:rPr>
              <w:t>Giunti and others, 2023</w:t>
            </w:r>
          </w:p>
        </w:tc>
      </w:tr>
      <w:tr w:rsidR="00D62CE1" w:rsidRPr="00123FE4" w14:paraId="6ECD4375" w14:textId="77777777" w:rsidTr="002E1BC3">
        <w:tc>
          <w:tcPr>
            <w:tcW w:w="1276" w:type="dxa"/>
            <w:vMerge/>
          </w:tcPr>
          <w:p w14:paraId="3CA338E9" w14:textId="77777777" w:rsidR="00D62CE1" w:rsidRPr="00123FE4" w:rsidRDefault="00D62CE1" w:rsidP="00D62CE1">
            <w:pPr>
              <w:rPr>
                <w:sz w:val="22"/>
                <w:szCs w:val="22"/>
              </w:rPr>
            </w:pPr>
          </w:p>
        </w:tc>
        <w:tc>
          <w:tcPr>
            <w:tcW w:w="2127" w:type="dxa"/>
            <w:vMerge/>
            <w:vAlign w:val="center"/>
          </w:tcPr>
          <w:p w14:paraId="5CCB1211" w14:textId="77777777" w:rsidR="00D62CE1" w:rsidRPr="00123FE4" w:rsidRDefault="00D62CE1" w:rsidP="00D62CE1">
            <w:pPr>
              <w:rPr>
                <w:i/>
                <w:iCs/>
                <w:sz w:val="22"/>
                <w:szCs w:val="22"/>
              </w:rPr>
            </w:pPr>
          </w:p>
        </w:tc>
        <w:tc>
          <w:tcPr>
            <w:tcW w:w="2164" w:type="dxa"/>
          </w:tcPr>
          <w:p w14:paraId="758104B1" w14:textId="77777777" w:rsidR="00D62CE1" w:rsidRPr="00123FE4" w:rsidRDefault="00D62CE1" w:rsidP="00D62CE1">
            <w:pPr>
              <w:contextualSpacing/>
              <w:rPr>
                <w:sz w:val="22"/>
                <w:szCs w:val="22"/>
              </w:rPr>
            </w:pPr>
            <w:r w:rsidRPr="00123FE4">
              <w:rPr>
                <w:sz w:val="22"/>
                <w:szCs w:val="22"/>
              </w:rPr>
              <w:t>Лихорадка Западного Нила</w:t>
            </w:r>
          </w:p>
        </w:tc>
        <w:tc>
          <w:tcPr>
            <w:tcW w:w="1465" w:type="dxa"/>
          </w:tcPr>
          <w:p w14:paraId="719DF76E" w14:textId="77777777" w:rsidR="00D62CE1" w:rsidRPr="00123FE4" w:rsidRDefault="00D62CE1" w:rsidP="00D62CE1">
            <w:pPr>
              <w:contextualSpacing/>
              <w:rPr>
                <w:sz w:val="22"/>
                <w:szCs w:val="22"/>
              </w:rPr>
            </w:pPr>
            <w:r w:rsidRPr="00123FE4">
              <w:rPr>
                <w:sz w:val="22"/>
                <w:szCs w:val="22"/>
              </w:rPr>
              <w:t>Вирус</w:t>
            </w:r>
          </w:p>
        </w:tc>
        <w:tc>
          <w:tcPr>
            <w:tcW w:w="2131" w:type="dxa"/>
          </w:tcPr>
          <w:p w14:paraId="542A1DFD" w14:textId="77777777" w:rsidR="00D62CE1" w:rsidRPr="00123FE4" w:rsidRDefault="00D62CE1" w:rsidP="00D62CE1">
            <w:pPr>
              <w:contextualSpacing/>
              <w:rPr>
                <w:sz w:val="22"/>
                <w:szCs w:val="22"/>
              </w:rPr>
            </w:pPr>
            <w:r w:rsidRPr="00123FE4">
              <w:rPr>
                <w:sz w:val="22"/>
                <w:szCs w:val="22"/>
              </w:rPr>
              <w:t>Giunti and others, 2023</w:t>
            </w:r>
          </w:p>
        </w:tc>
      </w:tr>
      <w:tr w:rsidR="00D62CE1" w:rsidRPr="00123FE4" w14:paraId="77BCF65C" w14:textId="77777777" w:rsidTr="002E1BC3">
        <w:trPr>
          <w:trHeight w:val="233"/>
        </w:trPr>
        <w:tc>
          <w:tcPr>
            <w:tcW w:w="1276" w:type="dxa"/>
            <w:vMerge/>
          </w:tcPr>
          <w:p w14:paraId="53A1C375" w14:textId="77777777" w:rsidR="00D62CE1" w:rsidRPr="00123FE4" w:rsidRDefault="00D62CE1" w:rsidP="00D62CE1">
            <w:pPr>
              <w:rPr>
                <w:sz w:val="22"/>
                <w:szCs w:val="22"/>
              </w:rPr>
            </w:pPr>
          </w:p>
        </w:tc>
        <w:tc>
          <w:tcPr>
            <w:tcW w:w="2127" w:type="dxa"/>
            <w:vMerge w:val="restart"/>
            <w:vAlign w:val="center"/>
          </w:tcPr>
          <w:p w14:paraId="7FD44554" w14:textId="77777777" w:rsidR="00D62CE1" w:rsidRPr="00123FE4" w:rsidRDefault="00D62CE1" w:rsidP="00D62CE1">
            <w:pPr>
              <w:contextualSpacing/>
              <w:rPr>
                <w:i/>
                <w:iCs/>
                <w:sz w:val="22"/>
                <w:szCs w:val="22"/>
              </w:rPr>
            </w:pPr>
            <w:r w:rsidRPr="00123FE4">
              <w:rPr>
                <w:i/>
                <w:iCs/>
                <w:sz w:val="22"/>
                <w:szCs w:val="22"/>
              </w:rPr>
              <w:t>Ae. bromeliae</w:t>
            </w:r>
          </w:p>
        </w:tc>
        <w:tc>
          <w:tcPr>
            <w:tcW w:w="2164" w:type="dxa"/>
          </w:tcPr>
          <w:p w14:paraId="0D74A1F4" w14:textId="77777777" w:rsidR="00D62CE1" w:rsidRPr="00123FE4" w:rsidRDefault="00D62CE1" w:rsidP="00D62CE1">
            <w:pPr>
              <w:contextualSpacing/>
              <w:rPr>
                <w:sz w:val="22"/>
                <w:szCs w:val="22"/>
              </w:rPr>
            </w:pPr>
            <w:r w:rsidRPr="00123FE4">
              <w:rPr>
                <w:sz w:val="22"/>
                <w:szCs w:val="22"/>
              </w:rPr>
              <w:t xml:space="preserve">Лихорадка денге </w:t>
            </w:r>
          </w:p>
        </w:tc>
        <w:tc>
          <w:tcPr>
            <w:tcW w:w="1465" w:type="dxa"/>
          </w:tcPr>
          <w:p w14:paraId="4E75B99F" w14:textId="77777777" w:rsidR="00D62CE1" w:rsidRPr="00123FE4" w:rsidRDefault="00D62CE1" w:rsidP="00D62CE1">
            <w:pPr>
              <w:contextualSpacing/>
              <w:rPr>
                <w:sz w:val="22"/>
                <w:szCs w:val="22"/>
              </w:rPr>
            </w:pPr>
            <w:r w:rsidRPr="00123FE4">
              <w:rPr>
                <w:sz w:val="22"/>
                <w:szCs w:val="22"/>
              </w:rPr>
              <w:t xml:space="preserve">Вирус </w:t>
            </w:r>
          </w:p>
        </w:tc>
        <w:tc>
          <w:tcPr>
            <w:tcW w:w="2131" w:type="dxa"/>
            <w:vMerge w:val="restart"/>
          </w:tcPr>
          <w:p w14:paraId="155EFA81" w14:textId="77777777" w:rsidR="00D62CE1" w:rsidRPr="00123FE4" w:rsidRDefault="00D62CE1" w:rsidP="00D62CE1">
            <w:pPr>
              <w:contextualSpacing/>
              <w:rPr>
                <w:sz w:val="22"/>
                <w:szCs w:val="22"/>
              </w:rPr>
            </w:pPr>
            <w:r w:rsidRPr="00123FE4">
              <w:rPr>
                <w:sz w:val="22"/>
                <w:szCs w:val="22"/>
              </w:rPr>
              <w:t>Foster and Walker, 2019</w:t>
            </w:r>
          </w:p>
        </w:tc>
      </w:tr>
      <w:tr w:rsidR="00D62CE1" w:rsidRPr="00123FE4" w14:paraId="3EBB984A" w14:textId="77777777" w:rsidTr="002E1BC3">
        <w:trPr>
          <w:trHeight w:val="67"/>
        </w:trPr>
        <w:tc>
          <w:tcPr>
            <w:tcW w:w="1276" w:type="dxa"/>
            <w:vMerge/>
          </w:tcPr>
          <w:p w14:paraId="27441CE9" w14:textId="77777777" w:rsidR="00D62CE1" w:rsidRPr="00123FE4" w:rsidRDefault="00D62CE1" w:rsidP="00D62CE1">
            <w:pPr>
              <w:rPr>
                <w:sz w:val="22"/>
                <w:szCs w:val="22"/>
              </w:rPr>
            </w:pPr>
          </w:p>
        </w:tc>
        <w:tc>
          <w:tcPr>
            <w:tcW w:w="2127" w:type="dxa"/>
            <w:vMerge/>
            <w:vAlign w:val="center"/>
          </w:tcPr>
          <w:p w14:paraId="7B15E94A" w14:textId="77777777" w:rsidR="00D62CE1" w:rsidRPr="00123FE4" w:rsidRDefault="00D62CE1" w:rsidP="00D62CE1">
            <w:pPr>
              <w:contextualSpacing/>
              <w:rPr>
                <w:i/>
                <w:iCs/>
                <w:sz w:val="22"/>
                <w:szCs w:val="22"/>
              </w:rPr>
            </w:pPr>
          </w:p>
        </w:tc>
        <w:tc>
          <w:tcPr>
            <w:tcW w:w="2164" w:type="dxa"/>
          </w:tcPr>
          <w:p w14:paraId="12A3A323" w14:textId="77777777" w:rsidR="00D62CE1" w:rsidRPr="00123FE4" w:rsidRDefault="00D62CE1" w:rsidP="00D62CE1">
            <w:pPr>
              <w:contextualSpacing/>
              <w:rPr>
                <w:sz w:val="22"/>
                <w:szCs w:val="22"/>
              </w:rPr>
            </w:pPr>
            <w:r w:rsidRPr="00123FE4">
              <w:rPr>
                <w:sz w:val="22"/>
                <w:szCs w:val="22"/>
              </w:rPr>
              <w:t xml:space="preserve">Желтая лихорадка </w:t>
            </w:r>
          </w:p>
        </w:tc>
        <w:tc>
          <w:tcPr>
            <w:tcW w:w="1465" w:type="dxa"/>
          </w:tcPr>
          <w:p w14:paraId="2AB634E2" w14:textId="77777777" w:rsidR="00D62CE1" w:rsidRPr="00123FE4" w:rsidRDefault="00D62CE1" w:rsidP="00D62CE1">
            <w:pPr>
              <w:contextualSpacing/>
              <w:rPr>
                <w:sz w:val="22"/>
                <w:szCs w:val="22"/>
              </w:rPr>
            </w:pPr>
            <w:r w:rsidRPr="00123FE4">
              <w:rPr>
                <w:sz w:val="22"/>
                <w:szCs w:val="22"/>
              </w:rPr>
              <w:t xml:space="preserve">Вирус </w:t>
            </w:r>
          </w:p>
        </w:tc>
        <w:tc>
          <w:tcPr>
            <w:tcW w:w="2131" w:type="dxa"/>
            <w:vMerge/>
          </w:tcPr>
          <w:p w14:paraId="2B177A4D" w14:textId="77777777" w:rsidR="00D62CE1" w:rsidRPr="00123FE4" w:rsidRDefault="00D62CE1" w:rsidP="00D62CE1">
            <w:pPr>
              <w:contextualSpacing/>
              <w:rPr>
                <w:sz w:val="22"/>
                <w:szCs w:val="22"/>
              </w:rPr>
            </w:pPr>
          </w:p>
        </w:tc>
      </w:tr>
      <w:tr w:rsidR="00D62CE1" w:rsidRPr="00123FE4" w14:paraId="17010CB4" w14:textId="77777777" w:rsidTr="002E1BC3">
        <w:tc>
          <w:tcPr>
            <w:tcW w:w="1276" w:type="dxa"/>
            <w:vMerge/>
          </w:tcPr>
          <w:p w14:paraId="3DCE3130" w14:textId="77777777" w:rsidR="00D62CE1" w:rsidRPr="00123FE4" w:rsidRDefault="00D62CE1" w:rsidP="00D62CE1">
            <w:pPr>
              <w:rPr>
                <w:sz w:val="22"/>
                <w:szCs w:val="22"/>
              </w:rPr>
            </w:pPr>
          </w:p>
        </w:tc>
        <w:tc>
          <w:tcPr>
            <w:tcW w:w="2127" w:type="dxa"/>
            <w:vAlign w:val="center"/>
          </w:tcPr>
          <w:p w14:paraId="2A41E444" w14:textId="77777777" w:rsidR="00D62CE1" w:rsidRPr="00123FE4" w:rsidRDefault="00D62CE1" w:rsidP="00D62CE1">
            <w:pPr>
              <w:contextualSpacing/>
              <w:rPr>
                <w:i/>
                <w:iCs/>
                <w:sz w:val="22"/>
                <w:szCs w:val="22"/>
              </w:rPr>
            </w:pPr>
            <w:r w:rsidRPr="00123FE4">
              <w:rPr>
                <w:i/>
                <w:iCs/>
                <w:sz w:val="22"/>
                <w:szCs w:val="22"/>
              </w:rPr>
              <w:t>Ae. cantans</w:t>
            </w:r>
          </w:p>
        </w:tc>
        <w:tc>
          <w:tcPr>
            <w:tcW w:w="2164" w:type="dxa"/>
          </w:tcPr>
          <w:p w14:paraId="3CDED8C6" w14:textId="77777777" w:rsidR="00D62CE1" w:rsidRPr="00123FE4" w:rsidRDefault="00D62CE1" w:rsidP="00D62CE1">
            <w:pPr>
              <w:contextualSpacing/>
              <w:rPr>
                <w:sz w:val="22"/>
                <w:szCs w:val="22"/>
              </w:rPr>
            </w:pPr>
            <w:r w:rsidRPr="00123FE4">
              <w:rPr>
                <w:sz w:val="22"/>
                <w:szCs w:val="22"/>
              </w:rPr>
              <w:t>Вирус Тягиня**</w:t>
            </w:r>
          </w:p>
        </w:tc>
        <w:tc>
          <w:tcPr>
            <w:tcW w:w="1465" w:type="dxa"/>
          </w:tcPr>
          <w:p w14:paraId="4C2EF620" w14:textId="77777777" w:rsidR="00D62CE1" w:rsidRPr="00123FE4" w:rsidRDefault="00D62CE1" w:rsidP="00D62CE1">
            <w:pPr>
              <w:contextualSpacing/>
              <w:rPr>
                <w:sz w:val="22"/>
                <w:szCs w:val="22"/>
              </w:rPr>
            </w:pPr>
            <w:r w:rsidRPr="00123FE4">
              <w:rPr>
                <w:sz w:val="22"/>
                <w:szCs w:val="22"/>
              </w:rPr>
              <w:t xml:space="preserve">Вирус </w:t>
            </w:r>
          </w:p>
        </w:tc>
        <w:tc>
          <w:tcPr>
            <w:tcW w:w="2131" w:type="dxa"/>
          </w:tcPr>
          <w:p w14:paraId="40A50D6E" w14:textId="77777777" w:rsidR="00D62CE1" w:rsidRPr="00123FE4" w:rsidRDefault="00D62CE1" w:rsidP="00D62CE1">
            <w:pPr>
              <w:contextualSpacing/>
              <w:rPr>
                <w:sz w:val="22"/>
                <w:szCs w:val="22"/>
              </w:rPr>
            </w:pPr>
            <w:r w:rsidRPr="00123FE4">
              <w:rPr>
                <w:sz w:val="22"/>
                <w:szCs w:val="22"/>
              </w:rPr>
              <w:t>Cai and others, 2023</w:t>
            </w:r>
          </w:p>
        </w:tc>
      </w:tr>
      <w:tr w:rsidR="00D62CE1" w:rsidRPr="00123FE4" w14:paraId="5D3005F0" w14:textId="77777777" w:rsidTr="002E1BC3">
        <w:tc>
          <w:tcPr>
            <w:tcW w:w="1276" w:type="dxa"/>
            <w:vMerge/>
          </w:tcPr>
          <w:p w14:paraId="1E5123C5" w14:textId="77777777" w:rsidR="00D62CE1" w:rsidRPr="00123FE4" w:rsidRDefault="00D62CE1" w:rsidP="00D62CE1">
            <w:pPr>
              <w:rPr>
                <w:sz w:val="22"/>
                <w:szCs w:val="22"/>
              </w:rPr>
            </w:pPr>
          </w:p>
        </w:tc>
        <w:tc>
          <w:tcPr>
            <w:tcW w:w="2127" w:type="dxa"/>
            <w:vAlign w:val="center"/>
          </w:tcPr>
          <w:p w14:paraId="29D5EFE5" w14:textId="77777777" w:rsidR="00D62CE1" w:rsidRPr="00123FE4" w:rsidRDefault="00D62CE1" w:rsidP="00D62CE1">
            <w:pPr>
              <w:contextualSpacing/>
              <w:rPr>
                <w:i/>
                <w:iCs/>
                <w:sz w:val="22"/>
                <w:szCs w:val="22"/>
              </w:rPr>
            </w:pPr>
            <w:r w:rsidRPr="00123FE4">
              <w:rPr>
                <w:i/>
                <w:iCs/>
                <w:sz w:val="22"/>
                <w:szCs w:val="22"/>
              </w:rPr>
              <w:t>Ae. caspius</w:t>
            </w:r>
            <w:r w:rsidRPr="00123FE4">
              <w:rPr>
                <w:sz w:val="22"/>
                <w:szCs w:val="22"/>
              </w:rPr>
              <w:t xml:space="preserve"> (комар/кусака каспийский)</w:t>
            </w:r>
          </w:p>
        </w:tc>
        <w:tc>
          <w:tcPr>
            <w:tcW w:w="2164" w:type="dxa"/>
          </w:tcPr>
          <w:p w14:paraId="0F60E7EE" w14:textId="77777777" w:rsidR="00D62CE1" w:rsidRPr="00123FE4" w:rsidRDefault="00D62CE1" w:rsidP="00D62CE1">
            <w:pPr>
              <w:contextualSpacing/>
              <w:rPr>
                <w:sz w:val="22"/>
                <w:szCs w:val="22"/>
              </w:rPr>
            </w:pPr>
            <w:r w:rsidRPr="00123FE4">
              <w:rPr>
                <w:sz w:val="22"/>
                <w:szCs w:val="22"/>
              </w:rPr>
              <w:t>Вирус Тягиня</w:t>
            </w:r>
          </w:p>
        </w:tc>
        <w:tc>
          <w:tcPr>
            <w:tcW w:w="1465" w:type="dxa"/>
          </w:tcPr>
          <w:p w14:paraId="13AE50BB" w14:textId="77777777" w:rsidR="00D62CE1" w:rsidRPr="00123FE4" w:rsidRDefault="00D62CE1" w:rsidP="00D62CE1">
            <w:pPr>
              <w:contextualSpacing/>
              <w:rPr>
                <w:sz w:val="22"/>
                <w:szCs w:val="22"/>
              </w:rPr>
            </w:pPr>
            <w:r w:rsidRPr="00123FE4">
              <w:rPr>
                <w:sz w:val="22"/>
                <w:szCs w:val="22"/>
              </w:rPr>
              <w:t xml:space="preserve">Вирус </w:t>
            </w:r>
          </w:p>
        </w:tc>
        <w:tc>
          <w:tcPr>
            <w:tcW w:w="2131" w:type="dxa"/>
          </w:tcPr>
          <w:p w14:paraId="215BE369" w14:textId="77777777" w:rsidR="00D62CE1" w:rsidRPr="00123FE4" w:rsidRDefault="00D62CE1" w:rsidP="00D62CE1">
            <w:pPr>
              <w:contextualSpacing/>
              <w:rPr>
                <w:sz w:val="22"/>
                <w:szCs w:val="22"/>
              </w:rPr>
            </w:pPr>
            <w:r w:rsidRPr="00123FE4">
              <w:rPr>
                <w:sz w:val="22"/>
                <w:szCs w:val="22"/>
              </w:rPr>
              <w:t>Calzolari and others, 2022</w:t>
            </w:r>
          </w:p>
        </w:tc>
      </w:tr>
      <w:tr w:rsidR="00D62CE1" w:rsidRPr="00123FE4" w14:paraId="2D615E35" w14:textId="77777777" w:rsidTr="002E1BC3">
        <w:tc>
          <w:tcPr>
            <w:tcW w:w="1276" w:type="dxa"/>
            <w:vMerge/>
          </w:tcPr>
          <w:p w14:paraId="1660BD61" w14:textId="77777777" w:rsidR="00D62CE1" w:rsidRPr="00123FE4" w:rsidRDefault="00D62CE1" w:rsidP="00D62CE1">
            <w:pPr>
              <w:rPr>
                <w:sz w:val="22"/>
                <w:szCs w:val="22"/>
              </w:rPr>
            </w:pPr>
          </w:p>
        </w:tc>
        <w:tc>
          <w:tcPr>
            <w:tcW w:w="2127" w:type="dxa"/>
            <w:vAlign w:val="center"/>
          </w:tcPr>
          <w:p w14:paraId="184DE903" w14:textId="77777777" w:rsidR="00D62CE1" w:rsidRPr="00123FE4" w:rsidRDefault="00D62CE1" w:rsidP="00D62CE1">
            <w:pPr>
              <w:contextualSpacing/>
              <w:rPr>
                <w:i/>
                <w:iCs/>
                <w:sz w:val="22"/>
                <w:szCs w:val="22"/>
              </w:rPr>
            </w:pPr>
            <w:r w:rsidRPr="00123FE4">
              <w:rPr>
                <w:i/>
                <w:iCs/>
                <w:sz w:val="22"/>
                <w:szCs w:val="22"/>
              </w:rPr>
              <w:t>Ae. cinereus</w:t>
            </w:r>
          </w:p>
        </w:tc>
        <w:tc>
          <w:tcPr>
            <w:tcW w:w="2164" w:type="dxa"/>
          </w:tcPr>
          <w:p w14:paraId="7FF0E975" w14:textId="77777777" w:rsidR="00D62CE1" w:rsidRPr="00123FE4" w:rsidRDefault="00D62CE1" w:rsidP="00D62CE1">
            <w:pPr>
              <w:contextualSpacing/>
              <w:rPr>
                <w:sz w:val="22"/>
                <w:szCs w:val="22"/>
              </w:rPr>
            </w:pPr>
            <w:r w:rsidRPr="00123FE4">
              <w:rPr>
                <w:sz w:val="22"/>
                <w:szCs w:val="22"/>
              </w:rPr>
              <w:t>Кроличья лихорадка (туляремия)</w:t>
            </w:r>
          </w:p>
        </w:tc>
        <w:tc>
          <w:tcPr>
            <w:tcW w:w="1465" w:type="dxa"/>
          </w:tcPr>
          <w:p w14:paraId="583937BF" w14:textId="77777777" w:rsidR="00D62CE1" w:rsidRPr="00123FE4" w:rsidRDefault="00D62CE1" w:rsidP="00D62CE1">
            <w:pPr>
              <w:contextualSpacing/>
              <w:rPr>
                <w:sz w:val="22"/>
                <w:szCs w:val="22"/>
              </w:rPr>
            </w:pPr>
            <w:r w:rsidRPr="00123FE4">
              <w:rPr>
                <w:sz w:val="22"/>
                <w:szCs w:val="22"/>
              </w:rPr>
              <w:t xml:space="preserve">Бактерии </w:t>
            </w:r>
          </w:p>
        </w:tc>
        <w:tc>
          <w:tcPr>
            <w:tcW w:w="2131" w:type="dxa"/>
          </w:tcPr>
          <w:p w14:paraId="261C792C" w14:textId="77777777" w:rsidR="00D62CE1" w:rsidRPr="00123FE4" w:rsidRDefault="00D62CE1" w:rsidP="00D62CE1">
            <w:pPr>
              <w:contextualSpacing/>
              <w:rPr>
                <w:sz w:val="22"/>
                <w:szCs w:val="22"/>
              </w:rPr>
            </w:pPr>
            <w:r w:rsidRPr="00123FE4">
              <w:rPr>
                <w:sz w:val="22"/>
                <w:szCs w:val="22"/>
              </w:rPr>
              <w:t>Petersen and others, 2009</w:t>
            </w:r>
          </w:p>
        </w:tc>
      </w:tr>
      <w:tr w:rsidR="00D62CE1" w:rsidRPr="00123FE4" w14:paraId="032E312B" w14:textId="77777777" w:rsidTr="002E1BC3">
        <w:tc>
          <w:tcPr>
            <w:tcW w:w="1276" w:type="dxa"/>
            <w:vMerge/>
          </w:tcPr>
          <w:p w14:paraId="0B67ED33" w14:textId="77777777" w:rsidR="00D62CE1" w:rsidRPr="00123FE4" w:rsidRDefault="00D62CE1" w:rsidP="00D62CE1">
            <w:pPr>
              <w:rPr>
                <w:sz w:val="22"/>
                <w:szCs w:val="22"/>
              </w:rPr>
            </w:pPr>
          </w:p>
        </w:tc>
        <w:tc>
          <w:tcPr>
            <w:tcW w:w="2127" w:type="dxa"/>
            <w:vAlign w:val="center"/>
          </w:tcPr>
          <w:p w14:paraId="2D037E1E" w14:textId="77777777" w:rsidR="00D62CE1" w:rsidRPr="00123FE4" w:rsidRDefault="00D62CE1" w:rsidP="00D62CE1">
            <w:pPr>
              <w:contextualSpacing/>
              <w:rPr>
                <w:i/>
                <w:iCs/>
                <w:sz w:val="22"/>
                <w:szCs w:val="22"/>
              </w:rPr>
            </w:pPr>
            <w:r w:rsidRPr="00123FE4">
              <w:rPr>
                <w:i/>
                <w:iCs/>
                <w:sz w:val="22"/>
                <w:szCs w:val="22"/>
              </w:rPr>
              <w:t>Ae. communis</w:t>
            </w:r>
            <w:r w:rsidRPr="00123FE4">
              <w:rPr>
                <w:sz w:val="22"/>
                <w:szCs w:val="22"/>
              </w:rPr>
              <w:t xml:space="preserve"> (комар/кусака двухполосный)</w:t>
            </w:r>
          </w:p>
        </w:tc>
        <w:tc>
          <w:tcPr>
            <w:tcW w:w="2164" w:type="dxa"/>
          </w:tcPr>
          <w:p w14:paraId="7A0A0E66" w14:textId="77777777" w:rsidR="00D62CE1" w:rsidRPr="00123FE4" w:rsidRDefault="00D62CE1" w:rsidP="00D62CE1">
            <w:pPr>
              <w:contextualSpacing/>
              <w:rPr>
                <w:sz w:val="22"/>
                <w:szCs w:val="22"/>
              </w:rPr>
            </w:pPr>
            <w:r w:rsidRPr="00123FE4">
              <w:rPr>
                <w:sz w:val="22"/>
                <w:szCs w:val="22"/>
              </w:rPr>
              <w:t>Лихорадка Синдбис</w:t>
            </w:r>
          </w:p>
        </w:tc>
        <w:tc>
          <w:tcPr>
            <w:tcW w:w="1465" w:type="dxa"/>
          </w:tcPr>
          <w:p w14:paraId="6ED76686" w14:textId="77777777" w:rsidR="00D62CE1" w:rsidRPr="00123FE4" w:rsidRDefault="00D62CE1" w:rsidP="00D62CE1">
            <w:pPr>
              <w:contextualSpacing/>
              <w:rPr>
                <w:sz w:val="22"/>
                <w:szCs w:val="22"/>
              </w:rPr>
            </w:pPr>
            <w:r w:rsidRPr="00123FE4">
              <w:rPr>
                <w:sz w:val="22"/>
                <w:szCs w:val="22"/>
              </w:rPr>
              <w:t xml:space="preserve">Вирус </w:t>
            </w:r>
          </w:p>
        </w:tc>
        <w:tc>
          <w:tcPr>
            <w:tcW w:w="2131" w:type="dxa"/>
          </w:tcPr>
          <w:p w14:paraId="58850C1A" w14:textId="77777777" w:rsidR="00D62CE1" w:rsidRPr="00123FE4" w:rsidRDefault="00D62CE1" w:rsidP="00D62CE1">
            <w:pPr>
              <w:contextualSpacing/>
              <w:rPr>
                <w:sz w:val="22"/>
                <w:szCs w:val="22"/>
              </w:rPr>
            </w:pPr>
            <w:r w:rsidRPr="00123FE4">
              <w:rPr>
                <w:sz w:val="22"/>
                <w:szCs w:val="22"/>
              </w:rPr>
              <w:t>Wilkman and others, 2023</w:t>
            </w:r>
          </w:p>
        </w:tc>
      </w:tr>
      <w:tr w:rsidR="00D62CE1" w:rsidRPr="00123FE4" w14:paraId="10E1C79E" w14:textId="77777777" w:rsidTr="002E1BC3">
        <w:tc>
          <w:tcPr>
            <w:tcW w:w="1276" w:type="dxa"/>
            <w:vMerge/>
          </w:tcPr>
          <w:p w14:paraId="1E20EB6E" w14:textId="77777777" w:rsidR="00D62CE1" w:rsidRPr="00123FE4" w:rsidRDefault="00D62CE1" w:rsidP="00D62CE1">
            <w:pPr>
              <w:rPr>
                <w:sz w:val="22"/>
                <w:szCs w:val="22"/>
              </w:rPr>
            </w:pPr>
          </w:p>
        </w:tc>
        <w:tc>
          <w:tcPr>
            <w:tcW w:w="2127" w:type="dxa"/>
            <w:vAlign w:val="center"/>
          </w:tcPr>
          <w:p w14:paraId="6FF4A643" w14:textId="77777777" w:rsidR="00D62CE1" w:rsidRPr="00123FE4" w:rsidRDefault="00D62CE1" w:rsidP="00D62CE1">
            <w:pPr>
              <w:contextualSpacing/>
              <w:rPr>
                <w:i/>
                <w:iCs/>
                <w:sz w:val="22"/>
                <w:szCs w:val="22"/>
              </w:rPr>
            </w:pPr>
            <w:r w:rsidRPr="00123FE4">
              <w:rPr>
                <w:i/>
                <w:iCs/>
                <w:sz w:val="22"/>
                <w:szCs w:val="22"/>
              </w:rPr>
              <w:t>Ae. dorsalis</w:t>
            </w:r>
            <w:r w:rsidRPr="00123FE4">
              <w:rPr>
                <w:sz w:val="22"/>
                <w:szCs w:val="22"/>
              </w:rPr>
              <w:t xml:space="preserve"> (комар/кусака пятнистоспинный)</w:t>
            </w:r>
          </w:p>
        </w:tc>
        <w:tc>
          <w:tcPr>
            <w:tcW w:w="2164" w:type="dxa"/>
          </w:tcPr>
          <w:p w14:paraId="179B5E3D" w14:textId="77777777" w:rsidR="00D62CE1" w:rsidRPr="00123FE4" w:rsidRDefault="00D62CE1" w:rsidP="00D62CE1">
            <w:pPr>
              <w:contextualSpacing/>
              <w:rPr>
                <w:sz w:val="22"/>
                <w:szCs w:val="22"/>
              </w:rPr>
            </w:pPr>
            <w:r w:rsidRPr="00123FE4">
              <w:rPr>
                <w:sz w:val="22"/>
                <w:szCs w:val="22"/>
              </w:rPr>
              <w:t xml:space="preserve">Калифорнийский энцефалит </w:t>
            </w:r>
          </w:p>
        </w:tc>
        <w:tc>
          <w:tcPr>
            <w:tcW w:w="1465" w:type="dxa"/>
          </w:tcPr>
          <w:p w14:paraId="3E7B146A" w14:textId="77777777" w:rsidR="00D62CE1" w:rsidRPr="00123FE4" w:rsidRDefault="00D62CE1" w:rsidP="00D62CE1">
            <w:pPr>
              <w:contextualSpacing/>
              <w:rPr>
                <w:sz w:val="22"/>
                <w:szCs w:val="22"/>
              </w:rPr>
            </w:pPr>
            <w:r w:rsidRPr="00123FE4">
              <w:rPr>
                <w:sz w:val="22"/>
                <w:szCs w:val="22"/>
              </w:rPr>
              <w:t xml:space="preserve">Вирус </w:t>
            </w:r>
          </w:p>
        </w:tc>
        <w:tc>
          <w:tcPr>
            <w:tcW w:w="2131" w:type="dxa"/>
          </w:tcPr>
          <w:p w14:paraId="12CB0093" w14:textId="77777777" w:rsidR="00D62CE1" w:rsidRPr="00123FE4" w:rsidRDefault="00D62CE1" w:rsidP="00D62CE1">
            <w:pPr>
              <w:contextualSpacing/>
              <w:rPr>
                <w:sz w:val="22"/>
                <w:szCs w:val="22"/>
              </w:rPr>
            </w:pPr>
            <w:r w:rsidRPr="00123FE4">
              <w:rPr>
                <w:sz w:val="22"/>
                <w:szCs w:val="22"/>
              </w:rPr>
              <w:t>Foster and Walker, 2019</w:t>
            </w:r>
          </w:p>
        </w:tc>
      </w:tr>
      <w:tr w:rsidR="00D62CE1" w:rsidRPr="00123FE4" w14:paraId="5861B27A" w14:textId="77777777" w:rsidTr="002E1BC3">
        <w:tc>
          <w:tcPr>
            <w:tcW w:w="1276" w:type="dxa"/>
            <w:vMerge/>
          </w:tcPr>
          <w:p w14:paraId="40B3C56D" w14:textId="77777777" w:rsidR="00D62CE1" w:rsidRPr="00123FE4" w:rsidRDefault="00D62CE1" w:rsidP="00D62CE1">
            <w:pPr>
              <w:rPr>
                <w:sz w:val="22"/>
                <w:szCs w:val="22"/>
              </w:rPr>
            </w:pPr>
          </w:p>
        </w:tc>
        <w:tc>
          <w:tcPr>
            <w:tcW w:w="2127" w:type="dxa"/>
            <w:vAlign w:val="center"/>
          </w:tcPr>
          <w:p w14:paraId="4BA9B5F2" w14:textId="77777777" w:rsidR="00D62CE1" w:rsidRPr="00123FE4" w:rsidRDefault="00D62CE1" w:rsidP="00D62CE1">
            <w:pPr>
              <w:contextualSpacing/>
              <w:rPr>
                <w:i/>
                <w:iCs/>
                <w:sz w:val="22"/>
                <w:szCs w:val="22"/>
              </w:rPr>
            </w:pPr>
            <w:r w:rsidRPr="00123FE4">
              <w:rPr>
                <w:i/>
                <w:iCs/>
                <w:sz w:val="22"/>
                <w:szCs w:val="22"/>
              </w:rPr>
              <w:t>Ae. excrucians</w:t>
            </w:r>
          </w:p>
        </w:tc>
        <w:tc>
          <w:tcPr>
            <w:tcW w:w="2164" w:type="dxa"/>
          </w:tcPr>
          <w:p w14:paraId="48B5EC77" w14:textId="77777777" w:rsidR="00D62CE1" w:rsidRPr="00123FE4" w:rsidRDefault="00D62CE1" w:rsidP="00D62CE1">
            <w:pPr>
              <w:contextualSpacing/>
              <w:rPr>
                <w:sz w:val="22"/>
                <w:szCs w:val="22"/>
              </w:rPr>
            </w:pPr>
            <w:r w:rsidRPr="00123FE4">
              <w:rPr>
                <w:sz w:val="22"/>
                <w:szCs w:val="22"/>
              </w:rPr>
              <w:t xml:space="preserve">Лихорадка Синдбис </w:t>
            </w:r>
          </w:p>
        </w:tc>
        <w:tc>
          <w:tcPr>
            <w:tcW w:w="1465" w:type="dxa"/>
          </w:tcPr>
          <w:p w14:paraId="063D6C1F" w14:textId="77777777" w:rsidR="00D62CE1" w:rsidRPr="00123FE4" w:rsidRDefault="00D62CE1" w:rsidP="00D62CE1">
            <w:pPr>
              <w:contextualSpacing/>
              <w:rPr>
                <w:sz w:val="22"/>
                <w:szCs w:val="22"/>
              </w:rPr>
            </w:pPr>
            <w:r w:rsidRPr="00123FE4">
              <w:rPr>
                <w:sz w:val="22"/>
                <w:szCs w:val="22"/>
              </w:rPr>
              <w:t xml:space="preserve">Вирус </w:t>
            </w:r>
          </w:p>
        </w:tc>
        <w:tc>
          <w:tcPr>
            <w:tcW w:w="2131" w:type="dxa"/>
          </w:tcPr>
          <w:p w14:paraId="7D69A166" w14:textId="77777777" w:rsidR="00D62CE1" w:rsidRPr="00123FE4" w:rsidRDefault="00D62CE1" w:rsidP="00D62CE1">
            <w:pPr>
              <w:contextualSpacing/>
              <w:rPr>
                <w:sz w:val="22"/>
                <w:szCs w:val="22"/>
              </w:rPr>
            </w:pPr>
            <w:r w:rsidRPr="00123FE4">
              <w:rPr>
                <w:sz w:val="22"/>
                <w:szCs w:val="22"/>
              </w:rPr>
              <w:t>Wilkman and others, 2023</w:t>
            </w:r>
          </w:p>
        </w:tc>
      </w:tr>
      <w:tr w:rsidR="00D62CE1" w:rsidRPr="00123FE4" w14:paraId="31BF1ED2" w14:textId="77777777" w:rsidTr="002E1BC3">
        <w:tc>
          <w:tcPr>
            <w:tcW w:w="1276" w:type="dxa"/>
            <w:vMerge/>
          </w:tcPr>
          <w:p w14:paraId="3708C5DE" w14:textId="77777777" w:rsidR="00D62CE1" w:rsidRPr="00123FE4" w:rsidRDefault="00D62CE1" w:rsidP="00D62CE1">
            <w:pPr>
              <w:rPr>
                <w:sz w:val="22"/>
                <w:szCs w:val="22"/>
              </w:rPr>
            </w:pPr>
          </w:p>
        </w:tc>
        <w:tc>
          <w:tcPr>
            <w:tcW w:w="2127" w:type="dxa"/>
            <w:vAlign w:val="center"/>
          </w:tcPr>
          <w:p w14:paraId="669B9D6D" w14:textId="77777777" w:rsidR="00D62CE1" w:rsidRPr="00123FE4" w:rsidRDefault="00D62CE1" w:rsidP="00D62CE1">
            <w:pPr>
              <w:contextualSpacing/>
              <w:rPr>
                <w:i/>
                <w:iCs/>
                <w:sz w:val="22"/>
                <w:szCs w:val="22"/>
              </w:rPr>
            </w:pPr>
            <w:r w:rsidRPr="00123FE4">
              <w:rPr>
                <w:i/>
                <w:iCs/>
                <w:sz w:val="22"/>
                <w:szCs w:val="22"/>
              </w:rPr>
              <w:t>Ae. furcifer</w:t>
            </w:r>
          </w:p>
        </w:tc>
        <w:tc>
          <w:tcPr>
            <w:tcW w:w="2164" w:type="dxa"/>
          </w:tcPr>
          <w:p w14:paraId="7AF35F3F" w14:textId="77777777" w:rsidR="00D62CE1" w:rsidRPr="00123FE4" w:rsidRDefault="00D62CE1" w:rsidP="00D62CE1">
            <w:pPr>
              <w:contextualSpacing/>
              <w:rPr>
                <w:sz w:val="22"/>
                <w:szCs w:val="22"/>
              </w:rPr>
            </w:pPr>
            <w:r w:rsidRPr="00123FE4">
              <w:rPr>
                <w:sz w:val="22"/>
                <w:szCs w:val="22"/>
              </w:rPr>
              <w:t xml:space="preserve">Лихорадка денге </w:t>
            </w:r>
          </w:p>
        </w:tc>
        <w:tc>
          <w:tcPr>
            <w:tcW w:w="1465" w:type="dxa"/>
          </w:tcPr>
          <w:p w14:paraId="6599EF5E" w14:textId="77777777" w:rsidR="00D62CE1" w:rsidRPr="00123FE4" w:rsidRDefault="00D62CE1" w:rsidP="00D62CE1">
            <w:pPr>
              <w:contextualSpacing/>
              <w:rPr>
                <w:sz w:val="22"/>
                <w:szCs w:val="22"/>
              </w:rPr>
            </w:pPr>
            <w:r w:rsidRPr="00123FE4">
              <w:rPr>
                <w:sz w:val="22"/>
                <w:szCs w:val="22"/>
              </w:rPr>
              <w:t xml:space="preserve">Вирус </w:t>
            </w:r>
          </w:p>
        </w:tc>
        <w:tc>
          <w:tcPr>
            <w:tcW w:w="2131" w:type="dxa"/>
          </w:tcPr>
          <w:p w14:paraId="5D80D02C" w14:textId="77777777" w:rsidR="00D62CE1" w:rsidRPr="00123FE4" w:rsidRDefault="00D62CE1" w:rsidP="00D62CE1">
            <w:pPr>
              <w:contextualSpacing/>
              <w:rPr>
                <w:sz w:val="22"/>
                <w:szCs w:val="22"/>
              </w:rPr>
            </w:pPr>
            <w:r w:rsidRPr="00123FE4">
              <w:rPr>
                <w:sz w:val="22"/>
                <w:szCs w:val="22"/>
              </w:rPr>
              <w:t>Foster and Walker, 2019</w:t>
            </w:r>
          </w:p>
        </w:tc>
      </w:tr>
      <w:tr w:rsidR="00D62CE1" w:rsidRPr="00123FE4" w14:paraId="5FF321A0" w14:textId="77777777" w:rsidTr="002E1BC3">
        <w:tc>
          <w:tcPr>
            <w:tcW w:w="1276" w:type="dxa"/>
            <w:vMerge/>
          </w:tcPr>
          <w:p w14:paraId="0C0E3B47" w14:textId="77777777" w:rsidR="00D62CE1" w:rsidRPr="00123FE4" w:rsidRDefault="00D62CE1" w:rsidP="00D62CE1">
            <w:pPr>
              <w:rPr>
                <w:sz w:val="22"/>
                <w:szCs w:val="22"/>
              </w:rPr>
            </w:pPr>
          </w:p>
        </w:tc>
        <w:tc>
          <w:tcPr>
            <w:tcW w:w="2127" w:type="dxa"/>
            <w:vAlign w:val="center"/>
          </w:tcPr>
          <w:p w14:paraId="1904D63B" w14:textId="77777777" w:rsidR="00D62CE1" w:rsidRPr="00123FE4" w:rsidRDefault="00D62CE1" w:rsidP="00D62CE1">
            <w:pPr>
              <w:contextualSpacing/>
              <w:rPr>
                <w:i/>
                <w:iCs/>
                <w:sz w:val="22"/>
                <w:szCs w:val="22"/>
              </w:rPr>
            </w:pPr>
            <w:r w:rsidRPr="00123FE4">
              <w:rPr>
                <w:i/>
                <w:iCs/>
                <w:sz w:val="22"/>
                <w:szCs w:val="22"/>
              </w:rPr>
              <w:t>Ae.hensilli</w:t>
            </w:r>
          </w:p>
        </w:tc>
        <w:tc>
          <w:tcPr>
            <w:tcW w:w="2164" w:type="dxa"/>
          </w:tcPr>
          <w:p w14:paraId="699B5B31" w14:textId="77777777" w:rsidR="00D62CE1" w:rsidRPr="00123FE4" w:rsidRDefault="00D62CE1" w:rsidP="00D62CE1">
            <w:pPr>
              <w:contextualSpacing/>
              <w:rPr>
                <w:sz w:val="22"/>
                <w:szCs w:val="22"/>
              </w:rPr>
            </w:pPr>
            <w:r w:rsidRPr="00123FE4">
              <w:rPr>
                <w:sz w:val="22"/>
                <w:szCs w:val="22"/>
              </w:rPr>
              <w:t>Лихорадка Зика</w:t>
            </w:r>
          </w:p>
        </w:tc>
        <w:tc>
          <w:tcPr>
            <w:tcW w:w="1465" w:type="dxa"/>
          </w:tcPr>
          <w:p w14:paraId="080644C4" w14:textId="77777777" w:rsidR="00D62CE1" w:rsidRPr="00123FE4" w:rsidRDefault="00D62CE1" w:rsidP="00D62CE1">
            <w:pPr>
              <w:contextualSpacing/>
              <w:rPr>
                <w:sz w:val="22"/>
                <w:szCs w:val="22"/>
              </w:rPr>
            </w:pPr>
            <w:r w:rsidRPr="00123FE4">
              <w:rPr>
                <w:sz w:val="22"/>
                <w:szCs w:val="22"/>
              </w:rPr>
              <w:t>Вирус</w:t>
            </w:r>
          </w:p>
        </w:tc>
        <w:tc>
          <w:tcPr>
            <w:tcW w:w="2131" w:type="dxa"/>
          </w:tcPr>
          <w:p w14:paraId="7388BE22" w14:textId="77777777" w:rsidR="00D62CE1" w:rsidRPr="00123FE4" w:rsidRDefault="00D62CE1" w:rsidP="00D62CE1">
            <w:pPr>
              <w:contextualSpacing/>
              <w:rPr>
                <w:sz w:val="22"/>
                <w:szCs w:val="22"/>
              </w:rPr>
            </w:pPr>
            <w:r w:rsidRPr="00123FE4">
              <w:rPr>
                <w:sz w:val="22"/>
                <w:szCs w:val="22"/>
              </w:rPr>
              <w:t>Duffy and others, 2009</w:t>
            </w:r>
          </w:p>
        </w:tc>
      </w:tr>
      <w:tr w:rsidR="00D62CE1" w:rsidRPr="00123FE4" w14:paraId="517D2A72" w14:textId="77777777" w:rsidTr="002E1BC3">
        <w:tc>
          <w:tcPr>
            <w:tcW w:w="1276" w:type="dxa"/>
            <w:vMerge/>
          </w:tcPr>
          <w:p w14:paraId="0D5DD9F5" w14:textId="77777777" w:rsidR="00D62CE1" w:rsidRPr="00123FE4" w:rsidRDefault="00D62CE1" w:rsidP="00D62CE1">
            <w:pPr>
              <w:rPr>
                <w:sz w:val="22"/>
                <w:szCs w:val="22"/>
              </w:rPr>
            </w:pPr>
          </w:p>
        </w:tc>
        <w:tc>
          <w:tcPr>
            <w:tcW w:w="2127" w:type="dxa"/>
            <w:vAlign w:val="center"/>
          </w:tcPr>
          <w:p w14:paraId="647F55E2" w14:textId="77777777" w:rsidR="00D62CE1" w:rsidRPr="00123FE4" w:rsidRDefault="00D62CE1" w:rsidP="00D62CE1">
            <w:pPr>
              <w:contextualSpacing/>
              <w:rPr>
                <w:i/>
                <w:iCs/>
                <w:sz w:val="22"/>
                <w:szCs w:val="22"/>
              </w:rPr>
            </w:pPr>
            <w:r w:rsidRPr="00123FE4">
              <w:rPr>
                <w:i/>
                <w:iCs/>
                <w:sz w:val="22"/>
                <w:szCs w:val="22"/>
              </w:rPr>
              <w:t>Ae.japonicus</w:t>
            </w:r>
          </w:p>
        </w:tc>
        <w:tc>
          <w:tcPr>
            <w:tcW w:w="2164" w:type="dxa"/>
          </w:tcPr>
          <w:p w14:paraId="040E9CB1" w14:textId="77777777" w:rsidR="00D62CE1" w:rsidRPr="00123FE4" w:rsidRDefault="00D62CE1" w:rsidP="00D62CE1">
            <w:pPr>
              <w:contextualSpacing/>
              <w:rPr>
                <w:sz w:val="22"/>
                <w:szCs w:val="22"/>
              </w:rPr>
            </w:pPr>
            <w:r w:rsidRPr="00123FE4">
              <w:rPr>
                <w:sz w:val="22"/>
                <w:szCs w:val="22"/>
              </w:rPr>
              <w:t>Лихорадка Кэш-Валли**</w:t>
            </w:r>
          </w:p>
        </w:tc>
        <w:tc>
          <w:tcPr>
            <w:tcW w:w="1465" w:type="dxa"/>
          </w:tcPr>
          <w:p w14:paraId="3F9DE0C2" w14:textId="77777777" w:rsidR="00D62CE1" w:rsidRPr="00123FE4" w:rsidRDefault="00D62CE1" w:rsidP="00D62CE1">
            <w:pPr>
              <w:contextualSpacing/>
              <w:rPr>
                <w:sz w:val="22"/>
                <w:szCs w:val="22"/>
              </w:rPr>
            </w:pPr>
            <w:r w:rsidRPr="00123FE4">
              <w:rPr>
                <w:sz w:val="22"/>
                <w:szCs w:val="22"/>
              </w:rPr>
              <w:t>Вирус</w:t>
            </w:r>
          </w:p>
        </w:tc>
        <w:tc>
          <w:tcPr>
            <w:tcW w:w="2131" w:type="dxa"/>
          </w:tcPr>
          <w:p w14:paraId="26C43DA2" w14:textId="77777777" w:rsidR="00D62CE1" w:rsidRPr="00123FE4" w:rsidRDefault="00D62CE1" w:rsidP="00D62CE1">
            <w:pPr>
              <w:contextualSpacing/>
              <w:rPr>
                <w:sz w:val="22"/>
                <w:szCs w:val="22"/>
              </w:rPr>
            </w:pPr>
            <w:r w:rsidRPr="00123FE4">
              <w:rPr>
                <w:sz w:val="22"/>
                <w:szCs w:val="22"/>
              </w:rPr>
              <w:t>Waddell and others, 2019</w:t>
            </w:r>
          </w:p>
        </w:tc>
      </w:tr>
      <w:tr w:rsidR="00D62CE1" w:rsidRPr="00123FE4" w14:paraId="451CC9F0" w14:textId="77777777" w:rsidTr="002E1BC3">
        <w:tc>
          <w:tcPr>
            <w:tcW w:w="1276" w:type="dxa"/>
            <w:vMerge/>
          </w:tcPr>
          <w:p w14:paraId="49D232E7" w14:textId="77777777" w:rsidR="00D62CE1" w:rsidRPr="00123FE4" w:rsidRDefault="00D62CE1" w:rsidP="00D62CE1">
            <w:pPr>
              <w:rPr>
                <w:sz w:val="22"/>
                <w:szCs w:val="22"/>
              </w:rPr>
            </w:pPr>
          </w:p>
        </w:tc>
        <w:tc>
          <w:tcPr>
            <w:tcW w:w="2127" w:type="dxa"/>
            <w:vMerge w:val="restart"/>
            <w:vAlign w:val="center"/>
          </w:tcPr>
          <w:p w14:paraId="1FF79971" w14:textId="77777777" w:rsidR="00D62CE1" w:rsidRPr="00123FE4" w:rsidRDefault="00D62CE1" w:rsidP="00D62CE1">
            <w:pPr>
              <w:contextualSpacing/>
              <w:rPr>
                <w:i/>
                <w:iCs/>
                <w:sz w:val="22"/>
                <w:szCs w:val="22"/>
              </w:rPr>
            </w:pPr>
            <w:r w:rsidRPr="00123FE4">
              <w:rPr>
                <w:i/>
                <w:iCs/>
                <w:sz w:val="22"/>
                <w:szCs w:val="22"/>
              </w:rPr>
              <w:t>Ae. luteocephalus</w:t>
            </w:r>
          </w:p>
        </w:tc>
        <w:tc>
          <w:tcPr>
            <w:tcW w:w="2164" w:type="dxa"/>
          </w:tcPr>
          <w:p w14:paraId="78C64F80" w14:textId="77777777" w:rsidR="00D62CE1" w:rsidRPr="00123FE4" w:rsidRDefault="00D62CE1" w:rsidP="00D62CE1">
            <w:pPr>
              <w:contextualSpacing/>
              <w:rPr>
                <w:sz w:val="22"/>
                <w:szCs w:val="22"/>
              </w:rPr>
            </w:pPr>
            <w:r w:rsidRPr="00123FE4">
              <w:rPr>
                <w:sz w:val="22"/>
                <w:szCs w:val="22"/>
              </w:rPr>
              <w:t>Лихорадка денге</w:t>
            </w:r>
          </w:p>
        </w:tc>
        <w:tc>
          <w:tcPr>
            <w:tcW w:w="1465" w:type="dxa"/>
          </w:tcPr>
          <w:p w14:paraId="6AE4DE54" w14:textId="77777777" w:rsidR="00D62CE1" w:rsidRPr="00123FE4" w:rsidRDefault="00D62CE1" w:rsidP="00D62CE1">
            <w:pPr>
              <w:contextualSpacing/>
              <w:rPr>
                <w:sz w:val="22"/>
                <w:szCs w:val="22"/>
              </w:rPr>
            </w:pPr>
            <w:r w:rsidRPr="00123FE4">
              <w:rPr>
                <w:sz w:val="22"/>
                <w:szCs w:val="22"/>
              </w:rPr>
              <w:t>Вирус</w:t>
            </w:r>
          </w:p>
        </w:tc>
        <w:tc>
          <w:tcPr>
            <w:tcW w:w="2131" w:type="dxa"/>
            <w:vMerge w:val="restart"/>
          </w:tcPr>
          <w:p w14:paraId="69322E08" w14:textId="77777777" w:rsidR="00D62CE1" w:rsidRPr="00123FE4" w:rsidRDefault="00D62CE1" w:rsidP="00D62CE1">
            <w:pPr>
              <w:contextualSpacing/>
              <w:rPr>
                <w:sz w:val="22"/>
                <w:szCs w:val="22"/>
              </w:rPr>
            </w:pPr>
            <w:r w:rsidRPr="00123FE4">
              <w:rPr>
                <w:sz w:val="22"/>
                <w:szCs w:val="22"/>
              </w:rPr>
              <w:t>Foster and Walker, 2019</w:t>
            </w:r>
          </w:p>
        </w:tc>
      </w:tr>
      <w:tr w:rsidR="00D62CE1" w:rsidRPr="00123FE4" w14:paraId="562C9BED" w14:textId="77777777" w:rsidTr="002E1BC3">
        <w:tc>
          <w:tcPr>
            <w:tcW w:w="1276" w:type="dxa"/>
            <w:vMerge/>
          </w:tcPr>
          <w:p w14:paraId="7C7BDEA4" w14:textId="77777777" w:rsidR="00D62CE1" w:rsidRPr="00123FE4" w:rsidRDefault="00D62CE1" w:rsidP="00D62CE1">
            <w:pPr>
              <w:rPr>
                <w:sz w:val="22"/>
                <w:szCs w:val="22"/>
              </w:rPr>
            </w:pPr>
          </w:p>
        </w:tc>
        <w:tc>
          <w:tcPr>
            <w:tcW w:w="2127" w:type="dxa"/>
            <w:vMerge/>
            <w:vAlign w:val="center"/>
          </w:tcPr>
          <w:p w14:paraId="37192D58" w14:textId="77777777" w:rsidR="00D62CE1" w:rsidRPr="00123FE4" w:rsidRDefault="00D62CE1" w:rsidP="00D62CE1">
            <w:pPr>
              <w:contextualSpacing/>
              <w:jc w:val="center"/>
              <w:rPr>
                <w:i/>
                <w:iCs/>
                <w:sz w:val="22"/>
                <w:szCs w:val="22"/>
              </w:rPr>
            </w:pPr>
          </w:p>
        </w:tc>
        <w:tc>
          <w:tcPr>
            <w:tcW w:w="2164" w:type="dxa"/>
          </w:tcPr>
          <w:p w14:paraId="5BED54DF" w14:textId="77777777" w:rsidR="00D62CE1" w:rsidRPr="00123FE4" w:rsidRDefault="00D62CE1" w:rsidP="00D62CE1">
            <w:pPr>
              <w:contextualSpacing/>
              <w:rPr>
                <w:sz w:val="22"/>
                <w:szCs w:val="22"/>
              </w:rPr>
            </w:pPr>
            <w:r w:rsidRPr="00123FE4">
              <w:rPr>
                <w:sz w:val="22"/>
                <w:szCs w:val="22"/>
              </w:rPr>
              <w:t>Желтая лихорадка</w:t>
            </w:r>
          </w:p>
        </w:tc>
        <w:tc>
          <w:tcPr>
            <w:tcW w:w="1465" w:type="dxa"/>
          </w:tcPr>
          <w:p w14:paraId="3ADDC8ED" w14:textId="77777777" w:rsidR="00D62CE1" w:rsidRPr="00123FE4" w:rsidRDefault="00D62CE1" w:rsidP="00D62CE1">
            <w:pPr>
              <w:contextualSpacing/>
              <w:rPr>
                <w:sz w:val="22"/>
                <w:szCs w:val="22"/>
              </w:rPr>
            </w:pPr>
            <w:r w:rsidRPr="00123FE4">
              <w:rPr>
                <w:sz w:val="22"/>
                <w:szCs w:val="22"/>
              </w:rPr>
              <w:t>Вирус</w:t>
            </w:r>
          </w:p>
        </w:tc>
        <w:tc>
          <w:tcPr>
            <w:tcW w:w="2131" w:type="dxa"/>
            <w:vMerge/>
          </w:tcPr>
          <w:p w14:paraId="697204BC" w14:textId="77777777" w:rsidR="00D62CE1" w:rsidRPr="00123FE4" w:rsidRDefault="00D62CE1" w:rsidP="00D62CE1">
            <w:pPr>
              <w:contextualSpacing/>
              <w:rPr>
                <w:sz w:val="22"/>
                <w:szCs w:val="22"/>
              </w:rPr>
            </w:pPr>
          </w:p>
        </w:tc>
      </w:tr>
      <w:tr w:rsidR="00D62CE1" w:rsidRPr="00123FE4" w14:paraId="6724EB52" w14:textId="77777777" w:rsidTr="002E1BC3">
        <w:tc>
          <w:tcPr>
            <w:tcW w:w="1276" w:type="dxa"/>
            <w:vMerge/>
          </w:tcPr>
          <w:p w14:paraId="0866C810" w14:textId="77777777" w:rsidR="00D62CE1" w:rsidRPr="00123FE4" w:rsidRDefault="00D62CE1" w:rsidP="00D62CE1">
            <w:pPr>
              <w:rPr>
                <w:sz w:val="22"/>
                <w:szCs w:val="22"/>
              </w:rPr>
            </w:pPr>
          </w:p>
        </w:tc>
        <w:tc>
          <w:tcPr>
            <w:tcW w:w="2127" w:type="dxa"/>
            <w:vMerge/>
            <w:vAlign w:val="center"/>
          </w:tcPr>
          <w:p w14:paraId="6A15D60B" w14:textId="77777777" w:rsidR="00D62CE1" w:rsidRPr="00123FE4" w:rsidRDefault="00D62CE1" w:rsidP="00D62CE1">
            <w:pPr>
              <w:contextualSpacing/>
              <w:jc w:val="center"/>
              <w:rPr>
                <w:i/>
                <w:iCs/>
                <w:sz w:val="22"/>
                <w:szCs w:val="22"/>
              </w:rPr>
            </w:pPr>
          </w:p>
        </w:tc>
        <w:tc>
          <w:tcPr>
            <w:tcW w:w="2164" w:type="dxa"/>
          </w:tcPr>
          <w:p w14:paraId="62C141BB" w14:textId="77777777" w:rsidR="00D62CE1" w:rsidRPr="00123FE4" w:rsidRDefault="00D62CE1" w:rsidP="00D62CE1">
            <w:pPr>
              <w:contextualSpacing/>
              <w:rPr>
                <w:sz w:val="22"/>
                <w:szCs w:val="22"/>
              </w:rPr>
            </w:pPr>
            <w:r w:rsidRPr="00123FE4">
              <w:rPr>
                <w:sz w:val="22"/>
                <w:szCs w:val="22"/>
              </w:rPr>
              <w:t>Лихорадка Зика</w:t>
            </w:r>
          </w:p>
        </w:tc>
        <w:tc>
          <w:tcPr>
            <w:tcW w:w="1465" w:type="dxa"/>
          </w:tcPr>
          <w:p w14:paraId="2B0385B1" w14:textId="77777777" w:rsidR="00D62CE1" w:rsidRPr="00123FE4" w:rsidRDefault="00D62CE1" w:rsidP="00D62CE1">
            <w:pPr>
              <w:contextualSpacing/>
              <w:rPr>
                <w:sz w:val="22"/>
                <w:szCs w:val="22"/>
              </w:rPr>
            </w:pPr>
            <w:r w:rsidRPr="00123FE4">
              <w:rPr>
                <w:sz w:val="22"/>
                <w:szCs w:val="22"/>
              </w:rPr>
              <w:t>Вирус</w:t>
            </w:r>
          </w:p>
        </w:tc>
        <w:tc>
          <w:tcPr>
            <w:tcW w:w="2131" w:type="dxa"/>
          </w:tcPr>
          <w:p w14:paraId="412C9A36" w14:textId="77777777" w:rsidR="00D62CE1" w:rsidRPr="00123FE4" w:rsidRDefault="00D62CE1" w:rsidP="00D62CE1">
            <w:pPr>
              <w:contextualSpacing/>
              <w:rPr>
                <w:sz w:val="22"/>
                <w:szCs w:val="22"/>
              </w:rPr>
            </w:pPr>
            <w:r w:rsidRPr="00123FE4">
              <w:rPr>
                <w:sz w:val="22"/>
                <w:szCs w:val="22"/>
              </w:rPr>
              <w:t xml:space="preserve">Epelbion and others, 2017 </w:t>
            </w:r>
          </w:p>
        </w:tc>
      </w:tr>
      <w:tr w:rsidR="00D62CE1" w:rsidRPr="00123FE4" w14:paraId="1A881EE4" w14:textId="77777777" w:rsidTr="002E1BC3">
        <w:tc>
          <w:tcPr>
            <w:tcW w:w="1276" w:type="dxa"/>
            <w:vMerge/>
          </w:tcPr>
          <w:p w14:paraId="0E64A39A" w14:textId="77777777" w:rsidR="00D62CE1" w:rsidRPr="00123FE4" w:rsidRDefault="00D62CE1" w:rsidP="00D62CE1">
            <w:pPr>
              <w:rPr>
                <w:sz w:val="22"/>
                <w:szCs w:val="22"/>
              </w:rPr>
            </w:pPr>
          </w:p>
        </w:tc>
        <w:tc>
          <w:tcPr>
            <w:tcW w:w="2127" w:type="dxa"/>
            <w:vAlign w:val="center"/>
          </w:tcPr>
          <w:p w14:paraId="45E4F342" w14:textId="77777777" w:rsidR="00D62CE1" w:rsidRPr="00123FE4" w:rsidRDefault="00D62CE1" w:rsidP="00D62CE1">
            <w:pPr>
              <w:contextualSpacing/>
              <w:rPr>
                <w:i/>
                <w:iCs/>
                <w:sz w:val="22"/>
                <w:szCs w:val="22"/>
              </w:rPr>
            </w:pPr>
            <w:r w:rsidRPr="00123FE4">
              <w:rPr>
                <w:i/>
                <w:iCs/>
                <w:sz w:val="22"/>
                <w:szCs w:val="22"/>
              </w:rPr>
              <w:t>Ae. melanimon</w:t>
            </w:r>
          </w:p>
        </w:tc>
        <w:tc>
          <w:tcPr>
            <w:tcW w:w="2164" w:type="dxa"/>
          </w:tcPr>
          <w:p w14:paraId="7B54FA2C" w14:textId="77777777" w:rsidR="00D62CE1" w:rsidRPr="00123FE4" w:rsidRDefault="00D62CE1" w:rsidP="00D62CE1">
            <w:pPr>
              <w:contextualSpacing/>
              <w:rPr>
                <w:sz w:val="22"/>
                <w:szCs w:val="22"/>
              </w:rPr>
            </w:pPr>
            <w:r w:rsidRPr="00123FE4">
              <w:rPr>
                <w:sz w:val="22"/>
                <w:szCs w:val="22"/>
              </w:rPr>
              <w:t xml:space="preserve">Вирус калифорнийского энцефалита </w:t>
            </w:r>
          </w:p>
        </w:tc>
        <w:tc>
          <w:tcPr>
            <w:tcW w:w="1465" w:type="dxa"/>
          </w:tcPr>
          <w:p w14:paraId="060E69F7" w14:textId="77777777" w:rsidR="00D62CE1" w:rsidRPr="00123FE4" w:rsidRDefault="00D62CE1" w:rsidP="00D62CE1">
            <w:pPr>
              <w:contextualSpacing/>
              <w:rPr>
                <w:sz w:val="22"/>
                <w:szCs w:val="22"/>
              </w:rPr>
            </w:pPr>
            <w:r w:rsidRPr="00123FE4">
              <w:rPr>
                <w:sz w:val="22"/>
                <w:szCs w:val="22"/>
              </w:rPr>
              <w:t>Вирус</w:t>
            </w:r>
          </w:p>
        </w:tc>
        <w:tc>
          <w:tcPr>
            <w:tcW w:w="2131" w:type="dxa"/>
          </w:tcPr>
          <w:p w14:paraId="7203E57F" w14:textId="77777777" w:rsidR="00D62CE1" w:rsidRPr="00123FE4" w:rsidRDefault="00D62CE1" w:rsidP="00D62CE1">
            <w:pPr>
              <w:contextualSpacing/>
              <w:rPr>
                <w:sz w:val="22"/>
                <w:szCs w:val="22"/>
              </w:rPr>
            </w:pPr>
            <w:r w:rsidRPr="00123FE4">
              <w:rPr>
                <w:sz w:val="22"/>
                <w:szCs w:val="22"/>
              </w:rPr>
              <w:t>Foster and Walker, 2019</w:t>
            </w:r>
          </w:p>
        </w:tc>
      </w:tr>
      <w:tr w:rsidR="00D62CE1" w:rsidRPr="00123FE4" w14:paraId="6FB84140" w14:textId="77777777" w:rsidTr="002E1BC3">
        <w:tc>
          <w:tcPr>
            <w:tcW w:w="1276" w:type="dxa"/>
            <w:vMerge/>
          </w:tcPr>
          <w:p w14:paraId="7315DE14" w14:textId="77777777" w:rsidR="00D62CE1" w:rsidRPr="00123FE4" w:rsidRDefault="00D62CE1" w:rsidP="00D62CE1">
            <w:pPr>
              <w:rPr>
                <w:sz w:val="22"/>
                <w:szCs w:val="22"/>
              </w:rPr>
            </w:pPr>
          </w:p>
        </w:tc>
        <w:tc>
          <w:tcPr>
            <w:tcW w:w="2127" w:type="dxa"/>
            <w:vAlign w:val="center"/>
          </w:tcPr>
          <w:p w14:paraId="28F58985" w14:textId="77777777" w:rsidR="00D62CE1" w:rsidRPr="00123FE4" w:rsidRDefault="00D62CE1" w:rsidP="00D62CE1">
            <w:pPr>
              <w:contextualSpacing/>
              <w:rPr>
                <w:i/>
                <w:iCs/>
                <w:sz w:val="22"/>
                <w:szCs w:val="22"/>
              </w:rPr>
            </w:pPr>
            <w:r w:rsidRPr="00123FE4">
              <w:rPr>
                <w:i/>
                <w:iCs/>
                <w:sz w:val="22"/>
                <w:szCs w:val="22"/>
              </w:rPr>
              <w:t>Ae. niveus</w:t>
            </w:r>
          </w:p>
        </w:tc>
        <w:tc>
          <w:tcPr>
            <w:tcW w:w="2164" w:type="dxa"/>
          </w:tcPr>
          <w:p w14:paraId="6EA98EA7" w14:textId="77777777" w:rsidR="00D62CE1" w:rsidRPr="00123FE4" w:rsidRDefault="00D62CE1" w:rsidP="00D62CE1">
            <w:pPr>
              <w:contextualSpacing/>
              <w:rPr>
                <w:sz w:val="22"/>
                <w:szCs w:val="22"/>
              </w:rPr>
            </w:pPr>
            <w:r w:rsidRPr="00123FE4">
              <w:rPr>
                <w:sz w:val="22"/>
                <w:szCs w:val="22"/>
              </w:rPr>
              <w:t xml:space="preserve">Лимфатический филяриоз </w:t>
            </w:r>
          </w:p>
        </w:tc>
        <w:tc>
          <w:tcPr>
            <w:tcW w:w="1465" w:type="dxa"/>
          </w:tcPr>
          <w:p w14:paraId="79D2869D" w14:textId="77777777" w:rsidR="00D62CE1" w:rsidRPr="00123FE4" w:rsidRDefault="00D62CE1" w:rsidP="00D62CE1">
            <w:pPr>
              <w:contextualSpacing/>
              <w:rPr>
                <w:sz w:val="22"/>
                <w:szCs w:val="22"/>
              </w:rPr>
            </w:pPr>
            <w:r w:rsidRPr="00123FE4">
              <w:rPr>
                <w:sz w:val="22"/>
                <w:szCs w:val="22"/>
              </w:rPr>
              <w:t xml:space="preserve">Нематода </w:t>
            </w:r>
          </w:p>
        </w:tc>
        <w:tc>
          <w:tcPr>
            <w:tcW w:w="2131" w:type="dxa"/>
          </w:tcPr>
          <w:p w14:paraId="1C832F3F" w14:textId="77777777" w:rsidR="00D62CE1" w:rsidRPr="00123FE4" w:rsidRDefault="00D62CE1" w:rsidP="00D62CE1">
            <w:pPr>
              <w:contextualSpacing/>
              <w:rPr>
                <w:sz w:val="22"/>
                <w:szCs w:val="22"/>
              </w:rPr>
            </w:pPr>
            <w:r w:rsidRPr="00123FE4">
              <w:rPr>
                <w:sz w:val="22"/>
                <w:szCs w:val="22"/>
              </w:rPr>
              <w:t xml:space="preserve">Foster and Walker, 2019 </w:t>
            </w:r>
          </w:p>
        </w:tc>
      </w:tr>
      <w:tr w:rsidR="00D62CE1" w:rsidRPr="00123FE4" w14:paraId="2511C375" w14:textId="77777777" w:rsidTr="002E1BC3">
        <w:tc>
          <w:tcPr>
            <w:tcW w:w="1276" w:type="dxa"/>
            <w:vMerge/>
          </w:tcPr>
          <w:p w14:paraId="0AAC2B64" w14:textId="77777777" w:rsidR="00D62CE1" w:rsidRPr="00123FE4" w:rsidRDefault="00D62CE1" w:rsidP="00D62CE1">
            <w:pPr>
              <w:rPr>
                <w:sz w:val="22"/>
                <w:szCs w:val="22"/>
              </w:rPr>
            </w:pPr>
          </w:p>
        </w:tc>
        <w:tc>
          <w:tcPr>
            <w:tcW w:w="2127" w:type="dxa"/>
            <w:vAlign w:val="center"/>
          </w:tcPr>
          <w:p w14:paraId="0A09479D" w14:textId="77777777" w:rsidR="00D62CE1" w:rsidRPr="00123FE4" w:rsidRDefault="00D62CE1" w:rsidP="00D62CE1">
            <w:pPr>
              <w:contextualSpacing/>
              <w:rPr>
                <w:i/>
                <w:iCs/>
                <w:sz w:val="22"/>
                <w:szCs w:val="22"/>
              </w:rPr>
            </w:pPr>
            <w:r w:rsidRPr="00123FE4">
              <w:rPr>
                <w:i/>
                <w:iCs/>
                <w:sz w:val="22"/>
                <w:szCs w:val="22"/>
              </w:rPr>
              <w:t>Ae. opok</w:t>
            </w:r>
          </w:p>
        </w:tc>
        <w:tc>
          <w:tcPr>
            <w:tcW w:w="2164" w:type="dxa"/>
          </w:tcPr>
          <w:p w14:paraId="210D12ED" w14:textId="77777777" w:rsidR="00D62CE1" w:rsidRPr="00123FE4" w:rsidRDefault="00D62CE1" w:rsidP="00D62CE1">
            <w:pPr>
              <w:contextualSpacing/>
              <w:rPr>
                <w:sz w:val="22"/>
                <w:szCs w:val="22"/>
              </w:rPr>
            </w:pPr>
            <w:r w:rsidRPr="00123FE4">
              <w:rPr>
                <w:sz w:val="22"/>
                <w:szCs w:val="22"/>
              </w:rPr>
              <w:t>Лихорадка денге</w:t>
            </w:r>
          </w:p>
        </w:tc>
        <w:tc>
          <w:tcPr>
            <w:tcW w:w="1465" w:type="dxa"/>
          </w:tcPr>
          <w:p w14:paraId="0D9BCD1E" w14:textId="77777777" w:rsidR="00D62CE1" w:rsidRPr="00123FE4" w:rsidRDefault="00D62CE1" w:rsidP="00D62CE1">
            <w:pPr>
              <w:contextualSpacing/>
              <w:rPr>
                <w:sz w:val="22"/>
                <w:szCs w:val="22"/>
              </w:rPr>
            </w:pPr>
            <w:r w:rsidRPr="00123FE4">
              <w:rPr>
                <w:sz w:val="22"/>
                <w:szCs w:val="22"/>
              </w:rPr>
              <w:t xml:space="preserve">Вирус </w:t>
            </w:r>
          </w:p>
        </w:tc>
        <w:tc>
          <w:tcPr>
            <w:tcW w:w="2131" w:type="dxa"/>
          </w:tcPr>
          <w:p w14:paraId="2D18A229" w14:textId="77777777" w:rsidR="00D62CE1" w:rsidRPr="00123FE4" w:rsidRDefault="00D62CE1" w:rsidP="00D62CE1">
            <w:pPr>
              <w:contextualSpacing/>
              <w:rPr>
                <w:sz w:val="22"/>
                <w:szCs w:val="22"/>
              </w:rPr>
            </w:pPr>
            <w:r w:rsidRPr="00123FE4">
              <w:rPr>
                <w:sz w:val="22"/>
                <w:szCs w:val="22"/>
              </w:rPr>
              <w:t>Foster and Walker, 2019</w:t>
            </w:r>
          </w:p>
        </w:tc>
      </w:tr>
      <w:tr w:rsidR="00D62CE1" w:rsidRPr="00123FE4" w14:paraId="2950C6BE" w14:textId="77777777" w:rsidTr="002E1BC3">
        <w:tc>
          <w:tcPr>
            <w:tcW w:w="1276" w:type="dxa"/>
            <w:vMerge/>
          </w:tcPr>
          <w:p w14:paraId="35841AB3" w14:textId="77777777" w:rsidR="00D62CE1" w:rsidRPr="00123FE4" w:rsidRDefault="00D62CE1" w:rsidP="00D62CE1">
            <w:pPr>
              <w:rPr>
                <w:sz w:val="22"/>
                <w:szCs w:val="22"/>
              </w:rPr>
            </w:pPr>
          </w:p>
        </w:tc>
        <w:tc>
          <w:tcPr>
            <w:tcW w:w="2127" w:type="dxa"/>
            <w:vMerge w:val="restart"/>
            <w:vAlign w:val="center"/>
          </w:tcPr>
          <w:p w14:paraId="28010B89" w14:textId="77777777" w:rsidR="00D62CE1" w:rsidRPr="00123FE4" w:rsidRDefault="00D62CE1" w:rsidP="00D62CE1">
            <w:pPr>
              <w:contextualSpacing/>
              <w:rPr>
                <w:i/>
                <w:iCs/>
                <w:sz w:val="22"/>
                <w:szCs w:val="22"/>
              </w:rPr>
            </w:pPr>
            <w:r w:rsidRPr="00123FE4">
              <w:rPr>
                <w:i/>
                <w:iCs/>
                <w:sz w:val="22"/>
                <w:szCs w:val="22"/>
              </w:rPr>
              <w:t>Ae. polynesiensis</w:t>
            </w:r>
          </w:p>
        </w:tc>
        <w:tc>
          <w:tcPr>
            <w:tcW w:w="2164" w:type="dxa"/>
          </w:tcPr>
          <w:p w14:paraId="4B245DB0" w14:textId="77777777" w:rsidR="00D62CE1" w:rsidRPr="00123FE4" w:rsidRDefault="00D62CE1" w:rsidP="00D62CE1">
            <w:pPr>
              <w:contextualSpacing/>
              <w:rPr>
                <w:sz w:val="22"/>
                <w:szCs w:val="22"/>
              </w:rPr>
            </w:pPr>
            <w:r w:rsidRPr="00123FE4">
              <w:rPr>
                <w:sz w:val="22"/>
                <w:szCs w:val="22"/>
              </w:rPr>
              <w:t>Чикунгунья</w:t>
            </w:r>
          </w:p>
        </w:tc>
        <w:tc>
          <w:tcPr>
            <w:tcW w:w="1465" w:type="dxa"/>
          </w:tcPr>
          <w:p w14:paraId="4D2AF763" w14:textId="77777777" w:rsidR="00D62CE1" w:rsidRPr="00123FE4" w:rsidRDefault="00D62CE1" w:rsidP="00D62CE1">
            <w:pPr>
              <w:contextualSpacing/>
              <w:rPr>
                <w:sz w:val="22"/>
                <w:szCs w:val="22"/>
              </w:rPr>
            </w:pPr>
            <w:r w:rsidRPr="00123FE4">
              <w:rPr>
                <w:sz w:val="22"/>
                <w:szCs w:val="22"/>
              </w:rPr>
              <w:t>Вирус</w:t>
            </w:r>
          </w:p>
        </w:tc>
        <w:tc>
          <w:tcPr>
            <w:tcW w:w="2131" w:type="dxa"/>
          </w:tcPr>
          <w:p w14:paraId="046171A0" w14:textId="77777777" w:rsidR="00D62CE1" w:rsidRPr="00123FE4" w:rsidRDefault="00D62CE1" w:rsidP="00D62CE1">
            <w:pPr>
              <w:contextualSpacing/>
              <w:rPr>
                <w:sz w:val="22"/>
                <w:szCs w:val="22"/>
              </w:rPr>
            </w:pPr>
            <w:r w:rsidRPr="00123FE4">
              <w:rPr>
                <w:sz w:val="22"/>
                <w:szCs w:val="22"/>
              </w:rPr>
              <w:t>Richard and others, 2016</w:t>
            </w:r>
          </w:p>
        </w:tc>
      </w:tr>
      <w:tr w:rsidR="00D62CE1" w:rsidRPr="00123FE4" w14:paraId="5975FA4E" w14:textId="77777777" w:rsidTr="002E1BC3">
        <w:tc>
          <w:tcPr>
            <w:tcW w:w="1276" w:type="dxa"/>
            <w:vMerge/>
          </w:tcPr>
          <w:p w14:paraId="1AE522AB" w14:textId="77777777" w:rsidR="00D62CE1" w:rsidRPr="00123FE4" w:rsidRDefault="00D62CE1" w:rsidP="00D62CE1">
            <w:pPr>
              <w:rPr>
                <w:sz w:val="22"/>
                <w:szCs w:val="22"/>
              </w:rPr>
            </w:pPr>
          </w:p>
        </w:tc>
        <w:tc>
          <w:tcPr>
            <w:tcW w:w="2127" w:type="dxa"/>
            <w:vMerge/>
            <w:vAlign w:val="center"/>
          </w:tcPr>
          <w:p w14:paraId="636FC413" w14:textId="77777777" w:rsidR="00D62CE1" w:rsidRPr="00123FE4" w:rsidRDefault="00D62CE1" w:rsidP="00D62CE1">
            <w:pPr>
              <w:contextualSpacing/>
              <w:jc w:val="center"/>
              <w:rPr>
                <w:i/>
                <w:iCs/>
                <w:sz w:val="22"/>
                <w:szCs w:val="22"/>
              </w:rPr>
            </w:pPr>
          </w:p>
        </w:tc>
        <w:tc>
          <w:tcPr>
            <w:tcW w:w="2164" w:type="dxa"/>
          </w:tcPr>
          <w:p w14:paraId="51C1F175" w14:textId="77777777" w:rsidR="00D62CE1" w:rsidRPr="00123FE4" w:rsidRDefault="00D62CE1" w:rsidP="00D62CE1">
            <w:pPr>
              <w:contextualSpacing/>
              <w:rPr>
                <w:sz w:val="22"/>
                <w:szCs w:val="22"/>
              </w:rPr>
            </w:pPr>
            <w:r w:rsidRPr="00123FE4">
              <w:rPr>
                <w:sz w:val="22"/>
                <w:szCs w:val="22"/>
              </w:rPr>
              <w:t xml:space="preserve">Лихорадка денге </w:t>
            </w:r>
          </w:p>
        </w:tc>
        <w:tc>
          <w:tcPr>
            <w:tcW w:w="1465" w:type="dxa"/>
          </w:tcPr>
          <w:p w14:paraId="1858E634" w14:textId="77777777" w:rsidR="00D62CE1" w:rsidRPr="00123FE4" w:rsidRDefault="00D62CE1" w:rsidP="00D62CE1">
            <w:pPr>
              <w:contextualSpacing/>
              <w:rPr>
                <w:sz w:val="22"/>
                <w:szCs w:val="22"/>
              </w:rPr>
            </w:pPr>
            <w:r w:rsidRPr="00123FE4">
              <w:rPr>
                <w:sz w:val="22"/>
                <w:szCs w:val="22"/>
              </w:rPr>
              <w:t xml:space="preserve">Вирус </w:t>
            </w:r>
          </w:p>
        </w:tc>
        <w:tc>
          <w:tcPr>
            <w:tcW w:w="2131" w:type="dxa"/>
            <w:vMerge w:val="restart"/>
          </w:tcPr>
          <w:p w14:paraId="2584246C" w14:textId="77777777" w:rsidR="00D62CE1" w:rsidRPr="00123FE4" w:rsidRDefault="00D62CE1" w:rsidP="00D62CE1">
            <w:pPr>
              <w:contextualSpacing/>
              <w:rPr>
                <w:sz w:val="22"/>
                <w:szCs w:val="22"/>
              </w:rPr>
            </w:pPr>
            <w:r w:rsidRPr="00123FE4">
              <w:rPr>
                <w:sz w:val="22"/>
                <w:szCs w:val="22"/>
              </w:rPr>
              <w:t>Foster and Walker, 2019</w:t>
            </w:r>
          </w:p>
        </w:tc>
      </w:tr>
      <w:tr w:rsidR="00D62CE1" w:rsidRPr="00123FE4" w14:paraId="093E0770" w14:textId="77777777" w:rsidTr="002E1BC3">
        <w:tc>
          <w:tcPr>
            <w:tcW w:w="1276" w:type="dxa"/>
            <w:vMerge/>
          </w:tcPr>
          <w:p w14:paraId="1E106F95" w14:textId="77777777" w:rsidR="00D62CE1" w:rsidRPr="00123FE4" w:rsidRDefault="00D62CE1" w:rsidP="00D62CE1">
            <w:pPr>
              <w:rPr>
                <w:sz w:val="22"/>
                <w:szCs w:val="22"/>
              </w:rPr>
            </w:pPr>
          </w:p>
        </w:tc>
        <w:tc>
          <w:tcPr>
            <w:tcW w:w="2127" w:type="dxa"/>
            <w:vMerge/>
            <w:vAlign w:val="center"/>
          </w:tcPr>
          <w:p w14:paraId="77957A85" w14:textId="77777777" w:rsidR="00D62CE1" w:rsidRPr="00123FE4" w:rsidRDefault="00D62CE1" w:rsidP="00D62CE1">
            <w:pPr>
              <w:contextualSpacing/>
              <w:jc w:val="center"/>
              <w:rPr>
                <w:i/>
                <w:iCs/>
                <w:sz w:val="22"/>
                <w:szCs w:val="22"/>
              </w:rPr>
            </w:pPr>
          </w:p>
        </w:tc>
        <w:tc>
          <w:tcPr>
            <w:tcW w:w="2164" w:type="dxa"/>
          </w:tcPr>
          <w:p w14:paraId="3C8A46E3" w14:textId="77777777" w:rsidR="00D62CE1" w:rsidRPr="00123FE4" w:rsidRDefault="00D62CE1" w:rsidP="00D62CE1">
            <w:pPr>
              <w:contextualSpacing/>
              <w:rPr>
                <w:sz w:val="22"/>
                <w:szCs w:val="22"/>
              </w:rPr>
            </w:pPr>
            <w:r w:rsidRPr="00123FE4">
              <w:rPr>
                <w:sz w:val="22"/>
                <w:szCs w:val="22"/>
              </w:rPr>
              <w:t>Лимфатический филяриоз</w:t>
            </w:r>
          </w:p>
        </w:tc>
        <w:tc>
          <w:tcPr>
            <w:tcW w:w="1465" w:type="dxa"/>
          </w:tcPr>
          <w:p w14:paraId="1FCE54FF" w14:textId="77777777" w:rsidR="00D62CE1" w:rsidRPr="00123FE4" w:rsidRDefault="00D62CE1" w:rsidP="00D62CE1">
            <w:pPr>
              <w:contextualSpacing/>
              <w:rPr>
                <w:sz w:val="22"/>
                <w:szCs w:val="22"/>
              </w:rPr>
            </w:pPr>
            <w:r w:rsidRPr="00123FE4">
              <w:rPr>
                <w:sz w:val="22"/>
                <w:szCs w:val="22"/>
              </w:rPr>
              <w:t>Нематода</w:t>
            </w:r>
          </w:p>
        </w:tc>
        <w:tc>
          <w:tcPr>
            <w:tcW w:w="2131" w:type="dxa"/>
            <w:vMerge/>
          </w:tcPr>
          <w:p w14:paraId="499F8F01" w14:textId="77777777" w:rsidR="00D62CE1" w:rsidRPr="00123FE4" w:rsidRDefault="00D62CE1" w:rsidP="00D62CE1">
            <w:pPr>
              <w:contextualSpacing/>
              <w:rPr>
                <w:sz w:val="22"/>
                <w:szCs w:val="22"/>
              </w:rPr>
            </w:pPr>
          </w:p>
        </w:tc>
      </w:tr>
      <w:tr w:rsidR="00D62CE1" w:rsidRPr="00123FE4" w14:paraId="0E42F58C" w14:textId="77777777" w:rsidTr="002E1BC3">
        <w:trPr>
          <w:trHeight w:val="626"/>
        </w:trPr>
        <w:tc>
          <w:tcPr>
            <w:tcW w:w="1276" w:type="dxa"/>
            <w:vMerge/>
          </w:tcPr>
          <w:p w14:paraId="2BB000A5" w14:textId="77777777" w:rsidR="00D62CE1" w:rsidRPr="00123FE4" w:rsidRDefault="00D62CE1" w:rsidP="00D62CE1">
            <w:pPr>
              <w:rPr>
                <w:sz w:val="22"/>
                <w:szCs w:val="22"/>
              </w:rPr>
            </w:pPr>
          </w:p>
        </w:tc>
        <w:tc>
          <w:tcPr>
            <w:tcW w:w="2127" w:type="dxa"/>
            <w:vMerge w:val="restart"/>
            <w:vAlign w:val="center"/>
          </w:tcPr>
          <w:p w14:paraId="1A15932F" w14:textId="77777777" w:rsidR="00D62CE1" w:rsidRPr="00123FE4" w:rsidRDefault="00D62CE1" w:rsidP="00D62CE1">
            <w:pPr>
              <w:contextualSpacing/>
              <w:rPr>
                <w:i/>
                <w:iCs/>
                <w:sz w:val="22"/>
                <w:szCs w:val="22"/>
              </w:rPr>
            </w:pPr>
            <w:r w:rsidRPr="00123FE4">
              <w:rPr>
                <w:i/>
                <w:iCs/>
                <w:sz w:val="22"/>
                <w:szCs w:val="22"/>
              </w:rPr>
              <w:t>Ae. pseudoscutellaris</w:t>
            </w:r>
          </w:p>
          <w:p w14:paraId="48BC325D" w14:textId="77777777" w:rsidR="00D62CE1" w:rsidRPr="00123FE4" w:rsidRDefault="00D62CE1" w:rsidP="00D62CE1">
            <w:pPr>
              <w:contextualSpacing/>
              <w:rPr>
                <w:i/>
                <w:iCs/>
                <w:sz w:val="22"/>
                <w:szCs w:val="22"/>
              </w:rPr>
            </w:pPr>
          </w:p>
          <w:p w14:paraId="76E4EDC7" w14:textId="77777777" w:rsidR="00D62CE1" w:rsidRPr="00123FE4" w:rsidRDefault="00D62CE1" w:rsidP="00D62CE1">
            <w:pPr>
              <w:contextualSpacing/>
              <w:rPr>
                <w:i/>
                <w:iCs/>
                <w:sz w:val="22"/>
                <w:szCs w:val="22"/>
              </w:rPr>
            </w:pPr>
          </w:p>
        </w:tc>
        <w:tc>
          <w:tcPr>
            <w:tcW w:w="2164" w:type="dxa"/>
          </w:tcPr>
          <w:p w14:paraId="4782DCE2" w14:textId="77777777" w:rsidR="00D62CE1" w:rsidRPr="00123FE4" w:rsidRDefault="00D62CE1" w:rsidP="00D62CE1">
            <w:pPr>
              <w:contextualSpacing/>
              <w:rPr>
                <w:sz w:val="22"/>
                <w:szCs w:val="22"/>
              </w:rPr>
            </w:pPr>
            <w:r w:rsidRPr="00123FE4">
              <w:rPr>
                <w:sz w:val="22"/>
                <w:szCs w:val="22"/>
              </w:rPr>
              <w:t>Лихорадка денге</w:t>
            </w:r>
          </w:p>
        </w:tc>
        <w:tc>
          <w:tcPr>
            <w:tcW w:w="1465" w:type="dxa"/>
          </w:tcPr>
          <w:p w14:paraId="0260B208" w14:textId="77777777" w:rsidR="00D62CE1" w:rsidRPr="00123FE4" w:rsidRDefault="00D62CE1" w:rsidP="00D62CE1">
            <w:pPr>
              <w:contextualSpacing/>
              <w:rPr>
                <w:sz w:val="22"/>
                <w:szCs w:val="22"/>
              </w:rPr>
            </w:pPr>
            <w:r w:rsidRPr="00123FE4">
              <w:rPr>
                <w:sz w:val="22"/>
                <w:szCs w:val="22"/>
              </w:rPr>
              <w:t xml:space="preserve">Вирус </w:t>
            </w:r>
          </w:p>
        </w:tc>
        <w:tc>
          <w:tcPr>
            <w:tcW w:w="2131" w:type="dxa"/>
          </w:tcPr>
          <w:p w14:paraId="529A8DE9" w14:textId="77777777" w:rsidR="00D62CE1" w:rsidRPr="00123FE4" w:rsidRDefault="00D62CE1" w:rsidP="00D62CE1">
            <w:pPr>
              <w:contextualSpacing/>
              <w:rPr>
                <w:sz w:val="22"/>
                <w:szCs w:val="22"/>
              </w:rPr>
            </w:pPr>
            <w:r w:rsidRPr="00123FE4">
              <w:rPr>
                <w:sz w:val="22"/>
                <w:szCs w:val="22"/>
              </w:rPr>
              <w:t>Foster and Walker, 2019</w:t>
            </w:r>
          </w:p>
        </w:tc>
      </w:tr>
      <w:tr w:rsidR="00D62CE1" w:rsidRPr="00123FE4" w14:paraId="5BC93555" w14:textId="77777777" w:rsidTr="002E1BC3">
        <w:tc>
          <w:tcPr>
            <w:tcW w:w="1276" w:type="dxa"/>
            <w:vMerge/>
          </w:tcPr>
          <w:p w14:paraId="39D2B46E" w14:textId="77777777" w:rsidR="00D62CE1" w:rsidRPr="00123FE4" w:rsidRDefault="00D62CE1" w:rsidP="00D62CE1">
            <w:pPr>
              <w:rPr>
                <w:sz w:val="22"/>
                <w:szCs w:val="22"/>
              </w:rPr>
            </w:pPr>
          </w:p>
        </w:tc>
        <w:tc>
          <w:tcPr>
            <w:tcW w:w="2127" w:type="dxa"/>
            <w:vMerge/>
            <w:vAlign w:val="center"/>
          </w:tcPr>
          <w:p w14:paraId="6360BF1E" w14:textId="77777777" w:rsidR="00D62CE1" w:rsidRPr="00123FE4" w:rsidRDefault="00D62CE1" w:rsidP="00D62CE1">
            <w:pPr>
              <w:contextualSpacing/>
              <w:rPr>
                <w:i/>
                <w:iCs/>
                <w:sz w:val="22"/>
                <w:szCs w:val="22"/>
              </w:rPr>
            </w:pPr>
          </w:p>
        </w:tc>
        <w:tc>
          <w:tcPr>
            <w:tcW w:w="2164" w:type="dxa"/>
          </w:tcPr>
          <w:p w14:paraId="1190D5F7" w14:textId="77777777" w:rsidR="00D62CE1" w:rsidRPr="00123FE4" w:rsidRDefault="00D62CE1" w:rsidP="00D62CE1">
            <w:pPr>
              <w:contextualSpacing/>
              <w:rPr>
                <w:sz w:val="22"/>
                <w:szCs w:val="22"/>
              </w:rPr>
            </w:pPr>
            <w:r w:rsidRPr="00123FE4">
              <w:rPr>
                <w:sz w:val="22"/>
                <w:szCs w:val="22"/>
              </w:rPr>
              <w:t xml:space="preserve">Лимфатический филяриоз </w:t>
            </w:r>
          </w:p>
        </w:tc>
        <w:tc>
          <w:tcPr>
            <w:tcW w:w="1465" w:type="dxa"/>
          </w:tcPr>
          <w:p w14:paraId="7C6D2611" w14:textId="77777777" w:rsidR="00D62CE1" w:rsidRPr="00123FE4" w:rsidRDefault="00D62CE1" w:rsidP="00D62CE1">
            <w:pPr>
              <w:contextualSpacing/>
              <w:rPr>
                <w:sz w:val="22"/>
                <w:szCs w:val="22"/>
              </w:rPr>
            </w:pPr>
            <w:r w:rsidRPr="00123FE4">
              <w:rPr>
                <w:sz w:val="22"/>
                <w:szCs w:val="22"/>
              </w:rPr>
              <w:t>Нематода</w:t>
            </w:r>
          </w:p>
        </w:tc>
        <w:tc>
          <w:tcPr>
            <w:tcW w:w="2131" w:type="dxa"/>
          </w:tcPr>
          <w:p w14:paraId="025A4301" w14:textId="77777777" w:rsidR="00D62CE1" w:rsidRPr="00123FE4" w:rsidRDefault="00D62CE1" w:rsidP="00D62CE1">
            <w:pPr>
              <w:contextualSpacing/>
              <w:rPr>
                <w:sz w:val="22"/>
                <w:szCs w:val="22"/>
              </w:rPr>
            </w:pPr>
            <w:r w:rsidRPr="00123FE4">
              <w:rPr>
                <w:sz w:val="22"/>
                <w:szCs w:val="22"/>
              </w:rPr>
              <w:t>Foster and Walker, 2019</w:t>
            </w:r>
          </w:p>
        </w:tc>
      </w:tr>
      <w:tr w:rsidR="00D62CE1" w:rsidRPr="00123FE4" w14:paraId="07E316A1" w14:textId="77777777" w:rsidTr="002E1BC3">
        <w:tc>
          <w:tcPr>
            <w:tcW w:w="1276" w:type="dxa"/>
            <w:vMerge/>
          </w:tcPr>
          <w:p w14:paraId="510FF205" w14:textId="77777777" w:rsidR="00D62CE1" w:rsidRPr="00123FE4" w:rsidRDefault="00D62CE1" w:rsidP="00D62CE1">
            <w:pPr>
              <w:rPr>
                <w:sz w:val="22"/>
                <w:szCs w:val="22"/>
              </w:rPr>
            </w:pPr>
          </w:p>
        </w:tc>
        <w:tc>
          <w:tcPr>
            <w:tcW w:w="2127" w:type="dxa"/>
            <w:vAlign w:val="center"/>
          </w:tcPr>
          <w:p w14:paraId="6BC4891F" w14:textId="77777777" w:rsidR="00D62CE1" w:rsidRPr="00123FE4" w:rsidRDefault="00D62CE1" w:rsidP="00D62CE1">
            <w:pPr>
              <w:contextualSpacing/>
              <w:rPr>
                <w:i/>
                <w:iCs/>
                <w:sz w:val="22"/>
                <w:szCs w:val="22"/>
              </w:rPr>
            </w:pPr>
            <w:r w:rsidRPr="00123FE4">
              <w:rPr>
                <w:i/>
                <w:iCs/>
                <w:sz w:val="22"/>
                <w:szCs w:val="22"/>
              </w:rPr>
              <w:t>Ae. rotumae</w:t>
            </w:r>
          </w:p>
        </w:tc>
        <w:tc>
          <w:tcPr>
            <w:tcW w:w="2164" w:type="dxa"/>
          </w:tcPr>
          <w:p w14:paraId="6DCD6C43" w14:textId="77777777" w:rsidR="00D62CE1" w:rsidRPr="00123FE4" w:rsidRDefault="00D62CE1" w:rsidP="00D62CE1">
            <w:pPr>
              <w:contextualSpacing/>
              <w:rPr>
                <w:sz w:val="22"/>
                <w:szCs w:val="22"/>
              </w:rPr>
            </w:pPr>
            <w:r w:rsidRPr="00123FE4">
              <w:rPr>
                <w:sz w:val="22"/>
                <w:szCs w:val="22"/>
              </w:rPr>
              <w:t>Лихорадка денге</w:t>
            </w:r>
          </w:p>
        </w:tc>
        <w:tc>
          <w:tcPr>
            <w:tcW w:w="1465" w:type="dxa"/>
          </w:tcPr>
          <w:p w14:paraId="7CBF25DF" w14:textId="77777777" w:rsidR="00D62CE1" w:rsidRPr="00123FE4" w:rsidRDefault="00D62CE1" w:rsidP="00D62CE1">
            <w:pPr>
              <w:contextualSpacing/>
              <w:rPr>
                <w:sz w:val="22"/>
                <w:szCs w:val="22"/>
              </w:rPr>
            </w:pPr>
            <w:r w:rsidRPr="00123FE4">
              <w:rPr>
                <w:sz w:val="22"/>
                <w:szCs w:val="22"/>
              </w:rPr>
              <w:t xml:space="preserve">Вирус </w:t>
            </w:r>
          </w:p>
        </w:tc>
        <w:tc>
          <w:tcPr>
            <w:tcW w:w="2131" w:type="dxa"/>
          </w:tcPr>
          <w:p w14:paraId="4C1CCCA1" w14:textId="77777777" w:rsidR="00D62CE1" w:rsidRPr="00123FE4" w:rsidRDefault="00D62CE1" w:rsidP="00D62CE1">
            <w:pPr>
              <w:contextualSpacing/>
              <w:rPr>
                <w:sz w:val="22"/>
                <w:szCs w:val="22"/>
              </w:rPr>
            </w:pPr>
            <w:r w:rsidRPr="00123FE4">
              <w:rPr>
                <w:sz w:val="22"/>
                <w:szCs w:val="22"/>
              </w:rPr>
              <w:t>Foster and Walker, 2019</w:t>
            </w:r>
          </w:p>
        </w:tc>
      </w:tr>
      <w:tr w:rsidR="00D62CE1" w:rsidRPr="00123FE4" w14:paraId="691B7710" w14:textId="77777777" w:rsidTr="002E1BC3">
        <w:tc>
          <w:tcPr>
            <w:tcW w:w="1276" w:type="dxa"/>
            <w:vMerge/>
          </w:tcPr>
          <w:p w14:paraId="2DE7E5AC" w14:textId="77777777" w:rsidR="00D62CE1" w:rsidRPr="00123FE4" w:rsidRDefault="00D62CE1" w:rsidP="00D62CE1">
            <w:pPr>
              <w:rPr>
                <w:sz w:val="22"/>
                <w:szCs w:val="22"/>
              </w:rPr>
            </w:pPr>
          </w:p>
        </w:tc>
        <w:tc>
          <w:tcPr>
            <w:tcW w:w="2127" w:type="dxa"/>
            <w:vAlign w:val="center"/>
          </w:tcPr>
          <w:p w14:paraId="3462C064" w14:textId="77777777" w:rsidR="00D62CE1" w:rsidRPr="00123FE4" w:rsidRDefault="00D62CE1" w:rsidP="00D62CE1">
            <w:pPr>
              <w:contextualSpacing/>
              <w:rPr>
                <w:i/>
                <w:iCs/>
                <w:sz w:val="22"/>
                <w:szCs w:val="22"/>
              </w:rPr>
            </w:pPr>
            <w:r w:rsidRPr="00123FE4">
              <w:rPr>
                <w:i/>
                <w:iCs/>
                <w:sz w:val="22"/>
                <w:szCs w:val="22"/>
              </w:rPr>
              <w:t>Ae. scapularis</w:t>
            </w:r>
          </w:p>
        </w:tc>
        <w:tc>
          <w:tcPr>
            <w:tcW w:w="2164" w:type="dxa"/>
          </w:tcPr>
          <w:p w14:paraId="4B7B8C0D" w14:textId="77777777" w:rsidR="00D62CE1" w:rsidRPr="00123FE4" w:rsidRDefault="00D62CE1" w:rsidP="00D62CE1">
            <w:pPr>
              <w:contextualSpacing/>
              <w:rPr>
                <w:sz w:val="22"/>
                <w:szCs w:val="22"/>
              </w:rPr>
            </w:pPr>
            <w:r w:rsidRPr="00123FE4">
              <w:rPr>
                <w:sz w:val="22"/>
                <w:szCs w:val="22"/>
              </w:rPr>
              <w:t>Лихорадка Кэш-Валли**</w:t>
            </w:r>
          </w:p>
        </w:tc>
        <w:tc>
          <w:tcPr>
            <w:tcW w:w="1465" w:type="dxa"/>
          </w:tcPr>
          <w:p w14:paraId="5DB8B2C0" w14:textId="77777777" w:rsidR="00D62CE1" w:rsidRPr="00123FE4" w:rsidRDefault="00D62CE1" w:rsidP="00D62CE1">
            <w:pPr>
              <w:contextualSpacing/>
              <w:rPr>
                <w:sz w:val="22"/>
                <w:szCs w:val="22"/>
              </w:rPr>
            </w:pPr>
            <w:r w:rsidRPr="00123FE4">
              <w:rPr>
                <w:sz w:val="22"/>
                <w:szCs w:val="22"/>
              </w:rPr>
              <w:t>Вирус</w:t>
            </w:r>
          </w:p>
        </w:tc>
        <w:tc>
          <w:tcPr>
            <w:tcW w:w="2131" w:type="dxa"/>
          </w:tcPr>
          <w:p w14:paraId="11AE5C66" w14:textId="77777777" w:rsidR="00D62CE1" w:rsidRPr="00123FE4" w:rsidRDefault="00D62CE1" w:rsidP="00D62CE1">
            <w:pPr>
              <w:contextualSpacing/>
              <w:rPr>
                <w:sz w:val="22"/>
                <w:szCs w:val="22"/>
              </w:rPr>
            </w:pPr>
            <w:r w:rsidRPr="00123FE4">
              <w:rPr>
                <w:sz w:val="22"/>
                <w:szCs w:val="22"/>
              </w:rPr>
              <w:t>Waddell and others, 2019</w:t>
            </w:r>
          </w:p>
        </w:tc>
      </w:tr>
      <w:tr w:rsidR="00D62CE1" w:rsidRPr="00123FE4" w14:paraId="28D05B7E" w14:textId="77777777" w:rsidTr="002E1BC3">
        <w:tc>
          <w:tcPr>
            <w:tcW w:w="1276" w:type="dxa"/>
            <w:vMerge/>
          </w:tcPr>
          <w:p w14:paraId="5DB3A1FD" w14:textId="77777777" w:rsidR="00D62CE1" w:rsidRPr="00123FE4" w:rsidRDefault="00D62CE1" w:rsidP="00D62CE1">
            <w:pPr>
              <w:rPr>
                <w:sz w:val="22"/>
                <w:szCs w:val="22"/>
              </w:rPr>
            </w:pPr>
          </w:p>
        </w:tc>
        <w:tc>
          <w:tcPr>
            <w:tcW w:w="2127" w:type="dxa"/>
            <w:vAlign w:val="center"/>
          </w:tcPr>
          <w:p w14:paraId="4F5A4671" w14:textId="77777777" w:rsidR="00D62CE1" w:rsidRPr="00123FE4" w:rsidRDefault="00D62CE1" w:rsidP="00D62CE1">
            <w:pPr>
              <w:contextualSpacing/>
              <w:rPr>
                <w:i/>
                <w:iCs/>
                <w:sz w:val="22"/>
                <w:szCs w:val="22"/>
              </w:rPr>
            </w:pPr>
            <w:r w:rsidRPr="00123FE4">
              <w:rPr>
                <w:i/>
                <w:iCs/>
                <w:sz w:val="22"/>
                <w:szCs w:val="22"/>
              </w:rPr>
              <w:t>Ae. scutellaris</w:t>
            </w:r>
          </w:p>
        </w:tc>
        <w:tc>
          <w:tcPr>
            <w:tcW w:w="2164" w:type="dxa"/>
          </w:tcPr>
          <w:p w14:paraId="554D4D98" w14:textId="77777777" w:rsidR="00D62CE1" w:rsidRPr="00123FE4" w:rsidRDefault="00D62CE1" w:rsidP="00D62CE1">
            <w:pPr>
              <w:contextualSpacing/>
              <w:rPr>
                <w:sz w:val="22"/>
                <w:szCs w:val="22"/>
              </w:rPr>
            </w:pPr>
            <w:r w:rsidRPr="00123FE4">
              <w:rPr>
                <w:sz w:val="22"/>
                <w:szCs w:val="22"/>
              </w:rPr>
              <w:t>Лихорадка денге</w:t>
            </w:r>
          </w:p>
        </w:tc>
        <w:tc>
          <w:tcPr>
            <w:tcW w:w="1465" w:type="dxa"/>
          </w:tcPr>
          <w:p w14:paraId="11A69351" w14:textId="77777777" w:rsidR="00D62CE1" w:rsidRPr="00123FE4" w:rsidRDefault="00D62CE1" w:rsidP="00D62CE1">
            <w:pPr>
              <w:contextualSpacing/>
              <w:rPr>
                <w:sz w:val="22"/>
                <w:szCs w:val="22"/>
              </w:rPr>
            </w:pPr>
            <w:r w:rsidRPr="00123FE4">
              <w:rPr>
                <w:sz w:val="22"/>
                <w:szCs w:val="22"/>
              </w:rPr>
              <w:t xml:space="preserve">Вирус </w:t>
            </w:r>
          </w:p>
        </w:tc>
        <w:tc>
          <w:tcPr>
            <w:tcW w:w="2131" w:type="dxa"/>
          </w:tcPr>
          <w:p w14:paraId="3E6E4EC3" w14:textId="77777777" w:rsidR="00D62CE1" w:rsidRPr="00123FE4" w:rsidRDefault="00D62CE1" w:rsidP="00D62CE1">
            <w:pPr>
              <w:contextualSpacing/>
              <w:rPr>
                <w:sz w:val="22"/>
                <w:szCs w:val="22"/>
              </w:rPr>
            </w:pPr>
            <w:r w:rsidRPr="00123FE4">
              <w:rPr>
                <w:sz w:val="22"/>
                <w:szCs w:val="22"/>
              </w:rPr>
              <w:t>Foster and Walker, 2019</w:t>
            </w:r>
          </w:p>
        </w:tc>
      </w:tr>
      <w:tr w:rsidR="00D62CE1" w:rsidRPr="00123FE4" w14:paraId="695C8633" w14:textId="77777777" w:rsidTr="002E1BC3">
        <w:tc>
          <w:tcPr>
            <w:tcW w:w="1276" w:type="dxa"/>
            <w:vMerge/>
          </w:tcPr>
          <w:p w14:paraId="5C52C3A5" w14:textId="77777777" w:rsidR="00D62CE1" w:rsidRPr="00123FE4" w:rsidRDefault="00D62CE1" w:rsidP="00D62CE1">
            <w:pPr>
              <w:rPr>
                <w:sz w:val="22"/>
                <w:szCs w:val="22"/>
              </w:rPr>
            </w:pPr>
          </w:p>
        </w:tc>
        <w:tc>
          <w:tcPr>
            <w:tcW w:w="2127" w:type="dxa"/>
            <w:vAlign w:val="center"/>
          </w:tcPr>
          <w:p w14:paraId="6E2866BB" w14:textId="77777777" w:rsidR="00D62CE1" w:rsidRPr="00123FE4" w:rsidRDefault="00D62CE1" w:rsidP="00D62CE1">
            <w:pPr>
              <w:contextualSpacing/>
              <w:rPr>
                <w:i/>
                <w:iCs/>
                <w:sz w:val="22"/>
                <w:szCs w:val="22"/>
              </w:rPr>
            </w:pPr>
            <w:r w:rsidRPr="00123FE4">
              <w:rPr>
                <w:i/>
                <w:iCs/>
                <w:sz w:val="22"/>
                <w:szCs w:val="22"/>
              </w:rPr>
              <w:t>Ae. sollicitans</w:t>
            </w:r>
          </w:p>
        </w:tc>
        <w:tc>
          <w:tcPr>
            <w:tcW w:w="2164" w:type="dxa"/>
          </w:tcPr>
          <w:p w14:paraId="1EFA1350" w14:textId="77777777" w:rsidR="00D62CE1" w:rsidRPr="00123FE4" w:rsidRDefault="00D62CE1" w:rsidP="00D62CE1">
            <w:pPr>
              <w:contextualSpacing/>
              <w:rPr>
                <w:sz w:val="22"/>
                <w:szCs w:val="22"/>
              </w:rPr>
            </w:pPr>
            <w:r w:rsidRPr="00123FE4">
              <w:rPr>
                <w:sz w:val="22"/>
                <w:szCs w:val="22"/>
              </w:rPr>
              <w:t>Лихорадка Кэш-Валли**</w:t>
            </w:r>
          </w:p>
        </w:tc>
        <w:tc>
          <w:tcPr>
            <w:tcW w:w="1465" w:type="dxa"/>
          </w:tcPr>
          <w:p w14:paraId="7AC3B5CE" w14:textId="77777777" w:rsidR="00D62CE1" w:rsidRPr="00123FE4" w:rsidRDefault="00D62CE1" w:rsidP="00D62CE1">
            <w:pPr>
              <w:contextualSpacing/>
              <w:rPr>
                <w:sz w:val="22"/>
                <w:szCs w:val="22"/>
              </w:rPr>
            </w:pPr>
            <w:r w:rsidRPr="00123FE4">
              <w:rPr>
                <w:sz w:val="22"/>
                <w:szCs w:val="22"/>
              </w:rPr>
              <w:t>Вирус</w:t>
            </w:r>
          </w:p>
        </w:tc>
        <w:tc>
          <w:tcPr>
            <w:tcW w:w="2131" w:type="dxa"/>
          </w:tcPr>
          <w:p w14:paraId="4122A68F" w14:textId="77777777" w:rsidR="00D62CE1" w:rsidRPr="00123FE4" w:rsidRDefault="00D62CE1" w:rsidP="00D62CE1">
            <w:pPr>
              <w:contextualSpacing/>
              <w:rPr>
                <w:sz w:val="22"/>
                <w:szCs w:val="22"/>
              </w:rPr>
            </w:pPr>
            <w:r w:rsidRPr="00123FE4">
              <w:rPr>
                <w:sz w:val="22"/>
                <w:szCs w:val="22"/>
              </w:rPr>
              <w:t>Waddell and others, 2019</w:t>
            </w:r>
          </w:p>
        </w:tc>
      </w:tr>
      <w:tr w:rsidR="00D62CE1" w:rsidRPr="00123FE4" w14:paraId="78AA88B6" w14:textId="77777777" w:rsidTr="002E1BC3">
        <w:tc>
          <w:tcPr>
            <w:tcW w:w="1276" w:type="dxa"/>
            <w:vMerge/>
          </w:tcPr>
          <w:p w14:paraId="1D9552F5" w14:textId="77777777" w:rsidR="00D62CE1" w:rsidRPr="00123FE4" w:rsidRDefault="00D62CE1" w:rsidP="00D62CE1">
            <w:pPr>
              <w:rPr>
                <w:sz w:val="22"/>
                <w:szCs w:val="22"/>
              </w:rPr>
            </w:pPr>
          </w:p>
        </w:tc>
        <w:tc>
          <w:tcPr>
            <w:tcW w:w="2127" w:type="dxa"/>
            <w:vAlign w:val="center"/>
          </w:tcPr>
          <w:p w14:paraId="049C4139" w14:textId="77777777" w:rsidR="00D62CE1" w:rsidRPr="00123FE4" w:rsidRDefault="00D62CE1" w:rsidP="00D62CE1">
            <w:pPr>
              <w:contextualSpacing/>
              <w:rPr>
                <w:i/>
                <w:iCs/>
                <w:sz w:val="22"/>
                <w:szCs w:val="22"/>
              </w:rPr>
            </w:pPr>
            <w:r w:rsidRPr="00123FE4">
              <w:rPr>
                <w:i/>
                <w:iCs/>
                <w:sz w:val="22"/>
                <w:szCs w:val="22"/>
              </w:rPr>
              <w:t>Ae. taeniorhynchus</w:t>
            </w:r>
          </w:p>
        </w:tc>
        <w:tc>
          <w:tcPr>
            <w:tcW w:w="2164" w:type="dxa"/>
          </w:tcPr>
          <w:p w14:paraId="797ECE5E" w14:textId="77777777" w:rsidR="00D62CE1" w:rsidRPr="00123FE4" w:rsidRDefault="00D62CE1" w:rsidP="00D62CE1">
            <w:pPr>
              <w:contextualSpacing/>
              <w:rPr>
                <w:sz w:val="22"/>
                <w:szCs w:val="22"/>
              </w:rPr>
            </w:pPr>
            <w:r w:rsidRPr="00123FE4">
              <w:rPr>
                <w:sz w:val="22"/>
                <w:szCs w:val="22"/>
              </w:rPr>
              <w:t>Лихорадка Кэш-Валли**</w:t>
            </w:r>
          </w:p>
        </w:tc>
        <w:tc>
          <w:tcPr>
            <w:tcW w:w="1465" w:type="dxa"/>
          </w:tcPr>
          <w:p w14:paraId="10BFE1DD" w14:textId="77777777" w:rsidR="00D62CE1" w:rsidRPr="00123FE4" w:rsidRDefault="00D62CE1" w:rsidP="00D62CE1">
            <w:pPr>
              <w:contextualSpacing/>
              <w:rPr>
                <w:sz w:val="22"/>
                <w:szCs w:val="22"/>
              </w:rPr>
            </w:pPr>
            <w:r w:rsidRPr="00123FE4">
              <w:rPr>
                <w:sz w:val="22"/>
                <w:szCs w:val="22"/>
              </w:rPr>
              <w:t>Вирус</w:t>
            </w:r>
          </w:p>
        </w:tc>
        <w:tc>
          <w:tcPr>
            <w:tcW w:w="2131" w:type="dxa"/>
          </w:tcPr>
          <w:p w14:paraId="2C489C8D" w14:textId="77777777" w:rsidR="00D62CE1" w:rsidRPr="00123FE4" w:rsidRDefault="00D62CE1" w:rsidP="00D62CE1">
            <w:pPr>
              <w:contextualSpacing/>
              <w:rPr>
                <w:sz w:val="22"/>
                <w:szCs w:val="22"/>
              </w:rPr>
            </w:pPr>
            <w:r w:rsidRPr="00123FE4">
              <w:rPr>
                <w:sz w:val="22"/>
                <w:szCs w:val="22"/>
              </w:rPr>
              <w:t>Waddell and others, 2019</w:t>
            </w:r>
          </w:p>
        </w:tc>
      </w:tr>
      <w:tr w:rsidR="00D62CE1" w:rsidRPr="00123FE4" w14:paraId="7657319E" w14:textId="77777777" w:rsidTr="002E1BC3">
        <w:tc>
          <w:tcPr>
            <w:tcW w:w="1276" w:type="dxa"/>
            <w:vMerge/>
          </w:tcPr>
          <w:p w14:paraId="414BB6DD" w14:textId="77777777" w:rsidR="00D62CE1" w:rsidRPr="00123FE4" w:rsidRDefault="00D62CE1" w:rsidP="00D62CE1">
            <w:pPr>
              <w:rPr>
                <w:sz w:val="22"/>
                <w:szCs w:val="22"/>
              </w:rPr>
            </w:pPr>
          </w:p>
        </w:tc>
        <w:tc>
          <w:tcPr>
            <w:tcW w:w="2127" w:type="dxa"/>
            <w:vAlign w:val="center"/>
          </w:tcPr>
          <w:p w14:paraId="10B302CC" w14:textId="77777777" w:rsidR="00D62CE1" w:rsidRPr="00123FE4" w:rsidRDefault="00D62CE1" w:rsidP="00D62CE1">
            <w:pPr>
              <w:contextualSpacing/>
              <w:rPr>
                <w:i/>
                <w:iCs/>
                <w:sz w:val="22"/>
                <w:szCs w:val="22"/>
              </w:rPr>
            </w:pPr>
            <w:r w:rsidRPr="00123FE4">
              <w:rPr>
                <w:i/>
                <w:iCs/>
                <w:sz w:val="22"/>
                <w:szCs w:val="22"/>
              </w:rPr>
              <w:t>Ae. taylori</w:t>
            </w:r>
          </w:p>
        </w:tc>
        <w:tc>
          <w:tcPr>
            <w:tcW w:w="2164" w:type="dxa"/>
          </w:tcPr>
          <w:p w14:paraId="3E7EFCAA" w14:textId="77777777" w:rsidR="00D62CE1" w:rsidRPr="00123FE4" w:rsidRDefault="00D62CE1" w:rsidP="00D62CE1">
            <w:pPr>
              <w:contextualSpacing/>
              <w:rPr>
                <w:sz w:val="22"/>
                <w:szCs w:val="22"/>
              </w:rPr>
            </w:pPr>
            <w:r w:rsidRPr="00123FE4">
              <w:rPr>
                <w:sz w:val="22"/>
                <w:szCs w:val="22"/>
              </w:rPr>
              <w:t xml:space="preserve">Лихорадка денге </w:t>
            </w:r>
          </w:p>
        </w:tc>
        <w:tc>
          <w:tcPr>
            <w:tcW w:w="1465" w:type="dxa"/>
          </w:tcPr>
          <w:p w14:paraId="28AFD436" w14:textId="77777777" w:rsidR="00D62CE1" w:rsidRPr="00123FE4" w:rsidRDefault="00D62CE1" w:rsidP="00D62CE1">
            <w:pPr>
              <w:contextualSpacing/>
              <w:rPr>
                <w:sz w:val="22"/>
                <w:szCs w:val="22"/>
              </w:rPr>
            </w:pPr>
            <w:r w:rsidRPr="00123FE4">
              <w:rPr>
                <w:sz w:val="22"/>
                <w:szCs w:val="22"/>
              </w:rPr>
              <w:t xml:space="preserve">Вирус </w:t>
            </w:r>
          </w:p>
        </w:tc>
        <w:tc>
          <w:tcPr>
            <w:tcW w:w="2131" w:type="dxa"/>
          </w:tcPr>
          <w:p w14:paraId="7C6CD5E8" w14:textId="77777777" w:rsidR="00D62CE1" w:rsidRPr="00123FE4" w:rsidRDefault="00D62CE1" w:rsidP="00D62CE1">
            <w:pPr>
              <w:contextualSpacing/>
              <w:rPr>
                <w:sz w:val="22"/>
                <w:szCs w:val="22"/>
              </w:rPr>
            </w:pPr>
            <w:r w:rsidRPr="00123FE4">
              <w:rPr>
                <w:sz w:val="22"/>
                <w:szCs w:val="22"/>
              </w:rPr>
              <w:t>Foster and Walker, 2019</w:t>
            </w:r>
          </w:p>
        </w:tc>
      </w:tr>
      <w:tr w:rsidR="00D62CE1" w:rsidRPr="00123FE4" w14:paraId="0462049A" w14:textId="77777777" w:rsidTr="002E1BC3">
        <w:tc>
          <w:tcPr>
            <w:tcW w:w="1276" w:type="dxa"/>
            <w:vMerge/>
          </w:tcPr>
          <w:p w14:paraId="0A1782D9" w14:textId="77777777" w:rsidR="00D62CE1" w:rsidRPr="00123FE4" w:rsidRDefault="00D62CE1" w:rsidP="00D62CE1">
            <w:pPr>
              <w:rPr>
                <w:sz w:val="22"/>
                <w:szCs w:val="22"/>
              </w:rPr>
            </w:pPr>
          </w:p>
        </w:tc>
        <w:tc>
          <w:tcPr>
            <w:tcW w:w="2127" w:type="dxa"/>
            <w:vAlign w:val="center"/>
          </w:tcPr>
          <w:p w14:paraId="43036977" w14:textId="77777777" w:rsidR="00D62CE1" w:rsidRPr="00123FE4" w:rsidRDefault="00D62CE1" w:rsidP="00D62CE1">
            <w:pPr>
              <w:contextualSpacing/>
              <w:rPr>
                <w:i/>
                <w:iCs/>
                <w:sz w:val="22"/>
                <w:szCs w:val="22"/>
              </w:rPr>
            </w:pPr>
            <w:r w:rsidRPr="00123FE4">
              <w:rPr>
                <w:i/>
                <w:iCs/>
                <w:sz w:val="22"/>
                <w:szCs w:val="22"/>
              </w:rPr>
              <w:t>Ae. triseriatus</w:t>
            </w:r>
          </w:p>
        </w:tc>
        <w:tc>
          <w:tcPr>
            <w:tcW w:w="2164" w:type="dxa"/>
          </w:tcPr>
          <w:p w14:paraId="74F1E1A1" w14:textId="77777777" w:rsidR="00D62CE1" w:rsidRPr="00123FE4" w:rsidRDefault="00D62CE1" w:rsidP="00D62CE1">
            <w:pPr>
              <w:contextualSpacing/>
              <w:rPr>
                <w:sz w:val="22"/>
                <w:szCs w:val="22"/>
              </w:rPr>
            </w:pPr>
            <w:r w:rsidRPr="00123FE4">
              <w:rPr>
                <w:sz w:val="22"/>
                <w:szCs w:val="22"/>
              </w:rPr>
              <w:t>Энцефалит Ла-Кросс</w:t>
            </w:r>
          </w:p>
        </w:tc>
        <w:tc>
          <w:tcPr>
            <w:tcW w:w="1465" w:type="dxa"/>
          </w:tcPr>
          <w:p w14:paraId="7E69D0CD" w14:textId="77777777" w:rsidR="00D62CE1" w:rsidRPr="00123FE4" w:rsidRDefault="00D62CE1" w:rsidP="00D62CE1">
            <w:pPr>
              <w:contextualSpacing/>
              <w:rPr>
                <w:sz w:val="22"/>
                <w:szCs w:val="22"/>
              </w:rPr>
            </w:pPr>
            <w:r w:rsidRPr="00123FE4">
              <w:rPr>
                <w:sz w:val="22"/>
                <w:szCs w:val="22"/>
              </w:rPr>
              <w:t>Вирус</w:t>
            </w:r>
          </w:p>
        </w:tc>
        <w:tc>
          <w:tcPr>
            <w:tcW w:w="2131" w:type="dxa"/>
          </w:tcPr>
          <w:p w14:paraId="3C7C374B" w14:textId="77777777" w:rsidR="00D62CE1" w:rsidRPr="00123FE4" w:rsidRDefault="00D62CE1" w:rsidP="00D62CE1">
            <w:pPr>
              <w:contextualSpacing/>
              <w:rPr>
                <w:sz w:val="22"/>
                <w:szCs w:val="22"/>
              </w:rPr>
            </w:pPr>
            <w:r w:rsidRPr="00123FE4">
              <w:rPr>
                <w:sz w:val="22"/>
                <w:szCs w:val="22"/>
              </w:rPr>
              <w:t xml:space="preserve"> </w:t>
            </w:r>
          </w:p>
        </w:tc>
      </w:tr>
      <w:tr w:rsidR="00D62CE1" w:rsidRPr="00123FE4" w14:paraId="2AEF9098" w14:textId="77777777" w:rsidTr="002E1BC3">
        <w:tc>
          <w:tcPr>
            <w:tcW w:w="1276" w:type="dxa"/>
            <w:vMerge/>
          </w:tcPr>
          <w:p w14:paraId="3F573EF1" w14:textId="77777777" w:rsidR="00D62CE1" w:rsidRPr="00123FE4" w:rsidRDefault="00D62CE1" w:rsidP="00D62CE1">
            <w:pPr>
              <w:rPr>
                <w:sz w:val="22"/>
              </w:rPr>
            </w:pPr>
          </w:p>
        </w:tc>
        <w:tc>
          <w:tcPr>
            <w:tcW w:w="2127" w:type="dxa"/>
            <w:vMerge w:val="restart"/>
            <w:vAlign w:val="center"/>
          </w:tcPr>
          <w:p w14:paraId="111689D5" w14:textId="77777777" w:rsidR="00D62CE1" w:rsidRPr="00123FE4" w:rsidRDefault="00D62CE1" w:rsidP="00D62CE1">
            <w:pPr>
              <w:contextualSpacing/>
              <w:rPr>
                <w:i/>
                <w:iCs/>
                <w:sz w:val="22"/>
                <w:szCs w:val="22"/>
              </w:rPr>
            </w:pPr>
            <w:r w:rsidRPr="00123FE4">
              <w:rPr>
                <w:i/>
                <w:iCs/>
                <w:sz w:val="22"/>
                <w:szCs w:val="22"/>
              </w:rPr>
              <w:t>Ae. vexans</w:t>
            </w:r>
          </w:p>
        </w:tc>
        <w:tc>
          <w:tcPr>
            <w:tcW w:w="2164" w:type="dxa"/>
          </w:tcPr>
          <w:p w14:paraId="28B26189" w14:textId="77777777" w:rsidR="00D62CE1" w:rsidRPr="00123FE4" w:rsidRDefault="00D62CE1" w:rsidP="00D62CE1">
            <w:pPr>
              <w:contextualSpacing/>
              <w:rPr>
                <w:sz w:val="22"/>
                <w:szCs w:val="22"/>
              </w:rPr>
            </w:pPr>
            <w:r w:rsidRPr="00123FE4">
              <w:rPr>
                <w:sz w:val="22"/>
                <w:szCs w:val="22"/>
              </w:rPr>
              <w:t>Лихорадка Кэш-Валли**</w:t>
            </w:r>
          </w:p>
        </w:tc>
        <w:tc>
          <w:tcPr>
            <w:tcW w:w="1465" w:type="dxa"/>
          </w:tcPr>
          <w:p w14:paraId="5E547E3D" w14:textId="77777777" w:rsidR="00D62CE1" w:rsidRPr="00123FE4" w:rsidRDefault="00D62CE1" w:rsidP="00D62CE1">
            <w:pPr>
              <w:contextualSpacing/>
              <w:rPr>
                <w:sz w:val="22"/>
                <w:szCs w:val="22"/>
              </w:rPr>
            </w:pPr>
            <w:r w:rsidRPr="00123FE4">
              <w:rPr>
                <w:sz w:val="22"/>
                <w:szCs w:val="22"/>
              </w:rPr>
              <w:t>Вирус</w:t>
            </w:r>
          </w:p>
        </w:tc>
        <w:tc>
          <w:tcPr>
            <w:tcW w:w="2131" w:type="dxa"/>
          </w:tcPr>
          <w:p w14:paraId="6A7BD036" w14:textId="77777777" w:rsidR="00D62CE1" w:rsidRPr="00123FE4" w:rsidRDefault="00D62CE1" w:rsidP="00D62CE1">
            <w:pPr>
              <w:contextualSpacing/>
              <w:rPr>
                <w:sz w:val="22"/>
                <w:szCs w:val="22"/>
              </w:rPr>
            </w:pPr>
            <w:r w:rsidRPr="00123FE4">
              <w:rPr>
                <w:sz w:val="22"/>
                <w:szCs w:val="22"/>
              </w:rPr>
              <w:t>Waddell and others, 2019</w:t>
            </w:r>
          </w:p>
        </w:tc>
      </w:tr>
      <w:tr w:rsidR="00D62CE1" w:rsidRPr="00123FE4" w14:paraId="128E5BE0" w14:textId="77777777" w:rsidTr="002E1BC3">
        <w:tc>
          <w:tcPr>
            <w:tcW w:w="1276" w:type="dxa"/>
            <w:vMerge/>
          </w:tcPr>
          <w:p w14:paraId="438ADD0D" w14:textId="77777777" w:rsidR="00D62CE1" w:rsidRPr="00123FE4" w:rsidRDefault="00D62CE1" w:rsidP="00D62CE1">
            <w:pPr>
              <w:rPr>
                <w:sz w:val="22"/>
                <w:szCs w:val="22"/>
              </w:rPr>
            </w:pPr>
          </w:p>
        </w:tc>
        <w:tc>
          <w:tcPr>
            <w:tcW w:w="2127" w:type="dxa"/>
            <w:vMerge/>
            <w:vAlign w:val="center"/>
          </w:tcPr>
          <w:p w14:paraId="414F20A7" w14:textId="77777777" w:rsidR="00D62CE1" w:rsidRPr="00123FE4" w:rsidRDefault="00D62CE1" w:rsidP="00D62CE1">
            <w:pPr>
              <w:contextualSpacing/>
              <w:rPr>
                <w:i/>
                <w:iCs/>
                <w:sz w:val="22"/>
                <w:szCs w:val="22"/>
              </w:rPr>
            </w:pPr>
          </w:p>
        </w:tc>
        <w:tc>
          <w:tcPr>
            <w:tcW w:w="2164" w:type="dxa"/>
          </w:tcPr>
          <w:p w14:paraId="13A473D9" w14:textId="77777777" w:rsidR="00D62CE1" w:rsidRPr="00123FE4" w:rsidRDefault="00D62CE1" w:rsidP="00D62CE1">
            <w:pPr>
              <w:contextualSpacing/>
              <w:rPr>
                <w:sz w:val="22"/>
                <w:szCs w:val="22"/>
              </w:rPr>
            </w:pPr>
            <w:r w:rsidRPr="00123FE4">
              <w:rPr>
                <w:sz w:val="22"/>
                <w:szCs w:val="22"/>
              </w:rPr>
              <w:t>Вирус Тягиня</w:t>
            </w:r>
          </w:p>
        </w:tc>
        <w:tc>
          <w:tcPr>
            <w:tcW w:w="1465" w:type="dxa"/>
          </w:tcPr>
          <w:p w14:paraId="26FD02C2" w14:textId="77777777" w:rsidR="00D62CE1" w:rsidRPr="00123FE4" w:rsidRDefault="00D62CE1" w:rsidP="00D62CE1">
            <w:pPr>
              <w:contextualSpacing/>
              <w:rPr>
                <w:sz w:val="22"/>
                <w:szCs w:val="22"/>
              </w:rPr>
            </w:pPr>
            <w:r w:rsidRPr="00123FE4">
              <w:rPr>
                <w:sz w:val="22"/>
                <w:szCs w:val="22"/>
              </w:rPr>
              <w:t>Вирус</w:t>
            </w:r>
          </w:p>
        </w:tc>
        <w:tc>
          <w:tcPr>
            <w:tcW w:w="2131" w:type="dxa"/>
          </w:tcPr>
          <w:p w14:paraId="535F856C" w14:textId="77777777" w:rsidR="00D62CE1" w:rsidRPr="00123FE4" w:rsidRDefault="00D62CE1" w:rsidP="00D62CE1">
            <w:pPr>
              <w:contextualSpacing/>
              <w:rPr>
                <w:sz w:val="22"/>
                <w:szCs w:val="22"/>
              </w:rPr>
            </w:pPr>
            <w:r w:rsidRPr="00123FE4">
              <w:rPr>
                <w:sz w:val="22"/>
                <w:szCs w:val="22"/>
              </w:rPr>
              <w:t>Cai and others, 2023; Mravcova and others, 2023</w:t>
            </w:r>
          </w:p>
        </w:tc>
      </w:tr>
      <w:tr w:rsidR="00D62CE1" w:rsidRPr="00123FE4" w14:paraId="22069803" w14:textId="77777777" w:rsidTr="002E1BC3">
        <w:tc>
          <w:tcPr>
            <w:tcW w:w="1276" w:type="dxa"/>
            <w:vMerge/>
          </w:tcPr>
          <w:p w14:paraId="7A675978" w14:textId="77777777" w:rsidR="00D62CE1" w:rsidRPr="00123FE4" w:rsidRDefault="00D62CE1" w:rsidP="00D62CE1">
            <w:pPr>
              <w:rPr>
                <w:sz w:val="22"/>
              </w:rPr>
            </w:pPr>
          </w:p>
        </w:tc>
        <w:tc>
          <w:tcPr>
            <w:tcW w:w="2127" w:type="dxa"/>
            <w:vAlign w:val="center"/>
          </w:tcPr>
          <w:p w14:paraId="69E03A2A" w14:textId="77777777" w:rsidR="00D62CE1" w:rsidRPr="00123FE4" w:rsidRDefault="00D62CE1" w:rsidP="00D62CE1">
            <w:pPr>
              <w:contextualSpacing/>
              <w:rPr>
                <w:i/>
                <w:iCs/>
                <w:sz w:val="22"/>
                <w:szCs w:val="22"/>
              </w:rPr>
            </w:pPr>
            <w:r w:rsidRPr="00123FE4">
              <w:rPr>
                <w:i/>
                <w:iCs/>
                <w:sz w:val="22"/>
                <w:szCs w:val="22"/>
              </w:rPr>
              <w:t>Ae. vittatus</w:t>
            </w:r>
          </w:p>
        </w:tc>
        <w:tc>
          <w:tcPr>
            <w:tcW w:w="2164" w:type="dxa"/>
          </w:tcPr>
          <w:p w14:paraId="5A245AE9" w14:textId="77777777" w:rsidR="00D62CE1" w:rsidRPr="00123FE4" w:rsidRDefault="00D62CE1" w:rsidP="00D62CE1">
            <w:pPr>
              <w:contextualSpacing/>
              <w:rPr>
                <w:sz w:val="22"/>
                <w:szCs w:val="22"/>
              </w:rPr>
            </w:pPr>
            <w:r w:rsidRPr="00123FE4">
              <w:rPr>
                <w:sz w:val="22"/>
                <w:szCs w:val="22"/>
              </w:rPr>
              <w:t xml:space="preserve">Желтая лихорадка** </w:t>
            </w:r>
          </w:p>
        </w:tc>
        <w:tc>
          <w:tcPr>
            <w:tcW w:w="1465" w:type="dxa"/>
          </w:tcPr>
          <w:p w14:paraId="3FC08DF0" w14:textId="77777777" w:rsidR="00D62CE1" w:rsidRPr="00123FE4" w:rsidRDefault="00D62CE1" w:rsidP="00D62CE1">
            <w:pPr>
              <w:contextualSpacing/>
              <w:rPr>
                <w:sz w:val="22"/>
                <w:szCs w:val="22"/>
              </w:rPr>
            </w:pPr>
            <w:r w:rsidRPr="00123FE4">
              <w:rPr>
                <w:sz w:val="22"/>
                <w:szCs w:val="22"/>
              </w:rPr>
              <w:t xml:space="preserve">Вирус </w:t>
            </w:r>
          </w:p>
        </w:tc>
        <w:tc>
          <w:tcPr>
            <w:tcW w:w="2131" w:type="dxa"/>
          </w:tcPr>
          <w:p w14:paraId="5911FC3D" w14:textId="77777777" w:rsidR="00D62CE1" w:rsidRPr="00123FE4" w:rsidRDefault="00D62CE1" w:rsidP="00D62CE1">
            <w:pPr>
              <w:contextualSpacing/>
              <w:rPr>
                <w:sz w:val="22"/>
                <w:szCs w:val="22"/>
              </w:rPr>
            </w:pPr>
            <w:r w:rsidRPr="00123FE4">
              <w:rPr>
                <w:sz w:val="22"/>
                <w:szCs w:val="22"/>
              </w:rPr>
              <w:t xml:space="preserve">Sudeep and Shil, 2017 </w:t>
            </w:r>
          </w:p>
        </w:tc>
      </w:tr>
      <w:tr w:rsidR="00D62CE1" w:rsidRPr="00123FE4" w14:paraId="68BEDF20" w14:textId="77777777" w:rsidTr="002E1BC3">
        <w:tc>
          <w:tcPr>
            <w:tcW w:w="1276" w:type="dxa"/>
            <w:vMerge/>
          </w:tcPr>
          <w:p w14:paraId="72027B7C" w14:textId="77777777" w:rsidR="00D62CE1" w:rsidRPr="00123FE4" w:rsidRDefault="00D62CE1" w:rsidP="00D62CE1">
            <w:pPr>
              <w:rPr>
                <w:sz w:val="22"/>
                <w:szCs w:val="22"/>
              </w:rPr>
            </w:pPr>
          </w:p>
        </w:tc>
        <w:tc>
          <w:tcPr>
            <w:tcW w:w="2127" w:type="dxa"/>
            <w:vMerge w:val="restart"/>
            <w:vAlign w:val="center"/>
          </w:tcPr>
          <w:p w14:paraId="6448406D" w14:textId="77777777" w:rsidR="00D62CE1" w:rsidRPr="00123FE4" w:rsidRDefault="00D62CE1" w:rsidP="00D62CE1">
            <w:pPr>
              <w:contextualSpacing/>
              <w:rPr>
                <w:i/>
                <w:iCs/>
                <w:sz w:val="22"/>
                <w:szCs w:val="22"/>
              </w:rPr>
            </w:pPr>
            <w:r w:rsidRPr="00123FE4">
              <w:rPr>
                <w:i/>
                <w:iCs/>
                <w:sz w:val="22"/>
                <w:szCs w:val="22"/>
              </w:rPr>
              <w:t>Anopheles gambiae</w:t>
            </w:r>
          </w:p>
        </w:tc>
        <w:tc>
          <w:tcPr>
            <w:tcW w:w="2164" w:type="dxa"/>
          </w:tcPr>
          <w:p w14:paraId="42DC8385" w14:textId="77777777" w:rsidR="00D62CE1" w:rsidRPr="00123FE4" w:rsidRDefault="00D62CE1" w:rsidP="00D62CE1">
            <w:pPr>
              <w:contextualSpacing/>
              <w:rPr>
                <w:sz w:val="22"/>
                <w:szCs w:val="22"/>
              </w:rPr>
            </w:pPr>
            <w:r w:rsidRPr="00123FE4">
              <w:rPr>
                <w:sz w:val="22"/>
                <w:szCs w:val="22"/>
              </w:rPr>
              <w:t>Малярия</w:t>
            </w:r>
          </w:p>
        </w:tc>
        <w:tc>
          <w:tcPr>
            <w:tcW w:w="1465" w:type="dxa"/>
          </w:tcPr>
          <w:p w14:paraId="20AE4AB4" w14:textId="77777777" w:rsidR="00D62CE1" w:rsidRPr="00123FE4" w:rsidRDefault="00D62CE1" w:rsidP="00D62CE1">
            <w:pPr>
              <w:contextualSpacing/>
              <w:rPr>
                <w:sz w:val="22"/>
                <w:szCs w:val="22"/>
              </w:rPr>
            </w:pPr>
            <w:r w:rsidRPr="00123FE4">
              <w:rPr>
                <w:sz w:val="22"/>
                <w:szCs w:val="22"/>
              </w:rPr>
              <w:t>Плазмодий</w:t>
            </w:r>
          </w:p>
        </w:tc>
        <w:tc>
          <w:tcPr>
            <w:tcW w:w="2131" w:type="dxa"/>
          </w:tcPr>
          <w:p w14:paraId="59749682" w14:textId="77777777" w:rsidR="00D62CE1" w:rsidRPr="00123FE4" w:rsidRDefault="00D62CE1" w:rsidP="00D62CE1">
            <w:pPr>
              <w:contextualSpacing/>
              <w:rPr>
                <w:sz w:val="22"/>
                <w:szCs w:val="22"/>
              </w:rPr>
            </w:pPr>
            <w:r w:rsidRPr="00123FE4">
              <w:rPr>
                <w:sz w:val="22"/>
                <w:szCs w:val="22"/>
              </w:rPr>
              <w:t>Djihinto and others, 2022</w:t>
            </w:r>
          </w:p>
        </w:tc>
      </w:tr>
      <w:tr w:rsidR="00D62CE1" w:rsidRPr="00123FE4" w14:paraId="146DEE2F" w14:textId="77777777" w:rsidTr="002E1BC3">
        <w:tc>
          <w:tcPr>
            <w:tcW w:w="1276" w:type="dxa"/>
            <w:vMerge/>
          </w:tcPr>
          <w:p w14:paraId="7D82D006" w14:textId="77777777" w:rsidR="00D62CE1" w:rsidRPr="00123FE4" w:rsidRDefault="00D62CE1" w:rsidP="00D62CE1">
            <w:pPr>
              <w:rPr>
                <w:sz w:val="22"/>
                <w:szCs w:val="22"/>
              </w:rPr>
            </w:pPr>
          </w:p>
        </w:tc>
        <w:tc>
          <w:tcPr>
            <w:tcW w:w="2127" w:type="dxa"/>
            <w:vMerge/>
            <w:vAlign w:val="center"/>
          </w:tcPr>
          <w:p w14:paraId="1E736A9F" w14:textId="77777777" w:rsidR="00D62CE1" w:rsidRPr="00123FE4" w:rsidRDefault="00D62CE1" w:rsidP="00D62CE1">
            <w:pPr>
              <w:contextualSpacing/>
              <w:rPr>
                <w:i/>
                <w:iCs/>
                <w:sz w:val="22"/>
                <w:szCs w:val="22"/>
              </w:rPr>
            </w:pPr>
          </w:p>
        </w:tc>
        <w:tc>
          <w:tcPr>
            <w:tcW w:w="2164" w:type="dxa"/>
          </w:tcPr>
          <w:p w14:paraId="4CCE13BA" w14:textId="77777777" w:rsidR="00D62CE1" w:rsidRPr="00123FE4" w:rsidRDefault="00D62CE1" w:rsidP="00D62CE1">
            <w:pPr>
              <w:contextualSpacing/>
              <w:rPr>
                <w:sz w:val="22"/>
                <w:szCs w:val="22"/>
              </w:rPr>
            </w:pPr>
            <w:r w:rsidRPr="00123FE4">
              <w:rPr>
                <w:sz w:val="22"/>
                <w:szCs w:val="22"/>
              </w:rPr>
              <w:t>Лимфатический филяриоз</w:t>
            </w:r>
          </w:p>
        </w:tc>
        <w:tc>
          <w:tcPr>
            <w:tcW w:w="1465" w:type="dxa"/>
          </w:tcPr>
          <w:p w14:paraId="18D7A8BB" w14:textId="77777777" w:rsidR="00D62CE1" w:rsidRPr="00123FE4" w:rsidRDefault="00D62CE1" w:rsidP="00D62CE1">
            <w:pPr>
              <w:contextualSpacing/>
              <w:rPr>
                <w:sz w:val="22"/>
                <w:szCs w:val="22"/>
              </w:rPr>
            </w:pPr>
            <w:r w:rsidRPr="00123FE4">
              <w:rPr>
                <w:sz w:val="22"/>
                <w:szCs w:val="22"/>
              </w:rPr>
              <w:t xml:space="preserve">Нематода </w:t>
            </w:r>
          </w:p>
        </w:tc>
        <w:tc>
          <w:tcPr>
            <w:tcW w:w="2131" w:type="dxa"/>
          </w:tcPr>
          <w:p w14:paraId="2470BF77" w14:textId="77777777" w:rsidR="00D62CE1" w:rsidRPr="00123FE4" w:rsidRDefault="00D62CE1" w:rsidP="00D62CE1">
            <w:pPr>
              <w:contextualSpacing/>
            </w:pPr>
            <w:r w:rsidRPr="00123FE4">
              <w:rPr>
                <w:kern w:val="2"/>
                <w:sz w:val="22"/>
                <w:szCs w:val="22"/>
              </w:rPr>
              <w:t>Foster and Walker, 2019</w:t>
            </w:r>
          </w:p>
        </w:tc>
      </w:tr>
      <w:tr w:rsidR="00D62CE1" w:rsidRPr="00123FE4" w14:paraId="08C7E206" w14:textId="77777777" w:rsidTr="002E1BC3">
        <w:tc>
          <w:tcPr>
            <w:tcW w:w="1276" w:type="dxa"/>
            <w:vMerge/>
          </w:tcPr>
          <w:p w14:paraId="58572C28" w14:textId="77777777" w:rsidR="00D62CE1" w:rsidRPr="00123FE4" w:rsidRDefault="00D62CE1" w:rsidP="00D62CE1">
            <w:pPr>
              <w:rPr>
                <w:sz w:val="22"/>
                <w:szCs w:val="22"/>
              </w:rPr>
            </w:pPr>
          </w:p>
        </w:tc>
        <w:tc>
          <w:tcPr>
            <w:tcW w:w="2127" w:type="dxa"/>
            <w:vMerge w:val="restart"/>
            <w:vAlign w:val="center"/>
          </w:tcPr>
          <w:p w14:paraId="2345E562" w14:textId="77777777" w:rsidR="00D62CE1" w:rsidRPr="00123FE4" w:rsidRDefault="00D62CE1" w:rsidP="00D62CE1">
            <w:pPr>
              <w:contextualSpacing/>
              <w:rPr>
                <w:i/>
                <w:iCs/>
                <w:sz w:val="22"/>
                <w:szCs w:val="22"/>
              </w:rPr>
            </w:pPr>
            <w:r w:rsidRPr="00123FE4">
              <w:rPr>
                <w:i/>
                <w:iCs/>
                <w:sz w:val="22"/>
                <w:szCs w:val="22"/>
              </w:rPr>
              <w:t>An. arabiensis</w:t>
            </w:r>
          </w:p>
        </w:tc>
        <w:tc>
          <w:tcPr>
            <w:tcW w:w="2164" w:type="dxa"/>
          </w:tcPr>
          <w:p w14:paraId="4B7D94D4" w14:textId="77777777" w:rsidR="00D62CE1" w:rsidRPr="00123FE4" w:rsidRDefault="00D62CE1" w:rsidP="00D62CE1">
            <w:pPr>
              <w:contextualSpacing/>
              <w:rPr>
                <w:sz w:val="22"/>
                <w:szCs w:val="22"/>
              </w:rPr>
            </w:pPr>
            <w:r w:rsidRPr="00123FE4">
              <w:rPr>
                <w:sz w:val="22"/>
                <w:szCs w:val="22"/>
              </w:rPr>
              <w:t>Малярия</w:t>
            </w:r>
          </w:p>
        </w:tc>
        <w:tc>
          <w:tcPr>
            <w:tcW w:w="1465" w:type="dxa"/>
          </w:tcPr>
          <w:p w14:paraId="2BC353A5" w14:textId="77777777" w:rsidR="00D62CE1" w:rsidRPr="00123FE4" w:rsidRDefault="00D62CE1" w:rsidP="00D62CE1">
            <w:pPr>
              <w:contextualSpacing/>
              <w:rPr>
                <w:sz w:val="22"/>
                <w:szCs w:val="22"/>
              </w:rPr>
            </w:pPr>
            <w:r w:rsidRPr="00123FE4">
              <w:rPr>
                <w:sz w:val="22"/>
                <w:szCs w:val="22"/>
              </w:rPr>
              <w:t>Плазмодий</w:t>
            </w:r>
          </w:p>
        </w:tc>
        <w:tc>
          <w:tcPr>
            <w:tcW w:w="2131" w:type="dxa"/>
          </w:tcPr>
          <w:p w14:paraId="7F6CB77B" w14:textId="77777777" w:rsidR="00D62CE1" w:rsidRPr="00123FE4" w:rsidRDefault="00D62CE1" w:rsidP="00D62CE1">
            <w:pPr>
              <w:contextualSpacing/>
              <w:rPr>
                <w:sz w:val="22"/>
                <w:szCs w:val="22"/>
              </w:rPr>
            </w:pPr>
            <w:r w:rsidRPr="00123FE4">
              <w:rPr>
                <w:sz w:val="22"/>
                <w:szCs w:val="22"/>
              </w:rPr>
              <w:t>Djihinto and others, 2022</w:t>
            </w:r>
          </w:p>
        </w:tc>
      </w:tr>
      <w:tr w:rsidR="00D62CE1" w:rsidRPr="00123FE4" w14:paraId="7832A57C" w14:textId="77777777" w:rsidTr="002E1BC3">
        <w:tc>
          <w:tcPr>
            <w:tcW w:w="1276" w:type="dxa"/>
            <w:vMerge/>
          </w:tcPr>
          <w:p w14:paraId="7736A8DD" w14:textId="77777777" w:rsidR="00D62CE1" w:rsidRPr="00123FE4" w:rsidRDefault="00D62CE1" w:rsidP="00D62CE1">
            <w:pPr>
              <w:rPr>
                <w:sz w:val="22"/>
                <w:szCs w:val="22"/>
              </w:rPr>
            </w:pPr>
          </w:p>
        </w:tc>
        <w:tc>
          <w:tcPr>
            <w:tcW w:w="2127" w:type="dxa"/>
            <w:vMerge/>
            <w:vAlign w:val="center"/>
          </w:tcPr>
          <w:p w14:paraId="06F91854" w14:textId="77777777" w:rsidR="00D62CE1" w:rsidRPr="00123FE4" w:rsidRDefault="00D62CE1" w:rsidP="00D62CE1">
            <w:pPr>
              <w:contextualSpacing/>
              <w:rPr>
                <w:i/>
                <w:iCs/>
                <w:sz w:val="22"/>
                <w:szCs w:val="22"/>
              </w:rPr>
            </w:pPr>
          </w:p>
        </w:tc>
        <w:tc>
          <w:tcPr>
            <w:tcW w:w="2164" w:type="dxa"/>
          </w:tcPr>
          <w:p w14:paraId="1D2713AD" w14:textId="77777777" w:rsidR="00D62CE1" w:rsidRPr="00123FE4" w:rsidRDefault="00D62CE1" w:rsidP="00D62CE1">
            <w:pPr>
              <w:contextualSpacing/>
              <w:rPr>
                <w:sz w:val="22"/>
                <w:szCs w:val="22"/>
              </w:rPr>
            </w:pPr>
            <w:r w:rsidRPr="00123FE4">
              <w:rPr>
                <w:sz w:val="22"/>
                <w:szCs w:val="22"/>
              </w:rPr>
              <w:t>Лимфатический филяриоз</w:t>
            </w:r>
          </w:p>
        </w:tc>
        <w:tc>
          <w:tcPr>
            <w:tcW w:w="1465" w:type="dxa"/>
          </w:tcPr>
          <w:p w14:paraId="7F2AA06C" w14:textId="77777777" w:rsidR="00D62CE1" w:rsidRPr="00123FE4" w:rsidRDefault="00D62CE1" w:rsidP="00D62CE1">
            <w:pPr>
              <w:contextualSpacing/>
              <w:rPr>
                <w:sz w:val="22"/>
                <w:szCs w:val="22"/>
              </w:rPr>
            </w:pPr>
            <w:r w:rsidRPr="00123FE4">
              <w:rPr>
                <w:sz w:val="22"/>
                <w:szCs w:val="22"/>
              </w:rPr>
              <w:t xml:space="preserve">Нематода </w:t>
            </w:r>
          </w:p>
        </w:tc>
        <w:tc>
          <w:tcPr>
            <w:tcW w:w="2131" w:type="dxa"/>
          </w:tcPr>
          <w:p w14:paraId="21594181" w14:textId="77777777" w:rsidR="00D62CE1" w:rsidRPr="00123FE4" w:rsidRDefault="00D62CE1" w:rsidP="00D62CE1">
            <w:pPr>
              <w:contextualSpacing/>
              <w:rPr>
                <w:sz w:val="22"/>
                <w:szCs w:val="22"/>
              </w:rPr>
            </w:pPr>
            <w:r w:rsidRPr="00123FE4">
              <w:rPr>
                <w:sz w:val="22"/>
                <w:szCs w:val="22"/>
              </w:rPr>
              <w:t>Foster and Walker, 2019</w:t>
            </w:r>
          </w:p>
        </w:tc>
      </w:tr>
      <w:tr w:rsidR="00D62CE1" w:rsidRPr="00123FE4" w14:paraId="3F785E0D" w14:textId="77777777" w:rsidTr="002E1BC3">
        <w:tc>
          <w:tcPr>
            <w:tcW w:w="1276" w:type="dxa"/>
            <w:vMerge/>
          </w:tcPr>
          <w:p w14:paraId="4A038C05" w14:textId="77777777" w:rsidR="00D62CE1" w:rsidRPr="00123FE4" w:rsidRDefault="00D62CE1" w:rsidP="00D62CE1">
            <w:pPr>
              <w:rPr>
                <w:sz w:val="22"/>
                <w:szCs w:val="22"/>
              </w:rPr>
            </w:pPr>
          </w:p>
        </w:tc>
        <w:tc>
          <w:tcPr>
            <w:tcW w:w="2127" w:type="dxa"/>
            <w:vAlign w:val="center"/>
          </w:tcPr>
          <w:p w14:paraId="051F6CF8" w14:textId="77777777" w:rsidR="00D62CE1" w:rsidRPr="00123FE4" w:rsidRDefault="00D62CE1" w:rsidP="00D62CE1">
            <w:pPr>
              <w:contextualSpacing/>
              <w:rPr>
                <w:i/>
                <w:iCs/>
                <w:sz w:val="22"/>
                <w:szCs w:val="22"/>
              </w:rPr>
            </w:pPr>
            <w:r w:rsidRPr="00123FE4">
              <w:rPr>
                <w:i/>
                <w:iCs/>
                <w:sz w:val="22"/>
                <w:szCs w:val="22"/>
              </w:rPr>
              <w:t>An. Barbirostris</w:t>
            </w:r>
          </w:p>
        </w:tc>
        <w:tc>
          <w:tcPr>
            <w:tcW w:w="2164" w:type="dxa"/>
          </w:tcPr>
          <w:p w14:paraId="21A40EB5" w14:textId="77777777" w:rsidR="00D62CE1" w:rsidRPr="00123FE4" w:rsidRDefault="00D62CE1" w:rsidP="00D62CE1">
            <w:pPr>
              <w:contextualSpacing/>
              <w:rPr>
                <w:sz w:val="22"/>
                <w:szCs w:val="22"/>
              </w:rPr>
            </w:pPr>
            <w:r w:rsidRPr="00123FE4">
              <w:rPr>
                <w:sz w:val="22"/>
                <w:szCs w:val="22"/>
              </w:rPr>
              <w:t xml:space="preserve">Лимфатический филяриоз </w:t>
            </w:r>
          </w:p>
        </w:tc>
        <w:tc>
          <w:tcPr>
            <w:tcW w:w="1465" w:type="dxa"/>
          </w:tcPr>
          <w:p w14:paraId="2DD4FA77" w14:textId="77777777" w:rsidR="00D62CE1" w:rsidRPr="00123FE4" w:rsidRDefault="00D62CE1" w:rsidP="00D62CE1">
            <w:pPr>
              <w:contextualSpacing/>
              <w:rPr>
                <w:sz w:val="22"/>
                <w:szCs w:val="22"/>
              </w:rPr>
            </w:pPr>
            <w:r w:rsidRPr="00123FE4">
              <w:rPr>
                <w:sz w:val="22"/>
                <w:szCs w:val="22"/>
              </w:rPr>
              <w:t xml:space="preserve">Нематода </w:t>
            </w:r>
          </w:p>
        </w:tc>
        <w:tc>
          <w:tcPr>
            <w:tcW w:w="2131" w:type="dxa"/>
          </w:tcPr>
          <w:p w14:paraId="5E99705C" w14:textId="77777777" w:rsidR="00D62CE1" w:rsidRPr="00123FE4" w:rsidRDefault="00D62CE1" w:rsidP="00D62CE1">
            <w:pPr>
              <w:contextualSpacing/>
              <w:rPr>
                <w:sz w:val="22"/>
                <w:szCs w:val="22"/>
              </w:rPr>
            </w:pPr>
            <w:r w:rsidRPr="00123FE4">
              <w:rPr>
                <w:sz w:val="22"/>
                <w:szCs w:val="22"/>
              </w:rPr>
              <w:t>Foster and Walker, 2019</w:t>
            </w:r>
          </w:p>
        </w:tc>
      </w:tr>
      <w:tr w:rsidR="00D62CE1" w:rsidRPr="00123FE4" w14:paraId="03B4B009" w14:textId="77777777" w:rsidTr="002E1BC3">
        <w:tc>
          <w:tcPr>
            <w:tcW w:w="1276" w:type="dxa"/>
            <w:vMerge/>
          </w:tcPr>
          <w:p w14:paraId="07BCF064" w14:textId="77777777" w:rsidR="00D62CE1" w:rsidRPr="00123FE4" w:rsidRDefault="00D62CE1" w:rsidP="00D62CE1">
            <w:pPr>
              <w:rPr>
                <w:sz w:val="22"/>
                <w:szCs w:val="22"/>
              </w:rPr>
            </w:pPr>
          </w:p>
        </w:tc>
        <w:tc>
          <w:tcPr>
            <w:tcW w:w="2127" w:type="dxa"/>
            <w:vAlign w:val="center"/>
          </w:tcPr>
          <w:p w14:paraId="765EF3BB" w14:textId="77777777" w:rsidR="00D62CE1" w:rsidRPr="00123FE4" w:rsidRDefault="00D62CE1" w:rsidP="00D62CE1">
            <w:pPr>
              <w:contextualSpacing/>
              <w:rPr>
                <w:i/>
                <w:iCs/>
                <w:sz w:val="22"/>
                <w:szCs w:val="22"/>
              </w:rPr>
            </w:pPr>
            <w:r w:rsidRPr="00123FE4">
              <w:rPr>
                <w:i/>
                <w:iCs/>
                <w:sz w:val="22"/>
                <w:szCs w:val="22"/>
              </w:rPr>
              <w:t>An. coluzzii</w:t>
            </w:r>
          </w:p>
        </w:tc>
        <w:tc>
          <w:tcPr>
            <w:tcW w:w="2164" w:type="dxa"/>
          </w:tcPr>
          <w:p w14:paraId="33B9511C" w14:textId="77777777" w:rsidR="00D62CE1" w:rsidRPr="00123FE4" w:rsidRDefault="00D62CE1" w:rsidP="00D62CE1">
            <w:pPr>
              <w:contextualSpacing/>
              <w:rPr>
                <w:sz w:val="22"/>
                <w:szCs w:val="22"/>
              </w:rPr>
            </w:pPr>
            <w:r w:rsidRPr="00123FE4">
              <w:rPr>
                <w:sz w:val="22"/>
                <w:szCs w:val="22"/>
              </w:rPr>
              <w:t>Малярия</w:t>
            </w:r>
          </w:p>
        </w:tc>
        <w:tc>
          <w:tcPr>
            <w:tcW w:w="1465" w:type="dxa"/>
          </w:tcPr>
          <w:p w14:paraId="67696288" w14:textId="77777777" w:rsidR="00D62CE1" w:rsidRPr="00123FE4" w:rsidRDefault="00D62CE1" w:rsidP="00D62CE1">
            <w:pPr>
              <w:contextualSpacing/>
              <w:rPr>
                <w:sz w:val="22"/>
                <w:szCs w:val="22"/>
              </w:rPr>
            </w:pPr>
            <w:r w:rsidRPr="00123FE4">
              <w:rPr>
                <w:sz w:val="22"/>
                <w:szCs w:val="22"/>
              </w:rPr>
              <w:t>Плазмодий</w:t>
            </w:r>
          </w:p>
        </w:tc>
        <w:tc>
          <w:tcPr>
            <w:tcW w:w="2131" w:type="dxa"/>
          </w:tcPr>
          <w:p w14:paraId="50F5E08F" w14:textId="77777777" w:rsidR="00D62CE1" w:rsidRPr="00123FE4" w:rsidRDefault="00D62CE1" w:rsidP="00D62CE1">
            <w:pPr>
              <w:contextualSpacing/>
              <w:rPr>
                <w:sz w:val="22"/>
                <w:szCs w:val="22"/>
              </w:rPr>
            </w:pPr>
            <w:r w:rsidRPr="00123FE4">
              <w:rPr>
                <w:sz w:val="22"/>
                <w:szCs w:val="22"/>
              </w:rPr>
              <w:t>Djihinto and others, 2022</w:t>
            </w:r>
          </w:p>
        </w:tc>
      </w:tr>
      <w:tr w:rsidR="00D62CE1" w:rsidRPr="00123FE4" w14:paraId="57A81BF6" w14:textId="77777777" w:rsidTr="002E1BC3">
        <w:tc>
          <w:tcPr>
            <w:tcW w:w="1276" w:type="dxa"/>
            <w:vMerge/>
          </w:tcPr>
          <w:p w14:paraId="45D1F3D4" w14:textId="77777777" w:rsidR="00D62CE1" w:rsidRPr="00123FE4" w:rsidRDefault="00D62CE1" w:rsidP="00D62CE1">
            <w:pPr>
              <w:rPr>
                <w:sz w:val="22"/>
                <w:szCs w:val="22"/>
              </w:rPr>
            </w:pPr>
          </w:p>
        </w:tc>
        <w:tc>
          <w:tcPr>
            <w:tcW w:w="2127" w:type="dxa"/>
            <w:vAlign w:val="center"/>
          </w:tcPr>
          <w:p w14:paraId="2283EC73" w14:textId="77777777" w:rsidR="00D62CE1" w:rsidRPr="00123FE4" w:rsidRDefault="00D62CE1" w:rsidP="00D62CE1">
            <w:pPr>
              <w:contextualSpacing/>
              <w:rPr>
                <w:i/>
                <w:iCs/>
                <w:sz w:val="22"/>
                <w:szCs w:val="22"/>
              </w:rPr>
            </w:pPr>
            <w:r w:rsidRPr="00123FE4">
              <w:rPr>
                <w:i/>
                <w:iCs/>
                <w:sz w:val="22"/>
                <w:szCs w:val="22"/>
              </w:rPr>
              <w:t>An. funestus</w:t>
            </w:r>
          </w:p>
        </w:tc>
        <w:tc>
          <w:tcPr>
            <w:tcW w:w="2164" w:type="dxa"/>
          </w:tcPr>
          <w:p w14:paraId="3A12C8DA" w14:textId="77777777" w:rsidR="00D62CE1" w:rsidRPr="00123FE4" w:rsidRDefault="00D62CE1" w:rsidP="00D62CE1">
            <w:pPr>
              <w:contextualSpacing/>
              <w:rPr>
                <w:sz w:val="22"/>
                <w:szCs w:val="22"/>
              </w:rPr>
            </w:pPr>
            <w:r w:rsidRPr="00123FE4">
              <w:rPr>
                <w:sz w:val="22"/>
                <w:szCs w:val="22"/>
              </w:rPr>
              <w:t>Малярия</w:t>
            </w:r>
          </w:p>
        </w:tc>
        <w:tc>
          <w:tcPr>
            <w:tcW w:w="1465" w:type="dxa"/>
          </w:tcPr>
          <w:p w14:paraId="7DB01B33" w14:textId="77777777" w:rsidR="00D62CE1" w:rsidRPr="00123FE4" w:rsidRDefault="00D62CE1" w:rsidP="00D62CE1">
            <w:pPr>
              <w:contextualSpacing/>
              <w:rPr>
                <w:sz w:val="22"/>
                <w:szCs w:val="22"/>
              </w:rPr>
            </w:pPr>
            <w:r w:rsidRPr="00123FE4">
              <w:rPr>
                <w:sz w:val="22"/>
                <w:szCs w:val="22"/>
              </w:rPr>
              <w:t>Плазмодий</w:t>
            </w:r>
          </w:p>
        </w:tc>
        <w:tc>
          <w:tcPr>
            <w:tcW w:w="2131" w:type="dxa"/>
          </w:tcPr>
          <w:p w14:paraId="681062B8" w14:textId="77777777" w:rsidR="00D62CE1" w:rsidRPr="00123FE4" w:rsidRDefault="00D62CE1" w:rsidP="00D62CE1">
            <w:pPr>
              <w:contextualSpacing/>
              <w:rPr>
                <w:sz w:val="22"/>
                <w:szCs w:val="22"/>
              </w:rPr>
            </w:pPr>
            <w:r w:rsidRPr="00123FE4">
              <w:rPr>
                <w:sz w:val="22"/>
                <w:szCs w:val="22"/>
              </w:rPr>
              <w:t>Djihinto and others, 2022</w:t>
            </w:r>
          </w:p>
        </w:tc>
      </w:tr>
      <w:tr w:rsidR="00D62CE1" w:rsidRPr="00123FE4" w14:paraId="389A0B34" w14:textId="77777777" w:rsidTr="002E1BC3">
        <w:tc>
          <w:tcPr>
            <w:tcW w:w="1276" w:type="dxa"/>
            <w:vMerge/>
          </w:tcPr>
          <w:p w14:paraId="67459484" w14:textId="77777777" w:rsidR="00D62CE1" w:rsidRPr="00123FE4" w:rsidRDefault="00D62CE1" w:rsidP="00D62CE1">
            <w:pPr>
              <w:rPr>
                <w:sz w:val="22"/>
                <w:szCs w:val="22"/>
              </w:rPr>
            </w:pPr>
          </w:p>
        </w:tc>
        <w:tc>
          <w:tcPr>
            <w:tcW w:w="2127" w:type="dxa"/>
            <w:vAlign w:val="center"/>
          </w:tcPr>
          <w:p w14:paraId="735F7839" w14:textId="77777777" w:rsidR="00D62CE1" w:rsidRPr="00123FE4" w:rsidRDefault="00D62CE1" w:rsidP="00D62CE1">
            <w:pPr>
              <w:contextualSpacing/>
              <w:rPr>
                <w:i/>
                <w:iCs/>
                <w:sz w:val="22"/>
                <w:szCs w:val="22"/>
              </w:rPr>
            </w:pPr>
            <w:r w:rsidRPr="00123FE4">
              <w:rPr>
                <w:i/>
                <w:iCs/>
                <w:sz w:val="22"/>
                <w:szCs w:val="22"/>
              </w:rPr>
              <w:t>An. stephensi</w:t>
            </w:r>
          </w:p>
        </w:tc>
        <w:tc>
          <w:tcPr>
            <w:tcW w:w="2164" w:type="dxa"/>
          </w:tcPr>
          <w:p w14:paraId="30940E9B" w14:textId="77777777" w:rsidR="00D62CE1" w:rsidRPr="00123FE4" w:rsidRDefault="00D62CE1" w:rsidP="00D62CE1">
            <w:pPr>
              <w:contextualSpacing/>
              <w:rPr>
                <w:sz w:val="22"/>
                <w:szCs w:val="22"/>
              </w:rPr>
            </w:pPr>
            <w:r w:rsidRPr="00123FE4">
              <w:rPr>
                <w:sz w:val="22"/>
                <w:szCs w:val="22"/>
              </w:rPr>
              <w:t>Малярия</w:t>
            </w:r>
          </w:p>
        </w:tc>
        <w:tc>
          <w:tcPr>
            <w:tcW w:w="1465" w:type="dxa"/>
          </w:tcPr>
          <w:p w14:paraId="3B01195D" w14:textId="77777777" w:rsidR="00D62CE1" w:rsidRPr="00123FE4" w:rsidRDefault="00D62CE1" w:rsidP="00D62CE1">
            <w:pPr>
              <w:contextualSpacing/>
              <w:rPr>
                <w:sz w:val="22"/>
                <w:szCs w:val="22"/>
              </w:rPr>
            </w:pPr>
            <w:r w:rsidRPr="00123FE4">
              <w:rPr>
                <w:sz w:val="22"/>
                <w:szCs w:val="22"/>
              </w:rPr>
              <w:t>Плазмодий</w:t>
            </w:r>
          </w:p>
        </w:tc>
        <w:tc>
          <w:tcPr>
            <w:tcW w:w="2131" w:type="dxa"/>
          </w:tcPr>
          <w:p w14:paraId="3436E272" w14:textId="77777777" w:rsidR="00D62CE1" w:rsidRPr="00123FE4" w:rsidRDefault="00D62CE1" w:rsidP="00D62CE1">
            <w:pPr>
              <w:contextualSpacing/>
              <w:rPr>
                <w:sz w:val="22"/>
                <w:szCs w:val="22"/>
              </w:rPr>
            </w:pPr>
            <w:r w:rsidRPr="00123FE4">
              <w:rPr>
                <w:sz w:val="22"/>
                <w:szCs w:val="22"/>
              </w:rPr>
              <w:t>Djihinto and others, 2022</w:t>
            </w:r>
          </w:p>
        </w:tc>
      </w:tr>
      <w:tr w:rsidR="00D62CE1" w:rsidRPr="00123FE4" w14:paraId="7543439B" w14:textId="77777777" w:rsidTr="002E1BC3">
        <w:tc>
          <w:tcPr>
            <w:tcW w:w="1276" w:type="dxa"/>
            <w:vMerge/>
          </w:tcPr>
          <w:p w14:paraId="08AC90ED" w14:textId="77777777" w:rsidR="00D62CE1" w:rsidRPr="00123FE4" w:rsidRDefault="00D62CE1" w:rsidP="00D62CE1">
            <w:pPr>
              <w:rPr>
                <w:sz w:val="22"/>
                <w:szCs w:val="22"/>
              </w:rPr>
            </w:pPr>
          </w:p>
        </w:tc>
        <w:tc>
          <w:tcPr>
            <w:tcW w:w="2127" w:type="dxa"/>
            <w:vAlign w:val="center"/>
          </w:tcPr>
          <w:p w14:paraId="5F408F11" w14:textId="77777777" w:rsidR="00D62CE1" w:rsidRPr="00123FE4" w:rsidRDefault="00D62CE1" w:rsidP="00D62CE1">
            <w:pPr>
              <w:contextualSpacing/>
              <w:rPr>
                <w:i/>
                <w:iCs/>
                <w:sz w:val="22"/>
                <w:szCs w:val="22"/>
              </w:rPr>
            </w:pPr>
            <w:r w:rsidRPr="00123FE4">
              <w:rPr>
                <w:i/>
                <w:iCs/>
                <w:sz w:val="22"/>
                <w:szCs w:val="22"/>
              </w:rPr>
              <w:t>Anopheles punctipennis</w:t>
            </w:r>
          </w:p>
        </w:tc>
        <w:tc>
          <w:tcPr>
            <w:tcW w:w="2164" w:type="dxa"/>
          </w:tcPr>
          <w:p w14:paraId="4ABD5724" w14:textId="77777777" w:rsidR="00D62CE1" w:rsidRPr="00123FE4" w:rsidRDefault="00D62CE1" w:rsidP="00D62CE1">
            <w:pPr>
              <w:contextualSpacing/>
              <w:rPr>
                <w:sz w:val="22"/>
                <w:szCs w:val="22"/>
              </w:rPr>
            </w:pPr>
            <w:r w:rsidRPr="00123FE4">
              <w:rPr>
                <w:sz w:val="22"/>
                <w:szCs w:val="22"/>
              </w:rPr>
              <w:t>Лихорадка Кэш-Валли**</w:t>
            </w:r>
          </w:p>
        </w:tc>
        <w:tc>
          <w:tcPr>
            <w:tcW w:w="1465" w:type="dxa"/>
          </w:tcPr>
          <w:p w14:paraId="5CC4E35B" w14:textId="77777777" w:rsidR="00D62CE1" w:rsidRPr="00123FE4" w:rsidRDefault="00D62CE1" w:rsidP="00D62CE1">
            <w:pPr>
              <w:contextualSpacing/>
              <w:rPr>
                <w:sz w:val="22"/>
                <w:szCs w:val="22"/>
              </w:rPr>
            </w:pPr>
            <w:r w:rsidRPr="00123FE4">
              <w:rPr>
                <w:sz w:val="22"/>
                <w:szCs w:val="22"/>
              </w:rPr>
              <w:t>Вирус</w:t>
            </w:r>
          </w:p>
        </w:tc>
        <w:tc>
          <w:tcPr>
            <w:tcW w:w="2131" w:type="dxa"/>
          </w:tcPr>
          <w:p w14:paraId="08530DC0" w14:textId="77777777" w:rsidR="00D62CE1" w:rsidRPr="00123FE4" w:rsidRDefault="00D62CE1" w:rsidP="00D62CE1">
            <w:pPr>
              <w:contextualSpacing/>
              <w:rPr>
                <w:sz w:val="22"/>
                <w:szCs w:val="22"/>
              </w:rPr>
            </w:pPr>
            <w:r w:rsidRPr="00123FE4">
              <w:rPr>
                <w:sz w:val="22"/>
                <w:szCs w:val="22"/>
              </w:rPr>
              <w:t>Waddell and others,  2019</w:t>
            </w:r>
          </w:p>
        </w:tc>
      </w:tr>
      <w:tr w:rsidR="00D62CE1" w:rsidRPr="00123FE4" w14:paraId="2063E27C" w14:textId="77777777" w:rsidTr="002E1BC3">
        <w:tc>
          <w:tcPr>
            <w:tcW w:w="1276" w:type="dxa"/>
            <w:vMerge/>
          </w:tcPr>
          <w:p w14:paraId="30858EBD" w14:textId="77777777" w:rsidR="00D62CE1" w:rsidRPr="00123FE4" w:rsidRDefault="00D62CE1" w:rsidP="00D62CE1">
            <w:pPr>
              <w:rPr>
                <w:sz w:val="22"/>
                <w:szCs w:val="22"/>
              </w:rPr>
            </w:pPr>
          </w:p>
        </w:tc>
        <w:tc>
          <w:tcPr>
            <w:tcW w:w="2127" w:type="dxa"/>
            <w:vAlign w:val="center"/>
          </w:tcPr>
          <w:p w14:paraId="0EC1C533" w14:textId="77777777" w:rsidR="00D62CE1" w:rsidRPr="00123FE4" w:rsidRDefault="00D62CE1" w:rsidP="00D62CE1">
            <w:pPr>
              <w:contextualSpacing/>
              <w:rPr>
                <w:i/>
                <w:iCs/>
                <w:sz w:val="22"/>
                <w:szCs w:val="22"/>
              </w:rPr>
            </w:pPr>
            <w:r w:rsidRPr="00123FE4">
              <w:rPr>
                <w:i/>
                <w:iCs/>
                <w:sz w:val="22"/>
                <w:szCs w:val="22"/>
              </w:rPr>
              <w:t>An. quadrimaculatus</w:t>
            </w:r>
          </w:p>
        </w:tc>
        <w:tc>
          <w:tcPr>
            <w:tcW w:w="2164" w:type="dxa"/>
          </w:tcPr>
          <w:p w14:paraId="3AB6F584" w14:textId="77777777" w:rsidR="00D62CE1" w:rsidRPr="00123FE4" w:rsidRDefault="00D62CE1" w:rsidP="00D62CE1">
            <w:pPr>
              <w:contextualSpacing/>
              <w:rPr>
                <w:sz w:val="22"/>
                <w:szCs w:val="22"/>
              </w:rPr>
            </w:pPr>
            <w:r w:rsidRPr="00123FE4">
              <w:rPr>
                <w:sz w:val="22"/>
                <w:szCs w:val="22"/>
              </w:rPr>
              <w:t>Лихорадка Кэш-Валли**</w:t>
            </w:r>
          </w:p>
        </w:tc>
        <w:tc>
          <w:tcPr>
            <w:tcW w:w="1465" w:type="dxa"/>
          </w:tcPr>
          <w:p w14:paraId="17F5A771" w14:textId="77777777" w:rsidR="00D62CE1" w:rsidRPr="00123FE4" w:rsidRDefault="00D62CE1" w:rsidP="00D62CE1">
            <w:pPr>
              <w:contextualSpacing/>
              <w:rPr>
                <w:sz w:val="22"/>
                <w:szCs w:val="22"/>
              </w:rPr>
            </w:pPr>
            <w:r w:rsidRPr="00123FE4">
              <w:rPr>
                <w:sz w:val="22"/>
                <w:szCs w:val="22"/>
              </w:rPr>
              <w:t>Вирус</w:t>
            </w:r>
          </w:p>
        </w:tc>
        <w:tc>
          <w:tcPr>
            <w:tcW w:w="2131" w:type="dxa"/>
          </w:tcPr>
          <w:p w14:paraId="46254F66" w14:textId="77777777" w:rsidR="00D62CE1" w:rsidRPr="00123FE4" w:rsidRDefault="00D62CE1" w:rsidP="00D62CE1">
            <w:pPr>
              <w:contextualSpacing/>
              <w:rPr>
                <w:sz w:val="22"/>
                <w:szCs w:val="22"/>
              </w:rPr>
            </w:pPr>
            <w:r w:rsidRPr="00123FE4">
              <w:rPr>
                <w:sz w:val="22"/>
                <w:szCs w:val="22"/>
              </w:rPr>
              <w:t>Waddell and others, 2019</w:t>
            </w:r>
          </w:p>
        </w:tc>
      </w:tr>
      <w:tr w:rsidR="00D62CE1" w:rsidRPr="00123FE4" w14:paraId="54F4158F" w14:textId="77777777" w:rsidTr="002E1BC3">
        <w:tc>
          <w:tcPr>
            <w:tcW w:w="1276" w:type="dxa"/>
            <w:vMerge/>
          </w:tcPr>
          <w:p w14:paraId="32F46E23" w14:textId="77777777" w:rsidR="00D62CE1" w:rsidRPr="00123FE4" w:rsidRDefault="00D62CE1" w:rsidP="00D62CE1">
            <w:pPr>
              <w:rPr>
                <w:sz w:val="22"/>
                <w:szCs w:val="22"/>
              </w:rPr>
            </w:pPr>
          </w:p>
        </w:tc>
        <w:tc>
          <w:tcPr>
            <w:tcW w:w="2127" w:type="dxa"/>
            <w:vAlign w:val="center"/>
          </w:tcPr>
          <w:p w14:paraId="66320C4E" w14:textId="77777777" w:rsidR="00D62CE1" w:rsidRPr="00123FE4" w:rsidRDefault="00D62CE1" w:rsidP="00D62CE1">
            <w:pPr>
              <w:contextualSpacing/>
              <w:rPr>
                <w:i/>
                <w:iCs/>
                <w:sz w:val="22"/>
                <w:szCs w:val="22"/>
              </w:rPr>
            </w:pPr>
            <w:r w:rsidRPr="00123FE4">
              <w:rPr>
                <w:i/>
                <w:iCs/>
                <w:sz w:val="22"/>
                <w:szCs w:val="22"/>
              </w:rPr>
              <w:t>Coquillettidia richiardii</w:t>
            </w:r>
          </w:p>
        </w:tc>
        <w:tc>
          <w:tcPr>
            <w:tcW w:w="2164" w:type="dxa"/>
          </w:tcPr>
          <w:p w14:paraId="290EF324" w14:textId="77777777" w:rsidR="00D62CE1" w:rsidRPr="00123FE4" w:rsidRDefault="00D62CE1" w:rsidP="00D62CE1">
            <w:pPr>
              <w:contextualSpacing/>
              <w:rPr>
                <w:sz w:val="22"/>
                <w:szCs w:val="22"/>
              </w:rPr>
            </w:pPr>
            <w:r w:rsidRPr="00123FE4">
              <w:rPr>
                <w:sz w:val="22"/>
                <w:szCs w:val="22"/>
              </w:rPr>
              <w:t xml:space="preserve">Лихорадка Синдбис </w:t>
            </w:r>
          </w:p>
        </w:tc>
        <w:tc>
          <w:tcPr>
            <w:tcW w:w="1465" w:type="dxa"/>
          </w:tcPr>
          <w:p w14:paraId="3D9267A6" w14:textId="77777777" w:rsidR="00D62CE1" w:rsidRPr="00123FE4" w:rsidRDefault="00D62CE1" w:rsidP="00D62CE1">
            <w:pPr>
              <w:contextualSpacing/>
              <w:rPr>
                <w:sz w:val="22"/>
                <w:szCs w:val="22"/>
              </w:rPr>
            </w:pPr>
            <w:r w:rsidRPr="00123FE4">
              <w:rPr>
                <w:sz w:val="22"/>
                <w:szCs w:val="22"/>
              </w:rPr>
              <w:t xml:space="preserve">Вирус </w:t>
            </w:r>
          </w:p>
        </w:tc>
        <w:tc>
          <w:tcPr>
            <w:tcW w:w="2131" w:type="dxa"/>
          </w:tcPr>
          <w:p w14:paraId="349F0E4B" w14:textId="77777777" w:rsidR="00D62CE1" w:rsidRPr="00123FE4" w:rsidRDefault="00D62CE1" w:rsidP="00D62CE1">
            <w:pPr>
              <w:contextualSpacing/>
              <w:rPr>
                <w:sz w:val="22"/>
                <w:szCs w:val="22"/>
              </w:rPr>
            </w:pPr>
            <w:r w:rsidRPr="00123FE4">
              <w:rPr>
                <w:sz w:val="22"/>
                <w:szCs w:val="22"/>
              </w:rPr>
              <w:t>Wilkman and others, 2023</w:t>
            </w:r>
          </w:p>
        </w:tc>
      </w:tr>
      <w:tr w:rsidR="00D62CE1" w:rsidRPr="00123FE4" w14:paraId="59479EE5" w14:textId="77777777" w:rsidTr="002E1BC3">
        <w:tc>
          <w:tcPr>
            <w:tcW w:w="1276" w:type="dxa"/>
            <w:vMerge/>
          </w:tcPr>
          <w:p w14:paraId="32EBDF46" w14:textId="77777777" w:rsidR="00D62CE1" w:rsidRPr="00123FE4" w:rsidRDefault="00D62CE1" w:rsidP="00D62CE1">
            <w:pPr>
              <w:rPr>
                <w:sz w:val="22"/>
                <w:szCs w:val="22"/>
              </w:rPr>
            </w:pPr>
          </w:p>
        </w:tc>
        <w:tc>
          <w:tcPr>
            <w:tcW w:w="2127" w:type="dxa"/>
            <w:vAlign w:val="center"/>
          </w:tcPr>
          <w:p w14:paraId="1DE14F7B" w14:textId="77777777" w:rsidR="00D62CE1" w:rsidRPr="00123FE4" w:rsidRDefault="00D62CE1" w:rsidP="00D62CE1">
            <w:pPr>
              <w:contextualSpacing/>
              <w:rPr>
                <w:i/>
                <w:iCs/>
                <w:sz w:val="22"/>
                <w:szCs w:val="22"/>
              </w:rPr>
            </w:pPr>
            <w:r w:rsidRPr="00123FE4">
              <w:rPr>
                <w:i/>
                <w:iCs/>
                <w:sz w:val="22"/>
                <w:szCs w:val="22"/>
              </w:rPr>
              <w:t>Culex annulirostris</w:t>
            </w:r>
          </w:p>
        </w:tc>
        <w:tc>
          <w:tcPr>
            <w:tcW w:w="2164" w:type="dxa"/>
          </w:tcPr>
          <w:p w14:paraId="67B2ED5C" w14:textId="77777777" w:rsidR="00D62CE1" w:rsidRPr="00123FE4" w:rsidRDefault="00D62CE1" w:rsidP="00D62CE1">
            <w:pPr>
              <w:contextualSpacing/>
              <w:rPr>
                <w:sz w:val="22"/>
                <w:szCs w:val="22"/>
              </w:rPr>
            </w:pPr>
            <w:r w:rsidRPr="00123FE4">
              <w:rPr>
                <w:sz w:val="22"/>
                <w:szCs w:val="22"/>
              </w:rPr>
              <w:t xml:space="preserve">Энцефалит Мюррей-Валли </w:t>
            </w:r>
          </w:p>
        </w:tc>
        <w:tc>
          <w:tcPr>
            <w:tcW w:w="1465" w:type="dxa"/>
          </w:tcPr>
          <w:p w14:paraId="5648CDCB" w14:textId="77777777" w:rsidR="00D62CE1" w:rsidRPr="00123FE4" w:rsidRDefault="00D62CE1" w:rsidP="00D62CE1">
            <w:pPr>
              <w:contextualSpacing/>
              <w:rPr>
                <w:sz w:val="22"/>
                <w:szCs w:val="22"/>
              </w:rPr>
            </w:pPr>
            <w:r w:rsidRPr="00123FE4">
              <w:rPr>
                <w:sz w:val="22"/>
                <w:szCs w:val="22"/>
              </w:rPr>
              <w:t xml:space="preserve">Вирус </w:t>
            </w:r>
          </w:p>
        </w:tc>
        <w:tc>
          <w:tcPr>
            <w:tcW w:w="2131" w:type="dxa"/>
          </w:tcPr>
          <w:p w14:paraId="420BC9C0" w14:textId="77777777" w:rsidR="00D62CE1" w:rsidRPr="00123FE4" w:rsidRDefault="00D62CE1" w:rsidP="00D62CE1">
            <w:pPr>
              <w:contextualSpacing/>
              <w:rPr>
                <w:sz w:val="22"/>
                <w:szCs w:val="22"/>
              </w:rPr>
            </w:pPr>
            <w:r w:rsidRPr="00123FE4">
              <w:rPr>
                <w:sz w:val="22"/>
                <w:szCs w:val="22"/>
              </w:rPr>
              <w:t xml:space="preserve">Braddick and others, 2023 </w:t>
            </w:r>
          </w:p>
        </w:tc>
      </w:tr>
      <w:tr w:rsidR="00D62CE1" w:rsidRPr="00123FE4" w14:paraId="65D6BF40" w14:textId="77777777" w:rsidTr="002E1BC3">
        <w:tc>
          <w:tcPr>
            <w:tcW w:w="1276" w:type="dxa"/>
            <w:vMerge/>
          </w:tcPr>
          <w:p w14:paraId="2BA7905C" w14:textId="77777777" w:rsidR="00D62CE1" w:rsidRPr="00123FE4" w:rsidRDefault="00D62CE1" w:rsidP="00D62CE1">
            <w:pPr>
              <w:rPr>
                <w:sz w:val="22"/>
                <w:szCs w:val="22"/>
              </w:rPr>
            </w:pPr>
          </w:p>
        </w:tc>
        <w:tc>
          <w:tcPr>
            <w:tcW w:w="2127" w:type="dxa"/>
            <w:vAlign w:val="center"/>
          </w:tcPr>
          <w:p w14:paraId="5659D2BE" w14:textId="77777777" w:rsidR="00D62CE1" w:rsidRPr="00123FE4" w:rsidRDefault="00D62CE1" w:rsidP="00D62CE1">
            <w:pPr>
              <w:contextualSpacing/>
              <w:rPr>
                <w:i/>
                <w:iCs/>
                <w:sz w:val="22"/>
                <w:szCs w:val="22"/>
              </w:rPr>
            </w:pPr>
            <w:r w:rsidRPr="00123FE4">
              <w:rPr>
                <w:i/>
                <w:iCs/>
                <w:sz w:val="22"/>
                <w:szCs w:val="22"/>
              </w:rPr>
              <w:t>Cx. antennatus</w:t>
            </w:r>
          </w:p>
        </w:tc>
        <w:tc>
          <w:tcPr>
            <w:tcW w:w="2164" w:type="dxa"/>
          </w:tcPr>
          <w:p w14:paraId="4EF69B23" w14:textId="77777777" w:rsidR="00D62CE1" w:rsidRPr="00123FE4" w:rsidRDefault="00D62CE1" w:rsidP="00D62CE1">
            <w:pPr>
              <w:contextualSpacing/>
              <w:rPr>
                <w:sz w:val="22"/>
                <w:szCs w:val="22"/>
              </w:rPr>
            </w:pPr>
            <w:r w:rsidRPr="00123FE4">
              <w:rPr>
                <w:sz w:val="22"/>
                <w:szCs w:val="22"/>
              </w:rPr>
              <w:t>Лихорадка Рифт-Валли</w:t>
            </w:r>
          </w:p>
        </w:tc>
        <w:tc>
          <w:tcPr>
            <w:tcW w:w="1465" w:type="dxa"/>
          </w:tcPr>
          <w:p w14:paraId="65AA7EEE" w14:textId="77777777" w:rsidR="00D62CE1" w:rsidRPr="00123FE4" w:rsidRDefault="00D62CE1" w:rsidP="00D62CE1">
            <w:pPr>
              <w:contextualSpacing/>
              <w:rPr>
                <w:sz w:val="22"/>
                <w:szCs w:val="22"/>
              </w:rPr>
            </w:pPr>
            <w:r w:rsidRPr="00123FE4">
              <w:rPr>
                <w:sz w:val="22"/>
                <w:szCs w:val="22"/>
              </w:rPr>
              <w:t xml:space="preserve">Вирус </w:t>
            </w:r>
          </w:p>
        </w:tc>
        <w:tc>
          <w:tcPr>
            <w:tcW w:w="2131" w:type="dxa"/>
          </w:tcPr>
          <w:p w14:paraId="58D45BE8" w14:textId="77777777" w:rsidR="00D62CE1" w:rsidRPr="00123FE4" w:rsidRDefault="00D62CE1" w:rsidP="00D62CE1">
            <w:pPr>
              <w:contextualSpacing/>
              <w:rPr>
                <w:sz w:val="22"/>
                <w:szCs w:val="22"/>
              </w:rPr>
            </w:pPr>
            <w:r w:rsidRPr="00123FE4">
              <w:rPr>
                <w:sz w:val="22"/>
                <w:szCs w:val="22"/>
              </w:rPr>
              <w:t>Tantely and others, 2015</w:t>
            </w:r>
          </w:p>
        </w:tc>
      </w:tr>
      <w:tr w:rsidR="00D62CE1" w:rsidRPr="00123FE4" w14:paraId="0C7815DC" w14:textId="77777777" w:rsidTr="002E1BC3">
        <w:tc>
          <w:tcPr>
            <w:tcW w:w="1276" w:type="dxa"/>
            <w:vMerge/>
          </w:tcPr>
          <w:p w14:paraId="7A73F0A2" w14:textId="77777777" w:rsidR="00D62CE1" w:rsidRPr="00123FE4" w:rsidRDefault="00D62CE1" w:rsidP="00D62CE1">
            <w:pPr>
              <w:rPr>
                <w:sz w:val="22"/>
                <w:szCs w:val="22"/>
              </w:rPr>
            </w:pPr>
          </w:p>
        </w:tc>
        <w:tc>
          <w:tcPr>
            <w:tcW w:w="2127" w:type="dxa"/>
            <w:vAlign w:val="center"/>
          </w:tcPr>
          <w:p w14:paraId="4CE376C1" w14:textId="77777777" w:rsidR="00D62CE1" w:rsidRPr="00123FE4" w:rsidRDefault="00D62CE1" w:rsidP="00D62CE1">
            <w:pPr>
              <w:contextualSpacing/>
              <w:rPr>
                <w:i/>
                <w:iCs/>
                <w:sz w:val="22"/>
                <w:szCs w:val="22"/>
              </w:rPr>
            </w:pPr>
            <w:r w:rsidRPr="00123FE4">
              <w:rPr>
                <w:i/>
                <w:iCs/>
                <w:sz w:val="22"/>
                <w:szCs w:val="22"/>
              </w:rPr>
              <w:t>Cx. nigripalpus</w:t>
            </w:r>
          </w:p>
        </w:tc>
        <w:tc>
          <w:tcPr>
            <w:tcW w:w="2164" w:type="dxa"/>
          </w:tcPr>
          <w:p w14:paraId="4D4FA659" w14:textId="77777777" w:rsidR="00D62CE1" w:rsidRPr="00123FE4" w:rsidRDefault="00D62CE1" w:rsidP="00D62CE1">
            <w:pPr>
              <w:contextualSpacing/>
              <w:rPr>
                <w:sz w:val="22"/>
                <w:szCs w:val="22"/>
              </w:rPr>
            </w:pPr>
            <w:r w:rsidRPr="00123FE4">
              <w:rPr>
                <w:sz w:val="22"/>
                <w:szCs w:val="22"/>
              </w:rPr>
              <w:t>Энцефалит Сент-Луис</w:t>
            </w:r>
          </w:p>
        </w:tc>
        <w:tc>
          <w:tcPr>
            <w:tcW w:w="1465" w:type="dxa"/>
          </w:tcPr>
          <w:p w14:paraId="03AD952E" w14:textId="77777777" w:rsidR="00D62CE1" w:rsidRPr="00123FE4" w:rsidRDefault="00D62CE1" w:rsidP="00D62CE1">
            <w:pPr>
              <w:contextualSpacing/>
              <w:rPr>
                <w:sz w:val="22"/>
                <w:szCs w:val="22"/>
              </w:rPr>
            </w:pPr>
            <w:r w:rsidRPr="00123FE4">
              <w:rPr>
                <w:sz w:val="22"/>
                <w:szCs w:val="22"/>
              </w:rPr>
              <w:t>Вирус</w:t>
            </w:r>
          </w:p>
        </w:tc>
        <w:tc>
          <w:tcPr>
            <w:tcW w:w="2131" w:type="dxa"/>
          </w:tcPr>
          <w:p w14:paraId="3540A7F4" w14:textId="77777777" w:rsidR="00D62CE1" w:rsidRPr="00123FE4" w:rsidRDefault="00D62CE1" w:rsidP="00D62CE1">
            <w:pPr>
              <w:contextualSpacing/>
              <w:rPr>
                <w:sz w:val="22"/>
                <w:szCs w:val="22"/>
              </w:rPr>
            </w:pPr>
            <w:r w:rsidRPr="00123FE4">
              <w:rPr>
                <w:sz w:val="22"/>
                <w:szCs w:val="22"/>
              </w:rPr>
              <w:t>Curren and others, 2018</w:t>
            </w:r>
          </w:p>
        </w:tc>
      </w:tr>
      <w:tr w:rsidR="00D62CE1" w:rsidRPr="00123FE4" w14:paraId="0FEE322E" w14:textId="77777777" w:rsidTr="002E1BC3">
        <w:tc>
          <w:tcPr>
            <w:tcW w:w="1276" w:type="dxa"/>
            <w:vMerge/>
          </w:tcPr>
          <w:p w14:paraId="75EB40B5" w14:textId="77777777" w:rsidR="00D62CE1" w:rsidRPr="00123FE4" w:rsidRDefault="00D62CE1" w:rsidP="00D62CE1">
            <w:pPr>
              <w:rPr>
                <w:sz w:val="22"/>
                <w:szCs w:val="22"/>
              </w:rPr>
            </w:pPr>
          </w:p>
        </w:tc>
        <w:tc>
          <w:tcPr>
            <w:tcW w:w="2127" w:type="dxa"/>
            <w:vMerge w:val="restart"/>
            <w:vAlign w:val="center"/>
          </w:tcPr>
          <w:p w14:paraId="5D1E4AE6" w14:textId="77777777" w:rsidR="00D62CE1" w:rsidRPr="00123FE4" w:rsidRDefault="00D62CE1" w:rsidP="00D62CE1">
            <w:pPr>
              <w:contextualSpacing/>
              <w:rPr>
                <w:i/>
                <w:iCs/>
                <w:sz w:val="22"/>
                <w:szCs w:val="22"/>
              </w:rPr>
            </w:pPr>
            <w:r w:rsidRPr="00123FE4">
              <w:rPr>
                <w:i/>
                <w:iCs/>
                <w:sz w:val="22"/>
                <w:szCs w:val="22"/>
              </w:rPr>
              <w:t>Cx. pipiens</w:t>
            </w:r>
          </w:p>
        </w:tc>
        <w:tc>
          <w:tcPr>
            <w:tcW w:w="2164" w:type="dxa"/>
          </w:tcPr>
          <w:p w14:paraId="6E2C502A" w14:textId="77777777" w:rsidR="00D62CE1" w:rsidRPr="00123FE4" w:rsidRDefault="00D62CE1" w:rsidP="00D62CE1">
            <w:pPr>
              <w:contextualSpacing/>
              <w:rPr>
                <w:sz w:val="22"/>
                <w:szCs w:val="22"/>
              </w:rPr>
            </w:pPr>
            <w:r w:rsidRPr="00123FE4">
              <w:rPr>
                <w:sz w:val="22"/>
                <w:szCs w:val="22"/>
              </w:rPr>
              <w:t xml:space="preserve">Лихорадка Рифт-Валли </w:t>
            </w:r>
          </w:p>
        </w:tc>
        <w:tc>
          <w:tcPr>
            <w:tcW w:w="1465" w:type="dxa"/>
          </w:tcPr>
          <w:p w14:paraId="350C49B4" w14:textId="77777777" w:rsidR="00D62CE1" w:rsidRPr="00123FE4" w:rsidRDefault="00D62CE1" w:rsidP="00D62CE1">
            <w:pPr>
              <w:contextualSpacing/>
              <w:rPr>
                <w:sz w:val="22"/>
                <w:szCs w:val="22"/>
              </w:rPr>
            </w:pPr>
            <w:r w:rsidRPr="00123FE4">
              <w:rPr>
                <w:sz w:val="22"/>
                <w:szCs w:val="22"/>
              </w:rPr>
              <w:t xml:space="preserve">Вирус </w:t>
            </w:r>
          </w:p>
        </w:tc>
        <w:tc>
          <w:tcPr>
            <w:tcW w:w="2131" w:type="dxa"/>
          </w:tcPr>
          <w:p w14:paraId="33744E57" w14:textId="77777777" w:rsidR="00D62CE1" w:rsidRPr="00123FE4" w:rsidRDefault="00D62CE1" w:rsidP="00D62CE1">
            <w:pPr>
              <w:contextualSpacing/>
              <w:rPr>
                <w:sz w:val="22"/>
                <w:szCs w:val="22"/>
              </w:rPr>
            </w:pPr>
            <w:r w:rsidRPr="00123FE4">
              <w:rPr>
                <w:sz w:val="22"/>
                <w:szCs w:val="22"/>
              </w:rPr>
              <w:t>Foster &amp; Walker, 2019</w:t>
            </w:r>
          </w:p>
        </w:tc>
      </w:tr>
      <w:tr w:rsidR="00D62CE1" w:rsidRPr="00123FE4" w14:paraId="56207565" w14:textId="77777777" w:rsidTr="002E1BC3">
        <w:tc>
          <w:tcPr>
            <w:tcW w:w="1276" w:type="dxa"/>
            <w:vMerge/>
          </w:tcPr>
          <w:p w14:paraId="4007C8A1" w14:textId="77777777" w:rsidR="00D62CE1" w:rsidRPr="00123FE4" w:rsidRDefault="00D62CE1" w:rsidP="00D62CE1">
            <w:pPr>
              <w:rPr>
                <w:sz w:val="22"/>
                <w:szCs w:val="22"/>
              </w:rPr>
            </w:pPr>
          </w:p>
        </w:tc>
        <w:tc>
          <w:tcPr>
            <w:tcW w:w="2127" w:type="dxa"/>
            <w:vMerge/>
            <w:vAlign w:val="center"/>
          </w:tcPr>
          <w:p w14:paraId="05A8B1FE" w14:textId="77777777" w:rsidR="00D62CE1" w:rsidRPr="00123FE4" w:rsidRDefault="00D62CE1" w:rsidP="00D62CE1">
            <w:pPr>
              <w:contextualSpacing/>
              <w:jc w:val="center"/>
              <w:rPr>
                <w:i/>
                <w:iCs/>
                <w:sz w:val="22"/>
                <w:szCs w:val="22"/>
              </w:rPr>
            </w:pPr>
          </w:p>
        </w:tc>
        <w:tc>
          <w:tcPr>
            <w:tcW w:w="2164" w:type="dxa"/>
          </w:tcPr>
          <w:p w14:paraId="33C10729" w14:textId="77777777" w:rsidR="00D62CE1" w:rsidRPr="00123FE4" w:rsidRDefault="00D62CE1" w:rsidP="00D62CE1">
            <w:pPr>
              <w:contextualSpacing/>
              <w:rPr>
                <w:sz w:val="22"/>
                <w:szCs w:val="22"/>
              </w:rPr>
            </w:pPr>
            <w:r w:rsidRPr="00123FE4">
              <w:rPr>
                <w:sz w:val="22"/>
                <w:szCs w:val="22"/>
              </w:rPr>
              <w:t>Энцефалит Сент-Луис</w:t>
            </w:r>
          </w:p>
        </w:tc>
        <w:tc>
          <w:tcPr>
            <w:tcW w:w="1465" w:type="dxa"/>
          </w:tcPr>
          <w:p w14:paraId="0F3C77FB" w14:textId="77777777" w:rsidR="00D62CE1" w:rsidRPr="00123FE4" w:rsidRDefault="00D62CE1" w:rsidP="00D62CE1">
            <w:pPr>
              <w:contextualSpacing/>
              <w:rPr>
                <w:sz w:val="22"/>
                <w:szCs w:val="22"/>
              </w:rPr>
            </w:pPr>
            <w:r w:rsidRPr="00123FE4">
              <w:rPr>
                <w:sz w:val="22"/>
                <w:szCs w:val="22"/>
              </w:rPr>
              <w:t>Вирус</w:t>
            </w:r>
          </w:p>
        </w:tc>
        <w:tc>
          <w:tcPr>
            <w:tcW w:w="2131" w:type="dxa"/>
          </w:tcPr>
          <w:p w14:paraId="1DD3819F" w14:textId="77777777" w:rsidR="00D62CE1" w:rsidRPr="00123FE4" w:rsidRDefault="00D62CE1" w:rsidP="00D62CE1">
            <w:pPr>
              <w:contextualSpacing/>
              <w:rPr>
                <w:sz w:val="22"/>
                <w:szCs w:val="22"/>
              </w:rPr>
            </w:pPr>
            <w:r w:rsidRPr="00123FE4">
              <w:rPr>
                <w:sz w:val="22"/>
                <w:szCs w:val="22"/>
              </w:rPr>
              <w:t>Curren and others, 2018</w:t>
            </w:r>
          </w:p>
        </w:tc>
      </w:tr>
      <w:tr w:rsidR="00D62CE1" w:rsidRPr="00123FE4" w14:paraId="1DF5AF77" w14:textId="77777777" w:rsidTr="002E1BC3">
        <w:tc>
          <w:tcPr>
            <w:tcW w:w="1276" w:type="dxa"/>
            <w:vMerge/>
          </w:tcPr>
          <w:p w14:paraId="36448C38" w14:textId="77777777" w:rsidR="00D62CE1" w:rsidRPr="00123FE4" w:rsidRDefault="00D62CE1" w:rsidP="00D62CE1">
            <w:pPr>
              <w:rPr>
                <w:sz w:val="22"/>
                <w:szCs w:val="22"/>
              </w:rPr>
            </w:pPr>
          </w:p>
        </w:tc>
        <w:tc>
          <w:tcPr>
            <w:tcW w:w="2127" w:type="dxa"/>
            <w:vMerge/>
            <w:vAlign w:val="center"/>
          </w:tcPr>
          <w:p w14:paraId="7EC402BA" w14:textId="77777777" w:rsidR="00D62CE1" w:rsidRPr="00123FE4" w:rsidRDefault="00D62CE1" w:rsidP="00D62CE1">
            <w:pPr>
              <w:contextualSpacing/>
              <w:jc w:val="center"/>
              <w:rPr>
                <w:i/>
                <w:iCs/>
                <w:sz w:val="22"/>
                <w:szCs w:val="22"/>
              </w:rPr>
            </w:pPr>
          </w:p>
        </w:tc>
        <w:tc>
          <w:tcPr>
            <w:tcW w:w="2164" w:type="dxa"/>
          </w:tcPr>
          <w:p w14:paraId="40A9973A" w14:textId="77777777" w:rsidR="00D62CE1" w:rsidRPr="00123FE4" w:rsidRDefault="00D62CE1" w:rsidP="00D62CE1">
            <w:pPr>
              <w:contextualSpacing/>
              <w:rPr>
                <w:sz w:val="22"/>
                <w:szCs w:val="22"/>
              </w:rPr>
            </w:pPr>
            <w:r w:rsidRPr="00123FE4">
              <w:rPr>
                <w:sz w:val="22"/>
                <w:szCs w:val="22"/>
              </w:rPr>
              <w:t>Вирус Усуту</w:t>
            </w:r>
          </w:p>
        </w:tc>
        <w:tc>
          <w:tcPr>
            <w:tcW w:w="1465" w:type="dxa"/>
          </w:tcPr>
          <w:p w14:paraId="451B5713" w14:textId="77777777" w:rsidR="00D62CE1" w:rsidRPr="00123FE4" w:rsidRDefault="00D62CE1" w:rsidP="00D62CE1">
            <w:pPr>
              <w:contextualSpacing/>
              <w:rPr>
                <w:sz w:val="22"/>
                <w:szCs w:val="22"/>
              </w:rPr>
            </w:pPr>
            <w:r w:rsidRPr="00123FE4">
              <w:rPr>
                <w:sz w:val="22"/>
                <w:szCs w:val="22"/>
              </w:rPr>
              <w:t>Вирус</w:t>
            </w:r>
          </w:p>
        </w:tc>
        <w:tc>
          <w:tcPr>
            <w:tcW w:w="2131" w:type="dxa"/>
          </w:tcPr>
          <w:p w14:paraId="44E846EC" w14:textId="77777777" w:rsidR="00D62CE1" w:rsidRPr="00123FE4" w:rsidRDefault="00D62CE1" w:rsidP="00D62CE1">
            <w:pPr>
              <w:contextualSpacing/>
              <w:rPr>
                <w:sz w:val="22"/>
                <w:szCs w:val="22"/>
              </w:rPr>
            </w:pPr>
            <w:r w:rsidRPr="00123FE4">
              <w:rPr>
                <w:sz w:val="22"/>
                <w:szCs w:val="22"/>
              </w:rPr>
              <w:t xml:space="preserve">Braack and others, 2018; </w:t>
            </w:r>
          </w:p>
        </w:tc>
      </w:tr>
      <w:tr w:rsidR="00D62CE1" w:rsidRPr="00123FE4" w14:paraId="40FC7215" w14:textId="77777777" w:rsidTr="002E1BC3">
        <w:trPr>
          <w:trHeight w:val="243"/>
        </w:trPr>
        <w:tc>
          <w:tcPr>
            <w:tcW w:w="1276" w:type="dxa"/>
            <w:vMerge/>
          </w:tcPr>
          <w:p w14:paraId="75593900" w14:textId="77777777" w:rsidR="00D62CE1" w:rsidRPr="00123FE4" w:rsidRDefault="00D62CE1" w:rsidP="00D62CE1">
            <w:pPr>
              <w:rPr>
                <w:sz w:val="22"/>
                <w:szCs w:val="22"/>
              </w:rPr>
            </w:pPr>
          </w:p>
        </w:tc>
        <w:tc>
          <w:tcPr>
            <w:tcW w:w="2127" w:type="dxa"/>
            <w:vMerge/>
            <w:vAlign w:val="center"/>
          </w:tcPr>
          <w:p w14:paraId="7AECADDB" w14:textId="77777777" w:rsidR="00D62CE1" w:rsidRPr="00123FE4" w:rsidRDefault="00D62CE1" w:rsidP="00D62CE1">
            <w:pPr>
              <w:jc w:val="center"/>
              <w:rPr>
                <w:i/>
                <w:iCs/>
                <w:sz w:val="22"/>
                <w:szCs w:val="22"/>
              </w:rPr>
            </w:pPr>
          </w:p>
        </w:tc>
        <w:tc>
          <w:tcPr>
            <w:tcW w:w="2164" w:type="dxa"/>
          </w:tcPr>
          <w:p w14:paraId="64D6AA4F" w14:textId="77777777" w:rsidR="00D62CE1" w:rsidRPr="00123FE4" w:rsidRDefault="00D62CE1" w:rsidP="00D62CE1">
            <w:pPr>
              <w:contextualSpacing/>
              <w:rPr>
                <w:sz w:val="22"/>
                <w:szCs w:val="22"/>
              </w:rPr>
            </w:pPr>
            <w:r w:rsidRPr="00123FE4">
              <w:rPr>
                <w:sz w:val="22"/>
                <w:szCs w:val="22"/>
              </w:rPr>
              <w:t>Лихорадка Западного Нила</w:t>
            </w:r>
          </w:p>
        </w:tc>
        <w:tc>
          <w:tcPr>
            <w:tcW w:w="1465" w:type="dxa"/>
          </w:tcPr>
          <w:p w14:paraId="1A508D5D" w14:textId="77777777" w:rsidR="00D62CE1" w:rsidRPr="00123FE4" w:rsidRDefault="00D62CE1" w:rsidP="00D62CE1">
            <w:pPr>
              <w:contextualSpacing/>
              <w:rPr>
                <w:sz w:val="22"/>
                <w:szCs w:val="22"/>
              </w:rPr>
            </w:pPr>
            <w:r w:rsidRPr="00123FE4">
              <w:rPr>
                <w:sz w:val="22"/>
                <w:szCs w:val="22"/>
              </w:rPr>
              <w:t>Вирус</w:t>
            </w:r>
          </w:p>
        </w:tc>
        <w:tc>
          <w:tcPr>
            <w:tcW w:w="2131" w:type="dxa"/>
          </w:tcPr>
          <w:p w14:paraId="1F4BFB82" w14:textId="77777777" w:rsidR="00D62CE1" w:rsidRPr="00123FE4" w:rsidRDefault="00D62CE1" w:rsidP="00D62CE1">
            <w:pPr>
              <w:contextualSpacing/>
              <w:rPr>
                <w:sz w:val="22"/>
                <w:szCs w:val="22"/>
              </w:rPr>
            </w:pPr>
            <w:r w:rsidRPr="00123FE4">
              <w:rPr>
                <w:sz w:val="22"/>
                <w:szCs w:val="22"/>
              </w:rPr>
              <w:t>Colpitts and others, 2012</w:t>
            </w:r>
          </w:p>
        </w:tc>
      </w:tr>
      <w:tr w:rsidR="00D62CE1" w:rsidRPr="00123FE4" w14:paraId="752D78B4" w14:textId="77777777" w:rsidTr="002E1BC3">
        <w:tc>
          <w:tcPr>
            <w:tcW w:w="1276" w:type="dxa"/>
            <w:vMerge/>
          </w:tcPr>
          <w:p w14:paraId="2FB170E3" w14:textId="77777777" w:rsidR="00D62CE1" w:rsidRPr="00123FE4" w:rsidRDefault="00D62CE1" w:rsidP="00D62CE1">
            <w:pPr>
              <w:rPr>
                <w:sz w:val="22"/>
                <w:szCs w:val="22"/>
              </w:rPr>
            </w:pPr>
          </w:p>
        </w:tc>
        <w:tc>
          <w:tcPr>
            <w:tcW w:w="2127" w:type="dxa"/>
            <w:vMerge w:val="restart"/>
            <w:vAlign w:val="center"/>
          </w:tcPr>
          <w:p w14:paraId="45448576" w14:textId="77777777" w:rsidR="00D62CE1" w:rsidRPr="00123FE4" w:rsidRDefault="00D62CE1" w:rsidP="00D62CE1">
            <w:pPr>
              <w:rPr>
                <w:i/>
                <w:iCs/>
                <w:sz w:val="22"/>
                <w:szCs w:val="22"/>
              </w:rPr>
            </w:pPr>
            <w:r w:rsidRPr="00123FE4">
              <w:rPr>
                <w:i/>
                <w:iCs/>
                <w:sz w:val="22"/>
                <w:szCs w:val="22"/>
              </w:rPr>
              <w:t>Cx.  quinquefasciatus</w:t>
            </w:r>
          </w:p>
        </w:tc>
        <w:tc>
          <w:tcPr>
            <w:tcW w:w="2164" w:type="dxa"/>
          </w:tcPr>
          <w:p w14:paraId="70C0E744" w14:textId="77777777" w:rsidR="00D62CE1" w:rsidRPr="00123FE4" w:rsidRDefault="00D62CE1" w:rsidP="00D62CE1">
            <w:pPr>
              <w:contextualSpacing/>
              <w:rPr>
                <w:sz w:val="22"/>
                <w:szCs w:val="22"/>
              </w:rPr>
            </w:pPr>
            <w:r w:rsidRPr="00123FE4">
              <w:rPr>
                <w:sz w:val="22"/>
                <w:szCs w:val="22"/>
              </w:rPr>
              <w:t xml:space="preserve">Лимфатический филяриоз </w:t>
            </w:r>
          </w:p>
        </w:tc>
        <w:tc>
          <w:tcPr>
            <w:tcW w:w="1465" w:type="dxa"/>
          </w:tcPr>
          <w:p w14:paraId="33750F05" w14:textId="77777777" w:rsidR="00D62CE1" w:rsidRPr="00123FE4" w:rsidRDefault="00D62CE1" w:rsidP="00D62CE1">
            <w:pPr>
              <w:contextualSpacing/>
              <w:rPr>
                <w:sz w:val="22"/>
                <w:szCs w:val="22"/>
              </w:rPr>
            </w:pPr>
            <w:r w:rsidRPr="00123FE4">
              <w:rPr>
                <w:sz w:val="22"/>
                <w:szCs w:val="22"/>
              </w:rPr>
              <w:t xml:space="preserve">Нематода </w:t>
            </w:r>
          </w:p>
        </w:tc>
        <w:tc>
          <w:tcPr>
            <w:tcW w:w="2131" w:type="dxa"/>
          </w:tcPr>
          <w:p w14:paraId="2CCDFB46" w14:textId="77777777" w:rsidR="00D62CE1" w:rsidRPr="00123FE4" w:rsidRDefault="00D62CE1" w:rsidP="00D62CE1">
            <w:pPr>
              <w:contextualSpacing/>
              <w:rPr>
                <w:sz w:val="22"/>
                <w:szCs w:val="22"/>
              </w:rPr>
            </w:pPr>
            <w:r w:rsidRPr="00123FE4">
              <w:rPr>
                <w:sz w:val="22"/>
                <w:szCs w:val="22"/>
              </w:rPr>
              <w:t>Foster &amp; Walker, 2019</w:t>
            </w:r>
          </w:p>
        </w:tc>
      </w:tr>
      <w:tr w:rsidR="00D62CE1" w:rsidRPr="00123FE4" w14:paraId="5E2F4CCF" w14:textId="77777777" w:rsidTr="002E1BC3">
        <w:tc>
          <w:tcPr>
            <w:tcW w:w="1276" w:type="dxa"/>
            <w:vMerge/>
          </w:tcPr>
          <w:p w14:paraId="6C7C8E25" w14:textId="77777777" w:rsidR="00D62CE1" w:rsidRPr="00123FE4" w:rsidRDefault="00D62CE1" w:rsidP="00D62CE1">
            <w:pPr>
              <w:rPr>
                <w:sz w:val="22"/>
                <w:szCs w:val="22"/>
              </w:rPr>
            </w:pPr>
          </w:p>
        </w:tc>
        <w:tc>
          <w:tcPr>
            <w:tcW w:w="2127" w:type="dxa"/>
            <w:vMerge/>
            <w:vAlign w:val="center"/>
          </w:tcPr>
          <w:p w14:paraId="01660BEB" w14:textId="77777777" w:rsidR="00D62CE1" w:rsidRPr="00123FE4" w:rsidRDefault="00D62CE1" w:rsidP="00D62CE1">
            <w:pPr>
              <w:rPr>
                <w:i/>
                <w:iCs/>
                <w:sz w:val="22"/>
                <w:szCs w:val="22"/>
              </w:rPr>
            </w:pPr>
          </w:p>
        </w:tc>
        <w:tc>
          <w:tcPr>
            <w:tcW w:w="2164" w:type="dxa"/>
          </w:tcPr>
          <w:p w14:paraId="42E3EE31" w14:textId="77777777" w:rsidR="00D62CE1" w:rsidRPr="00123FE4" w:rsidRDefault="00D62CE1" w:rsidP="00D62CE1">
            <w:pPr>
              <w:contextualSpacing/>
              <w:rPr>
                <w:sz w:val="22"/>
                <w:szCs w:val="22"/>
              </w:rPr>
            </w:pPr>
            <w:r w:rsidRPr="00123FE4">
              <w:rPr>
                <w:sz w:val="22"/>
                <w:szCs w:val="22"/>
              </w:rPr>
              <w:t>Энцефалит Сент-Луис</w:t>
            </w:r>
          </w:p>
        </w:tc>
        <w:tc>
          <w:tcPr>
            <w:tcW w:w="1465" w:type="dxa"/>
          </w:tcPr>
          <w:p w14:paraId="3D35B401" w14:textId="77777777" w:rsidR="00D62CE1" w:rsidRPr="00123FE4" w:rsidRDefault="00D62CE1" w:rsidP="00D62CE1">
            <w:pPr>
              <w:contextualSpacing/>
              <w:rPr>
                <w:sz w:val="22"/>
                <w:szCs w:val="22"/>
              </w:rPr>
            </w:pPr>
            <w:r w:rsidRPr="00123FE4">
              <w:rPr>
                <w:sz w:val="22"/>
                <w:szCs w:val="22"/>
              </w:rPr>
              <w:t>Вирус</w:t>
            </w:r>
          </w:p>
        </w:tc>
        <w:tc>
          <w:tcPr>
            <w:tcW w:w="2131" w:type="dxa"/>
          </w:tcPr>
          <w:p w14:paraId="50476660" w14:textId="77777777" w:rsidR="00D62CE1" w:rsidRPr="00123FE4" w:rsidRDefault="00D62CE1" w:rsidP="00D62CE1">
            <w:pPr>
              <w:contextualSpacing/>
              <w:rPr>
                <w:sz w:val="22"/>
                <w:szCs w:val="22"/>
              </w:rPr>
            </w:pPr>
            <w:r w:rsidRPr="00123FE4">
              <w:rPr>
                <w:sz w:val="22"/>
                <w:szCs w:val="22"/>
              </w:rPr>
              <w:t>Curren and others, 2018</w:t>
            </w:r>
          </w:p>
        </w:tc>
      </w:tr>
      <w:tr w:rsidR="00D62CE1" w:rsidRPr="00123FE4" w14:paraId="667E0870" w14:textId="77777777" w:rsidTr="002E1BC3">
        <w:tc>
          <w:tcPr>
            <w:tcW w:w="1276" w:type="dxa"/>
            <w:vMerge/>
          </w:tcPr>
          <w:p w14:paraId="57A29C88" w14:textId="77777777" w:rsidR="00D62CE1" w:rsidRPr="00123FE4" w:rsidRDefault="00D62CE1" w:rsidP="00D62CE1">
            <w:pPr>
              <w:rPr>
                <w:sz w:val="22"/>
                <w:szCs w:val="22"/>
              </w:rPr>
            </w:pPr>
          </w:p>
        </w:tc>
        <w:tc>
          <w:tcPr>
            <w:tcW w:w="2127" w:type="dxa"/>
            <w:vMerge/>
            <w:vAlign w:val="center"/>
          </w:tcPr>
          <w:p w14:paraId="145BE680" w14:textId="77777777" w:rsidR="00D62CE1" w:rsidRPr="00123FE4" w:rsidRDefault="00D62CE1" w:rsidP="00D62CE1">
            <w:pPr>
              <w:rPr>
                <w:i/>
                <w:iCs/>
                <w:sz w:val="22"/>
                <w:szCs w:val="22"/>
              </w:rPr>
            </w:pPr>
          </w:p>
        </w:tc>
        <w:tc>
          <w:tcPr>
            <w:tcW w:w="2164" w:type="dxa"/>
          </w:tcPr>
          <w:p w14:paraId="24A66EDB" w14:textId="77777777" w:rsidR="00D62CE1" w:rsidRPr="00123FE4" w:rsidRDefault="00D62CE1" w:rsidP="00D62CE1">
            <w:pPr>
              <w:contextualSpacing/>
              <w:rPr>
                <w:sz w:val="22"/>
                <w:szCs w:val="22"/>
              </w:rPr>
            </w:pPr>
            <w:r w:rsidRPr="00123FE4">
              <w:rPr>
                <w:sz w:val="22"/>
                <w:szCs w:val="22"/>
              </w:rPr>
              <w:t>Лихорадка Западного Нила</w:t>
            </w:r>
          </w:p>
        </w:tc>
        <w:tc>
          <w:tcPr>
            <w:tcW w:w="1465" w:type="dxa"/>
          </w:tcPr>
          <w:p w14:paraId="1FF77D6F" w14:textId="77777777" w:rsidR="00D62CE1" w:rsidRPr="00123FE4" w:rsidRDefault="00D62CE1" w:rsidP="00D62CE1">
            <w:pPr>
              <w:contextualSpacing/>
              <w:rPr>
                <w:sz w:val="22"/>
                <w:szCs w:val="22"/>
              </w:rPr>
            </w:pPr>
            <w:r w:rsidRPr="00123FE4">
              <w:rPr>
                <w:sz w:val="22"/>
                <w:szCs w:val="22"/>
              </w:rPr>
              <w:t>Вирус</w:t>
            </w:r>
          </w:p>
        </w:tc>
        <w:tc>
          <w:tcPr>
            <w:tcW w:w="2131" w:type="dxa"/>
          </w:tcPr>
          <w:p w14:paraId="7493D5CD" w14:textId="77777777" w:rsidR="00D62CE1" w:rsidRPr="00123FE4" w:rsidRDefault="00D62CE1" w:rsidP="00D62CE1">
            <w:pPr>
              <w:contextualSpacing/>
              <w:rPr>
                <w:sz w:val="22"/>
                <w:szCs w:val="22"/>
              </w:rPr>
            </w:pPr>
            <w:r w:rsidRPr="00123FE4">
              <w:rPr>
                <w:sz w:val="22"/>
                <w:szCs w:val="22"/>
              </w:rPr>
              <w:t>Colpitts and others, 2012</w:t>
            </w:r>
          </w:p>
        </w:tc>
      </w:tr>
      <w:tr w:rsidR="00D62CE1" w:rsidRPr="00123FE4" w14:paraId="09A2B986" w14:textId="77777777" w:rsidTr="002E1BC3">
        <w:tc>
          <w:tcPr>
            <w:tcW w:w="1276" w:type="dxa"/>
            <w:vMerge/>
          </w:tcPr>
          <w:p w14:paraId="0C16B158" w14:textId="77777777" w:rsidR="00D62CE1" w:rsidRPr="00123FE4" w:rsidRDefault="00D62CE1" w:rsidP="00D62CE1">
            <w:pPr>
              <w:rPr>
                <w:sz w:val="22"/>
                <w:szCs w:val="22"/>
              </w:rPr>
            </w:pPr>
          </w:p>
        </w:tc>
        <w:tc>
          <w:tcPr>
            <w:tcW w:w="2127" w:type="dxa"/>
            <w:vAlign w:val="center"/>
          </w:tcPr>
          <w:p w14:paraId="5D9E2BB9" w14:textId="77777777" w:rsidR="00D62CE1" w:rsidRPr="00123FE4" w:rsidRDefault="00D62CE1" w:rsidP="00D62CE1">
            <w:pPr>
              <w:contextualSpacing/>
              <w:rPr>
                <w:i/>
                <w:iCs/>
                <w:sz w:val="22"/>
                <w:szCs w:val="22"/>
              </w:rPr>
            </w:pPr>
            <w:r w:rsidRPr="00123FE4">
              <w:rPr>
                <w:i/>
                <w:iCs/>
                <w:sz w:val="22"/>
                <w:szCs w:val="22"/>
              </w:rPr>
              <w:t>Cx. rubinotus</w:t>
            </w:r>
          </w:p>
        </w:tc>
        <w:tc>
          <w:tcPr>
            <w:tcW w:w="2164" w:type="dxa"/>
          </w:tcPr>
          <w:p w14:paraId="18003F3C" w14:textId="77777777" w:rsidR="00D62CE1" w:rsidRPr="00123FE4" w:rsidRDefault="00D62CE1" w:rsidP="00D62CE1">
            <w:pPr>
              <w:contextualSpacing/>
              <w:rPr>
                <w:sz w:val="22"/>
                <w:szCs w:val="22"/>
              </w:rPr>
            </w:pPr>
            <w:r w:rsidRPr="00123FE4">
              <w:rPr>
                <w:sz w:val="22"/>
                <w:szCs w:val="22"/>
              </w:rPr>
              <w:t>Вирус Банзи</w:t>
            </w:r>
          </w:p>
        </w:tc>
        <w:tc>
          <w:tcPr>
            <w:tcW w:w="1465" w:type="dxa"/>
          </w:tcPr>
          <w:p w14:paraId="5C86B145" w14:textId="77777777" w:rsidR="00D62CE1" w:rsidRPr="00123FE4" w:rsidRDefault="00D62CE1" w:rsidP="00D62CE1">
            <w:pPr>
              <w:contextualSpacing/>
              <w:rPr>
                <w:sz w:val="22"/>
                <w:szCs w:val="22"/>
              </w:rPr>
            </w:pPr>
            <w:r w:rsidRPr="00123FE4">
              <w:rPr>
                <w:sz w:val="22"/>
                <w:szCs w:val="22"/>
              </w:rPr>
              <w:t>Вирус</w:t>
            </w:r>
          </w:p>
        </w:tc>
        <w:tc>
          <w:tcPr>
            <w:tcW w:w="2131" w:type="dxa"/>
          </w:tcPr>
          <w:p w14:paraId="364B810E" w14:textId="77777777" w:rsidR="00D62CE1" w:rsidRPr="00123FE4" w:rsidRDefault="00D62CE1" w:rsidP="00D62CE1">
            <w:pPr>
              <w:contextualSpacing/>
              <w:rPr>
                <w:sz w:val="22"/>
              </w:rPr>
            </w:pPr>
            <w:r w:rsidRPr="00123FE4">
              <w:rPr>
                <w:sz w:val="22"/>
                <w:szCs w:val="22"/>
              </w:rPr>
              <w:t>Braack and others, 2018; MacIntyre and others, 2023</w:t>
            </w:r>
          </w:p>
        </w:tc>
      </w:tr>
      <w:tr w:rsidR="00D62CE1" w:rsidRPr="00123FE4" w14:paraId="068E7849" w14:textId="77777777" w:rsidTr="002E1BC3">
        <w:tc>
          <w:tcPr>
            <w:tcW w:w="1276" w:type="dxa"/>
            <w:vMerge/>
          </w:tcPr>
          <w:p w14:paraId="42B40F70" w14:textId="77777777" w:rsidR="00D62CE1" w:rsidRPr="00123FE4" w:rsidRDefault="00D62CE1" w:rsidP="00D62CE1">
            <w:pPr>
              <w:rPr>
                <w:sz w:val="22"/>
              </w:rPr>
            </w:pPr>
          </w:p>
        </w:tc>
        <w:tc>
          <w:tcPr>
            <w:tcW w:w="2127" w:type="dxa"/>
            <w:vAlign w:val="center"/>
          </w:tcPr>
          <w:p w14:paraId="10C119A7" w14:textId="77777777" w:rsidR="00D62CE1" w:rsidRPr="00123FE4" w:rsidRDefault="00D62CE1" w:rsidP="00D62CE1">
            <w:pPr>
              <w:contextualSpacing/>
              <w:rPr>
                <w:i/>
                <w:iCs/>
                <w:sz w:val="22"/>
                <w:szCs w:val="22"/>
              </w:rPr>
            </w:pPr>
            <w:r w:rsidRPr="00123FE4">
              <w:rPr>
                <w:i/>
                <w:iCs/>
                <w:sz w:val="22"/>
                <w:szCs w:val="22"/>
              </w:rPr>
              <w:t>Cx. stigmatosoma</w:t>
            </w:r>
          </w:p>
        </w:tc>
        <w:tc>
          <w:tcPr>
            <w:tcW w:w="2164" w:type="dxa"/>
          </w:tcPr>
          <w:p w14:paraId="5B01C69A" w14:textId="77777777" w:rsidR="00D62CE1" w:rsidRPr="00123FE4" w:rsidRDefault="00D62CE1" w:rsidP="00D62CE1">
            <w:pPr>
              <w:contextualSpacing/>
              <w:rPr>
                <w:sz w:val="22"/>
                <w:szCs w:val="22"/>
              </w:rPr>
            </w:pPr>
            <w:r w:rsidRPr="00123FE4">
              <w:rPr>
                <w:sz w:val="22"/>
                <w:szCs w:val="22"/>
              </w:rPr>
              <w:t>Лихорадка Западного Нила</w:t>
            </w:r>
          </w:p>
        </w:tc>
        <w:tc>
          <w:tcPr>
            <w:tcW w:w="1465" w:type="dxa"/>
          </w:tcPr>
          <w:p w14:paraId="6E2CDEDB" w14:textId="77777777" w:rsidR="00D62CE1" w:rsidRPr="00123FE4" w:rsidRDefault="00D62CE1" w:rsidP="00D62CE1">
            <w:pPr>
              <w:contextualSpacing/>
              <w:rPr>
                <w:sz w:val="22"/>
                <w:szCs w:val="22"/>
              </w:rPr>
            </w:pPr>
            <w:r w:rsidRPr="00123FE4">
              <w:rPr>
                <w:sz w:val="22"/>
                <w:szCs w:val="22"/>
              </w:rPr>
              <w:t>Вирус</w:t>
            </w:r>
          </w:p>
        </w:tc>
        <w:tc>
          <w:tcPr>
            <w:tcW w:w="2131" w:type="dxa"/>
          </w:tcPr>
          <w:p w14:paraId="4A6E5A64" w14:textId="77777777" w:rsidR="00D62CE1" w:rsidRPr="00123FE4" w:rsidRDefault="00D62CE1" w:rsidP="00D62CE1">
            <w:pPr>
              <w:contextualSpacing/>
              <w:rPr>
                <w:sz w:val="22"/>
                <w:szCs w:val="22"/>
              </w:rPr>
            </w:pPr>
            <w:r w:rsidRPr="00123FE4">
              <w:rPr>
                <w:sz w:val="22"/>
                <w:szCs w:val="22"/>
              </w:rPr>
              <w:t>Colpitts and others, 2012</w:t>
            </w:r>
          </w:p>
        </w:tc>
      </w:tr>
      <w:tr w:rsidR="00D62CE1" w:rsidRPr="00123FE4" w14:paraId="338923DA" w14:textId="77777777" w:rsidTr="002E1BC3">
        <w:tc>
          <w:tcPr>
            <w:tcW w:w="1276" w:type="dxa"/>
            <w:vMerge/>
          </w:tcPr>
          <w:p w14:paraId="22A946B6" w14:textId="77777777" w:rsidR="00D62CE1" w:rsidRPr="00123FE4" w:rsidRDefault="00D62CE1" w:rsidP="00D62CE1">
            <w:pPr>
              <w:rPr>
                <w:sz w:val="22"/>
                <w:szCs w:val="22"/>
              </w:rPr>
            </w:pPr>
          </w:p>
        </w:tc>
        <w:tc>
          <w:tcPr>
            <w:tcW w:w="2127" w:type="dxa"/>
            <w:vMerge w:val="restart"/>
            <w:vAlign w:val="center"/>
          </w:tcPr>
          <w:p w14:paraId="530A84D0" w14:textId="77777777" w:rsidR="00D62CE1" w:rsidRPr="00123FE4" w:rsidRDefault="00D62CE1" w:rsidP="00D62CE1">
            <w:pPr>
              <w:contextualSpacing/>
              <w:rPr>
                <w:i/>
                <w:iCs/>
                <w:sz w:val="22"/>
                <w:szCs w:val="22"/>
              </w:rPr>
            </w:pPr>
            <w:r w:rsidRPr="00123FE4">
              <w:rPr>
                <w:i/>
                <w:iCs/>
                <w:sz w:val="22"/>
                <w:szCs w:val="22"/>
              </w:rPr>
              <w:t>Cx. tarsalis</w:t>
            </w:r>
          </w:p>
        </w:tc>
        <w:tc>
          <w:tcPr>
            <w:tcW w:w="2164" w:type="dxa"/>
          </w:tcPr>
          <w:p w14:paraId="55961174" w14:textId="77777777" w:rsidR="00D62CE1" w:rsidRPr="00123FE4" w:rsidRDefault="00D62CE1" w:rsidP="00D62CE1">
            <w:pPr>
              <w:contextualSpacing/>
              <w:rPr>
                <w:sz w:val="22"/>
                <w:szCs w:val="22"/>
              </w:rPr>
            </w:pPr>
            <w:r w:rsidRPr="00123FE4">
              <w:rPr>
                <w:sz w:val="22"/>
                <w:szCs w:val="22"/>
              </w:rPr>
              <w:t>Энцефалит Сент-Луис</w:t>
            </w:r>
          </w:p>
        </w:tc>
        <w:tc>
          <w:tcPr>
            <w:tcW w:w="1465" w:type="dxa"/>
          </w:tcPr>
          <w:p w14:paraId="79286C93" w14:textId="77777777" w:rsidR="00D62CE1" w:rsidRPr="00123FE4" w:rsidRDefault="00D62CE1" w:rsidP="00D62CE1">
            <w:pPr>
              <w:contextualSpacing/>
              <w:rPr>
                <w:sz w:val="22"/>
                <w:szCs w:val="22"/>
              </w:rPr>
            </w:pPr>
            <w:r w:rsidRPr="00123FE4">
              <w:rPr>
                <w:sz w:val="22"/>
                <w:szCs w:val="22"/>
              </w:rPr>
              <w:t>Вирус</w:t>
            </w:r>
          </w:p>
        </w:tc>
        <w:tc>
          <w:tcPr>
            <w:tcW w:w="2131" w:type="dxa"/>
          </w:tcPr>
          <w:p w14:paraId="1EDA30A6" w14:textId="77777777" w:rsidR="00D62CE1" w:rsidRPr="00123FE4" w:rsidRDefault="00D62CE1" w:rsidP="00D62CE1">
            <w:pPr>
              <w:contextualSpacing/>
              <w:rPr>
                <w:sz w:val="22"/>
                <w:szCs w:val="22"/>
              </w:rPr>
            </w:pPr>
            <w:r w:rsidRPr="00123FE4">
              <w:rPr>
                <w:sz w:val="22"/>
                <w:szCs w:val="22"/>
              </w:rPr>
              <w:t>Curren and others, 2018</w:t>
            </w:r>
          </w:p>
        </w:tc>
      </w:tr>
      <w:tr w:rsidR="00D62CE1" w:rsidRPr="00123FE4" w14:paraId="24E028E3" w14:textId="77777777" w:rsidTr="002E1BC3">
        <w:tc>
          <w:tcPr>
            <w:tcW w:w="1276" w:type="dxa"/>
            <w:vMerge/>
          </w:tcPr>
          <w:p w14:paraId="2F3129FA" w14:textId="77777777" w:rsidR="00D62CE1" w:rsidRPr="00123FE4" w:rsidRDefault="00D62CE1" w:rsidP="00D62CE1">
            <w:pPr>
              <w:rPr>
                <w:sz w:val="22"/>
                <w:szCs w:val="22"/>
              </w:rPr>
            </w:pPr>
          </w:p>
        </w:tc>
        <w:tc>
          <w:tcPr>
            <w:tcW w:w="2127" w:type="dxa"/>
            <w:vMerge/>
            <w:vAlign w:val="center"/>
          </w:tcPr>
          <w:p w14:paraId="0C24361D" w14:textId="77777777" w:rsidR="00D62CE1" w:rsidRPr="00123FE4" w:rsidRDefault="00D62CE1" w:rsidP="00D62CE1">
            <w:pPr>
              <w:contextualSpacing/>
              <w:jc w:val="center"/>
              <w:rPr>
                <w:i/>
                <w:iCs/>
                <w:sz w:val="22"/>
                <w:szCs w:val="22"/>
              </w:rPr>
            </w:pPr>
          </w:p>
        </w:tc>
        <w:tc>
          <w:tcPr>
            <w:tcW w:w="2164" w:type="dxa"/>
          </w:tcPr>
          <w:p w14:paraId="643CA54A" w14:textId="77777777" w:rsidR="00D62CE1" w:rsidRPr="00123FE4" w:rsidRDefault="00D62CE1" w:rsidP="00D62CE1">
            <w:pPr>
              <w:contextualSpacing/>
              <w:rPr>
                <w:sz w:val="22"/>
                <w:szCs w:val="22"/>
              </w:rPr>
            </w:pPr>
            <w:r w:rsidRPr="00123FE4">
              <w:rPr>
                <w:sz w:val="22"/>
                <w:szCs w:val="22"/>
              </w:rPr>
              <w:t>Лихорадка Западного Нила</w:t>
            </w:r>
          </w:p>
        </w:tc>
        <w:tc>
          <w:tcPr>
            <w:tcW w:w="1465" w:type="dxa"/>
          </w:tcPr>
          <w:p w14:paraId="059DEEEA" w14:textId="77777777" w:rsidR="00D62CE1" w:rsidRPr="00123FE4" w:rsidRDefault="00D62CE1" w:rsidP="00D62CE1">
            <w:pPr>
              <w:contextualSpacing/>
              <w:rPr>
                <w:sz w:val="22"/>
                <w:szCs w:val="22"/>
              </w:rPr>
            </w:pPr>
            <w:r w:rsidRPr="00123FE4">
              <w:rPr>
                <w:sz w:val="22"/>
                <w:szCs w:val="22"/>
              </w:rPr>
              <w:t>Вирус</w:t>
            </w:r>
          </w:p>
        </w:tc>
        <w:tc>
          <w:tcPr>
            <w:tcW w:w="2131" w:type="dxa"/>
          </w:tcPr>
          <w:p w14:paraId="16E3311F" w14:textId="77777777" w:rsidR="00D62CE1" w:rsidRPr="00123FE4" w:rsidRDefault="00D62CE1" w:rsidP="00D62CE1">
            <w:pPr>
              <w:contextualSpacing/>
              <w:rPr>
                <w:sz w:val="22"/>
                <w:szCs w:val="22"/>
              </w:rPr>
            </w:pPr>
            <w:r w:rsidRPr="00123FE4">
              <w:rPr>
                <w:sz w:val="22"/>
                <w:szCs w:val="22"/>
              </w:rPr>
              <w:t>Colpitts and others, 2012</w:t>
            </w:r>
          </w:p>
        </w:tc>
      </w:tr>
      <w:tr w:rsidR="00D62CE1" w:rsidRPr="00123FE4" w14:paraId="4CF8CE30" w14:textId="77777777" w:rsidTr="002E1BC3">
        <w:tc>
          <w:tcPr>
            <w:tcW w:w="1276" w:type="dxa"/>
            <w:vMerge/>
          </w:tcPr>
          <w:p w14:paraId="468D4FE6" w14:textId="77777777" w:rsidR="00D62CE1" w:rsidRPr="00123FE4" w:rsidRDefault="00D62CE1" w:rsidP="00D62CE1">
            <w:pPr>
              <w:rPr>
                <w:sz w:val="22"/>
                <w:szCs w:val="22"/>
              </w:rPr>
            </w:pPr>
          </w:p>
        </w:tc>
        <w:tc>
          <w:tcPr>
            <w:tcW w:w="2127" w:type="dxa"/>
            <w:vAlign w:val="center"/>
          </w:tcPr>
          <w:p w14:paraId="363F16AD" w14:textId="77777777" w:rsidR="00D62CE1" w:rsidRPr="00123FE4" w:rsidRDefault="00D62CE1" w:rsidP="00D62CE1">
            <w:pPr>
              <w:contextualSpacing/>
              <w:rPr>
                <w:i/>
                <w:iCs/>
                <w:sz w:val="22"/>
                <w:szCs w:val="22"/>
              </w:rPr>
            </w:pPr>
            <w:r w:rsidRPr="00123FE4">
              <w:rPr>
                <w:i/>
                <w:iCs/>
                <w:sz w:val="22"/>
                <w:szCs w:val="22"/>
              </w:rPr>
              <w:t>Cx. thriambus</w:t>
            </w:r>
          </w:p>
        </w:tc>
        <w:tc>
          <w:tcPr>
            <w:tcW w:w="2164" w:type="dxa"/>
          </w:tcPr>
          <w:p w14:paraId="2D55C8CF" w14:textId="77777777" w:rsidR="00D62CE1" w:rsidRPr="00123FE4" w:rsidRDefault="00D62CE1" w:rsidP="00D62CE1">
            <w:pPr>
              <w:contextualSpacing/>
              <w:rPr>
                <w:sz w:val="22"/>
                <w:szCs w:val="22"/>
              </w:rPr>
            </w:pPr>
            <w:r w:rsidRPr="00123FE4">
              <w:rPr>
                <w:sz w:val="22"/>
                <w:szCs w:val="22"/>
              </w:rPr>
              <w:t>Лихорадка Западного Нила</w:t>
            </w:r>
          </w:p>
        </w:tc>
        <w:tc>
          <w:tcPr>
            <w:tcW w:w="1465" w:type="dxa"/>
          </w:tcPr>
          <w:p w14:paraId="4F057E7F" w14:textId="77777777" w:rsidR="00D62CE1" w:rsidRPr="00123FE4" w:rsidRDefault="00D62CE1" w:rsidP="00D62CE1">
            <w:pPr>
              <w:contextualSpacing/>
              <w:rPr>
                <w:sz w:val="22"/>
                <w:szCs w:val="22"/>
              </w:rPr>
            </w:pPr>
            <w:r w:rsidRPr="00123FE4">
              <w:rPr>
                <w:sz w:val="22"/>
                <w:szCs w:val="22"/>
              </w:rPr>
              <w:t>Вирус</w:t>
            </w:r>
          </w:p>
        </w:tc>
        <w:tc>
          <w:tcPr>
            <w:tcW w:w="2131" w:type="dxa"/>
          </w:tcPr>
          <w:p w14:paraId="20D2AB0D" w14:textId="77777777" w:rsidR="00D62CE1" w:rsidRPr="00123FE4" w:rsidRDefault="00D62CE1" w:rsidP="00D62CE1">
            <w:pPr>
              <w:contextualSpacing/>
              <w:rPr>
                <w:sz w:val="22"/>
                <w:szCs w:val="22"/>
              </w:rPr>
            </w:pPr>
            <w:r w:rsidRPr="00123FE4">
              <w:rPr>
                <w:sz w:val="22"/>
                <w:szCs w:val="22"/>
              </w:rPr>
              <w:t>Colpitts and others,  2012</w:t>
            </w:r>
          </w:p>
        </w:tc>
      </w:tr>
      <w:tr w:rsidR="00D62CE1" w:rsidRPr="00123FE4" w14:paraId="7FA014DC" w14:textId="77777777" w:rsidTr="002E1BC3">
        <w:tc>
          <w:tcPr>
            <w:tcW w:w="1276" w:type="dxa"/>
            <w:vMerge/>
          </w:tcPr>
          <w:p w14:paraId="000AF7AF" w14:textId="77777777" w:rsidR="00D62CE1" w:rsidRPr="00123FE4" w:rsidRDefault="00D62CE1" w:rsidP="00D62CE1">
            <w:pPr>
              <w:rPr>
                <w:sz w:val="22"/>
                <w:szCs w:val="22"/>
              </w:rPr>
            </w:pPr>
          </w:p>
        </w:tc>
        <w:tc>
          <w:tcPr>
            <w:tcW w:w="2127" w:type="dxa"/>
            <w:vAlign w:val="center"/>
          </w:tcPr>
          <w:p w14:paraId="3FCCABCC" w14:textId="77777777" w:rsidR="00D62CE1" w:rsidRPr="00123FE4" w:rsidRDefault="00D62CE1" w:rsidP="00D62CE1">
            <w:pPr>
              <w:contextualSpacing/>
              <w:rPr>
                <w:i/>
                <w:iCs/>
                <w:sz w:val="22"/>
                <w:szCs w:val="22"/>
              </w:rPr>
            </w:pPr>
            <w:r w:rsidRPr="00123FE4">
              <w:rPr>
                <w:i/>
                <w:iCs/>
                <w:sz w:val="22"/>
                <w:szCs w:val="22"/>
              </w:rPr>
              <w:t>Cx. tritaeniorhynchus</w:t>
            </w:r>
          </w:p>
        </w:tc>
        <w:tc>
          <w:tcPr>
            <w:tcW w:w="2164" w:type="dxa"/>
          </w:tcPr>
          <w:p w14:paraId="29E785EE" w14:textId="77777777" w:rsidR="00D62CE1" w:rsidRPr="00123FE4" w:rsidRDefault="00D62CE1" w:rsidP="00D62CE1">
            <w:pPr>
              <w:contextualSpacing/>
              <w:rPr>
                <w:sz w:val="22"/>
                <w:szCs w:val="22"/>
              </w:rPr>
            </w:pPr>
            <w:r w:rsidRPr="00123FE4">
              <w:rPr>
                <w:sz w:val="22"/>
                <w:szCs w:val="22"/>
              </w:rPr>
              <w:t xml:space="preserve">Японский энцефалит </w:t>
            </w:r>
          </w:p>
        </w:tc>
        <w:tc>
          <w:tcPr>
            <w:tcW w:w="1465" w:type="dxa"/>
          </w:tcPr>
          <w:p w14:paraId="3209D441" w14:textId="77777777" w:rsidR="00D62CE1" w:rsidRPr="00123FE4" w:rsidRDefault="00D62CE1" w:rsidP="00D62CE1">
            <w:pPr>
              <w:contextualSpacing/>
              <w:rPr>
                <w:sz w:val="22"/>
                <w:szCs w:val="22"/>
              </w:rPr>
            </w:pPr>
            <w:r w:rsidRPr="00123FE4">
              <w:rPr>
                <w:sz w:val="22"/>
                <w:szCs w:val="22"/>
              </w:rPr>
              <w:t xml:space="preserve">Вирус </w:t>
            </w:r>
          </w:p>
        </w:tc>
        <w:tc>
          <w:tcPr>
            <w:tcW w:w="2131" w:type="dxa"/>
          </w:tcPr>
          <w:p w14:paraId="3E207E75" w14:textId="77777777" w:rsidR="00D62CE1" w:rsidRPr="00123FE4" w:rsidRDefault="00D62CE1" w:rsidP="00D62CE1">
            <w:pPr>
              <w:contextualSpacing/>
              <w:rPr>
                <w:sz w:val="22"/>
                <w:szCs w:val="22"/>
              </w:rPr>
            </w:pPr>
            <w:r w:rsidRPr="00123FE4">
              <w:rPr>
                <w:sz w:val="22"/>
                <w:szCs w:val="22"/>
              </w:rPr>
              <w:t>Lessard and others, 2021</w:t>
            </w:r>
          </w:p>
        </w:tc>
      </w:tr>
      <w:tr w:rsidR="00D62CE1" w:rsidRPr="00123FE4" w14:paraId="6527DF4A" w14:textId="77777777" w:rsidTr="002E1BC3">
        <w:tc>
          <w:tcPr>
            <w:tcW w:w="1276" w:type="dxa"/>
            <w:vMerge/>
          </w:tcPr>
          <w:p w14:paraId="3B4D2B44" w14:textId="77777777" w:rsidR="00D62CE1" w:rsidRPr="00123FE4" w:rsidRDefault="00D62CE1" w:rsidP="00D62CE1">
            <w:pPr>
              <w:rPr>
                <w:sz w:val="22"/>
                <w:szCs w:val="22"/>
              </w:rPr>
            </w:pPr>
          </w:p>
        </w:tc>
        <w:tc>
          <w:tcPr>
            <w:tcW w:w="2127" w:type="dxa"/>
            <w:vAlign w:val="center"/>
          </w:tcPr>
          <w:p w14:paraId="1A81A68C" w14:textId="77777777" w:rsidR="00D62CE1" w:rsidRPr="00123FE4" w:rsidRDefault="00D62CE1" w:rsidP="00D62CE1">
            <w:pPr>
              <w:contextualSpacing/>
              <w:rPr>
                <w:i/>
                <w:iCs/>
                <w:sz w:val="22"/>
                <w:szCs w:val="22"/>
              </w:rPr>
            </w:pPr>
            <w:r w:rsidRPr="00123FE4">
              <w:rPr>
                <w:i/>
                <w:iCs/>
                <w:sz w:val="22"/>
                <w:szCs w:val="22"/>
              </w:rPr>
              <w:t>Cx. univittatus</w:t>
            </w:r>
          </w:p>
        </w:tc>
        <w:tc>
          <w:tcPr>
            <w:tcW w:w="2164" w:type="dxa"/>
          </w:tcPr>
          <w:p w14:paraId="7ADF1056" w14:textId="77777777" w:rsidR="00D62CE1" w:rsidRPr="00123FE4" w:rsidRDefault="00D62CE1" w:rsidP="00D62CE1">
            <w:pPr>
              <w:contextualSpacing/>
              <w:rPr>
                <w:sz w:val="22"/>
                <w:szCs w:val="22"/>
              </w:rPr>
            </w:pPr>
            <w:r w:rsidRPr="00123FE4">
              <w:rPr>
                <w:sz w:val="22"/>
                <w:szCs w:val="22"/>
              </w:rPr>
              <w:t xml:space="preserve">Вирус Западного Нила </w:t>
            </w:r>
          </w:p>
        </w:tc>
        <w:tc>
          <w:tcPr>
            <w:tcW w:w="1465" w:type="dxa"/>
          </w:tcPr>
          <w:p w14:paraId="5A82BE62" w14:textId="77777777" w:rsidR="00D62CE1" w:rsidRPr="00123FE4" w:rsidRDefault="00D62CE1" w:rsidP="00D62CE1">
            <w:pPr>
              <w:contextualSpacing/>
              <w:rPr>
                <w:sz w:val="22"/>
                <w:szCs w:val="22"/>
              </w:rPr>
            </w:pPr>
            <w:r w:rsidRPr="00123FE4">
              <w:rPr>
                <w:sz w:val="22"/>
                <w:szCs w:val="22"/>
              </w:rPr>
              <w:t xml:space="preserve">Вирус </w:t>
            </w:r>
          </w:p>
        </w:tc>
        <w:tc>
          <w:tcPr>
            <w:tcW w:w="2131" w:type="dxa"/>
          </w:tcPr>
          <w:p w14:paraId="64CE9B47" w14:textId="77777777" w:rsidR="00D62CE1" w:rsidRPr="00123FE4" w:rsidRDefault="00D62CE1" w:rsidP="00D62CE1">
            <w:pPr>
              <w:contextualSpacing/>
              <w:rPr>
                <w:sz w:val="22"/>
                <w:szCs w:val="22"/>
              </w:rPr>
            </w:pPr>
            <w:r w:rsidRPr="00123FE4">
              <w:rPr>
                <w:sz w:val="22"/>
                <w:szCs w:val="22"/>
              </w:rPr>
              <w:t>Cornel and others, 1993</w:t>
            </w:r>
          </w:p>
        </w:tc>
      </w:tr>
      <w:tr w:rsidR="00D62CE1" w:rsidRPr="00123FE4" w14:paraId="02528A88" w14:textId="77777777" w:rsidTr="002E1BC3">
        <w:tc>
          <w:tcPr>
            <w:tcW w:w="1276" w:type="dxa"/>
            <w:vMerge/>
          </w:tcPr>
          <w:p w14:paraId="45ADF452" w14:textId="77777777" w:rsidR="00D62CE1" w:rsidRPr="00123FE4" w:rsidRDefault="00D62CE1" w:rsidP="00D62CE1">
            <w:pPr>
              <w:rPr>
                <w:sz w:val="22"/>
                <w:szCs w:val="22"/>
              </w:rPr>
            </w:pPr>
          </w:p>
        </w:tc>
        <w:tc>
          <w:tcPr>
            <w:tcW w:w="2127" w:type="dxa"/>
            <w:vAlign w:val="center"/>
          </w:tcPr>
          <w:p w14:paraId="3D82D0D8" w14:textId="77777777" w:rsidR="00D62CE1" w:rsidRPr="00123FE4" w:rsidRDefault="00D62CE1" w:rsidP="00D62CE1">
            <w:pPr>
              <w:contextualSpacing/>
              <w:rPr>
                <w:i/>
                <w:iCs/>
                <w:sz w:val="22"/>
                <w:szCs w:val="22"/>
              </w:rPr>
            </w:pPr>
            <w:r w:rsidRPr="00123FE4">
              <w:rPr>
                <w:i/>
                <w:iCs/>
                <w:sz w:val="22"/>
                <w:szCs w:val="22"/>
              </w:rPr>
              <w:t>Cx. vishnui</w:t>
            </w:r>
          </w:p>
        </w:tc>
        <w:tc>
          <w:tcPr>
            <w:tcW w:w="2164" w:type="dxa"/>
          </w:tcPr>
          <w:p w14:paraId="5E92CD40" w14:textId="77777777" w:rsidR="00D62CE1" w:rsidRPr="00123FE4" w:rsidRDefault="00D62CE1" w:rsidP="00D62CE1">
            <w:pPr>
              <w:contextualSpacing/>
              <w:rPr>
                <w:sz w:val="22"/>
                <w:szCs w:val="22"/>
              </w:rPr>
            </w:pPr>
            <w:r w:rsidRPr="00123FE4">
              <w:rPr>
                <w:sz w:val="22"/>
                <w:szCs w:val="22"/>
              </w:rPr>
              <w:t>Японский энцефалит</w:t>
            </w:r>
          </w:p>
        </w:tc>
        <w:tc>
          <w:tcPr>
            <w:tcW w:w="1465" w:type="dxa"/>
          </w:tcPr>
          <w:p w14:paraId="40D907D6" w14:textId="77777777" w:rsidR="00D62CE1" w:rsidRPr="00123FE4" w:rsidRDefault="00D62CE1" w:rsidP="00D62CE1">
            <w:pPr>
              <w:contextualSpacing/>
              <w:rPr>
                <w:sz w:val="22"/>
                <w:szCs w:val="22"/>
              </w:rPr>
            </w:pPr>
            <w:r w:rsidRPr="00123FE4">
              <w:rPr>
                <w:sz w:val="22"/>
                <w:szCs w:val="22"/>
              </w:rPr>
              <w:t xml:space="preserve">Вирус </w:t>
            </w:r>
          </w:p>
        </w:tc>
        <w:tc>
          <w:tcPr>
            <w:tcW w:w="2131" w:type="dxa"/>
          </w:tcPr>
          <w:p w14:paraId="610E72AF" w14:textId="77777777" w:rsidR="00D62CE1" w:rsidRPr="00123FE4" w:rsidRDefault="00D62CE1" w:rsidP="00D62CE1">
            <w:pPr>
              <w:contextualSpacing/>
              <w:rPr>
                <w:sz w:val="22"/>
                <w:szCs w:val="22"/>
              </w:rPr>
            </w:pPr>
            <w:r w:rsidRPr="00123FE4">
              <w:rPr>
                <w:sz w:val="22"/>
                <w:szCs w:val="22"/>
              </w:rPr>
              <w:t>Maquart and others,  2022</w:t>
            </w:r>
          </w:p>
        </w:tc>
      </w:tr>
      <w:tr w:rsidR="00D62CE1" w:rsidRPr="00123FE4" w14:paraId="238FD0C0" w14:textId="77777777" w:rsidTr="002E1BC3">
        <w:tc>
          <w:tcPr>
            <w:tcW w:w="1276" w:type="dxa"/>
            <w:vMerge/>
          </w:tcPr>
          <w:p w14:paraId="3399268C" w14:textId="77777777" w:rsidR="00D62CE1" w:rsidRPr="00123FE4" w:rsidRDefault="00D62CE1" w:rsidP="00D62CE1">
            <w:pPr>
              <w:rPr>
                <w:sz w:val="22"/>
                <w:szCs w:val="22"/>
              </w:rPr>
            </w:pPr>
          </w:p>
        </w:tc>
        <w:tc>
          <w:tcPr>
            <w:tcW w:w="2127" w:type="dxa"/>
            <w:vMerge w:val="restart"/>
            <w:vAlign w:val="center"/>
          </w:tcPr>
          <w:p w14:paraId="1568A9F9" w14:textId="77777777" w:rsidR="00D62CE1" w:rsidRPr="00123FE4" w:rsidRDefault="00D62CE1" w:rsidP="00D62CE1">
            <w:pPr>
              <w:contextualSpacing/>
              <w:rPr>
                <w:i/>
                <w:iCs/>
                <w:sz w:val="22"/>
                <w:szCs w:val="22"/>
              </w:rPr>
            </w:pPr>
            <w:r w:rsidRPr="00123FE4">
              <w:rPr>
                <w:i/>
                <w:iCs/>
                <w:sz w:val="22"/>
                <w:szCs w:val="22"/>
              </w:rPr>
              <w:t>Haemagogus janthinomys</w:t>
            </w:r>
          </w:p>
        </w:tc>
        <w:tc>
          <w:tcPr>
            <w:tcW w:w="2164" w:type="dxa"/>
          </w:tcPr>
          <w:p w14:paraId="6B4D6928" w14:textId="77777777" w:rsidR="00D62CE1" w:rsidRPr="00123FE4" w:rsidRDefault="00D62CE1" w:rsidP="00D62CE1">
            <w:pPr>
              <w:contextualSpacing/>
              <w:rPr>
                <w:sz w:val="22"/>
                <w:szCs w:val="22"/>
              </w:rPr>
            </w:pPr>
            <w:r w:rsidRPr="00123FE4">
              <w:rPr>
                <w:sz w:val="22"/>
                <w:szCs w:val="22"/>
              </w:rPr>
              <w:t>Лихорадка Майаро</w:t>
            </w:r>
          </w:p>
        </w:tc>
        <w:tc>
          <w:tcPr>
            <w:tcW w:w="1465" w:type="dxa"/>
          </w:tcPr>
          <w:p w14:paraId="13C80A1C" w14:textId="77777777" w:rsidR="00D62CE1" w:rsidRPr="00123FE4" w:rsidRDefault="00D62CE1" w:rsidP="00D62CE1">
            <w:pPr>
              <w:contextualSpacing/>
              <w:rPr>
                <w:sz w:val="22"/>
                <w:szCs w:val="22"/>
              </w:rPr>
            </w:pPr>
            <w:r w:rsidRPr="00123FE4">
              <w:rPr>
                <w:sz w:val="22"/>
                <w:szCs w:val="22"/>
              </w:rPr>
              <w:t>Вирус</w:t>
            </w:r>
          </w:p>
        </w:tc>
        <w:tc>
          <w:tcPr>
            <w:tcW w:w="2131" w:type="dxa"/>
          </w:tcPr>
          <w:p w14:paraId="7C38A145" w14:textId="77777777" w:rsidR="00D62CE1" w:rsidRPr="00123FE4" w:rsidRDefault="00D62CE1" w:rsidP="00D62CE1">
            <w:pPr>
              <w:contextualSpacing/>
              <w:rPr>
                <w:sz w:val="22"/>
              </w:rPr>
            </w:pPr>
            <w:r w:rsidRPr="00123FE4">
              <w:rPr>
                <w:sz w:val="22"/>
                <w:szCs w:val="22"/>
              </w:rPr>
              <w:t>Hoch and others, 1981; Periera and others, 2021; Celone and others, 2022</w:t>
            </w:r>
          </w:p>
        </w:tc>
      </w:tr>
      <w:tr w:rsidR="00D62CE1" w:rsidRPr="00123FE4" w14:paraId="1AA9D590" w14:textId="77777777" w:rsidTr="002E1BC3">
        <w:tc>
          <w:tcPr>
            <w:tcW w:w="1276" w:type="dxa"/>
            <w:vMerge/>
          </w:tcPr>
          <w:p w14:paraId="5F4812D1" w14:textId="77777777" w:rsidR="00D62CE1" w:rsidRPr="00123FE4" w:rsidRDefault="00D62CE1" w:rsidP="00D62CE1">
            <w:pPr>
              <w:rPr>
                <w:sz w:val="22"/>
              </w:rPr>
            </w:pPr>
          </w:p>
        </w:tc>
        <w:tc>
          <w:tcPr>
            <w:tcW w:w="2127" w:type="dxa"/>
            <w:vMerge/>
            <w:vAlign w:val="center"/>
          </w:tcPr>
          <w:p w14:paraId="6B06B730" w14:textId="77777777" w:rsidR="00D62CE1" w:rsidRPr="00123FE4" w:rsidRDefault="00D62CE1" w:rsidP="00D62CE1">
            <w:pPr>
              <w:contextualSpacing/>
              <w:jc w:val="center"/>
              <w:rPr>
                <w:i/>
                <w:sz w:val="22"/>
              </w:rPr>
            </w:pPr>
          </w:p>
        </w:tc>
        <w:tc>
          <w:tcPr>
            <w:tcW w:w="2164" w:type="dxa"/>
          </w:tcPr>
          <w:p w14:paraId="7BAE8F6A" w14:textId="77777777" w:rsidR="00D62CE1" w:rsidRPr="00123FE4" w:rsidRDefault="00D62CE1" w:rsidP="00D62CE1">
            <w:pPr>
              <w:contextualSpacing/>
              <w:rPr>
                <w:sz w:val="22"/>
                <w:szCs w:val="22"/>
              </w:rPr>
            </w:pPr>
            <w:r w:rsidRPr="00123FE4">
              <w:rPr>
                <w:sz w:val="22"/>
                <w:szCs w:val="22"/>
              </w:rPr>
              <w:t>Желтая лихорадка</w:t>
            </w:r>
          </w:p>
        </w:tc>
        <w:tc>
          <w:tcPr>
            <w:tcW w:w="1465" w:type="dxa"/>
          </w:tcPr>
          <w:p w14:paraId="72C0D3C2" w14:textId="77777777" w:rsidR="00D62CE1" w:rsidRPr="00123FE4" w:rsidRDefault="00D62CE1" w:rsidP="00D62CE1">
            <w:pPr>
              <w:contextualSpacing/>
              <w:rPr>
                <w:sz w:val="22"/>
                <w:szCs w:val="22"/>
              </w:rPr>
            </w:pPr>
            <w:r w:rsidRPr="00123FE4">
              <w:rPr>
                <w:sz w:val="22"/>
                <w:szCs w:val="22"/>
              </w:rPr>
              <w:t xml:space="preserve">Вирус </w:t>
            </w:r>
          </w:p>
        </w:tc>
        <w:tc>
          <w:tcPr>
            <w:tcW w:w="2131" w:type="dxa"/>
          </w:tcPr>
          <w:p w14:paraId="6A88BC39" w14:textId="77777777" w:rsidR="00D62CE1" w:rsidRPr="00123FE4" w:rsidRDefault="00D62CE1" w:rsidP="00D62CE1">
            <w:pPr>
              <w:contextualSpacing/>
              <w:rPr>
                <w:sz w:val="22"/>
                <w:szCs w:val="22"/>
              </w:rPr>
            </w:pPr>
            <w:r w:rsidRPr="00123FE4">
              <w:rPr>
                <w:sz w:val="22"/>
                <w:szCs w:val="22"/>
              </w:rPr>
              <w:t xml:space="preserve">Celone and others, 2022 </w:t>
            </w:r>
          </w:p>
        </w:tc>
      </w:tr>
      <w:tr w:rsidR="00D62CE1" w:rsidRPr="00123FE4" w14:paraId="58B31B91" w14:textId="77777777" w:rsidTr="002E1BC3">
        <w:tc>
          <w:tcPr>
            <w:tcW w:w="1276" w:type="dxa"/>
            <w:vMerge/>
          </w:tcPr>
          <w:p w14:paraId="0072BCA6" w14:textId="77777777" w:rsidR="00D62CE1" w:rsidRPr="00123FE4" w:rsidRDefault="00D62CE1" w:rsidP="00D62CE1">
            <w:pPr>
              <w:rPr>
                <w:sz w:val="22"/>
                <w:szCs w:val="22"/>
              </w:rPr>
            </w:pPr>
          </w:p>
        </w:tc>
        <w:tc>
          <w:tcPr>
            <w:tcW w:w="2127" w:type="dxa"/>
            <w:vAlign w:val="center"/>
          </w:tcPr>
          <w:p w14:paraId="4CBBDCC8" w14:textId="77777777" w:rsidR="00D62CE1" w:rsidRPr="00123FE4" w:rsidRDefault="00D62CE1" w:rsidP="00D62CE1">
            <w:pPr>
              <w:contextualSpacing/>
              <w:rPr>
                <w:i/>
                <w:iCs/>
                <w:sz w:val="22"/>
                <w:szCs w:val="22"/>
              </w:rPr>
            </w:pPr>
            <w:r w:rsidRPr="00123FE4">
              <w:rPr>
                <w:i/>
                <w:iCs/>
                <w:sz w:val="22"/>
                <w:szCs w:val="22"/>
              </w:rPr>
              <w:t>Hg. leucocelaenus</w:t>
            </w:r>
          </w:p>
        </w:tc>
        <w:tc>
          <w:tcPr>
            <w:tcW w:w="2164" w:type="dxa"/>
          </w:tcPr>
          <w:p w14:paraId="5E11D280" w14:textId="77777777" w:rsidR="00D62CE1" w:rsidRPr="00123FE4" w:rsidRDefault="00D62CE1" w:rsidP="00D62CE1">
            <w:pPr>
              <w:contextualSpacing/>
              <w:rPr>
                <w:sz w:val="22"/>
                <w:szCs w:val="22"/>
              </w:rPr>
            </w:pPr>
            <w:r w:rsidRPr="00123FE4">
              <w:rPr>
                <w:sz w:val="22"/>
                <w:szCs w:val="22"/>
              </w:rPr>
              <w:t>Желтая лихорадка</w:t>
            </w:r>
          </w:p>
        </w:tc>
        <w:tc>
          <w:tcPr>
            <w:tcW w:w="1465" w:type="dxa"/>
          </w:tcPr>
          <w:p w14:paraId="6CC568BD" w14:textId="77777777" w:rsidR="00D62CE1" w:rsidRPr="00123FE4" w:rsidRDefault="00D62CE1" w:rsidP="00D62CE1">
            <w:pPr>
              <w:contextualSpacing/>
              <w:rPr>
                <w:sz w:val="22"/>
                <w:szCs w:val="22"/>
              </w:rPr>
            </w:pPr>
            <w:r w:rsidRPr="00123FE4">
              <w:rPr>
                <w:sz w:val="22"/>
                <w:szCs w:val="22"/>
              </w:rPr>
              <w:t xml:space="preserve">Вирус </w:t>
            </w:r>
          </w:p>
        </w:tc>
        <w:tc>
          <w:tcPr>
            <w:tcW w:w="2131" w:type="dxa"/>
          </w:tcPr>
          <w:p w14:paraId="6C501E9B" w14:textId="77777777" w:rsidR="00D62CE1" w:rsidRPr="00123FE4" w:rsidRDefault="00D62CE1" w:rsidP="00D62CE1">
            <w:pPr>
              <w:contextualSpacing/>
              <w:rPr>
                <w:sz w:val="22"/>
                <w:szCs w:val="22"/>
              </w:rPr>
            </w:pPr>
            <w:r w:rsidRPr="00123FE4">
              <w:rPr>
                <w:sz w:val="22"/>
                <w:szCs w:val="22"/>
              </w:rPr>
              <w:t xml:space="preserve">Da Silva and others, 2020 </w:t>
            </w:r>
          </w:p>
        </w:tc>
      </w:tr>
      <w:tr w:rsidR="00D62CE1" w:rsidRPr="00123FE4" w14:paraId="34D75DC0" w14:textId="77777777" w:rsidTr="002E1BC3">
        <w:tc>
          <w:tcPr>
            <w:tcW w:w="1276" w:type="dxa"/>
            <w:vMerge/>
          </w:tcPr>
          <w:p w14:paraId="6A355BDF" w14:textId="77777777" w:rsidR="00D62CE1" w:rsidRPr="00123FE4" w:rsidRDefault="00D62CE1" w:rsidP="00D62CE1">
            <w:pPr>
              <w:rPr>
                <w:sz w:val="22"/>
                <w:szCs w:val="22"/>
              </w:rPr>
            </w:pPr>
          </w:p>
        </w:tc>
        <w:tc>
          <w:tcPr>
            <w:tcW w:w="2127" w:type="dxa"/>
            <w:vAlign w:val="center"/>
          </w:tcPr>
          <w:p w14:paraId="1C125DD2" w14:textId="77777777" w:rsidR="00D62CE1" w:rsidRPr="00123FE4" w:rsidRDefault="00D62CE1" w:rsidP="00D62CE1">
            <w:pPr>
              <w:contextualSpacing/>
              <w:rPr>
                <w:i/>
                <w:iCs/>
                <w:sz w:val="22"/>
                <w:szCs w:val="22"/>
              </w:rPr>
            </w:pPr>
            <w:r w:rsidRPr="00123FE4">
              <w:rPr>
                <w:i/>
                <w:iCs/>
                <w:sz w:val="22"/>
                <w:szCs w:val="22"/>
              </w:rPr>
              <w:t>Hg. lucifer</w:t>
            </w:r>
          </w:p>
        </w:tc>
        <w:tc>
          <w:tcPr>
            <w:tcW w:w="2164" w:type="dxa"/>
          </w:tcPr>
          <w:p w14:paraId="07A5F2AC" w14:textId="77777777" w:rsidR="00D62CE1" w:rsidRPr="00123FE4" w:rsidRDefault="00D62CE1" w:rsidP="00D62CE1">
            <w:pPr>
              <w:contextualSpacing/>
              <w:rPr>
                <w:sz w:val="22"/>
                <w:szCs w:val="22"/>
              </w:rPr>
            </w:pPr>
            <w:r w:rsidRPr="00123FE4">
              <w:rPr>
                <w:sz w:val="22"/>
                <w:szCs w:val="22"/>
              </w:rPr>
              <w:t>Желтая лихорадка</w:t>
            </w:r>
          </w:p>
        </w:tc>
        <w:tc>
          <w:tcPr>
            <w:tcW w:w="1465" w:type="dxa"/>
          </w:tcPr>
          <w:p w14:paraId="045B5880" w14:textId="77777777" w:rsidR="00D62CE1" w:rsidRPr="00123FE4" w:rsidRDefault="00D62CE1" w:rsidP="00D62CE1">
            <w:pPr>
              <w:contextualSpacing/>
              <w:rPr>
                <w:sz w:val="22"/>
                <w:szCs w:val="22"/>
              </w:rPr>
            </w:pPr>
            <w:r w:rsidRPr="00123FE4">
              <w:rPr>
                <w:sz w:val="22"/>
                <w:szCs w:val="22"/>
              </w:rPr>
              <w:t xml:space="preserve">Вирус </w:t>
            </w:r>
          </w:p>
        </w:tc>
        <w:tc>
          <w:tcPr>
            <w:tcW w:w="2131" w:type="dxa"/>
          </w:tcPr>
          <w:p w14:paraId="3F5ED9D4" w14:textId="77777777" w:rsidR="00D62CE1" w:rsidRPr="00123FE4" w:rsidRDefault="00D62CE1" w:rsidP="00D62CE1">
            <w:pPr>
              <w:contextualSpacing/>
              <w:rPr>
                <w:sz w:val="22"/>
                <w:szCs w:val="22"/>
              </w:rPr>
            </w:pPr>
            <w:r w:rsidRPr="00123FE4">
              <w:rPr>
                <w:sz w:val="22"/>
                <w:szCs w:val="22"/>
              </w:rPr>
              <w:t>Foster and Walker, 2019</w:t>
            </w:r>
          </w:p>
        </w:tc>
      </w:tr>
      <w:tr w:rsidR="00D62CE1" w:rsidRPr="00123FE4" w14:paraId="42DCDB11" w14:textId="77777777" w:rsidTr="002E1BC3">
        <w:tc>
          <w:tcPr>
            <w:tcW w:w="1276" w:type="dxa"/>
            <w:vMerge/>
          </w:tcPr>
          <w:p w14:paraId="45347062" w14:textId="77777777" w:rsidR="00D62CE1" w:rsidRPr="00123FE4" w:rsidRDefault="00D62CE1" w:rsidP="00D62CE1">
            <w:pPr>
              <w:rPr>
                <w:sz w:val="22"/>
                <w:szCs w:val="22"/>
              </w:rPr>
            </w:pPr>
          </w:p>
        </w:tc>
        <w:tc>
          <w:tcPr>
            <w:tcW w:w="2127" w:type="dxa"/>
            <w:vAlign w:val="center"/>
          </w:tcPr>
          <w:p w14:paraId="07C82D15" w14:textId="77777777" w:rsidR="00D62CE1" w:rsidRPr="00123FE4" w:rsidRDefault="00D62CE1" w:rsidP="00D62CE1">
            <w:pPr>
              <w:contextualSpacing/>
              <w:rPr>
                <w:i/>
                <w:iCs/>
                <w:sz w:val="22"/>
                <w:szCs w:val="22"/>
              </w:rPr>
            </w:pPr>
            <w:r w:rsidRPr="00123FE4">
              <w:rPr>
                <w:i/>
                <w:iCs/>
                <w:sz w:val="22"/>
                <w:szCs w:val="22"/>
              </w:rPr>
              <w:t>Mansonia annulifera</w:t>
            </w:r>
          </w:p>
        </w:tc>
        <w:tc>
          <w:tcPr>
            <w:tcW w:w="2164" w:type="dxa"/>
          </w:tcPr>
          <w:p w14:paraId="25762B10" w14:textId="77777777" w:rsidR="00D62CE1" w:rsidRPr="00123FE4" w:rsidRDefault="00D62CE1" w:rsidP="00D62CE1">
            <w:pPr>
              <w:contextualSpacing/>
              <w:rPr>
                <w:sz w:val="22"/>
                <w:szCs w:val="22"/>
              </w:rPr>
            </w:pPr>
            <w:r w:rsidRPr="00123FE4">
              <w:rPr>
                <w:sz w:val="22"/>
                <w:szCs w:val="22"/>
              </w:rPr>
              <w:t xml:space="preserve">Лимфатический филяриоз </w:t>
            </w:r>
          </w:p>
        </w:tc>
        <w:tc>
          <w:tcPr>
            <w:tcW w:w="1465" w:type="dxa"/>
          </w:tcPr>
          <w:p w14:paraId="415ED3A3" w14:textId="77777777" w:rsidR="00D62CE1" w:rsidRPr="00123FE4" w:rsidRDefault="00D62CE1" w:rsidP="00D62CE1">
            <w:pPr>
              <w:contextualSpacing/>
              <w:rPr>
                <w:sz w:val="22"/>
                <w:szCs w:val="22"/>
              </w:rPr>
            </w:pPr>
            <w:r w:rsidRPr="00123FE4">
              <w:rPr>
                <w:sz w:val="22"/>
                <w:szCs w:val="22"/>
              </w:rPr>
              <w:t xml:space="preserve">Нематода </w:t>
            </w:r>
          </w:p>
        </w:tc>
        <w:tc>
          <w:tcPr>
            <w:tcW w:w="2131" w:type="dxa"/>
          </w:tcPr>
          <w:p w14:paraId="6DE9F159" w14:textId="77777777" w:rsidR="00D62CE1" w:rsidRPr="00123FE4" w:rsidRDefault="00D62CE1" w:rsidP="00D62CE1">
            <w:pPr>
              <w:contextualSpacing/>
              <w:rPr>
                <w:sz w:val="22"/>
                <w:szCs w:val="22"/>
              </w:rPr>
            </w:pPr>
            <w:r w:rsidRPr="00123FE4">
              <w:rPr>
                <w:sz w:val="22"/>
                <w:szCs w:val="22"/>
              </w:rPr>
              <w:t>Foster and Walker, 2019</w:t>
            </w:r>
          </w:p>
        </w:tc>
      </w:tr>
      <w:tr w:rsidR="00D62CE1" w:rsidRPr="00123FE4" w14:paraId="4B1544FC" w14:textId="77777777" w:rsidTr="002E1BC3">
        <w:tc>
          <w:tcPr>
            <w:tcW w:w="1276" w:type="dxa"/>
            <w:vMerge/>
          </w:tcPr>
          <w:p w14:paraId="2DCCFF35" w14:textId="77777777" w:rsidR="00D62CE1" w:rsidRPr="00123FE4" w:rsidRDefault="00D62CE1" w:rsidP="00D62CE1">
            <w:pPr>
              <w:rPr>
                <w:sz w:val="22"/>
                <w:szCs w:val="22"/>
              </w:rPr>
            </w:pPr>
          </w:p>
        </w:tc>
        <w:tc>
          <w:tcPr>
            <w:tcW w:w="2127" w:type="dxa"/>
            <w:vAlign w:val="center"/>
          </w:tcPr>
          <w:p w14:paraId="2C675A8A" w14:textId="77777777" w:rsidR="00D62CE1" w:rsidRPr="00123FE4" w:rsidRDefault="00D62CE1" w:rsidP="00D62CE1">
            <w:pPr>
              <w:contextualSpacing/>
              <w:rPr>
                <w:i/>
                <w:iCs/>
                <w:sz w:val="22"/>
                <w:szCs w:val="22"/>
              </w:rPr>
            </w:pPr>
            <w:r w:rsidRPr="00123FE4">
              <w:rPr>
                <w:i/>
                <w:iCs/>
                <w:sz w:val="22"/>
                <w:szCs w:val="22"/>
              </w:rPr>
              <w:t>Ma. uniformis</w:t>
            </w:r>
          </w:p>
        </w:tc>
        <w:tc>
          <w:tcPr>
            <w:tcW w:w="2164" w:type="dxa"/>
          </w:tcPr>
          <w:p w14:paraId="14092226" w14:textId="77777777" w:rsidR="00D62CE1" w:rsidRPr="00123FE4" w:rsidRDefault="00D62CE1" w:rsidP="00D62CE1">
            <w:pPr>
              <w:contextualSpacing/>
              <w:rPr>
                <w:sz w:val="22"/>
                <w:szCs w:val="22"/>
              </w:rPr>
            </w:pPr>
            <w:r w:rsidRPr="00123FE4">
              <w:rPr>
                <w:sz w:val="22"/>
                <w:szCs w:val="22"/>
              </w:rPr>
              <w:t xml:space="preserve">Лимфатический филяриоз </w:t>
            </w:r>
          </w:p>
        </w:tc>
        <w:tc>
          <w:tcPr>
            <w:tcW w:w="1465" w:type="dxa"/>
          </w:tcPr>
          <w:p w14:paraId="3D6FC041" w14:textId="77777777" w:rsidR="00D62CE1" w:rsidRPr="00123FE4" w:rsidRDefault="00D62CE1" w:rsidP="00D62CE1">
            <w:pPr>
              <w:contextualSpacing/>
              <w:rPr>
                <w:sz w:val="22"/>
                <w:szCs w:val="22"/>
              </w:rPr>
            </w:pPr>
            <w:r w:rsidRPr="00123FE4">
              <w:rPr>
                <w:sz w:val="22"/>
                <w:szCs w:val="22"/>
              </w:rPr>
              <w:t xml:space="preserve">Нематода </w:t>
            </w:r>
          </w:p>
        </w:tc>
        <w:tc>
          <w:tcPr>
            <w:tcW w:w="2131" w:type="dxa"/>
          </w:tcPr>
          <w:p w14:paraId="032F5D27" w14:textId="77777777" w:rsidR="00D62CE1" w:rsidRPr="00123FE4" w:rsidRDefault="00D62CE1" w:rsidP="00D62CE1">
            <w:pPr>
              <w:contextualSpacing/>
              <w:rPr>
                <w:sz w:val="22"/>
                <w:szCs w:val="22"/>
              </w:rPr>
            </w:pPr>
            <w:r w:rsidRPr="00123FE4">
              <w:rPr>
                <w:sz w:val="22"/>
                <w:szCs w:val="22"/>
              </w:rPr>
              <w:t>Foster and Walker, 2019</w:t>
            </w:r>
          </w:p>
        </w:tc>
      </w:tr>
      <w:tr w:rsidR="00D62CE1" w:rsidRPr="00123FE4" w14:paraId="4258C25C" w14:textId="77777777" w:rsidTr="002E1BC3">
        <w:tc>
          <w:tcPr>
            <w:tcW w:w="1276" w:type="dxa"/>
            <w:vMerge w:val="restart"/>
          </w:tcPr>
          <w:p w14:paraId="0A044AA6" w14:textId="77777777" w:rsidR="00D62CE1" w:rsidRPr="00123FE4" w:rsidRDefault="00D62CE1" w:rsidP="00D62CE1">
            <w:pPr>
              <w:rPr>
                <w:sz w:val="22"/>
                <w:szCs w:val="22"/>
              </w:rPr>
            </w:pPr>
            <w:r w:rsidRPr="00123FE4">
              <w:rPr>
                <w:sz w:val="22"/>
                <w:szCs w:val="22"/>
              </w:rPr>
              <w:t>Другие животные</w:t>
            </w:r>
          </w:p>
        </w:tc>
        <w:tc>
          <w:tcPr>
            <w:tcW w:w="2127" w:type="dxa"/>
            <w:vMerge w:val="restart"/>
            <w:vAlign w:val="center"/>
          </w:tcPr>
          <w:p w14:paraId="61B07747" w14:textId="77777777" w:rsidR="00D62CE1" w:rsidRPr="00123FE4" w:rsidRDefault="00D62CE1" w:rsidP="00D62CE1">
            <w:pPr>
              <w:contextualSpacing/>
              <w:rPr>
                <w:i/>
                <w:iCs/>
                <w:sz w:val="22"/>
                <w:szCs w:val="22"/>
              </w:rPr>
            </w:pPr>
            <w:r w:rsidRPr="00123FE4">
              <w:rPr>
                <w:i/>
                <w:iCs/>
                <w:sz w:val="22"/>
                <w:szCs w:val="22"/>
              </w:rPr>
              <w:t>Ae. albopictus</w:t>
            </w:r>
            <w:r w:rsidRPr="00123FE4">
              <w:rPr>
                <w:sz w:val="22"/>
                <w:szCs w:val="22"/>
              </w:rPr>
              <w:t xml:space="preserve"> (азиатский тигровый комар)</w:t>
            </w:r>
          </w:p>
        </w:tc>
        <w:tc>
          <w:tcPr>
            <w:tcW w:w="2164" w:type="dxa"/>
          </w:tcPr>
          <w:p w14:paraId="49DCC8BE" w14:textId="77777777" w:rsidR="00D62CE1" w:rsidRPr="00123FE4" w:rsidRDefault="00D62CE1" w:rsidP="00D62CE1">
            <w:pPr>
              <w:contextualSpacing/>
              <w:rPr>
                <w:sz w:val="22"/>
                <w:szCs w:val="22"/>
              </w:rPr>
            </w:pPr>
            <w:r w:rsidRPr="00123FE4">
              <w:rPr>
                <w:sz w:val="22"/>
                <w:szCs w:val="22"/>
              </w:rPr>
              <w:t>Вирус восточного энцефалита лошадей</w:t>
            </w:r>
          </w:p>
        </w:tc>
        <w:tc>
          <w:tcPr>
            <w:tcW w:w="1465" w:type="dxa"/>
          </w:tcPr>
          <w:p w14:paraId="360DF4B8" w14:textId="77777777" w:rsidR="00D62CE1" w:rsidRPr="00123FE4" w:rsidRDefault="00D62CE1" w:rsidP="00D62CE1">
            <w:pPr>
              <w:contextualSpacing/>
              <w:rPr>
                <w:sz w:val="22"/>
                <w:szCs w:val="22"/>
              </w:rPr>
            </w:pPr>
            <w:r w:rsidRPr="00123FE4">
              <w:rPr>
                <w:sz w:val="22"/>
                <w:szCs w:val="22"/>
              </w:rPr>
              <w:t>Вирус</w:t>
            </w:r>
          </w:p>
        </w:tc>
        <w:tc>
          <w:tcPr>
            <w:tcW w:w="2131" w:type="dxa"/>
          </w:tcPr>
          <w:p w14:paraId="50720C90" w14:textId="77777777" w:rsidR="00D62CE1" w:rsidRPr="00123FE4" w:rsidRDefault="00D62CE1" w:rsidP="00D62CE1">
            <w:pPr>
              <w:contextualSpacing/>
              <w:rPr>
                <w:sz w:val="22"/>
                <w:szCs w:val="22"/>
              </w:rPr>
            </w:pPr>
            <w:r w:rsidRPr="00123FE4">
              <w:rPr>
                <w:sz w:val="22"/>
                <w:szCs w:val="22"/>
              </w:rPr>
              <w:t>Little and others, 2021</w:t>
            </w:r>
          </w:p>
        </w:tc>
      </w:tr>
      <w:tr w:rsidR="00D62CE1" w:rsidRPr="00123FE4" w14:paraId="649365FD" w14:textId="77777777" w:rsidTr="002E1BC3">
        <w:tc>
          <w:tcPr>
            <w:tcW w:w="1276" w:type="dxa"/>
            <w:vMerge/>
          </w:tcPr>
          <w:p w14:paraId="6225194A" w14:textId="77777777" w:rsidR="00D62CE1" w:rsidRPr="00123FE4" w:rsidRDefault="00D62CE1" w:rsidP="00D62CE1">
            <w:pPr>
              <w:rPr>
                <w:sz w:val="22"/>
                <w:szCs w:val="22"/>
              </w:rPr>
            </w:pPr>
          </w:p>
        </w:tc>
        <w:tc>
          <w:tcPr>
            <w:tcW w:w="2127" w:type="dxa"/>
            <w:vMerge/>
            <w:vAlign w:val="center"/>
          </w:tcPr>
          <w:p w14:paraId="44480BDE" w14:textId="77777777" w:rsidR="00D62CE1" w:rsidRPr="00123FE4" w:rsidRDefault="00D62CE1" w:rsidP="00D62CE1">
            <w:pPr>
              <w:rPr>
                <w:i/>
                <w:iCs/>
                <w:sz w:val="22"/>
                <w:szCs w:val="22"/>
              </w:rPr>
            </w:pPr>
          </w:p>
        </w:tc>
        <w:tc>
          <w:tcPr>
            <w:tcW w:w="2164" w:type="dxa"/>
          </w:tcPr>
          <w:p w14:paraId="1AFC1147" w14:textId="77777777" w:rsidR="00D62CE1" w:rsidRPr="00123FE4" w:rsidRDefault="00D62CE1" w:rsidP="00D62CE1">
            <w:pPr>
              <w:contextualSpacing/>
              <w:rPr>
                <w:sz w:val="22"/>
                <w:szCs w:val="22"/>
              </w:rPr>
            </w:pPr>
            <w:r w:rsidRPr="00123FE4">
              <w:rPr>
                <w:sz w:val="22"/>
                <w:szCs w:val="22"/>
              </w:rPr>
              <w:t>Дирофиляриоз собак</w:t>
            </w:r>
          </w:p>
        </w:tc>
        <w:tc>
          <w:tcPr>
            <w:tcW w:w="1465" w:type="dxa"/>
          </w:tcPr>
          <w:p w14:paraId="532F8B29" w14:textId="77777777" w:rsidR="00D62CE1" w:rsidRPr="00123FE4" w:rsidRDefault="00D62CE1" w:rsidP="00D62CE1">
            <w:pPr>
              <w:contextualSpacing/>
              <w:rPr>
                <w:sz w:val="22"/>
                <w:szCs w:val="22"/>
              </w:rPr>
            </w:pPr>
            <w:r w:rsidRPr="00123FE4">
              <w:rPr>
                <w:sz w:val="22"/>
                <w:szCs w:val="22"/>
              </w:rPr>
              <w:t>Нематода</w:t>
            </w:r>
          </w:p>
        </w:tc>
        <w:tc>
          <w:tcPr>
            <w:tcW w:w="2131" w:type="dxa"/>
          </w:tcPr>
          <w:p w14:paraId="61FA90D7" w14:textId="77777777" w:rsidR="00D62CE1" w:rsidRPr="00123FE4" w:rsidRDefault="00D62CE1" w:rsidP="00D62CE1">
            <w:pPr>
              <w:contextualSpacing/>
              <w:rPr>
                <w:sz w:val="22"/>
                <w:szCs w:val="22"/>
              </w:rPr>
            </w:pPr>
            <w:r w:rsidRPr="00123FE4">
              <w:rPr>
                <w:sz w:val="22"/>
                <w:szCs w:val="22"/>
              </w:rPr>
              <w:t>Morchon and others, 2012</w:t>
            </w:r>
          </w:p>
        </w:tc>
      </w:tr>
      <w:tr w:rsidR="00D62CE1" w:rsidRPr="00123FE4" w14:paraId="6EE6C137" w14:textId="77777777" w:rsidTr="002E1BC3">
        <w:tc>
          <w:tcPr>
            <w:tcW w:w="1276" w:type="dxa"/>
            <w:vMerge/>
          </w:tcPr>
          <w:p w14:paraId="05BC8B9B" w14:textId="77777777" w:rsidR="00D62CE1" w:rsidRPr="00123FE4" w:rsidRDefault="00D62CE1" w:rsidP="00D62CE1">
            <w:pPr>
              <w:rPr>
                <w:sz w:val="22"/>
                <w:szCs w:val="22"/>
              </w:rPr>
            </w:pPr>
          </w:p>
        </w:tc>
        <w:tc>
          <w:tcPr>
            <w:tcW w:w="2127" w:type="dxa"/>
            <w:vAlign w:val="center"/>
          </w:tcPr>
          <w:p w14:paraId="2D4473FB" w14:textId="77777777" w:rsidR="00D62CE1" w:rsidRPr="00123FE4" w:rsidRDefault="00D62CE1" w:rsidP="00D62CE1">
            <w:pPr>
              <w:contextualSpacing/>
              <w:rPr>
                <w:i/>
                <w:iCs/>
                <w:sz w:val="22"/>
                <w:szCs w:val="22"/>
              </w:rPr>
            </w:pPr>
            <w:r w:rsidRPr="00123FE4">
              <w:rPr>
                <w:i/>
                <w:iCs/>
                <w:sz w:val="22"/>
                <w:szCs w:val="22"/>
              </w:rPr>
              <w:t>Ae.circumluteolus</w:t>
            </w:r>
          </w:p>
        </w:tc>
        <w:tc>
          <w:tcPr>
            <w:tcW w:w="2164" w:type="dxa"/>
          </w:tcPr>
          <w:p w14:paraId="36222047" w14:textId="77777777" w:rsidR="00D62CE1" w:rsidRPr="00123FE4" w:rsidRDefault="00D62CE1" w:rsidP="00D62CE1">
            <w:pPr>
              <w:contextualSpacing/>
              <w:rPr>
                <w:sz w:val="22"/>
                <w:szCs w:val="22"/>
              </w:rPr>
            </w:pPr>
            <w:r w:rsidRPr="00123FE4">
              <w:rPr>
                <w:sz w:val="22"/>
                <w:szCs w:val="22"/>
              </w:rPr>
              <w:t xml:space="preserve">Вирус Вессельсброн </w:t>
            </w:r>
          </w:p>
        </w:tc>
        <w:tc>
          <w:tcPr>
            <w:tcW w:w="1465" w:type="dxa"/>
          </w:tcPr>
          <w:p w14:paraId="563D1131" w14:textId="77777777" w:rsidR="00D62CE1" w:rsidRPr="00123FE4" w:rsidRDefault="00D62CE1" w:rsidP="00D62CE1">
            <w:pPr>
              <w:contextualSpacing/>
              <w:rPr>
                <w:sz w:val="22"/>
                <w:szCs w:val="22"/>
              </w:rPr>
            </w:pPr>
            <w:r w:rsidRPr="00123FE4">
              <w:rPr>
                <w:sz w:val="22"/>
                <w:szCs w:val="22"/>
              </w:rPr>
              <w:t xml:space="preserve">Вирус </w:t>
            </w:r>
          </w:p>
        </w:tc>
        <w:tc>
          <w:tcPr>
            <w:tcW w:w="2131" w:type="dxa"/>
          </w:tcPr>
          <w:p w14:paraId="7FC976FD" w14:textId="77777777" w:rsidR="00D62CE1" w:rsidRPr="00123FE4" w:rsidRDefault="00D62CE1" w:rsidP="00D62CE1">
            <w:pPr>
              <w:contextualSpacing/>
              <w:rPr>
                <w:sz w:val="22"/>
                <w:szCs w:val="22"/>
              </w:rPr>
            </w:pPr>
            <w:r w:rsidRPr="00123FE4">
              <w:rPr>
                <w:sz w:val="22"/>
                <w:szCs w:val="22"/>
              </w:rPr>
              <w:t>Foster and Walker, 2019</w:t>
            </w:r>
          </w:p>
        </w:tc>
      </w:tr>
      <w:tr w:rsidR="00D62CE1" w:rsidRPr="00123FE4" w14:paraId="29972F25" w14:textId="77777777" w:rsidTr="002E1BC3">
        <w:tc>
          <w:tcPr>
            <w:tcW w:w="1276" w:type="dxa"/>
            <w:vMerge/>
          </w:tcPr>
          <w:p w14:paraId="258F5E2F" w14:textId="77777777" w:rsidR="00D62CE1" w:rsidRPr="00123FE4" w:rsidRDefault="00D62CE1" w:rsidP="00D62CE1">
            <w:pPr>
              <w:rPr>
                <w:sz w:val="22"/>
                <w:szCs w:val="22"/>
              </w:rPr>
            </w:pPr>
          </w:p>
        </w:tc>
        <w:tc>
          <w:tcPr>
            <w:tcW w:w="2127" w:type="dxa"/>
            <w:vAlign w:val="center"/>
          </w:tcPr>
          <w:p w14:paraId="081CE6A7" w14:textId="77777777" w:rsidR="00D62CE1" w:rsidRPr="00123FE4" w:rsidRDefault="00D62CE1" w:rsidP="00D62CE1">
            <w:pPr>
              <w:contextualSpacing/>
              <w:rPr>
                <w:i/>
                <w:iCs/>
                <w:sz w:val="22"/>
                <w:szCs w:val="22"/>
              </w:rPr>
            </w:pPr>
            <w:r w:rsidRPr="00123FE4">
              <w:rPr>
                <w:i/>
                <w:iCs/>
                <w:sz w:val="22"/>
                <w:szCs w:val="22"/>
              </w:rPr>
              <w:t>Ae. mcintoshi</w:t>
            </w:r>
          </w:p>
        </w:tc>
        <w:tc>
          <w:tcPr>
            <w:tcW w:w="2164" w:type="dxa"/>
          </w:tcPr>
          <w:p w14:paraId="57C94346" w14:textId="77777777" w:rsidR="00D62CE1" w:rsidRPr="00123FE4" w:rsidRDefault="00D62CE1" w:rsidP="00D62CE1">
            <w:pPr>
              <w:contextualSpacing/>
              <w:rPr>
                <w:sz w:val="22"/>
                <w:szCs w:val="22"/>
              </w:rPr>
            </w:pPr>
            <w:r w:rsidRPr="00123FE4">
              <w:rPr>
                <w:sz w:val="22"/>
                <w:szCs w:val="22"/>
              </w:rPr>
              <w:t xml:space="preserve">Вирус Вессельсброн </w:t>
            </w:r>
          </w:p>
        </w:tc>
        <w:tc>
          <w:tcPr>
            <w:tcW w:w="1465" w:type="dxa"/>
          </w:tcPr>
          <w:p w14:paraId="5F26AD85" w14:textId="77777777" w:rsidR="00D62CE1" w:rsidRPr="00123FE4" w:rsidRDefault="00D62CE1" w:rsidP="00D62CE1">
            <w:pPr>
              <w:contextualSpacing/>
              <w:rPr>
                <w:sz w:val="22"/>
                <w:szCs w:val="22"/>
              </w:rPr>
            </w:pPr>
            <w:r w:rsidRPr="00123FE4">
              <w:rPr>
                <w:sz w:val="22"/>
                <w:szCs w:val="22"/>
              </w:rPr>
              <w:t xml:space="preserve">Вирус </w:t>
            </w:r>
          </w:p>
        </w:tc>
        <w:tc>
          <w:tcPr>
            <w:tcW w:w="2131" w:type="dxa"/>
          </w:tcPr>
          <w:p w14:paraId="69DBA007" w14:textId="77777777" w:rsidR="00D62CE1" w:rsidRPr="00123FE4" w:rsidRDefault="00D62CE1" w:rsidP="00D62CE1">
            <w:pPr>
              <w:contextualSpacing/>
              <w:rPr>
                <w:sz w:val="22"/>
                <w:szCs w:val="22"/>
              </w:rPr>
            </w:pPr>
            <w:r w:rsidRPr="00123FE4">
              <w:rPr>
                <w:sz w:val="22"/>
                <w:szCs w:val="22"/>
              </w:rPr>
              <w:t>Foster and Walker, 2019</w:t>
            </w:r>
          </w:p>
        </w:tc>
      </w:tr>
      <w:tr w:rsidR="00D62CE1" w:rsidRPr="00123FE4" w14:paraId="65C4A97A" w14:textId="77777777" w:rsidTr="002E1BC3">
        <w:tc>
          <w:tcPr>
            <w:tcW w:w="1276" w:type="dxa"/>
            <w:vMerge/>
          </w:tcPr>
          <w:p w14:paraId="27F868EC" w14:textId="77777777" w:rsidR="00D62CE1" w:rsidRPr="00123FE4" w:rsidRDefault="00D62CE1" w:rsidP="00D62CE1">
            <w:pPr>
              <w:rPr>
                <w:sz w:val="22"/>
                <w:szCs w:val="22"/>
              </w:rPr>
            </w:pPr>
          </w:p>
        </w:tc>
        <w:tc>
          <w:tcPr>
            <w:tcW w:w="2127" w:type="dxa"/>
            <w:vAlign w:val="center"/>
          </w:tcPr>
          <w:p w14:paraId="7FDDEE56" w14:textId="77777777" w:rsidR="00D62CE1" w:rsidRPr="00123FE4" w:rsidRDefault="00D62CE1" w:rsidP="00D62CE1">
            <w:pPr>
              <w:contextualSpacing/>
              <w:rPr>
                <w:i/>
                <w:iCs/>
                <w:sz w:val="22"/>
                <w:szCs w:val="22"/>
              </w:rPr>
            </w:pPr>
            <w:r w:rsidRPr="00123FE4">
              <w:rPr>
                <w:i/>
                <w:iCs/>
                <w:sz w:val="22"/>
                <w:szCs w:val="22"/>
              </w:rPr>
              <w:t>Cx. tarsalis</w:t>
            </w:r>
          </w:p>
        </w:tc>
        <w:tc>
          <w:tcPr>
            <w:tcW w:w="2164" w:type="dxa"/>
          </w:tcPr>
          <w:p w14:paraId="000D59D3" w14:textId="77777777" w:rsidR="00D62CE1" w:rsidRPr="00123FE4" w:rsidRDefault="00D62CE1" w:rsidP="00D62CE1">
            <w:pPr>
              <w:contextualSpacing/>
              <w:rPr>
                <w:sz w:val="22"/>
                <w:szCs w:val="22"/>
              </w:rPr>
            </w:pPr>
            <w:r w:rsidRPr="00123FE4">
              <w:rPr>
                <w:sz w:val="22"/>
                <w:szCs w:val="22"/>
              </w:rPr>
              <w:t>Вирус западного энцефалита лошадей</w:t>
            </w:r>
          </w:p>
        </w:tc>
        <w:tc>
          <w:tcPr>
            <w:tcW w:w="1465" w:type="dxa"/>
          </w:tcPr>
          <w:p w14:paraId="1B3B9B71" w14:textId="77777777" w:rsidR="00D62CE1" w:rsidRPr="00123FE4" w:rsidRDefault="00D62CE1" w:rsidP="00D62CE1">
            <w:pPr>
              <w:contextualSpacing/>
              <w:rPr>
                <w:sz w:val="22"/>
                <w:szCs w:val="22"/>
              </w:rPr>
            </w:pPr>
            <w:r w:rsidRPr="00123FE4">
              <w:rPr>
                <w:sz w:val="22"/>
                <w:szCs w:val="22"/>
              </w:rPr>
              <w:t>Вирус</w:t>
            </w:r>
          </w:p>
        </w:tc>
        <w:tc>
          <w:tcPr>
            <w:tcW w:w="2131" w:type="dxa"/>
          </w:tcPr>
          <w:p w14:paraId="58C702D6" w14:textId="77777777" w:rsidR="00D62CE1" w:rsidRPr="00123FE4" w:rsidRDefault="00D62CE1" w:rsidP="00D62CE1">
            <w:pPr>
              <w:contextualSpacing/>
              <w:rPr>
                <w:sz w:val="22"/>
                <w:szCs w:val="22"/>
              </w:rPr>
            </w:pPr>
            <w:r w:rsidRPr="00123FE4">
              <w:rPr>
                <w:sz w:val="22"/>
                <w:szCs w:val="22"/>
              </w:rPr>
              <w:t>Eldridge and others, 2004</w:t>
            </w:r>
          </w:p>
        </w:tc>
      </w:tr>
      <w:tr w:rsidR="00D62CE1" w:rsidRPr="00123FE4" w14:paraId="25304BD4" w14:textId="77777777" w:rsidTr="002E1BC3">
        <w:tc>
          <w:tcPr>
            <w:tcW w:w="1276" w:type="dxa"/>
            <w:vMerge/>
          </w:tcPr>
          <w:p w14:paraId="44A69013" w14:textId="77777777" w:rsidR="00D62CE1" w:rsidRPr="00123FE4" w:rsidRDefault="00D62CE1" w:rsidP="00D62CE1">
            <w:pPr>
              <w:rPr>
                <w:sz w:val="22"/>
                <w:szCs w:val="22"/>
              </w:rPr>
            </w:pPr>
          </w:p>
        </w:tc>
        <w:tc>
          <w:tcPr>
            <w:tcW w:w="2127" w:type="dxa"/>
            <w:vAlign w:val="center"/>
          </w:tcPr>
          <w:p w14:paraId="44F2122D" w14:textId="77777777" w:rsidR="00D62CE1" w:rsidRPr="00123FE4" w:rsidRDefault="00D62CE1" w:rsidP="00D62CE1">
            <w:pPr>
              <w:contextualSpacing/>
              <w:rPr>
                <w:i/>
                <w:iCs/>
                <w:sz w:val="22"/>
                <w:szCs w:val="22"/>
              </w:rPr>
            </w:pPr>
            <w:r w:rsidRPr="00123FE4">
              <w:rPr>
                <w:i/>
                <w:iCs/>
                <w:sz w:val="22"/>
                <w:szCs w:val="22"/>
              </w:rPr>
              <w:t>Cx. tritaeniorhynchus</w:t>
            </w:r>
          </w:p>
        </w:tc>
        <w:tc>
          <w:tcPr>
            <w:tcW w:w="2164" w:type="dxa"/>
          </w:tcPr>
          <w:p w14:paraId="15B02A0F" w14:textId="77777777" w:rsidR="00D62CE1" w:rsidRPr="00123FE4" w:rsidRDefault="00D62CE1" w:rsidP="00D62CE1">
            <w:pPr>
              <w:contextualSpacing/>
              <w:rPr>
                <w:sz w:val="22"/>
                <w:szCs w:val="22"/>
              </w:rPr>
            </w:pPr>
            <w:r w:rsidRPr="00123FE4">
              <w:rPr>
                <w:sz w:val="22"/>
                <w:szCs w:val="22"/>
              </w:rPr>
              <w:t xml:space="preserve">Вирус Тембусу </w:t>
            </w:r>
          </w:p>
        </w:tc>
        <w:tc>
          <w:tcPr>
            <w:tcW w:w="1465" w:type="dxa"/>
          </w:tcPr>
          <w:p w14:paraId="224A2F88" w14:textId="77777777" w:rsidR="00D62CE1" w:rsidRPr="00123FE4" w:rsidRDefault="00D62CE1" w:rsidP="00D62CE1">
            <w:pPr>
              <w:contextualSpacing/>
              <w:rPr>
                <w:sz w:val="22"/>
                <w:szCs w:val="22"/>
              </w:rPr>
            </w:pPr>
            <w:r w:rsidRPr="00123FE4">
              <w:rPr>
                <w:sz w:val="22"/>
                <w:szCs w:val="22"/>
              </w:rPr>
              <w:t xml:space="preserve">Вирус </w:t>
            </w:r>
          </w:p>
        </w:tc>
        <w:tc>
          <w:tcPr>
            <w:tcW w:w="2131" w:type="dxa"/>
          </w:tcPr>
          <w:p w14:paraId="130E4316" w14:textId="77777777" w:rsidR="00D62CE1" w:rsidRPr="00123FE4" w:rsidRDefault="00D62CE1" w:rsidP="00D62CE1">
            <w:pPr>
              <w:contextualSpacing/>
              <w:rPr>
                <w:sz w:val="22"/>
                <w:szCs w:val="22"/>
              </w:rPr>
            </w:pPr>
            <w:r w:rsidRPr="00123FE4">
              <w:rPr>
                <w:sz w:val="22"/>
                <w:szCs w:val="22"/>
              </w:rPr>
              <w:t>Hamel and others, 2023</w:t>
            </w:r>
          </w:p>
        </w:tc>
      </w:tr>
      <w:tr w:rsidR="00D62CE1" w:rsidRPr="00123FE4" w14:paraId="5AA26408" w14:textId="77777777" w:rsidTr="002E1BC3">
        <w:tc>
          <w:tcPr>
            <w:tcW w:w="1276" w:type="dxa"/>
            <w:vMerge/>
          </w:tcPr>
          <w:p w14:paraId="48D9DDA1" w14:textId="77777777" w:rsidR="00D62CE1" w:rsidRPr="00123FE4" w:rsidRDefault="00D62CE1" w:rsidP="00D62CE1">
            <w:pPr>
              <w:rPr>
                <w:sz w:val="22"/>
                <w:szCs w:val="22"/>
              </w:rPr>
            </w:pPr>
          </w:p>
        </w:tc>
        <w:tc>
          <w:tcPr>
            <w:tcW w:w="2127" w:type="dxa"/>
            <w:vAlign w:val="center"/>
          </w:tcPr>
          <w:p w14:paraId="69184C9E" w14:textId="77777777" w:rsidR="00D62CE1" w:rsidRPr="00123FE4" w:rsidRDefault="00D62CE1" w:rsidP="00D62CE1">
            <w:pPr>
              <w:contextualSpacing/>
              <w:rPr>
                <w:i/>
                <w:iCs/>
                <w:sz w:val="22"/>
                <w:szCs w:val="22"/>
              </w:rPr>
            </w:pPr>
            <w:r w:rsidRPr="00123FE4">
              <w:rPr>
                <w:i/>
                <w:iCs/>
                <w:sz w:val="22"/>
                <w:szCs w:val="22"/>
              </w:rPr>
              <w:t>Cx. taeniopus</w:t>
            </w:r>
          </w:p>
        </w:tc>
        <w:tc>
          <w:tcPr>
            <w:tcW w:w="2164" w:type="dxa"/>
          </w:tcPr>
          <w:p w14:paraId="64402F26" w14:textId="77777777" w:rsidR="00D62CE1" w:rsidRPr="00123FE4" w:rsidRDefault="00D62CE1" w:rsidP="00D62CE1">
            <w:pPr>
              <w:contextualSpacing/>
              <w:rPr>
                <w:sz w:val="22"/>
                <w:szCs w:val="22"/>
              </w:rPr>
            </w:pPr>
            <w:r w:rsidRPr="00123FE4">
              <w:rPr>
                <w:sz w:val="22"/>
                <w:szCs w:val="22"/>
              </w:rPr>
              <w:t xml:space="preserve">Вирус венесуэльского энцефалита лошадей </w:t>
            </w:r>
          </w:p>
        </w:tc>
        <w:tc>
          <w:tcPr>
            <w:tcW w:w="1465" w:type="dxa"/>
          </w:tcPr>
          <w:p w14:paraId="0D5DB846" w14:textId="77777777" w:rsidR="00D62CE1" w:rsidRPr="00123FE4" w:rsidRDefault="00D62CE1" w:rsidP="00D62CE1">
            <w:pPr>
              <w:contextualSpacing/>
              <w:rPr>
                <w:sz w:val="22"/>
                <w:szCs w:val="22"/>
              </w:rPr>
            </w:pPr>
            <w:r w:rsidRPr="00123FE4">
              <w:rPr>
                <w:sz w:val="22"/>
                <w:szCs w:val="22"/>
              </w:rPr>
              <w:t xml:space="preserve">Вирус </w:t>
            </w:r>
          </w:p>
        </w:tc>
        <w:tc>
          <w:tcPr>
            <w:tcW w:w="2131" w:type="dxa"/>
          </w:tcPr>
          <w:p w14:paraId="5F730562" w14:textId="77777777" w:rsidR="00D62CE1" w:rsidRPr="00123FE4" w:rsidRDefault="00D62CE1" w:rsidP="00D62CE1">
            <w:pPr>
              <w:contextualSpacing/>
              <w:rPr>
                <w:sz w:val="22"/>
                <w:szCs w:val="22"/>
              </w:rPr>
            </w:pPr>
            <w:r w:rsidRPr="00123FE4">
              <w:rPr>
                <w:sz w:val="22"/>
                <w:szCs w:val="22"/>
              </w:rPr>
              <w:t>Torres and others, 2017</w:t>
            </w:r>
          </w:p>
        </w:tc>
      </w:tr>
      <w:tr w:rsidR="00D62CE1" w:rsidRPr="00123FE4" w14:paraId="0241A0ED" w14:textId="77777777" w:rsidTr="002E1BC3">
        <w:tc>
          <w:tcPr>
            <w:tcW w:w="1276" w:type="dxa"/>
            <w:vMerge/>
          </w:tcPr>
          <w:p w14:paraId="22E4622C" w14:textId="77777777" w:rsidR="00D62CE1" w:rsidRPr="00123FE4" w:rsidRDefault="00D62CE1" w:rsidP="00D62CE1">
            <w:pPr>
              <w:rPr>
                <w:sz w:val="22"/>
                <w:szCs w:val="22"/>
              </w:rPr>
            </w:pPr>
          </w:p>
        </w:tc>
        <w:tc>
          <w:tcPr>
            <w:tcW w:w="2127" w:type="dxa"/>
            <w:vAlign w:val="center"/>
          </w:tcPr>
          <w:p w14:paraId="2E96EE9A" w14:textId="77777777" w:rsidR="00D62CE1" w:rsidRPr="00123FE4" w:rsidRDefault="00D62CE1" w:rsidP="00D62CE1">
            <w:pPr>
              <w:contextualSpacing/>
              <w:rPr>
                <w:i/>
                <w:iCs/>
                <w:sz w:val="22"/>
                <w:szCs w:val="22"/>
              </w:rPr>
            </w:pPr>
            <w:r w:rsidRPr="00123FE4">
              <w:rPr>
                <w:i/>
                <w:iCs/>
                <w:sz w:val="22"/>
                <w:szCs w:val="22"/>
              </w:rPr>
              <w:t>Culiseta melanura</w:t>
            </w:r>
          </w:p>
        </w:tc>
        <w:tc>
          <w:tcPr>
            <w:tcW w:w="2164" w:type="dxa"/>
          </w:tcPr>
          <w:p w14:paraId="6F4C61C2" w14:textId="77777777" w:rsidR="00D62CE1" w:rsidRPr="00123FE4" w:rsidRDefault="00D62CE1" w:rsidP="00D62CE1">
            <w:pPr>
              <w:contextualSpacing/>
              <w:rPr>
                <w:sz w:val="22"/>
                <w:szCs w:val="22"/>
              </w:rPr>
            </w:pPr>
            <w:r w:rsidRPr="00123FE4">
              <w:rPr>
                <w:sz w:val="22"/>
                <w:szCs w:val="22"/>
              </w:rPr>
              <w:t>Вирус восточного энцефалита лошадей</w:t>
            </w:r>
          </w:p>
        </w:tc>
        <w:tc>
          <w:tcPr>
            <w:tcW w:w="1465" w:type="dxa"/>
          </w:tcPr>
          <w:p w14:paraId="604F4B2E" w14:textId="77777777" w:rsidR="00D62CE1" w:rsidRPr="00123FE4" w:rsidRDefault="00D62CE1" w:rsidP="00D62CE1">
            <w:pPr>
              <w:contextualSpacing/>
              <w:rPr>
                <w:sz w:val="22"/>
                <w:szCs w:val="22"/>
              </w:rPr>
            </w:pPr>
            <w:r w:rsidRPr="00123FE4">
              <w:rPr>
                <w:sz w:val="22"/>
                <w:szCs w:val="22"/>
              </w:rPr>
              <w:t>Вирус</w:t>
            </w:r>
          </w:p>
        </w:tc>
        <w:tc>
          <w:tcPr>
            <w:tcW w:w="2131" w:type="dxa"/>
          </w:tcPr>
          <w:p w14:paraId="5D041FB7" w14:textId="77777777" w:rsidR="00D62CE1" w:rsidRPr="00123FE4" w:rsidRDefault="00D62CE1" w:rsidP="00D62CE1">
            <w:pPr>
              <w:contextualSpacing/>
              <w:rPr>
                <w:sz w:val="22"/>
                <w:szCs w:val="22"/>
              </w:rPr>
            </w:pPr>
            <w:r w:rsidRPr="00123FE4">
              <w:rPr>
                <w:sz w:val="22"/>
                <w:szCs w:val="22"/>
              </w:rPr>
              <w:t>Armstrong and Andreadis, 2010</w:t>
            </w:r>
          </w:p>
        </w:tc>
      </w:tr>
      <w:tr w:rsidR="00D62CE1" w:rsidRPr="00123FE4" w14:paraId="3A72B028" w14:textId="77777777" w:rsidTr="002E1BC3">
        <w:tc>
          <w:tcPr>
            <w:tcW w:w="1276" w:type="dxa"/>
            <w:vMerge/>
          </w:tcPr>
          <w:p w14:paraId="2AC757BA" w14:textId="77777777" w:rsidR="00D62CE1" w:rsidRPr="00123FE4" w:rsidRDefault="00D62CE1" w:rsidP="00D62CE1">
            <w:pPr>
              <w:rPr>
                <w:sz w:val="22"/>
                <w:szCs w:val="22"/>
              </w:rPr>
            </w:pPr>
          </w:p>
        </w:tc>
        <w:tc>
          <w:tcPr>
            <w:tcW w:w="2127" w:type="dxa"/>
            <w:vAlign w:val="center"/>
          </w:tcPr>
          <w:p w14:paraId="3C7D33D2" w14:textId="77777777" w:rsidR="00D62CE1" w:rsidRPr="00123FE4" w:rsidRDefault="00D62CE1" w:rsidP="00D62CE1">
            <w:pPr>
              <w:contextualSpacing/>
              <w:rPr>
                <w:i/>
                <w:iCs/>
                <w:sz w:val="22"/>
                <w:szCs w:val="22"/>
              </w:rPr>
            </w:pPr>
            <w:r w:rsidRPr="00123FE4">
              <w:rPr>
                <w:i/>
                <w:iCs/>
                <w:sz w:val="22"/>
                <w:szCs w:val="22"/>
              </w:rPr>
              <w:t>Psorophora confinnis</w:t>
            </w:r>
          </w:p>
        </w:tc>
        <w:tc>
          <w:tcPr>
            <w:tcW w:w="2164" w:type="dxa"/>
          </w:tcPr>
          <w:p w14:paraId="2A39C114" w14:textId="77777777" w:rsidR="00D62CE1" w:rsidRPr="00123FE4" w:rsidRDefault="00D62CE1" w:rsidP="00D62CE1">
            <w:pPr>
              <w:contextualSpacing/>
              <w:rPr>
                <w:sz w:val="22"/>
                <w:szCs w:val="22"/>
              </w:rPr>
            </w:pPr>
            <w:r w:rsidRPr="00123FE4">
              <w:rPr>
                <w:sz w:val="22"/>
                <w:szCs w:val="22"/>
              </w:rPr>
              <w:t xml:space="preserve">Вирус венесуэльского энцефалита лошадей </w:t>
            </w:r>
          </w:p>
        </w:tc>
        <w:tc>
          <w:tcPr>
            <w:tcW w:w="1465" w:type="dxa"/>
          </w:tcPr>
          <w:p w14:paraId="04B0E22D" w14:textId="77777777" w:rsidR="00D62CE1" w:rsidRPr="00123FE4" w:rsidRDefault="00D62CE1" w:rsidP="00D62CE1">
            <w:pPr>
              <w:contextualSpacing/>
              <w:rPr>
                <w:sz w:val="22"/>
                <w:szCs w:val="22"/>
              </w:rPr>
            </w:pPr>
            <w:r w:rsidRPr="00123FE4">
              <w:rPr>
                <w:sz w:val="22"/>
                <w:szCs w:val="22"/>
              </w:rPr>
              <w:t>Вирус</w:t>
            </w:r>
          </w:p>
        </w:tc>
        <w:tc>
          <w:tcPr>
            <w:tcW w:w="2131" w:type="dxa"/>
          </w:tcPr>
          <w:p w14:paraId="10E19DE2" w14:textId="77777777" w:rsidR="00D62CE1" w:rsidRPr="00123FE4" w:rsidRDefault="00D62CE1" w:rsidP="00D62CE1">
            <w:pPr>
              <w:contextualSpacing/>
              <w:rPr>
                <w:sz w:val="22"/>
                <w:szCs w:val="22"/>
              </w:rPr>
            </w:pPr>
            <w:r w:rsidRPr="00123FE4">
              <w:rPr>
                <w:sz w:val="22"/>
                <w:szCs w:val="22"/>
              </w:rPr>
              <w:t xml:space="preserve">Torres and others, 2017 </w:t>
            </w:r>
          </w:p>
        </w:tc>
      </w:tr>
    </w:tbl>
    <w:p w14:paraId="5CDCCC31" w14:textId="77777777" w:rsidR="00D62CE1" w:rsidRPr="00123FE4" w:rsidRDefault="00D62CE1" w:rsidP="00D62CE1">
      <w:pPr>
        <w:spacing w:line="276" w:lineRule="auto"/>
        <w:jc w:val="both"/>
        <w:rPr>
          <w:rFonts w:ascii="Times New Roman" w:hAnsi="Times New Roman" w:cs="Times New Roman"/>
        </w:rPr>
      </w:pPr>
      <w:bookmarkStart w:id="171" w:name="_Toc160721453"/>
      <w:r w:rsidRPr="00123FE4">
        <w:rPr>
          <w:rFonts w:ascii="Times New Roman" w:eastAsia="Times New Roman" w:hAnsi="Times New Roman" w:cs="Times New Roman"/>
        </w:rPr>
        <w:t>Примечание. *Известный/компетентный переносчик; **Зооноз</w:t>
      </w:r>
      <w:bookmarkEnd w:id="171"/>
      <w:r w:rsidRPr="00123FE4">
        <w:rPr>
          <w:rFonts w:ascii="Times New Roman" w:eastAsia="Times New Roman" w:hAnsi="Times New Roman" w:cs="Times New Roman"/>
        </w:rPr>
        <w:t xml:space="preserve"> </w:t>
      </w:r>
    </w:p>
    <w:p w14:paraId="1D924F97" w14:textId="77777777" w:rsidR="00D62CE1" w:rsidRPr="00123FE4" w:rsidRDefault="00D62CE1" w:rsidP="00D62CE1">
      <w:pPr>
        <w:spacing w:after="0" w:line="240" w:lineRule="auto"/>
        <w:textAlignment w:val="baseline"/>
        <w:rPr>
          <w:rFonts w:ascii="Times New Roman" w:eastAsia="Times New Roman" w:hAnsi="Times New Roman" w:cs="Times New Roman"/>
          <w:sz w:val="18"/>
          <w:szCs w:val="18"/>
          <w:lang w:eastAsia="zh-CN"/>
          <w14:ligatures w14:val="none"/>
        </w:rPr>
      </w:pPr>
    </w:p>
    <w:p w14:paraId="11041AE4" w14:textId="77777777" w:rsidR="00D62CE1" w:rsidRPr="00123FE4" w:rsidRDefault="00D62CE1" w:rsidP="00D62CE1">
      <w:pPr>
        <w:spacing w:after="0" w:line="240" w:lineRule="auto"/>
        <w:textAlignment w:val="baseline"/>
        <w:rPr>
          <w:rFonts w:ascii="Times New Roman" w:eastAsia="Times New Roman" w:hAnsi="Times New Roman" w:cs="Times New Roman"/>
          <w:sz w:val="18"/>
          <w:szCs w:val="18"/>
          <w:lang w:eastAsia="zh-CN"/>
          <w14:ligatures w14:val="none"/>
        </w:rPr>
      </w:pPr>
    </w:p>
    <w:p w14:paraId="658857CB" w14:textId="77777777" w:rsidR="00D62CE1" w:rsidRPr="00123FE4" w:rsidRDefault="00D62CE1" w:rsidP="00D62CE1">
      <w:pPr>
        <w:spacing w:after="0" w:line="240" w:lineRule="auto"/>
        <w:textAlignment w:val="baseline"/>
        <w:rPr>
          <w:rFonts w:ascii="Times New Roman" w:eastAsia="Times New Roman" w:hAnsi="Times New Roman" w:cs="Times New Roman"/>
          <w:sz w:val="18"/>
          <w:szCs w:val="18"/>
          <w:lang w:eastAsia="zh-CN"/>
          <w14:ligatures w14:val="none"/>
        </w:rPr>
      </w:pPr>
    </w:p>
    <w:p w14:paraId="3A9D0513" w14:textId="77777777" w:rsidR="00D62CE1" w:rsidRPr="00123FE4" w:rsidRDefault="00D62CE1" w:rsidP="00D62CE1">
      <w:pPr>
        <w:spacing w:after="0" w:line="240" w:lineRule="auto"/>
        <w:textAlignment w:val="baseline"/>
        <w:rPr>
          <w:rFonts w:ascii="Times New Roman" w:eastAsia="Times New Roman" w:hAnsi="Times New Roman" w:cs="Times New Roman"/>
          <w:sz w:val="18"/>
          <w:szCs w:val="18"/>
          <w:lang w:eastAsia="zh-CN"/>
          <w14:ligatures w14:val="none"/>
        </w:rPr>
      </w:pPr>
    </w:p>
    <w:p w14:paraId="34D88D2F" w14:textId="77777777" w:rsidR="00D62CE1" w:rsidRPr="00123FE4" w:rsidRDefault="00D62CE1" w:rsidP="00D62CE1">
      <w:pPr>
        <w:spacing w:after="0" w:line="240" w:lineRule="auto"/>
        <w:textAlignment w:val="baseline"/>
        <w:rPr>
          <w:rFonts w:ascii="Times New Roman" w:eastAsia="Times New Roman" w:hAnsi="Times New Roman" w:cs="Times New Roman"/>
          <w:sz w:val="18"/>
          <w:szCs w:val="18"/>
          <w:lang w:eastAsia="zh-CN"/>
          <w14:ligatures w14:val="none"/>
        </w:rPr>
      </w:pPr>
    </w:p>
    <w:p w14:paraId="72AD1166" w14:textId="77777777" w:rsidR="00D62CE1" w:rsidRPr="00123FE4" w:rsidRDefault="00D62CE1" w:rsidP="00D62CE1">
      <w:pPr>
        <w:spacing w:after="0" w:line="240" w:lineRule="auto"/>
        <w:textAlignment w:val="baseline"/>
        <w:rPr>
          <w:rFonts w:ascii="Times New Roman" w:eastAsia="Times New Roman" w:hAnsi="Times New Roman" w:cs="Times New Roman"/>
          <w:sz w:val="18"/>
          <w:szCs w:val="18"/>
          <w:lang w:eastAsia="zh-CN"/>
          <w14:ligatures w14:val="none"/>
        </w:rPr>
      </w:pPr>
    </w:p>
    <w:p w14:paraId="74816146" w14:textId="77777777" w:rsidR="00D62CE1" w:rsidRPr="00123FE4" w:rsidRDefault="00D62CE1" w:rsidP="00D62CE1">
      <w:pPr>
        <w:spacing w:after="0" w:line="240" w:lineRule="auto"/>
        <w:textAlignment w:val="baseline"/>
        <w:rPr>
          <w:rFonts w:ascii="Times New Roman" w:eastAsia="Times New Roman" w:hAnsi="Times New Roman" w:cs="Times New Roman"/>
          <w:sz w:val="18"/>
          <w:szCs w:val="18"/>
          <w:lang w:eastAsia="zh-CN"/>
          <w14:ligatures w14:val="none"/>
        </w:rPr>
      </w:pPr>
    </w:p>
    <w:p w14:paraId="227DB7F0" w14:textId="77777777" w:rsidR="00D62CE1" w:rsidRPr="00123FE4" w:rsidRDefault="00D62CE1" w:rsidP="00D62CE1">
      <w:pPr>
        <w:spacing w:after="0" w:line="240" w:lineRule="auto"/>
        <w:textAlignment w:val="baseline"/>
        <w:rPr>
          <w:rFonts w:ascii="Times New Roman" w:eastAsia="Times New Roman" w:hAnsi="Times New Roman" w:cs="Times New Roman"/>
          <w:sz w:val="18"/>
          <w:szCs w:val="18"/>
          <w:lang w:eastAsia="zh-CN"/>
          <w14:ligatures w14:val="none"/>
        </w:rPr>
      </w:pPr>
    </w:p>
    <w:p w14:paraId="4C062F41" w14:textId="77777777" w:rsidR="00D62CE1" w:rsidRPr="00123FE4" w:rsidRDefault="00D62CE1" w:rsidP="00D62CE1">
      <w:pPr>
        <w:spacing w:after="0" w:line="240" w:lineRule="auto"/>
        <w:textAlignment w:val="baseline"/>
        <w:rPr>
          <w:rFonts w:ascii="Times New Roman" w:eastAsia="Times New Roman" w:hAnsi="Times New Roman" w:cs="Times New Roman"/>
          <w:sz w:val="18"/>
          <w:szCs w:val="18"/>
          <w:lang w:eastAsia="zh-CN"/>
          <w14:ligatures w14:val="none"/>
        </w:rPr>
      </w:pPr>
    </w:p>
    <w:p w14:paraId="244FABE1" w14:textId="77777777" w:rsidR="00D62CE1" w:rsidRPr="00123FE4" w:rsidRDefault="00D62CE1" w:rsidP="00D62CE1">
      <w:pPr>
        <w:spacing w:after="0" w:line="240" w:lineRule="auto"/>
        <w:textAlignment w:val="baseline"/>
        <w:rPr>
          <w:rFonts w:ascii="Times New Roman" w:eastAsia="Times New Roman" w:hAnsi="Times New Roman" w:cs="Times New Roman"/>
          <w:sz w:val="18"/>
          <w:szCs w:val="18"/>
          <w:lang w:eastAsia="zh-CN"/>
          <w14:ligatures w14:val="none"/>
        </w:rPr>
      </w:pPr>
    </w:p>
    <w:p w14:paraId="1F81935C" w14:textId="77777777" w:rsidR="00D62CE1" w:rsidRPr="00123FE4" w:rsidRDefault="00D62CE1" w:rsidP="00D62CE1">
      <w:pPr>
        <w:spacing w:after="0" w:line="240" w:lineRule="auto"/>
        <w:textAlignment w:val="baseline"/>
        <w:rPr>
          <w:rFonts w:ascii="Times New Roman" w:eastAsia="Times New Roman" w:hAnsi="Times New Roman" w:cs="Times New Roman"/>
          <w:sz w:val="18"/>
          <w:szCs w:val="18"/>
          <w:lang w:eastAsia="zh-CN"/>
          <w14:ligatures w14:val="none"/>
        </w:rPr>
      </w:pPr>
    </w:p>
    <w:p w14:paraId="48FEE1E0" w14:textId="77777777" w:rsidR="00D62CE1" w:rsidRPr="00123FE4" w:rsidRDefault="00D62CE1" w:rsidP="00D62CE1">
      <w:pPr>
        <w:spacing w:after="0" w:line="240" w:lineRule="auto"/>
        <w:textAlignment w:val="baseline"/>
        <w:rPr>
          <w:rFonts w:ascii="Times New Roman" w:eastAsia="Times New Roman" w:hAnsi="Times New Roman" w:cs="Times New Roman"/>
          <w:sz w:val="18"/>
          <w:szCs w:val="18"/>
          <w:lang w:eastAsia="zh-CN"/>
          <w14:ligatures w14:val="none"/>
        </w:rPr>
      </w:pPr>
    </w:p>
    <w:p w14:paraId="752C23B7" w14:textId="77777777" w:rsidR="00D62CE1" w:rsidRPr="00123FE4" w:rsidRDefault="00D62CE1" w:rsidP="00D62CE1">
      <w:pPr>
        <w:spacing w:after="0" w:line="240" w:lineRule="auto"/>
        <w:textAlignment w:val="baseline"/>
        <w:rPr>
          <w:rFonts w:ascii="Times New Roman" w:eastAsia="Times New Roman" w:hAnsi="Times New Roman" w:cs="Times New Roman"/>
          <w:sz w:val="18"/>
          <w:szCs w:val="18"/>
          <w:lang w:eastAsia="zh-CN"/>
          <w14:ligatures w14:val="none"/>
        </w:rPr>
      </w:pPr>
    </w:p>
    <w:p w14:paraId="39631F6A" w14:textId="77777777" w:rsidR="00D62CE1" w:rsidRPr="00123FE4" w:rsidRDefault="00D62CE1" w:rsidP="00D62CE1">
      <w:pPr>
        <w:spacing w:after="0" w:line="240" w:lineRule="auto"/>
        <w:textAlignment w:val="baseline"/>
        <w:rPr>
          <w:rFonts w:ascii="Times New Roman" w:eastAsia="Times New Roman" w:hAnsi="Times New Roman" w:cs="Times New Roman"/>
          <w:sz w:val="18"/>
          <w:szCs w:val="18"/>
          <w:lang w:eastAsia="zh-CN"/>
          <w14:ligatures w14:val="none"/>
        </w:rPr>
      </w:pPr>
    </w:p>
    <w:p w14:paraId="2AB8E9C5" w14:textId="77777777" w:rsidR="00D62CE1" w:rsidRPr="00123FE4" w:rsidRDefault="00D62CE1" w:rsidP="00D62CE1">
      <w:pPr>
        <w:spacing w:after="0"/>
        <w:rPr>
          <w:rFonts w:ascii="Times New Roman" w:hAnsi="Times New Roman"/>
          <w:b/>
          <w:bCs/>
          <w:sz w:val="20"/>
          <w:szCs w:val="20"/>
        </w:rPr>
        <w:sectPr w:rsidR="00D62CE1" w:rsidRPr="00123FE4" w:rsidSect="002416BE">
          <w:headerReference w:type="even" r:id="rId58"/>
          <w:headerReference w:type="default" r:id="rId59"/>
          <w:type w:val="continuous"/>
          <w:pgSz w:w="11906" w:h="16838"/>
          <w:pgMar w:top="1440" w:right="1440" w:bottom="1440" w:left="1440" w:header="709" w:footer="709" w:gutter="0"/>
          <w:cols w:space="708"/>
          <w:docGrid w:linePitch="360"/>
        </w:sectPr>
      </w:pPr>
    </w:p>
    <w:p w14:paraId="12ECF041" w14:textId="77777777" w:rsidR="00D62CE1" w:rsidRPr="00123FE4" w:rsidRDefault="00D62CE1" w:rsidP="00531259">
      <w:pPr>
        <w:pStyle w:val="Heading2"/>
        <w:spacing w:after="160" w:line="276" w:lineRule="auto"/>
        <w:rPr>
          <w:rFonts w:ascii="Times New Roman" w:hAnsi="Times New Roman" w:cs="Times New Roman"/>
          <w:b/>
          <w:bCs/>
          <w:color w:val="auto"/>
          <w:sz w:val="28"/>
          <w:szCs w:val="28"/>
          <w:lang w:val="ru-RU"/>
        </w:rPr>
      </w:pPr>
      <w:bookmarkStart w:id="172" w:name="_Toc163466021"/>
      <w:r w:rsidRPr="00123FE4">
        <w:rPr>
          <w:rFonts w:ascii="Times New Roman" w:hAnsi="Times New Roman" w:cs="Times New Roman"/>
          <w:b/>
          <w:bCs/>
          <w:color w:val="auto"/>
          <w:sz w:val="28"/>
          <w:szCs w:val="28"/>
          <w:lang w:val="ru-RU"/>
        </w:rPr>
        <w:lastRenderedPageBreak/>
        <w:t>Приложение VI</w:t>
      </w:r>
      <w:bookmarkEnd w:id="172"/>
      <w:r w:rsidRPr="00123FE4">
        <w:rPr>
          <w:rFonts w:ascii="Times New Roman" w:hAnsi="Times New Roman" w:cs="Times New Roman"/>
          <w:b/>
          <w:bCs/>
          <w:color w:val="auto"/>
          <w:sz w:val="28"/>
          <w:szCs w:val="28"/>
          <w:lang w:val="ru-RU"/>
        </w:rPr>
        <w:t xml:space="preserve"> </w:t>
      </w:r>
    </w:p>
    <w:p w14:paraId="26C99E3E" w14:textId="77777777" w:rsidR="00D62CE1" w:rsidRPr="00123FE4" w:rsidRDefault="00D62CE1" w:rsidP="00D62CE1">
      <w:pPr>
        <w:spacing w:after="0"/>
        <w:rPr>
          <w:rFonts w:ascii="Times New Roman" w:hAnsi="Times New Roman"/>
          <w:b/>
          <w:sz w:val="28"/>
          <w:szCs w:val="28"/>
        </w:rPr>
      </w:pPr>
      <w:r w:rsidRPr="00123FE4">
        <w:rPr>
          <w:rFonts w:ascii="Times New Roman" w:eastAsia="Times New Roman" w:hAnsi="Times New Roman" w:cs="Arial"/>
          <w:b/>
          <w:bCs/>
          <w:sz w:val="28"/>
          <w:szCs w:val="28"/>
        </w:rPr>
        <w:t xml:space="preserve">Существующее положение дел в области разработки живых измененных комаров, содержащих генно-инженерные драйвы, для борьбы с переносчиками болезней </w:t>
      </w:r>
    </w:p>
    <w:p w14:paraId="1FC885F2" w14:textId="77777777" w:rsidR="00D62CE1" w:rsidRPr="00123FE4" w:rsidRDefault="00D62CE1" w:rsidP="00D62CE1">
      <w:pPr>
        <w:spacing w:after="0"/>
        <w:rPr>
          <w:rFonts w:ascii="Times New Roman" w:hAnsi="Times New Roman"/>
          <w:b/>
          <w:bCs/>
          <w:sz w:val="10"/>
          <w:szCs w:val="10"/>
        </w:rPr>
      </w:pPr>
    </w:p>
    <w:tbl>
      <w:tblPr>
        <w:tblStyle w:val="TableGrid"/>
        <w:tblW w:w="1460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1700"/>
        <w:gridCol w:w="1702"/>
        <w:gridCol w:w="1844"/>
        <w:gridCol w:w="1418"/>
        <w:gridCol w:w="1701"/>
        <w:gridCol w:w="1842"/>
        <w:gridCol w:w="1559"/>
        <w:gridCol w:w="1417"/>
      </w:tblGrid>
      <w:tr w:rsidR="00D62CE1" w:rsidRPr="00123FE4" w14:paraId="74F32409" w14:textId="77777777" w:rsidTr="002E1BC3">
        <w:trPr>
          <w:trHeight w:val="573"/>
        </w:trPr>
        <w:tc>
          <w:tcPr>
            <w:tcW w:w="1418" w:type="dxa"/>
            <w:tcBorders>
              <w:top w:val="single" w:sz="18" w:space="0" w:color="auto"/>
              <w:bottom w:val="single" w:sz="18" w:space="0" w:color="auto"/>
            </w:tcBorders>
            <w:shd w:val="clear" w:color="auto" w:fill="D9D9D9" w:themeFill="background1" w:themeFillShade="D9"/>
          </w:tcPr>
          <w:p w14:paraId="6AC74B16" w14:textId="77777777" w:rsidR="00D62CE1" w:rsidRPr="00123FE4" w:rsidRDefault="00D62CE1" w:rsidP="00D62CE1">
            <w:pPr>
              <w:spacing w:line="180" w:lineRule="exact"/>
              <w:jc w:val="center"/>
              <w:rPr>
                <w:b/>
                <w:bCs/>
                <w:sz w:val="16"/>
                <w:szCs w:val="16"/>
              </w:rPr>
            </w:pPr>
          </w:p>
          <w:p w14:paraId="7A987157" w14:textId="77777777" w:rsidR="00D62CE1" w:rsidRPr="00123FE4" w:rsidRDefault="00D62CE1" w:rsidP="00D62CE1">
            <w:pPr>
              <w:spacing w:line="180" w:lineRule="exact"/>
              <w:jc w:val="center"/>
              <w:rPr>
                <w:b/>
                <w:bCs/>
                <w:sz w:val="16"/>
                <w:szCs w:val="16"/>
              </w:rPr>
            </w:pPr>
            <w:r w:rsidRPr="00123FE4">
              <w:rPr>
                <w:b/>
                <w:bCs/>
                <w:sz w:val="16"/>
                <w:szCs w:val="16"/>
              </w:rPr>
              <w:t>Целевое</w:t>
            </w:r>
          </w:p>
          <w:p w14:paraId="45411B9A" w14:textId="77777777" w:rsidR="00D62CE1" w:rsidRPr="00123FE4" w:rsidRDefault="00D62CE1" w:rsidP="00D62CE1">
            <w:pPr>
              <w:spacing w:line="180" w:lineRule="exact"/>
              <w:jc w:val="center"/>
              <w:rPr>
                <w:b/>
                <w:bCs/>
                <w:sz w:val="16"/>
                <w:szCs w:val="16"/>
              </w:rPr>
            </w:pPr>
            <w:r w:rsidRPr="00123FE4">
              <w:rPr>
                <w:b/>
                <w:bCs/>
                <w:sz w:val="16"/>
                <w:szCs w:val="16"/>
              </w:rPr>
              <w:t xml:space="preserve">трансмиссивное </w:t>
            </w:r>
          </w:p>
          <w:p w14:paraId="6DCCCCAB" w14:textId="77777777" w:rsidR="00D62CE1" w:rsidRPr="00123FE4" w:rsidRDefault="00D62CE1" w:rsidP="00D62CE1">
            <w:pPr>
              <w:spacing w:line="180" w:lineRule="exact"/>
              <w:jc w:val="center"/>
              <w:rPr>
                <w:b/>
                <w:bCs/>
                <w:sz w:val="16"/>
                <w:szCs w:val="16"/>
              </w:rPr>
            </w:pPr>
            <w:r w:rsidRPr="00123FE4">
              <w:rPr>
                <w:b/>
                <w:bCs/>
                <w:sz w:val="16"/>
                <w:szCs w:val="16"/>
              </w:rPr>
              <w:t>заболевание</w:t>
            </w:r>
          </w:p>
        </w:tc>
        <w:tc>
          <w:tcPr>
            <w:tcW w:w="1700" w:type="dxa"/>
            <w:tcBorders>
              <w:top w:val="single" w:sz="18" w:space="0" w:color="auto"/>
              <w:bottom w:val="single" w:sz="18" w:space="0" w:color="auto"/>
            </w:tcBorders>
            <w:shd w:val="clear" w:color="auto" w:fill="D9D9D9" w:themeFill="background1" w:themeFillShade="D9"/>
          </w:tcPr>
          <w:p w14:paraId="64D4A146" w14:textId="77777777" w:rsidR="00D62CE1" w:rsidRPr="00123FE4" w:rsidRDefault="00D62CE1" w:rsidP="00D62CE1">
            <w:pPr>
              <w:spacing w:line="180" w:lineRule="exact"/>
              <w:jc w:val="center"/>
              <w:rPr>
                <w:b/>
                <w:bCs/>
                <w:sz w:val="16"/>
                <w:szCs w:val="16"/>
              </w:rPr>
            </w:pPr>
          </w:p>
          <w:p w14:paraId="4C3BDCA9" w14:textId="77777777" w:rsidR="00D62CE1" w:rsidRPr="00123FE4" w:rsidRDefault="00D62CE1" w:rsidP="00D62CE1">
            <w:pPr>
              <w:spacing w:line="180" w:lineRule="exact"/>
              <w:jc w:val="center"/>
              <w:rPr>
                <w:b/>
                <w:bCs/>
                <w:sz w:val="16"/>
                <w:szCs w:val="16"/>
              </w:rPr>
            </w:pPr>
            <w:r w:rsidRPr="00123FE4">
              <w:rPr>
                <w:b/>
                <w:bCs/>
                <w:sz w:val="16"/>
                <w:szCs w:val="16"/>
              </w:rPr>
              <w:t>Целевой</w:t>
            </w:r>
          </w:p>
          <w:p w14:paraId="2F8D1E41" w14:textId="77777777" w:rsidR="00D62CE1" w:rsidRPr="00123FE4" w:rsidRDefault="00D62CE1" w:rsidP="00D62CE1">
            <w:pPr>
              <w:spacing w:line="180" w:lineRule="exact"/>
              <w:jc w:val="center"/>
              <w:rPr>
                <w:b/>
                <w:bCs/>
                <w:sz w:val="16"/>
                <w:szCs w:val="16"/>
              </w:rPr>
            </w:pPr>
            <w:r w:rsidRPr="00123FE4">
              <w:rPr>
                <w:b/>
                <w:bCs/>
                <w:sz w:val="16"/>
                <w:szCs w:val="16"/>
              </w:rPr>
              <w:t>вид комара-переносчика</w:t>
            </w:r>
          </w:p>
        </w:tc>
        <w:tc>
          <w:tcPr>
            <w:tcW w:w="1702" w:type="dxa"/>
            <w:tcBorders>
              <w:top w:val="single" w:sz="18" w:space="0" w:color="auto"/>
              <w:bottom w:val="single" w:sz="18" w:space="0" w:color="auto"/>
            </w:tcBorders>
            <w:shd w:val="clear" w:color="auto" w:fill="D9D9D9" w:themeFill="background1" w:themeFillShade="D9"/>
          </w:tcPr>
          <w:p w14:paraId="53CE7BCE" w14:textId="77777777" w:rsidR="00D62CE1" w:rsidRPr="00123FE4" w:rsidRDefault="00D62CE1" w:rsidP="00D62CE1">
            <w:pPr>
              <w:spacing w:line="180" w:lineRule="exact"/>
              <w:jc w:val="center"/>
              <w:rPr>
                <w:b/>
                <w:bCs/>
                <w:sz w:val="16"/>
                <w:szCs w:val="16"/>
              </w:rPr>
            </w:pPr>
          </w:p>
          <w:p w14:paraId="33705FA9" w14:textId="77777777" w:rsidR="00D62CE1" w:rsidRPr="00123FE4" w:rsidRDefault="00D62CE1" w:rsidP="00D62CE1">
            <w:pPr>
              <w:spacing w:line="180" w:lineRule="exact"/>
              <w:jc w:val="center"/>
              <w:rPr>
                <w:b/>
                <w:bCs/>
                <w:sz w:val="16"/>
                <w:szCs w:val="16"/>
              </w:rPr>
            </w:pPr>
            <w:r w:rsidRPr="00123FE4">
              <w:rPr>
                <w:b/>
                <w:bCs/>
                <w:sz w:val="16"/>
                <w:szCs w:val="16"/>
              </w:rPr>
              <w:t>Порог ГИД</w:t>
            </w:r>
          </w:p>
          <w:p w14:paraId="7912975B" w14:textId="77777777" w:rsidR="00D62CE1" w:rsidRPr="00123FE4" w:rsidRDefault="00D62CE1" w:rsidP="00D62CE1">
            <w:pPr>
              <w:spacing w:line="180" w:lineRule="exact"/>
              <w:jc w:val="center"/>
              <w:rPr>
                <w:b/>
                <w:bCs/>
                <w:sz w:val="16"/>
                <w:szCs w:val="16"/>
              </w:rPr>
            </w:pPr>
            <w:r w:rsidRPr="00123FE4">
              <w:rPr>
                <w:b/>
                <w:bCs/>
                <w:sz w:val="16"/>
                <w:szCs w:val="16"/>
              </w:rPr>
              <w:t>для высвобождения в окружающую среду</w:t>
            </w:r>
          </w:p>
          <w:p w14:paraId="59456A67" w14:textId="77777777" w:rsidR="00D62CE1" w:rsidRPr="00123FE4" w:rsidRDefault="00D62CE1" w:rsidP="00D62CE1">
            <w:pPr>
              <w:spacing w:line="180" w:lineRule="exact"/>
              <w:jc w:val="center"/>
              <w:rPr>
                <w:b/>
                <w:bCs/>
                <w:sz w:val="16"/>
                <w:szCs w:val="16"/>
              </w:rPr>
            </w:pPr>
          </w:p>
        </w:tc>
        <w:tc>
          <w:tcPr>
            <w:tcW w:w="1844" w:type="dxa"/>
            <w:tcBorders>
              <w:top w:val="single" w:sz="18" w:space="0" w:color="auto"/>
              <w:bottom w:val="single" w:sz="18" w:space="0" w:color="auto"/>
            </w:tcBorders>
            <w:shd w:val="clear" w:color="auto" w:fill="D9D9D9" w:themeFill="background1" w:themeFillShade="D9"/>
          </w:tcPr>
          <w:p w14:paraId="570FE46F" w14:textId="77777777" w:rsidR="00D62CE1" w:rsidRPr="00123FE4" w:rsidRDefault="00D62CE1" w:rsidP="00D62CE1">
            <w:pPr>
              <w:spacing w:line="180" w:lineRule="exact"/>
              <w:jc w:val="center"/>
              <w:rPr>
                <w:b/>
                <w:bCs/>
                <w:sz w:val="16"/>
                <w:szCs w:val="16"/>
              </w:rPr>
            </w:pPr>
          </w:p>
          <w:p w14:paraId="17BB4933" w14:textId="77777777" w:rsidR="00D62CE1" w:rsidRPr="00123FE4" w:rsidRDefault="00D62CE1" w:rsidP="00D62CE1">
            <w:pPr>
              <w:spacing w:line="180" w:lineRule="exact"/>
              <w:jc w:val="center"/>
              <w:rPr>
                <w:b/>
                <w:bCs/>
                <w:sz w:val="16"/>
                <w:szCs w:val="16"/>
              </w:rPr>
            </w:pPr>
            <w:r w:rsidRPr="00123FE4">
              <w:rPr>
                <w:b/>
                <w:bCs/>
                <w:sz w:val="16"/>
                <w:szCs w:val="16"/>
              </w:rPr>
              <w:t>Жизнестойкость ГИД</w:t>
            </w:r>
          </w:p>
          <w:p w14:paraId="06F3D8F6" w14:textId="77777777" w:rsidR="00D62CE1" w:rsidRPr="00123FE4" w:rsidRDefault="00D62CE1" w:rsidP="00D62CE1">
            <w:pPr>
              <w:spacing w:line="180" w:lineRule="exact"/>
              <w:jc w:val="center"/>
              <w:rPr>
                <w:b/>
                <w:bCs/>
                <w:sz w:val="16"/>
                <w:szCs w:val="16"/>
              </w:rPr>
            </w:pPr>
            <w:r w:rsidRPr="00123FE4">
              <w:rPr>
                <w:b/>
                <w:bCs/>
                <w:sz w:val="16"/>
                <w:szCs w:val="16"/>
              </w:rPr>
              <w:t>в целевых популяциях</w:t>
            </w:r>
          </w:p>
          <w:p w14:paraId="53D70805" w14:textId="77777777" w:rsidR="00D62CE1" w:rsidRPr="00123FE4" w:rsidRDefault="00D62CE1" w:rsidP="00D62CE1">
            <w:pPr>
              <w:spacing w:line="180" w:lineRule="exact"/>
              <w:jc w:val="center"/>
              <w:rPr>
                <w:b/>
                <w:bCs/>
                <w:sz w:val="16"/>
                <w:szCs w:val="16"/>
              </w:rPr>
            </w:pPr>
          </w:p>
        </w:tc>
        <w:tc>
          <w:tcPr>
            <w:tcW w:w="1418" w:type="dxa"/>
            <w:tcBorders>
              <w:top w:val="single" w:sz="18" w:space="0" w:color="auto"/>
              <w:bottom w:val="single" w:sz="18" w:space="0" w:color="auto"/>
            </w:tcBorders>
            <w:shd w:val="clear" w:color="auto" w:fill="D9D9D9" w:themeFill="background1" w:themeFillShade="D9"/>
          </w:tcPr>
          <w:p w14:paraId="7B5B798F" w14:textId="77777777" w:rsidR="00D62CE1" w:rsidRPr="00123FE4" w:rsidRDefault="00D62CE1" w:rsidP="00D62CE1">
            <w:pPr>
              <w:spacing w:line="180" w:lineRule="exact"/>
              <w:jc w:val="center"/>
              <w:rPr>
                <w:b/>
                <w:bCs/>
                <w:sz w:val="16"/>
                <w:szCs w:val="16"/>
              </w:rPr>
            </w:pPr>
          </w:p>
          <w:p w14:paraId="7F5369AB" w14:textId="77777777" w:rsidR="00D62CE1" w:rsidRPr="00123FE4" w:rsidRDefault="00D62CE1" w:rsidP="00D62CE1">
            <w:pPr>
              <w:spacing w:line="180" w:lineRule="exact"/>
              <w:jc w:val="center"/>
              <w:rPr>
                <w:b/>
                <w:bCs/>
                <w:sz w:val="16"/>
                <w:szCs w:val="16"/>
              </w:rPr>
            </w:pPr>
            <w:r w:rsidRPr="00123FE4">
              <w:rPr>
                <w:b/>
                <w:bCs/>
                <w:sz w:val="16"/>
                <w:szCs w:val="16"/>
              </w:rPr>
              <w:t xml:space="preserve">Распростра-нение ГИД </w:t>
            </w:r>
          </w:p>
          <w:p w14:paraId="3E09B5BD" w14:textId="77777777" w:rsidR="00D62CE1" w:rsidRPr="00123FE4" w:rsidRDefault="00D62CE1" w:rsidP="00D62CE1">
            <w:pPr>
              <w:spacing w:line="180" w:lineRule="exact"/>
              <w:jc w:val="center"/>
              <w:rPr>
                <w:b/>
                <w:bCs/>
                <w:sz w:val="16"/>
                <w:szCs w:val="16"/>
              </w:rPr>
            </w:pPr>
            <w:r w:rsidRPr="00123FE4">
              <w:rPr>
                <w:b/>
                <w:bCs/>
                <w:sz w:val="16"/>
                <w:szCs w:val="16"/>
              </w:rPr>
              <w:t>в целевых популяциях</w:t>
            </w:r>
          </w:p>
          <w:p w14:paraId="158DEDCD" w14:textId="77777777" w:rsidR="00D62CE1" w:rsidRPr="00123FE4" w:rsidRDefault="00D62CE1" w:rsidP="00D62CE1">
            <w:pPr>
              <w:spacing w:line="180" w:lineRule="exact"/>
              <w:jc w:val="center"/>
              <w:rPr>
                <w:b/>
                <w:bCs/>
                <w:sz w:val="16"/>
                <w:szCs w:val="16"/>
              </w:rPr>
            </w:pPr>
          </w:p>
        </w:tc>
        <w:tc>
          <w:tcPr>
            <w:tcW w:w="1701" w:type="dxa"/>
            <w:tcBorders>
              <w:top w:val="single" w:sz="18" w:space="0" w:color="auto"/>
              <w:bottom w:val="single" w:sz="18" w:space="0" w:color="auto"/>
            </w:tcBorders>
            <w:shd w:val="clear" w:color="auto" w:fill="D9D9D9" w:themeFill="background1" w:themeFillShade="D9"/>
          </w:tcPr>
          <w:p w14:paraId="00E898A9" w14:textId="77777777" w:rsidR="00D62CE1" w:rsidRPr="00123FE4" w:rsidRDefault="00D62CE1" w:rsidP="00D62CE1">
            <w:pPr>
              <w:spacing w:line="180" w:lineRule="exact"/>
              <w:jc w:val="center"/>
              <w:rPr>
                <w:b/>
                <w:bCs/>
                <w:sz w:val="16"/>
                <w:szCs w:val="16"/>
              </w:rPr>
            </w:pPr>
          </w:p>
          <w:p w14:paraId="76352DEF" w14:textId="77777777" w:rsidR="00D62CE1" w:rsidRPr="00123FE4" w:rsidRDefault="00D62CE1" w:rsidP="00D62CE1">
            <w:pPr>
              <w:spacing w:line="180" w:lineRule="exact"/>
              <w:jc w:val="center"/>
              <w:rPr>
                <w:b/>
                <w:bCs/>
                <w:sz w:val="16"/>
                <w:szCs w:val="16"/>
              </w:rPr>
            </w:pPr>
            <w:r w:rsidRPr="00123FE4">
              <w:rPr>
                <w:b/>
                <w:bCs/>
                <w:sz w:val="16"/>
                <w:szCs w:val="16"/>
              </w:rPr>
              <w:t>Основной механизм</w:t>
            </w:r>
          </w:p>
          <w:p w14:paraId="71301FE9" w14:textId="77777777" w:rsidR="00D62CE1" w:rsidRPr="00123FE4" w:rsidRDefault="00D62CE1" w:rsidP="00D62CE1">
            <w:pPr>
              <w:spacing w:line="180" w:lineRule="exact"/>
              <w:jc w:val="center"/>
              <w:rPr>
                <w:b/>
                <w:bCs/>
                <w:sz w:val="16"/>
                <w:szCs w:val="16"/>
              </w:rPr>
            </w:pPr>
            <w:r w:rsidRPr="00123FE4">
              <w:rPr>
                <w:b/>
                <w:bCs/>
                <w:sz w:val="16"/>
                <w:szCs w:val="16"/>
              </w:rPr>
              <w:t>ГИД</w:t>
            </w:r>
          </w:p>
          <w:p w14:paraId="5E451D36" w14:textId="77777777" w:rsidR="00D62CE1" w:rsidRPr="00123FE4" w:rsidRDefault="00D62CE1" w:rsidP="00D62CE1">
            <w:pPr>
              <w:spacing w:line="180" w:lineRule="exact"/>
              <w:jc w:val="center"/>
              <w:rPr>
                <w:b/>
                <w:bCs/>
                <w:sz w:val="16"/>
                <w:szCs w:val="16"/>
              </w:rPr>
            </w:pPr>
          </w:p>
        </w:tc>
        <w:tc>
          <w:tcPr>
            <w:tcW w:w="1842" w:type="dxa"/>
            <w:tcBorders>
              <w:top w:val="single" w:sz="18" w:space="0" w:color="auto"/>
              <w:bottom w:val="single" w:sz="18" w:space="0" w:color="auto"/>
            </w:tcBorders>
            <w:shd w:val="clear" w:color="auto" w:fill="D9D9D9" w:themeFill="background1" w:themeFillShade="D9"/>
          </w:tcPr>
          <w:p w14:paraId="1C7E8C4B" w14:textId="77777777" w:rsidR="00D62CE1" w:rsidRPr="00123FE4" w:rsidRDefault="00D62CE1" w:rsidP="00D62CE1">
            <w:pPr>
              <w:spacing w:line="180" w:lineRule="exact"/>
              <w:jc w:val="center"/>
              <w:rPr>
                <w:b/>
                <w:bCs/>
                <w:sz w:val="16"/>
                <w:szCs w:val="16"/>
              </w:rPr>
            </w:pPr>
          </w:p>
          <w:p w14:paraId="3DD8CD66" w14:textId="77777777" w:rsidR="00D62CE1" w:rsidRPr="00123FE4" w:rsidRDefault="00D62CE1" w:rsidP="00D62CE1">
            <w:pPr>
              <w:spacing w:line="180" w:lineRule="exact"/>
              <w:jc w:val="center"/>
              <w:rPr>
                <w:b/>
                <w:bCs/>
                <w:sz w:val="16"/>
                <w:szCs w:val="16"/>
              </w:rPr>
            </w:pPr>
            <w:r w:rsidRPr="00123FE4">
              <w:rPr>
                <w:b/>
                <w:bCs/>
                <w:sz w:val="16"/>
                <w:szCs w:val="16"/>
              </w:rPr>
              <w:t>Желаемое воздействие на целевые популяции</w:t>
            </w:r>
          </w:p>
        </w:tc>
        <w:tc>
          <w:tcPr>
            <w:tcW w:w="1559" w:type="dxa"/>
            <w:tcBorders>
              <w:top w:val="single" w:sz="18" w:space="0" w:color="auto"/>
              <w:bottom w:val="single" w:sz="18" w:space="0" w:color="auto"/>
            </w:tcBorders>
            <w:shd w:val="clear" w:color="auto" w:fill="D9D9D9" w:themeFill="background1" w:themeFillShade="D9"/>
          </w:tcPr>
          <w:p w14:paraId="414C85B7" w14:textId="77777777" w:rsidR="00D62CE1" w:rsidRPr="00123FE4" w:rsidRDefault="00D62CE1" w:rsidP="00D62CE1">
            <w:pPr>
              <w:spacing w:line="180" w:lineRule="exact"/>
              <w:jc w:val="center"/>
              <w:rPr>
                <w:b/>
                <w:bCs/>
                <w:sz w:val="16"/>
                <w:szCs w:val="16"/>
              </w:rPr>
            </w:pPr>
          </w:p>
          <w:p w14:paraId="2FB29825" w14:textId="77777777" w:rsidR="00D62CE1" w:rsidRPr="00123FE4" w:rsidRDefault="00D62CE1" w:rsidP="00D62CE1">
            <w:pPr>
              <w:spacing w:line="180" w:lineRule="exact"/>
              <w:jc w:val="center"/>
              <w:rPr>
                <w:b/>
                <w:bCs/>
                <w:sz w:val="16"/>
                <w:szCs w:val="16"/>
              </w:rPr>
            </w:pPr>
            <w:r w:rsidRPr="00123FE4">
              <w:rPr>
                <w:b/>
                <w:bCs/>
                <w:sz w:val="16"/>
                <w:szCs w:val="16"/>
              </w:rPr>
              <w:t xml:space="preserve">Этап </w:t>
            </w:r>
          </w:p>
          <w:p w14:paraId="71839509" w14:textId="77777777" w:rsidR="00D62CE1" w:rsidRPr="00123FE4" w:rsidRDefault="00D62CE1" w:rsidP="00D62CE1">
            <w:pPr>
              <w:spacing w:line="180" w:lineRule="exact"/>
              <w:jc w:val="center"/>
              <w:rPr>
                <w:b/>
                <w:bCs/>
                <w:sz w:val="16"/>
                <w:szCs w:val="16"/>
              </w:rPr>
            </w:pPr>
            <w:r w:rsidRPr="00123FE4">
              <w:rPr>
                <w:b/>
                <w:bCs/>
                <w:sz w:val="16"/>
                <w:szCs w:val="16"/>
              </w:rPr>
              <w:t xml:space="preserve">разработки ГИД </w:t>
            </w:r>
          </w:p>
        </w:tc>
        <w:tc>
          <w:tcPr>
            <w:tcW w:w="1417" w:type="dxa"/>
            <w:tcBorders>
              <w:top w:val="single" w:sz="18" w:space="0" w:color="auto"/>
              <w:bottom w:val="single" w:sz="18" w:space="0" w:color="auto"/>
            </w:tcBorders>
            <w:shd w:val="clear" w:color="auto" w:fill="D9D9D9" w:themeFill="background1" w:themeFillShade="D9"/>
          </w:tcPr>
          <w:p w14:paraId="5FF9730D" w14:textId="77777777" w:rsidR="00D62CE1" w:rsidRPr="00123FE4" w:rsidRDefault="00D62CE1" w:rsidP="00D62CE1">
            <w:pPr>
              <w:spacing w:line="180" w:lineRule="exact"/>
              <w:jc w:val="center"/>
              <w:rPr>
                <w:b/>
                <w:bCs/>
                <w:sz w:val="16"/>
                <w:szCs w:val="16"/>
              </w:rPr>
            </w:pPr>
          </w:p>
          <w:p w14:paraId="7FBFB26E" w14:textId="77777777" w:rsidR="00D62CE1" w:rsidRPr="00123FE4" w:rsidRDefault="00D62CE1" w:rsidP="00D62CE1">
            <w:pPr>
              <w:spacing w:line="180" w:lineRule="exact"/>
              <w:jc w:val="center"/>
              <w:rPr>
                <w:b/>
                <w:bCs/>
                <w:sz w:val="16"/>
                <w:szCs w:val="16"/>
              </w:rPr>
            </w:pPr>
          </w:p>
          <w:p w14:paraId="782D17B3" w14:textId="77777777" w:rsidR="00D62CE1" w:rsidRPr="00123FE4" w:rsidRDefault="00D62CE1" w:rsidP="00D62CE1">
            <w:pPr>
              <w:spacing w:line="180" w:lineRule="exact"/>
              <w:jc w:val="center"/>
              <w:rPr>
                <w:b/>
                <w:bCs/>
                <w:sz w:val="16"/>
                <w:szCs w:val="16"/>
              </w:rPr>
            </w:pPr>
            <w:r w:rsidRPr="00123FE4">
              <w:rPr>
                <w:b/>
                <w:bCs/>
                <w:sz w:val="16"/>
                <w:szCs w:val="16"/>
              </w:rPr>
              <w:t>Источники</w:t>
            </w:r>
          </w:p>
        </w:tc>
      </w:tr>
      <w:tr w:rsidR="00D62CE1" w:rsidRPr="00123FE4" w14:paraId="588DB51E" w14:textId="77777777" w:rsidTr="002E1BC3">
        <w:trPr>
          <w:trHeight w:val="265"/>
        </w:trPr>
        <w:tc>
          <w:tcPr>
            <w:tcW w:w="1418" w:type="dxa"/>
            <w:vMerge w:val="restart"/>
            <w:tcBorders>
              <w:top w:val="single" w:sz="18" w:space="0" w:color="auto"/>
            </w:tcBorders>
            <w:shd w:val="clear" w:color="auto" w:fill="F2F2F2" w:themeFill="background1" w:themeFillShade="F2"/>
          </w:tcPr>
          <w:p w14:paraId="2EBA70C5" w14:textId="77777777" w:rsidR="00D62CE1" w:rsidRPr="00123FE4" w:rsidRDefault="00D62CE1" w:rsidP="00D62CE1">
            <w:pPr>
              <w:spacing w:line="180" w:lineRule="exact"/>
              <w:jc w:val="center"/>
              <w:rPr>
                <w:sz w:val="16"/>
                <w:szCs w:val="16"/>
              </w:rPr>
            </w:pPr>
          </w:p>
          <w:p w14:paraId="41850704" w14:textId="77777777" w:rsidR="00D62CE1" w:rsidRPr="00123FE4" w:rsidRDefault="00D62CE1" w:rsidP="00D62CE1">
            <w:pPr>
              <w:spacing w:line="180" w:lineRule="exact"/>
              <w:jc w:val="center"/>
              <w:rPr>
                <w:sz w:val="16"/>
                <w:szCs w:val="16"/>
              </w:rPr>
            </w:pPr>
            <w:r w:rsidRPr="00123FE4">
              <w:rPr>
                <w:sz w:val="16"/>
                <w:szCs w:val="16"/>
              </w:rPr>
              <w:t>Малярия</w:t>
            </w:r>
          </w:p>
          <w:p w14:paraId="276AE8F0" w14:textId="77777777" w:rsidR="00D62CE1" w:rsidRPr="00123FE4" w:rsidRDefault="00D62CE1" w:rsidP="00D62CE1">
            <w:pPr>
              <w:spacing w:line="180" w:lineRule="exact"/>
              <w:jc w:val="center"/>
              <w:rPr>
                <w:sz w:val="16"/>
                <w:szCs w:val="16"/>
              </w:rPr>
            </w:pPr>
          </w:p>
          <w:p w14:paraId="4B7719C7" w14:textId="77777777" w:rsidR="00D62CE1" w:rsidRPr="00123FE4" w:rsidRDefault="00D62CE1" w:rsidP="00D62CE1">
            <w:pPr>
              <w:spacing w:line="180" w:lineRule="exact"/>
              <w:jc w:val="center"/>
              <w:rPr>
                <w:sz w:val="16"/>
                <w:szCs w:val="16"/>
              </w:rPr>
            </w:pPr>
          </w:p>
        </w:tc>
        <w:tc>
          <w:tcPr>
            <w:tcW w:w="1700" w:type="dxa"/>
            <w:vMerge w:val="restart"/>
            <w:tcBorders>
              <w:top w:val="single" w:sz="18" w:space="0" w:color="auto"/>
            </w:tcBorders>
            <w:shd w:val="clear" w:color="auto" w:fill="F2F2F2" w:themeFill="background1" w:themeFillShade="F2"/>
          </w:tcPr>
          <w:p w14:paraId="3324B1EC" w14:textId="77777777" w:rsidR="00D62CE1" w:rsidRPr="00123FE4" w:rsidRDefault="00D62CE1" w:rsidP="00D62CE1">
            <w:pPr>
              <w:spacing w:line="180" w:lineRule="exact"/>
              <w:jc w:val="center"/>
              <w:rPr>
                <w:sz w:val="16"/>
                <w:szCs w:val="16"/>
              </w:rPr>
            </w:pPr>
          </w:p>
          <w:p w14:paraId="21CA8147" w14:textId="77777777" w:rsidR="00D62CE1" w:rsidRPr="00123FE4" w:rsidRDefault="00D62CE1" w:rsidP="00D62CE1">
            <w:pPr>
              <w:spacing w:line="180" w:lineRule="exact"/>
              <w:jc w:val="center"/>
              <w:rPr>
                <w:sz w:val="16"/>
                <w:szCs w:val="16"/>
              </w:rPr>
            </w:pPr>
            <w:r w:rsidRPr="00123FE4">
              <w:rPr>
                <w:i/>
                <w:iCs/>
                <w:sz w:val="16"/>
                <w:szCs w:val="16"/>
              </w:rPr>
              <w:t>An. gambiae</w:t>
            </w:r>
            <w:r w:rsidRPr="00123FE4">
              <w:rPr>
                <w:sz w:val="16"/>
                <w:szCs w:val="16"/>
              </w:rPr>
              <w:t xml:space="preserve"> s.l.</w:t>
            </w:r>
          </w:p>
        </w:tc>
        <w:tc>
          <w:tcPr>
            <w:tcW w:w="1702" w:type="dxa"/>
            <w:vMerge w:val="restart"/>
            <w:tcBorders>
              <w:top w:val="single" w:sz="18" w:space="0" w:color="auto"/>
            </w:tcBorders>
            <w:shd w:val="clear" w:color="auto" w:fill="F2F2F2" w:themeFill="background1" w:themeFillShade="F2"/>
          </w:tcPr>
          <w:p w14:paraId="70CE52C3" w14:textId="77777777" w:rsidR="00D62CE1" w:rsidRPr="00123FE4" w:rsidRDefault="00D62CE1" w:rsidP="00D62CE1">
            <w:pPr>
              <w:spacing w:line="180" w:lineRule="exact"/>
              <w:jc w:val="center"/>
              <w:rPr>
                <w:sz w:val="16"/>
                <w:szCs w:val="16"/>
              </w:rPr>
            </w:pPr>
          </w:p>
          <w:p w14:paraId="3649F81B" w14:textId="77777777" w:rsidR="00D62CE1" w:rsidRPr="00123FE4" w:rsidRDefault="00D62CE1" w:rsidP="00D62CE1">
            <w:pPr>
              <w:spacing w:line="180" w:lineRule="exact"/>
              <w:jc w:val="center"/>
              <w:rPr>
                <w:sz w:val="16"/>
                <w:szCs w:val="16"/>
              </w:rPr>
            </w:pPr>
            <w:r w:rsidRPr="00123FE4">
              <w:rPr>
                <w:sz w:val="16"/>
                <w:szCs w:val="16"/>
              </w:rPr>
              <w:t xml:space="preserve">Низкий </w:t>
            </w:r>
          </w:p>
          <w:p w14:paraId="4EBFE1A0" w14:textId="77777777" w:rsidR="00D62CE1" w:rsidRPr="00123FE4" w:rsidRDefault="00D62CE1" w:rsidP="00D62CE1">
            <w:pPr>
              <w:spacing w:line="180" w:lineRule="exact"/>
              <w:jc w:val="center"/>
              <w:rPr>
                <w:sz w:val="16"/>
                <w:szCs w:val="16"/>
              </w:rPr>
            </w:pPr>
          </w:p>
          <w:p w14:paraId="323F8B58" w14:textId="77777777" w:rsidR="00D62CE1" w:rsidRPr="00123FE4" w:rsidRDefault="00D62CE1" w:rsidP="00D62CE1">
            <w:pPr>
              <w:spacing w:line="180" w:lineRule="exact"/>
              <w:jc w:val="center"/>
              <w:rPr>
                <w:sz w:val="16"/>
                <w:szCs w:val="16"/>
              </w:rPr>
            </w:pPr>
          </w:p>
        </w:tc>
        <w:tc>
          <w:tcPr>
            <w:tcW w:w="1844" w:type="dxa"/>
            <w:vMerge w:val="restart"/>
            <w:tcBorders>
              <w:top w:val="single" w:sz="18" w:space="0" w:color="auto"/>
            </w:tcBorders>
            <w:shd w:val="clear" w:color="auto" w:fill="F2F2F2" w:themeFill="background1" w:themeFillShade="F2"/>
          </w:tcPr>
          <w:p w14:paraId="4AD18F1A" w14:textId="77777777" w:rsidR="00D62CE1" w:rsidRPr="00123FE4" w:rsidRDefault="00D62CE1" w:rsidP="00D62CE1">
            <w:pPr>
              <w:spacing w:line="180" w:lineRule="exact"/>
              <w:jc w:val="center"/>
              <w:rPr>
                <w:sz w:val="16"/>
                <w:szCs w:val="16"/>
              </w:rPr>
            </w:pPr>
          </w:p>
          <w:p w14:paraId="646BB401" w14:textId="77777777" w:rsidR="00D62CE1" w:rsidRPr="00123FE4" w:rsidRDefault="00D62CE1" w:rsidP="00D62CE1">
            <w:pPr>
              <w:spacing w:line="180" w:lineRule="exact"/>
              <w:jc w:val="center"/>
              <w:rPr>
                <w:sz w:val="16"/>
                <w:szCs w:val="16"/>
              </w:rPr>
            </w:pPr>
            <w:r w:rsidRPr="00123FE4">
              <w:rPr>
                <w:sz w:val="16"/>
                <w:szCs w:val="16"/>
              </w:rPr>
              <w:t>Самоподдержи-вающийся</w:t>
            </w:r>
          </w:p>
          <w:p w14:paraId="12E58938" w14:textId="77777777" w:rsidR="00D62CE1" w:rsidRPr="00123FE4" w:rsidRDefault="00D62CE1" w:rsidP="00D62CE1">
            <w:pPr>
              <w:spacing w:line="180" w:lineRule="exact"/>
              <w:jc w:val="center"/>
              <w:rPr>
                <w:sz w:val="16"/>
                <w:szCs w:val="16"/>
              </w:rPr>
            </w:pPr>
          </w:p>
        </w:tc>
        <w:tc>
          <w:tcPr>
            <w:tcW w:w="1418" w:type="dxa"/>
            <w:tcBorders>
              <w:top w:val="single" w:sz="18" w:space="0" w:color="auto"/>
            </w:tcBorders>
            <w:shd w:val="clear" w:color="auto" w:fill="F2F2F2" w:themeFill="background1" w:themeFillShade="F2"/>
          </w:tcPr>
          <w:p w14:paraId="0ACDF0AE" w14:textId="77777777" w:rsidR="00D62CE1" w:rsidRPr="00123FE4" w:rsidRDefault="00D62CE1" w:rsidP="00D62CE1">
            <w:pPr>
              <w:spacing w:line="180" w:lineRule="exact"/>
              <w:jc w:val="center"/>
              <w:rPr>
                <w:sz w:val="16"/>
                <w:szCs w:val="16"/>
              </w:rPr>
            </w:pPr>
          </w:p>
          <w:p w14:paraId="1996F3B1" w14:textId="77777777" w:rsidR="00D62CE1" w:rsidRPr="00123FE4" w:rsidRDefault="00D62CE1" w:rsidP="00D62CE1">
            <w:pPr>
              <w:spacing w:line="180" w:lineRule="exact"/>
              <w:jc w:val="center"/>
              <w:rPr>
                <w:sz w:val="16"/>
                <w:szCs w:val="16"/>
              </w:rPr>
            </w:pPr>
            <w:r w:rsidRPr="00123FE4">
              <w:rPr>
                <w:sz w:val="16"/>
                <w:szCs w:val="16"/>
              </w:rPr>
              <w:t>Нелокализо-</w:t>
            </w:r>
          </w:p>
          <w:p w14:paraId="4F0F94C8" w14:textId="77777777" w:rsidR="00D62CE1" w:rsidRPr="00123FE4" w:rsidRDefault="00D62CE1" w:rsidP="00D62CE1">
            <w:pPr>
              <w:spacing w:line="180" w:lineRule="exact"/>
              <w:jc w:val="center"/>
              <w:rPr>
                <w:sz w:val="16"/>
                <w:szCs w:val="16"/>
              </w:rPr>
            </w:pPr>
            <w:r w:rsidRPr="00123FE4">
              <w:rPr>
                <w:sz w:val="16"/>
                <w:szCs w:val="16"/>
              </w:rPr>
              <w:t>ванное</w:t>
            </w:r>
          </w:p>
          <w:p w14:paraId="23CBA170" w14:textId="77777777" w:rsidR="00D62CE1" w:rsidRPr="00123FE4" w:rsidRDefault="00D62CE1" w:rsidP="00D62CE1">
            <w:pPr>
              <w:spacing w:line="180" w:lineRule="exact"/>
              <w:jc w:val="center"/>
              <w:rPr>
                <w:sz w:val="16"/>
                <w:szCs w:val="16"/>
              </w:rPr>
            </w:pPr>
          </w:p>
        </w:tc>
        <w:tc>
          <w:tcPr>
            <w:tcW w:w="1701" w:type="dxa"/>
            <w:tcBorders>
              <w:top w:val="single" w:sz="18" w:space="0" w:color="auto"/>
              <w:bottom w:val="single" w:sz="2" w:space="0" w:color="auto"/>
            </w:tcBorders>
            <w:shd w:val="clear" w:color="auto" w:fill="F2F2F2" w:themeFill="background1" w:themeFillShade="F2"/>
          </w:tcPr>
          <w:p w14:paraId="55FD04ED" w14:textId="77777777" w:rsidR="00D62CE1" w:rsidRPr="00123FE4" w:rsidRDefault="00D62CE1" w:rsidP="00D62CE1">
            <w:pPr>
              <w:spacing w:line="180" w:lineRule="exact"/>
              <w:jc w:val="center"/>
              <w:rPr>
                <w:sz w:val="16"/>
                <w:szCs w:val="16"/>
              </w:rPr>
            </w:pPr>
          </w:p>
          <w:p w14:paraId="66B2DDA0" w14:textId="77777777" w:rsidR="00D62CE1" w:rsidRPr="00123FE4" w:rsidRDefault="00D62CE1" w:rsidP="00D62CE1">
            <w:pPr>
              <w:spacing w:line="180" w:lineRule="exact"/>
              <w:jc w:val="center"/>
              <w:rPr>
                <w:sz w:val="16"/>
                <w:szCs w:val="16"/>
              </w:rPr>
            </w:pPr>
            <w:r w:rsidRPr="00123FE4">
              <w:rPr>
                <w:sz w:val="16"/>
                <w:szCs w:val="16"/>
              </w:rPr>
              <w:t>Хоминг</w:t>
            </w:r>
          </w:p>
        </w:tc>
        <w:tc>
          <w:tcPr>
            <w:tcW w:w="1842" w:type="dxa"/>
            <w:tcBorders>
              <w:top w:val="single" w:sz="18" w:space="0" w:color="auto"/>
              <w:bottom w:val="single" w:sz="2" w:space="0" w:color="auto"/>
            </w:tcBorders>
            <w:shd w:val="clear" w:color="auto" w:fill="F2F2F2" w:themeFill="background1" w:themeFillShade="F2"/>
          </w:tcPr>
          <w:p w14:paraId="76ED21AE" w14:textId="77777777" w:rsidR="00D62CE1" w:rsidRPr="00123FE4" w:rsidRDefault="00D62CE1" w:rsidP="00D62CE1">
            <w:pPr>
              <w:spacing w:line="180" w:lineRule="exact"/>
              <w:jc w:val="center"/>
              <w:rPr>
                <w:sz w:val="16"/>
                <w:szCs w:val="16"/>
              </w:rPr>
            </w:pPr>
          </w:p>
          <w:p w14:paraId="02321942" w14:textId="77777777" w:rsidR="00D62CE1" w:rsidRPr="00123FE4" w:rsidRDefault="00D62CE1" w:rsidP="00D62CE1">
            <w:pPr>
              <w:spacing w:line="180" w:lineRule="exact"/>
              <w:jc w:val="center"/>
              <w:rPr>
                <w:sz w:val="16"/>
                <w:szCs w:val="16"/>
              </w:rPr>
            </w:pPr>
            <w:r w:rsidRPr="00123FE4">
              <w:rPr>
                <w:sz w:val="16"/>
                <w:szCs w:val="16"/>
              </w:rPr>
              <w:t>Супрессия</w:t>
            </w:r>
          </w:p>
          <w:p w14:paraId="56FFB4FE" w14:textId="77777777" w:rsidR="00D62CE1" w:rsidRPr="00123FE4" w:rsidRDefault="00D62CE1" w:rsidP="00D62CE1">
            <w:pPr>
              <w:spacing w:line="180" w:lineRule="exact"/>
              <w:jc w:val="center"/>
              <w:rPr>
                <w:sz w:val="16"/>
                <w:szCs w:val="16"/>
              </w:rPr>
            </w:pPr>
          </w:p>
        </w:tc>
        <w:tc>
          <w:tcPr>
            <w:tcW w:w="1559" w:type="dxa"/>
            <w:tcBorders>
              <w:top w:val="single" w:sz="18" w:space="0" w:color="auto"/>
              <w:bottom w:val="single" w:sz="2" w:space="0" w:color="auto"/>
            </w:tcBorders>
            <w:shd w:val="clear" w:color="auto" w:fill="F2F2F2" w:themeFill="background1" w:themeFillShade="F2"/>
          </w:tcPr>
          <w:p w14:paraId="2ACF6113" w14:textId="77777777" w:rsidR="00D62CE1" w:rsidRPr="00123FE4" w:rsidRDefault="00D62CE1" w:rsidP="00D62CE1">
            <w:pPr>
              <w:spacing w:line="180" w:lineRule="exact"/>
              <w:jc w:val="center"/>
              <w:rPr>
                <w:sz w:val="16"/>
                <w:szCs w:val="16"/>
              </w:rPr>
            </w:pPr>
          </w:p>
          <w:p w14:paraId="70CBD67D" w14:textId="77777777" w:rsidR="00D62CE1" w:rsidRPr="00123FE4" w:rsidRDefault="00D62CE1" w:rsidP="00D62CE1">
            <w:pPr>
              <w:spacing w:line="180" w:lineRule="exact"/>
              <w:jc w:val="center"/>
              <w:rPr>
                <w:sz w:val="16"/>
                <w:szCs w:val="16"/>
              </w:rPr>
            </w:pPr>
            <w:r w:rsidRPr="00123FE4">
              <w:rPr>
                <w:sz w:val="16"/>
                <w:szCs w:val="16"/>
              </w:rPr>
              <w:t>Моделирование,</w:t>
            </w:r>
          </w:p>
          <w:p w14:paraId="56F06947" w14:textId="77777777" w:rsidR="00D62CE1" w:rsidRPr="00123FE4" w:rsidRDefault="00D62CE1" w:rsidP="00D62CE1">
            <w:pPr>
              <w:spacing w:line="180" w:lineRule="exact"/>
              <w:jc w:val="center"/>
              <w:rPr>
                <w:sz w:val="16"/>
                <w:szCs w:val="16"/>
              </w:rPr>
            </w:pPr>
            <w:r w:rsidRPr="00123FE4">
              <w:rPr>
                <w:sz w:val="16"/>
                <w:szCs w:val="16"/>
              </w:rPr>
              <w:t>линии выведены и протестированы в инсектарии на целевых видах</w:t>
            </w:r>
          </w:p>
          <w:p w14:paraId="6003A9F9" w14:textId="77777777" w:rsidR="00D62CE1" w:rsidRPr="00123FE4" w:rsidRDefault="00D62CE1" w:rsidP="00D62CE1">
            <w:pPr>
              <w:spacing w:line="180" w:lineRule="exact"/>
              <w:jc w:val="center"/>
              <w:rPr>
                <w:sz w:val="16"/>
                <w:szCs w:val="16"/>
              </w:rPr>
            </w:pPr>
          </w:p>
        </w:tc>
        <w:tc>
          <w:tcPr>
            <w:tcW w:w="1417" w:type="dxa"/>
            <w:tcBorders>
              <w:top w:val="single" w:sz="18" w:space="0" w:color="auto"/>
              <w:bottom w:val="single" w:sz="2" w:space="0" w:color="auto"/>
            </w:tcBorders>
            <w:shd w:val="clear" w:color="auto" w:fill="F2F2F2" w:themeFill="background1" w:themeFillShade="F2"/>
          </w:tcPr>
          <w:p w14:paraId="079CA5DA" w14:textId="77777777" w:rsidR="00D62CE1" w:rsidRPr="00123FE4" w:rsidRDefault="00D62CE1" w:rsidP="00D62CE1">
            <w:pPr>
              <w:spacing w:line="180" w:lineRule="exact"/>
              <w:jc w:val="center"/>
              <w:rPr>
                <w:sz w:val="16"/>
                <w:szCs w:val="16"/>
              </w:rPr>
            </w:pPr>
          </w:p>
          <w:p w14:paraId="1F93615B" w14:textId="77777777" w:rsidR="00D62CE1" w:rsidRPr="00123FE4" w:rsidRDefault="00D62CE1" w:rsidP="00D62CE1">
            <w:pPr>
              <w:spacing w:line="180" w:lineRule="exact"/>
              <w:jc w:val="center"/>
              <w:rPr>
                <w:sz w:val="16"/>
                <w:szCs w:val="16"/>
              </w:rPr>
            </w:pPr>
            <w:r w:rsidRPr="00123FE4">
              <w:rPr>
                <w:sz w:val="16"/>
                <w:szCs w:val="16"/>
              </w:rPr>
              <w:fldChar w:fldCharType="begin">
                <w:fldData xml:space="preserve">PEVuZE5vdGU+PENpdGU+PEF1dGhvcj5IYW1tb25kPC9BdXRob3I+PFllYXI+MjAxNjwvWWVhcj48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</w:fldData>
              </w:fldChar>
            </w:r>
            <w:r w:rsidRPr="00123FE4">
              <w:rPr>
                <w:sz w:val="16"/>
                <w:szCs w:val="16"/>
              </w:rPr>
              <w:instrText xml:space="preserve"> ADDIN EN.CITE </w:instrText>
            </w:r>
            <w:r w:rsidRPr="00123FE4">
              <w:rPr>
                <w:sz w:val="16"/>
                <w:szCs w:val="16"/>
              </w:rPr>
              <w:fldChar w:fldCharType="begin">
                <w:fldData xml:space="preserve">PEVuZE5vdGU+PENpdGU+PEF1dGhvcj5IYW1tb25kPC9BdXRob3I+PFllYXI+MjAxNjwvWWVhcj48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</w:fldData>
              </w:fldChar>
            </w:r>
            <w:r w:rsidRPr="00123FE4">
              <w:rPr>
                <w:sz w:val="16"/>
                <w:szCs w:val="16"/>
              </w:rPr>
              <w:instrText xml:space="preserve"> ADDIN EN.CITE.DATA </w:instrText>
            </w:r>
            <w:r w:rsidR="00000000">
              <w:rPr>
                <w:sz w:val="16"/>
                <w:szCs w:val="16"/>
              </w:rPr>
            </w:r>
            <w:r w:rsidR="00000000">
              <w:rPr>
                <w:sz w:val="16"/>
                <w:szCs w:val="16"/>
              </w:rPr>
              <w:fldChar w:fldCharType="separate"/>
            </w:r>
            <w:r w:rsidRPr="00123FE4">
              <w:rPr>
                <w:sz w:val="16"/>
                <w:szCs w:val="16"/>
              </w:rPr>
              <w:fldChar w:fldCharType="end"/>
            </w:r>
            <w:r w:rsidRPr="00123FE4">
              <w:rPr>
                <w:sz w:val="16"/>
                <w:szCs w:val="16"/>
              </w:rPr>
            </w:r>
            <w:r w:rsidRPr="00123FE4">
              <w:rPr>
                <w:sz w:val="16"/>
                <w:szCs w:val="16"/>
              </w:rPr>
              <w:fldChar w:fldCharType="separate"/>
            </w:r>
            <w:r w:rsidRPr="00123FE4">
              <w:rPr>
                <w:sz w:val="16"/>
                <w:szCs w:val="16"/>
              </w:rPr>
              <w:t xml:space="preserve">Hammond and others 2021; Kyrou and others 2018; North  </w:t>
            </w:r>
            <w:r w:rsidRPr="00123FE4">
              <w:rPr>
                <w:sz w:val="16"/>
                <w:szCs w:val="16"/>
              </w:rPr>
              <w:fldChar w:fldCharType="end"/>
            </w:r>
            <w:r w:rsidRPr="00123FE4">
              <w:rPr>
                <w:sz w:val="16"/>
                <w:szCs w:val="16"/>
                <w:lang w:eastAsia="en-US"/>
              </w:rPr>
              <w:t>and others, 2019</w:t>
            </w:r>
          </w:p>
          <w:p w14:paraId="740AACA2" w14:textId="77777777" w:rsidR="00D62CE1" w:rsidRPr="00123FE4" w:rsidRDefault="00D62CE1" w:rsidP="00D62CE1">
            <w:pPr>
              <w:spacing w:line="180" w:lineRule="exact"/>
              <w:jc w:val="center"/>
              <w:rPr>
                <w:sz w:val="16"/>
                <w:szCs w:val="16"/>
              </w:rPr>
            </w:pPr>
          </w:p>
        </w:tc>
      </w:tr>
      <w:tr w:rsidR="00D62CE1" w:rsidRPr="00123FE4" w14:paraId="53AE401C" w14:textId="77777777" w:rsidTr="002E1BC3">
        <w:trPr>
          <w:trHeight w:val="265"/>
        </w:trPr>
        <w:tc>
          <w:tcPr>
            <w:tcW w:w="1418" w:type="dxa"/>
            <w:vMerge/>
            <w:shd w:val="clear" w:color="auto" w:fill="F2F2F2" w:themeFill="background1" w:themeFillShade="F2"/>
          </w:tcPr>
          <w:p w14:paraId="4F6A19E3" w14:textId="77777777" w:rsidR="00D62CE1" w:rsidRPr="00123FE4" w:rsidRDefault="00D62CE1" w:rsidP="00D62CE1">
            <w:pPr>
              <w:spacing w:line="180" w:lineRule="exact"/>
              <w:jc w:val="center"/>
              <w:rPr>
                <w:sz w:val="16"/>
                <w:szCs w:val="16"/>
              </w:rPr>
            </w:pPr>
          </w:p>
        </w:tc>
        <w:tc>
          <w:tcPr>
            <w:tcW w:w="1700" w:type="dxa"/>
            <w:vMerge/>
            <w:shd w:val="clear" w:color="auto" w:fill="F2F2F2" w:themeFill="background1" w:themeFillShade="F2"/>
          </w:tcPr>
          <w:p w14:paraId="346FF913" w14:textId="77777777" w:rsidR="00D62CE1" w:rsidRPr="00123FE4" w:rsidRDefault="00D62CE1" w:rsidP="00D62CE1">
            <w:pPr>
              <w:spacing w:line="180" w:lineRule="exact"/>
              <w:jc w:val="center"/>
              <w:rPr>
                <w:sz w:val="16"/>
                <w:szCs w:val="16"/>
              </w:rPr>
            </w:pPr>
          </w:p>
        </w:tc>
        <w:tc>
          <w:tcPr>
            <w:tcW w:w="1702" w:type="dxa"/>
            <w:vMerge/>
            <w:shd w:val="clear" w:color="auto" w:fill="F2F2F2" w:themeFill="background1" w:themeFillShade="F2"/>
          </w:tcPr>
          <w:p w14:paraId="46B31F0D" w14:textId="77777777" w:rsidR="00D62CE1" w:rsidRPr="00123FE4" w:rsidRDefault="00D62CE1" w:rsidP="00D62CE1">
            <w:pPr>
              <w:spacing w:line="180" w:lineRule="exact"/>
              <w:jc w:val="center"/>
              <w:rPr>
                <w:sz w:val="16"/>
                <w:szCs w:val="16"/>
              </w:rPr>
            </w:pPr>
          </w:p>
        </w:tc>
        <w:tc>
          <w:tcPr>
            <w:tcW w:w="1844" w:type="dxa"/>
            <w:vMerge/>
            <w:shd w:val="clear" w:color="auto" w:fill="F2F2F2" w:themeFill="background1" w:themeFillShade="F2"/>
          </w:tcPr>
          <w:p w14:paraId="60BB04B2" w14:textId="77777777" w:rsidR="00D62CE1" w:rsidRPr="00123FE4" w:rsidRDefault="00D62CE1" w:rsidP="00D62CE1">
            <w:pPr>
              <w:spacing w:line="180" w:lineRule="exact"/>
              <w:jc w:val="center"/>
              <w:rPr>
                <w:sz w:val="16"/>
                <w:szCs w:val="16"/>
              </w:rPr>
            </w:pPr>
          </w:p>
        </w:tc>
        <w:tc>
          <w:tcPr>
            <w:tcW w:w="1418" w:type="dxa"/>
            <w:shd w:val="clear" w:color="auto" w:fill="F2F2F2" w:themeFill="background1" w:themeFillShade="F2"/>
          </w:tcPr>
          <w:p w14:paraId="01B00BBE" w14:textId="77777777" w:rsidR="00D62CE1" w:rsidRPr="00123FE4" w:rsidRDefault="00D62CE1" w:rsidP="00D62CE1">
            <w:pPr>
              <w:spacing w:line="180" w:lineRule="exact"/>
              <w:jc w:val="center"/>
              <w:rPr>
                <w:sz w:val="16"/>
                <w:szCs w:val="16"/>
              </w:rPr>
            </w:pPr>
          </w:p>
        </w:tc>
        <w:tc>
          <w:tcPr>
            <w:tcW w:w="1701" w:type="dxa"/>
            <w:tcBorders>
              <w:top w:val="single" w:sz="2" w:space="0" w:color="auto"/>
              <w:bottom w:val="single" w:sz="2" w:space="0" w:color="auto"/>
            </w:tcBorders>
            <w:shd w:val="clear" w:color="auto" w:fill="F2F2F2" w:themeFill="background1" w:themeFillShade="F2"/>
          </w:tcPr>
          <w:p w14:paraId="59BF1ACA" w14:textId="77777777" w:rsidR="00D62CE1" w:rsidRPr="00123FE4" w:rsidRDefault="00D62CE1" w:rsidP="00D62CE1">
            <w:pPr>
              <w:spacing w:line="180" w:lineRule="exact"/>
              <w:jc w:val="center"/>
              <w:rPr>
                <w:sz w:val="16"/>
                <w:szCs w:val="16"/>
              </w:rPr>
            </w:pPr>
          </w:p>
          <w:p w14:paraId="13739C04" w14:textId="77777777" w:rsidR="00D62CE1" w:rsidRPr="00123FE4" w:rsidRDefault="00D62CE1" w:rsidP="00D62CE1">
            <w:pPr>
              <w:spacing w:line="180" w:lineRule="exact"/>
              <w:jc w:val="center"/>
              <w:rPr>
                <w:sz w:val="16"/>
                <w:szCs w:val="16"/>
              </w:rPr>
            </w:pPr>
            <w:r w:rsidRPr="00123FE4">
              <w:rPr>
                <w:sz w:val="16"/>
                <w:szCs w:val="16"/>
              </w:rPr>
              <w:t>Хоминг</w:t>
            </w:r>
          </w:p>
        </w:tc>
        <w:tc>
          <w:tcPr>
            <w:tcW w:w="1842" w:type="dxa"/>
            <w:tcBorders>
              <w:top w:val="single" w:sz="2" w:space="0" w:color="auto"/>
              <w:bottom w:val="single" w:sz="2" w:space="0" w:color="auto"/>
            </w:tcBorders>
            <w:shd w:val="clear" w:color="auto" w:fill="F2F2F2" w:themeFill="background1" w:themeFillShade="F2"/>
          </w:tcPr>
          <w:p w14:paraId="55350DC2" w14:textId="77777777" w:rsidR="00D62CE1" w:rsidRPr="00123FE4" w:rsidRDefault="00D62CE1" w:rsidP="00D62CE1">
            <w:pPr>
              <w:spacing w:line="180" w:lineRule="exact"/>
              <w:jc w:val="center"/>
              <w:rPr>
                <w:sz w:val="16"/>
                <w:szCs w:val="16"/>
              </w:rPr>
            </w:pPr>
          </w:p>
          <w:p w14:paraId="6F5DB02D" w14:textId="77777777" w:rsidR="00D62CE1" w:rsidRPr="00123FE4" w:rsidRDefault="00D62CE1" w:rsidP="00D62CE1">
            <w:pPr>
              <w:spacing w:line="180" w:lineRule="exact"/>
              <w:jc w:val="center"/>
              <w:rPr>
                <w:sz w:val="16"/>
                <w:szCs w:val="16"/>
              </w:rPr>
            </w:pPr>
            <w:r w:rsidRPr="00123FE4">
              <w:rPr>
                <w:sz w:val="16"/>
                <w:szCs w:val="16"/>
              </w:rPr>
              <w:t>Модификация</w:t>
            </w:r>
          </w:p>
          <w:p w14:paraId="783CB358" w14:textId="77777777" w:rsidR="00D62CE1" w:rsidRPr="00123FE4" w:rsidRDefault="00D62CE1" w:rsidP="00D62CE1">
            <w:pPr>
              <w:spacing w:line="180" w:lineRule="exact"/>
              <w:jc w:val="center"/>
              <w:rPr>
                <w:sz w:val="16"/>
                <w:szCs w:val="16"/>
              </w:rPr>
            </w:pPr>
          </w:p>
        </w:tc>
        <w:tc>
          <w:tcPr>
            <w:tcW w:w="1559" w:type="dxa"/>
            <w:tcBorders>
              <w:top w:val="single" w:sz="2" w:space="0" w:color="auto"/>
              <w:bottom w:val="single" w:sz="2" w:space="0" w:color="auto"/>
            </w:tcBorders>
            <w:shd w:val="clear" w:color="auto" w:fill="F2F2F2" w:themeFill="background1" w:themeFillShade="F2"/>
          </w:tcPr>
          <w:p w14:paraId="4BB920B1" w14:textId="77777777" w:rsidR="00D62CE1" w:rsidRPr="00123FE4" w:rsidRDefault="00D62CE1" w:rsidP="00D62CE1">
            <w:pPr>
              <w:spacing w:line="180" w:lineRule="exact"/>
              <w:jc w:val="center"/>
              <w:rPr>
                <w:sz w:val="16"/>
                <w:szCs w:val="16"/>
              </w:rPr>
            </w:pPr>
          </w:p>
          <w:p w14:paraId="18280B88" w14:textId="77777777" w:rsidR="00D62CE1" w:rsidRPr="00123FE4" w:rsidRDefault="00D62CE1" w:rsidP="00D62CE1">
            <w:pPr>
              <w:spacing w:line="180" w:lineRule="exact"/>
              <w:jc w:val="center"/>
              <w:rPr>
                <w:sz w:val="16"/>
                <w:szCs w:val="16"/>
              </w:rPr>
            </w:pPr>
            <w:r w:rsidRPr="00123FE4">
              <w:rPr>
                <w:sz w:val="16"/>
                <w:szCs w:val="16"/>
              </w:rPr>
              <w:t>Моделирование,</w:t>
            </w:r>
          </w:p>
          <w:p w14:paraId="534F2317" w14:textId="77777777" w:rsidR="00D62CE1" w:rsidRPr="00123FE4" w:rsidRDefault="00D62CE1" w:rsidP="00D62CE1">
            <w:pPr>
              <w:spacing w:line="180" w:lineRule="exact"/>
              <w:jc w:val="center"/>
              <w:rPr>
                <w:sz w:val="16"/>
                <w:szCs w:val="16"/>
              </w:rPr>
            </w:pPr>
            <w:r w:rsidRPr="00123FE4">
              <w:rPr>
                <w:sz w:val="16"/>
                <w:szCs w:val="16"/>
              </w:rPr>
              <w:t>линии выведены и протестированы в инсектариях на целевых видах</w:t>
            </w:r>
          </w:p>
          <w:p w14:paraId="1E021C86" w14:textId="77777777" w:rsidR="00D62CE1" w:rsidRPr="00123FE4" w:rsidRDefault="00D62CE1" w:rsidP="00D62CE1">
            <w:pPr>
              <w:spacing w:line="180" w:lineRule="exact"/>
              <w:jc w:val="center"/>
              <w:rPr>
                <w:sz w:val="16"/>
                <w:szCs w:val="16"/>
              </w:rPr>
            </w:pPr>
          </w:p>
        </w:tc>
        <w:tc>
          <w:tcPr>
            <w:tcW w:w="1417" w:type="dxa"/>
            <w:tcBorders>
              <w:top w:val="single" w:sz="2" w:space="0" w:color="auto"/>
              <w:bottom w:val="single" w:sz="2" w:space="0" w:color="auto"/>
            </w:tcBorders>
            <w:shd w:val="clear" w:color="auto" w:fill="F2F2F2" w:themeFill="background1" w:themeFillShade="F2"/>
          </w:tcPr>
          <w:p w14:paraId="520CFB1F" w14:textId="77777777" w:rsidR="00D62CE1" w:rsidRPr="00123FE4" w:rsidRDefault="00D62CE1" w:rsidP="00D62CE1">
            <w:pPr>
              <w:spacing w:line="180" w:lineRule="exact"/>
              <w:jc w:val="center"/>
              <w:rPr>
                <w:sz w:val="16"/>
                <w:szCs w:val="16"/>
              </w:rPr>
            </w:pPr>
          </w:p>
          <w:p w14:paraId="570AC82D" w14:textId="77777777" w:rsidR="00D62CE1" w:rsidRPr="00123FE4" w:rsidRDefault="00D62CE1" w:rsidP="00D62CE1">
            <w:pPr>
              <w:spacing w:line="180" w:lineRule="exact"/>
              <w:jc w:val="center"/>
              <w:rPr>
                <w:sz w:val="16"/>
                <w:szCs w:val="16"/>
              </w:rPr>
            </w:pPr>
            <w:r w:rsidRPr="00123FE4">
              <w:rPr>
                <w:sz w:val="16"/>
                <w:szCs w:val="16"/>
              </w:rPr>
              <w:fldChar w:fldCharType="begin">
                <w:fldData xml:space="preserve">PEVuZE5vdGU+PENpdGU+PEF1dGhvcj5DYXJiYWxsYXItTGVqYXJhenU8L0F1dGhvcj48WWVhcj4y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</w:fldData>
              </w:fldChar>
            </w:r>
            <w:r w:rsidRPr="00123FE4">
              <w:rPr>
                <w:sz w:val="16"/>
                <w:szCs w:val="16"/>
              </w:rPr>
              <w:instrText xml:space="preserve"> ADDIN EN.CITE </w:instrText>
            </w:r>
            <w:r w:rsidRPr="00123FE4">
              <w:rPr>
                <w:sz w:val="16"/>
                <w:szCs w:val="16"/>
              </w:rPr>
              <w:fldChar w:fldCharType="begin">
                <w:fldData xml:space="preserve">PEVuZE5vdGU+PENpdGU+PEF1dGhvcj5DYXJiYWxsYXItTGVqYXJhenU8L0F1dGhvcj48WWVhcj4y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</w:fldData>
              </w:fldChar>
            </w:r>
            <w:r w:rsidRPr="00123FE4">
              <w:rPr>
                <w:sz w:val="16"/>
                <w:szCs w:val="16"/>
              </w:rPr>
              <w:instrText xml:space="preserve"> ADDIN EN.CITE.DATA </w:instrText>
            </w:r>
            <w:r w:rsidR="00000000">
              <w:rPr>
                <w:sz w:val="16"/>
                <w:szCs w:val="16"/>
              </w:rPr>
            </w:r>
            <w:r w:rsidR="00000000">
              <w:rPr>
                <w:sz w:val="16"/>
                <w:szCs w:val="16"/>
              </w:rPr>
              <w:fldChar w:fldCharType="separate"/>
            </w:r>
            <w:r w:rsidRPr="00123FE4">
              <w:rPr>
                <w:sz w:val="16"/>
                <w:szCs w:val="16"/>
              </w:rPr>
              <w:fldChar w:fldCharType="end"/>
            </w:r>
            <w:r w:rsidRPr="00123FE4">
              <w:rPr>
                <w:sz w:val="16"/>
                <w:szCs w:val="16"/>
              </w:rPr>
            </w:r>
            <w:r w:rsidRPr="00123FE4">
              <w:rPr>
                <w:sz w:val="16"/>
                <w:szCs w:val="16"/>
              </w:rPr>
              <w:fldChar w:fldCharType="separate"/>
            </w:r>
            <w:r w:rsidRPr="00123FE4">
              <w:rPr>
                <w:sz w:val="16"/>
                <w:szCs w:val="16"/>
              </w:rPr>
              <w:t xml:space="preserve">Carballar-Lejarazu and others, 2023 </w:t>
            </w:r>
            <w:r w:rsidRPr="00123FE4">
              <w:rPr>
                <w:sz w:val="16"/>
                <w:szCs w:val="16"/>
              </w:rPr>
              <w:fldChar w:fldCharType="end"/>
            </w:r>
          </w:p>
        </w:tc>
      </w:tr>
      <w:tr w:rsidR="00D62CE1" w:rsidRPr="00123FE4" w14:paraId="1FB4F119" w14:textId="77777777" w:rsidTr="002E1BC3">
        <w:trPr>
          <w:trHeight w:val="265"/>
        </w:trPr>
        <w:tc>
          <w:tcPr>
            <w:tcW w:w="1418" w:type="dxa"/>
            <w:vMerge/>
            <w:shd w:val="clear" w:color="auto" w:fill="F2F2F2" w:themeFill="background1" w:themeFillShade="F2"/>
          </w:tcPr>
          <w:p w14:paraId="5EDE633D" w14:textId="77777777" w:rsidR="00D62CE1" w:rsidRPr="00123FE4" w:rsidRDefault="00D62CE1" w:rsidP="00D62CE1">
            <w:pPr>
              <w:spacing w:line="180" w:lineRule="exact"/>
              <w:jc w:val="center"/>
              <w:rPr>
                <w:sz w:val="16"/>
                <w:szCs w:val="16"/>
              </w:rPr>
            </w:pPr>
          </w:p>
        </w:tc>
        <w:tc>
          <w:tcPr>
            <w:tcW w:w="1700" w:type="dxa"/>
            <w:vMerge/>
            <w:shd w:val="clear" w:color="auto" w:fill="F2F2F2" w:themeFill="background1" w:themeFillShade="F2"/>
          </w:tcPr>
          <w:p w14:paraId="1491F8AC" w14:textId="77777777" w:rsidR="00D62CE1" w:rsidRPr="00123FE4" w:rsidRDefault="00D62CE1" w:rsidP="00D62CE1">
            <w:pPr>
              <w:spacing w:line="180" w:lineRule="exact"/>
              <w:jc w:val="center"/>
              <w:rPr>
                <w:sz w:val="16"/>
                <w:szCs w:val="16"/>
              </w:rPr>
            </w:pPr>
          </w:p>
        </w:tc>
        <w:tc>
          <w:tcPr>
            <w:tcW w:w="1702" w:type="dxa"/>
            <w:vMerge/>
            <w:shd w:val="clear" w:color="auto" w:fill="F2F2F2" w:themeFill="background1" w:themeFillShade="F2"/>
          </w:tcPr>
          <w:p w14:paraId="3EFDAC56" w14:textId="77777777" w:rsidR="00D62CE1" w:rsidRPr="00123FE4" w:rsidRDefault="00D62CE1" w:rsidP="00D62CE1">
            <w:pPr>
              <w:spacing w:line="180" w:lineRule="exact"/>
              <w:jc w:val="center"/>
              <w:rPr>
                <w:sz w:val="16"/>
                <w:szCs w:val="16"/>
              </w:rPr>
            </w:pPr>
          </w:p>
        </w:tc>
        <w:tc>
          <w:tcPr>
            <w:tcW w:w="1844" w:type="dxa"/>
            <w:vMerge/>
            <w:shd w:val="clear" w:color="auto" w:fill="F2F2F2" w:themeFill="background1" w:themeFillShade="F2"/>
          </w:tcPr>
          <w:p w14:paraId="24C92E85" w14:textId="77777777" w:rsidR="00D62CE1" w:rsidRPr="00123FE4" w:rsidRDefault="00D62CE1" w:rsidP="00D62CE1">
            <w:pPr>
              <w:spacing w:line="180" w:lineRule="exact"/>
              <w:jc w:val="center"/>
              <w:rPr>
                <w:sz w:val="16"/>
                <w:szCs w:val="16"/>
              </w:rPr>
            </w:pPr>
          </w:p>
        </w:tc>
        <w:tc>
          <w:tcPr>
            <w:tcW w:w="1418" w:type="dxa"/>
            <w:shd w:val="clear" w:color="auto" w:fill="F2F2F2" w:themeFill="background1" w:themeFillShade="F2"/>
          </w:tcPr>
          <w:p w14:paraId="550A5E89" w14:textId="77777777" w:rsidR="00D62CE1" w:rsidRPr="00123FE4" w:rsidRDefault="00D62CE1" w:rsidP="00D62CE1">
            <w:pPr>
              <w:spacing w:line="180" w:lineRule="exact"/>
              <w:jc w:val="center"/>
              <w:rPr>
                <w:sz w:val="16"/>
                <w:szCs w:val="16"/>
              </w:rPr>
            </w:pPr>
          </w:p>
        </w:tc>
        <w:tc>
          <w:tcPr>
            <w:tcW w:w="1701" w:type="dxa"/>
            <w:tcBorders>
              <w:top w:val="single" w:sz="2" w:space="0" w:color="auto"/>
              <w:bottom w:val="single" w:sz="2" w:space="0" w:color="auto"/>
            </w:tcBorders>
            <w:shd w:val="clear" w:color="auto" w:fill="F2F2F2" w:themeFill="background1" w:themeFillShade="F2"/>
          </w:tcPr>
          <w:p w14:paraId="09D98CC8" w14:textId="77777777" w:rsidR="00D62CE1" w:rsidRPr="00123FE4" w:rsidRDefault="00D62CE1" w:rsidP="00D62CE1">
            <w:pPr>
              <w:spacing w:line="180" w:lineRule="exact"/>
              <w:jc w:val="center"/>
              <w:rPr>
                <w:sz w:val="16"/>
                <w:szCs w:val="16"/>
              </w:rPr>
            </w:pPr>
          </w:p>
          <w:p w14:paraId="79FA946B" w14:textId="77777777" w:rsidR="00D62CE1" w:rsidRPr="00123FE4" w:rsidRDefault="00D62CE1" w:rsidP="00D62CE1">
            <w:pPr>
              <w:spacing w:line="180" w:lineRule="exact"/>
              <w:jc w:val="center"/>
              <w:rPr>
                <w:sz w:val="16"/>
                <w:szCs w:val="16"/>
              </w:rPr>
            </w:pPr>
            <w:r w:rsidRPr="00123FE4">
              <w:rPr>
                <w:sz w:val="16"/>
                <w:szCs w:val="16"/>
              </w:rPr>
              <w:t>Хоминг с механизмом нарушения соотношения полов</w:t>
            </w:r>
          </w:p>
          <w:p w14:paraId="1D1CBCD1" w14:textId="77777777" w:rsidR="00D62CE1" w:rsidRPr="00123FE4" w:rsidRDefault="00D62CE1" w:rsidP="00D62CE1">
            <w:pPr>
              <w:spacing w:line="180" w:lineRule="exact"/>
              <w:jc w:val="center"/>
              <w:rPr>
                <w:sz w:val="16"/>
                <w:szCs w:val="16"/>
              </w:rPr>
            </w:pPr>
          </w:p>
        </w:tc>
        <w:tc>
          <w:tcPr>
            <w:tcW w:w="1842" w:type="dxa"/>
            <w:tcBorders>
              <w:top w:val="single" w:sz="2" w:space="0" w:color="auto"/>
              <w:bottom w:val="single" w:sz="2" w:space="0" w:color="auto"/>
            </w:tcBorders>
            <w:shd w:val="clear" w:color="auto" w:fill="F2F2F2" w:themeFill="background1" w:themeFillShade="F2"/>
          </w:tcPr>
          <w:p w14:paraId="72845FC9" w14:textId="77777777" w:rsidR="00D62CE1" w:rsidRPr="00123FE4" w:rsidRDefault="00D62CE1" w:rsidP="00D62CE1">
            <w:pPr>
              <w:spacing w:line="180" w:lineRule="exact"/>
              <w:jc w:val="center"/>
              <w:rPr>
                <w:sz w:val="16"/>
                <w:szCs w:val="16"/>
              </w:rPr>
            </w:pPr>
          </w:p>
          <w:p w14:paraId="5B5B9542" w14:textId="77777777" w:rsidR="00D62CE1" w:rsidRPr="00123FE4" w:rsidRDefault="00D62CE1" w:rsidP="00D62CE1">
            <w:pPr>
              <w:spacing w:line="180" w:lineRule="exact"/>
              <w:jc w:val="center"/>
              <w:rPr>
                <w:sz w:val="16"/>
                <w:szCs w:val="16"/>
              </w:rPr>
            </w:pPr>
            <w:r w:rsidRPr="00123FE4">
              <w:rPr>
                <w:sz w:val="16"/>
                <w:szCs w:val="16"/>
              </w:rPr>
              <w:t>Супрессия</w:t>
            </w:r>
          </w:p>
          <w:p w14:paraId="6379ECE6" w14:textId="77777777" w:rsidR="00D62CE1" w:rsidRPr="00123FE4" w:rsidRDefault="00D62CE1" w:rsidP="00D62CE1">
            <w:pPr>
              <w:spacing w:line="180" w:lineRule="exact"/>
              <w:jc w:val="center"/>
              <w:rPr>
                <w:sz w:val="16"/>
                <w:szCs w:val="16"/>
              </w:rPr>
            </w:pPr>
          </w:p>
        </w:tc>
        <w:tc>
          <w:tcPr>
            <w:tcW w:w="1559" w:type="dxa"/>
            <w:tcBorders>
              <w:top w:val="single" w:sz="2" w:space="0" w:color="auto"/>
              <w:bottom w:val="single" w:sz="2" w:space="0" w:color="auto"/>
            </w:tcBorders>
            <w:shd w:val="clear" w:color="auto" w:fill="F2F2F2" w:themeFill="background1" w:themeFillShade="F2"/>
          </w:tcPr>
          <w:p w14:paraId="57823149" w14:textId="77777777" w:rsidR="00D62CE1" w:rsidRPr="00123FE4" w:rsidRDefault="00D62CE1" w:rsidP="00D62CE1">
            <w:pPr>
              <w:spacing w:line="180" w:lineRule="exact"/>
              <w:jc w:val="center"/>
              <w:rPr>
                <w:sz w:val="16"/>
                <w:szCs w:val="16"/>
              </w:rPr>
            </w:pPr>
          </w:p>
          <w:p w14:paraId="38A98F6B" w14:textId="77777777" w:rsidR="00D62CE1" w:rsidRPr="00123FE4" w:rsidRDefault="00D62CE1" w:rsidP="00D62CE1">
            <w:pPr>
              <w:spacing w:line="180" w:lineRule="exact"/>
              <w:jc w:val="center"/>
              <w:rPr>
                <w:sz w:val="16"/>
                <w:szCs w:val="16"/>
              </w:rPr>
            </w:pPr>
            <w:r w:rsidRPr="00123FE4">
              <w:rPr>
                <w:sz w:val="16"/>
                <w:szCs w:val="16"/>
              </w:rPr>
              <w:t>Моделирование,</w:t>
            </w:r>
          </w:p>
          <w:p w14:paraId="5BEFC3CD" w14:textId="77777777" w:rsidR="00D62CE1" w:rsidRPr="00123FE4" w:rsidRDefault="00D62CE1" w:rsidP="00D62CE1">
            <w:pPr>
              <w:spacing w:line="180" w:lineRule="exact"/>
              <w:jc w:val="center"/>
              <w:rPr>
                <w:sz w:val="16"/>
                <w:szCs w:val="16"/>
              </w:rPr>
            </w:pPr>
            <w:r w:rsidRPr="00123FE4">
              <w:rPr>
                <w:sz w:val="16"/>
                <w:szCs w:val="16"/>
              </w:rPr>
              <w:t>линии выведены и протестированы в инсектариях на целевых видах</w:t>
            </w:r>
          </w:p>
          <w:p w14:paraId="183777B3" w14:textId="77777777" w:rsidR="00D62CE1" w:rsidRPr="00123FE4" w:rsidRDefault="00D62CE1" w:rsidP="00D62CE1">
            <w:pPr>
              <w:spacing w:line="180" w:lineRule="exact"/>
              <w:jc w:val="center"/>
              <w:rPr>
                <w:sz w:val="16"/>
                <w:szCs w:val="16"/>
              </w:rPr>
            </w:pPr>
          </w:p>
        </w:tc>
        <w:tc>
          <w:tcPr>
            <w:tcW w:w="1417" w:type="dxa"/>
            <w:tcBorders>
              <w:top w:val="single" w:sz="2" w:space="0" w:color="auto"/>
              <w:bottom w:val="single" w:sz="2" w:space="0" w:color="auto"/>
            </w:tcBorders>
            <w:shd w:val="clear" w:color="auto" w:fill="F2F2F2" w:themeFill="background1" w:themeFillShade="F2"/>
          </w:tcPr>
          <w:p w14:paraId="22F7DAE8" w14:textId="77777777" w:rsidR="00D62CE1" w:rsidRPr="00123FE4" w:rsidRDefault="00D62CE1" w:rsidP="00D62CE1">
            <w:pPr>
              <w:spacing w:line="180" w:lineRule="exact"/>
              <w:jc w:val="center"/>
              <w:rPr>
                <w:sz w:val="16"/>
                <w:szCs w:val="16"/>
              </w:rPr>
            </w:pPr>
          </w:p>
          <w:p w14:paraId="1995B7B2" w14:textId="77777777" w:rsidR="00D62CE1" w:rsidRPr="00123FE4" w:rsidRDefault="00D62CE1" w:rsidP="00D62CE1">
            <w:pPr>
              <w:spacing w:line="180" w:lineRule="exact"/>
              <w:jc w:val="center"/>
              <w:rPr>
                <w:sz w:val="16"/>
                <w:szCs w:val="16"/>
              </w:rPr>
            </w:pPr>
            <w:r w:rsidRPr="00123FE4">
              <w:rPr>
                <w:sz w:val="16"/>
                <w:szCs w:val="16"/>
              </w:rPr>
              <w:fldChar w:fldCharType="begin">
                <w:fldData xml:space="preserve">PEVuZE5vdGU+PENpdGU+PEF1dGhvcj5TaW1vbmk8L0F1dGhvcj48WWVhcj4yMDIwPC9ZZWFyPjxS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</w:fldData>
              </w:fldChar>
            </w:r>
            <w:r w:rsidRPr="00123FE4">
              <w:rPr>
                <w:sz w:val="16"/>
                <w:szCs w:val="16"/>
              </w:rPr>
              <w:instrText xml:space="preserve"> ADDIN EN.CITE </w:instrText>
            </w:r>
            <w:r w:rsidRPr="00123FE4">
              <w:rPr>
                <w:sz w:val="16"/>
                <w:szCs w:val="16"/>
              </w:rPr>
              <w:fldChar w:fldCharType="begin">
                <w:fldData xml:space="preserve">PEVuZE5vdGU+PENpdGU+PEF1dGhvcj5TaW1vbmk8L0F1dGhvcj48WWVhcj4yMDIwPC9ZZWFyPjxS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</w:fldData>
              </w:fldChar>
            </w:r>
            <w:r w:rsidRPr="00123FE4">
              <w:rPr>
                <w:sz w:val="16"/>
                <w:szCs w:val="16"/>
                <w:highlight w:val="yellow"/>
              </w:rPr>
              <w:instrText xml:space="preserve"> ADDIN EN.CITE.DATA </w:instrText>
            </w:r>
            <w:r w:rsidR="00000000">
              <w:rPr>
                <w:sz w:val="16"/>
                <w:szCs w:val="16"/>
              </w:rPr>
            </w:r>
            <w:r w:rsidR="00000000">
              <w:rPr>
                <w:sz w:val="16"/>
                <w:szCs w:val="16"/>
              </w:rPr>
              <w:fldChar w:fldCharType="separate"/>
            </w:r>
            <w:r w:rsidRPr="00123FE4">
              <w:rPr>
                <w:sz w:val="16"/>
                <w:szCs w:val="16"/>
              </w:rPr>
              <w:fldChar w:fldCharType="end"/>
            </w:r>
            <w:r w:rsidRPr="00123FE4">
              <w:rPr>
                <w:sz w:val="16"/>
                <w:szCs w:val="16"/>
              </w:rPr>
            </w:r>
            <w:r w:rsidRPr="00123FE4">
              <w:rPr>
                <w:sz w:val="16"/>
                <w:szCs w:val="16"/>
              </w:rPr>
              <w:fldChar w:fldCharType="separate"/>
            </w:r>
            <w:r w:rsidRPr="00123FE4">
              <w:rPr>
                <w:sz w:val="16"/>
                <w:szCs w:val="16"/>
              </w:rPr>
              <w:t>Simoni and others, 2020</w:t>
            </w:r>
            <w:r w:rsidRPr="00123FE4">
              <w:rPr>
                <w:sz w:val="16"/>
                <w:szCs w:val="16"/>
              </w:rPr>
              <w:fldChar w:fldCharType="end"/>
            </w:r>
          </w:p>
        </w:tc>
      </w:tr>
      <w:tr w:rsidR="00D62CE1" w:rsidRPr="009349D1" w14:paraId="16E98DFA" w14:textId="77777777" w:rsidTr="002E1BC3">
        <w:trPr>
          <w:trHeight w:val="1179"/>
        </w:trPr>
        <w:tc>
          <w:tcPr>
            <w:tcW w:w="1418" w:type="dxa"/>
            <w:vMerge/>
            <w:shd w:val="clear" w:color="auto" w:fill="F2F2F2" w:themeFill="background1" w:themeFillShade="F2"/>
          </w:tcPr>
          <w:p w14:paraId="7B91FFDB" w14:textId="77777777" w:rsidR="00D62CE1" w:rsidRPr="00123FE4" w:rsidRDefault="00D62CE1" w:rsidP="00D62CE1">
            <w:pPr>
              <w:spacing w:line="180" w:lineRule="exact"/>
              <w:jc w:val="center"/>
              <w:rPr>
                <w:sz w:val="16"/>
                <w:szCs w:val="16"/>
              </w:rPr>
            </w:pPr>
          </w:p>
        </w:tc>
        <w:tc>
          <w:tcPr>
            <w:tcW w:w="1700" w:type="dxa"/>
            <w:vMerge/>
            <w:shd w:val="clear" w:color="auto" w:fill="F2F2F2" w:themeFill="background1" w:themeFillShade="F2"/>
          </w:tcPr>
          <w:p w14:paraId="2B11621B" w14:textId="77777777" w:rsidR="00D62CE1" w:rsidRPr="00123FE4" w:rsidRDefault="00D62CE1" w:rsidP="00D62CE1">
            <w:pPr>
              <w:spacing w:line="180" w:lineRule="exact"/>
              <w:jc w:val="center"/>
              <w:rPr>
                <w:sz w:val="16"/>
                <w:szCs w:val="16"/>
              </w:rPr>
            </w:pPr>
          </w:p>
        </w:tc>
        <w:tc>
          <w:tcPr>
            <w:tcW w:w="1702" w:type="dxa"/>
            <w:vMerge/>
            <w:shd w:val="clear" w:color="auto" w:fill="F2F2F2" w:themeFill="background1" w:themeFillShade="F2"/>
          </w:tcPr>
          <w:p w14:paraId="54ED6EDD" w14:textId="77777777" w:rsidR="00D62CE1" w:rsidRPr="00123FE4" w:rsidRDefault="00D62CE1" w:rsidP="00D62CE1">
            <w:pPr>
              <w:spacing w:line="180" w:lineRule="exact"/>
              <w:jc w:val="center"/>
              <w:rPr>
                <w:sz w:val="16"/>
                <w:szCs w:val="16"/>
              </w:rPr>
            </w:pPr>
          </w:p>
        </w:tc>
        <w:tc>
          <w:tcPr>
            <w:tcW w:w="1844" w:type="dxa"/>
            <w:vMerge/>
            <w:shd w:val="clear" w:color="auto" w:fill="F2F2F2" w:themeFill="background1" w:themeFillShade="F2"/>
          </w:tcPr>
          <w:p w14:paraId="33C2F1F2" w14:textId="77777777" w:rsidR="00D62CE1" w:rsidRPr="00123FE4" w:rsidRDefault="00D62CE1" w:rsidP="00D62CE1">
            <w:pPr>
              <w:spacing w:line="180" w:lineRule="exact"/>
              <w:jc w:val="center"/>
              <w:rPr>
                <w:sz w:val="16"/>
                <w:szCs w:val="16"/>
              </w:rPr>
            </w:pPr>
          </w:p>
        </w:tc>
        <w:tc>
          <w:tcPr>
            <w:tcW w:w="1418" w:type="dxa"/>
            <w:shd w:val="clear" w:color="auto" w:fill="F2F2F2" w:themeFill="background1" w:themeFillShade="F2"/>
          </w:tcPr>
          <w:p w14:paraId="58C8ACB3" w14:textId="77777777" w:rsidR="00D62CE1" w:rsidRPr="00123FE4" w:rsidRDefault="00D62CE1" w:rsidP="00D62CE1">
            <w:pPr>
              <w:spacing w:line="180" w:lineRule="exact"/>
              <w:jc w:val="center"/>
              <w:rPr>
                <w:sz w:val="16"/>
                <w:szCs w:val="16"/>
              </w:rPr>
            </w:pPr>
          </w:p>
        </w:tc>
        <w:tc>
          <w:tcPr>
            <w:tcW w:w="1701" w:type="dxa"/>
            <w:tcBorders>
              <w:top w:val="single" w:sz="2" w:space="0" w:color="auto"/>
              <w:bottom w:val="single" w:sz="2" w:space="0" w:color="auto"/>
            </w:tcBorders>
            <w:shd w:val="clear" w:color="auto" w:fill="F2F2F2" w:themeFill="background1" w:themeFillShade="F2"/>
          </w:tcPr>
          <w:p w14:paraId="25963C6D" w14:textId="77777777" w:rsidR="00D62CE1" w:rsidRPr="00123FE4" w:rsidRDefault="00D62CE1" w:rsidP="00D62CE1">
            <w:pPr>
              <w:spacing w:line="180" w:lineRule="exact"/>
              <w:jc w:val="center"/>
              <w:rPr>
                <w:sz w:val="16"/>
                <w:szCs w:val="16"/>
              </w:rPr>
            </w:pPr>
          </w:p>
          <w:p w14:paraId="0F98DC92" w14:textId="77777777" w:rsidR="00D62CE1" w:rsidRPr="00123FE4" w:rsidRDefault="00D62CE1" w:rsidP="00D62CE1">
            <w:pPr>
              <w:spacing w:line="180" w:lineRule="exact"/>
              <w:jc w:val="center"/>
              <w:rPr>
                <w:sz w:val="16"/>
                <w:szCs w:val="16"/>
              </w:rPr>
            </w:pPr>
            <w:r w:rsidRPr="00123FE4">
              <w:rPr>
                <w:sz w:val="16"/>
                <w:szCs w:val="16"/>
              </w:rPr>
              <w:t>Хоминг на основе интегрального и модульного механизма</w:t>
            </w:r>
          </w:p>
          <w:p w14:paraId="76527EA3" w14:textId="77777777" w:rsidR="00D62CE1" w:rsidRPr="00123FE4" w:rsidRDefault="00D62CE1" w:rsidP="00D62CE1">
            <w:pPr>
              <w:spacing w:line="180" w:lineRule="exact"/>
              <w:jc w:val="center"/>
              <w:rPr>
                <w:sz w:val="16"/>
                <w:szCs w:val="16"/>
              </w:rPr>
            </w:pPr>
          </w:p>
        </w:tc>
        <w:tc>
          <w:tcPr>
            <w:tcW w:w="1842" w:type="dxa"/>
            <w:tcBorders>
              <w:top w:val="single" w:sz="2" w:space="0" w:color="auto"/>
              <w:bottom w:val="single" w:sz="2" w:space="0" w:color="auto"/>
            </w:tcBorders>
            <w:shd w:val="clear" w:color="auto" w:fill="F2F2F2" w:themeFill="background1" w:themeFillShade="F2"/>
          </w:tcPr>
          <w:p w14:paraId="55D13CDB" w14:textId="77777777" w:rsidR="00D62CE1" w:rsidRPr="00123FE4" w:rsidRDefault="00D62CE1" w:rsidP="00D62CE1">
            <w:pPr>
              <w:spacing w:line="180" w:lineRule="exact"/>
              <w:jc w:val="center"/>
              <w:rPr>
                <w:sz w:val="16"/>
                <w:szCs w:val="16"/>
              </w:rPr>
            </w:pPr>
          </w:p>
          <w:p w14:paraId="57189152" w14:textId="77777777" w:rsidR="00D62CE1" w:rsidRPr="00123FE4" w:rsidRDefault="00D62CE1" w:rsidP="00D62CE1">
            <w:pPr>
              <w:spacing w:line="180" w:lineRule="exact"/>
              <w:jc w:val="center"/>
              <w:rPr>
                <w:sz w:val="16"/>
                <w:szCs w:val="16"/>
              </w:rPr>
            </w:pPr>
            <w:r w:rsidRPr="00123FE4">
              <w:rPr>
                <w:sz w:val="16"/>
                <w:szCs w:val="16"/>
              </w:rPr>
              <w:t>Модификация, потенциально в сочетании со супрессией популяции</w:t>
            </w:r>
          </w:p>
          <w:p w14:paraId="648BE8FA" w14:textId="77777777" w:rsidR="00D62CE1" w:rsidRPr="00123FE4" w:rsidRDefault="00D62CE1" w:rsidP="00D62CE1">
            <w:pPr>
              <w:spacing w:line="180" w:lineRule="exact"/>
              <w:jc w:val="center"/>
              <w:rPr>
                <w:sz w:val="16"/>
                <w:szCs w:val="16"/>
              </w:rPr>
            </w:pPr>
          </w:p>
        </w:tc>
        <w:tc>
          <w:tcPr>
            <w:tcW w:w="1559" w:type="dxa"/>
            <w:tcBorders>
              <w:top w:val="single" w:sz="2" w:space="0" w:color="auto"/>
              <w:bottom w:val="single" w:sz="2" w:space="0" w:color="auto"/>
            </w:tcBorders>
            <w:shd w:val="clear" w:color="auto" w:fill="F2F2F2" w:themeFill="background1" w:themeFillShade="F2"/>
          </w:tcPr>
          <w:p w14:paraId="6675B821" w14:textId="77777777" w:rsidR="00D62CE1" w:rsidRPr="00123FE4" w:rsidRDefault="00D62CE1" w:rsidP="00D62CE1">
            <w:pPr>
              <w:spacing w:line="180" w:lineRule="exact"/>
              <w:jc w:val="center"/>
              <w:rPr>
                <w:sz w:val="16"/>
                <w:szCs w:val="16"/>
              </w:rPr>
            </w:pPr>
          </w:p>
          <w:p w14:paraId="4D25A6C0" w14:textId="77777777" w:rsidR="00D62CE1" w:rsidRPr="00123FE4" w:rsidRDefault="00D62CE1" w:rsidP="00D62CE1">
            <w:pPr>
              <w:spacing w:line="180" w:lineRule="exact"/>
              <w:jc w:val="center"/>
              <w:rPr>
                <w:sz w:val="16"/>
                <w:szCs w:val="16"/>
              </w:rPr>
            </w:pPr>
            <w:r w:rsidRPr="00123FE4">
              <w:rPr>
                <w:sz w:val="16"/>
                <w:szCs w:val="16"/>
              </w:rPr>
              <w:t>Моделирование,</w:t>
            </w:r>
          </w:p>
          <w:p w14:paraId="387AE8A5" w14:textId="77777777" w:rsidR="00D62CE1" w:rsidRPr="00123FE4" w:rsidRDefault="00D62CE1" w:rsidP="00D62CE1">
            <w:pPr>
              <w:spacing w:line="180" w:lineRule="exact"/>
              <w:jc w:val="center"/>
              <w:rPr>
                <w:sz w:val="16"/>
                <w:szCs w:val="16"/>
              </w:rPr>
            </w:pPr>
            <w:r w:rsidRPr="00123FE4">
              <w:rPr>
                <w:sz w:val="16"/>
                <w:szCs w:val="16"/>
              </w:rPr>
              <w:t>линии выведены и протестированы в инсектариях на целевых видах</w:t>
            </w:r>
          </w:p>
          <w:p w14:paraId="5E3BD410" w14:textId="77777777" w:rsidR="00D62CE1" w:rsidRPr="00123FE4" w:rsidRDefault="00D62CE1" w:rsidP="00D62CE1">
            <w:pPr>
              <w:spacing w:line="180" w:lineRule="exact"/>
              <w:jc w:val="center"/>
              <w:rPr>
                <w:sz w:val="16"/>
                <w:szCs w:val="16"/>
              </w:rPr>
            </w:pPr>
          </w:p>
        </w:tc>
        <w:tc>
          <w:tcPr>
            <w:tcW w:w="1417" w:type="dxa"/>
            <w:tcBorders>
              <w:top w:val="single" w:sz="2" w:space="0" w:color="auto"/>
              <w:bottom w:val="single" w:sz="2" w:space="0" w:color="auto"/>
            </w:tcBorders>
            <w:shd w:val="clear" w:color="auto" w:fill="F2F2F2" w:themeFill="background1" w:themeFillShade="F2"/>
          </w:tcPr>
          <w:p w14:paraId="384346A6" w14:textId="77777777" w:rsidR="00D62CE1" w:rsidRPr="00123FE4" w:rsidRDefault="00D62CE1" w:rsidP="00D62CE1">
            <w:pPr>
              <w:spacing w:line="180" w:lineRule="exact"/>
              <w:jc w:val="center"/>
              <w:rPr>
                <w:sz w:val="16"/>
                <w:szCs w:val="16"/>
              </w:rPr>
            </w:pPr>
          </w:p>
          <w:p w14:paraId="07FA2A2C" w14:textId="77777777" w:rsidR="00D62CE1" w:rsidRPr="009349D1" w:rsidRDefault="00D62CE1" w:rsidP="00D62CE1">
            <w:pPr>
              <w:spacing w:line="180" w:lineRule="exact"/>
              <w:jc w:val="center"/>
              <w:rPr>
                <w:sz w:val="16"/>
                <w:szCs w:val="16"/>
                <w:lang w:val="en-CA"/>
              </w:rPr>
            </w:pPr>
            <w:r w:rsidRPr="009349D1">
              <w:rPr>
                <w:sz w:val="16"/>
                <w:szCs w:val="16"/>
                <w:lang w:val="en-CA"/>
              </w:rPr>
              <w:t xml:space="preserve">Nash and others, 2019; Hoermann and others,  2021; </w:t>
            </w:r>
            <w:r w:rsidRPr="00123FE4">
              <w:rPr>
                <w:sz w:val="16"/>
                <w:szCs w:val="16"/>
              </w:rPr>
              <w:fldChar w:fldCharType="begin">
                <w:fldData xml:space="preserve">PEVuZE5vdGU+PENpdGU+PEF1dGhvcj5OYXNoPC9BdXRob3I+PFllYXI+MjAxOTwvWWVhcj48UmVj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</w:fldData>
              </w:fldChar>
            </w:r>
            <w:r w:rsidRPr="009349D1">
              <w:rPr>
                <w:sz w:val="16"/>
                <w:szCs w:val="16"/>
                <w:lang w:val="en-CA"/>
              </w:rPr>
              <w:instrText xml:space="preserve"> ADDIN EN.CITE </w:instrText>
            </w:r>
            <w:r w:rsidRPr="00123FE4">
              <w:rPr>
                <w:sz w:val="16"/>
                <w:szCs w:val="16"/>
              </w:rPr>
              <w:fldChar w:fldCharType="begin">
                <w:fldData xml:space="preserve">PEVuZE5vdGU+PENpdGU+PEF1dGhvcj5OYXNoPC9BdXRob3I+PFllYXI+MjAxOTwvWWVhcj48UmVj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</w:fldData>
              </w:fldChar>
            </w:r>
            <w:r w:rsidRPr="009349D1">
              <w:rPr>
                <w:sz w:val="16"/>
                <w:szCs w:val="16"/>
                <w:lang w:val="en-CA"/>
              </w:rPr>
              <w:instrText xml:space="preserve"> ADDIN EN.CITE.DATA </w:instrText>
            </w:r>
            <w:r w:rsidR="00000000">
              <w:rPr>
                <w:sz w:val="16"/>
                <w:szCs w:val="16"/>
              </w:rPr>
            </w:r>
            <w:r w:rsidR="00000000">
              <w:rPr>
                <w:sz w:val="16"/>
                <w:szCs w:val="16"/>
              </w:rPr>
              <w:fldChar w:fldCharType="separate"/>
            </w:r>
            <w:r w:rsidRPr="00123FE4">
              <w:rPr>
                <w:sz w:val="16"/>
                <w:szCs w:val="16"/>
              </w:rPr>
              <w:fldChar w:fldCharType="end"/>
            </w:r>
            <w:r w:rsidRPr="00123FE4">
              <w:rPr>
                <w:sz w:val="16"/>
                <w:szCs w:val="16"/>
              </w:rPr>
            </w:r>
            <w:r w:rsidRPr="00123FE4">
              <w:rPr>
                <w:sz w:val="16"/>
                <w:szCs w:val="16"/>
              </w:rPr>
              <w:fldChar w:fldCharType="separate"/>
            </w:r>
            <w:r w:rsidRPr="009349D1">
              <w:rPr>
                <w:sz w:val="16"/>
                <w:szCs w:val="16"/>
                <w:lang w:val="en-CA"/>
              </w:rPr>
              <w:t xml:space="preserve">Ellis and others, 2022; Hoermann and others, 2022 </w:t>
            </w:r>
            <w:r w:rsidRPr="00123FE4">
              <w:rPr>
                <w:sz w:val="16"/>
                <w:szCs w:val="16"/>
              </w:rPr>
              <w:fldChar w:fldCharType="end"/>
            </w:r>
          </w:p>
          <w:p w14:paraId="233081A0" w14:textId="77777777" w:rsidR="00D62CE1" w:rsidRPr="009349D1" w:rsidRDefault="00D62CE1" w:rsidP="00D62CE1">
            <w:pPr>
              <w:spacing w:line="180" w:lineRule="exact"/>
              <w:rPr>
                <w:sz w:val="16"/>
                <w:szCs w:val="16"/>
                <w:lang w:val="en-CA"/>
              </w:rPr>
            </w:pPr>
          </w:p>
        </w:tc>
      </w:tr>
      <w:tr w:rsidR="00D62CE1" w:rsidRPr="00123FE4" w14:paraId="789D6CCF" w14:textId="77777777" w:rsidTr="002E1BC3">
        <w:trPr>
          <w:trHeight w:val="265"/>
        </w:trPr>
        <w:tc>
          <w:tcPr>
            <w:tcW w:w="1418" w:type="dxa"/>
            <w:vMerge/>
            <w:shd w:val="clear" w:color="auto" w:fill="F2F2F2" w:themeFill="background1" w:themeFillShade="F2"/>
          </w:tcPr>
          <w:p w14:paraId="18F861CD" w14:textId="77777777" w:rsidR="00D62CE1" w:rsidRPr="009349D1" w:rsidRDefault="00D62CE1" w:rsidP="00D62CE1">
            <w:pPr>
              <w:spacing w:line="180" w:lineRule="exact"/>
              <w:jc w:val="center"/>
              <w:rPr>
                <w:sz w:val="16"/>
                <w:szCs w:val="16"/>
                <w:lang w:val="en-CA"/>
              </w:rPr>
            </w:pPr>
          </w:p>
        </w:tc>
        <w:tc>
          <w:tcPr>
            <w:tcW w:w="1700" w:type="dxa"/>
            <w:vMerge/>
            <w:shd w:val="clear" w:color="auto" w:fill="F2F2F2" w:themeFill="background1" w:themeFillShade="F2"/>
          </w:tcPr>
          <w:p w14:paraId="0BCCAEDF" w14:textId="77777777" w:rsidR="00D62CE1" w:rsidRPr="009349D1" w:rsidRDefault="00D62CE1" w:rsidP="00D62CE1">
            <w:pPr>
              <w:spacing w:line="180" w:lineRule="exact"/>
              <w:jc w:val="center"/>
              <w:rPr>
                <w:sz w:val="16"/>
                <w:szCs w:val="16"/>
                <w:lang w:val="en-CA"/>
              </w:rPr>
            </w:pPr>
          </w:p>
        </w:tc>
        <w:tc>
          <w:tcPr>
            <w:tcW w:w="1702" w:type="dxa"/>
            <w:vMerge/>
            <w:shd w:val="clear" w:color="auto" w:fill="F2F2F2" w:themeFill="background1" w:themeFillShade="F2"/>
          </w:tcPr>
          <w:p w14:paraId="465D59BB" w14:textId="77777777" w:rsidR="00D62CE1" w:rsidRPr="009349D1" w:rsidRDefault="00D62CE1" w:rsidP="00D62CE1">
            <w:pPr>
              <w:spacing w:line="180" w:lineRule="exact"/>
              <w:jc w:val="center"/>
              <w:rPr>
                <w:sz w:val="16"/>
                <w:szCs w:val="16"/>
                <w:lang w:val="en-CA"/>
              </w:rPr>
            </w:pPr>
          </w:p>
        </w:tc>
        <w:tc>
          <w:tcPr>
            <w:tcW w:w="1844" w:type="dxa"/>
            <w:vMerge/>
            <w:shd w:val="clear" w:color="auto" w:fill="F2F2F2" w:themeFill="background1" w:themeFillShade="F2"/>
          </w:tcPr>
          <w:p w14:paraId="06484808" w14:textId="77777777" w:rsidR="00D62CE1" w:rsidRPr="009349D1" w:rsidRDefault="00D62CE1" w:rsidP="00D62CE1">
            <w:pPr>
              <w:spacing w:line="180" w:lineRule="exact"/>
              <w:jc w:val="center"/>
              <w:rPr>
                <w:sz w:val="16"/>
                <w:szCs w:val="16"/>
                <w:lang w:val="en-CA"/>
              </w:rPr>
            </w:pPr>
          </w:p>
        </w:tc>
        <w:tc>
          <w:tcPr>
            <w:tcW w:w="1418" w:type="dxa"/>
            <w:tcBorders>
              <w:bottom w:val="single" w:sz="2" w:space="0" w:color="auto"/>
            </w:tcBorders>
            <w:shd w:val="clear" w:color="auto" w:fill="F2F2F2" w:themeFill="background1" w:themeFillShade="F2"/>
          </w:tcPr>
          <w:p w14:paraId="1E00205E" w14:textId="77777777" w:rsidR="00D62CE1" w:rsidRPr="009349D1" w:rsidRDefault="00D62CE1" w:rsidP="00D62CE1">
            <w:pPr>
              <w:spacing w:line="180" w:lineRule="exact"/>
              <w:jc w:val="center"/>
              <w:rPr>
                <w:sz w:val="16"/>
                <w:szCs w:val="16"/>
                <w:lang w:val="en-CA"/>
              </w:rPr>
            </w:pPr>
          </w:p>
        </w:tc>
        <w:tc>
          <w:tcPr>
            <w:tcW w:w="1701" w:type="dxa"/>
            <w:tcBorders>
              <w:top w:val="single" w:sz="2" w:space="0" w:color="auto"/>
              <w:bottom w:val="single" w:sz="2" w:space="0" w:color="auto"/>
            </w:tcBorders>
            <w:shd w:val="clear" w:color="auto" w:fill="F2F2F2" w:themeFill="background1" w:themeFillShade="F2"/>
          </w:tcPr>
          <w:p w14:paraId="05E6783D" w14:textId="77777777" w:rsidR="00D62CE1" w:rsidRPr="009349D1" w:rsidRDefault="00D62CE1" w:rsidP="00D62CE1">
            <w:pPr>
              <w:spacing w:line="180" w:lineRule="exact"/>
              <w:jc w:val="center"/>
              <w:rPr>
                <w:sz w:val="16"/>
                <w:szCs w:val="16"/>
                <w:lang w:val="en-CA"/>
              </w:rPr>
            </w:pPr>
          </w:p>
          <w:p w14:paraId="759F7793" w14:textId="77777777" w:rsidR="00D62CE1" w:rsidRPr="00123FE4" w:rsidRDefault="00D62CE1" w:rsidP="00D62CE1">
            <w:pPr>
              <w:spacing w:line="180" w:lineRule="exact"/>
              <w:jc w:val="center"/>
              <w:rPr>
                <w:sz w:val="16"/>
                <w:szCs w:val="16"/>
              </w:rPr>
            </w:pPr>
            <w:r w:rsidRPr="00123FE4">
              <w:rPr>
                <w:sz w:val="16"/>
                <w:szCs w:val="16"/>
              </w:rPr>
              <w:t>Y-драйв</w:t>
            </w:r>
          </w:p>
        </w:tc>
        <w:tc>
          <w:tcPr>
            <w:tcW w:w="1842" w:type="dxa"/>
            <w:tcBorders>
              <w:top w:val="single" w:sz="2" w:space="0" w:color="auto"/>
              <w:bottom w:val="single" w:sz="2" w:space="0" w:color="auto"/>
            </w:tcBorders>
            <w:shd w:val="clear" w:color="auto" w:fill="F2F2F2" w:themeFill="background1" w:themeFillShade="F2"/>
          </w:tcPr>
          <w:p w14:paraId="01BB442F" w14:textId="77777777" w:rsidR="00D62CE1" w:rsidRPr="00123FE4" w:rsidRDefault="00D62CE1" w:rsidP="00D62CE1">
            <w:pPr>
              <w:spacing w:line="180" w:lineRule="exact"/>
              <w:jc w:val="center"/>
              <w:rPr>
                <w:sz w:val="16"/>
                <w:szCs w:val="16"/>
              </w:rPr>
            </w:pPr>
          </w:p>
          <w:p w14:paraId="08336345" w14:textId="77777777" w:rsidR="00D62CE1" w:rsidRPr="00123FE4" w:rsidRDefault="00D62CE1" w:rsidP="00D62CE1">
            <w:pPr>
              <w:spacing w:line="180" w:lineRule="exact"/>
              <w:jc w:val="center"/>
              <w:rPr>
                <w:sz w:val="16"/>
                <w:szCs w:val="16"/>
              </w:rPr>
            </w:pPr>
            <w:r w:rsidRPr="00123FE4">
              <w:rPr>
                <w:sz w:val="16"/>
                <w:szCs w:val="16"/>
              </w:rPr>
              <w:t>Супрессия</w:t>
            </w:r>
          </w:p>
          <w:p w14:paraId="3673F748" w14:textId="77777777" w:rsidR="00D62CE1" w:rsidRPr="00123FE4" w:rsidRDefault="00D62CE1" w:rsidP="00D62CE1">
            <w:pPr>
              <w:spacing w:line="180" w:lineRule="exact"/>
              <w:jc w:val="center"/>
              <w:rPr>
                <w:sz w:val="16"/>
                <w:szCs w:val="16"/>
              </w:rPr>
            </w:pPr>
          </w:p>
        </w:tc>
        <w:tc>
          <w:tcPr>
            <w:tcW w:w="1559" w:type="dxa"/>
            <w:tcBorders>
              <w:top w:val="single" w:sz="2" w:space="0" w:color="auto"/>
              <w:bottom w:val="single" w:sz="2" w:space="0" w:color="auto"/>
            </w:tcBorders>
            <w:shd w:val="clear" w:color="auto" w:fill="F2F2F2" w:themeFill="background1" w:themeFillShade="F2"/>
          </w:tcPr>
          <w:p w14:paraId="19E24BE2" w14:textId="77777777" w:rsidR="00D62CE1" w:rsidRPr="00123FE4" w:rsidRDefault="00D62CE1" w:rsidP="00D62CE1">
            <w:pPr>
              <w:spacing w:line="180" w:lineRule="exact"/>
              <w:jc w:val="center"/>
              <w:rPr>
                <w:sz w:val="16"/>
                <w:szCs w:val="16"/>
              </w:rPr>
            </w:pPr>
          </w:p>
          <w:p w14:paraId="1985D347" w14:textId="77777777" w:rsidR="00D62CE1" w:rsidRPr="00123FE4" w:rsidRDefault="00D62CE1" w:rsidP="00D62CE1">
            <w:pPr>
              <w:spacing w:line="180" w:lineRule="exact"/>
              <w:jc w:val="center"/>
              <w:rPr>
                <w:sz w:val="16"/>
                <w:szCs w:val="16"/>
              </w:rPr>
            </w:pPr>
            <w:r w:rsidRPr="00123FE4">
              <w:rPr>
                <w:sz w:val="16"/>
                <w:szCs w:val="16"/>
              </w:rPr>
              <w:t>Только моделирование</w:t>
            </w:r>
          </w:p>
        </w:tc>
        <w:tc>
          <w:tcPr>
            <w:tcW w:w="1417" w:type="dxa"/>
            <w:tcBorders>
              <w:top w:val="single" w:sz="2" w:space="0" w:color="auto"/>
              <w:bottom w:val="single" w:sz="2" w:space="0" w:color="auto"/>
            </w:tcBorders>
            <w:shd w:val="clear" w:color="auto" w:fill="F2F2F2" w:themeFill="background1" w:themeFillShade="F2"/>
          </w:tcPr>
          <w:p w14:paraId="3E070AC8" w14:textId="77777777" w:rsidR="00D62CE1" w:rsidRPr="00123FE4" w:rsidRDefault="00D62CE1" w:rsidP="00D62CE1">
            <w:pPr>
              <w:spacing w:line="180" w:lineRule="exact"/>
              <w:jc w:val="center"/>
              <w:rPr>
                <w:sz w:val="16"/>
                <w:szCs w:val="16"/>
              </w:rPr>
            </w:pPr>
          </w:p>
          <w:p w14:paraId="2F357924" w14:textId="77777777" w:rsidR="00D62CE1" w:rsidRPr="00123FE4" w:rsidRDefault="00D62CE1" w:rsidP="00D62CE1">
            <w:pPr>
              <w:spacing w:line="180" w:lineRule="exact"/>
              <w:jc w:val="center"/>
              <w:rPr>
                <w:sz w:val="16"/>
                <w:szCs w:val="16"/>
              </w:rPr>
            </w:pPr>
            <w:r w:rsidRPr="00123FE4">
              <w:rPr>
                <w:sz w:val="16"/>
                <w:szCs w:val="16"/>
              </w:rPr>
              <w:fldChar w:fldCharType="begin"/>
            </w:r>
            <w:r w:rsidRPr="00123FE4">
              <w:rPr>
                <w:sz w:val="16"/>
                <w:szCs w:val="16"/>
              </w:rPr>
              <w:instrText xml:space="preserve"> ADDIN EN.CITE &lt;EndNote&gt;&lt;Cite&gt;&lt;Author&gt;Deredec&lt;/Author&gt;&lt;Year&gt;2011&lt;/Year&gt;&lt;RecNum&gt;1098&lt;/RecNum&gt;&lt;DisplayText&gt;(Deredec et al., 2011)&lt;/DisplayText&gt;&lt;record&gt;&lt;rec-number&gt;1098&lt;/rec-number&gt;&lt;foreign-keys&gt;&lt;key app="EN" db-id="sxd2rda5xvs0soe2z0459vtoft2tr205a0p0" timestamp="1629206104" guid="f8e0fef4-06ef-408e-9e0a-7fe36aca7a04"&gt;1098&lt;/key&gt;&lt;/foreign-keys&gt;&lt;ref-type name="Journal Article"&gt;17&lt;/ref-type&gt;&lt;contributors&gt;&lt;authors&gt;&lt;author&gt;Deredec, A.&lt;/author&gt;&lt;author&gt;Godfray, H. C.&lt;/author&gt;&lt;author&gt;Burt, A.&lt;/author&gt;&lt;/authors&gt;&lt;/contributors&gt;&lt;auth-address&gt;Department of Life Sciences, Imperial College London, Silwood Park, Ascot, Berks SL5 7PY, United Kingdom.&lt;/auth-address&gt;&lt;titles&gt;&lt;title&gt;Requirements for effective malaria control with homing endonuclease genes&lt;/title&gt;&lt;secondary-title&gt;Proc Natl Acad Sci U S A&lt;/secondary-title&gt;&lt;/titles&gt;&lt;periodical&gt;&lt;full-title&gt;Proc Natl Acad Sci U S A&lt;/full-title&gt;&lt;/periodical&gt;&lt;pages&gt;E874-80&lt;/pages&gt;&lt;volume&gt;108&lt;/volume&gt;&lt;number&gt;43&lt;/number&gt;&lt;edition&gt;2011/10/07&lt;/edition&gt;&lt;keywords&gt;&lt;keyword&gt;Animals&lt;/keyword&gt;&lt;keyword&gt;Anopheles/*genetics&lt;/keyword&gt;&lt;keyword&gt;Endonucleases/*genetics&lt;/keyword&gt;&lt;keyword&gt;*Genetics, Population&lt;/keyword&gt;&lt;keyword&gt;Humans&lt;/keyword&gt;&lt;keyword&gt;Insect Vectors/*genetics&lt;/keyword&gt;&lt;keyword&gt;Malaria/epidemiology/*prevention &amp;amp; control&lt;/keyword&gt;&lt;keyword&gt;*Models, Biological&lt;/keyword&gt;&lt;keyword&gt;Mosquito Control/*methods&lt;/keyword&gt;&lt;keyword&gt;Population Dynamics&lt;/keyword&gt;&lt;/keywords&gt;&lt;dates&gt;&lt;year&gt;2011&lt;/year&gt;&lt;pub-dates&gt;&lt;date&gt;Oct 25&lt;/date&gt;&lt;/pub-dates&gt;&lt;/dates&gt;&lt;isbn&gt;1091-6490 (Electronic)&amp;#xD;0027-8424 (Linking)&lt;/isbn&gt;&lt;accession-num&gt;21976487&lt;/accession-num&gt;&lt;urls&gt;&lt;related-urls&gt;&lt;url&gt;https://www.ncbi.nlm.nih.gov/pubmed/21976487&lt;/url&gt;&lt;/related-urls&gt;&lt;/urls&gt;&lt;custom2&gt;PMC3203790&lt;/custom2&gt;&lt;electronic-resource-num&gt;10.1073/pnas.1110717108&lt;/electronic-resource-num&gt;&lt;/record&gt;&lt;/Cite&gt;&lt;/EndNote&gt;</w:instrText>
            </w:r>
            <w:r w:rsidRPr="00123FE4">
              <w:rPr>
                <w:sz w:val="16"/>
                <w:szCs w:val="16"/>
              </w:rPr>
              <w:fldChar w:fldCharType="separate"/>
            </w:r>
            <w:r w:rsidRPr="00123FE4">
              <w:rPr>
                <w:sz w:val="16"/>
                <w:szCs w:val="16"/>
                <w:lang w:eastAsia="en-US"/>
              </w:rPr>
              <w:t>Deredec and others, 2011</w:t>
            </w:r>
            <w:r w:rsidRPr="00123FE4">
              <w:rPr>
                <w:sz w:val="16"/>
                <w:szCs w:val="16"/>
              </w:rPr>
              <w:fldChar w:fldCharType="end"/>
            </w:r>
          </w:p>
          <w:p w14:paraId="317535CB" w14:textId="77777777" w:rsidR="00D62CE1" w:rsidRPr="00123FE4" w:rsidRDefault="00D62CE1" w:rsidP="00D62CE1">
            <w:pPr>
              <w:spacing w:line="180" w:lineRule="exact"/>
              <w:jc w:val="center"/>
              <w:rPr>
                <w:sz w:val="16"/>
                <w:szCs w:val="16"/>
              </w:rPr>
            </w:pPr>
          </w:p>
        </w:tc>
      </w:tr>
      <w:tr w:rsidR="00D62CE1" w:rsidRPr="00123FE4" w14:paraId="61BFA2A2" w14:textId="77777777" w:rsidTr="002E1BC3">
        <w:trPr>
          <w:trHeight w:val="265"/>
        </w:trPr>
        <w:tc>
          <w:tcPr>
            <w:tcW w:w="1418" w:type="dxa"/>
            <w:vMerge/>
            <w:shd w:val="clear" w:color="auto" w:fill="F2F2F2" w:themeFill="background1" w:themeFillShade="F2"/>
          </w:tcPr>
          <w:p w14:paraId="4A6426A7" w14:textId="77777777" w:rsidR="00D62CE1" w:rsidRPr="00123FE4" w:rsidRDefault="00D62CE1" w:rsidP="00D62CE1">
            <w:pPr>
              <w:spacing w:line="180" w:lineRule="exact"/>
              <w:jc w:val="center"/>
              <w:rPr>
                <w:sz w:val="16"/>
                <w:szCs w:val="16"/>
              </w:rPr>
            </w:pPr>
          </w:p>
        </w:tc>
        <w:tc>
          <w:tcPr>
            <w:tcW w:w="1700" w:type="dxa"/>
            <w:vMerge/>
            <w:tcBorders>
              <w:bottom w:val="single" w:sz="2" w:space="0" w:color="auto"/>
            </w:tcBorders>
            <w:shd w:val="clear" w:color="auto" w:fill="F2F2F2" w:themeFill="background1" w:themeFillShade="F2"/>
          </w:tcPr>
          <w:p w14:paraId="7F2BAC68" w14:textId="77777777" w:rsidR="00D62CE1" w:rsidRPr="00123FE4" w:rsidRDefault="00D62CE1" w:rsidP="00D62CE1">
            <w:pPr>
              <w:spacing w:line="180" w:lineRule="exact"/>
              <w:jc w:val="center"/>
              <w:rPr>
                <w:sz w:val="16"/>
                <w:szCs w:val="16"/>
              </w:rPr>
            </w:pPr>
          </w:p>
        </w:tc>
        <w:tc>
          <w:tcPr>
            <w:tcW w:w="1702" w:type="dxa"/>
            <w:vMerge/>
            <w:tcBorders>
              <w:bottom w:val="single" w:sz="2" w:space="0" w:color="auto"/>
            </w:tcBorders>
            <w:shd w:val="clear" w:color="auto" w:fill="F2F2F2" w:themeFill="background1" w:themeFillShade="F2"/>
          </w:tcPr>
          <w:p w14:paraId="49820685" w14:textId="77777777" w:rsidR="00D62CE1" w:rsidRPr="00123FE4" w:rsidRDefault="00D62CE1" w:rsidP="00D62CE1">
            <w:pPr>
              <w:spacing w:line="180" w:lineRule="exact"/>
              <w:jc w:val="center"/>
              <w:rPr>
                <w:sz w:val="16"/>
                <w:szCs w:val="16"/>
              </w:rPr>
            </w:pPr>
          </w:p>
        </w:tc>
        <w:tc>
          <w:tcPr>
            <w:tcW w:w="1844" w:type="dxa"/>
            <w:tcBorders>
              <w:bottom w:val="single" w:sz="2" w:space="0" w:color="auto"/>
            </w:tcBorders>
            <w:shd w:val="clear" w:color="auto" w:fill="F2F2F2" w:themeFill="background1" w:themeFillShade="F2"/>
          </w:tcPr>
          <w:p w14:paraId="1C40F628" w14:textId="77777777" w:rsidR="00D62CE1" w:rsidRPr="00123FE4" w:rsidRDefault="00D62CE1" w:rsidP="00D62CE1">
            <w:pPr>
              <w:spacing w:line="180" w:lineRule="exact"/>
              <w:jc w:val="center"/>
              <w:rPr>
                <w:sz w:val="16"/>
                <w:szCs w:val="16"/>
              </w:rPr>
            </w:pPr>
          </w:p>
          <w:p w14:paraId="03302E35" w14:textId="77777777" w:rsidR="00D62CE1" w:rsidRPr="00123FE4" w:rsidRDefault="00D62CE1" w:rsidP="00D62CE1">
            <w:pPr>
              <w:spacing w:line="180" w:lineRule="exact"/>
              <w:jc w:val="center"/>
              <w:rPr>
                <w:sz w:val="16"/>
                <w:szCs w:val="16"/>
              </w:rPr>
            </w:pPr>
          </w:p>
        </w:tc>
        <w:tc>
          <w:tcPr>
            <w:tcW w:w="1418" w:type="dxa"/>
            <w:tcBorders>
              <w:top w:val="single" w:sz="2" w:space="0" w:color="auto"/>
              <w:bottom w:val="single" w:sz="2" w:space="0" w:color="auto"/>
            </w:tcBorders>
            <w:shd w:val="clear" w:color="auto" w:fill="F2F2F2" w:themeFill="background1" w:themeFillShade="F2"/>
          </w:tcPr>
          <w:p w14:paraId="6A695A47" w14:textId="77777777" w:rsidR="00D62CE1" w:rsidRPr="00123FE4" w:rsidRDefault="00D62CE1" w:rsidP="00D62CE1">
            <w:pPr>
              <w:spacing w:line="180" w:lineRule="exact"/>
              <w:jc w:val="center"/>
              <w:rPr>
                <w:sz w:val="16"/>
                <w:szCs w:val="16"/>
              </w:rPr>
            </w:pPr>
          </w:p>
          <w:p w14:paraId="66B94A62" w14:textId="77777777" w:rsidR="00D62CE1" w:rsidRPr="00123FE4" w:rsidRDefault="00D62CE1" w:rsidP="00D62CE1">
            <w:pPr>
              <w:spacing w:line="180" w:lineRule="exact"/>
              <w:jc w:val="center"/>
              <w:rPr>
                <w:sz w:val="16"/>
                <w:szCs w:val="16"/>
              </w:rPr>
            </w:pPr>
            <w:r w:rsidRPr="00123FE4">
              <w:rPr>
                <w:sz w:val="16"/>
                <w:szCs w:val="16"/>
              </w:rPr>
              <w:t>Локализованное</w:t>
            </w:r>
          </w:p>
          <w:p w14:paraId="6D67745B" w14:textId="77777777" w:rsidR="00D62CE1" w:rsidRPr="00123FE4" w:rsidRDefault="00D62CE1" w:rsidP="00D62CE1">
            <w:pPr>
              <w:spacing w:line="180" w:lineRule="exact"/>
              <w:jc w:val="center"/>
              <w:rPr>
                <w:sz w:val="16"/>
                <w:szCs w:val="16"/>
              </w:rPr>
            </w:pPr>
          </w:p>
          <w:p w14:paraId="34E7B055" w14:textId="77777777" w:rsidR="00D62CE1" w:rsidRPr="00123FE4" w:rsidRDefault="00D62CE1" w:rsidP="00D62CE1">
            <w:pPr>
              <w:spacing w:line="180" w:lineRule="exact"/>
              <w:jc w:val="center"/>
              <w:rPr>
                <w:sz w:val="16"/>
                <w:szCs w:val="16"/>
              </w:rPr>
            </w:pPr>
          </w:p>
        </w:tc>
        <w:tc>
          <w:tcPr>
            <w:tcW w:w="1701" w:type="dxa"/>
            <w:tcBorders>
              <w:top w:val="single" w:sz="2" w:space="0" w:color="auto"/>
              <w:bottom w:val="single" w:sz="2" w:space="0" w:color="auto"/>
            </w:tcBorders>
            <w:shd w:val="clear" w:color="auto" w:fill="F2F2F2" w:themeFill="background1" w:themeFillShade="F2"/>
          </w:tcPr>
          <w:p w14:paraId="37648EA9" w14:textId="77777777" w:rsidR="00D62CE1" w:rsidRPr="00123FE4" w:rsidRDefault="00D62CE1" w:rsidP="00D62CE1">
            <w:pPr>
              <w:spacing w:line="180" w:lineRule="exact"/>
              <w:jc w:val="center"/>
              <w:rPr>
                <w:sz w:val="16"/>
                <w:szCs w:val="16"/>
              </w:rPr>
            </w:pPr>
          </w:p>
          <w:p w14:paraId="27C1C4CF" w14:textId="77777777" w:rsidR="00D62CE1" w:rsidRPr="00123FE4" w:rsidRDefault="00D62CE1" w:rsidP="00D62CE1">
            <w:pPr>
              <w:spacing w:line="180" w:lineRule="exact"/>
              <w:jc w:val="center"/>
              <w:rPr>
                <w:sz w:val="16"/>
                <w:szCs w:val="16"/>
              </w:rPr>
            </w:pPr>
            <w:r w:rsidRPr="00123FE4">
              <w:rPr>
                <w:sz w:val="16"/>
                <w:szCs w:val="16"/>
              </w:rPr>
              <w:t>Двойной драйв,</w:t>
            </w:r>
          </w:p>
          <w:p w14:paraId="4FA803C1" w14:textId="77777777" w:rsidR="00D62CE1" w:rsidRPr="00123FE4" w:rsidRDefault="00D62CE1" w:rsidP="00D62CE1">
            <w:pPr>
              <w:spacing w:line="180" w:lineRule="exact"/>
              <w:jc w:val="center"/>
              <w:rPr>
                <w:sz w:val="16"/>
                <w:szCs w:val="16"/>
              </w:rPr>
            </w:pPr>
            <w:r w:rsidRPr="00123FE4">
              <w:rPr>
                <w:sz w:val="16"/>
                <w:szCs w:val="16"/>
              </w:rPr>
              <w:lastRenderedPageBreak/>
              <w:t>хоминг</w:t>
            </w:r>
          </w:p>
          <w:p w14:paraId="7BA4D2AF" w14:textId="77777777" w:rsidR="00D62CE1" w:rsidRPr="00123FE4" w:rsidRDefault="00D62CE1" w:rsidP="00D62CE1">
            <w:pPr>
              <w:spacing w:line="180" w:lineRule="exact"/>
              <w:jc w:val="center"/>
              <w:rPr>
                <w:sz w:val="16"/>
                <w:szCs w:val="16"/>
              </w:rPr>
            </w:pPr>
          </w:p>
        </w:tc>
        <w:tc>
          <w:tcPr>
            <w:tcW w:w="1842" w:type="dxa"/>
            <w:tcBorders>
              <w:top w:val="single" w:sz="2" w:space="0" w:color="auto"/>
              <w:bottom w:val="single" w:sz="2" w:space="0" w:color="auto"/>
            </w:tcBorders>
            <w:shd w:val="clear" w:color="auto" w:fill="F2F2F2" w:themeFill="background1" w:themeFillShade="F2"/>
          </w:tcPr>
          <w:p w14:paraId="7D338007" w14:textId="77777777" w:rsidR="00D62CE1" w:rsidRPr="00123FE4" w:rsidRDefault="00D62CE1" w:rsidP="00D62CE1">
            <w:pPr>
              <w:spacing w:line="180" w:lineRule="exact"/>
              <w:jc w:val="center"/>
              <w:rPr>
                <w:sz w:val="16"/>
                <w:szCs w:val="16"/>
              </w:rPr>
            </w:pPr>
          </w:p>
          <w:p w14:paraId="3BC38182" w14:textId="77777777" w:rsidR="00D62CE1" w:rsidRPr="00123FE4" w:rsidRDefault="00D62CE1" w:rsidP="00D62CE1">
            <w:pPr>
              <w:spacing w:line="180" w:lineRule="exact"/>
              <w:jc w:val="center"/>
              <w:rPr>
                <w:sz w:val="16"/>
                <w:szCs w:val="16"/>
              </w:rPr>
            </w:pPr>
            <w:r w:rsidRPr="00123FE4">
              <w:rPr>
                <w:sz w:val="16"/>
                <w:szCs w:val="16"/>
              </w:rPr>
              <w:lastRenderedPageBreak/>
              <w:t>Супрессия или модификация</w:t>
            </w:r>
          </w:p>
          <w:p w14:paraId="564C2088" w14:textId="77777777" w:rsidR="00D62CE1" w:rsidRPr="00123FE4" w:rsidRDefault="00D62CE1" w:rsidP="00D62CE1">
            <w:pPr>
              <w:spacing w:line="180" w:lineRule="exact"/>
              <w:jc w:val="center"/>
              <w:rPr>
                <w:sz w:val="16"/>
                <w:szCs w:val="16"/>
              </w:rPr>
            </w:pPr>
          </w:p>
        </w:tc>
        <w:tc>
          <w:tcPr>
            <w:tcW w:w="1559" w:type="dxa"/>
            <w:tcBorders>
              <w:top w:val="single" w:sz="2" w:space="0" w:color="auto"/>
              <w:bottom w:val="single" w:sz="2" w:space="0" w:color="auto"/>
            </w:tcBorders>
            <w:shd w:val="clear" w:color="auto" w:fill="F2F2F2" w:themeFill="background1" w:themeFillShade="F2"/>
          </w:tcPr>
          <w:p w14:paraId="4188E61C" w14:textId="77777777" w:rsidR="00D62CE1" w:rsidRPr="00123FE4" w:rsidRDefault="00D62CE1" w:rsidP="00D62CE1">
            <w:pPr>
              <w:spacing w:line="180" w:lineRule="exact"/>
              <w:jc w:val="center"/>
              <w:rPr>
                <w:sz w:val="16"/>
                <w:szCs w:val="16"/>
              </w:rPr>
            </w:pPr>
          </w:p>
          <w:p w14:paraId="3BF09ECF" w14:textId="77777777" w:rsidR="00D62CE1" w:rsidRPr="00123FE4" w:rsidRDefault="00D62CE1" w:rsidP="00D62CE1">
            <w:pPr>
              <w:spacing w:line="180" w:lineRule="exact"/>
              <w:jc w:val="center"/>
              <w:rPr>
                <w:sz w:val="16"/>
                <w:szCs w:val="16"/>
              </w:rPr>
            </w:pPr>
            <w:r w:rsidRPr="00123FE4">
              <w:rPr>
                <w:sz w:val="16"/>
                <w:szCs w:val="16"/>
              </w:rPr>
              <w:lastRenderedPageBreak/>
              <w:t>Только моделирование</w:t>
            </w:r>
          </w:p>
        </w:tc>
        <w:tc>
          <w:tcPr>
            <w:tcW w:w="1417" w:type="dxa"/>
            <w:tcBorders>
              <w:top w:val="single" w:sz="2" w:space="0" w:color="auto"/>
              <w:bottom w:val="single" w:sz="2" w:space="0" w:color="auto"/>
            </w:tcBorders>
            <w:shd w:val="clear" w:color="auto" w:fill="F2F2F2" w:themeFill="background1" w:themeFillShade="F2"/>
          </w:tcPr>
          <w:p w14:paraId="19092E7D" w14:textId="77777777" w:rsidR="00D62CE1" w:rsidRPr="00123FE4" w:rsidRDefault="00D62CE1" w:rsidP="00D62CE1">
            <w:pPr>
              <w:spacing w:line="180" w:lineRule="exact"/>
              <w:jc w:val="center"/>
              <w:rPr>
                <w:sz w:val="16"/>
                <w:szCs w:val="16"/>
              </w:rPr>
            </w:pPr>
          </w:p>
          <w:p w14:paraId="1049293C" w14:textId="77777777" w:rsidR="00D62CE1" w:rsidRPr="00123FE4" w:rsidRDefault="00D62CE1" w:rsidP="00D62CE1">
            <w:pPr>
              <w:spacing w:line="180" w:lineRule="exact"/>
              <w:jc w:val="center"/>
              <w:rPr>
                <w:sz w:val="16"/>
                <w:szCs w:val="16"/>
              </w:rPr>
            </w:pPr>
            <w:r w:rsidRPr="00123FE4">
              <w:rPr>
                <w:sz w:val="16"/>
                <w:szCs w:val="16"/>
              </w:rPr>
              <w:lastRenderedPageBreak/>
              <w:t>Sudweeks and others, 2019; Willis and Burt, 2021</w:t>
            </w:r>
            <w:r w:rsidRPr="00123FE4">
              <w:rPr>
                <w:sz w:val="16"/>
                <w:szCs w:val="16"/>
              </w:rPr>
              <w:fldChar w:fldCharType="begin">
                <w:fldData xml:space="preserve">PEVuZE5vdGU+PENpdGU+PEF1dGhvcj5TdWR3ZWVrczwvQXV0aG9yPjxZZWFyPjIwMTk8L1llYXI+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</w:fldData>
              </w:fldChar>
            </w:r>
            <w:r w:rsidRPr="00123FE4">
              <w:rPr>
                <w:sz w:val="16"/>
                <w:szCs w:val="16"/>
              </w:rPr>
              <w:instrText xml:space="preserve"> ADDIN EN.CITE </w:instrText>
            </w:r>
            <w:r w:rsidRPr="00123FE4">
              <w:rPr>
                <w:sz w:val="16"/>
                <w:szCs w:val="16"/>
              </w:rPr>
              <w:fldChar w:fldCharType="begin">
                <w:fldData xml:space="preserve">PEVuZE5vdGU+PENpdGU+PEF1dGhvcj5TdWR3ZWVrczwvQXV0aG9yPjxZZWFyPjIwMTk8L1llYXI+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</w:fldData>
              </w:fldChar>
            </w:r>
            <w:r w:rsidRPr="00123FE4">
              <w:rPr>
                <w:sz w:val="16"/>
                <w:szCs w:val="16"/>
              </w:rPr>
              <w:instrText xml:space="preserve"> ADDIN EN.CITE.DATA </w:instrText>
            </w:r>
            <w:r w:rsidR="00000000">
              <w:rPr>
                <w:sz w:val="16"/>
                <w:szCs w:val="16"/>
              </w:rPr>
            </w:r>
            <w:r w:rsidR="00000000">
              <w:rPr>
                <w:sz w:val="16"/>
                <w:szCs w:val="16"/>
              </w:rPr>
              <w:fldChar w:fldCharType="separate"/>
            </w:r>
            <w:r w:rsidRPr="00123FE4">
              <w:rPr>
                <w:sz w:val="16"/>
                <w:szCs w:val="16"/>
              </w:rPr>
              <w:fldChar w:fldCharType="end"/>
            </w:r>
            <w:r w:rsidR="00000000">
              <w:rPr>
                <w:sz w:val="16"/>
                <w:szCs w:val="16"/>
              </w:rPr>
            </w:r>
            <w:r w:rsidR="00000000">
              <w:rPr>
                <w:sz w:val="16"/>
                <w:szCs w:val="16"/>
              </w:rPr>
              <w:fldChar w:fldCharType="separate"/>
            </w:r>
            <w:r w:rsidRPr="00123FE4">
              <w:rPr>
                <w:sz w:val="16"/>
                <w:szCs w:val="16"/>
              </w:rPr>
              <w:fldChar w:fldCharType="end"/>
            </w:r>
          </w:p>
        </w:tc>
      </w:tr>
      <w:tr w:rsidR="00D62CE1" w:rsidRPr="00123FE4" w14:paraId="16FD8E80" w14:textId="77777777" w:rsidTr="002E1BC3">
        <w:trPr>
          <w:trHeight w:val="265"/>
        </w:trPr>
        <w:tc>
          <w:tcPr>
            <w:tcW w:w="1418" w:type="dxa"/>
            <w:vMerge/>
            <w:shd w:val="clear" w:color="auto" w:fill="F2F2F2" w:themeFill="background1" w:themeFillShade="F2"/>
          </w:tcPr>
          <w:p w14:paraId="0FCF17C4" w14:textId="77777777" w:rsidR="00D62CE1" w:rsidRPr="00123FE4" w:rsidRDefault="00D62CE1" w:rsidP="00D62CE1">
            <w:pPr>
              <w:spacing w:line="180" w:lineRule="exact"/>
              <w:jc w:val="center"/>
              <w:rPr>
                <w:sz w:val="16"/>
                <w:szCs w:val="16"/>
              </w:rPr>
            </w:pPr>
          </w:p>
        </w:tc>
        <w:tc>
          <w:tcPr>
            <w:tcW w:w="1700" w:type="dxa"/>
            <w:tcBorders>
              <w:top w:val="single" w:sz="2" w:space="0" w:color="auto"/>
              <w:bottom w:val="single" w:sz="2" w:space="0" w:color="auto"/>
            </w:tcBorders>
            <w:shd w:val="clear" w:color="auto" w:fill="F2F2F2" w:themeFill="background1" w:themeFillShade="F2"/>
          </w:tcPr>
          <w:p w14:paraId="16CF77CC" w14:textId="77777777" w:rsidR="00D62CE1" w:rsidRPr="00123FE4" w:rsidRDefault="00D62CE1" w:rsidP="00D62CE1">
            <w:pPr>
              <w:spacing w:line="180" w:lineRule="exact"/>
              <w:jc w:val="center"/>
              <w:rPr>
                <w:sz w:val="16"/>
                <w:szCs w:val="16"/>
              </w:rPr>
            </w:pPr>
          </w:p>
          <w:p w14:paraId="30338C6D" w14:textId="77777777" w:rsidR="00D62CE1" w:rsidRPr="00123FE4" w:rsidRDefault="00D62CE1" w:rsidP="00D62CE1">
            <w:pPr>
              <w:spacing w:line="180" w:lineRule="exact"/>
              <w:jc w:val="center"/>
              <w:rPr>
                <w:i/>
                <w:iCs/>
                <w:sz w:val="16"/>
                <w:szCs w:val="16"/>
              </w:rPr>
            </w:pPr>
            <w:r w:rsidRPr="00123FE4">
              <w:rPr>
                <w:i/>
                <w:iCs/>
                <w:sz w:val="16"/>
                <w:szCs w:val="16"/>
              </w:rPr>
              <w:t>An. funestus</w:t>
            </w:r>
          </w:p>
          <w:p w14:paraId="449EF7BB" w14:textId="77777777" w:rsidR="00D62CE1" w:rsidRPr="00123FE4" w:rsidRDefault="00D62CE1" w:rsidP="00D62CE1">
            <w:pPr>
              <w:spacing w:line="180" w:lineRule="exact"/>
              <w:jc w:val="center"/>
              <w:rPr>
                <w:sz w:val="16"/>
                <w:szCs w:val="16"/>
              </w:rPr>
            </w:pPr>
          </w:p>
        </w:tc>
        <w:tc>
          <w:tcPr>
            <w:tcW w:w="1702" w:type="dxa"/>
            <w:tcBorders>
              <w:top w:val="single" w:sz="2" w:space="0" w:color="auto"/>
              <w:bottom w:val="single" w:sz="2" w:space="0" w:color="auto"/>
            </w:tcBorders>
            <w:shd w:val="clear" w:color="auto" w:fill="F2F2F2" w:themeFill="background1" w:themeFillShade="F2"/>
          </w:tcPr>
          <w:p w14:paraId="21929B60" w14:textId="77777777" w:rsidR="00D62CE1" w:rsidRPr="00123FE4" w:rsidRDefault="00D62CE1" w:rsidP="00D62CE1">
            <w:pPr>
              <w:spacing w:line="180" w:lineRule="exact"/>
              <w:jc w:val="center"/>
              <w:rPr>
                <w:sz w:val="16"/>
                <w:szCs w:val="16"/>
              </w:rPr>
            </w:pPr>
          </w:p>
          <w:p w14:paraId="105F6E92" w14:textId="77777777" w:rsidR="00D62CE1" w:rsidRPr="00123FE4" w:rsidRDefault="00D62CE1" w:rsidP="00D62CE1">
            <w:pPr>
              <w:spacing w:line="180" w:lineRule="exact"/>
              <w:jc w:val="center"/>
              <w:rPr>
                <w:sz w:val="16"/>
                <w:szCs w:val="16"/>
              </w:rPr>
            </w:pPr>
            <w:r w:rsidRPr="00123FE4">
              <w:rPr>
                <w:sz w:val="16"/>
                <w:szCs w:val="16"/>
              </w:rPr>
              <w:t>Низкий</w:t>
            </w:r>
          </w:p>
        </w:tc>
        <w:tc>
          <w:tcPr>
            <w:tcW w:w="1844" w:type="dxa"/>
            <w:tcBorders>
              <w:top w:val="single" w:sz="2" w:space="0" w:color="auto"/>
              <w:bottom w:val="single" w:sz="2" w:space="0" w:color="auto"/>
            </w:tcBorders>
            <w:shd w:val="clear" w:color="auto" w:fill="F2F2F2" w:themeFill="background1" w:themeFillShade="F2"/>
          </w:tcPr>
          <w:p w14:paraId="38218F76" w14:textId="77777777" w:rsidR="00D62CE1" w:rsidRPr="00123FE4" w:rsidRDefault="00D62CE1" w:rsidP="00D62CE1">
            <w:pPr>
              <w:spacing w:line="180" w:lineRule="exact"/>
              <w:jc w:val="center"/>
              <w:rPr>
                <w:sz w:val="16"/>
                <w:szCs w:val="16"/>
              </w:rPr>
            </w:pPr>
          </w:p>
          <w:p w14:paraId="7A897316" w14:textId="77777777" w:rsidR="00D62CE1" w:rsidRPr="00123FE4" w:rsidRDefault="00D62CE1" w:rsidP="00D62CE1">
            <w:pPr>
              <w:spacing w:line="180" w:lineRule="exact"/>
              <w:jc w:val="center"/>
              <w:rPr>
                <w:sz w:val="16"/>
                <w:szCs w:val="16"/>
              </w:rPr>
            </w:pPr>
            <w:r w:rsidRPr="00123FE4">
              <w:rPr>
                <w:sz w:val="16"/>
                <w:szCs w:val="16"/>
              </w:rPr>
              <w:t>Самоподдержи-вающийся</w:t>
            </w:r>
          </w:p>
          <w:p w14:paraId="06110F4D" w14:textId="77777777" w:rsidR="00D62CE1" w:rsidRPr="00123FE4" w:rsidRDefault="00D62CE1" w:rsidP="00D62CE1">
            <w:pPr>
              <w:spacing w:line="180" w:lineRule="exact"/>
              <w:jc w:val="center"/>
              <w:rPr>
                <w:sz w:val="16"/>
                <w:szCs w:val="16"/>
              </w:rPr>
            </w:pPr>
          </w:p>
        </w:tc>
        <w:tc>
          <w:tcPr>
            <w:tcW w:w="1418" w:type="dxa"/>
            <w:tcBorders>
              <w:top w:val="single" w:sz="2" w:space="0" w:color="auto"/>
              <w:bottom w:val="single" w:sz="2" w:space="0" w:color="auto"/>
            </w:tcBorders>
            <w:shd w:val="clear" w:color="auto" w:fill="F2F2F2" w:themeFill="background1" w:themeFillShade="F2"/>
          </w:tcPr>
          <w:p w14:paraId="5784BDA2" w14:textId="77777777" w:rsidR="00D62CE1" w:rsidRPr="00123FE4" w:rsidRDefault="00D62CE1" w:rsidP="00D62CE1">
            <w:pPr>
              <w:spacing w:line="180" w:lineRule="exact"/>
              <w:jc w:val="center"/>
              <w:rPr>
                <w:sz w:val="16"/>
                <w:szCs w:val="16"/>
              </w:rPr>
            </w:pPr>
          </w:p>
          <w:p w14:paraId="1A6BE6B1" w14:textId="77777777" w:rsidR="00D62CE1" w:rsidRPr="00123FE4" w:rsidRDefault="00D62CE1" w:rsidP="00D62CE1">
            <w:pPr>
              <w:spacing w:line="180" w:lineRule="exact"/>
              <w:jc w:val="center"/>
              <w:rPr>
                <w:sz w:val="16"/>
                <w:szCs w:val="16"/>
              </w:rPr>
            </w:pPr>
            <w:r w:rsidRPr="00123FE4">
              <w:rPr>
                <w:sz w:val="16"/>
                <w:szCs w:val="16"/>
              </w:rPr>
              <w:t>Нелокализо-ванное</w:t>
            </w:r>
          </w:p>
          <w:p w14:paraId="387DCAED" w14:textId="77777777" w:rsidR="00D62CE1" w:rsidRPr="00123FE4" w:rsidRDefault="00D62CE1" w:rsidP="00D62CE1">
            <w:pPr>
              <w:spacing w:line="180" w:lineRule="exact"/>
              <w:jc w:val="center"/>
              <w:rPr>
                <w:sz w:val="16"/>
                <w:szCs w:val="16"/>
              </w:rPr>
            </w:pPr>
          </w:p>
        </w:tc>
        <w:tc>
          <w:tcPr>
            <w:tcW w:w="1701" w:type="dxa"/>
            <w:tcBorders>
              <w:top w:val="single" w:sz="2" w:space="0" w:color="auto"/>
              <w:bottom w:val="single" w:sz="2" w:space="0" w:color="auto"/>
            </w:tcBorders>
            <w:shd w:val="clear" w:color="auto" w:fill="F2F2F2" w:themeFill="background1" w:themeFillShade="F2"/>
          </w:tcPr>
          <w:p w14:paraId="4CDEA988" w14:textId="77777777" w:rsidR="00D62CE1" w:rsidRPr="00123FE4" w:rsidRDefault="00D62CE1" w:rsidP="00D62CE1">
            <w:pPr>
              <w:spacing w:line="180" w:lineRule="exact"/>
              <w:jc w:val="center"/>
              <w:rPr>
                <w:sz w:val="16"/>
                <w:szCs w:val="16"/>
              </w:rPr>
            </w:pPr>
          </w:p>
          <w:p w14:paraId="151AB288" w14:textId="77777777" w:rsidR="00D62CE1" w:rsidRPr="00123FE4" w:rsidRDefault="00D62CE1" w:rsidP="00D62CE1">
            <w:pPr>
              <w:spacing w:line="180" w:lineRule="exact"/>
              <w:jc w:val="center"/>
              <w:rPr>
                <w:sz w:val="16"/>
                <w:szCs w:val="16"/>
              </w:rPr>
            </w:pPr>
            <w:r w:rsidRPr="00123FE4">
              <w:rPr>
                <w:sz w:val="16"/>
                <w:szCs w:val="16"/>
              </w:rPr>
              <w:t>Хоминг</w:t>
            </w:r>
          </w:p>
        </w:tc>
        <w:tc>
          <w:tcPr>
            <w:tcW w:w="1842" w:type="dxa"/>
            <w:tcBorders>
              <w:top w:val="single" w:sz="2" w:space="0" w:color="auto"/>
              <w:bottom w:val="single" w:sz="2" w:space="0" w:color="auto"/>
            </w:tcBorders>
            <w:shd w:val="clear" w:color="auto" w:fill="F2F2F2" w:themeFill="background1" w:themeFillShade="F2"/>
          </w:tcPr>
          <w:p w14:paraId="3C3FC301" w14:textId="77777777" w:rsidR="00D62CE1" w:rsidRPr="00123FE4" w:rsidRDefault="00D62CE1" w:rsidP="00D62CE1">
            <w:pPr>
              <w:spacing w:line="180" w:lineRule="exact"/>
              <w:jc w:val="center"/>
              <w:rPr>
                <w:sz w:val="16"/>
                <w:szCs w:val="16"/>
              </w:rPr>
            </w:pPr>
          </w:p>
          <w:p w14:paraId="7528CEA8" w14:textId="77777777" w:rsidR="00D62CE1" w:rsidRPr="00123FE4" w:rsidRDefault="00D62CE1" w:rsidP="00D62CE1">
            <w:pPr>
              <w:spacing w:line="180" w:lineRule="exact"/>
              <w:jc w:val="center"/>
              <w:rPr>
                <w:sz w:val="16"/>
                <w:szCs w:val="16"/>
              </w:rPr>
            </w:pPr>
            <w:r w:rsidRPr="00123FE4">
              <w:rPr>
                <w:sz w:val="16"/>
                <w:szCs w:val="16"/>
              </w:rPr>
              <w:t>Супрессия</w:t>
            </w:r>
          </w:p>
        </w:tc>
        <w:tc>
          <w:tcPr>
            <w:tcW w:w="1559" w:type="dxa"/>
            <w:tcBorders>
              <w:top w:val="single" w:sz="2" w:space="0" w:color="auto"/>
              <w:bottom w:val="single" w:sz="2" w:space="0" w:color="auto"/>
            </w:tcBorders>
            <w:shd w:val="clear" w:color="auto" w:fill="F2F2F2" w:themeFill="background1" w:themeFillShade="F2"/>
          </w:tcPr>
          <w:p w14:paraId="398D064E" w14:textId="77777777" w:rsidR="00D62CE1" w:rsidRPr="00123FE4" w:rsidRDefault="00D62CE1" w:rsidP="00D62CE1">
            <w:pPr>
              <w:spacing w:line="180" w:lineRule="exact"/>
              <w:jc w:val="center"/>
              <w:rPr>
                <w:sz w:val="16"/>
                <w:szCs w:val="16"/>
              </w:rPr>
            </w:pPr>
          </w:p>
          <w:p w14:paraId="7237C12A" w14:textId="77777777" w:rsidR="00D62CE1" w:rsidRPr="00123FE4" w:rsidRDefault="00D62CE1" w:rsidP="00D62CE1">
            <w:pPr>
              <w:spacing w:line="180" w:lineRule="exact"/>
              <w:jc w:val="center"/>
              <w:rPr>
                <w:sz w:val="16"/>
                <w:szCs w:val="16"/>
              </w:rPr>
            </w:pPr>
            <w:r w:rsidRPr="00123FE4">
              <w:rPr>
                <w:sz w:val="16"/>
                <w:szCs w:val="16"/>
              </w:rPr>
              <w:t>Осуществляемая при помощи CRISPR-Cas9 геномная вставка трансгенов посредством направляемой гомологией репарации у целевых видов</w:t>
            </w:r>
          </w:p>
          <w:p w14:paraId="5FFA5880" w14:textId="77777777" w:rsidR="00D62CE1" w:rsidRPr="00123FE4" w:rsidRDefault="00D62CE1" w:rsidP="00D62CE1">
            <w:pPr>
              <w:spacing w:line="180" w:lineRule="exact"/>
              <w:jc w:val="center"/>
              <w:rPr>
                <w:sz w:val="16"/>
                <w:szCs w:val="16"/>
              </w:rPr>
            </w:pPr>
          </w:p>
        </w:tc>
        <w:tc>
          <w:tcPr>
            <w:tcW w:w="1417" w:type="dxa"/>
            <w:tcBorders>
              <w:top w:val="single" w:sz="2" w:space="0" w:color="auto"/>
              <w:bottom w:val="single" w:sz="2" w:space="0" w:color="auto"/>
            </w:tcBorders>
            <w:shd w:val="clear" w:color="auto" w:fill="F2F2F2" w:themeFill="background1" w:themeFillShade="F2"/>
          </w:tcPr>
          <w:p w14:paraId="2222043D" w14:textId="77777777" w:rsidR="00D62CE1" w:rsidRPr="00123FE4" w:rsidRDefault="00D62CE1" w:rsidP="00D62CE1">
            <w:pPr>
              <w:spacing w:line="180" w:lineRule="exact"/>
              <w:jc w:val="center"/>
              <w:rPr>
                <w:sz w:val="16"/>
                <w:szCs w:val="16"/>
              </w:rPr>
            </w:pPr>
          </w:p>
          <w:p w14:paraId="0E09548E" w14:textId="77777777" w:rsidR="00D62CE1" w:rsidRPr="00123FE4" w:rsidRDefault="00D62CE1" w:rsidP="00D62CE1">
            <w:pPr>
              <w:spacing w:line="180" w:lineRule="exact"/>
              <w:jc w:val="center"/>
              <w:rPr>
                <w:sz w:val="16"/>
                <w:szCs w:val="16"/>
              </w:rPr>
            </w:pPr>
            <w:r w:rsidRPr="00123FE4">
              <w:rPr>
                <w:sz w:val="16"/>
                <w:szCs w:val="16"/>
              </w:rPr>
              <w:fldChar w:fldCharType="begin">
                <w:fldData xml:space="preserve">PEVuZE5vdGU+PENpdGU+PEF1dGhvcj5MaTwvQXV0aG9yPjxZZWFyPjIwMTg8L1llYXI+PFJlY051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</w:fldData>
              </w:fldChar>
            </w:r>
            <w:r w:rsidRPr="00123FE4">
              <w:rPr>
                <w:sz w:val="16"/>
                <w:szCs w:val="16"/>
              </w:rPr>
              <w:instrText xml:space="preserve"> ADDIN EN.CITE </w:instrText>
            </w:r>
            <w:r w:rsidRPr="00123FE4">
              <w:rPr>
                <w:sz w:val="16"/>
                <w:szCs w:val="16"/>
              </w:rPr>
              <w:fldChar w:fldCharType="begin">
                <w:fldData xml:space="preserve">PEVuZE5vdGU+PENpdGU+PEF1dGhvcj5MaTwvQXV0aG9yPjxZZWFyPjIwMTg8L1llYXI+PFJlY051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</w:fldData>
              </w:fldChar>
            </w:r>
            <w:r w:rsidRPr="00123FE4">
              <w:rPr>
                <w:sz w:val="16"/>
                <w:szCs w:val="16"/>
              </w:rPr>
              <w:instrText xml:space="preserve"> ADDIN EN.CITE.DATA </w:instrText>
            </w:r>
            <w:r w:rsidR="00000000">
              <w:rPr>
                <w:sz w:val="16"/>
                <w:szCs w:val="16"/>
              </w:rPr>
            </w:r>
            <w:r w:rsidR="00000000">
              <w:rPr>
                <w:sz w:val="16"/>
                <w:szCs w:val="16"/>
              </w:rPr>
              <w:fldChar w:fldCharType="separate"/>
            </w:r>
            <w:r w:rsidRPr="00123FE4">
              <w:rPr>
                <w:sz w:val="16"/>
                <w:szCs w:val="16"/>
              </w:rPr>
              <w:fldChar w:fldCharType="end"/>
            </w:r>
            <w:r w:rsidRPr="00123FE4">
              <w:rPr>
                <w:sz w:val="16"/>
                <w:szCs w:val="16"/>
              </w:rPr>
            </w:r>
            <w:r w:rsidRPr="00123FE4">
              <w:rPr>
                <w:sz w:val="16"/>
                <w:szCs w:val="16"/>
              </w:rPr>
              <w:fldChar w:fldCharType="separate"/>
            </w:r>
            <w:r w:rsidRPr="00123FE4">
              <w:rPr>
                <w:sz w:val="16"/>
                <w:szCs w:val="16"/>
              </w:rPr>
              <w:t xml:space="preserve">Li and others, 2018; Quinn and others, 2021 </w:t>
            </w:r>
            <w:r w:rsidRPr="00123FE4">
              <w:rPr>
                <w:sz w:val="16"/>
                <w:szCs w:val="16"/>
              </w:rPr>
              <w:fldChar w:fldCharType="end"/>
            </w:r>
          </w:p>
        </w:tc>
      </w:tr>
      <w:tr w:rsidR="00D62CE1" w:rsidRPr="00123FE4" w14:paraId="79141823" w14:textId="77777777" w:rsidTr="002E1BC3">
        <w:trPr>
          <w:trHeight w:val="265"/>
        </w:trPr>
        <w:tc>
          <w:tcPr>
            <w:tcW w:w="1418" w:type="dxa"/>
            <w:vMerge/>
            <w:shd w:val="clear" w:color="auto" w:fill="F2F2F2" w:themeFill="background1" w:themeFillShade="F2"/>
          </w:tcPr>
          <w:p w14:paraId="18507FD9" w14:textId="77777777" w:rsidR="00D62CE1" w:rsidRPr="00123FE4" w:rsidRDefault="00D62CE1" w:rsidP="00D62CE1">
            <w:pPr>
              <w:spacing w:line="180" w:lineRule="exact"/>
              <w:jc w:val="center"/>
              <w:rPr>
                <w:sz w:val="16"/>
                <w:szCs w:val="16"/>
              </w:rPr>
            </w:pPr>
          </w:p>
        </w:tc>
        <w:tc>
          <w:tcPr>
            <w:tcW w:w="1700" w:type="dxa"/>
            <w:vMerge w:val="restart"/>
            <w:tcBorders>
              <w:top w:val="single" w:sz="2" w:space="0" w:color="auto"/>
            </w:tcBorders>
            <w:shd w:val="clear" w:color="auto" w:fill="F2F2F2" w:themeFill="background1" w:themeFillShade="F2"/>
          </w:tcPr>
          <w:p w14:paraId="634555E9" w14:textId="77777777" w:rsidR="00D62CE1" w:rsidRPr="00123FE4" w:rsidRDefault="00D62CE1" w:rsidP="00D62CE1">
            <w:pPr>
              <w:spacing w:line="180" w:lineRule="exact"/>
              <w:jc w:val="center"/>
              <w:rPr>
                <w:i/>
                <w:sz w:val="16"/>
                <w:szCs w:val="16"/>
              </w:rPr>
            </w:pPr>
          </w:p>
          <w:p w14:paraId="75FDC0AE" w14:textId="77777777" w:rsidR="00D62CE1" w:rsidRPr="00123FE4" w:rsidRDefault="00D62CE1" w:rsidP="00D62CE1">
            <w:pPr>
              <w:spacing w:line="180" w:lineRule="exact"/>
              <w:jc w:val="center"/>
              <w:rPr>
                <w:sz w:val="16"/>
                <w:szCs w:val="16"/>
              </w:rPr>
            </w:pPr>
            <w:r w:rsidRPr="00123FE4">
              <w:rPr>
                <w:i/>
                <w:iCs/>
                <w:sz w:val="16"/>
                <w:szCs w:val="16"/>
              </w:rPr>
              <w:t>An. stephensi</w:t>
            </w:r>
          </w:p>
        </w:tc>
        <w:tc>
          <w:tcPr>
            <w:tcW w:w="1702" w:type="dxa"/>
            <w:vMerge w:val="restart"/>
            <w:tcBorders>
              <w:top w:val="single" w:sz="2" w:space="0" w:color="auto"/>
            </w:tcBorders>
            <w:shd w:val="clear" w:color="auto" w:fill="F2F2F2" w:themeFill="background1" w:themeFillShade="F2"/>
          </w:tcPr>
          <w:p w14:paraId="22D5C8C7" w14:textId="77777777" w:rsidR="00D62CE1" w:rsidRPr="00123FE4" w:rsidRDefault="00D62CE1" w:rsidP="00D62CE1">
            <w:pPr>
              <w:spacing w:line="180" w:lineRule="exact"/>
              <w:jc w:val="center"/>
              <w:rPr>
                <w:sz w:val="16"/>
                <w:szCs w:val="16"/>
              </w:rPr>
            </w:pPr>
          </w:p>
          <w:p w14:paraId="7E842D9E" w14:textId="77777777" w:rsidR="00D62CE1" w:rsidRPr="00123FE4" w:rsidRDefault="00D62CE1" w:rsidP="00D62CE1">
            <w:pPr>
              <w:spacing w:line="180" w:lineRule="exact"/>
              <w:jc w:val="center"/>
              <w:rPr>
                <w:sz w:val="16"/>
                <w:szCs w:val="16"/>
              </w:rPr>
            </w:pPr>
            <w:r w:rsidRPr="00123FE4">
              <w:rPr>
                <w:sz w:val="16"/>
                <w:szCs w:val="16"/>
              </w:rPr>
              <w:t>Низкий</w:t>
            </w:r>
          </w:p>
          <w:p w14:paraId="2FD6F080" w14:textId="77777777" w:rsidR="00D62CE1" w:rsidRPr="00123FE4" w:rsidRDefault="00D62CE1" w:rsidP="00D62CE1">
            <w:pPr>
              <w:spacing w:line="180" w:lineRule="exact"/>
              <w:jc w:val="center"/>
              <w:rPr>
                <w:sz w:val="16"/>
                <w:szCs w:val="16"/>
              </w:rPr>
            </w:pPr>
          </w:p>
          <w:p w14:paraId="63D519C4" w14:textId="77777777" w:rsidR="00D62CE1" w:rsidRPr="00123FE4" w:rsidRDefault="00D62CE1" w:rsidP="00D62CE1">
            <w:pPr>
              <w:spacing w:line="180" w:lineRule="exact"/>
              <w:jc w:val="center"/>
              <w:rPr>
                <w:sz w:val="16"/>
                <w:szCs w:val="16"/>
              </w:rPr>
            </w:pPr>
          </w:p>
          <w:p w14:paraId="014A680C" w14:textId="77777777" w:rsidR="00D62CE1" w:rsidRPr="00123FE4" w:rsidRDefault="00D62CE1" w:rsidP="00D62CE1">
            <w:pPr>
              <w:spacing w:line="180" w:lineRule="exact"/>
              <w:jc w:val="center"/>
              <w:rPr>
                <w:sz w:val="16"/>
                <w:szCs w:val="16"/>
              </w:rPr>
            </w:pPr>
          </w:p>
          <w:p w14:paraId="1E8640CB" w14:textId="77777777" w:rsidR="00D62CE1" w:rsidRPr="00123FE4" w:rsidRDefault="00D62CE1" w:rsidP="00D62CE1">
            <w:pPr>
              <w:spacing w:line="180" w:lineRule="exact"/>
              <w:jc w:val="center"/>
              <w:rPr>
                <w:sz w:val="16"/>
                <w:szCs w:val="16"/>
              </w:rPr>
            </w:pPr>
          </w:p>
        </w:tc>
        <w:tc>
          <w:tcPr>
            <w:tcW w:w="1844" w:type="dxa"/>
            <w:vMerge w:val="restart"/>
            <w:tcBorders>
              <w:top w:val="single" w:sz="2" w:space="0" w:color="auto"/>
            </w:tcBorders>
            <w:shd w:val="clear" w:color="auto" w:fill="F2F2F2" w:themeFill="background1" w:themeFillShade="F2"/>
          </w:tcPr>
          <w:p w14:paraId="1F707A93" w14:textId="77777777" w:rsidR="00D62CE1" w:rsidRPr="00123FE4" w:rsidRDefault="00D62CE1" w:rsidP="00D62CE1">
            <w:pPr>
              <w:spacing w:line="180" w:lineRule="exact"/>
              <w:jc w:val="center"/>
              <w:rPr>
                <w:sz w:val="16"/>
                <w:szCs w:val="16"/>
              </w:rPr>
            </w:pPr>
          </w:p>
          <w:p w14:paraId="391B1BAD" w14:textId="77777777" w:rsidR="00D62CE1" w:rsidRPr="00123FE4" w:rsidRDefault="00D62CE1" w:rsidP="00D62CE1">
            <w:pPr>
              <w:spacing w:line="180" w:lineRule="exact"/>
              <w:jc w:val="center"/>
              <w:rPr>
                <w:sz w:val="16"/>
                <w:szCs w:val="16"/>
              </w:rPr>
            </w:pPr>
            <w:r w:rsidRPr="00123FE4">
              <w:rPr>
                <w:sz w:val="16"/>
                <w:szCs w:val="16"/>
              </w:rPr>
              <w:t>Самоподдержи-вающийся</w:t>
            </w:r>
          </w:p>
          <w:p w14:paraId="60019BDE" w14:textId="77777777" w:rsidR="00D62CE1" w:rsidRPr="00123FE4" w:rsidRDefault="00D62CE1" w:rsidP="00D62CE1">
            <w:pPr>
              <w:spacing w:line="180" w:lineRule="exact"/>
              <w:jc w:val="center"/>
              <w:rPr>
                <w:sz w:val="16"/>
                <w:szCs w:val="16"/>
              </w:rPr>
            </w:pPr>
          </w:p>
        </w:tc>
        <w:tc>
          <w:tcPr>
            <w:tcW w:w="1418" w:type="dxa"/>
            <w:tcBorders>
              <w:top w:val="single" w:sz="2" w:space="0" w:color="auto"/>
            </w:tcBorders>
            <w:shd w:val="clear" w:color="auto" w:fill="F2F2F2" w:themeFill="background1" w:themeFillShade="F2"/>
          </w:tcPr>
          <w:p w14:paraId="38C577E7" w14:textId="77777777" w:rsidR="00D62CE1" w:rsidRPr="00123FE4" w:rsidRDefault="00D62CE1" w:rsidP="00D62CE1">
            <w:pPr>
              <w:spacing w:line="180" w:lineRule="exact"/>
              <w:jc w:val="center"/>
              <w:rPr>
                <w:sz w:val="16"/>
                <w:szCs w:val="16"/>
              </w:rPr>
            </w:pPr>
          </w:p>
          <w:p w14:paraId="0A95B41C" w14:textId="77777777" w:rsidR="00D62CE1" w:rsidRPr="00123FE4" w:rsidRDefault="00D62CE1" w:rsidP="00D62CE1">
            <w:pPr>
              <w:spacing w:line="180" w:lineRule="exact"/>
              <w:jc w:val="center"/>
              <w:rPr>
                <w:sz w:val="16"/>
                <w:szCs w:val="16"/>
              </w:rPr>
            </w:pPr>
            <w:r w:rsidRPr="00123FE4">
              <w:rPr>
                <w:sz w:val="16"/>
                <w:szCs w:val="16"/>
              </w:rPr>
              <w:t>Нелокализо-ванное</w:t>
            </w:r>
          </w:p>
          <w:p w14:paraId="2C2B4BD2" w14:textId="77777777" w:rsidR="00D62CE1" w:rsidRPr="00123FE4" w:rsidRDefault="00D62CE1" w:rsidP="00D62CE1">
            <w:pPr>
              <w:spacing w:line="180" w:lineRule="exact"/>
              <w:jc w:val="center"/>
              <w:rPr>
                <w:sz w:val="16"/>
                <w:szCs w:val="16"/>
              </w:rPr>
            </w:pPr>
          </w:p>
        </w:tc>
        <w:tc>
          <w:tcPr>
            <w:tcW w:w="1701" w:type="dxa"/>
            <w:tcBorders>
              <w:top w:val="single" w:sz="2" w:space="0" w:color="auto"/>
              <w:bottom w:val="single" w:sz="2" w:space="0" w:color="auto"/>
            </w:tcBorders>
            <w:shd w:val="clear" w:color="auto" w:fill="F2F2F2" w:themeFill="background1" w:themeFillShade="F2"/>
          </w:tcPr>
          <w:p w14:paraId="1408933B" w14:textId="77777777" w:rsidR="00D62CE1" w:rsidRPr="00123FE4" w:rsidRDefault="00D62CE1" w:rsidP="00D62CE1">
            <w:pPr>
              <w:spacing w:line="180" w:lineRule="exact"/>
              <w:jc w:val="center"/>
              <w:rPr>
                <w:sz w:val="16"/>
                <w:szCs w:val="16"/>
              </w:rPr>
            </w:pPr>
          </w:p>
          <w:p w14:paraId="2804ED0A" w14:textId="77777777" w:rsidR="00D62CE1" w:rsidRPr="00123FE4" w:rsidRDefault="00D62CE1" w:rsidP="00D62CE1">
            <w:pPr>
              <w:spacing w:line="180" w:lineRule="exact"/>
              <w:jc w:val="center"/>
              <w:rPr>
                <w:sz w:val="16"/>
                <w:szCs w:val="16"/>
              </w:rPr>
            </w:pPr>
            <w:r w:rsidRPr="00123FE4">
              <w:rPr>
                <w:sz w:val="16"/>
                <w:szCs w:val="16"/>
              </w:rPr>
              <w:t>Хоминг</w:t>
            </w:r>
          </w:p>
        </w:tc>
        <w:tc>
          <w:tcPr>
            <w:tcW w:w="1842" w:type="dxa"/>
            <w:tcBorders>
              <w:top w:val="single" w:sz="2" w:space="0" w:color="auto"/>
              <w:bottom w:val="single" w:sz="2" w:space="0" w:color="auto"/>
            </w:tcBorders>
            <w:shd w:val="clear" w:color="auto" w:fill="F2F2F2" w:themeFill="background1" w:themeFillShade="F2"/>
          </w:tcPr>
          <w:p w14:paraId="600671B9" w14:textId="77777777" w:rsidR="00D62CE1" w:rsidRPr="00123FE4" w:rsidRDefault="00D62CE1" w:rsidP="00D62CE1">
            <w:pPr>
              <w:spacing w:line="180" w:lineRule="exact"/>
              <w:jc w:val="center"/>
              <w:rPr>
                <w:sz w:val="16"/>
                <w:szCs w:val="16"/>
              </w:rPr>
            </w:pPr>
          </w:p>
          <w:p w14:paraId="72459EEB" w14:textId="77777777" w:rsidR="00D62CE1" w:rsidRPr="00123FE4" w:rsidRDefault="00D62CE1" w:rsidP="00D62CE1">
            <w:pPr>
              <w:spacing w:line="180" w:lineRule="exact"/>
              <w:jc w:val="center"/>
              <w:rPr>
                <w:sz w:val="16"/>
                <w:szCs w:val="16"/>
              </w:rPr>
            </w:pPr>
            <w:r w:rsidRPr="00123FE4">
              <w:rPr>
                <w:sz w:val="16"/>
                <w:szCs w:val="16"/>
              </w:rPr>
              <w:t>Модификация</w:t>
            </w:r>
          </w:p>
          <w:p w14:paraId="73EE9FF8" w14:textId="77777777" w:rsidR="00D62CE1" w:rsidRPr="00123FE4" w:rsidRDefault="00D62CE1" w:rsidP="00D62CE1">
            <w:pPr>
              <w:spacing w:line="180" w:lineRule="exact"/>
              <w:jc w:val="center"/>
              <w:rPr>
                <w:sz w:val="16"/>
                <w:szCs w:val="16"/>
              </w:rPr>
            </w:pPr>
          </w:p>
        </w:tc>
        <w:tc>
          <w:tcPr>
            <w:tcW w:w="1559" w:type="dxa"/>
            <w:tcBorders>
              <w:top w:val="single" w:sz="2" w:space="0" w:color="auto"/>
              <w:bottom w:val="single" w:sz="2" w:space="0" w:color="auto"/>
            </w:tcBorders>
            <w:shd w:val="clear" w:color="auto" w:fill="F2F2F2" w:themeFill="background1" w:themeFillShade="F2"/>
          </w:tcPr>
          <w:p w14:paraId="247BDE03" w14:textId="77777777" w:rsidR="00D62CE1" w:rsidRPr="00123FE4" w:rsidRDefault="00D62CE1" w:rsidP="00D62CE1">
            <w:pPr>
              <w:spacing w:line="180" w:lineRule="exact"/>
              <w:jc w:val="center"/>
              <w:rPr>
                <w:sz w:val="16"/>
                <w:szCs w:val="16"/>
              </w:rPr>
            </w:pPr>
          </w:p>
          <w:p w14:paraId="3F00E8BD" w14:textId="77777777" w:rsidR="00D62CE1" w:rsidRPr="00123FE4" w:rsidRDefault="00D62CE1" w:rsidP="00D62CE1">
            <w:pPr>
              <w:spacing w:line="180" w:lineRule="exact"/>
              <w:jc w:val="center"/>
              <w:rPr>
                <w:sz w:val="16"/>
                <w:szCs w:val="16"/>
              </w:rPr>
            </w:pPr>
            <w:r w:rsidRPr="00123FE4">
              <w:rPr>
                <w:sz w:val="16"/>
                <w:szCs w:val="16"/>
              </w:rPr>
              <w:t>Линии выведены и протестированы в инсектариях на целевых видах</w:t>
            </w:r>
          </w:p>
          <w:p w14:paraId="20ED77B9" w14:textId="77777777" w:rsidR="00D62CE1" w:rsidRPr="00123FE4" w:rsidRDefault="00D62CE1" w:rsidP="00D62CE1">
            <w:pPr>
              <w:spacing w:line="180" w:lineRule="exact"/>
              <w:jc w:val="center"/>
              <w:rPr>
                <w:sz w:val="16"/>
                <w:szCs w:val="16"/>
              </w:rPr>
            </w:pPr>
          </w:p>
        </w:tc>
        <w:tc>
          <w:tcPr>
            <w:tcW w:w="1417" w:type="dxa"/>
            <w:tcBorders>
              <w:top w:val="single" w:sz="2" w:space="0" w:color="auto"/>
              <w:bottom w:val="single" w:sz="2" w:space="0" w:color="auto"/>
            </w:tcBorders>
            <w:shd w:val="clear" w:color="auto" w:fill="F2F2F2" w:themeFill="background1" w:themeFillShade="F2"/>
          </w:tcPr>
          <w:p w14:paraId="5116BE9C" w14:textId="77777777" w:rsidR="00D62CE1" w:rsidRPr="00123FE4" w:rsidRDefault="00D62CE1" w:rsidP="00D62CE1">
            <w:pPr>
              <w:spacing w:line="180" w:lineRule="exact"/>
              <w:jc w:val="center"/>
              <w:rPr>
                <w:sz w:val="16"/>
                <w:szCs w:val="16"/>
              </w:rPr>
            </w:pPr>
          </w:p>
          <w:p w14:paraId="709B4EAB" w14:textId="77777777" w:rsidR="00D62CE1" w:rsidRPr="00123FE4" w:rsidRDefault="00D62CE1" w:rsidP="00D62CE1">
            <w:pPr>
              <w:spacing w:line="180" w:lineRule="exact"/>
              <w:jc w:val="center"/>
              <w:rPr>
                <w:sz w:val="16"/>
                <w:szCs w:val="16"/>
              </w:rPr>
            </w:pPr>
            <w:r w:rsidRPr="00123FE4">
              <w:rPr>
                <w:sz w:val="16"/>
                <w:szCs w:val="16"/>
              </w:rPr>
              <w:fldChar w:fldCharType="begin">
                <w:fldData xml:space="preserve">PEVuZE5vdGU+PENpdGU+PEF1dGhvcj5HYW50ejwvQXV0aG9yPjxZZWFyPjIwMTU8L1llYXI+PFJl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</w:fldData>
              </w:fldChar>
            </w:r>
            <w:r w:rsidRPr="00123FE4">
              <w:rPr>
                <w:sz w:val="16"/>
                <w:szCs w:val="16"/>
              </w:rPr>
              <w:instrText xml:space="preserve"> ADDIN EN.CITE </w:instrText>
            </w:r>
            <w:r w:rsidRPr="00123FE4">
              <w:rPr>
                <w:sz w:val="16"/>
                <w:szCs w:val="16"/>
              </w:rPr>
              <w:fldChar w:fldCharType="begin">
                <w:fldData xml:space="preserve">PEVuZE5vdGU+PENpdGU+PEF1dGhvcj5HYW50ejwvQXV0aG9yPjxZZWFyPjIwMTU8L1llYXI+PFJl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</w:fldData>
              </w:fldChar>
            </w:r>
            <w:r w:rsidRPr="00123FE4">
              <w:rPr>
                <w:sz w:val="16"/>
                <w:szCs w:val="16"/>
              </w:rPr>
              <w:instrText xml:space="preserve"> ADDIN EN.CITE.DATA </w:instrText>
            </w:r>
            <w:r w:rsidR="00000000">
              <w:rPr>
                <w:sz w:val="16"/>
                <w:szCs w:val="16"/>
              </w:rPr>
            </w:r>
            <w:r w:rsidR="00000000">
              <w:rPr>
                <w:sz w:val="16"/>
                <w:szCs w:val="16"/>
              </w:rPr>
              <w:fldChar w:fldCharType="separate"/>
            </w:r>
            <w:r w:rsidRPr="00123FE4">
              <w:rPr>
                <w:sz w:val="16"/>
                <w:szCs w:val="16"/>
              </w:rPr>
              <w:fldChar w:fldCharType="end"/>
            </w:r>
            <w:r w:rsidRPr="00123FE4">
              <w:rPr>
                <w:sz w:val="16"/>
                <w:szCs w:val="16"/>
              </w:rPr>
            </w:r>
            <w:r w:rsidRPr="00123FE4">
              <w:rPr>
                <w:sz w:val="16"/>
                <w:szCs w:val="16"/>
              </w:rPr>
              <w:fldChar w:fldCharType="separate"/>
            </w:r>
            <w:r w:rsidRPr="00123FE4">
              <w:rPr>
                <w:sz w:val="16"/>
                <w:szCs w:val="16"/>
              </w:rPr>
              <w:t>Gantz and others, 2015; Pham and others,  2019</w:t>
            </w:r>
            <w:r w:rsidRPr="00123FE4">
              <w:rPr>
                <w:sz w:val="16"/>
                <w:szCs w:val="16"/>
              </w:rPr>
              <w:fldChar w:fldCharType="end"/>
            </w:r>
          </w:p>
          <w:p w14:paraId="1125FAD3" w14:textId="77777777" w:rsidR="00D62CE1" w:rsidRPr="00123FE4" w:rsidRDefault="00D62CE1" w:rsidP="00D62CE1">
            <w:pPr>
              <w:spacing w:line="180" w:lineRule="exact"/>
              <w:jc w:val="center"/>
              <w:rPr>
                <w:sz w:val="16"/>
                <w:szCs w:val="16"/>
              </w:rPr>
            </w:pPr>
          </w:p>
        </w:tc>
      </w:tr>
      <w:tr w:rsidR="00D62CE1" w:rsidRPr="00123FE4" w14:paraId="321F8D44" w14:textId="77777777" w:rsidTr="002E1BC3">
        <w:trPr>
          <w:trHeight w:val="265"/>
        </w:trPr>
        <w:tc>
          <w:tcPr>
            <w:tcW w:w="1418" w:type="dxa"/>
            <w:vMerge/>
            <w:tcBorders>
              <w:bottom w:val="single" w:sz="18" w:space="0" w:color="auto"/>
            </w:tcBorders>
            <w:shd w:val="clear" w:color="auto" w:fill="F2F2F2" w:themeFill="background1" w:themeFillShade="F2"/>
          </w:tcPr>
          <w:p w14:paraId="12EEEC5B" w14:textId="77777777" w:rsidR="00D62CE1" w:rsidRPr="00123FE4" w:rsidRDefault="00D62CE1" w:rsidP="00D62CE1">
            <w:pPr>
              <w:spacing w:line="180" w:lineRule="exact"/>
              <w:jc w:val="center"/>
              <w:rPr>
                <w:sz w:val="16"/>
                <w:szCs w:val="16"/>
              </w:rPr>
            </w:pPr>
          </w:p>
        </w:tc>
        <w:tc>
          <w:tcPr>
            <w:tcW w:w="1700" w:type="dxa"/>
            <w:vMerge/>
            <w:tcBorders>
              <w:bottom w:val="single" w:sz="18" w:space="0" w:color="auto"/>
            </w:tcBorders>
            <w:shd w:val="clear" w:color="auto" w:fill="F2F2F2" w:themeFill="background1" w:themeFillShade="F2"/>
          </w:tcPr>
          <w:p w14:paraId="72EE196D" w14:textId="77777777" w:rsidR="00D62CE1" w:rsidRPr="00123FE4" w:rsidRDefault="00D62CE1" w:rsidP="00D62CE1">
            <w:pPr>
              <w:spacing w:line="180" w:lineRule="exact"/>
              <w:jc w:val="center"/>
              <w:rPr>
                <w:sz w:val="16"/>
                <w:szCs w:val="16"/>
              </w:rPr>
            </w:pPr>
          </w:p>
        </w:tc>
        <w:tc>
          <w:tcPr>
            <w:tcW w:w="1702" w:type="dxa"/>
            <w:vMerge/>
            <w:tcBorders>
              <w:bottom w:val="single" w:sz="18" w:space="0" w:color="auto"/>
            </w:tcBorders>
            <w:shd w:val="clear" w:color="auto" w:fill="F2F2F2" w:themeFill="background1" w:themeFillShade="F2"/>
          </w:tcPr>
          <w:p w14:paraId="3352578B" w14:textId="77777777" w:rsidR="00D62CE1" w:rsidRPr="00123FE4" w:rsidRDefault="00D62CE1" w:rsidP="00D62CE1">
            <w:pPr>
              <w:spacing w:line="180" w:lineRule="exact"/>
              <w:jc w:val="center"/>
              <w:rPr>
                <w:sz w:val="16"/>
                <w:szCs w:val="16"/>
              </w:rPr>
            </w:pPr>
          </w:p>
        </w:tc>
        <w:tc>
          <w:tcPr>
            <w:tcW w:w="1844" w:type="dxa"/>
            <w:vMerge/>
            <w:tcBorders>
              <w:bottom w:val="single" w:sz="18" w:space="0" w:color="auto"/>
            </w:tcBorders>
            <w:shd w:val="clear" w:color="auto" w:fill="F2F2F2" w:themeFill="background1" w:themeFillShade="F2"/>
          </w:tcPr>
          <w:p w14:paraId="78F54D87" w14:textId="77777777" w:rsidR="00D62CE1" w:rsidRPr="00123FE4" w:rsidRDefault="00D62CE1" w:rsidP="00D62CE1">
            <w:pPr>
              <w:spacing w:line="180" w:lineRule="exact"/>
              <w:jc w:val="center"/>
              <w:rPr>
                <w:sz w:val="16"/>
                <w:szCs w:val="16"/>
              </w:rPr>
            </w:pPr>
          </w:p>
        </w:tc>
        <w:tc>
          <w:tcPr>
            <w:tcW w:w="1418" w:type="dxa"/>
            <w:tcBorders>
              <w:bottom w:val="single" w:sz="18" w:space="0" w:color="auto"/>
            </w:tcBorders>
            <w:shd w:val="clear" w:color="auto" w:fill="F2F2F2" w:themeFill="background1" w:themeFillShade="F2"/>
          </w:tcPr>
          <w:p w14:paraId="75AC32AB" w14:textId="77777777" w:rsidR="00D62CE1" w:rsidRPr="00123FE4" w:rsidRDefault="00D62CE1" w:rsidP="00D62CE1">
            <w:pPr>
              <w:spacing w:line="180" w:lineRule="exact"/>
              <w:jc w:val="center"/>
              <w:rPr>
                <w:sz w:val="16"/>
                <w:szCs w:val="16"/>
              </w:rPr>
            </w:pPr>
          </w:p>
        </w:tc>
        <w:tc>
          <w:tcPr>
            <w:tcW w:w="1701" w:type="dxa"/>
            <w:tcBorders>
              <w:top w:val="single" w:sz="2" w:space="0" w:color="auto"/>
              <w:bottom w:val="single" w:sz="18" w:space="0" w:color="auto"/>
            </w:tcBorders>
            <w:shd w:val="clear" w:color="auto" w:fill="F2F2F2" w:themeFill="background1" w:themeFillShade="F2"/>
          </w:tcPr>
          <w:p w14:paraId="6A20C96C" w14:textId="77777777" w:rsidR="00D62CE1" w:rsidRPr="00123FE4" w:rsidRDefault="00D62CE1" w:rsidP="00D62CE1">
            <w:pPr>
              <w:spacing w:line="180" w:lineRule="exact"/>
              <w:jc w:val="center"/>
              <w:rPr>
                <w:sz w:val="16"/>
                <w:szCs w:val="16"/>
              </w:rPr>
            </w:pPr>
          </w:p>
          <w:p w14:paraId="06DC2574" w14:textId="77777777" w:rsidR="00D62CE1" w:rsidRPr="00123FE4" w:rsidRDefault="00D62CE1" w:rsidP="00D62CE1">
            <w:pPr>
              <w:spacing w:line="180" w:lineRule="exact"/>
              <w:jc w:val="center"/>
              <w:rPr>
                <w:sz w:val="16"/>
                <w:szCs w:val="16"/>
              </w:rPr>
            </w:pPr>
            <w:r w:rsidRPr="00123FE4">
              <w:rPr>
                <w:sz w:val="16"/>
                <w:szCs w:val="16"/>
              </w:rPr>
              <w:t>Система восстановления на основе токсина-антидота,</w:t>
            </w:r>
          </w:p>
          <w:p w14:paraId="46959839" w14:textId="77777777" w:rsidR="00D62CE1" w:rsidRPr="00123FE4" w:rsidRDefault="00D62CE1" w:rsidP="00D62CE1">
            <w:pPr>
              <w:spacing w:line="180" w:lineRule="exact"/>
              <w:jc w:val="center"/>
              <w:rPr>
                <w:sz w:val="16"/>
                <w:szCs w:val="16"/>
              </w:rPr>
            </w:pPr>
            <w:r w:rsidRPr="00123FE4">
              <w:rPr>
                <w:sz w:val="16"/>
                <w:szCs w:val="16"/>
              </w:rPr>
              <w:t>хоминг</w:t>
            </w:r>
          </w:p>
          <w:p w14:paraId="73FDAEAD" w14:textId="77777777" w:rsidR="00D62CE1" w:rsidRPr="00123FE4" w:rsidRDefault="00D62CE1" w:rsidP="00D62CE1">
            <w:pPr>
              <w:spacing w:line="180" w:lineRule="exact"/>
              <w:jc w:val="center"/>
              <w:rPr>
                <w:sz w:val="16"/>
                <w:szCs w:val="16"/>
              </w:rPr>
            </w:pPr>
          </w:p>
        </w:tc>
        <w:tc>
          <w:tcPr>
            <w:tcW w:w="1842" w:type="dxa"/>
            <w:tcBorders>
              <w:top w:val="single" w:sz="2" w:space="0" w:color="auto"/>
              <w:bottom w:val="single" w:sz="18" w:space="0" w:color="auto"/>
            </w:tcBorders>
            <w:shd w:val="clear" w:color="auto" w:fill="F2F2F2" w:themeFill="background1" w:themeFillShade="F2"/>
          </w:tcPr>
          <w:p w14:paraId="6623193B" w14:textId="77777777" w:rsidR="00D62CE1" w:rsidRPr="00123FE4" w:rsidRDefault="00D62CE1" w:rsidP="00D62CE1">
            <w:pPr>
              <w:spacing w:line="180" w:lineRule="exact"/>
              <w:jc w:val="center"/>
              <w:rPr>
                <w:sz w:val="16"/>
                <w:szCs w:val="16"/>
              </w:rPr>
            </w:pPr>
          </w:p>
          <w:p w14:paraId="6B8BEC55" w14:textId="77777777" w:rsidR="00D62CE1" w:rsidRPr="00123FE4" w:rsidRDefault="00D62CE1" w:rsidP="00D62CE1">
            <w:pPr>
              <w:spacing w:line="180" w:lineRule="exact"/>
              <w:jc w:val="center"/>
              <w:rPr>
                <w:sz w:val="16"/>
                <w:szCs w:val="16"/>
              </w:rPr>
            </w:pPr>
            <w:r w:rsidRPr="00123FE4">
              <w:rPr>
                <w:sz w:val="16"/>
                <w:szCs w:val="16"/>
              </w:rPr>
              <w:t>Модификация</w:t>
            </w:r>
          </w:p>
          <w:p w14:paraId="71F67B67" w14:textId="77777777" w:rsidR="00D62CE1" w:rsidRPr="00123FE4" w:rsidRDefault="00D62CE1" w:rsidP="00D62CE1">
            <w:pPr>
              <w:spacing w:line="180" w:lineRule="exact"/>
              <w:jc w:val="center"/>
              <w:rPr>
                <w:sz w:val="16"/>
                <w:szCs w:val="16"/>
              </w:rPr>
            </w:pPr>
          </w:p>
        </w:tc>
        <w:tc>
          <w:tcPr>
            <w:tcW w:w="1559" w:type="dxa"/>
            <w:tcBorders>
              <w:top w:val="single" w:sz="2" w:space="0" w:color="auto"/>
              <w:bottom w:val="single" w:sz="18" w:space="0" w:color="auto"/>
            </w:tcBorders>
            <w:shd w:val="clear" w:color="auto" w:fill="F2F2F2" w:themeFill="background1" w:themeFillShade="F2"/>
          </w:tcPr>
          <w:p w14:paraId="17E90872" w14:textId="77777777" w:rsidR="00D62CE1" w:rsidRPr="00123FE4" w:rsidRDefault="00D62CE1" w:rsidP="00D62CE1">
            <w:pPr>
              <w:spacing w:line="180" w:lineRule="exact"/>
              <w:jc w:val="center"/>
              <w:rPr>
                <w:sz w:val="16"/>
                <w:szCs w:val="16"/>
              </w:rPr>
            </w:pPr>
          </w:p>
          <w:p w14:paraId="61F5B1CA" w14:textId="77777777" w:rsidR="00D62CE1" w:rsidRPr="00123FE4" w:rsidRDefault="00D62CE1" w:rsidP="00D62CE1">
            <w:pPr>
              <w:spacing w:line="180" w:lineRule="exact"/>
              <w:jc w:val="center"/>
              <w:rPr>
                <w:sz w:val="16"/>
                <w:szCs w:val="16"/>
              </w:rPr>
            </w:pPr>
            <w:r w:rsidRPr="00123FE4">
              <w:rPr>
                <w:sz w:val="16"/>
                <w:szCs w:val="16"/>
              </w:rPr>
              <w:t>Линии выведены и протестированы в инсектариях на целевых видах</w:t>
            </w:r>
          </w:p>
          <w:p w14:paraId="29B26AF3" w14:textId="77777777" w:rsidR="00D62CE1" w:rsidRPr="00123FE4" w:rsidRDefault="00D62CE1" w:rsidP="00D62CE1">
            <w:pPr>
              <w:spacing w:line="180" w:lineRule="exact"/>
              <w:jc w:val="center"/>
              <w:rPr>
                <w:sz w:val="16"/>
                <w:szCs w:val="16"/>
              </w:rPr>
            </w:pPr>
          </w:p>
        </w:tc>
        <w:tc>
          <w:tcPr>
            <w:tcW w:w="1417" w:type="dxa"/>
            <w:tcBorders>
              <w:top w:val="single" w:sz="2" w:space="0" w:color="auto"/>
              <w:bottom w:val="single" w:sz="18" w:space="0" w:color="auto"/>
            </w:tcBorders>
            <w:shd w:val="clear" w:color="auto" w:fill="F2F2F2" w:themeFill="background1" w:themeFillShade="F2"/>
          </w:tcPr>
          <w:p w14:paraId="3CBDBA94" w14:textId="77777777" w:rsidR="00D62CE1" w:rsidRPr="00123FE4" w:rsidRDefault="00D62CE1" w:rsidP="00D62CE1">
            <w:pPr>
              <w:spacing w:line="180" w:lineRule="exact"/>
              <w:jc w:val="center"/>
              <w:rPr>
                <w:sz w:val="16"/>
                <w:szCs w:val="16"/>
              </w:rPr>
            </w:pPr>
          </w:p>
          <w:p w14:paraId="55AB927C" w14:textId="77777777" w:rsidR="00D62CE1" w:rsidRPr="00123FE4" w:rsidRDefault="00D62CE1" w:rsidP="00D62CE1">
            <w:pPr>
              <w:spacing w:line="180" w:lineRule="exact"/>
              <w:jc w:val="center"/>
              <w:rPr>
                <w:sz w:val="16"/>
                <w:szCs w:val="16"/>
              </w:rPr>
            </w:pPr>
            <w:r w:rsidRPr="00123FE4">
              <w:rPr>
                <w:sz w:val="16"/>
                <w:szCs w:val="16"/>
              </w:rPr>
              <w:fldChar w:fldCharType="begin">
                <w:fldData xml:space="preserve">PEVuZE5vdGU+PENpdGU+PEF1dGhvcj5BZG9sZmk8L0F1dGhvcj48WWVhcj4yMDIwPC9ZZWFyPjxS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</w:fldData>
              </w:fldChar>
            </w:r>
            <w:r w:rsidRPr="00123FE4">
              <w:rPr>
                <w:sz w:val="16"/>
                <w:szCs w:val="16"/>
              </w:rPr>
              <w:instrText xml:space="preserve"> ADDIN EN.CITE </w:instrText>
            </w:r>
            <w:r w:rsidRPr="00123FE4">
              <w:rPr>
                <w:sz w:val="16"/>
                <w:szCs w:val="16"/>
              </w:rPr>
              <w:fldChar w:fldCharType="begin">
                <w:fldData xml:space="preserve">PEVuZE5vdGU+PENpdGU+PEF1dGhvcj5BZG9sZmk8L0F1dGhvcj48WWVhcj4yMDIwPC9ZZWFyPjxS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</w:fldData>
              </w:fldChar>
            </w:r>
            <w:r w:rsidRPr="00123FE4">
              <w:rPr>
                <w:sz w:val="16"/>
                <w:szCs w:val="16"/>
              </w:rPr>
              <w:instrText xml:space="preserve"> ADDIN EN.CITE.DATA </w:instrText>
            </w:r>
            <w:r w:rsidR="00000000">
              <w:rPr>
                <w:sz w:val="16"/>
                <w:szCs w:val="16"/>
              </w:rPr>
            </w:r>
            <w:r w:rsidR="00000000">
              <w:rPr>
                <w:sz w:val="16"/>
                <w:szCs w:val="16"/>
              </w:rPr>
              <w:fldChar w:fldCharType="separate"/>
            </w:r>
            <w:r w:rsidRPr="00123FE4">
              <w:rPr>
                <w:sz w:val="16"/>
                <w:szCs w:val="16"/>
              </w:rPr>
              <w:fldChar w:fldCharType="end"/>
            </w:r>
            <w:r w:rsidRPr="00123FE4">
              <w:rPr>
                <w:sz w:val="16"/>
                <w:szCs w:val="16"/>
              </w:rPr>
            </w:r>
            <w:r w:rsidRPr="00123FE4">
              <w:rPr>
                <w:sz w:val="16"/>
                <w:szCs w:val="16"/>
              </w:rPr>
              <w:fldChar w:fldCharType="separate"/>
            </w:r>
            <w:r w:rsidRPr="00123FE4">
              <w:rPr>
                <w:sz w:val="16"/>
                <w:szCs w:val="16"/>
              </w:rPr>
              <w:t>Adolfi and others, 2020</w:t>
            </w:r>
            <w:r w:rsidRPr="00123FE4">
              <w:rPr>
                <w:sz w:val="16"/>
                <w:szCs w:val="16"/>
              </w:rPr>
              <w:fldChar w:fldCharType="end"/>
            </w:r>
          </w:p>
        </w:tc>
      </w:tr>
      <w:tr w:rsidR="00D62CE1" w:rsidRPr="00123FE4" w14:paraId="52FA62D9" w14:textId="77777777" w:rsidTr="002E1BC3">
        <w:trPr>
          <w:trHeight w:val="265"/>
        </w:trPr>
        <w:tc>
          <w:tcPr>
            <w:tcW w:w="1418" w:type="dxa"/>
            <w:tcBorders>
              <w:top w:val="single" w:sz="18" w:space="0" w:color="auto"/>
            </w:tcBorders>
            <w:shd w:val="clear" w:color="auto" w:fill="F2F2F2" w:themeFill="background1" w:themeFillShade="F2"/>
          </w:tcPr>
          <w:p w14:paraId="7F7B4AF5" w14:textId="77777777" w:rsidR="00D62CE1" w:rsidRPr="00123FE4" w:rsidRDefault="00D62CE1" w:rsidP="00D62CE1">
            <w:pPr>
              <w:spacing w:line="180" w:lineRule="exact"/>
              <w:jc w:val="center"/>
              <w:rPr>
                <w:sz w:val="16"/>
                <w:szCs w:val="16"/>
              </w:rPr>
            </w:pPr>
          </w:p>
          <w:p w14:paraId="37F7905E" w14:textId="77777777" w:rsidR="00D62CE1" w:rsidRPr="00123FE4" w:rsidRDefault="00D62CE1" w:rsidP="00D62CE1">
            <w:pPr>
              <w:spacing w:line="180" w:lineRule="exact"/>
              <w:jc w:val="center"/>
              <w:rPr>
                <w:sz w:val="16"/>
                <w:szCs w:val="16"/>
              </w:rPr>
            </w:pPr>
            <w:r w:rsidRPr="00123FE4">
              <w:rPr>
                <w:sz w:val="16"/>
                <w:szCs w:val="16"/>
              </w:rPr>
              <w:t>Денге,</w:t>
            </w:r>
          </w:p>
          <w:p w14:paraId="2F6A2743" w14:textId="77777777" w:rsidR="00D62CE1" w:rsidRPr="00123FE4" w:rsidRDefault="00D62CE1" w:rsidP="00D62CE1">
            <w:pPr>
              <w:spacing w:line="180" w:lineRule="exact"/>
              <w:jc w:val="center"/>
              <w:rPr>
                <w:sz w:val="16"/>
                <w:szCs w:val="16"/>
              </w:rPr>
            </w:pPr>
            <w:r w:rsidRPr="00123FE4">
              <w:rPr>
                <w:sz w:val="16"/>
                <w:szCs w:val="16"/>
              </w:rPr>
              <w:t>желтая лихорадка,</w:t>
            </w:r>
          </w:p>
          <w:p w14:paraId="16710943" w14:textId="77777777" w:rsidR="00D62CE1" w:rsidRPr="00123FE4" w:rsidRDefault="00D62CE1" w:rsidP="00D62CE1">
            <w:pPr>
              <w:spacing w:line="180" w:lineRule="exact"/>
              <w:jc w:val="center"/>
              <w:rPr>
                <w:sz w:val="16"/>
                <w:szCs w:val="16"/>
              </w:rPr>
            </w:pPr>
            <w:r w:rsidRPr="00123FE4">
              <w:rPr>
                <w:sz w:val="16"/>
                <w:szCs w:val="16"/>
              </w:rPr>
              <w:t>чикунгунья,</w:t>
            </w:r>
          </w:p>
          <w:p w14:paraId="097D139A" w14:textId="77777777" w:rsidR="00D62CE1" w:rsidRPr="00123FE4" w:rsidRDefault="00D62CE1" w:rsidP="00D62CE1">
            <w:pPr>
              <w:spacing w:line="180" w:lineRule="exact"/>
              <w:jc w:val="center"/>
              <w:rPr>
                <w:sz w:val="16"/>
                <w:szCs w:val="16"/>
              </w:rPr>
            </w:pPr>
            <w:r w:rsidRPr="00123FE4">
              <w:rPr>
                <w:sz w:val="16"/>
                <w:szCs w:val="16"/>
              </w:rPr>
              <w:t>вирусы Зика</w:t>
            </w:r>
          </w:p>
          <w:p w14:paraId="1E65C0A2" w14:textId="77777777" w:rsidR="00D62CE1" w:rsidRPr="00123FE4" w:rsidRDefault="00D62CE1" w:rsidP="00D62CE1">
            <w:pPr>
              <w:spacing w:line="180" w:lineRule="exact"/>
              <w:jc w:val="center"/>
              <w:rPr>
                <w:sz w:val="16"/>
                <w:szCs w:val="16"/>
              </w:rPr>
            </w:pPr>
          </w:p>
        </w:tc>
        <w:tc>
          <w:tcPr>
            <w:tcW w:w="1700" w:type="dxa"/>
            <w:tcBorders>
              <w:top w:val="single" w:sz="18" w:space="0" w:color="auto"/>
            </w:tcBorders>
            <w:shd w:val="clear" w:color="auto" w:fill="F2F2F2" w:themeFill="background1" w:themeFillShade="F2"/>
          </w:tcPr>
          <w:p w14:paraId="409BB77B" w14:textId="77777777" w:rsidR="00D62CE1" w:rsidRPr="00123FE4" w:rsidRDefault="00D62CE1" w:rsidP="00D62CE1">
            <w:pPr>
              <w:spacing w:line="180" w:lineRule="exact"/>
              <w:jc w:val="center"/>
              <w:rPr>
                <w:i/>
                <w:iCs/>
                <w:sz w:val="16"/>
                <w:szCs w:val="16"/>
              </w:rPr>
            </w:pPr>
          </w:p>
          <w:p w14:paraId="30DABF1A" w14:textId="77777777" w:rsidR="00D62CE1" w:rsidRPr="00123FE4" w:rsidRDefault="00D62CE1" w:rsidP="00D62CE1">
            <w:pPr>
              <w:spacing w:line="180" w:lineRule="exact"/>
              <w:jc w:val="center"/>
              <w:rPr>
                <w:i/>
                <w:iCs/>
                <w:sz w:val="16"/>
                <w:szCs w:val="16"/>
              </w:rPr>
            </w:pPr>
            <w:r w:rsidRPr="00123FE4">
              <w:rPr>
                <w:i/>
                <w:iCs/>
                <w:sz w:val="16"/>
                <w:szCs w:val="16"/>
              </w:rPr>
              <w:t>Ae. aegypti</w:t>
            </w:r>
          </w:p>
          <w:p w14:paraId="52E224FB" w14:textId="77777777" w:rsidR="00D62CE1" w:rsidRPr="00123FE4" w:rsidRDefault="00D62CE1" w:rsidP="00D62CE1">
            <w:pPr>
              <w:spacing w:line="180" w:lineRule="exact"/>
              <w:jc w:val="center"/>
              <w:rPr>
                <w:i/>
                <w:iCs/>
                <w:sz w:val="16"/>
                <w:szCs w:val="16"/>
              </w:rPr>
            </w:pPr>
          </w:p>
        </w:tc>
        <w:tc>
          <w:tcPr>
            <w:tcW w:w="1702" w:type="dxa"/>
            <w:tcBorders>
              <w:top w:val="single" w:sz="18" w:space="0" w:color="auto"/>
              <w:bottom w:val="single" w:sz="2" w:space="0" w:color="auto"/>
            </w:tcBorders>
            <w:shd w:val="clear" w:color="auto" w:fill="F2F2F2" w:themeFill="background1" w:themeFillShade="F2"/>
          </w:tcPr>
          <w:p w14:paraId="48B19789" w14:textId="77777777" w:rsidR="00D62CE1" w:rsidRPr="00123FE4" w:rsidRDefault="00D62CE1" w:rsidP="00D62CE1">
            <w:pPr>
              <w:spacing w:line="180" w:lineRule="exact"/>
              <w:jc w:val="center"/>
              <w:rPr>
                <w:sz w:val="16"/>
                <w:szCs w:val="16"/>
              </w:rPr>
            </w:pPr>
          </w:p>
          <w:p w14:paraId="600F4141" w14:textId="77777777" w:rsidR="00D62CE1" w:rsidRPr="00123FE4" w:rsidRDefault="00D62CE1" w:rsidP="00D62CE1">
            <w:pPr>
              <w:spacing w:line="180" w:lineRule="exact"/>
              <w:jc w:val="center"/>
              <w:rPr>
                <w:sz w:val="16"/>
                <w:szCs w:val="16"/>
              </w:rPr>
            </w:pPr>
            <w:r w:rsidRPr="00123FE4">
              <w:rPr>
                <w:sz w:val="16"/>
                <w:szCs w:val="16"/>
              </w:rPr>
              <w:t>Низкий</w:t>
            </w:r>
          </w:p>
        </w:tc>
        <w:tc>
          <w:tcPr>
            <w:tcW w:w="1844" w:type="dxa"/>
            <w:tcBorders>
              <w:top w:val="single" w:sz="18" w:space="0" w:color="auto"/>
              <w:bottom w:val="single" w:sz="2" w:space="0" w:color="auto"/>
            </w:tcBorders>
            <w:shd w:val="clear" w:color="auto" w:fill="F2F2F2" w:themeFill="background1" w:themeFillShade="F2"/>
          </w:tcPr>
          <w:p w14:paraId="44473653" w14:textId="77777777" w:rsidR="00D62CE1" w:rsidRPr="00123FE4" w:rsidRDefault="00D62CE1" w:rsidP="00D62CE1">
            <w:pPr>
              <w:spacing w:line="180" w:lineRule="exact"/>
              <w:jc w:val="center"/>
              <w:rPr>
                <w:sz w:val="16"/>
                <w:szCs w:val="16"/>
              </w:rPr>
            </w:pPr>
          </w:p>
          <w:p w14:paraId="7AFBF493" w14:textId="77777777" w:rsidR="00D62CE1" w:rsidRPr="00123FE4" w:rsidRDefault="00D62CE1" w:rsidP="00D62CE1">
            <w:pPr>
              <w:spacing w:line="180" w:lineRule="exact"/>
              <w:jc w:val="center"/>
              <w:rPr>
                <w:sz w:val="16"/>
                <w:szCs w:val="16"/>
              </w:rPr>
            </w:pPr>
            <w:r w:rsidRPr="00123FE4">
              <w:rPr>
                <w:sz w:val="16"/>
                <w:szCs w:val="16"/>
              </w:rPr>
              <w:t xml:space="preserve">Самоподдержи-вающийся </w:t>
            </w:r>
          </w:p>
        </w:tc>
        <w:tc>
          <w:tcPr>
            <w:tcW w:w="1418" w:type="dxa"/>
            <w:tcBorders>
              <w:top w:val="single" w:sz="18" w:space="0" w:color="auto"/>
              <w:bottom w:val="single" w:sz="2" w:space="0" w:color="auto"/>
            </w:tcBorders>
            <w:shd w:val="clear" w:color="auto" w:fill="F2F2F2" w:themeFill="background1" w:themeFillShade="F2"/>
          </w:tcPr>
          <w:p w14:paraId="2EE2B738" w14:textId="77777777" w:rsidR="00D62CE1" w:rsidRPr="00123FE4" w:rsidRDefault="00D62CE1" w:rsidP="00D62CE1">
            <w:pPr>
              <w:spacing w:line="180" w:lineRule="exact"/>
              <w:jc w:val="center"/>
              <w:rPr>
                <w:sz w:val="16"/>
                <w:szCs w:val="16"/>
              </w:rPr>
            </w:pPr>
          </w:p>
          <w:p w14:paraId="4A9BB716" w14:textId="77777777" w:rsidR="00D62CE1" w:rsidRPr="00123FE4" w:rsidRDefault="00D62CE1" w:rsidP="00D62CE1">
            <w:pPr>
              <w:spacing w:line="180" w:lineRule="exact"/>
              <w:jc w:val="center"/>
              <w:rPr>
                <w:sz w:val="16"/>
                <w:szCs w:val="16"/>
              </w:rPr>
            </w:pPr>
            <w:r w:rsidRPr="00123FE4">
              <w:rPr>
                <w:sz w:val="16"/>
                <w:szCs w:val="16"/>
              </w:rPr>
              <w:t>Нелокализо-ванное</w:t>
            </w:r>
          </w:p>
        </w:tc>
        <w:tc>
          <w:tcPr>
            <w:tcW w:w="1701" w:type="dxa"/>
            <w:tcBorders>
              <w:top w:val="single" w:sz="18" w:space="0" w:color="auto"/>
              <w:bottom w:val="single" w:sz="2" w:space="0" w:color="auto"/>
            </w:tcBorders>
            <w:shd w:val="clear" w:color="auto" w:fill="F2F2F2" w:themeFill="background1" w:themeFillShade="F2"/>
          </w:tcPr>
          <w:p w14:paraId="52CB955E" w14:textId="77777777" w:rsidR="00D62CE1" w:rsidRPr="00123FE4" w:rsidRDefault="00D62CE1" w:rsidP="00D62CE1">
            <w:pPr>
              <w:spacing w:line="180" w:lineRule="exact"/>
              <w:jc w:val="center"/>
              <w:rPr>
                <w:sz w:val="16"/>
                <w:szCs w:val="16"/>
              </w:rPr>
            </w:pPr>
          </w:p>
          <w:p w14:paraId="672E10D6" w14:textId="77777777" w:rsidR="00D62CE1" w:rsidRPr="00123FE4" w:rsidRDefault="00D62CE1" w:rsidP="00D62CE1">
            <w:pPr>
              <w:spacing w:line="180" w:lineRule="exact"/>
              <w:jc w:val="center"/>
              <w:rPr>
                <w:sz w:val="16"/>
                <w:szCs w:val="16"/>
              </w:rPr>
            </w:pPr>
            <w:r w:rsidRPr="00123FE4">
              <w:rPr>
                <w:sz w:val="16"/>
                <w:szCs w:val="16"/>
              </w:rPr>
              <w:t>MEDEA (доминантный фактор эмбриональной летальности с материнским эффектом)</w:t>
            </w:r>
          </w:p>
          <w:p w14:paraId="6D48CBD7" w14:textId="77777777" w:rsidR="00D62CE1" w:rsidRPr="00123FE4" w:rsidRDefault="00D62CE1" w:rsidP="00D62CE1">
            <w:pPr>
              <w:spacing w:line="180" w:lineRule="exact"/>
              <w:jc w:val="center"/>
              <w:rPr>
                <w:sz w:val="16"/>
                <w:szCs w:val="16"/>
              </w:rPr>
            </w:pPr>
          </w:p>
        </w:tc>
        <w:tc>
          <w:tcPr>
            <w:tcW w:w="1842" w:type="dxa"/>
            <w:tcBorders>
              <w:top w:val="single" w:sz="18" w:space="0" w:color="auto"/>
              <w:bottom w:val="single" w:sz="2" w:space="0" w:color="auto"/>
            </w:tcBorders>
            <w:shd w:val="clear" w:color="auto" w:fill="F2F2F2" w:themeFill="background1" w:themeFillShade="F2"/>
          </w:tcPr>
          <w:p w14:paraId="1CC0D8BD" w14:textId="77777777" w:rsidR="00D62CE1" w:rsidRPr="00123FE4" w:rsidRDefault="00D62CE1" w:rsidP="00D62CE1">
            <w:pPr>
              <w:spacing w:line="180" w:lineRule="exact"/>
              <w:jc w:val="center"/>
              <w:rPr>
                <w:sz w:val="16"/>
                <w:szCs w:val="16"/>
              </w:rPr>
            </w:pPr>
          </w:p>
          <w:p w14:paraId="2D479836" w14:textId="77777777" w:rsidR="00D62CE1" w:rsidRPr="00123FE4" w:rsidRDefault="00D62CE1" w:rsidP="00D62CE1">
            <w:pPr>
              <w:spacing w:line="180" w:lineRule="exact"/>
              <w:jc w:val="center"/>
              <w:rPr>
                <w:sz w:val="16"/>
                <w:szCs w:val="16"/>
              </w:rPr>
            </w:pPr>
            <w:r w:rsidRPr="00123FE4">
              <w:rPr>
                <w:sz w:val="16"/>
                <w:szCs w:val="16"/>
              </w:rPr>
              <w:t>Модификация</w:t>
            </w:r>
          </w:p>
        </w:tc>
        <w:tc>
          <w:tcPr>
            <w:tcW w:w="1559" w:type="dxa"/>
            <w:tcBorders>
              <w:top w:val="single" w:sz="18" w:space="0" w:color="auto"/>
              <w:bottom w:val="single" w:sz="2" w:space="0" w:color="auto"/>
            </w:tcBorders>
            <w:shd w:val="clear" w:color="auto" w:fill="F2F2F2" w:themeFill="background1" w:themeFillShade="F2"/>
          </w:tcPr>
          <w:p w14:paraId="2EA72962" w14:textId="77777777" w:rsidR="00D62CE1" w:rsidRPr="00123FE4" w:rsidRDefault="00D62CE1" w:rsidP="00D62CE1">
            <w:pPr>
              <w:spacing w:line="180" w:lineRule="exact"/>
              <w:jc w:val="center"/>
              <w:rPr>
                <w:sz w:val="16"/>
                <w:szCs w:val="16"/>
              </w:rPr>
            </w:pPr>
          </w:p>
          <w:p w14:paraId="5DEB5F4E" w14:textId="77777777" w:rsidR="00D62CE1" w:rsidRPr="00123FE4" w:rsidRDefault="00D62CE1" w:rsidP="00D62CE1">
            <w:pPr>
              <w:spacing w:line="180" w:lineRule="exact"/>
              <w:jc w:val="center"/>
              <w:rPr>
                <w:sz w:val="16"/>
                <w:szCs w:val="16"/>
              </w:rPr>
            </w:pPr>
            <w:r w:rsidRPr="00123FE4">
              <w:rPr>
                <w:sz w:val="16"/>
                <w:szCs w:val="16"/>
              </w:rPr>
              <w:t xml:space="preserve">Моделирование </w:t>
            </w:r>
          </w:p>
        </w:tc>
        <w:tc>
          <w:tcPr>
            <w:tcW w:w="1417" w:type="dxa"/>
            <w:tcBorders>
              <w:top w:val="single" w:sz="18" w:space="0" w:color="auto"/>
              <w:bottom w:val="single" w:sz="2" w:space="0" w:color="auto"/>
            </w:tcBorders>
            <w:shd w:val="clear" w:color="auto" w:fill="F2F2F2" w:themeFill="background1" w:themeFillShade="F2"/>
          </w:tcPr>
          <w:p w14:paraId="29B410D9" w14:textId="77777777" w:rsidR="00D62CE1" w:rsidRPr="00123FE4" w:rsidRDefault="00D62CE1" w:rsidP="00D62CE1">
            <w:pPr>
              <w:spacing w:line="180" w:lineRule="exact"/>
              <w:jc w:val="center"/>
              <w:rPr>
                <w:sz w:val="16"/>
                <w:szCs w:val="16"/>
              </w:rPr>
            </w:pPr>
          </w:p>
          <w:p w14:paraId="7BF722AE" w14:textId="77777777" w:rsidR="00D62CE1" w:rsidRPr="00123FE4" w:rsidRDefault="00D62CE1" w:rsidP="00D62CE1">
            <w:pPr>
              <w:spacing w:line="180" w:lineRule="exact"/>
              <w:jc w:val="center"/>
              <w:rPr>
                <w:sz w:val="16"/>
                <w:szCs w:val="16"/>
              </w:rPr>
            </w:pPr>
            <w:r w:rsidRPr="00123FE4">
              <w:rPr>
                <w:sz w:val="16"/>
                <w:szCs w:val="16"/>
              </w:rPr>
              <w:fldChar w:fldCharType="begin"/>
            </w:r>
            <w:r w:rsidRPr="00123FE4">
              <w:rPr>
                <w:sz w:val="16"/>
                <w:szCs w:val="16"/>
              </w:rPr>
              <w:instrText xml:space="preserve"> ADDIN EN.CITE &lt;EndNote&gt;&lt;Cite&gt;&lt;Author&gt;Legros&lt;/Author&gt;&lt;Year&gt;2013&lt;/Year&gt;&lt;RecNum&gt;23948&lt;/RecNum&gt;&lt;DisplayText&gt;(Legros et al., 2013)&lt;/DisplayText&gt;&lt;record&gt;&lt;rec-number&gt;23948&lt;/rec-number&gt;&lt;foreign-keys&gt;&lt;key app="EN" db-id="sxd2rda5xvs0soe2z0459vtoft2tr205a0p0" timestamp="1702023826" guid="2595a73b-339e-4b84-8eb3-361f201d8ae4"&gt;23948&lt;/key&gt;&lt;/foreign-keys&gt;&lt;ref-type name="Journal Article"&gt;17&lt;/ref-type&gt;&lt;contributors&gt;&lt;authors&gt;&lt;author&gt;Legros, Mathieu&lt;/author&gt;&lt;author&gt;Xu, Chonggang&lt;/author&gt;&lt;author&gt;Morrison, Amy&lt;/author&gt;&lt;author&gt;Scott, Thomas W.&lt;/author&gt;&lt;author&gt;Lloyd, Alun L.&lt;/author&gt;&lt;author&gt;Gould, Fred&lt;/author&gt;&lt;/authors&gt;&lt;/contributors&gt;&lt;titles&gt;&lt;title&gt;Modeling the Dynamics of a Non-Limited and a Self-Limited Gene Drive System in Structured Aedes aegypti Populations&lt;/title&gt;&lt;secondary-title&gt;PLOS ONE&lt;/secondary-title&gt;&lt;/titles&gt;&lt;periodical&gt;&lt;full-title&gt;PLoS One&lt;/full-title&gt;&lt;/periodical&gt;&lt;pages&gt;e83354&lt;/pages&gt;&lt;volume&gt;8&lt;/volume&gt;&lt;number&gt;12&lt;/number&gt;&lt;dates&gt;&lt;year&gt;2013&lt;/year&gt;&lt;/dates&gt;&lt;publisher&gt;Public Library of Science&lt;/publisher&gt;&lt;urls&gt;&lt;related-urls&gt;&lt;url&gt;https://doi.org/10.1371/journal.pone.0083354&lt;/url&gt;&lt;/related-urls&gt;&lt;/urls&gt;&lt;electronic-resource-num&gt;10.1371/journal.pone.0083354&lt;/electronic-resource-num&gt;&lt;/record&gt;&lt;/Cite&gt;&lt;/EndNote&gt;</w:instrText>
            </w:r>
            <w:r w:rsidRPr="00123FE4">
              <w:rPr>
                <w:sz w:val="16"/>
                <w:szCs w:val="16"/>
              </w:rPr>
              <w:fldChar w:fldCharType="separate"/>
            </w:r>
            <w:r w:rsidRPr="00123FE4">
              <w:rPr>
                <w:sz w:val="16"/>
                <w:szCs w:val="16"/>
                <w:lang w:eastAsia="en-US"/>
              </w:rPr>
              <w:t>Legros and others, 2013</w:t>
            </w:r>
            <w:r w:rsidRPr="00123FE4">
              <w:rPr>
                <w:sz w:val="16"/>
                <w:szCs w:val="16"/>
              </w:rPr>
              <w:fldChar w:fldCharType="end"/>
            </w:r>
          </w:p>
        </w:tc>
      </w:tr>
      <w:tr w:rsidR="00D62CE1" w:rsidRPr="00123FE4" w14:paraId="528FE4AC" w14:textId="77777777" w:rsidTr="002E1BC3">
        <w:trPr>
          <w:trHeight w:val="265"/>
        </w:trPr>
        <w:tc>
          <w:tcPr>
            <w:tcW w:w="1418" w:type="dxa"/>
            <w:shd w:val="clear" w:color="auto" w:fill="F2F2F2" w:themeFill="background1" w:themeFillShade="F2"/>
          </w:tcPr>
          <w:p w14:paraId="6AAEFF90" w14:textId="77777777" w:rsidR="00D62CE1" w:rsidRPr="00123FE4" w:rsidRDefault="00D62CE1" w:rsidP="00D62CE1">
            <w:pPr>
              <w:spacing w:line="180" w:lineRule="exact"/>
              <w:jc w:val="center"/>
              <w:rPr>
                <w:sz w:val="16"/>
                <w:szCs w:val="16"/>
              </w:rPr>
            </w:pPr>
          </w:p>
        </w:tc>
        <w:tc>
          <w:tcPr>
            <w:tcW w:w="1700" w:type="dxa"/>
            <w:shd w:val="clear" w:color="auto" w:fill="F2F2F2" w:themeFill="background1" w:themeFillShade="F2"/>
          </w:tcPr>
          <w:p w14:paraId="568F2442" w14:textId="77777777" w:rsidR="00D62CE1" w:rsidRPr="00123FE4" w:rsidRDefault="00D62CE1" w:rsidP="00D62CE1">
            <w:pPr>
              <w:spacing w:line="180" w:lineRule="exact"/>
              <w:jc w:val="center"/>
              <w:rPr>
                <w:sz w:val="16"/>
                <w:szCs w:val="16"/>
              </w:rPr>
            </w:pPr>
          </w:p>
        </w:tc>
        <w:tc>
          <w:tcPr>
            <w:tcW w:w="1702" w:type="dxa"/>
            <w:tcBorders>
              <w:top w:val="single" w:sz="2" w:space="0" w:color="auto"/>
            </w:tcBorders>
            <w:shd w:val="clear" w:color="auto" w:fill="F2F2F2" w:themeFill="background1" w:themeFillShade="F2"/>
          </w:tcPr>
          <w:p w14:paraId="4C6ED5DC" w14:textId="77777777" w:rsidR="00D62CE1" w:rsidRPr="00123FE4" w:rsidRDefault="00D62CE1" w:rsidP="00D62CE1">
            <w:pPr>
              <w:spacing w:line="180" w:lineRule="exact"/>
              <w:jc w:val="center"/>
              <w:rPr>
                <w:sz w:val="16"/>
                <w:szCs w:val="16"/>
              </w:rPr>
            </w:pPr>
          </w:p>
          <w:p w14:paraId="530F499D" w14:textId="77777777" w:rsidR="00D62CE1" w:rsidRPr="00123FE4" w:rsidRDefault="00D62CE1" w:rsidP="00D62CE1">
            <w:pPr>
              <w:spacing w:line="180" w:lineRule="exact"/>
              <w:jc w:val="center"/>
              <w:rPr>
                <w:sz w:val="16"/>
                <w:szCs w:val="16"/>
              </w:rPr>
            </w:pPr>
            <w:r w:rsidRPr="00123FE4">
              <w:rPr>
                <w:sz w:val="16"/>
                <w:szCs w:val="16"/>
              </w:rPr>
              <w:t>Высокий</w:t>
            </w:r>
          </w:p>
        </w:tc>
        <w:tc>
          <w:tcPr>
            <w:tcW w:w="1844" w:type="dxa"/>
            <w:tcBorders>
              <w:top w:val="single" w:sz="2" w:space="0" w:color="auto"/>
              <w:bottom w:val="single" w:sz="2" w:space="0" w:color="auto"/>
            </w:tcBorders>
            <w:shd w:val="clear" w:color="auto" w:fill="F2F2F2" w:themeFill="background1" w:themeFillShade="F2"/>
          </w:tcPr>
          <w:p w14:paraId="0C87ED12" w14:textId="77777777" w:rsidR="00D62CE1" w:rsidRPr="00123FE4" w:rsidRDefault="00D62CE1" w:rsidP="00D62CE1">
            <w:pPr>
              <w:spacing w:line="180" w:lineRule="exact"/>
              <w:jc w:val="center"/>
              <w:rPr>
                <w:sz w:val="16"/>
                <w:szCs w:val="16"/>
              </w:rPr>
            </w:pPr>
          </w:p>
          <w:p w14:paraId="559E87A1" w14:textId="77777777" w:rsidR="00D62CE1" w:rsidRPr="00123FE4" w:rsidRDefault="00D62CE1" w:rsidP="00D62CE1">
            <w:pPr>
              <w:spacing w:line="180" w:lineRule="exact"/>
              <w:jc w:val="center"/>
              <w:rPr>
                <w:sz w:val="16"/>
                <w:szCs w:val="16"/>
              </w:rPr>
            </w:pPr>
            <w:r w:rsidRPr="00123FE4">
              <w:rPr>
                <w:sz w:val="16"/>
                <w:szCs w:val="16"/>
              </w:rPr>
              <w:t>Самоподдержи-вающийся</w:t>
            </w:r>
          </w:p>
        </w:tc>
        <w:tc>
          <w:tcPr>
            <w:tcW w:w="1418" w:type="dxa"/>
            <w:tcBorders>
              <w:top w:val="single" w:sz="2" w:space="0" w:color="auto"/>
              <w:bottom w:val="single" w:sz="2" w:space="0" w:color="auto"/>
            </w:tcBorders>
            <w:shd w:val="clear" w:color="auto" w:fill="F2F2F2" w:themeFill="background1" w:themeFillShade="F2"/>
          </w:tcPr>
          <w:p w14:paraId="3DC61F41" w14:textId="77777777" w:rsidR="00D62CE1" w:rsidRPr="00123FE4" w:rsidRDefault="00D62CE1" w:rsidP="00D62CE1">
            <w:pPr>
              <w:spacing w:line="180" w:lineRule="exact"/>
              <w:jc w:val="center"/>
              <w:rPr>
                <w:sz w:val="16"/>
                <w:szCs w:val="16"/>
              </w:rPr>
            </w:pPr>
          </w:p>
          <w:p w14:paraId="74A9CC70" w14:textId="77777777" w:rsidR="00D62CE1" w:rsidRPr="00123FE4" w:rsidRDefault="00D62CE1" w:rsidP="00D62CE1">
            <w:pPr>
              <w:spacing w:line="180" w:lineRule="exact"/>
              <w:jc w:val="center"/>
              <w:rPr>
                <w:sz w:val="16"/>
                <w:szCs w:val="16"/>
              </w:rPr>
            </w:pPr>
            <w:r w:rsidRPr="00123FE4">
              <w:rPr>
                <w:sz w:val="16"/>
                <w:szCs w:val="16"/>
              </w:rPr>
              <w:t>Локализованное</w:t>
            </w:r>
          </w:p>
        </w:tc>
        <w:tc>
          <w:tcPr>
            <w:tcW w:w="1701" w:type="dxa"/>
            <w:tcBorders>
              <w:top w:val="single" w:sz="2" w:space="0" w:color="auto"/>
              <w:bottom w:val="single" w:sz="2" w:space="0" w:color="auto"/>
            </w:tcBorders>
            <w:shd w:val="clear" w:color="auto" w:fill="F2F2F2" w:themeFill="background1" w:themeFillShade="F2"/>
          </w:tcPr>
          <w:p w14:paraId="3114DDFF" w14:textId="77777777" w:rsidR="00D62CE1" w:rsidRPr="00123FE4" w:rsidRDefault="00D62CE1" w:rsidP="00D62CE1">
            <w:pPr>
              <w:spacing w:line="180" w:lineRule="exact"/>
              <w:jc w:val="center"/>
              <w:rPr>
                <w:sz w:val="16"/>
                <w:szCs w:val="16"/>
              </w:rPr>
            </w:pPr>
          </w:p>
          <w:p w14:paraId="08955C7A" w14:textId="77777777" w:rsidR="00D62CE1" w:rsidRPr="00123FE4" w:rsidRDefault="00D62CE1" w:rsidP="00D62CE1">
            <w:pPr>
              <w:spacing w:line="180" w:lineRule="exact"/>
              <w:jc w:val="center"/>
              <w:rPr>
                <w:sz w:val="16"/>
                <w:szCs w:val="16"/>
              </w:rPr>
            </w:pPr>
            <w:r w:rsidRPr="00123FE4">
              <w:rPr>
                <w:sz w:val="16"/>
                <w:szCs w:val="16"/>
              </w:rPr>
              <w:t>Двулокусное</w:t>
            </w:r>
          </w:p>
          <w:p w14:paraId="650969D1" w14:textId="77777777" w:rsidR="00D62CE1" w:rsidRPr="00123FE4" w:rsidRDefault="00D62CE1" w:rsidP="00D62CE1">
            <w:pPr>
              <w:spacing w:line="180" w:lineRule="exact"/>
              <w:jc w:val="center"/>
              <w:rPr>
                <w:sz w:val="16"/>
                <w:szCs w:val="16"/>
              </w:rPr>
            </w:pPr>
            <w:r w:rsidRPr="00123FE4">
              <w:rPr>
                <w:sz w:val="16"/>
                <w:szCs w:val="16"/>
              </w:rPr>
              <w:t>ослабленное доминирование</w:t>
            </w:r>
          </w:p>
        </w:tc>
        <w:tc>
          <w:tcPr>
            <w:tcW w:w="1842" w:type="dxa"/>
            <w:tcBorders>
              <w:top w:val="single" w:sz="2" w:space="0" w:color="auto"/>
              <w:bottom w:val="single" w:sz="2" w:space="0" w:color="auto"/>
            </w:tcBorders>
            <w:shd w:val="clear" w:color="auto" w:fill="F2F2F2" w:themeFill="background1" w:themeFillShade="F2"/>
          </w:tcPr>
          <w:p w14:paraId="352D6B4A" w14:textId="77777777" w:rsidR="00D62CE1" w:rsidRPr="00123FE4" w:rsidRDefault="00D62CE1" w:rsidP="00D62CE1">
            <w:pPr>
              <w:spacing w:line="180" w:lineRule="exact"/>
              <w:jc w:val="center"/>
              <w:rPr>
                <w:sz w:val="16"/>
                <w:szCs w:val="16"/>
              </w:rPr>
            </w:pPr>
          </w:p>
          <w:p w14:paraId="2A79D318" w14:textId="77777777" w:rsidR="00D62CE1" w:rsidRPr="00123FE4" w:rsidRDefault="00D62CE1" w:rsidP="00D62CE1">
            <w:pPr>
              <w:spacing w:line="180" w:lineRule="exact"/>
              <w:jc w:val="center"/>
              <w:rPr>
                <w:sz w:val="16"/>
                <w:szCs w:val="16"/>
              </w:rPr>
            </w:pPr>
            <w:r w:rsidRPr="00123FE4">
              <w:rPr>
                <w:sz w:val="16"/>
                <w:szCs w:val="16"/>
              </w:rPr>
              <w:t>Модификация</w:t>
            </w:r>
          </w:p>
          <w:p w14:paraId="1EA41810" w14:textId="77777777" w:rsidR="00D62CE1" w:rsidRPr="00123FE4" w:rsidRDefault="00D62CE1" w:rsidP="00D62CE1">
            <w:pPr>
              <w:spacing w:line="180" w:lineRule="exact"/>
              <w:jc w:val="center"/>
              <w:rPr>
                <w:sz w:val="16"/>
                <w:szCs w:val="16"/>
              </w:rPr>
            </w:pPr>
          </w:p>
        </w:tc>
        <w:tc>
          <w:tcPr>
            <w:tcW w:w="1559" w:type="dxa"/>
            <w:tcBorders>
              <w:top w:val="single" w:sz="2" w:space="0" w:color="auto"/>
              <w:bottom w:val="single" w:sz="2" w:space="0" w:color="auto"/>
            </w:tcBorders>
            <w:shd w:val="clear" w:color="auto" w:fill="F2F2F2" w:themeFill="background1" w:themeFillShade="F2"/>
          </w:tcPr>
          <w:p w14:paraId="183BD736" w14:textId="77777777" w:rsidR="00D62CE1" w:rsidRPr="00123FE4" w:rsidRDefault="00D62CE1" w:rsidP="00D62CE1">
            <w:pPr>
              <w:spacing w:line="180" w:lineRule="exact"/>
              <w:jc w:val="center"/>
              <w:rPr>
                <w:sz w:val="16"/>
                <w:szCs w:val="16"/>
              </w:rPr>
            </w:pPr>
          </w:p>
          <w:p w14:paraId="4ABBEB56" w14:textId="77777777" w:rsidR="00D62CE1" w:rsidRPr="00123FE4" w:rsidRDefault="00D62CE1" w:rsidP="00D62CE1">
            <w:pPr>
              <w:spacing w:line="180" w:lineRule="exact"/>
              <w:jc w:val="center"/>
              <w:rPr>
                <w:sz w:val="16"/>
                <w:szCs w:val="16"/>
              </w:rPr>
            </w:pPr>
            <w:r w:rsidRPr="00123FE4">
              <w:rPr>
                <w:sz w:val="16"/>
                <w:szCs w:val="16"/>
              </w:rPr>
              <w:t>Моделирование</w:t>
            </w:r>
          </w:p>
          <w:p w14:paraId="26402F57" w14:textId="77777777" w:rsidR="00D62CE1" w:rsidRPr="00123FE4" w:rsidRDefault="00D62CE1" w:rsidP="00D62CE1">
            <w:pPr>
              <w:spacing w:line="180" w:lineRule="exact"/>
              <w:jc w:val="center"/>
              <w:rPr>
                <w:sz w:val="16"/>
                <w:szCs w:val="16"/>
              </w:rPr>
            </w:pPr>
          </w:p>
        </w:tc>
        <w:tc>
          <w:tcPr>
            <w:tcW w:w="1417" w:type="dxa"/>
            <w:tcBorders>
              <w:top w:val="single" w:sz="2" w:space="0" w:color="auto"/>
              <w:bottom w:val="single" w:sz="2" w:space="0" w:color="auto"/>
            </w:tcBorders>
            <w:shd w:val="clear" w:color="auto" w:fill="F2F2F2" w:themeFill="background1" w:themeFillShade="F2"/>
          </w:tcPr>
          <w:p w14:paraId="0764E211" w14:textId="77777777" w:rsidR="00D62CE1" w:rsidRPr="00123FE4" w:rsidRDefault="00D62CE1" w:rsidP="00D62CE1">
            <w:pPr>
              <w:spacing w:line="180" w:lineRule="exact"/>
              <w:jc w:val="center"/>
              <w:rPr>
                <w:sz w:val="16"/>
                <w:szCs w:val="16"/>
              </w:rPr>
            </w:pPr>
          </w:p>
          <w:p w14:paraId="44416843" w14:textId="77777777" w:rsidR="00D62CE1" w:rsidRPr="00123FE4" w:rsidRDefault="00D62CE1" w:rsidP="00D62CE1">
            <w:pPr>
              <w:spacing w:line="180" w:lineRule="exact"/>
              <w:jc w:val="center"/>
              <w:rPr>
                <w:iCs/>
                <w:sz w:val="16"/>
                <w:szCs w:val="16"/>
              </w:rPr>
            </w:pPr>
            <w:r w:rsidRPr="00123FE4">
              <w:rPr>
                <w:iCs/>
                <w:sz w:val="16"/>
                <w:szCs w:val="16"/>
              </w:rPr>
              <w:fldChar w:fldCharType="begin">
                <w:fldData xml:space="preserve">PEVuZE5vdGU+PENpdGU+PEF1dGhvcj5Tw6FuY2hlejwvQXV0aG9yPjxZZWFyPjIwMjA8L1llYXI+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</w:fldData>
              </w:fldChar>
            </w:r>
            <w:r w:rsidRPr="00123FE4">
              <w:rPr>
                <w:sz w:val="16"/>
                <w:szCs w:val="16"/>
              </w:rPr>
              <w:instrText xml:space="preserve"> ADDIN EN.CITE </w:instrText>
            </w:r>
            <w:r w:rsidRPr="00123FE4">
              <w:rPr>
                <w:iCs/>
                <w:sz w:val="16"/>
                <w:szCs w:val="16"/>
              </w:rPr>
              <w:fldChar w:fldCharType="begin">
                <w:fldData xml:space="preserve">PEVuZE5vdGU+PENpdGU+PEF1dGhvcj5Tw6FuY2hlejwvQXV0aG9yPjxZZWFyPjIwMjA8L1llYXI+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</w:fldData>
              </w:fldChar>
            </w:r>
            <w:r w:rsidRPr="00123FE4">
              <w:rPr>
                <w:sz w:val="16"/>
                <w:szCs w:val="16"/>
              </w:rPr>
              <w:instrText xml:space="preserve"> ADDIN EN.CITE.DATA </w:instrText>
            </w:r>
            <w:r w:rsidR="00000000">
              <w:rPr>
                <w:iCs/>
                <w:sz w:val="16"/>
                <w:szCs w:val="16"/>
              </w:rPr>
            </w:r>
            <w:r w:rsidR="00000000">
              <w:rPr>
                <w:iCs/>
                <w:sz w:val="16"/>
                <w:szCs w:val="16"/>
              </w:rPr>
              <w:fldChar w:fldCharType="separate"/>
            </w:r>
            <w:r w:rsidRPr="00123FE4">
              <w:rPr>
                <w:iCs/>
                <w:sz w:val="16"/>
                <w:szCs w:val="16"/>
              </w:rPr>
              <w:fldChar w:fldCharType="end"/>
            </w:r>
            <w:r w:rsidRPr="00123FE4">
              <w:rPr>
                <w:iCs/>
                <w:sz w:val="16"/>
                <w:szCs w:val="16"/>
              </w:rPr>
            </w:r>
            <w:r w:rsidRPr="00123FE4">
              <w:rPr>
                <w:iCs/>
                <w:sz w:val="16"/>
                <w:szCs w:val="16"/>
              </w:rPr>
              <w:fldChar w:fldCharType="separate"/>
            </w:r>
            <w:r w:rsidRPr="00123FE4">
              <w:rPr>
                <w:iCs/>
                <w:sz w:val="16"/>
                <w:szCs w:val="16"/>
              </w:rPr>
              <w:t>Edgington and Alphey, 2017, 2018; Sánchez and others, 2020</w:t>
            </w:r>
            <w:r w:rsidRPr="00123FE4">
              <w:rPr>
                <w:iCs/>
                <w:sz w:val="16"/>
                <w:szCs w:val="16"/>
              </w:rPr>
              <w:fldChar w:fldCharType="end"/>
            </w:r>
          </w:p>
          <w:p w14:paraId="1C49B420" w14:textId="77777777" w:rsidR="00D62CE1" w:rsidRPr="00123FE4" w:rsidRDefault="00D62CE1" w:rsidP="00D62CE1">
            <w:pPr>
              <w:spacing w:line="180" w:lineRule="exact"/>
              <w:jc w:val="center"/>
              <w:rPr>
                <w:sz w:val="16"/>
                <w:szCs w:val="16"/>
              </w:rPr>
            </w:pPr>
          </w:p>
        </w:tc>
      </w:tr>
      <w:tr w:rsidR="00D62CE1" w:rsidRPr="009349D1" w14:paraId="1D8F437E" w14:textId="77777777" w:rsidTr="002E1BC3">
        <w:trPr>
          <w:trHeight w:val="265"/>
        </w:trPr>
        <w:tc>
          <w:tcPr>
            <w:tcW w:w="1418" w:type="dxa"/>
            <w:vMerge w:val="restart"/>
            <w:shd w:val="clear" w:color="auto" w:fill="F2F2F2" w:themeFill="background1" w:themeFillShade="F2"/>
          </w:tcPr>
          <w:p w14:paraId="75448B66" w14:textId="77777777" w:rsidR="00D62CE1" w:rsidRPr="00123FE4" w:rsidRDefault="00D62CE1" w:rsidP="00D62CE1">
            <w:pPr>
              <w:spacing w:line="180" w:lineRule="exact"/>
              <w:jc w:val="center"/>
              <w:rPr>
                <w:sz w:val="16"/>
                <w:szCs w:val="16"/>
              </w:rPr>
            </w:pPr>
          </w:p>
        </w:tc>
        <w:tc>
          <w:tcPr>
            <w:tcW w:w="1700" w:type="dxa"/>
            <w:vMerge w:val="restart"/>
            <w:shd w:val="clear" w:color="auto" w:fill="F2F2F2" w:themeFill="background1" w:themeFillShade="F2"/>
          </w:tcPr>
          <w:p w14:paraId="61A4BDFD" w14:textId="77777777" w:rsidR="00D62CE1" w:rsidRPr="00123FE4" w:rsidRDefault="00D62CE1" w:rsidP="00D62CE1">
            <w:pPr>
              <w:spacing w:line="180" w:lineRule="exact"/>
              <w:jc w:val="center"/>
              <w:rPr>
                <w:sz w:val="16"/>
                <w:szCs w:val="16"/>
              </w:rPr>
            </w:pPr>
          </w:p>
        </w:tc>
        <w:tc>
          <w:tcPr>
            <w:tcW w:w="1702" w:type="dxa"/>
            <w:vMerge w:val="restart"/>
            <w:shd w:val="clear" w:color="auto" w:fill="F2F2F2" w:themeFill="background1" w:themeFillShade="F2"/>
          </w:tcPr>
          <w:p w14:paraId="08198F85" w14:textId="77777777" w:rsidR="00D62CE1" w:rsidRPr="00123FE4" w:rsidRDefault="00D62CE1" w:rsidP="00D62CE1">
            <w:pPr>
              <w:spacing w:line="180" w:lineRule="exact"/>
              <w:jc w:val="center"/>
              <w:rPr>
                <w:sz w:val="16"/>
                <w:szCs w:val="16"/>
              </w:rPr>
            </w:pPr>
          </w:p>
          <w:p w14:paraId="57A3976A" w14:textId="77777777" w:rsidR="00D62CE1" w:rsidRPr="00123FE4" w:rsidRDefault="00D62CE1" w:rsidP="00D62CE1">
            <w:pPr>
              <w:spacing w:line="180" w:lineRule="exact"/>
              <w:jc w:val="center"/>
              <w:rPr>
                <w:sz w:val="16"/>
                <w:szCs w:val="16"/>
              </w:rPr>
            </w:pPr>
          </w:p>
        </w:tc>
        <w:tc>
          <w:tcPr>
            <w:tcW w:w="1844" w:type="dxa"/>
            <w:tcBorders>
              <w:top w:val="single" w:sz="2" w:space="0" w:color="auto"/>
            </w:tcBorders>
            <w:shd w:val="clear" w:color="auto" w:fill="F2F2F2" w:themeFill="background1" w:themeFillShade="F2"/>
          </w:tcPr>
          <w:p w14:paraId="39F49CE4" w14:textId="77777777" w:rsidR="00D62CE1" w:rsidRPr="00123FE4" w:rsidRDefault="00D62CE1" w:rsidP="00D62CE1">
            <w:pPr>
              <w:spacing w:line="180" w:lineRule="exact"/>
              <w:jc w:val="center"/>
              <w:rPr>
                <w:sz w:val="16"/>
                <w:szCs w:val="16"/>
              </w:rPr>
            </w:pPr>
          </w:p>
          <w:p w14:paraId="7833B96E" w14:textId="77777777" w:rsidR="00D62CE1" w:rsidRPr="00123FE4" w:rsidRDefault="00D62CE1" w:rsidP="00D62CE1">
            <w:pPr>
              <w:spacing w:line="180" w:lineRule="exact"/>
              <w:jc w:val="center"/>
              <w:rPr>
                <w:sz w:val="16"/>
                <w:szCs w:val="16"/>
              </w:rPr>
            </w:pPr>
            <w:r w:rsidRPr="00123FE4">
              <w:rPr>
                <w:sz w:val="16"/>
                <w:szCs w:val="16"/>
              </w:rPr>
              <w:t>Самоограничи-вающийся</w:t>
            </w:r>
          </w:p>
          <w:p w14:paraId="735DB2A9" w14:textId="77777777" w:rsidR="00D62CE1" w:rsidRPr="00123FE4" w:rsidRDefault="00D62CE1" w:rsidP="00D62CE1">
            <w:pPr>
              <w:spacing w:line="180" w:lineRule="exact"/>
              <w:jc w:val="center"/>
              <w:rPr>
                <w:sz w:val="16"/>
                <w:szCs w:val="16"/>
              </w:rPr>
            </w:pPr>
          </w:p>
        </w:tc>
        <w:tc>
          <w:tcPr>
            <w:tcW w:w="1418" w:type="dxa"/>
            <w:tcBorders>
              <w:top w:val="single" w:sz="2" w:space="0" w:color="auto"/>
            </w:tcBorders>
            <w:shd w:val="clear" w:color="auto" w:fill="F2F2F2" w:themeFill="background1" w:themeFillShade="F2"/>
          </w:tcPr>
          <w:p w14:paraId="6C9BE76A" w14:textId="77777777" w:rsidR="00D62CE1" w:rsidRPr="00123FE4" w:rsidRDefault="00D62CE1" w:rsidP="00D62CE1">
            <w:pPr>
              <w:spacing w:line="180" w:lineRule="exact"/>
              <w:jc w:val="center"/>
              <w:rPr>
                <w:sz w:val="16"/>
                <w:szCs w:val="16"/>
              </w:rPr>
            </w:pPr>
          </w:p>
          <w:p w14:paraId="3409CE9C" w14:textId="77777777" w:rsidR="00D62CE1" w:rsidRPr="00123FE4" w:rsidRDefault="00D62CE1" w:rsidP="00D62CE1">
            <w:pPr>
              <w:spacing w:line="180" w:lineRule="exact"/>
              <w:jc w:val="center"/>
              <w:rPr>
                <w:sz w:val="16"/>
                <w:szCs w:val="16"/>
              </w:rPr>
            </w:pPr>
            <w:r w:rsidRPr="00123FE4">
              <w:rPr>
                <w:sz w:val="16"/>
                <w:szCs w:val="16"/>
              </w:rPr>
              <w:t>Локализованное</w:t>
            </w:r>
          </w:p>
          <w:p w14:paraId="77480F4F" w14:textId="77777777" w:rsidR="00D62CE1" w:rsidRPr="00123FE4" w:rsidRDefault="00D62CE1" w:rsidP="00D62CE1">
            <w:pPr>
              <w:spacing w:line="180" w:lineRule="exact"/>
              <w:jc w:val="center"/>
              <w:rPr>
                <w:sz w:val="16"/>
                <w:szCs w:val="16"/>
              </w:rPr>
            </w:pPr>
          </w:p>
        </w:tc>
        <w:tc>
          <w:tcPr>
            <w:tcW w:w="1701" w:type="dxa"/>
            <w:tcBorders>
              <w:top w:val="single" w:sz="2" w:space="0" w:color="auto"/>
              <w:bottom w:val="single" w:sz="2" w:space="0" w:color="auto"/>
            </w:tcBorders>
            <w:shd w:val="clear" w:color="auto" w:fill="F2F2F2" w:themeFill="background1" w:themeFillShade="F2"/>
          </w:tcPr>
          <w:p w14:paraId="22804555" w14:textId="77777777" w:rsidR="00D62CE1" w:rsidRPr="00123FE4" w:rsidRDefault="00D62CE1" w:rsidP="00D62CE1">
            <w:pPr>
              <w:spacing w:line="180" w:lineRule="exact"/>
              <w:jc w:val="center"/>
              <w:rPr>
                <w:sz w:val="16"/>
                <w:szCs w:val="16"/>
              </w:rPr>
            </w:pPr>
          </w:p>
          <w:p w14:paraId="2DF09CA1" w14:textId="77777777" w:rsidR="00D62CE1" w:rsidRPr="00123FE4" w:rsidRDefault="00D62CE1" w:rsidP="00D62CE1">
            <w:pPr>
              <w:spacing w:line="180" w:lineRule="exact"/>
              <w:jc w:val="center"/>
              <w:rPr>
                <w:sz w:val="16"/>
                <w:szCs w:val="16"/>
              </w:rPr>
            </w:pPr>
            <w:r w:rsidRPr="00123FE4">
              <w:rPr>
                <w:sz w:val="16"/>
                <w:szCs w:val="16"/>
              </w:rPr>
              <w:t>Хоминг</w:t>
            </w:r>
          </w:p>
          <w:p w14:paraId="02B5A2A9" w14:textId="77777777" w:rsidR="00D62CE1" w:rsidRPr="00123FE4" w:rsidRDefault="00D62CE1" w:rsidP="00D62CE1">
            <w:pPr>
              <w:spacing w:line="180" w:lineRule="exact"/>
              <w:jc w:val="center"/>
              <w:rPr>
                <w:sz w:val="16"/>
                <w:szCs w:val="16"/>
              </w:rPr>
            </w:pPr>
            <w:r w:rsidRPr="00123FE4">
              <w:rPr>
                <w:sz w:val="16"/>
                <w:szCs w:val="16"/>
              </w:rPr>
              <w:t>Расщепленный драйв</w:t>
            </w:r>
          </w:p>
        </w:tc>
        <w:tc>
          <w:tcPr>
            <w:tcW w:w="1842" w:type="dxa"/>
            <w:tcBorders>
              <w:top w:val="single" w:sz="2" w:space="0" w:color="auto"/>
              <w:bottom w:val="single" w:sz="2" w:space="0" w:color="auto"/>
            </w:tcBorders>
            <w:shd w:val="clear" w:color="auto" w:fill="F2F2F2" w:themeFill="background1" w:themeFillShade="F2"/>
          </w:tcPr>
          <w:p w14:paraId="0D2DDC87" w14:textId="77777777" w:rsidR="00D62CE1" w:rsidRPr="00123FE4" w:rsidRDefault="00D62CE1" w:rsidP="00D62CE1">
            <w:pPr>
              <w:spacing w:line="180" w:lineRule="exact"/>
              <w:jc w:val="center"/>
              <w:rPr>
                <w:sz w:val="16"/>
                <w:szCs w:val="16"/>
              </w:rPr>
            </w:pPr>
          </w:p>
          <w:p w14:paraId="3371E430" w14:textId="77777777" w:rsidR="00D62CE1" w:rsidRPr="00123FE4" w:rsidRDefault="00D62CE1" w:rsidP="00D62CE1">
            <w:pPr>
              <w:spacing w:line="180" w:lineRule="exact"/>
              <w:jc w:val="center"/>
              <w:rPr>
                <w:sz w:val="16"/>
                <w:szCs w:val="16"/>
              </w:rPr>
            </w:pPr>
            <w:r w:rsidRPr="00123FE4">
              <w:rPr>
                <w:sz w:val="16"/>
                <w:szCs w:val="16"/>
              </w:rPr>
              <w:t>Модификация</w:t>
            </w:r>
          </w:p>
        </w:tc>
        <w:tc>
          <w:tcPr>
            <w:tcW w:w="1559" w:type="dxa"/>
            <w:tcBorders>
              <w:top w:val="single" w:sz="2" w:space="0" w:color="auto"/>
              <w:bottom w:val="single" w:sz="2" w:space="0" w:color="auto"/>
            </w:tcBorders>
            <w:shd w:val="clear" w:color="auto" w:fill="F2F2F2" w:themeFill="background1" w:themeFillShade="F2"/>
          </w:tcPr>
          <w:p w14:paraId="334BD84D" w14:textId="77777777" w:rsidR="00D62CE1" w:rsidRPr="00123FE4" w:rsidRDefault="00D62CE1" w:rsidP="00D62CE1">
            <w:pPr>
              <w:spacing w:line="180" w:lineRule="exact"/>
              <w:jc w:val="center"/>
              <w:rPr>
                <w:sz w:val="16"/>
                <w:szCs w:val="16"/>
              </w:rPr>
            </w:pPr>
          </w:p>
          <w:p w14:paraId="7FB5C884" w14:textId="77777777" w:rsidR="00D62CE1" w:rsidRPr="00123FE4" w:rsidRDefault="00D62CE1" w:rsidP="00D62CE1">
            <w:pPr>
              <w:spacing w:line="180" w:lineRule="exact"/>
              <w:jc w:val="center"/>
              <w:rPr>
                <w:sz w:val="16"/>
                <w:szCs w:val="16"/>
              </w:rPr>
            </w:pPr>
            <w:r w:rsidRPr="00123FE4">
              <w:rPr>
                <w:sz w:val="16"/>
                <w:szCs w:val="16"/>
              </w:rPr>
              <w:t>Моделирование,</w:t>
            </w:r>
          </w:p>
          <w:p w14:paraId="7BDA5D88" w14:textId="77777777" w:rsidR="00D62CE1" w:rsidRPr="00123FE4" w:rsidRDefault="00D62CE1" w:rsidP="00D62CE1">
            <w:pPr>
              <w:spacing w:line="180" w:lineRule="exact"/>
              <w:jc w:val="center"/>
              <w:rPr>
                <w:i/>
                <w:iCs/>
                <w:sz w:val="16"/>
                <w:szCs w:val="16"/>
              </w:rPr>
            </w:pPr>
            <w:r w:rsidRPr="00123FE4">
              <w:rPr>
                <w:sz w:val="16"/>
                <w:szCs w:val="16"/>
              </w:rPr>
              <w:t xml:space="preserve">линии выведены и протестированы в </w:t>
            </w:r>
            <w:r w:rsidRPr="00123FE4">
              <w:rPr>
                <w:sz w:val="16"/>
                <w:szCs w:val="16"/>
              </w:rPr>
              <w:lastRenderedPageBreak/>
              <w:t xml:space="preserve">модельной системе </w:t>
            </w:r>
            <w:r w:rsidRPr="00123FE4">
              <w:rPr>
                <w:i/>
                <w:iCs/>
                <w:sz w:val="16"/>
                <w:szCs w:val="16"/>
              </w:rPr>
              <w:t>дрозофилы,</w:t>
            </w:r>
          </w:p>
          <w:p w14:paraId="03433075" w14:textId="77777777" w:rsidR="00D62CE1" w:rsidRPr="00123FE4" w:rsidRDefault="00D62CE1" w:rsidP="00D62CE1">
            <w:pPr>
              <w:spacing w:line="180" w:lineRule="exact"/>
              <w:jc w:val="center"/>
              <w:rPr>
                <w:sz w:val="16"/>
                <w:szCs w:val="16"/>
              </w:rPr>
            </w:pPr>
            <w:r w:rsidRPr="00123FE4">
              <w:rPr>
                <w:sz w:val="16"/>
                <w:szCs w:val="16"/>
              </w:rPr>
              <w:t>линии комаров выведены и протестированы</w:t>
            </w:r>
          </w:p>
          <w:p w14:paraId="43A6AA55" w14:textId="77777777" w:rsidR="00D62CE1" w:rsidRPr="00123FE4" w:rsidRDefault="00D62CE1" w:rsidP="00D62CE1">
            <w:pPr>
              <w:spacing w:line="180" w:lineRule="exact"/>
              <w:jc w:val="center"/>
              <w:rPr>
                <w:sz w:val="16"/>
                <w:szCs w:val="16"/>
              </w:rPr>
            </w:pPr>
          </w:p>
        </w:tc>
        <w:tc>
          <w:tcPr>
            <w:tcW w:w="1417" w:type="dxa"/>
            <w:tcBorders>
              <w:top w:val="single" w:sz="2" w:space="0" w:color="auto"/>
              <w:bottom w:val="single" w:sz="2" w:space="0" w:color="auto"/>
            </w:tcBorders>
            <w:shd w:val="clear" w:color="auto" w:fill="F2F2F2" w:themeFill="background1" w:themeFillShade="F2"/>
          </w:tcPr>
          <w:p w14:paraId="6BE150B3" w14:textId="77777777" w:rsidR="00D62CE1" w:rsidRPr="00123FE4" w:rsidRDefault="00D62CE1" w:rsidP="00D62CE1">
            <w:pPr>
              <w:spacing w:line="180" w:lineRule="exact"/>
              <w:jc w:val="center"/>
              <w:rPr>
                <w:sz w:val="16"/>
                <w:szCs w:val="16"/>
              </w:rPr>
            </w:pPr>
          </w:p>
          <w:p w14:paraId="3DE1E15B" w14:textId="77777777" w:rsidR="00D62CE1" w:rsidRPr="009349D1" w:rsidRDefault="00D62CE1" w:rsidP="00D62CE1">
            <w:pPr>
              <w:spacing w:line="180" w:lineRule="exact"/>
              <w:jc w:val="center"/>
              <w:rPr>
                <w:sz w:val="16"/>
                <w:szCs w:val="16"/>
                <w:lang w:val="en-CA"/>
              </w:rPr>
            </w:pPr>
            <w:r w:rsidRPr="009349D1">
              <w:rPr>
                <w:sz w:val="16"/>
                <w:szCs w:val="16"/>
                <w:lang w:val="en-CA"/>
              </w:rPr>
              <w:t xml:space="preserve">Li and others, 2020; López Del Amo and others, 2020; Terradas </w:t>
            </w:r>
            <w:r w:rsidRPr="009349D1">
              <w:rPr>
                <w:sz w:val="16"/>
                <w:szCs w:val="16"/>
                <w:lang w:val="en-CA"/>
              </w:rPr>
              <w:lastRenderedPageBreak/>
              <w:t>and  2021; Anderson 2023</w:t>
            </w:r>
          </w:p>
        </w:tc>
      </w:tr>
      <w:tr w:rsidR="00D62CE1" w:rsidRPr="00123FE4" w14:paraId="17220337" w14:textId="77777777" w:rsidTr="002E1BC3">
        <w:trPr>
          <w:trHeight w:val="265"/>
        </w:trPr>
        <w:tc>
          <w:tcPr>
            <w:tcW w:w="1418" w:type="dxa"/>
            <w:vMerge/>
            <w:tcBorders>
              <w:top w:val="single" w:sz="18" w:space="0" w:color="auto"/>
            </w:tcBorders>
            <w:shd w:val="clear" w:color="auto" w:fill="F2F2F2" w:themeFill="background1" w:themeFillShade="F2"/>
          </w:tcPr>
          <w:p w14:paraId="1C1CEDAD" w14:textId="77777777" w:rsidR="00D62CE1" w:rsidRPr="009349D1" w:rsidRDefault="00D62CE1" w:rsidP="00D62CE1">
            <w:pPr>
              <w:spacing w:line="180" w:lineRule="exact"/>
              <w:jc w:val="center"/>
              <w:rPr>
                <w:sz w:val="16"/>
                <w:szCs w:val="16"/>
                <w:lang w:val="en-CA"/>
              </w:rPr>
            </w:pPr>
          </w:p>
        </w:tc>
        <w:tc>
          <w:tcPr>
            <w:tcW w:w="1700" w:type="dxa"/>
            <w:vMerge/>
            <w:tcBorders>
              <w:top w:val="single" w:sz="18" w:space="0" w:color="auto"/>
            </w:tcBorders>
            <w:shd w:val="clear" w:color="auto" w:fill="F2F2F2" w:themeFill="background1" w:themeFillShade="F2"/>
          </w:tcPr>
          <w:p w14:paraId="1CD6C278" w14:textId="77777777" w:rsidR="00D62CE1" w:rsidRPr="009349D1" w:rsidRDefault="00D62CE1" w:rsidP="00D62CE1">
            <w:pPr>
              <w:spacing w:line="180" w:lineRule="exact"/>
              <w:jc w:val="center"/>
              <w:rPr>
                <w:i/>
                <w:sz w:val="16"/>
                <w:szCs w:val="16"/>
                <w:lang w:val="en-CA"/>
              </w:rPr>
            </w:pPr>
          </w:p>
        </w:tc>
        <w:tc>
          <w:tcPr>
            <w:tcW w:w="1702" w:type="dxa"/>
            <w:vMerge/>
            <w:tcBorders>
              <w:top w:val="single" w:sz="18" w:space="0" w:color="auto"/>
            </w:tcBorders>
            <w:shd w:val="clear" w:color="auto" w:fill="F2F2F2" w:themeFill="background1" w:themeFillShade="F2"/>
          </w:tcPr>
          <w:p w14:paraId="75EF270B" w14:textId="77777777" w:rsidR="00D62CE1" w:rsidRPr="009349D1" w:rsidRDefault="00D62CE1" w:rsidP="00D62CE1">
            <w:pPr>
              <w:spacing w:line="180" w:lineRule="exact"/>
              <w:jc w:val="center"/>
              <w:rPr>
                <w:sz w:val="16"/>
                <w:szCs w:val="16"/>
                <w:lang w:val="en-CA"/>
              </w:rPr>
            </w:pPr>
          </w:p>
        </w:tc>
        <w:tc>
          <w:tcPr>
            <w:tcW w:w="1844" w:type="dxa"/>
            <w:shd w:val="clear" w:color="auto" w:fill="F2F2F2" w:themeFill="background1" w:themeFillShade="F2"/>
          </w:tcPr>
          <w:p w14:paraId="72B9CCB3" w14:textId="77777777" w:rsidR="00D62CE1" w:rsidRPr="009349D1" w:rsidRDefault="00D62CE1" w:rsidP="00D62CE1">
            <w:pPr>
              <w:spacing w:line="180" w:lineRule="exact"/>
              <w:jc w:val="center"/>
              <w:rPr>
                <w:sz w:val="16"/>
                <w:szCs w:val="16"/>
                <w:lang w:val="en-CA"/>
              </w:rPr>
            </w:pPr>
          </w:p>
          <w:p w14:paraId="5CEEEB08" w14:textId="77777777" w:rsidR="00D62CE1" w:rsidRPr="009349D1" w:rsidRDefault="00D62CE1" w:rsidP="00D62CE1">
            <w:pPr>
              <w:spacing w:line="180" w:lineRule="exact"/>
              <w:jc w:val="center"/>
              <w:rPr>
                <w:sz w:val="16"/>
                <w:szCs w:val="16"/>
                <w:lang w:val="en-CA"/>
              </w:rPr>
            </w:pPr>
          </w:p>
        </w:tc>
        <w:tc>
          <w:tcPr>
            <w:tcW w:w="1418" w:type="dxa"/>
            <w:shd w:val="clear" w:color="auto" w:fill="F2F2F2" w:themeFill="background1" w:themeFillShade="F2"/>
          </w:tcPr>
          <w:p w14:paraId="54BB836C" w14:textId="77777777" w:rsidR="00D62CE1" w:rsidRPr="009349D1" w:rsidRDefault="00D62CE1" w:rsidP="00D62CE1">
            <w:pPr>
              <w:spacing w:line="180" w:lineRule="exact"/>
              <w:jc w:val="center"/>
              <w:rPr>
                <w:sz w:val="16"/>
                <w:szCs w:val="16"/>
                <w:lang w:val="en-CA"/>
              </w:rPr>
            </w:pPr>
          </w:p>
          <w:p w14:paraId="38ADA731" w14:textId="77777777" w:rsidR="00D62CE1" w:rsidRPr="009349D1" w:rsidRDefault="00D62CE1" w:rsidP="00D62CE1">
            <w:pPr>
              <w:spacing w:line="180" w:lineRule="exact"/>
              <w:rPr>
                <w:sz w:val="16"/>
                <w:szCs w:val="16"/>
                <w:lang w:val="en-CA"/>
              </w:rPr>
            </w:pPr>
          </w:p>
        </w:tc>
        <w:tc>
          <w:tcPr>
            <w:tcW w:w="1701" w:type="dxa"/>
            <w:tcBorders>
              <w:top w:val="single" w:sz="2" w:space="0" w:color="auto"/>
              <w:bottom w:val="single" w:sz="18" w:space="0" w:color="auto"/>
            </w:tcBorders>
            <w:shd w:val="clear" w:color="auto" w:fill="F2F2F2" w:themeFill="background1" w:themeFillShade="F2"/>
          </w:tcPr>
          <w:p w14:paraId="78F3DE49" w14:textId="77777777" w:rsidR="00D62CE1" w:rsidRPr="009349D1" w:rsidRDefault="00D62CE1" w:rsidP="00D62CE1">
            <w:pPr>
              <w:spacing w:line="180" w:lineRule="exact"/>
              <w:jc w:val="center"/>
              <w:rPr>
                <w:sz w:val="16"/>
                <w:szCs w:val="16"/>
                <w:lang w:val="en-CA"/>
              </w:rPr>
            </w:pPr>
          </w:p>
          <w:p w14:paraId="3EA38E68" w14:textId="77777777" w:rsidR="00D62CE1" w:rsidRPr="00123FE4" w:rsidRDefault="00D62CE1" w:rsidP="00D62CE1">
            <w:pPr>
              <w:spacing w:line="180" w:lineRule="exact"/>
              <w:jc w:val="center"/>
              <w:rPr>
                <w:sz w:val="16"/>
                <w:szCs w:val="16"/>
              </w:rPr>
            </w:pPr>
            <w:r w:rsidRPr="00123FE4">
              <w:rPr>
                <w:sz w:val="16"/>
                <w:szCs w:val="16"/>
              </w:rPr>
              <w:t>Система восстановления на основе токсина-антидота</w:t>
            </w:r>
          </w:p>
          <w:p w14:paraId="239AF73C" w14:textId="77777777" w:rsidR="00D62CE1" w:rsidRPr="00123FE4" w:rsidRDefault="00D62CE1" w:rsidP="00D62CE1">
            <w:pPr>
              <w:spacing w:line="180" w:lineRule="exact"/>
              <w:jc w:val="center"/>
              <w:rPr>
                <w:sz w:val="16"/>
                <w:szCs w:val="16"/>
              </w:rPr>
            </w:pPr>
          </w:p>
        </w:tc>
        <w:tc>
          <w:tcPr>
            <w:tcW w:w="1842" w:type="dxa"/>
            <w:tcBorders>
              <w:top w:val="single" w:sz="2" w:space="0" w:color="auto"/>
              <w:bottom w:val="single" w:sz="18" w:space="0" w:color="auto"/>
            </w:tcBorders>
            <w:shd w:val="clear" w:color="auto" w:fill="F2F2F2" w:themeFill="background1" w:themeFillShade="F2"/>
          </w:tcPr>
          <w:p w14:paraId="0B0B8F45" w14:textId="77777777" w:rsidR="00D62CE1" w:rsidRPr="00123FE4" w:rsidRDefault="00D62CE1" w:rsidP="00D62CE1">
            <w:pPr>
              <w:spacing w:line="180" w:lineRule="exact"/>
              <w:jc w:val="center"/>
              <w:rPr>
                <w:sz w:val="16"/>
                <w:szCs w:val="16"/>
              </w:rPr>
            </w:pPr>
          </w:p>
          <w:p w14:paraId="5583EEB5" w14:textId="77777777" w:rsidR="00D62CE1" w:rsidRPr="00123FE4" w:rsidRDefault="00D62CE1" w:rsidP="00D62CE1">
            <w:pPr>
              <w:spacing w:line="180" w:lineRule="exact"/>
              <w:jc w:val="center"/>
              <w:rPr>
                <w:sz w:val="16"/>
                <w:szCs w:val="16"/>
              </w:rPr>
            </w:pPr>
            <w:r w:rsidRPr="00123FE4">
              <w:rPr>
                <w:sz w:val="16"/>
                <w:szCs w:val="16"/>
              </w:rPr>
              <w:t>Модификация</w:t>
            </w:r>
          </w:p>
        </w:tc>
        <w:tc>
          <w:tcPr>
            <w:tcW w:w="1559" w:type="dxa"/>
            <w:tcBorders>
              <w:top w:val="single" w:sz="2" w:space="0" w:color="auto"/>
              <w:bottom w:val="single" w:sz="18" w:space="0" w:color="auto"/>
            </w:tcBorders>
            <w:shd w:val="clear" w:color="auto" w:fill="F2F2F2" w:themeFill="background1" w:themeFillShade="F2"/>
          </w:tcPr>
          <w:p w14:paraId="416968C6" w14:textId="77777777" w:rsidR="00D62CE1" w:rsidRPr="00123FE4" w:rsidRDefault="00D62CE1" w:rsidP="00D62CE1">
            <w:pPr>
              <w:spacing w:line="180" w:lineRule="exact"/>
              <w:jc w:val="center"/>
              <w:rPr>
                <w:sz w:val="16"/>
                <w:szCs w:val="16"/>
              </w:rPr>
            </w:pPr>
          </w:p>
          <w:p w14:paraId="03E557AA" w14:textId="77777777" w:rsidR="00D62CE1" w:rsidRPr="00123FE4" w:rsidRDefault="00D62CE1" w:rsidP="00D62CE1">
            <w:pPr>
              <w:spacing w:line="180" w:lineRule="exact"/>
              <w:jc w:val="center"/>
              <w:rPr>
                <w:sz w:val="16"/>
                <w:szCs w:val="16"/>
              </w:rPr>
            </w:pPr>
            <w:r w:rsidRPr="00123FE4">
              <w:rPr>
                <w:sz w:val="16"/>
                <w:szCs w:val="16"/>
              </w:rPr>
              <w:t>Моделирование</w:t>
            </w:r>
          </w:p>
        </w:tc>
        <w:tc>
          <w:tcPr>
            <w:tcW w:w="1417" w:type="dxa"/>
            <w:tcBorders>
              <w:top w:val="single" w:sz="2" w:space="0" w:color="auto"/>
              <w:bottom w:val="single" w:sz="18" w:space="0" w:color="auto"/>
            </w:tcBorders>
            <w:shd w:val="clear" w:color="auto" w:fill="F2F2F2" w:themeFill="background1" w:themeFillShade="F2"/>
          </w:tcPr>
          <w:p w14:paraId="1060BF2C" w14:textId="77777777" w:rsidR="00D62CE1" w:rsidRPr="00123FE4" w:rsidRDefault="00D62CE1" w:rsidP="00D62CE1">
            <w:pPr>
              <w:spacing w:line="180" w:lineRule="exact"/>
              <w:jc w:val="center"/>
              <w:rPr>
                <w:sz w:val="16"/>
                <w:szCs w:val="16"/>
              </w:rPr>
            </w:pPr>
          </w:p>
          <w:p w14:paraId="6A92A71D" w14:textId="77777777" w:rsidR="00D62CE1" w:rsidRPr="00123FE4" w:rsidRDefault="00D62CE1" w:rsidP="00D62CE1">
            <w:pPr>
              <w:spacing w:line="180" w:lineRule="exact"/>
              <w:jc w:val="center"/>
              <w:rPr>
                <w:sz w:val="16"/>
                <w:szCs w:val="16"/>
              </w:rPr>
            </w:pPr>
            <w:r w:rsidRPr="00123FE4">
              <w:rPr>
                <w:sz w:val="16"/>
                <w:szCs w:val="16"/>
              </w:rPr>
              <w:fldChar w:fldCharType="begin"/>
            </w:r>
            <w:r w:rsidRPr="00123FE4">
              <w:rPr>
                <w:sz w:val="16"/>
                <w:szCs w:val="16"/>
              </w:rPr>
              <w:instrText xml:space="preserve"> ADDIN EN.CITE &lt;EndNote&gt;&lt;Cite&gt;&lt;Author&gt;Legros&lt;/Author&gt;&lt;Year&gt;2013&lt;/Year&gt;&lt;RecNum&gt;23948&lt;/RecNum&gt;&lt;DisplayText&gt;(Legros et al., 2013)&lt;/DisplayText&gt;&lt;record&gt;&lt;rec-number&gt;23948&lt;/rec-number&gt;&lt;foreign-keys&gt;&lt;key app="EN" db-id="sxd2rda5xvs0soe2z0459vtoft2tr205a0p0" timestamp="1702023826" guid="2595a73b-339e-4b84-8eb3-361f201d8ae4"&gt;23948&lt;/key&gt;&lt;/foreign-keys&gt;&lt;ref-type name="Journal Article"&gt;17&lt;/ref-type&gt;&lt;contributors&gt;&lt;authors&gt;&lt;author&gt;Legros, Mathieu&lt;/author&gt;&lt;author&gt;Xu, Chonggang&lt;/author&gt;&lt;author&gt;Morrison, Amy&lt;/author&gt;&lt;author&gt;Scott, Thomas W.&lt;/author&gt;&lt;author&gt;Lloyd, Alun L.&lt;/author&gt;&lt;author&gt;Gould, Fred&lt;/author&gt;&lt;/authors&gt;&lt;/contributors&gt;&lt;titles&gt;&lt;title&gt;Modeling the Dynamics of a Non-Limited and a Self-Limited Gene Drive System in Structured Aedes aegypti Populations&lt;/title&gt;&lt;secondary-title&gt;PLOS ONE&lt;/secondary-title&gt;&lt;/titles&gt;&lt;periodical&gt;&lt;full-title&gt;PLoS One&lt;/full-title&gt;&lt;/periodical&gt;&lt;pages&gt;e83354&lt;/pages&gt;&lt;volume&gt;8&lt;/volume&gt;&lt;number&gt;12&lt;/number&gt;&lt;dates&gt;&lt;year&gt;2013&lt;/year&gt;&lt;/dates&gt;&lt;publisher&gt;Public Library of Science&lt;/publisher&gt;&lt;urls&gt;&lt;related-urls&gt;&lt;url&gt;https://doi.org/10.1371/journal.pone.0083354&lt;/url&gt;&lt;/related-urls&gt;&lt;/urls&gt;&lt;electronic-resource-num&gt;10.1371/journal.pone.0083354&lt;/electronic-resource-num&gt;&lt;/record&gt;&lt;/Cite&gt;&lt;/EndNote&gt;</w:instrText>
            </w:r>
            <w:r w:rsidRPr="00123FE4">
              <w:rPr>
                <w:sz w:val="16"/>
                <w:szCs w:val="16"/>
              </w:rPr>
              <w:fldChar w:fldCharType="separate"/>
            </w:r>
            <w:r w:rsidRPr="00123FE4">
              <w:rPr>
                <w:sz w:val="16"/>
                <w:szCs w:val="16"/>
                <w:lang w:eastAsia="en-US"/>
              </w:rPr>
              <w:t>Legros and others, 2013</w:t>
            </w:r>
            <w:r w:rsidRPr="00123FE4">
              <w:rPr>
                <w:sz w:val="16"/>
                <w:szCs w:val="16"/>
              </w:rPr>
              <w:fldChar w:fldCharType="end"/>
            </w:r>
          </w:p>
        </w:tc>
      </w:tr>
      <w:tr w:rsidR="00D62CE1" w:rsidRPr="00123FE4" w14:paraId="003B21A8" w14:textId="77777777" w:rsidTr="002E1BC3">
        <w:trPr>
          <w:trHeight w:val="265"/>
        </w:trPr>
        <w:tc>
          <w:tcPr>
            <w:tcW w:w="1418" w:type="dxa"/>
            <w:tcBorders>
              <w:top w:val="single" w:sz="18" w:space="0" w:color="auto"/>
              <w:bottom w:val="single" w:sz="18" w:space="0" w:color="auto"/>
            </w:tcBorders>
            <w:shd w:val="clear" w:color="auto" w:fill="F2F2F2" w:themeFill="background1" w:themeFillShade="F2"/>
          </w:tcPr>
          <w:p w14:paraId="0EE21C3E" w14:textId="77777777" w:rsidR="00D62CE1" w:rsidRPr="00123FE4" w:rsidRDefault="00D62CE1" w:rsidP="00D62CE1">
            <w:pPr>
              <w:spacing w:line="180" w:lineRule="exact"/>
              <w:rPr>
                <w:i/>
                <w:iCs/>
                <w:sz w:val="16"/>
                <w:szCs w:val="16"/>
              </w:rPr>
            </w:pPr>
          </w:p>
          <w:p w14:paraId="13622009" w14:textId="77777777" w:rsidR="00D62CE1" w:rsidRPr="00123FE4" w:rsidRDefault="00D62CE1" w:rsidP="00D62CE1">
            <w:pPr>
              <w:spacing w:line="180" w:lineRule="exact"/>
              <w:jc w:val="center"/>
              <w:rPr>
                <w:sz w:val="16"/>
                <w:szCs w:val="16"/>
              </w:rPr>
            </w:pPr>
            <w:r w:rsidRPr="00123FE4">
              <w:rPr>
                <w:i/>
                <w:iCs/>
                <w:sz w:val="16"/>
                <w:szCs w:val="16"/>
              </w:rPr>
              <w:t xml:space="preserve">Нитчатка Банкрофта </w:t>
            </w:r>
            <w:r w:rsidRPr="00123FE4">
              <w:rPr>
                <w:sz w:val="16"/>
                <w:szCs w:val="16"/>
              </w:rPr>
              <w:t>лимфатический филяриоз,</w:t>
            </w:r>
          </w:p>
          <w:p w14:paraId="3673C4E0" w14:textId="77777777" w:rsidR="00D62CE1" w:rsidRPr="00123FE4" w:rsidRDefault="00D62CE1" w:rsidP="00D62CE1">
            <w:pPr>
              <w:spacing w:line="180" w:lineRule="exact"/>
              <w:jc w:val="center"/>
              <w:rPr>
                <w:sz w:val="16"/>
                <w:szCs w:val="16"/>
              </w:rPr>
            </w:pPr>
            <w:r w:rsidRPr="00123FE4">
              <w:rPr>
                <w:sz w:val="16"/>
                <w:szCs w:val="16"/>
              </w:rPr>
              <w:t>вирус Западного Нила,</w:t>
            </w:r>
          </w:p>
          <w:p w14:paraId="1254836B" w14:textId="77777777" w:rsidR="00D62CE1" w:rsidRPr="00123FE4" w:rsidRDefault="00D62CE1" w:rsidP="00D62CE1">
            <w:pPr>
              <w:spacing w:line="180" w:lineRule="exact"/>
              <w:jc w:val="center"/>
              <w:rPr>
                <w:sz w:val="16"/>
                <w:szCs w:val="16"/>
              </w:rPr>
            </w:pPr>
            <w:r w:rsidRPr="00123FE4">
              <w:rPr>
                <w:sz w:val="16"/>
                <w:szCs w:val="16"/>
              </w:rPr>
              <w:t>энцефалит Сент-Луис</w:t>
            </w:r>
          </w:p>
          <w:p w14:paraId="4F4262A2" w14:textId="77777777" w:rsidR="00D62CE1" w:rsidRPr="00123FE4" w:rsidRDefault="00D62CE1" w:rsidP="00D62CE1">
            <w:pPr>
              <w:spacing w:line="180" w:lineRule="exact"/>
              <w:jc w:val="center"/>
              <w:rPr>
                <w:sz w:val="16"/>
                <w:szCs w:val="16"/>
              </w:rPr>
            </w:pPr>
          </w:p>
        </w:tc>
        <w:tc>
          <w:tcPr>
            <w:tcW w:w="1700" w:type="dxa"/>
            <w:tcBorders>
              <w:top w:val="single" w:sz="18" w:space="0" w:color="auto"/>
              <w:bottom w:val="single" w:sz="18" w:space="0" w:color="auto"/>
            </w:tcBorders>
            <w:shd w:val="clear" w:color="auto" w:fill="F2F2F2" w:themeFill="background1" w:themeFillShade="F2"/>
          </w:tcPr>
          <w:p w14:paraId="40CEB49F" w14:textId="77777777" w:rsidR="00D62CE1" w:rsidRPr="00123FE4" w:rsidRDefault="00D62CE1" w:rsidP="00D62CE1">
            <w:pPr>
              <w:spacing w:line="180" w:lineRule="exact"/>
              <w:rPr>
                <w:i/>
                <w:iCs/>
                <w:sz w:val="16"/>
                <w:szCs w:val="16"/>
              </w:rPr>
            </w:pPr>
          </w:p>
          <w:p w14:paraId="54F41472" w14:textId="77777777" w:rsidR="00D62CE1" w:rsidRPr="00123FE4" w:rsidRDefault="00D62CE1" w:rsidP="00D62CE1">
            <w:pPr>
              <w:spacing w:line="180" w:lineRule="exact"/>
              <w:jc w:val="center"/>
              <w:rPr>
                <w:sz w:val="16"/>
                <w:szCs w:val="16"/>
              </w:rPr>
            </w:pPr>
            <w:r w:rsidRPr="00123FE4">
              <w:rPr>
                <w:i/>
                <w:iCs/>
                <w:sz w:val="16"/>
                <w:szCs w:val="16"/>
              </w:rPr>
              <w:t>Cx. quinquefasciatus</w:t>
            </w:r>
          </w:p>
        </w:tc>
        <w:tc>
          <w:tcPr>
            <w:tcW w:w="1702" w:type="dxa"/>
            <w:tcBorders>
              <w:top w:val="single" w:sz="18" w:space="0" w:color="auto"/>
              <w:bottom w:val="single" w:sz="18" w:space="0" w:color="auto"/>
            </w:tcBorders>
            <w:shd w:val="clear" w:color="auto" w:fill="F2F2F2" w:themeFill="background1" w:themeFillShade="F2"/>
          </w:tcPr>
          <w:p w14:paraId="32C14DB4" w14:textId="77777777" w:rsidR="00D62CE1" w:rsidRPr="00123FE4" w:rsidRDefault="00D62CE1" w:rsidP="00D62CE1">
            <w:pPr>
              <w:spacing w:line="180" w:lineRule="exact"/>
              <w:rPr>
                <w:sz w:val="16"/>
                <w:szCs w:val="16"/>
              </w:rPr>
            </w:pPr>
          </w:p>
          <w:p w14:paraId="3CCEC8A2" w14:textId="77777777" w:rsidR="00D62CE1" w:rsidRPr="00123FE4" w:rsidRDefault="00D62CE1" w:rsidP="00D62CE1">
            <w:pPr>
              <w:spacing w:line="180" w:lineRule="exact"/>
              <w:jc w:val="center"/>
              <w:rPr>
                <w:sz w:val="16"/>
                <w:szCs w:val="16"/>
              </w:rPr>
            </w:pPr>
            <w:r w:rsidRPr="00123FE4">
              <w:rPr>
                <w:sz w:val="16"/>
                <w:szCs w:val="16"/>
              </w:rPr>
              <w:t>Высокий</w:t>
            </w:r>
          </w:p>
        </w:tc>
        <w:tc>
          <w:tcPr>
            <w:tcW w:w="1844" w:type="dxa"/>
            <w:tcBorders>
              <w:top w:val="single" w:sz="18" w:space="0" w:color="auto"/>
              <w:bottom w:val="single" w:sz="18" w:space="0" w:color="auto"/>
            </w:tcBorders>
            <w:shd w:val="clear" w:color="auto" w:fill="F2F2F2" w:themeFill="background1" w:themeFillShade="F2"/>
          </w:tcPr>
          <w:p w14:paraId="63F3CB50" w14:textId="77777777" w:rsidR="00D62CE1" w:rsidRPr="00123FE4" w:rsidRDefault="00D62CE1" w:rsidP="00D62CE1">
            <w:pPr>
              <w:spacing w:line="180" w:lineRule="exact"/>
              <w:rPr>
                <w:sz w:val="16"/>
                <w:szCs w:val="16"/>
              </w:rPr>
            </w:pPr>
          </w:p>
          <w:p w14:paraId="1ACB9B73" w14:textId="77777777" w:rsidR="00D62CE1" w:rsidRPr="00123FE4" w:rsidRDefault="00D62CE1" w:rsidP="00D62CE1">
            <w:pPr>
              <w:spacing w:line="180" w:lineRule="exact"/>
              <w:jc w:val="center"/>
              <w:rPr>
                <w:sz w:val="16"/>
                <w:szCs w:val="16"/>
              </w:rPr>
            </w:pPr>
            <w:r w:rsidRPr="00123FE4">
              <w:rPr>
                <w:sz w:val="16"/>
                <w:szCs w:val="16"/>
              </w:rPr>
              <w:t>Самоограничи-вающийся</w:t>
            </w:r>
          </w:p>
          <w:p w14:paraId="10174706" w14:textId="77777777" w:rsidR="00D62CE1" w:rsidRPr="00123FE4" w:rsidRDefault="00D62CE1" w:rsidP="00D62CE1">
            <w:pPr>
              <w:spacing w:line="180" w:lineRule="exact"/>
              <w:jc w:val="center"/>
              <w:rPr>
                <w:sz w:val="16"/>
                <w:szCs w:val="16"/>
              </w:rPr>
            </w:pPr>
          </w:p>
          <w:p w14:paraId="680C6627" w14:textId="77777777" w:rsidR="00D62CE1" w:rsidRPr="00123FE4" w:rsidRDefault="00D62CE1" w:rsidP="00D62CE1">
            <w:pPr>
              <w:spacing w:line="180" w:lineRule="exact"/>
              <w:jc w:val="center"/>
              <w:rPr>
                <w:sz w:val="16"/>
                <w:szCs w:val="16"/>
              </w:rPr>
            </w:pPr>
          </w:p>
        </w:tc>
        <w:tc>
          <w:tcPr>
            <w:tcW w:w="1418" w:type="dxa"/>
            <w:tcBorders>
              <w:top w:val="single" w:sz="18" w:space="0" w:color="auto"/>
              <w:bottom w:val="single" w:sz="18" w:space="0" w:color="auto"/>
            </w:tcBorders>
            <w:shd w:val="clear" w:color="auto" w:fill="F2F2F2" w:themeFill="background1" w:themeFillShade="F2"/>
          </w:tcPr>
          <w:p w14:paraId="3EB7D01E" w14:textId="77777777" w:rsidR="00D62CE1" w:rsidRPr="00123FE4" w:rsidRDefault="00D62CE1" w:rsidP="00D62CE1">
            <w:pPr>
              <w:spacing w:line="180" w:lineRule="exact"/>
              <w:rPr>
                <w:sz w:val="16"/>
                <w:szCs w:val="16"/>
              </w:rPr>
            </w:pPr>
          </w:p>
          <w:p w14:paraId="2CB7E298" w14:textId="77777777" w:rsidR="00D62CE1" w:rsidRPr="00123FE4" w:rsidRDefault="00D62CE1" w:rsidP="00D62CE1">
            <w:pPr>
              <w:spacing w:line="180" w:lineRule="exact"/>
              <w:jc w:val="center"/>
              <w:rPr>
                <w:sz w:val="16"/>
                <w:szCs w:val="16"/>
              </w:rPr>
            </w:pPr>
            <w:r w:rsidRPr="00123FE4">
              <w:rPr>
                <w:sz w:val="16"/>
                <w:szCs w:val="16"/>
              </w:rPr>
              <w:t>Локализованное</w:t>
            </w:r>
          </w:p>
        </w:tc>
        <w:tc>
          <w:tcPr>
            <w:tcW w:w="1701" w:type="dxa"/>
            <w:tcBorders>
              <w:top w:val="single" w:sz="18" w:space="0" w:color="auto"/>
              <w:bottom w:val="single" w:sz="18" w:space="0" w:color="auto"/>
            </w:tcBorders>
            <w:shd w:val="clear" w:color="auto" w:fill="F2F2F2" w:themeFill="background1" w:themeFillShade="F2"/>
          </w:tcPr>
          <w:p w14:paraId="257CB6F0" w14:textId="77777777" w:rsidR="00D62CE1" w:rsidRPr="00123FE4" w:rsidRDefault="00D62CE1" w:rsidP="00D62CE1">
            <w:pPr>
              <w:spacing w:line="180" w:lineRule="exact"/>
              <w:rPr>
                <w:sz w:val="16"/>
                <w:szCs w:val="16"/>
              </w:rPr>
            </w:pPr>
          </w:p>
          <w:p w14:paraId="3C82E73C" w14:textId="77777777" w:rsidR="00D62CE1" w:rsidRPr="00123FE4" w:rsidRDefault="00D62CE1" w:rsidP="00D62CE1">
            <w:pPr>
              <w:spacing w:line="180" w:lineRule="exact"/>
              <w:jc w:val="center"/>
              <w:rPr>
                <w:sz w:val="16"/>
                <w:szCs w:val="16"/>
              </w:rPr>
            </w:pPr>
            <w:r w:rsidRPr="00123FE4">
              <w:rPr>
                <w:sz w:val="16"/>
                <w:szCs w:val="16"/>
              </w:rPr>
              <w:t>Хоминг,</w:t>
            </w:r>
          </w:p>
          <w:p w14:paraId="04EDBEAB" w14:textId="77777777" w:rsidR="00D62CE1" w:rsidRPr="00123FE4" w:rsidRDefault="00D62CE1" w:rsidP="00D62CE1">
            <w:pPr>
              <w:spacing w:line="180" w:lineRule="exact"/>
              <w:jc w:val="center"/>
              <w:rPr>
                <w:sz w:val="16"/>
                <w:szCs w:val="16"/>
              </w:rPr>
            </w:pPr>
            <w:r w:rsidRPr="00123FE4">
              <w:rPr>
                <w:sz w:val="16"/>
                <w:szCs w:val="16"/>
              </w:rPr>
              <w:t>расщепленный драйв</w:t>
            </w:r>
          </w:p>
        </w:tc>
        <w:tc>
          <w:tcPr>
            <w:tcW w:w="1842" w:type="dxa"/>
            <w:tcBorders>
              <w:top w:val="single" w:sz="18" w:space="0" w:color="auto"/>
              <w:bottom w:val="single" w:sz="18" w:space="0" w:color="auto"/>
            </w:tcBorders>
            <w:shd w:val="clear" w:color="auto" w:fill="F2F2F2" w:themeFill="background1" w:themeFillShade="F2"/>
          </w:tcPr>
          <w:p w14:paraId="2FB85FBE" w14:textId="77777777" w:rsidR="00D62CE1" w:rsidRPr="00123FE4" w:rsidRDefault="00D62CE1" w:rsidP="00D62CE1">
            <w:pPr>
              <w:spacing w:line="180" w:lineRule="exact"/>
              <w:rPr>
                <w:sz w:val="16"/>
                <w:szCs w:val="16"/>
              </w:rPr>
            </w:pPr>
          </w:p>
          <w:p w14:paraId="4F3DC9A6" w14:textId="77777777" w:rsidR="00D62CE1" w:rsidRPr="00123FE4" w:rsidRDefault="00D62CE1" w:rsidP="00D62CE1">
            <w:pPr>
              <w:spacing w:line="180" w:lineRule="exact"/>
              <w:jc w:val="center"/>
              <w:rPr>
                <w:sz w:val="16"/>
                <w:szCs w:val="16"/>
              </w:rPr>
            </w:pPr>
            <w:r w:rsidRPr="00123FE4">
              <w:rPr>
                <w:sz w:val="16"/>
                <w:szCs w:val="16"/>
              </w:rPr>
              <w:t>Модификация</w:t>
            </w:r>
          </w:p>
        </w:tc>
        <w:tc>
          <w:tcPr>
            <w:tcW w:w="1559" w:type="dxa"/>
            <w:tcBorders>
              <w:top w:val="single" w:sz="18" w:space="0" w:color="auto"/>
              <w:bottom w:val="single" w:sz="18" w:space="0" w:color="auto"/>
            </w:tcBorders>
            <w:shd w:val="clear" w:color="auto" w:fill="F2F2F2" w:themeFill="background1" w:themeFillShade="F2"/>
          </w:tcPr>
          <w:p w14:paraId="106DC60A" w14:textId="77777777" w:rsidR="00D62CE1" w:rsidRPr="00123FE4" w:rsidRDefault="00D62CE1" w:rsidP="00D62CE1">
            <w:pPr>
              <w:spacing w:line="180" w:lineRule="exact"/>
              <w:rPr>
                <w:sz w:val="16"/>
                <w:szCs w:val="16"/>
              </w:rPr>
            </w:pPr>
          </w:p>
          <w:p w14:paraId="5E533437" w14:textId="77777777" w:rsidR="00D62CE1" w:rsidRPr="00123FE4" w:rsidRDefault="00D62CE1" w:rsidP="00D62CE1">
            <w:pPr>
              <w:spacing w:line="180" w:lineRule="exact"/>
              <w:jc w:val="center"/>
              <w:rPr>
                <w:sz w:val="16"/>
                <w:szCs w:val="16"/>
              </w:rPr>
            </w:pPr>
            <w:r w:rsidRPr="00123FE4">
              <w:rPr>
                <w:sz w:val="16"/>
                <w:szCs w:val="16"/>
              </w:rPr>
              <w:t>Линии выведены и протестированы в инсектариях на целевых видах</w:t>
            </w:r>
          </w:p>
          <w:p w14:paraId="3906FFDE" w14:textId="77777777" w:rsidR="00D62CE1" w:rsidRPr="00123FE4" w:rsidRDefault="00D62CE1" w:rsidP="00D62CE1">
            <w:pPr>
              <w:spacing w:line="180" w:lineRule="exact"/>
              <w:jc w:val="center"/>
              <w:rPr>
                <w:sz w:val="16"/>
                <w:szCs w:val="16"/>
              </w:rPr>
            </w:pPr>
          </w:p>
        </w:tc>
        <w:tc>
          <w:tcPr>
            <w:tcW w:w="1417" w:type="dxa"/>
            <w:tcBorders>
              <w:top w:val="single" w:sz="18" w:space="0" w:color="auto"/>
              <w:bottom w:val="single" w:sz="18" w:space="0" w:color="auto"/>
            </w:tcBorders>
            <w:shd w:val="clear" w:color="auto" w:fill="F2F2F2" w:themeFill="background1" w:themeFillShade="F2"/>
          </w:tcPr>
          <w:p w14:paraId="5C92B1FA" w14:textId="77777777" w:rsidR="00D62CE1" w:rsidRPr="00123FE4" w:rsidRDefault="00D62CE1" w:rsidP="00D62CE1">
            <w:pPr>
              <w:spacing w:line="180" w:lineRule="exact"/>
              <w:rPr>
                <w:sz w:val="16"/>
                <w:szCs w:val="16"/>
              </w:rPr>
            </w:pPr>
          </w:p>
          <w:p w14:paraId="02C2A4DB" w14:textId="77777777" w:rsidR="00D62CE1" w:rsidRPr="00123FE4" w:rsidRDefault="00D62CE1" w:rsidP="00D62CE1">
            <w:pPr>
              <w:spacing w:line="180" w:lineRule="exact"/>
              <w:jc w:val="center"/>
              <w:rPr>
                <w:sz w:val="16"/>
                <w:szCs w:val="16"/>
              </w:rPr>
            </w:pPr>
            <w:r w:rsidRPr="00123FE4">
              <w:rPr>
                <w:sz w:val="16"/>
                <w:szCs w:val="16"/>
              </w:rPr>
              <w:fldChar w:fldCharType="begin">
                <w:fldData xml:space="preserve">PEVuZE5vdGU+PENpdGU+PEF1dGhvcj5IYXJ2ZXktU2FtdWVsPC9BdXRob3I+PFllYXI+MjAyMzwv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</w:fldData>
              </w:fldChar>
            </w:r>
            <w:r w:rsidRPr="00123FE4">
              <w:rPr>
                <w:sz w:val="16"/>
                <w:szCs w:val="16"/>
              </w:rPr>
              <w:instrText xml:space="preserve"> ADDIN EN.CITE </w:instrText>
            </w:r>
            <w:r w:rsidRPr="00123FE4">
              <w:rPr>
                <w:sz w:val="16"/>
                <w:szCs w:val="16"/>
              </w:rPr>
              <w:fldChar w:fldCharType="begin">
                <w:fldData xml:space="preserve">PEVuZE5vdGU+PENpdGU+PEF1dGhvcj5IYXJ2ZXktU2FtdWVsPC9BdXRob3I+PFllYXI+MjAyMzwv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</w:fldData>
              </w:fldChar>
            </w:r>
            <w:r w:rsidRPr="00123FE4">
              <w:rPr>
                <w:sz w:val="16"/>
                <w:szCs w:val="16"/>
              </w:rPr>
              <w:instrText xml:space="preserve"> ADDIN EN.CITE.DATA </w:instrText>
            </w:r>
            <w:r w:rsidR="00000000">
              <w:rPr>
                <w:sz w:val="16"/>
                <w:szCs w:val="16"/>
              </w:rPr>
            </w:r>
            <w:r w:rsidR="00000000">
              <w:rPr>
                <w:sz w:val="16"/>
                <w:szCs w:val="16"/>
              </w:rPr>
              <w:fldChar w:fldCharType="separate"/>
            </w:r>
            <w:r w:rsidRPr="00123FE4">
              <w:rPr>
                <w:sz w:val="16"/>
                <w:szCs w:val="16"/>
              </w:rPr>
              <w:fldChar w:fldCharType="end"/>
            </w:r>
            <w:r w:rsidRPr="00123FE4">
              <w:rPr>
                <w:sz w:val="16"/>
                <w:szCs w:val="16"/>
              </w:rPr>
            </w:r>
            <w:r w:rsidRPr="00123FE4">
              <w:rPr>
                <w:sz w:val="16"/>
                <w:szCs w:val="16"/>
              </w:rPr>
              <w:fldChar w:fldCharType="separate"/>
            </w:r>
            <w:r w:rsidRPr="00123FE4">
              <w:rPr>
                <w:sz w:val="16"/>
                <w:szCs w:val="16"/>
              </w:rPr>
              <w:t>Harvey-Samuel and others, 2023</w:t>
            </w:r>
            <w:r w:rsidRPr="00123FE4">
              <w:rPr>
                <w:sz w:val="16"/>
                <w:szCs w:val="16"/>
              </w:rPr>
              <w:fldChar w:fldCharType="end"/>
            </w:r>
          </w:p>
        </w:tc>
      </w:tr>
      <w:tr w:rsidR="00D62CE1" w:rsidRPr="00123FE4" w14:paraId="104D5236" w14:textId="77777777" w:rsidTr="002E1BC3">
        <w:trPr>
          <w:trHeight w:val="265"/>
        </w:trPr>
        <w:tc>
          <w:tcPr>
            <w:tcW w:w="1418" w:type="dxa"/>
            <w:vMerge w:val="restart"/>
            <w:tcBorders>
              <w:top w:val="single" w:sz="18" w:space="0" w:color="auto"/>
            </w:tcBorders>
            <w:shd w:val="clear" w:color="auto" w:fill="F2F2F2" w:themeFill="background1" w:themeFillShade="F2"/>
          </w:tcPr>
          <w:p w14:paraId="7786D111" w14:textId="77777777" w:rsidR="00D62CE1" w:rsidRPr="00123FE4" w:rsidRDefault="00D62CE1" w:rsidP="00D62CE1">
            <w:pPr>
              <w:spacing w:line="180" w:lineRule="exact"/>
              <w:jc w:val="center"/>
              <w:rPr>
                <w:sz w:val="16"/>
                <w:szCs w:val="16"/>
              </w:rPr>
            </w:pPr>
          </w:p>
          <w:p w14:paraId="0A0F825E" w14:textId="77777777" w:rsidR="00D62CE1" w:rsidRPr="00123FE4" w:rsidRDefault="00D62CE1" w:rsidP="00D62CE1">
            <w:pPr>
              <w:spacing w:line="180" w:lineRule="exact"/>
              <w:jc w:val="center"/>
              <w:rPr>
                <w:sz w:val="16"/>
                <w:szCs w:val="16"/>
              </w:rPr>
            </w:pPr>
            <w:r w:rsidRPr="00123FE4">
              <w:rPr>
                <w:sz w:val="16"/>
                <w:szCs w:val="16"/>
              </w:rPr>
              <w:t>Потенциально целый ряд</w:t>
            </w:r>
          </w:p>
          <w:p w14:paraId="100909EC" w14:textId="77777777" w:rsidR="00D62CE1" w:rsidRPr="00123FE4" w:rsidRDefault="00D62CE1" w:rsidP="00D62CE1">
            <w:pPr>
              <w:spacing w:line="180" w:lineRule="exact"/>
              <w:jc w:val="center"/>
              <w:rPr>
                <w:sz w:val="16"/>
                <w:szCs w:val="16"/>
              </w:rPr>
            </w:pPr>
            <w:r w:rsidRPr="00123FE4">
              <w:rPr>
                <w:sz w:val="16"/>
                <w:szCs w:val="16"/>
              </w:rPr>
              <w:t>других переносчиков (например,</w:t>
            </w:r>
          </w:p>
          <w:p w14:paraId="45CE57EF" w14:textId="77777777" w:rsidR="00D62CE1" w:rsidRPr="00123FE4" w:rsidRDefault="00D62CE1" w:rsidP="00D62CE1">
            <w:pPr>
              <w:spacing w:line="180" w:lineRule="exact"/>
              <w:jc w:val="center"/>
              <w:rPr>
                <w:sz w:val="16"/>
                <w:szCs w:val="16"/>
              </w:rPr>
            </w:pPr>
            <w:r w:rsidRPr="00123FE4">
              <w:rPr>
                <w:iCs/>
                <w:sz w:val="16"/>
                <w:szCs w:val="16"/>
              </w:rPr>
              <w:t xml:space="preserve">виды </w:t>
            </w:r>
            <w:r w:rsidRPr="00123FE4">
              <w:rPr>
                <w:i/>
                <w:iCs/>
                <w:sz w:val="16"/>
                <w:szCs w:val="16"/>
              </w:rPr>
              <w:t>Anopheles</w:t>
            </w:r>
            <w:r w:rsidRPr="00123FE4">
              <w:rPr>
                <w:sz w:val="16"/>
                <w:szCs w:val="16"/>
              </w:rPr>
              <w:t xml:space="preserve">, </w:t>
            </w:r>
            <w:r w:rsidRPr="00123FE4">
              <w:rPr>
                <w:i/>
                <w:iCs/>
                <w:sz w:val="16"/>
                <w:szCs w:val="16"/>
              </w:rPr>
              <w:t>Aedes</w:t>
            </w:r>
            <w:r w:rsidRPr="00123FE4">
              <w:rPr>
                <w:sz w:val="16"/>
                <w:szCs w:val="16"/>
              </w:rPr>
              <w:t xml:space="preserve"> или </w:t>
            </w:r>
            <w:r w:rsidRPr="00123FE4">
              <w:rPr>
                <w:i/>
                <w:iCs/>
                <w:sz w:val="16"/>
                <w:szCs w:val="16"/>
              </w:rPr>
              <w:t xml:space="preserve">Culex </w:t>
            </w:r>
            <w:r w:rsidRPr="00123FE4">
              <w:rPr>
                <w:sz w:val="16"/>
                <w:szCs w:val="16"/>
              </w:rPr>
              <w:t>из Южной Америки или Азиатско-Тихоокеанского региона)</w:t>
            </w:r>
          </w:p>
        </w:tc>
        <w:tc>
          <w:tcPr>
            <w:tcW w:w="1700" w:type="dxa"/>
            <w:vMerge w:val="restart"/>
            <w:tcBorders>
              <w:top w:val="single" w:sz="18" w:space="0" w:color="auto"/>
            </w:tcBorders>
            <w:shd w:val="clear" w:color="auto" w:fill="F2F2F2" w:themeFill="background1" w:themeFillShade="F2"/>
          </w:tcPr>
          <w:p w14:paraId="18104451" w14:textId="77777777" w:rsidR="00D62CE1" w:rsidRPr="00123FE4" w:rsidRDefault="00D62CE1" w:rsidP="00D62CE1">
            <w:pPr>
              <w:spacing w:line="180" w:lineRule="exact"/>
              <w:jc w:val="center"/>
              <w:rPr>
                <w:sz w:val="16"/>
                <w:szCs w:val="16"/>
              </w:rPr>
            </w:pPr>
          </w:p>
          <w:p w14:paraId="43199EC2" w14:textId="77777777" w:rsidR="00D62CE1" w:rsidRPr="00123FE4" w:rsidRDefault="00D62CE1" w:rsidP="00D62CE1">
            <w:pPr>
              <w:spacing w:line="180" w:lineRule="exact"/>
              <w:jc w:val="center"/>
              <w:rPr>
                <w:sz w:val="16"/>
                <w:szCs w:val="16"/>
              </w:rPr>
            </w:pPr>
            <w:r w:rsidRPr="00123FE4">
              <w:rPr>
                <w:sz w:val="16"/>
                <w:szCs w:val="16"/>
              </w:rPr>
              <w:t>Потенциально</w:t>
            </w:r>
          </w:p>
          <w:p w14:paraId="48EC4F51" w14:textId="77777777" w:rsidR="00D62CE1" w:rsidRPr="00123FE4" w:rsidRDefault="00D62CE1" w:rsidP="00D62CE1">
            <w:pPr>
              <w:spacing w:line="180" w:lineRule="exact"/>
              <w:jc w:val="center"/>
              <w:rPr>
                <w:sz w:val="16"/>
                <w:szCs w:val="16"/>
              </w:rPr>
            </w:pPr>
            <w:r w:rsidRPr="00123FE4">
              <w:rPr>
                <w:sz w:val="16"/>
                <w:szCs w:val="16"/>
              </w:rPr>
              <w:t>целый ряд</w:t>
            </w:r>
          </w:p>
          <w:p w14:paraId="2CABC446" w14:textId="77777777" w:rsidR="00D62CE1" w:rsidRPr="00123FE4" w:rsidRDefault="00D62CE1" w:rsidP="00D62CE1">
            <w:pPr>
              <w:spacing w:line="180" w:lineRule="exact"/>
              <w:jc w:val="center"/>
              <w:rPr>
                <w:sz w:val="16"/>
                <w:szCs w:val="16"/>
              </w:rPr>
            </w:pPr>
            <w:r w:rsidRPr="00123FE4">
              <w:rPr>
                <w:sz w:val="16"/>
                <w:szCs w:val="16"/>
              </w:rPr>
              <w:t xml:space="preserve">других заболеваний (например, </w:t>
            </w:r>
          </w:p>
          <w:p w14:paraId="54956FD8" w14:textId="77777777" w:rsidR="00D62CE1" w:rsidRPr="00123FE4" w:rsidRDefault="00D62CE1" w:rsidP="00D62CE1">
            <w:pPr>
              <w:spacing w:line="180" w:lineRule="exact"/>
              <w:jc w:val="center"/>
              <w:rPr>
                <w:sz w:val="16"/>
                <w:szCs w:val="16"/>
              </w:rPr>
            </w:pPr>
            <w:r w:rsidRPr="00123FE4">
              <w:rPr>
                <w:sz w:val="16"/>
                <w:szCs w:val="16"/>
              </w:rPr>
              <w:t xml:space="preserve">малярия или арбовирусные инфекции </w:t>
            </w:r>
          </w:p>
          <w:p w14:paraId="03F09713" w14:textId="77777777" w:rsidR="00D62CE1" w:rsidRPr="00123FE4" w:rsidRDefault="00D62CE1" w:rsidP="00D62CE1">
            <w:pPr>
              <w:spacing w:line="180" w:lineRule="exact"/>
              <w:jc w:val="center"/>
              <w:rPr>
                <w:sz w:val="16"/>
                <w:szCs w:val="16"/>
              </w:rPr>
            </w:pPr>
            <w:r w:rsidRPr="00123FE4">
              <w:rPr>
                <w:sz w:val="16"/>
                <w:szCs w:val="16"/>
              </w:rPr>
              <w:t xml:space="preserve">из Южной </w:t>
            </w:r>
          </w:p>
          <w:p w14:paraId="3FE07311" w14:textId="77777777" w:rsidR="00D62CE1" w:rsidRPr="00123FE4" w:rsidRDefault="00D62CE1" w:rsidP="00D62CE1">
            <w:pPr>
              <w:spacing w:line="180" w:lineRule="exact"/>
              <w:jc w:val="center"/>
              <w:rPr>
                <w:sz w:val="16"/>
                <w:szCs w:val="16"/>
              </w:rPr>
            </w:pPr>
            <w:r w:rsidRPr="00123FE4">
              <w:rPr>
                <w:sz w:val="16"/>
                <w:szCs w:val="16"/>
              </w:rPr>
              <w:t xml:space="preserve">Америки или </w:t>
            </w:r>
          </w:p>
          <w:p w14:paraId="20AB31BD" w14:textId="77777777" w:rsidR="00D62CE1" w:rsidRPr="00123FE4" w:rsidRDefault="00D62CE1" w:rsidP="00D62CE1">
            <w:pPr>
              <w:spacing w:line="180" w:lineRule="exact"/>
              <w:jc w:val="center"/>
              <w:rPr>
                <w:sz w:val="16"/>
                <w:szCs w:val="16"/>
              </w:rPr>
            </w:pPr>
            <w:r w:rsidRPr="00123FE4">
              <w:rPr>
                <w:sz w:val="16"/>
                <w:szCs w:val="16"/>
              </w:rPr>
              <w:t xml:space="preserve">Азиатско-Тихоокеанского </w:t>
            </w:r>
          </w:p>
          <w:p w14:paraId="629FDBFA" w14:textId="77777777" w:rsidR="00D62CE1" w:rsidRPr="00123FE4" w:rsidRDefault="00D62CE1" w:rsidP="00D62CE1">
            <w:pPr>
              <w:spacing w:line="180" w:lineRule="exact"/>
              <w:jc w:val="center"/>
              <w:rPr>
                <w:sz w:val="16"/>
                <w:szCs w:val="16"/>
              </w:rPr>
            </w:pPr>
            <w:r w:rsidRPr="00123FE4">
              <w:rPr>
                <w:sz w:val="16"/>
                <w:szCs w:val="16"/>
              </w:rPr>
              <w:t>региона)</w:t>
            </w:r>
          </w:p>
        </w:tc>
        <w:tc>
          <w:tcPr>
            <w:tcW w:w="1702" w:type="dxa"/>
            <w:tcBorders>
              <w:top w:val="single" w:sz="18" w:space="0" w:color="auto"/>
            </w:tcBorders>
            <w:shd w:val="clear" w:color="auto" w:fill="F2F2F2" w:themeFill="background1" w:themeFillShade="F2"/>
          </w:tcPr>
          <w:p w14:paraId="29C6E821" w14:textId="77777777" w:rsidR="00D62CE1" w:rsidRPr="00123FE4" w:rsidRDefault="00D62CE1" w:rsidP="00D62CE1">
            <w:pPr>
              <w:spacing w:line="180" w:lineRule="exact"/>
              <w:jc w:val="center"/>
              <w:rPr>
                <w:sz w:val="16"/>
                <w:szCs w:val="16"/>
              </w:rPr>
            </w:pPr>
          </w:p>
          <w:p w14:paraId="4EC3F974" w14:textId="77777777" w:rsidR="00D62CE1" w:rsidRPr="00123FE4" w:rsidRDefault="00D62CE1" w:rsidP="00D62CE1">
            <w:pPr>
              <w:spacing w:line="180" w:lineRule="exact"/>
              <w:jc w:val="center"/>
              <w:rPr>
                <w:sz w:val="16"/>
                <w:szCs w:val="16"/>
              </w:rPr>
            </w:pPr>
            <w:r w:rsidRPr="00123FE4">
              <w:rPr>
                <w:sz w:val="16"/>
                <w:szCs w:val="16"/>
              </w:rPr>
              <w:t>Низкий</w:t>
            </w:r>
          </w:p>
          <w:p w14:paraId="4F45AB36" w14:textId="77777777" w:rsidR="00D62CE1" w:rsidRPr="00123FE4" w:rsidRDefault="00D62CE1" w:rsidP="00D62CE1">
            <w:pPr>
              <w:spacing w:line="180" w:lineRule="exact"/>
              <w:jc w:val="center"/>
              <w:rPr>
                <w:sz w:val="16"/>
                <w:szCs w:val="16"/>
              </w:rPr>
            </w:pPr>
          </w:p>
        </w:tc>
        <w:tc>
          <w:tcPr>
            <w:tcW w:w="1844" w:type="dxa"/>
            <w:tcBorders>
              <w:top w:val="single" w:sz="18" w:space="0" w:color="auto"/>
            </w:tcBorders>
            <w:shd w:val="clear" w:color="auto" w:fill="F2F2F2" w:themeFill="background1" w:themeFillShade="F2"/>
          </w:tcPr>
          <w:p w14:paraId="3EC608D0" w14:textId="77777777" w:rsidR="00D62CE1" w:rsidRPr="00123FE4" w:rsidRDefault="00D62CE1" w:rsidP="00D62CE1">
            <w:pPr>
              <w:spacing w:line="180" w:lineRule="exact"/>
              <w:jc w:val="center"/>
              <w:rPr>
                <w:sz w:val="16"/>
                <w:szCs w:val="16"/>
              </w:rPr>
            </w:pPr>
          </w:p>
          <w:p w14:paraId="4E4CF75E" w14:textId="77777777" w:rsidR="00D62CE1" w:rsidRPr="00123FE4" w:rsidRDefault="00D62CE1" w:rsidP="00D62CE1">
            <w:pPr>
              <w:spacing w:line="180" w:lineRule="exact"/>
              <w:jc w:val="center"/>
              <w:rPr>
                <w:sz w:val="16"/>
                <w:szCs w:val="16"/>
              </w:rPr>
            </w:pPr>
            <w:r w:rsidRPr="00123FE4">
              <w:rPr>
                <w:sz w:val="16"/>
                <w:szCs w:val="16"/>
              </w:rPr>
              <w:t>Самоподдержи-вающийся</w:t>
            </w:r>
          </w:p>
          <w:p w14:paraId="79BAA8E3" w14:textId="77777777" w:rsidR="00D62CE1" w:rsidRPr="00123FE4" w:rsidRDefault="00D62CE1" w:rsidP="00D62CE1">
            <w:pPr>
              <w:spacing w:line="180" w:lineRule="exact"/>
              <w:jc w:val="center"/>
              <w:rPr>
                <w:sz w:val="16"/>
                <w:szCs w:val="16"/>
              </w:rPr>
            </w:pPr>
          </w:p>
        </w:tc>
        <w:tc>
          <w:tcPr>
            <w:tcW w:w="1418" w:type="dxa"/>
            <w:tcBorders>
              <w:top w:val="single" w:sz="18" w:space="0" w:color="auto"/>
            </w:tcBorders>
            <w:shd w:val="clear" w:color="auto" w:fill="F2F2F2" w:themeFill="background1" w:themeFillShade="F2"/>
          </w:tcPr>
          <w:p w14:paraId="08EE0135" w14:textId="77777777" w:rsidR="00D62CE1" w:rsidRPr="00123FE4" w:rsidRDefault="00D62CE1" w:rsidP="00D62CE1">
            <w:pPr>
              <w:spacing w:line="180" w:lineRule="exact"/>
              <w:jc w:val="center"/>
              <w:rPr>
                <w:sz w:val="16"/>
                <w:szCs w:val="16"/>
              </w:rPr>
            </w:pPr>
          </w:p>
          <w:p w14:paraId="2DB101BB" w14:textId="77777777" w:rsidR="00D62CE1" w:rsidRPr="00123FE4" w:rsidRDefault="00D62CE1" w:rsidP="00D62CE1">
            <w:pPr>
              <w:spacing w:line="180" w:lineRule="exact"/>
              <w:jc w:val="center"/>
              <w:rPr>
                <w:sz w:val="16"/>
                <w:szCs w:val="16"/>
              </w:rPr>
            </w:pPr>
            <w:r w:rsidRPr="00123FE4">
              <w:rPr>
                <w:sz w:val="16"/>
                <w:szCs w:val="16"/>
              </w:rPr>
              <w:t>Нелокализо-ванное</w:t>
            </w:r>
          </w:p>
          <w:p w14:paraId="7A9C349A" w14:textId="77777777" w:rsidR="00D62CE1" w:rsidRPr="00123FE4" w:rsidRDefault="00D62CE1" w:rsidP="00D62CE1">
            <w:pPr>
              <w:spacing w:line="180" w:lineRule="exact"/>
              <w:jc w:val="center"/>
              <w:rPr>
                <w:sz w:val="16"/>
                <w:szCs w:val="16"/>
              </w:rPr>
            </w:pPr>
          </w:p>
        </w:tc>
        <w:tc>
          <w:tcPr>
            <w:tcW w:w="1701" w:type="dxa"/>
            <w:tcBorders>
              <w:top w:val="single" w:sz="18" w:space="0" w:color="auto"/>
              <w:bottom w:val="single" w:sz="2" w:space="0" w:color="auto"/>
            </w:tcBorders>
            <w:shd w:val="clear" w:color="auto" w:fill="F2F2F2" w:themeFill="background1" w:themeFillShade="F2"/>
          </w:tcPr>
          <w:p w14:paraId="559AF7B2" w14:textId="77777777" w:rsidR="00D62CE1" w:rsidRPr="00123FE4" w:rsidRDefault="00D62CE1" w:rsidP="00D62CE1">
            <w:pPr>
              <w:spacing w:line="180" w:lineRule="exact"/>
              <w:rPr>
                <w:sz w:val="16"/>
                <w:szCs w:val="16"/>
              </w:rPr>
            </w:pPr>
          </w:p>
          <w:p w14:paraId="351D5C54" w14:textId="77777777" w:rsidR="00D62CE1" w:rsidRPr="00123FE4" w:rsidRDefault="00D62CE1" w:rsidP="00D62CE1">
            <w:pPr>
              <w:spacing w:line="180" w:lineRule="exact"/>
              <w:jc w:val="center"/>
              <w:rPr>
                <w:sz w:val="16"/>
                <w:szCs w:val="16"/>
              </w:rPr>
            </w:pPr>
            <w:r w:rsidRPr="00123FE4">
              <w:rPr>
                <w:sz w:val="16"/>
                <w:szCs w:val="16"/>
              </w:rPr>
              <w:t>MEDEA (доминантный фактор эмбриональной летальности с материнским эффектом)</w:t>
            </w:r>
          </w:p>
          <w:p w14:paraId="426BD53D" w14:textId="77777777" w:rsidR="00D62CE1" w:rsidRPr="00123FE4" w:rsidRDefault="00D62CE1" w:rsidP="00D62CE1">
            <w:pPr>
              <w:spacing w:line="180" w:lineRule="exact"/>
              <w:jc w:val="center"/>
              <w:rPr>
                <w:sz w:val="16"/>
                <w:szCs w:val="16"/>
              </w:rPr>
            </w:pPr>
          </w:p>
        </w:tc>
        <w:tc>
          <w:tcPr>
            <w:tcW w:w="1842" w:type="dxa"/>
            <w:tcBorders>
              <w:top w:val="single" w:sz="18" w:space="0" w:color="auto"/>
              <w:bottom w:val="single" w:sz="2" w:space="0" w:color="auto"/>
            </w:tcBorders>
            <w:shd w:val="clear" w:color="auto" w:fill="F2F2F2" w:themeFill="background1" w:themeFillShade="F2"/>
          </w:tcPr>
          <w:p w14:paraId="3DE04D04" w14:textId="77777777" w:rsidR="00D62CE1" w:rsidRPr="00123FE4" w:rsidRDefault="00D62CE1" w:rsidP="00D62CE1">
            <w:pPr>
              <w:spacing w:line="180" w:lineRule="exact"/>
              <w:jc w:val="center"/>
              <w:rPr>
                <w:sz w:val="16"/>
                <w:szCs w:val="16"/>
              </w:rPr>
            </w:pPr>
          </w:p>
          <w:p w14:paraId="60F773B5" w14:textId="77777777" w:rsidR="00D62CE1" w:rsidRPr="00123FE4" w:rsidRDefault="00D62CE1" w:rsidP="00D62CE1">
            <w:pPr>
              <w:spacing w:line="180" w:lineRule="exact"/>
              <w:jc w:val="center"/>
              <w:rPr>
                <w:sz w:val="16"/>
                <w:szCs w:val="16"/>
              </w:rPr>
            </w:pPr>
            <w:r w:rsidRPr="00123FE4">
              <w:rPr>
                <w:sz w:val="16"/>
                <w:szCs w:val="16"/>
              </w:rPr>
              <w:t>Модификация</w:t>
            </w:r>
          </w:p>
          <w:p w14:paraId="101EDE1E" w14:textId="77777777" w:rsidR="00D62CE1" w:rsidRPr="00123FE4" w:rsidRDefault="00D62CE1" w:rsidP="00D62CE1">
            <w:pPr>
              <w:spacing w:line="180" w:lineRule="exact"/>
              <w:jc w:val="center"/>
              <w:rPr>
                <w:sz w:val="16"/>
                <w:szCs w:val="16"/>
              </w:rPr>
            </w:pPr>
          </w:p>
        </w:tc>
        <w:tc>
          <w:tcPr>
            <w:tcW w:w="1559" w:type="dxa"/>
            <w:tcBorders>
              <w:top w:val="single" w:sz="18" w:space="0" w:color="auto"/>
              <w:bottom w:val="single" w:sz="2" w:space="0" w:color="auto"/>
            </w:tcBorders>
            <w:shd w:val="clear" w:color="auto" w:fill="F2F2F2" w:themeFill="background1" w:themeFillShade="F2"/>
          </w:tcPr>
          <w:p w14:paraId="0B3BE5F1" w14:textId="77777777" w:rsidR="00D62CE1" w:rsidRPr="00123FE4" w:rsidRDefault="00D62CE1" w:rsidP="00D62CE1">
            <w:pPr>
              <w:spacing w:line="180" w:lineRule="exact"/>
              <w:jc w:val="center"/>
              <w:rPr>
                <w:sz w:val="16"/>
                <w:szCs w:val="16"/>
              </w:rPr>
            </w:pPr>
          </w:p>
          <w:p w14:paraId="13F0F524" w14:textId="77777777" w:rsidR="00D62CE1" w:rsidRPr="00123FE4" w:rsidRDefault="00D62CE1" w:rsidP="00D62CE1">
            <w:pPr>
              <w:spacing w:line="180" w:lineRule="exact"/>
              <w:jc w:val="center"/>
              <w:rPr>
                <w:sz w:val="16"/>
                <w:szCs w:val="16"/>
              </w:rPr>
            </w:pPr>
            <w:r w:rsidRPr="00123FE4">
              <w:rPr>
                <w:sz w:val="16"/>
                <w:szCs w:val="16"/>
              </w:rPr>
              <w:t>Моделирование,</w:t>
            </w:r>
          </w:p>
          <w:p w14:paraId="1DF92E76" w14:textId="77777777" w:rsidR="00D62CE1" w:rsidRPr="00123FE4" w:rsidRDefault="00D62CE1" w:rsidP="00D62CE1">
            <w:pPr>
              <w:spacing w:line="180" w:lineRule="exact"/>
              <w:jc w:val="center"/>
              <w:rPr>
                <w:sz w:val="16"/>
                <w:szCs w:val="16"/>
              </w:rPr>
            </w:pPr>
            <w:r w:rsidRPr="00123FE4">
              <w:rPr>
                <w:sz w:val="16"/>
                <w:szCs w:val="16"/>
              </w:rPr>
              <w:t xml:space="preserve">линии выведены и протестированы только в модельной системе </w:t>
            </w:r>
            <w:r w:rsidRPr="00123FE4">
              <w:rPr>
                <w:i/>
                <w:iCs/>
                <w:sz w:val="16"/>
                <w:szCs w:val="16"/>
              </w:rPr>
              <w:t xml:space="preserve">дрозофилы </w:t>
            </w:r>
          </w:p>
          <w:p w14:paraId="7B782A2C" w14:textId="77777777" w:rsidR="00D62CE1" w:rsidRPr="00123FE4" w:rsidRDefault="00D62CE1" w:rsidP="00D62CE1">
            <w:pPr>
              <w:spacing w:line="180" w:lineRule="exact"/>
              <w:jc w:val="center"/>
              <w:rPr>
                <w:sz w:val="16"/>
                <w:szCs w:val="16"/>
              </w:rPr>
            </w:pPr>
          </w:p>
          <w:p w14:paraId="4BF6DADC" w14:textId="77777777" w:rsidR="00D62CE1" w:rsidRPr="00123FE4" w:rsidRDefault="00D62CE1" w:rsidP="00D62CE1">
            <w:pPr>
              <w:spacing w:line="180" w:lineRule="exact"/>
              <w:jc w:val="center"/>
              <w:rPr>
                <w:sz w:val="16"/>
                <w:szCs w:val="16"/>
              </w:rPr>
            </w:pPr>
          </w:p>
        </w:tc>
        <w:tc>
          <w:tcPr>
            <w:tcW w:w="1417" w:type="dxa"/>
            <w:tcBorders>
              <w:top w:val="single" w:sz="18" w:space="0" w:color="auto"/>
              <w:bottom w:val="single" w:sz="2" w:space="0" w:color="auto"/>
            </w:tcBorders>
            <w:shd w:val="clear" w:color="auto" w:fill="F2F2F2" w:themeFill="background1" w:themeFillShade="F2"/>
          </w:tcPr>
          <w:p w14:paraId="583713F2" w14:textId="77777777" w:rsidR="00D62CE1" w:rsidRPr="00123FE4" w:rsidRDefault="00D62CE1" w:rsidP="00D62CE1">
            <w:pPr>
              <w:spacing w:line="180" w:lineRule="exact"/>
              <w:jc w:val="center"/>
              <w:rPr>
                <w:sz w:val="16"/>
                <w:szCs w:val="16"/>
              </w:rPr>
            </w:pPr>
          </w:p>
          <w:p w14:paraId="54050594" w14:textId="77777777" w:rsidR="00D62CE1" w:rsidRPr="00123FE4" w:rsidRDefault="00D62CE1" w:rsidP="00D62CE1">
            <w:pPr>
              <w:spacing w:line="180" w:lineRule="exact"/>
              <w:jc w:val="center"/>
              <w:rPr>
                <w:sz w:val="16"/>
                <w:szCs w:val="16"/>
              </w:rPr>
            </w:pPr>
            <w:r w:rsidRPr="00123FE4">
              <w:rPr>
                <w:sz w:val="16"/>
                <w:szCs w:val="16"/>
              </w:rPr>
              <w:t xml:space="preserve">Chen and others, 2007; </w:t>
            </w:r>
            <w:r w:rsidRPr="00123FE4">
              <w:rPr>
                <w:sz w:val="16"/>
                <w:szCs w:val="16"/>
              </w:rPr>
              <w:fldChar w:fldCharType="begin">
                <w:fldData xml:space="preserve">PEVuZE5vdGU+PENpdGU+PEF1dGhvcj5DaGVuPC9BdXRob3I+PFllYXI+MjAwNzwvWWVhcj48UmVj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</w:fldData>
              </w:fldChar>
            </w:r>
            <w:r w:rsidRPr="00123FE4">
              <w:rPr>
                <w:sz w:val="16"/>
                <w:szCs w:val="16"/>
              </w:rPr>
              <w:instrText xml:space="preserve"> ADDIN EN.CITE </w:instrText>
            </w:r>
            <w:r w:rsidRPr="00123FE4">
              <w:rPr>
                <w:sz w:val="16"/>
                <w:szCs w:val="16"/>
              </w:rPr>
              <w:fldChar w:fldCharType="begin">
                <w:fldData xml:space="preserve">PEVuZE5vdGU+PENpdGU+PEF1dGhvcj5DaGVuPC9BdXRob3I+PFllYXI+MjAwNzwvWWVhcj48UmVj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</w:fldData>
              </w:fldChar>
            </w:r>
            <w:r w:rsidRPr="00123FE4">
              <w:rPr>
                <w:sz w:val="16"/>
                <w:szCs w:val="16"/>
              </w:rPr>
              <w:instrText xml:space="preserve"> ADDIN EN.CITE.DATA </w:instrText>
            </w:r>
            <w:r w:rsidR="00000000">
              <w:rPr>
                <w:sz w:val="16"/>
                <w:szCs w:val="16"/>
              </w:rPr>
            </w:r>
            <w:r w:rsidR="00000000">
              <w:rPr>
                <w:sz w:val="16"/>
                <w:szCs w:val="16"/>
              </w:rPr>
              <w:fldChar w:fldCharType="separate"/>
            </w:r>
            <w:r w:rsidRPr="00123FE4">
              <w:rPr>
                <w:sz w:val="16"/>
                <w:szCs w:val="16"/>
              </w:rPr>
              <w:fldChar w:fldCharType="end"/>
            </w:r>
            <w:r w:rsidRPr="00123FE4">
              <w:rPr>
                <w:sz w:val="16"/>
                <w:szCs w:val="16"/>
              </w:rPr>
            </w:r>
            <w:r w:rsidRPr="00123FE4">
              <w:rPr>
                <w:sz w:val="16"/>
                <w:szCs w:val="16"/>
              </w:rPr>
              <w:fldChar w:fldCharType="separate"/>
            </w:r>
            <w:r w:rsidRPr="00123FE4">
              <w:rPr>
                <w:sz w:val="16"/>
                <w:szCs w:val="16"/>
              </w:rPr>
              <w:t>Buchman and others, 2018a</w:t>
            </w:r>
            <w:r w:rsidRPr="00123FE4">
              <w:rPr>
                <w:sz w:val="16"/>
                <w:szCs w:val="16"/>
              </w:rPr>
              <w:fldChar w:fldCharType="end"/>
            </w:r>
          </w:p>
          <w:p w14:paraId="5FB3D05C" w14:textId="77777777" w:rsidR="00D62CE1" w:rsidRPr="00123FE4" w:rsidRDefault="00D62CE1" w:rsidP="00D62CE1">
            <w:pPr>
              <w:spacing w:line="180" w:lineRule="exact"/>
              <w:jc w:val="center"/>
              <w:rPr>
                <w:sz w:val="16"/>
                <w:szCs w:val="16"/>
              </w:rPr>
            </w:pPr>
          </w:p>
        </w:tc>
      </w:tr>
      <w:tr w:rsidR="00D62CE1" w:rsidRPr="00123FE4" w14:paraId="60862AF6" w14:textId="77777777" w:rsidTr="002E1BC3">
        <w:trPr>
          <w:trHeight w:val="265"/>
        </w:trPr>
        <w:tc>
          <w:tcPr>
            <w:tcW w:w="1418" w:type="dxa"/>
            <w:vMerge/>
            <w:tcBorders>
              <w:top w:val="single" w:sz="18" w:space="0" w:color="auto"/>
            </w:tcBorders>
            <w:shd w:val="clear" w:color="auto" w:fill="F2F2F2" w:themeFill="background1" w:themeFillShade="F2"/>
          </w:tcPr>
          <w:p w14:paraId="01578D9B" w14:textId="77777777" w:rsidR="00D62CE1" w:rsidRPr="00123FE4" w:rsidRDefault="00D62CE1" w:rsidP="00D62CE1">
            <w:pPr>
              <w:spacing w:line="180" w:lineRule="exact"/>
              <w:jc w:val="center"/>
              <w:rPr>
                <w:sz w:val="16"/>
                <w:szCs w:val="16"/>
              </w:rPr>
            </w:pPr>
          </w:p>
        </w:tc>
        <w:tc>
          <w:tcPr>
            <w:tcW w:w="1700" w:type="dxa"/>
            <w:vMerge/>
            <w:tcBorders>
              <w:top w:val="single" w:sz="18" w:space="0" w:color="auto"/>
            </w:tcBorders>
            <w:shd w:val="clear" w:color="auto" w:fill="F2F2F2" w:themeFill="background1" w:themeFillShade="F2"/>
          </w:tcPr>
          <w:p w14:paraId="16E01853" w14:textId="77777777" w:rsidR="00D62CE1" w:rsidRPr="00123FE4" w:rsidRDefault="00D62CE1" w:rsidP="00D62CE1">
            <w:pPr>
              <w:spacing w:line="180" w:lineRule="exact"/>
              <w:jc w:val="center"/>
              <w:rPr>
                <w:sz w:val="16"/>
                <w:szCs w:val="16"/>
              </w:rPr>
            </w:pPr>
          </w:p>
        </w:tc>
        <w:tc>
          <w:tcPr>
            <w:tcW w:w="1702" w:type="dxa"/>
            <w:tcBorders>
              <w:bottom w:val="single" w:sz="2" w:space="0" w:color="auto"/>
            </w:tcBorders>
            <w:shd w:val="clear" w:color="auto" w:fill="F2F2F2" w:themeFill="background1" w:themeFillShade="F2"/>
          </w:tcPr>
          <w:p w14:paraId="2E11F7A7" w14:textId="77777777" w:rsidR="00D62CE1" w:rsidRPr="00123FE4" w:rsidRDefault="00D62CE1" w:rsidP="00D62CE1">
            <w:pPr>
              <w:spacing w:line="180" w:lineRule="exact"/>
              <w:jc w:val="center"/>
              <w:rPr>
                <w:sz w:val="16"/>
                <w:szCs w:val="16"/>
              </w:rPr>
            </w:pPr>
          </w:p>
        </w:tc>
        <w:tc>
          <w:tcPr>
            <w:tcW w:w="1844" w:type="dxa"/>
            <w:tcBorders>
              <w:bottom w:val="single" w:sz="2" w:space="0" w:color="auto"/>
            </w:tcBorders>
            <w:shd w:val="clear" w:color="auto" w:fill="F2F2F2" w:themeFill="background1" w:themeFillShade="F2"/>
          </w:tcPr>
          <w:p w14:paraId="02569C4C" w14:textId="77777777" w:rsidR="00D62CE1" w:rsidRPr="00123FE4" w:rsidRDefault="00D62CE1" w:rsidP="00D62CE1">
            <w:pPr>
              <w:spacing w:line="180" w:lineRule="exact"/>
              <w:jc w:val="center"/>
              <w:rPr>
                <w:sz w:val="16"/>
                <w:szCs w:val="16"/>
              </w:rPr>
            </w:pPr>
          </w:p>
        </w:tc>
        <w:tc>
          <w:tcPr>
            <w:tcW w:w="1418" w:type="dxa"/>
            <w:tcBorders>
              <w:bottom w:val="single" w:sz="2" w:space="0" w:color="auto"/>
            </w:tcBorders>
            <w:shd w:val="clear" w:color="auto" w:fill="F2F2F2" w:themeFill="background1" w:themeFillShade="F2"/>
          </w:tcPr>
          <w:p w14:paraId="4FB6CA8A" w14:textId="77777777" w:rsidR="00D62CE1" w:rsidRPr="00123FE4" w:rsidRDefault="00D62CE1" w:rsidP="00D62CE1">
            <w:pPr>
              <w:spacing w:line="180" w:lineRule="exact"/>
              <w:jc w:val="center"/>
              <w:rPr>
                <w:sz w:val="16"/>
                <w:szCs w:val="16"/>
              </w:rPr>
            </w:pPr>
          </w:p>
        </w:tc>
        <w:tc>
          <w:tcPr>
            <w:tcW w:w="1701" w:type="dxa"/>
            <w:tcBorders>
              <w:top w:val="single" w:sz="2" w:space="0" w:color="auto"/>
              <w:bottom w:val="single" w:sz="2" w:space="0" w:color="auto"/>
            </w:tcBorders>
            <w:shd w:val="clear" w:color="auto" w:fill="F2F2F2" w:themeFill="background1" w:themeFillShade="F2"/>
          </w:tcPr>
          <w:p w14:paraId="3284F7CD" w14:textId="77777777" w:rsidR="00D62CE1" w:rsidRPr="00123FE4" w:rsidRDefault="00D62CE1" w:rsidP="00D62CE1">
            <w:pPr>
              <w:spacing w:line="180" w:lineRule="exact"/>
              <w:jc w:val="center"/>
              <w:rPr>
                <w:sz w:val="16"/>
                <w:szCs w:val="16"/>
              </w:rPr>
            </w:pPr>
          </w:p>
          <w:p w14:paraId="3223363C" w14:textId="77777777" w:rsidR="00D62CE1" w:rsidRPr="00123FE4" w:rsidRDefault="00D62CE1" w:rsidP="00D62CE1">
            <w:pPr>
              <w:spacing w:line="180" w:lineRule="exact"/>
              <w:jc w:val="center"/>
              <w:rPr>
                <w:sz w:val="16"/>
                <w:szCs w:val="16"/>
              </w:rPr>
            </w:pPr>
            <w:r w:rsidRPr="00123FE4">
              <w:rPr>
                <w:sz w:val="16"/>
                <w:szCs w:val="16"/>
              </w:rPr>
              <w:t>Система восстановления на основе токсина-антидота</w:t>
            </w:r>
          </w:p>
          <w:p w14:paraId="0BE46F92" w14:textId="77777777" w:rsidR="00D62CE1" w:rsidRPr="00123FE4" w:rsidRDefault="00D62CE1" w:rsidP="00D62CE1">
            <w:pPr>
              <w:spacing w:line="180" w:lineRule="exact"/>
              <w:jc w:val="center"/>
              <w:rPr>
                <w:sz w:val="16"/>
                <w:szCs w:val="16"/>
              </w:rPr>
            </w:pPr>
          </w:p>
        </w:tc>
        <w:tc>
          <w:tcPr>
            <w:tcW w:w="1842" w:type="dxa"/>
            <w:tcBorders>
              <w:top w:val="single" w:sz="2" w:space="0" w:color="auto"/>
              <w:bottom w:val="single" w:sz="2" w:space="0" w:color="auto"/>
            </w:tcBorders>
            <w:shd w:val="clear" w:color="auto" w:fill="F2F2F2" w:themeFill="background1" w:themeFillShade="F2"/>
          </w:tcPr>
          <w:p w14:paraId="5598EA5C" w14:textId="77777777" w:rsidR="00D62CE1" w:rsidRPr="00123FE4" w:rsidRDefault="00D62CE1" w:rsidP="00D62CE1">
            <w:pPr>
              <w:spacing w:line="180" w:lineRule="exact"/>
              <w:jc w:val="center"/>
              <w:rPr>
                <w:sz w:val="16"/>
                <w:szCs w:val="16"/>
              </w:rPr>
            </w:pPr>
          </w:p>
          <w:p w14:paraId="6663BFB5" w14:textId="77777777" w:rsidR="00D62CE1" w:rsidRPr="00123FE4" w:rsidRDefault="00D62CE1" w:rsidP="00D62CE1">
            <w:pPr>
              <w:spacing w:line="180" w:lineRule="exact"/>
              <w:jc w:val="center"/>
              <w:rPr>
                <w:sz w:val="16"/>
                <w:szCs w:val="16"/>
              </w:rPr>
            </w:pPr>
            <w:r w:rsidRPr="00123FE4">
              <w:rPr>
                <w:sz w:val="16"/>
                <w:szCs w:val="16"/>
              </w:rPr>
              <w:t>Модификация</w:t>
            </w:r>
          </w:p>
        </w:tc>
        <w:tc>
          <w:tcPr>
            <w:tcW w:w="1559" w:type="dxa"/>
            <w:tcBorders>
              <w:top w:val="single" w:sz="2" w:space="0" w:color="auto"/>
              <w:bottom w:val="single" w:sz="2" w:space="0" w:color="auto"/>
            </w:tcBorders>
            <w:shd w:val="clear" w:color="auto" w:fill="F2F2F2" w:themeFill="background1" w:themeFillShade="F2"/>
          </w:tcPr>
          <w:p w14:paraId="1BBE7F5D" w14:textId="77777777" w:rsidR="00D62CE1" w:rsidRPr="00123FE4" w:rsidRDefault="00D62CE1" w:rsidP="00D62CE1">
            <w:pPr>
              <w:spacing w:line="180" w:lineRule="exact"/>
              <w:jc w:val="center"/>
              <w:rPr>
                <w:sz w:val="16"/>
                <w:szCs w:val="16"/>
              </w:rPr>
            </w:pPr>
          </w:p>
          <w:p w14:paraId="7628C8E1" w14:textId="77777777" w:rsidR="00D62CE1" w:rsidRPr="00123FE4" w:rsidRDefault="00D62CE1" w:rsidP="00D62CE1">
            <w:pPr>
              <w:spacing w:line="180" w:lineRule="exact"/>
              <w:jc w:val="center"/>
              <w:rPr>
                <w:sz w:val="16"/>
                <w:szCs w:val="16"/>
              </w:rPr>
            </w:pPr>
            <w:r w:rsidRPr="00123FE4">
              <w:rPr>
                <w:sz w:val="16"/>
                <w:szCs w:val="16"/>
              </w:rPr>
              <w:t>Моделирование,</w:t>
            </w:r>
          </w:p>
          <w:p w14:paraId="15AF657D" w14:textId="77777777" w:rsidR="00D62CE1" w:rsidRPr="00123FE4" w:rsidRDefault="00D62CE1" w:rsidP="00D62CE1">
            <w:pPr>
              <w:spacing w:line="180" w:lineRule="exact"/>
              <w:jc w:val="center"/>
              <w:rPr>
                <w:sz w:val="16"/>
                <w:szCs w:val="16"/>
              </w:rPr>
            </w:pPr>
            <w:r w:rsidRPr="00123FE4">
              <w:rPr>
                <w:sz w:val="16"/>
                <w:szCs w:val="16"/>
              </w:rPr>
              <w:t xml:space="preserve">линии выведены и протестированы только в модельной системе </w:t>
            </w:r>
            <w:r w:rsidRPr="00123FE4">
              <w:rPr>
                <w:i/>
                <w:iCs/>
                <w:sz w:val="16"/>
                <w:szCs w:val="16"/>
              </w:rPr>
              <w:t xml:space="preserve">дрозофилы </w:t>
            </w:r>
          </w:p>
          <w:p w14:paraId="04D528BB" w14:textId="77777777" w:rsidR="00D62CE1" w:rsidRPr="00123FE4" w:rsidRDefault="00D62CE1" w:rsidP="00D62CE1">
            <w:pPr>
              <w:spacing w:line="180" w:lineRule="exact"/>
              <w:jc w:val="center"/>
              <w:rPr>
                <w:sz w:val="16"/>
                <w:szCs w:val="16"/>
              </w:rPr>
            </w:pPr>
          </w:p>
        </w:tc>
        <w:tc>
          <w:tcPr>
            <w:tcW w:w="1417" w:type="dxa"/>
            <w:tcBorders>
              <w:top w:val="single" w:sz="2" w:space="0" w:color="auto"/>
              <w:bottom w:val="single" w:sz="2" w:space="0" w:color="auto"/>
            </w:tcBorders>
            <w:shd w:val="clear" w:color="auto" w:fill="F2F2F2" w:themeFill="background1" w:themeFillShade="F2"/>
          </w:tcPr>
          <w:p w14:paraId="008849E1" w14:textId="77777777" w:rsidR="00D62CE1" w:rsidRPr="00123FE4" w:rsidRDefault="00D62CE1" w:rsidP="00D62CE1">
            <w:pPr>
              <w:spacing w:line="180" w:lineRule="exact"/>
              <w:jc w:val="center"/>
              <w:rPr>
                <w:sz w:val="16"/>
                <w:szCs w:val="16"/>
              </w:rPr>
            </w:pPr>
          </w:p>
          <w:p w14:paraId="0786FC35" w14:textId="77777777" w:rsidR="00D62CE1" w:rsidRPr="00123FE4" w:rsidRDefault="00D62CE1" w:rsidP="00D62CE1">
            <w:pPr>
              <w:spacing w:line="180" w:lineRule="exact"/>
              <w:jc w:val="center"/>
              <w:rPr>
                <w:sz w:val="16"/>
                <w:szCs w:val="16"/>
              </w:rPr>
            </w:pPr>
            <w:r w:rsidRPr="00123FE4">
              <w:rPr>
                <w:sz w:val="16"/>
                <w:szCs w:val="16"/>
              </w:rPr>
              <w:fldChar w:fldCharType="begin">
                <w:fldData xml:space="preserve">PEVuZE5vdGU+PENpdGU+PEF1dGhvcj5PYmVyaG9mZXI8L0F1dGhvcj48WWVhcj4yMDIwPC9ZZWFy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</w:fldData>
              </w:fldChar>
            </w:r>
            <w:r w:rsidRPr="00123FE4">
              <w:rPr>
                <w:sz w:val="16"/>
                <w:szCs w:val="16"/>
              </w:rPr>
              <w:instrText xml:space="preserve"> ADDIN EN.CITE </w:instrText>
            </w:r>
            <w:r w:rsidRPr="00123FE4">
              <w:rPr>
                <w:sz w:val="16"/>
                <w:szCs w:val="16"/>
              </w:rPr>
              <w:fldChar w:fldCharType="begin">
                <w:fldData xml:space="preserve">PEVuZE5vdGU+PENpdGU+PEF1dGhvcj5PYmVyaG9mZXI8L0F1dGhvcj48WWVhcj4yMDIwPC9ZZWFy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</w:fldData>
              </w:fldChar>
            </w:r>
            <w:r w:rsidRPr="00123FE4">
              <w:rPr>
                <w:sz w:val="16"/>
                <w:szCs w:val="16"/>
              </w:rPr>
              <w:instrText xml:space="preserve"> ADDIN EN.CITE.DATA </w:instrText>
            </w:r>
            <w:r w:rsidR="00000000">
              <w:rPr>
                <w:sz w:val="16"/>
                <w:szCs w:val="16"/>
              </w:rPr>
            </w:r>
            <w:r w:rsidR="00000000">
              <w:rPr>
                <w:sz w:val="16"/>
                <w:szCs w:val="16"/>
              </w:rPr>
              <w:fldChar w:fldCharType="separate"/>
            </w:r>
            <w:r w:rsidRPr="00123FE4">
              <w:rPr>
                <w:sz w:val="16"/>
                <w:szCs w:val="16"/>
              </w:rPr>
              <w:fldChar w:fldCharType="end"/>
            </w:r>
            <w:r w:rsidRPr="00123FE4">
              <w:rPr>
                <w:sz w:val="16"/>
                <w:szCs w:val="16"/>
              </w:rPr>
            </w:r>
            <w:r w:rsidRPr="00123FE4">
              <w:rPr>
                <w:sz w:val="16"/>
                <w:szCs w:val="16"/>
              </w:rPr>
              <w:fldChar w:fldCharType="separate"/>
            </w:r>
            <w:r w:rsidRPr="00123FE4">
              <w:rPr>
                <w:sz w:val="16"/>
                <w:szCs w:val="16"/>
              </w:rPr>
              <w:t>Oberhofer and others, 2019, 2020b</w:t>
            </w:r>
            <w:r w:rsidRPr="00123FE4">
              <w:rPr>
                <w:sz w:val="16"/>
                <w:szCs w:val="16"/>
              </w:rPr>
              <w:fldChar w:fldCharType="end"/>
            </w:r>
          </w:p>
        </w:tc>
      </w:tr>
      <w:tr w:rsidR="00D62CE1" w:rsidRPr="00123FE4" w14:paraId="75BE18AE" w14:textId="77777777" w:rsidTr="002E1BC3">
        <w:trPr>
          <w:trHeight w:val="265"/>
        </w:trPr>
        <w:tc>
          <w:tcPr>
            <w:tcW w:w="1418" w:type="dxa"/>
            <w:vMerge/>
            <w:shd w:val="clear" w:color="auto" w:fill="F2F2F2" w:themeFill="background1" w:themeFillShade="F2"/>
          </w:tcPr>
          <w:p w14:paraId="162AFD11" w14:textId="77777777" w:rsidR="00D62CE1" w:rsidRPr="00123FE4" w:rsidRDefault="00D62CE1" w:rsidP="00D62CE1">
            <w:pPr>
              <w:spacing w:line="180" w:lineRule="exact"/>
              <w:jc w:val="center"/>
              <w:rPr>
                <w:sz w:val="16"/>
                <w:szCs w:val="16"/>
              </w:rPr>
            </w:pPr>
          </w:p>
        </w:tc>
        <w:tc>
          <w:tcPr>
            <w:tcW w:w="1700" w:type="dxa"/>
            <w:vMerge/>
            <w:shd w:val="clear" w:color="auto" w:fill="F2F2F2" w:themeFill="background1" w:themeFillShade="F2"/>
          </w:tcPr>
          <w:p w14:paraId="0A3B414E" w14:textId="77777777" w:rsidR="00D62CE1" w:rsidRPr="00123FE4" w:rsidRDefault="00D62CE1" w:rsidP="00D62CE1">
            <w:pPr>
              <w:spacing w:line="180" w:lineRule="exact"/>
              <w:jc w:val="center"/>
              <w:rPr>
                <w:sz w:val="16"/>
                <w:szCs w:val="16"/>
              </w:rPr>
            </w:pPr>
          </w:p>
        </w:tc>
        <w:tc>
          <w:tcPr>
            <w:tcW w:w="1702" w:type="dxa"/>
            <w:tcBorders>
              <w:top w:val="single" w:sz="2" w:space="0" w:color="auto"/>
            </w:tcBorders>
            <w:shd w:val="clear" w:color="auto" w:fill="F2F2F2" w:themeFill="background1" w:themeFillShade="F2"/>
          </w:tcPr>
          <w:p w14:paraId="1E4515CB" w14:textId="77777777" w:rsidR="00D62CE1" w:rsidRPr="00123FE4" w:rsidRDefault="00D62CE1" w:rsidP="00D62CE1">
            <w:pPr>
              <w:spacing w:line="180" w:lineRule="exact"/>
              <w:jc w:val="center"/>
              <w:rPr>
                <w:sz w:val="16"/>
                <w:szCs w:val="16"/>
              </w:rPr>
            </w:pPr>
          </w:p>
          <w:p w14:paraId="5B61D906" w14:textId="77777777" w:rsidR="00D62CE1" w:rsidRPr="00123FE4" w:rsidRDefault="00D62CE1" w:rsidP="00D62CE1">
            <w:pPr>
              <w:spacing w:line="180" w:lineRule="exact"/>
              <w:jc w:val="center"/>
              <w:rPr>
                <w:sz w:val="16"/>
                <w:szCs w:val="16"/>
              </w:rPr>
            </w:pPr>
            <w:r w:rsidRPr="00123FE4">
              <w:rPr>
                <w:sz w:val="16"/>
                <w:szCs w:val="16"/>
              </w:rPr>
              <w:t xml:space="preserve">Высокий </w:t>
            </w:r>
          </w:p>
        </w:tc>
        <w:tc>
          <w:tcPr>
            <w:tcW w:w="1844" w:type="dxa"/>
            <w:tcBorders>
              <w:top w:val="single" w:sz="2" w:space="0" w:color="auto"/>
            </w:tcBorders>
            <w:shd w:val="clear" w:color="auto" w:fill="F2F2F2" w:themeFill="background1" w:themeFillShade="F2"/>
          </w:tcPr>
          <w:p w14:paraId="53CF9192" w14:textId="77777777" w:rsidR="00D62CE1" w:rsidRPr="00123FE4" w:rsidRDefault="00D62CE1" w:rsidP="00D62CE1">
            <w:pPr>
              <w:spacing w:line="180" w:lineRule="exact"/>
              <w:jc w:val="center"/>
              <w:rPr>
                <w:sz w:val="16"/>
                <w:szCs w:val="16"/>
              </w:rPr>
            </w:pPr>
          </w:p>
          <w:p w14:paraId="5D107870" w14:textId="77777777" w:rsidR="00D62CE1" w:rsidRPr="00123FE4" w:rsidRDefault="00D62CE1" w:rsidP="00D62CE1">
            <w:pPr>
              <w:spacing w:line="180" w:lineRule="exact"/>
              <w:jc w:val="center"/>
              <w:rPr>
                <w:sz w:val="16"/>
                <w:szCs w:val="16"/>
              </w:rPr>
            </w:pPr>
            <w:r w:rsidRPr="00123FE4">
              <w:rPr>
                <w:sz w:val="16"/>
                <w:szCs w:val="16"/>
              </w:rPr>
              <w:t>Самоограничи-вающийся</w:t>
            </w:r>
          </w:p>
          <w:p w14:paraId="5BE937D4" w14:textId="77777777" w:rsidR="00D62CE1" w:rsidRPr="00123FE4" w:rsidRDefault="00D62CE1" w:rsidP="00D62CE1">
            <w:pPr>
              <w:spacing w:line="180" w:lineRule="exact"/>
              <w:jc w:val="center"/>
              <w:rPr>
                <w:sz w:val="16"/>
                <w:szCs w:val="16"/>
              </w:rPr>
            </w:pPr>
          </w:p>
        </w:tc>
        <w:tc>
          <w:tcPr>
            <w:tcW w:w="1418" w:type="dxa"/>
            <w:tcBorders>
              <w:top w:val="single" w:sz="2" w:space="0" w:color="auto"/>
            </w:tcBorders>
            <w:shd w:val="clear" w:color="auto" w:fill="F2F2F2" w:themeFill="background1" w:themeFillShade="F2"/>
          </w:tcPr>
          <w:p w14:paraId="1D0FA35F" w14:textId="77777777" w:rsidR="00D62CE1" w:rsidRPr="00123FE4" w:rsidRDefault="00D62CE1" w:rsidP="00D62CE1">
            <w:pPr>
              <w:spacing w:line="180" w:lineRule="exact"/>
              <w:jc w:val="center"/>
              <w:rPr>
                <w:sz w:val="16"/>
                <w:szCs w:val="16"/>
              </w:rPr>
            </w:pPr>
          </w:p>
          <w:p w14:paraId="7BFB47CD" w14:textId="77777777" w:rsidR="00D62CE1" w:rsidRPr="00123FE4" w:rsidRDefault="00D62CE1" w:rsidP="00D62CE1">
            <w:pPr>
              <w:spacing w:line="180" w:lineRule="exact"/>
              <w:jc w:val="center"/>
              <w:rPr>
                <w:sz w:val="16"/>
                <w:szCs w:val="16"/>
              </w:rPr>
            </w:pPr>
            <w:r w:rsidRPr="00123FE4">
              <w:rPr>
                <w:sz w:val="16"/>
                <w:szCs w:val="16"/>
              </w:rPr>
              <w:t>Локализованное</w:t>
            </w:r>
          </w:p>
          <w:p w14:paraId="71FE90EF" w14:textId="77777777" w:rsidR="00D62CE1" w:rsidRPr="00123FE4" w:rsidRDefault="00D62CE1" w:rsidP="00D62CE1">
            <w:pPr>
              <w:spacing w:line="180" w:lineRule="exact"/>
              <w:jc w:val="center"/>
              <w:rPr>
                <w:sz w:val="16"/>
                <w:szCs w:val="16"/>
              </w:rPr>
            </w:pPr>
          </w:p>
        </w:tc>
        <w:tc>
          <w:tcPr>
            <w:tcW w:w="1701" w:type="dxa"/>
            <w:tcBorders>
              <w:top w:val="single" w:sz="2" w:space="0" w:color="auto"/>
              <w:bottom w:val="single" w:sz="2" w:space="0" w:color="auto"/>
            </w:tcBorders>
            <w:shd w:val="clear" w:color="auto" w:fill="F2F2F2" w:themeFill="background1" w:themeFillShade="F2"/>
          </w:tcPr>
          <w:p w14:paraId="4E0B1EA1" w14:textId="77777777" w:rsidR="00D62CE1" w:rsidRPr="00123FE4" w:rsidRDefault="00D62CE1" w:rsidP="00D62CE1">
            <w:pPr>
              <w:spacing w:line="180" w:lineRule="exact"/>
              <w:jc w:val="center"/>
              <w:rPr>
                <w:sz w:val="16"/>
                <w:szCs w:val="16"/>
              </w:rPr>
            </w:pPr>
          </w:p>
          <w:p w14:paraId="1BA2DF6E" w14:textId="77777777" w:rsidR="00D62CE1" w:rsidRPr="00123FE4" w:rsidRDefault="00D62CE1" w:rsidP="00D62CE1">
            <w:pPr>
              <w:spacing w:line="180" w:lineRule="exact"/>
              <w:jc w:val="center"/>
              <w:rPr>
                <w:sz w:val="16"/>
                <w:szCs w:val="16"/>
              </w:rPr>
            </w:pPr>
            <w:r w:rsidRPr="00123FE4">
              <w:rPr>
                <w:sz w:val="16"/>
                <w:szCs w:val="16"/>
              </w:rPr>
              <w:t xml:space="preserve">Система восстановления на основе токсина-антидота, </w:t>
            </w:r>
          </w:p>
          <w:p w14:paraId="526249BD" w14:textId="77777777" w:rsidR="00D62CE1" w:rsidRPr="00123FE4" w:rsidRDefault="00D62CE1" w:rsidP="00D62CE1">
            <w:pPr>
              <w:spacing w:line="180" w:lineRule="exact"/>
              <w:jc w:val="center"/>
              <w:rPr>
                <w:sz w:val="16"/>
                <w:szCs w:val="16"/>
              </w:rPr>
            </w:pPr>
            <w:r w:rsidRPr="00123FE4">
              <w:rPr>
                <w:sz w:val="16"/>
                <w:szCs w:val="16"/>
              </w:rPr>
              <w:t>расщепленный драйв</w:t>
            </w:r>
          </w:p>
          <w:p w14:paraId="1FB3BC24" w14:textId="77777777" w:rsidR="00D62CE1" w:rsidRPr="00123FE4" w:rsidRDefault="00D62CE1" w:rsidP="00D62CE1">
            <w:pPr>
              <w:spacing w:line="180" w:lineRule="exact"/>
              <w:jc w:val="center"/>
              <w:rPr>
                <w:sz w:val="16"/>
                <w:szCs w:val="16"/>
              </w:rPr>
            </w:pPr>
          </w:p>
          <w:p w14:paraId="4D457ACF" w14:textId="77777777" w:rsidR="00D62CE1" w:rsidRPr="00123FE4" w:rsidRDefault="00D62CE1" w:rsidP="00D62CE1">
            <w:pPr>
              <w:spacing w:line="180" w:lineRule="exact"/>
              <w:jc w:val="center"/>
              <w:rPr>
                <w:sz w:val="16"/>
                <w:szCs w:val="16"/>
              </w:rPr>
            </w:pPr>
          </w:p>
        </w:tc>
        <w:tc>
          <w:tcPr>
            <w:tcW w:w="1842" w:type="dxa"/>
            <w:tcBorders>
              <w:top w:val="single" w:sz="2" w:space="0" w:color="auto"/>
              <w:bottom w:val="single" w:sz="2" w:space="0" w:color="auto"/>
            </w:tcBorders>
            <w:shd w:val="clear" w:color="auto" w:fill="F2F2F2" w:themeFill="background1" w:themeFillShade="F2"/>
          </w:tcPr>
          <w:p w14:paraId="7D8526D8" w14:textId="77777777" w:rsidR="00D62CE1" w:rsidRPr="00123FE4" w:rsidRDefault="00D62CE1" w:rsidP="00D62CE1">
            <w:pPr>
              <w:spacing w:line="180" w:lineRule="exact"/>
              <w:jc w:val="center"/>
              <w:rPr>
                <w:sz w:val="16"/>
                <w:szCs w:val="16"/>
              </w:rPr>
            </w:pPr>
          </w:p>
          <w:p w14:paraId="78302FE4" w14:textId="77777777" w:rsidR="00D62CE1" w:rsidRPr="00123FE4" w:rsidRDefault="00D62CE1" w:rsidP="00D62CE1">
            <w:pPr>
              <w:spacing w:line="180" w:lineRule="exact"/>
              <w:jc w:val="center"/>
              <w:rPr>
                <w:sz w:val="16"/>
                <w:szCs w:val="16"/>
              </w:rPr>
            </w:pPr>
            <w:r w:rsidRPr="00123FE4">
              <w:rPr>
                <w:sz w:val="16"/>
                <w:szCs w:val="16"/>
              </w:rPr>
              <w:t>Модификация или супрессия</w:t>
            </w:r>
          </w:p>
          <w:p w14:paraId="6BAA2EBE" w14:textId="77777777" w:rsidR="00D62CE1" w:rsidRPr="00123FE4" w:rsidRDefault="00D62CE1" w:rsidP="00D62CE1">
            <w:pPr>
              <w:spacing w:line="180" w:lineRule="exact"/>
              <w:jc w:val="center"/>
              <w:rPr>
                <w:sz w:val="16"/>
                <w:szCs w:val="16"/>
              </w:rPr>
            </w:pPr>
          </w:p>
        </w:tc>
        <w:tc>
          <w:tcPr>
            <w:tcW w:w="1559" w:type="dxa"/>
            <w:tcBorders>
              <w:top w:val="single" w:sz="2" w:space="0" w:color="auto"/>
              <w:bottom w:val="single" w:sz="2" w:space="0" w:color="auto"/>
            </w:tcBorders>
            <w:shd w:val="clear" w:color="auto" w:fill="F2F2F2" w:themeFill="background1" w:themeFillShade="F2"/>
          </w:tcPr>
          <w:p w14:paraId="7AD02508" w14:textId="77777777" w:rsidR="00D62CE1" w:rsidRPr="00123FE4" w:rsidRDefault="00D62CE1" w:rsidP="00D62CE1">
            <w:pPr>
              <w:spacing w:line="180" w:lineRule="exact"/>
              <w:jc w:val="center"/>
              <w:rPr>
                <w:sz w:val="16"/>
                <w:szCs w:val="16"/>
              </w:rPr>
            </w:pPr>
          </w:p>
          <w:p w14:paraId="1E29A768" w14:textId="77777777" w:rsidR="00D62CE1" w:rsidRPr="00123FE4" w:rsidRDefault="00D62CE1" w:rsidP="00D62CE1">
            <w:pPr>
              <w:spacing w:line="180" w:lineRule="exact"/>
              <w:jc w:val="center"/>
              <w:rPr>
                <w:sz w:val="16"/>
                <w:szCs w:val="16"/>
              </w:rPr>
            </w:pPr>
            <w:r w:rsidRPr="00123FE4">
              <w:rPr>
                <w:sz w:val="16"/>
                <w:szCs w:val="16"/>
              </w:rPr>
              <w:t>Моделирование,</w:t>
            </w:r>
          </w:p>
          <w:p w14:paraId="3F08123B" w14:textId="77777777" w:rsidR="00D62CE1" w:rsidRPr="00123FE4" w:rsidRDefault="00D62CE1" w:rsidP="00D62CE1">
            <w:pPr>
              <w:spacing w:line="180" w:lineRule="exact"/>
              <w:jc w:val="center"/>
              <w:rPr>
                <w:sz w:val="16"/>
                <w:szCs w:val="16"/>
              </w:rPr>
            </w:pPr>
            <w:r w:rsidRPr="00123FE4">
              <w:rPr>
                <w:sz w:val="16"/>
                <w:szCs w:val="16"/>
              </w:rPr>
              <w:t xml:space="preserve">линии выведены и протестированы только в модельной системе </w:t>
            </w:r>
            <w:r w:rsidRPr="00123FE4">
              <w:rPr>
                <w:i/>
                <w:iCs/>
                <w:sz w:val="16"/>
                <w:szCs w:val="16"/>
              </w:rPr>
              <w:t xml:space="preserve">дрозофилы </w:t>
            </w:r>
          </w:p>
          <w:p w14:paraId="33B025EB" w14:textId="77777777" w:rsidR="00D62CE1" w:rsidRPr="00123FE4" w:rsidRDefault="00D62CE1" w:rsidP="00D62CE1">
            <w:pPr>
              <w:spacing w:line="180" w:lineRule="exact"/>
              <w:jc w:val="center"/>
              <w:rPr>
                <w:sz w:val="16"/>
                <w:szCs w:val="16"/>
              </w:rPr>
            </w:pPr>
          </w:p>
          <w:p w14:paraId="07AB82F7" w14:textId="77777777" w:rsidR="00D62CE1" w:rsidRPr="00123FE4" w:rsidRDefault="00D62CE1" w:rsidP="00D62CE1">
            <w:pPr>
              <w:spacing w:line="180" w:lineRule="exact"/>
              <w:jc w:val="center"/>
              <w:rPr>
                <w:sz w:val="16"/>
                <w:szCs w:val="16"/>
              </w:rPr>
            </w:pPr>
          </w:p>
        </w:tc>
        <w:tc>
          <w:tcPr>
            <w:tcW w:w="1417" w:type="dxa"/>
            <w:tcBorders>
              <w:top w:val="single" w:sz="2" w:space="0" w:color="auto"/>
              <w:bottom w:val="single" w:sz="2" w:space="0" w:color="auto"/>
            </w:tcBorders>
            <w:shd w:val="clear" w:color="auto" w:fill="F2F2F2" w:themeFill="background1" w:themeFillShade="F2"/>
          </w:tcPr>
          <w:p w14:paraId="59CBE1FF" w14:textId="77777777" w:rsidR="00D62CE1" w:rsidRPr="00123FE4" w:rsidRDefault="00D62CE1" w:rsidP="00D62CE1">
            <w:pPr>
              <w:spacing w:line="180" w:lineRule="exact"/>
              <w:jc w:val="center"/>
              <w:rPr>
                <w:sz w:val="16"/>
                <w:szCs w:val="16"/>
              </w:rPr>
            </w:pPr>
          </w:p>
          <w:p w14:paraId="7DA9CA2D" w14:textId="77777777" w:rsidR="00D62CE1" w:rsidRPr="00123FE4" w:rsidRDefault="00D62CE1" w:rsidP="00D62CE1">
            <w:pPr>
              <w:spacing w:line="180" w:lineRule="exact"/>
              <w:jc w:val="center"/>
              <w:rPr>
                <w:sz w:val="16"/>
                <w:szCs w:val="16"/>
              </w:rPr>
            </w:pPr>
            <w:r w:rsidRPr="00123FE4">
              <w:rPr>
                <w:sz w:val="16"/>
                <w:szCs w:val="16"/>
              </w:rPr>
              <w:t>Gould and others, 2008;</w:t>
            </w:r>
            <w:r w:rsidRPr="00123FE4">
              <w:rPr>
                <w:sz w:val="16"/>
                <w:szCs w:val="16"/>
              </w:rPr>
              <w:fldChar w:fldCharType="begin">
                <w:fldData xml:space="preserve">PEVuZE5vdGU+PENpdGU+PEF1dGhvcj5Ba2Jhcmk8L0F1dGhvcj48WWVhcj4yMDEzPC9ZZWFyPjxS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</w:fldData>
              </w:fldChar>
            </w:r>
            <w:r w:rsidRPr="00123FE4">
              <w:rPr>
                <w:sz w:val="16"/>
                <w:szCs w:val="16"/>
              </w:rPr>
              <w:instrText xml:space="preserve"> ADDIN EN.CITE </w:instrText>
            </w:r>
            <w:r w:rsidRPr="00123FE4">
              <w:rPr>
                <w:sz w:val="16"/>
                <w:szCs w:val="16"/>
              </w:rPr>
              <w:fldChar w:fldCharType="begin">
                <w:fldData xml:space="preserve">PEVuZE5vdGU+PENpdGU+PEF1dGhvcj5Ba2Jhcmk8L0F1dGhvcj48WWVhcj4yMDEzPC9ZZWFyPjxS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</w:fldData>
              </w:fldChar>
            </w:r>
            <w:r w:rsidRPr="00123FE4">
              <w:rPr>
                <w:sz w:val="16"/>
                <w:szCs w:val="16"/>
              </w:rPr>
              <w:instrText xml:space="preserve"> ADDIN EN.CITE.DATA </w:instrText>
            </w:r>
            <w:r w:rsidR="00000000">
              <w:rPr>
                <w:sz w:val="16"/>
                <w:szCs w:val="16"/>
              </w:rPr>
            </w:r>
            <w:r w:rsidR="00000000">
              <w:rPr>
                <w:sz w:val="16"/>
                <w:szCs w:val="16"/>
              </w:rPr>
              <w:fldChar w:fldCharType="separate"/>
            </w:r>
            <w:r w:rsidRPr="00123FE4">
              <w:rPr>
                <w:sz w:val="16"/>
                <w:szCs w:val="16"/>
              </w:rPr>
              <w:fldChar w:fldCharType="end"/>
            </w:r>
            <w:r w:rsidRPr="00123FE4">
              <w:rPr>
                <w:sz w:val="16"/>
                <w:szCs w:val="16"/>
              </w:rPr>
            </w:r>
            <w:r w:rsidRPr="00123FE4">
              <w:rPr>
                <w:sz w:val="16"/>
                <w:szCs w:val="16"/>
              </w:rPr>
              <w:fldChar w:fldCharType="separate"/>
            </w:r>
            <w:r w:rsidRPr="00123FE4">
              <w:rPr>
                <w:sz w:val="16"/>
                <w:szCs w:val="16"/>
              </w:rPr>
              <w:t>Akbari and others, 2013; Champer and others, 2020a, 2020b; Oberhofer and others, 2020a and others, 2021</w:t>
            </w:r>
            <w:r w:rsidRPr="00123FE4">
              <w:rPr>
                <w:sz w:val="16"/>
                <w:szCs w:val="16"/>
              </w:rPr>
              <w:fldChar w:fldCharType="end"/>
            </w:r>
          </w:p>
        </w:tc>
      </w:tr>
      <w:tr w:rsidR="00D62CE1" w:rsidRPr="00123FE4" w14:paraId="47F2FE40" w14:textId="77777777" w:rsidTr="002E1BC3">
        <w:trPr>
          <w:trHeight w:val="265"/>
        </w:trPr>
        <w:tc>
          <w:tcPr>
            <w:tcW w:w="1418" w:type="dxa"/>
            <w:tcBorders>
              <w:bottom w:val="single" w:sz="18" w:space="0" w:color="auto"/>
            </w:tcBorders>
            <w:shd w:val="clear" w:color="auto" w:fill="F2F2F2" w:themeFill="background1" w:themeFillShade="F2"/>
          </w:tcPr>
          <w:p w14:paraId="18C5C0A0" w14:textId="77777777" w:rsidR="00D62CE1" w:rsidRPr="00123FE4" w:rsidRDefault="00D62CE1" w:rsidP="00D62CE1">
            <w:pPr>
              <w:spacing w:line="180" w:lineRule="exact"/>
              <w:jc w:val="center"/>
              <w:rPr>
                <w:sz w:val="16"/>
                <w:szCs w:val="16"/>
              </w:rPr>
            </w:pPr>
            <w:r w:rsidRPr="00123FE4">
              <w:rPr>
                <w:sz w:val="16"/>
                <w:szCs w:val="16"/>
              </w:rPr>
              <w:lastRenderedPageBreak/>
              <w:t xml:space="preserve">         </w:t>
            </w:r>
          </w:p>
        </w:tc>
        <w:tc>
          <w:tcPr>
            <w:tcW w:w="1700" w:type="dxa"/>
            <w:tcBorders>
              <w:bottom w:val="single" w:sz="18" w:space="0" w:color="auto"/>
            </w:tcBorders>
            <w:shd w:val="clear" w:color="auto" w:fill="F2F2F2" w:themeFill="background1" w:themeFillShade="F2"/>
          </w:tcPr>
          <w:p w14:paraId="757B85E0" w14:textId="77777777" w:rsidR="00D62CE1" w:rsidRPr="00123FE4" w:rsidRDefault="00D62CE1" w:rsidP="00D62CE1">
            <w:pPr>
              <w:spacing w:line="180" w:lineRule="exact"/>
              <w:jc w:val="center"/>
              <w:rPr>
                <w:sz w:val="16"/>
                <w:szCs w:val="16"/>
              </w:rPr>
            </w:pPr>
          </w:p>
        </w:tc>
        <w:tc>
          <w:tcPr>
            <w:tcW w:w="1702" w:type="dxa"/>
            <w:tcBorders>
              <w:bottom w:val="single" w:sz="18" w:space="0" w:color="auto"/>
            </w:tcBorders>
            <w:shd w:val="clear" w:color="auto" w:fill="F2F2F2" w:themeFill="background1" w:themeFillShade="F2"/>
          </w:tcPr>
          <w:p w14:paraId="1ECBD4B8" w14:textId="77777777" w:rsidR="00D62CE1" w:rsidRPr="00123FE4" w:rsidRDefault="00D62CE1" w:rsidP="00D62CE1">
            <w:pPr>
              <w:spacing w:line="180" w:lineRule="exact"/>
              <w:jc w:val="center"/>
              <w:rPr>
                <w:sz w:val="16"/>
                <w:szCs w:val="16"/>
              </w:rPr>
            </w:pPr>
          </w:p>
        </w:tc>
        <w:tc>
          <w:tcPr>
            <w:tcW w:w="1844" w:type="dxa"/>
            <w:tcBorders>
              <w:bottom w:val="single" w:sz="18" w:space="0" w:color="auto"/>
            </w:tcBorders>
            <w:shd w:val="clear" w:color="auto" w:fill="F2F2F2" w:themeFill="background1" w:themeFillShade="F2"/>
          </w:tcPr>
          <w:p w14:paraId="0CAC5184" w14:textId="77777777" w:rsidR="00D62CE1" w:rsidRPr="00123FE4" w:rsidRDefault="00D62CE1" w:rsidP="00D62CE1">
            <w:pPr>
              <w:spacing w:line="180" w:lineRule="exact"/>
              <w:jc w:val="center"/>
              <w:rPr>
                <w:sz w:val="16"/>
                <w:szCs w:val="16"/>
              </w:rPr>
            </w:pPr>
          </w:p>
        </w:tc>
        <w:tc>
          <w:tcPr>
            <w:tcW w:w="1418" w:type="dxa"/>
            <w:tcBorders>
              <w:bottom w:val="single" w:sz="18" w:space="0" w:color="auto"/>
            </w:tcBorders>
            <w:shd w:val="clear" w:color="auto" w:fill="F2F2F2" w:themeFill="background1" w:themeFillShade="F2"/>
          </w:tcPr>
          <w:p w14:paraId="49BFF10C" w14:textId="77777777" w:rsidR="00D62CE1" w:rsidRPr="00123FE4" w:rsidRDefault="00D62CE1" w:rsidP="00D62CE1">
            <w:pPr>
              <w:spacing w:line="180" w:lineRule="exact"/>
              <w:jc w:val="center"/>
              <w:rPr>
                <w:sz w:val="16"/>
                <w:szCs w:val="16"/>
              </w:rPr>
            </w:pPr>
          </w:p>
        </w:tc>
        <w:tc>
          <w:tcPr>
            <w:tcW w:w="1701" w:type="dxa"/>
            <w:tcBorders>
              <w:top w:val="single" w:sz="2" w:space="0" w:color="auto"/>
              <w:bottom w:val="single" w:sz="18" w:space="0" w:color="auto"/>
            </w:tcBorders>
            <w:shd w:val="clear" w:color="auto" w:fill="F2F2F2" w:themeFill="background1" w:themeFillShade="F2"/>
          </w:tcPr>
          <w:p w14:paraId="638F26C2" w14:textId="77777777" w:rsidR="00D62CE1" w:rsidRPr="00123FE4" w:rsidRDefault="00D62CE1" w:rsidP="00D62CE1">
            <w:pPr>
              <w:spacing w:line="180" w:lineRule="exact"/>
              <w:jc w:val="center"/>
              <w:rPr>
                <w:sz w:val="16"/>
                <w:szCs w:val="16"/>
              </w:rPr>
            </w:pPr>
          </w:p>
          <w:p w14:paraId="05CED2AC" w14:textId="77777777" w:rsidR="00D62CE1" w:rsidRPr="00123FE4" w:rsidRDefault="00D62CE1" w:rsidP="00D62CE1">
            <w:pPr>
              <w:spacing w:line="180" w:lineRule="exact"/>
              <w:jc w:val="center"/>
              <w:rPr>
                <w:sz w:val="16"/>
                <w:szCs w:val="16"/>
              </w:rPr>
            </w:pPr>
            <w:r w:rsidRPr="00123FE4">
              <w:rPr>
                <w:sz w:val="16"/>
                <w:szCs w:val="16"/>
              </w:rPr>
              <w:t>Однолокусное ослабленное доминирование</w:t>
            </w:r>
          </w:p>
        </w:tc>
        <w:tc>
          <w:tcPr>
            <w:tcW w:w="1842" w:type="dxa"/>
            <w:tcBorders>
              <w:top w:val="single" w:sz="2" w:space="0" w:color="auto"/>
              <w:bottom w:val="single" w:sz="18" w:space="0" w:color="auto"/>
            </w:tcBorders>
            <w:shd w:val="clear" w:color="auto" w:fill="F2F2F2" w:themeFill="background1" w:themeFillShade="F2"/>
          </w:tcPr>
          <w:p w14:paraId="6A74BD10" w14:textId="77777777" w:rsidR="00D62CE1" w:rsidRPr="00123FE4" w:rsidRDefault="00D62CE1" w:rsidP="00D62CE1">
            <w:pPr>
              <w:spacing w:line="180" w:lineRule="exact"/>
              <w:jc w:val="center"/>
              <w:rPr>
                <w:sz w:val="16"/>
                <w:szCs w:val="16"/>
              </w:rPr>
            </w:pPr>
          </w:p>
          <w:p w14:paraId="1B8611F1" w14:textId="77777777" w:rsidR="00D62CE1" w:rsidRPr="00123FE4" w:rsidRDefault="00D62CE1" w:rsidP="00D62CE1">
            <w:pPr>
              <w:spacing w:line="180" w:lineRule="exact"/>
              <w:jc w:val="center"/>
              <w:rPr>
                <w:sz w:val="16"/>
                <w:szCs w:val="16"/>
              </w:rPr>
            </w:pPr>
            <w:r w:rsidRPr="00123FE4">
              <w:rPr>
                <w:sz w:val="16"/>
                <w:szCs w:val="16"/>
              </w:rPr>
              <w:t>Модификация или супрессия</w:t>
            </w:r>
          </w:p>
        </w:tc>
        <w:tc>
          <w:tcPr>
            <w:tcW w:w="1559" w:type="dxa"/>
            <w:tcBorders>
              <w:top w:val="single" w:sz="2" w:space="0" w:color="auto"/>
              <w:bottom w:val="single" w:sz="18" w:space="0" w:color="auto"/>
            </w:tcBorders>
            <w:shd w:val="clear" w:color="auto" w:fill="F2F2F2" w:themeFill="background1" w:themeFillShade="F2"/>
          </w:tcPr>
          <w:p w14:paraId="016AF916" w14:textId="77777777" w:rsidR="00D62CE1" w:rsidRPr="00123FE4" w:rsidRDefault="00D62CE1" w:rsidP="00D62CE1">
            <w:pPr>
              <w:spacing w:line="180" w:lineRule="exact"/>
              <w:jc w:val="center"/>
              <w:rPr>
                <w:sz w:val="16"/>
                <w:szCs w:val="16"/>
              </w:rPr>
            </w:pPr>
          </w:p>
          <w:p w14:paraId="7FE26CBF" w14:textId="77777777" w:rsidR="00D62CE1" w:rsidRPr="00123FE4" w:rsidRDefault="00D62CE1" w:rsidP="00D62CE1">
            <w:pPr>
              <w:spacing w:line="180" w:lineRule="exact"/>
              <w:jc w:val="center"/>
              <w:rPr>
                <w:sz w:val="16"/>
                <w:szCs w:val="16"/>
              </w:rPr>
            </w:pPr>
            <w:r w:rsidRPr="00123FE4">
              <w:rPr>
                <w:sz w:val="16"/>
                <w:szCs w:val="16"/>
              </w:rPr>
              <w:t>Моделирование,</w:t>
            </w:r>
          </w:p>
          <w:p w14:paraId="2C72DE97" w14:textId="77777777" w:rsidR="00D62CE1" w:rsidRPr="00123FE4" w:rsidRDefault="00D62CE1" w:rsidP="00D62CE1">
            <w:pPr>
              <w:spacing w:line="180" w:lineRule="exact"/>
              <w:jc w:val="center"/>
              <w:rPr>
                <w:sz w:val="16"/>
                <w:szCs w:val="16"/>
              </w:rPr>
            </w:pPr>
            <w:r w:rsidRPr="00123FE4">
              <w:rPr>
                <w:sz w:val="16"/>
                <w:szCs w:val="16"/>
              </w:rPr>
              <w:t>линии выведены и протестированы только в модельной системе</w:t>
            </w:r>
            <w:r w:rsidRPr="00123FE4">
              <w:rPr>
                <w:i/>
                <w:iCs/>
                <w:sz w:val="16"/>
                <w:szCs w:val="16"/>
              </w:rPr>
              <w:t xml:space="preserve"> дрозофилы </w:t>
            </w:r>
          </w:p>
          <w:p w14:paraId="4DD207F8" w14:textId="77777777" w:rsidR="00D62CE1" w:rsidRPr="00123FE4" w:rsidRDefault="00D62CE1" w:rsidP="00D62CE1">
            <w:pPr>
              <w:spacing w:line="180" w:lineRule="exact"/>
              <w:jc w:val="center"/>
              <w:rPr>
                <w:sz w:val="16"/>
                <w:szCs w:val="16"/>
              </w:rPr>
            </w:pPr>
          </w:p>
        </w:tc>
        <w:tc>
          <w:tcPr>
            <w:tcW w:w="1417" w:type="dxa"/>
            <w:tcBorders>
              <w:top w:val="single" w:sz="2" w:space="0" w:color="auto"/>
              <w:bottom w:val="single" w:sz="18" w:space="0" w:color="auto"/>
            </w:tcBorders>
            <w:shd w:val="clear" w:color="auto" w:fill="F2F2F2" w:themeFill="background1" w:themeFillShade="F2"/>
          </w:tcPr>
          <w:p w14:paraId="0D888904" w14:textId="77777777" w:rsidR="00D62CE1" w:rsidRPr="00123FE4" w:rsidRDefault="00D62CE1" w:rsidP="00D62CE1">
            <w:pPr>
              <w:spacing w:line="180" w:lineRule="exact"/>
              <w:jc w:val="center"/>
              <w:rPr>
                <w:sz w:val="16"/>
                <w:szCs w:val="16"/>
              </w:rPr>
            </w:pPr>
          </w:p>
          <w:p w14:paraId="49FD22B6" w14:textId="77777777" w:rsidR="00D62CE1" w:rsidRPr="00123FE4" w:rsidRDefault="00D62CE1" w:rsidP="00D62CE1">
            <w:pPr>
              <w:spacing w:line="180" w:lineRule="exact"/>
              <w:jc w:val="center"/>
              <w:rPr>
                <w:sz w:val="16"/>
                <w:szCs w:val="16"/>
              </w:rPr>
            </w:pPr>
            <w:r w:rsidRPr="00123FE4">
              <w:rPr>
                <w:sz w:val="16"/>
                <w:szCs w:val="16"/>
              </w:rPr>
              <w:t>Reeves and others, 2014, Buchman and others, 2018b, 2021; Dhole and others, 2018, 2019</w:t>
            </w:r>
            <w:r w:rsidRPr="00123FE4">
              <w:rPr>
                <w:sz w:val="16"/>
                <w:szCs w:val="16"/>
              </w:rPr>
              <w:fldChar w:fldCharType="begin">
                <w:fldData xml:space="preserve">PEVuZE5vdGU+PENpdGU+PEF1dGhvcj5EaG9sZTwvQXV0aG9yPjxZZWFyPjIwMTk8L1llYXI+PFJl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</w:fldData>
              </w:fldChar>
            </w:r>
            <w:r w:rsidRPr="00123FE4">
              <w:rPr>
                <w:sz w:val="16"/>
                <w:szCs w:val="16"/>
              </w:rPr>
              <w:instrText xml:space="preserve"> ADDIN EN.CITE </w:instrText>
            </w:r>
            <w:r w:rsidRPr="00123FE4">
              <w:rPr>
                <w:sz w:val="16"/>
                <w:szCs w:val="16"/>
              </w:rPr>
              <w:fldChar w:fldCharType="begin">
                <w:fldData xml:space="preserve">PEVuZE5vdGU+PENpdGU+PEF1dGhvcj5EaG9sZTwvQXV0aG9yPjxZZWFyPjIwMTk8L1llYXI+PFJl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</w:fldData>
              </w:fldChar>
            </w:r>
            <w:r w:rsidRPr="00123FE4">
              <w:rPr>
                <w:sz w:val="16"/>
                <w:szCs w:val="16"/>
              </w:rPr>
              <w:instrText xml:space="preserve"> ADDIN EN.CITE.DATA </w:instrText>
            </w:r>
            <w:r w:rsidR="00000000">
              <w:rPr>
                <w:sz w:val="16"/>
                <w:szCs w:val="16"/>
              </w:rPr>
            </w:r>
            <w:r w:rsidR="00000000">
              <w:rPr>
                <w:sz w:val="16"/>
                <w:szCs w:val="16"/>
              </w:rPr>
              <w:fldChar w:fldCharType="separate"/>
            </w:r>
            <w:r w:rsidRPr="00123FE4">
              <w:rPr>
                <w:sz w:val="16"/>
                <w:szCs w:val="16"/>
              </w:rPr>
              <w:fldChar w:fldCharType="end"/>
            </w:r>
            <w:r w:rsidR="00000000">
              <w:rPr>
                <w:sz w:val="16"/>
                <w:szCs w:val="16"/>
              </w:rPr>
            </w:r>
            <w:r w:rsidR="00000000">
              <w:rPr>
                <w:sz w:val="16"/>
                <w:szCs w:val="16"/>
              </w:rPr>
              <w:fldChar w:fldCharType="separate"/>
            </w:r>
            <w:r w:rsidRPr="00123FE4">
              <w:rPr>
                <w:sz w:val="16"/>
                <w:szCs w:val="16"/>
              </w:rPr>
              <w:fldChar w:fldCharType="end"/>
            </w:r>
          </w:p>
          <w:p w14:paraId="0F298C2B" w14:textId="77777777" w:rsidR="00D62CE1" w:rsidRPr="00123FE4" w:rsidRDefault="00D62CE1" w:rsidP="00D62CE1">
            <w:pPr>
              <w:spacing w:line="180" w:lineRule="exact"/>
              <w:jc w:val="center"/>
              <w:rPr>
                <w:sz w:val="16"/>
                <w:szCs w:val="16"/>
              </w:rPr>
            </w:pPr>
          </w:p>
        </w:tc>
      </w:tr>
    </w:tbl>
    <w:p w14:paraId="5010B2AB" w14:textId="77777777" w:rsidR="00D62CE1" w:rsidRPr="00123FE4" w:rsidRDefault="00D62CE1" w:rsidP="00D62CE1">
      <w:pPr>
        <w:sectPr w:rsidR="00D62CE1" w:rsidRPr="00123FE4" w:rsidSect="002416BE">
          <w:type w:val="continuous"/>
          <w:pgSz w:w="16838" w:h="11906" w:orient="landscape"/>
          <w:pgMar w:top="1440" w:right="1440" w:bottom="1440" w:left="1440" w:header="709" w:footer="709" w:gutter="0"/>
          <w:cols w:space="708"/>
          <w:docGrid w:linePitch="360"/>
        </w:sectPr>
      </w:pPr>
    </w:p>
    <w:p w14:paraId="2BA326A9" w14:textId="77777777" w:rsidR="00D62CE1" w:rsidRPr="00123FE4" w:rsidRDefault="00D62CE1" w:rsidP="00531259">
      <w:pPr>
        <w:pStyle w:val="Heading2"/>
        <w:spacing w:after="160" w:line="276" w:lineRule="auto"/>
        <w:rPr>
          <w:rFonts w:ascii="Times New Roman" w:hAnsi="Times New Roman" w:cs="Times New Roman"/>
          <w:b/>
          <w:bCs/>
          <w:color w:val="auto"/>
          <w:sz w:val="28"/>
          <w:szCs w:val="28"/>
          <w:lang w:val="ru-RU"/>
        </w:rPr>
      </w:pPr>
      <w:bookmarkStart w:id="173" w:name="_Toc163466022"/>
      <w:r w:rsidRPr="00123FE4">
        <w:rPr>
          <w:rFonts w:ascii="Times New Roman" w:hAnsi="Times New Roman" w:cs="Times New Roman"/>
          <w:b/>
          <w:bCs/>
          <w:color w:val="auto"/>
          <w:sz w:val="28"/>
          <w:szCs w:val="28"/>
          <w:lang w:val="ru-RU"/>
        </w:rPr>
        <w:lastRenderedPageBreak/>
        <w:t>Приложение VII</w:t>
      </w:r>
      <w:bookmarkEnd w:id="173"/>
    </w:p>
    <w:p w14:paraId="2D0EE163" w14:textId="77777777" w:rsidR="00D62CE1" w:rsidRPr="00123FE4" w:rsidRDefault="00D62CE1" w:rsidP="00D62CE1">
      <w:r w:rsidRPr="00123FE4">
        <w:rPr>
          <w:rFonts w:ascii="Times New Roman" w:eastAsia="Times New Roman" w:hAnsi="Times New Roman" w:cs="Times New Roman"/>
          <w:b/>
          <w:bCs/>
          <w:sz w:val="28"/>
          <w:szCs w:val="28"/>
        </w:rPr>
        <w:t>Системы генно-инженерного драйва</w:t>
      </w:r>
    </w:p>
    <w:p w14:paraId="2EE94B16" w14:textId="77777777" w:rsidR="00D62CE1" w:rsidRPr="00123FE4" w:rsidRDefault="00D62CE1" w:rsidP="00D62CE1">
      <w:pPr>
        <w:rPr>
          <w:rFonts w:ascii="Times New Roman" w:hAnsi="Times New Roman"/>
          <w:b/>
        </w:rPr>
      </w:pPr>
      <w:r w:rsidRPr="00123FE4">
        <w:rPr>
          <w:rFonts w:ascii="Times New Roman" w:eastAsia="Times New Roman" w:hAnsi="Times New Roman" w:cs="Arial"/>
          <w:b/>
          <w:bCs/>
        </w:rPr>
        <w:t>А. Хоминг</w:t>
      </w:r>
    </w:p>
    <w:p w14:paraId="46F266B4" w14:textId="5A6613EA" w:rsidR="00D62CE1" w:rsidRPr="00123FE4" w:rsidRDefault="00D62CE1" w:rsidP="00D62CE1">
      <w:pPr>
        <w:spacing w:line="276" w:lineRule="auto"/>
        <w:jc w:val="both"/>
        <w:rPr>
          <w:rFonts w:ascii="Times New Roman" w:hAnsi="Times New Roman"/>
          <w:i/>
          <w:iCs/>
        </w:rPr>
      </w:pPr>
      <w:r w:rsidRPr="00123FE4">
        <w:rPr>
          <w:rFonts w:ascii="Times New Roman" w:eastAsia="Times New Roman" w:hAnsi="Times New Roman" w:cs="Times New Roman"/>
        </w:rPr>
        <w:t xml:space="preserve">В случае с хомингом ГИД приводит к экспрессии зародышевой линии эндонуклеазы CRISPR-Cas9 и направляющих РНК, которые в совокупности распознают и расщепляют специфические последовательности в геноме </w:t>
      </w:r>
      <w:r w:rsidRPr="00123FE4">
        <w:rPr>
          <w:rFonts w:ascii="Times New Roman" w:hAnsi="Times New Roman" w:cs="Times New Roman"/>
        </w:rPr>
        <w:fldChar w:fldCharType="begin">
          <w:fldData xml:space="preserve">PEVuZE5vdGU+PENpdGU+PEF1dGhvcj5Db25ub2xseTwvQXV0aG9yPjxZZWFyPjIwMjM8L1llYXI+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</w:fldData>
        </w:fldChar>
      </w:r>
      <w:r w:rsidRPr="00123FE4">
        <w:rPr>
          <w:rFonts w:ascii="Times New Roman" w:hAnsi="Times New Roman" w:cs="Times New Roman"/>
        </w:rPr>
        <w:instrText xml:space="preserve"> ADDIN EN.CITE </w:instrText>
      </w:r>
      <w:r w:rsidRPr="00123FE4">
        <w:rPr>
          <w:rFonts w:ascii="Times New Roman" w:hAnsi="Times New Roman" w:cs="Times New Roman"/>
        </w:rPr>
        <w:fldChar w:fldCharType="begin">
          <w:fldData xml:space="preserve">PEVuZE5vdGU+PENpdGU+PEF1dGhvcj5Db25ub2xseTwvQXV0aG9yPjxZZWFyPjIwMjM8L1llYXI+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</w:fldData>
        </w:fldChar>
      </w:r>
      <w:r w:rsidRPr="00123FE4">
        <w:rPr>
          <w:rFonts w:ascii="Times New Roman" w:hAnsi="Times New Roman" w:cs="Times New Roman"/>
        </w:rPr>
        <w:instrText xml:space="preserve"> ADDIN EN.CITE.DATA </w:instrText>
      </w:r>
      <w:r w:rsidRPr="00123FE4">
        <w:rPr>
          <w:rFonts w:ascii="Times New Roman" w:hAnsi="Times New Roman" w:cs="Times New Roman"/>
        </w:rPr>
      </w:r>
      <w:r w:rsidRPr="00123FE4">
        <w:rPr>
          <w:rFonts w:ascii="Times New Roman" w:hAnsi="Times New Roman" w:cs="Times New Roman"/>
        </w:rPr>
        <w:fldChar w:fldCharType="separate"/>
      </w:r>
      <w:r w:rsidRPr="00123FE4">
        <w:rPr>
          <w:rFonts w:ascii="Times New Roman" w:eastAsia="Times New Roman" w:hAnsi="Times New Roman" w:cs="Times New Roman"/>
        </w:rPr>
        <w:instrText xml:space="preserve"> </w:instrText>
      </w:r>
      <w:r w:rsidRPr="00123FE4">
        <w:rPr>
          <w:rFonts w:ascii="Times New Roman" w:hAnsi="Times New Roman" w:cs="Times New Roman"/>
        </w:rPr>
        <w:fldChar w:fldCharType="end"/>
      </w:r>
      <w:r w:rsidRPr="00123FE4">
        <w:rPr>
          <w:rFonts w:ascii="Times New Roman" w:hAnsi="Times New Roman" w:cs="Times New Roman"/>
        </w:rPr>
      </w:r>
      <w:r w:rsidRPr="00123FE4">
        <w:rPr>
          <w:rFonts w:ascii="Times New Roman" w:hAnsi="Times New Roman" w:cs="Times New Roman"/>
        </w:rPr>
        <w:fldChar w:fldCharType="separate"/>
      </w:r>
      <w:r w:rsidRPr="00123FE4">
        <w:rPr>
          <w:rFonts w:ascii="Times New Roman" w:hAnsi="Times New Roman" w:cs="Times New Roman"/>
        </w:rPr>
        <w:t>(Burt and others, 2018; Connolly and others, 2023</w:t>
      </w:r>
      <w:r w:rsidRPr="00123FE4">
        <w:rPr>
          <w:rFonts w:ascii="Times New Roman" w:eastAsia="Times New Roman" w:hAnsi="Times New Roman" w:cs="Times New Roman"/>
        </w:rPr>
        <w:t>)</w:t>
      </w:r>
      <w:r w:rsidRPr="00123FE4">
        <w:rPr>
          <w:rFonts w:ascii="Times New Roman" w:hAnsi="Times New Roman" w:cs="Times New Roman"/>
        </w:rPr>
        <w:fldChar w:fldCharType="end"/>
      </w:r>
      <w:r w:rsidRPr="00123FE4">
        <w:rPr>
          <w:rFonts w:ascii="Times New Roman" w:eastAsia="Times New Roman" w:hAnsi="Times New Roman" w:cs="Times New Roman"/>
        </w:rPr>
        <w:t>. Вставка данного ГИД осуществляется непосредственно в его геномное целевое местоположение на одной из хромосом пары гомологичных хромосом ЖИК. В результате согласованного действия направляющей РНК и Cas9 в клетках зародышевой линии в целевом сайте ДНК гомологичной хромосомы, не содержащей ГИД, возникает двухцепочечный разрыв. Для восстановления двухцепочечного разрыва клетки зародышевой линии активируют механизмы репарации, направляемые гомологией. В качестве матрицы репарации они используют гомологичную хромосому, содержащую ГИД. Фланкирующие последовательности по обе стороны от ГИД, как и сам ГИД, репарируются внутрь двухцепочечного разрыва в целевом сайте гомологичной хромосомы, ранее принадлежавшей дикому типу. Данный процесс хоминга создает пары родительских гомологичных хромосом, которые обычно гомозиготны по ГИД, что приводит к суперменделевскому наследованию ГИД в потомстве. Таким образом, ожидается, что после введения ГИД в спаривающиеся популяции комаров он будет расти п</w:t>
      </w:r>
      <w:r w:rsidR="00382816">
        <w:rPr>
          <w:rFonts w:ascii="Times New Roman" w:eastAsia="Times New Roman" w:hAnsi="Times New Roman" w:cs="Times New Roman"/>
        </w:rPr>
        <w:t>о</w:t>
      </w:r>
      <w:r w:rsidRPr="00123FE4">
        <w:rPr>
          <w:rFonts w:ascii="Times New Roman" w:eastAsia="Times New Roman" w:hAnsi="Times New Roman" w:cs="Times New Roman"/>
        </w:rPr>
        <w:t xml:space="preserve"> численности или по драйву и распространяться в целевых популяциях комаров.</w:t>
      </w:r>
    </w:p>
    <w:p w14:paraId="5C5AEDD1" w14:textId="77777777" w:rsidR="00D62CE1" w:rsidRPr="00123FE4" w:rsidRDefault="00D62CE1" w:rsidP="00D62CE1">
      <w:pPr>
        <w:spacing w:after="0" w:line="276" w:lineRule="auto"/>
        <w:rPr>
          <w:rFonts w:ascii="Times New Roman" w:hAnsi="Times New Roman"/>
          <w:b/>
        </w:rPr>
      </w:pPr>
      <w:r w:rsidRPr="00123FE4">
        <w:rPr>
          <w:rFonts w:ascii="Times New Roman" w:eastAsia="Times New Roman" w:hAnsi="Times New Roman" w:cs="Arial"/>
          <w:b/>
          <w:bCs/>
        </w:rPr>
        <w:t>Б. Y-драйв</w:t>
      </w:r>
    </w:p>
    <w:p w14:paraId="27625061" w14:textId="77777777" w:rsidR="00D62CE1" w:rsidRPr="00123FE4" w:rsidRDefault="00D62CE1" w:rsidP="00D62CE1">
      <w:pPr>
        <w:spacing w:before="120" w:after="240" w:line="276" w:lineRule="auto"/>
        <w:jc w:val="both"/>
        <w:rPr>
          <w:rFonts w:ascii="Times New Roman" w:eastAsia="Times New Roman" w:hAnsi="Times New Roman" w:cs="Times New Roman"/>
          <w:color w:val="000000"/>
        </w:rPr>
      </w:pPr>
      <w:r w:rsidRPr="00123FE4">
        <w:rPr>
          <w:rFonts w:ascii="Times New Roman" w:eastAsia="Times New Roman" w:hAnsi="Times New Roman" w:cs="Times New Roman"/>
        </w:rPr>
        <w:t>Данная форма генного драйва также называется мейотическим дрейфом. Как и в случае с человеком, в клетках самца комара содержатся как X-, так и Y-хромосомы, тогда как клетки самок содержат только две родительские копии Х-хромосомы.</w:t>
      </w:r>
      <w:r w:rsidRPr="00123FE4">
        <w:rPr>
          <w:rFonts w:ascii="Times New Roman" w:eastAsia="Times New Roman" w:hAnsi="Times New Roman" w:cs="Times New Roman"/>
          <w:color w:val="000000"/>
        </w:rPr>
        <w:t xml:space="preserve"> Поскольку ГИД расположен на Y-хромосоме, то наследуется только самцами комаров. ГИД также экспрессирует ДНК-эндонуклеазу в зародышевых клетках самца, которая расщепляет геномный целевой сайт на Х-хромосоме. Это означает, что сперматозоиды самца комара с Х-хромосомами отсекаются и становятся нежизнеспособными; выживают только сперматозоиды с Y-хромосомами. При спаривании самца ЖИК-ГИД с самкой дикого типа производится потомство, которое может иметь только X-хромосому от матери и Y-хромосому от отца. Пока что такая система тестировалась исключительно в лабораторных условиях (Simoni, 2020) или посредством моделирования (</w:t>
      </w:r>
      <w:r w:rsidRPr="00123FE4">
        <w:rPr>
          <w:rFonts w:ascii="Times New Roman" w:hAnsi="Times New Roman" w:cs="Times New Roman"/>
          <w:color w:val="000000"/>
        </w:rPr>
        <w:t xml:space="preserve">Metchanun </w:t>
      </w:r>
      <w:r w:rsidRPr="00123FE4">
        <w:rPr>
          <w:rFonts w:ascii="Times New Roman" w:hAnsi="Times New Roman" w:cs="Times New Roman"/>
        </w:rPr>
        <w:t>and others</w:t>
      </w:r>
      <w:r w:rsidRPr="00123FE4">
        <w:rPr>
          <w:rFonts w:ascii="Times New Roman" w:eastAsia="Times New Roman" w:hAnsi="Times New Roman" w:cs="Times New Roman"/>
        </w:rPr>
        <w:t>,</w:t>
      </w:r>
      <w:r w:rsidRPr="00123FE4">
        <w:rPr>
          <w:rFonts w:ascii="Times New Roman" w:eastAsia="Times New Roman" w:hAnsi="Times New Roman" w:cs="Times New Roman"/>
          <w:color w:val="000000"/>
        </w:rPr>
        <w:t xml:space="preserve"> 2022). </w:t>
      </w:r>
    </w:p>
    <w:p w14:paraId="01B270D5" w14:textId="77777777" w:rsidR="00D62CE1" w:rsidRPr="00123FE4" w:rsidRDefault="00D62CE1" w:rsidP="00D62CE1">
      <w:pPr>
        <w:spacing w:after="0" w:line="276" w:lineRule="auto"/>
        <w:rPr>
          <w:rFonts w:ascii="Times New Roman" w:hAnsi="Times New Roman"/>
          <w:b/>
        </w:rPr>
      </w:pPr>
      <w:r w:rsidRPr="00123FE4">
        <w:rPr>
          <w:rFonts w:ascii="Times New Roman" w:eastAsia="Times New Roman" w:hAnsi="Times New Roman" w:cs="Arial"/>
          <w:b/>
          <w:bCs/>
        </w:rPr>
        <w:t xml:space="preserve">C. Система восстановления на основе токсина-антидота </w:t>
      </w:r>
    </w:p>
    <w:p w14:paraId="359F5BD1" w14:textId="77777777" w:rsidR="00D62CE1" w:rsidRPr="00123FE4" w:rsidRDefault="00D62CE1" w:rsidP="00D62CE1">
      <w:pPr>
        <w:spacing w:after="0" w:line="276" w:lineRule="auto"/>
        <w:jc w:val="both"/>
        <w:rPr>
          <w:rFonts w:ascii="Times New Roman" w:eastAsia="Times New Roman" w:hAnsi="Times New Roman" w:cs="Arial"/>
        </w:rPr>
      </w:pPr>
      <w:r w:rsidRPr="00123FE4">
        <w:rPr>
          <w:rFonts w:ascii="Times New Roman" w:eastAsia="Times New Roman" w:hAnsi="Times New Roman" w:cs="Times New Roman"/>
        </w:rPr>
        <w:t xml:space="preserve">Различные системы токсина-антидота ГИД состоят из генетически связанных пар трансгенов, один из которых кодирует токсин, а другой – антидот </w:t>
      </w:r>
      <w:r w:rsidRPr="00123FE4">
        <w:rPr>
          <w:rFonts w:ascii="Times New Roman" w:hAnsi="Times New Roman"/>
        </w:rPr>
        <w:fldChar w:fldCharType="begin"/>
      </w:r>
      <w:r w:rsidRPr="00123FE4">
        <w:rPr>
          <w:rFonts w:ascii="Times New Roman" w:hAnsi="Times New Roman"/>
        </w:rPr>
        <w:instrText xml:space="preserve"> ADDIN EN.CITE &lt;EndNote&gt;&lt;Cite&gt;&lt;Author&gt;Hay&lt;/Author&gt;&lt;Year&gt;2021&lt;/Year&gt;&lt;RecNum&gt;23704&lt;/RecNum&gt;&lt;DisplayText&gt;(Hay et al., 2021)&lt;/DisplayText&gt;&lt;record&gt;&lt;rec-number&gt;23704&lt;/rec-number&gt;&lt;foreign-keys&gt;&lt;key app="EN" db-id="sxd2rda5xvs0soe2z0459vtoft2tr205a0p0" timestamp="1701860208" guid="b4f35c8c-f38d-430f-a44d-cc6498642d3c"&gt;23704&lt;/key&gt;&lt;/foreign-keys&gt;&lt;ref-type name="Journal Article"&gt;17&lt;/ref-type&gt;&lt;contributors&gt;&lt;authors&gt;&lt;author&gt;Bruce A. Hay&lt;/author&gt;&lt;author&gt;Georg Oberhofer&lt;/author&gt;&lt;author&gt;Ming Guo&lt;/author&gt;&lt;/authors&gt;&lt;/contributors&gt;&lt;titles&gt;&lt;title&gt;Engineering the Composition and Fate of Wild Populations with Gene Drive&lt;/title&gt;&lt;secondary-title&gt;Annual Review of Entomology&lt;/secondary-title&gt;&lt;/titles&gt;&lt;periodical&gt;&lt;full-title&gt;Annual Review of Entomology&lt;/full-title&gt;&lt;/periodical&gt;&lt;pages&gt;407-434&lt;/pages&gt;&lt;volume&gt;66&lt;/volume&gt;&lt;number&gt;1&lt;/number&gt;&lt;keywords&gt;&lt;keyword&gt;gene drive,selfish genetic element,homing,underdominance,population suppression,population modification&lt;/keyword&gt;&lt;/keywords&gt;&lt;dates&gt;&lt;year&gt;2021&lt;/year&gt;&lt;/dates&gt;&lt;accession-num&gt;33035437&lt;/accession-num&gt;&lt;urls&gt;&lt;related-urls&gt;&lt;url&gt;https://www.annualreviews.org/doi/abs/10.1146/annurev-ento-020117-043154&lt;/url&gt;&lt;/related-urls&gt;&lt;/urls&gt;&lt;electronic-resource-num&gt;10.1146/annurev-ento-020117-043154&lt;/electronic-resource-num&gt;&lt;/record&gt;&lt;/Cite&gt;&lt;/EndNote&gt;</w:instrText>
      </w:r>
      <w:r w:rsidRPr="00123FE4">
        <w:rPr>
          <w:rFonts w:ascii="Times New Roman" w:hAnsi="Times New Roman"/>
        </w:rPr>
        <w:fldChar w:fldCharType="separate"/>
      </w:r>
      <w:r w:rsidRPr="00123FE4">
        <w:rPr>
          <w:rFonts w:ascii="Times New Roman" w:eastAsia="Times New Roman" w:hAnsi="Times New Roman" w:cs="Arial"/>
        </w:rPr>
        <w:t>(</w:t>
      </w:r>
      <w:r w:rsidRPr="00123FE4">
        <w:rPr>
          <w:rFonts w:ascii="Times New Roman" w:hAnsi="Times New Roman"/>
        </w:rPr>
        <w:t xml:space="preserve"> Hay </w:t>
      </w:r>
      <w:r w:rsidRPr="00123FE4">
        <w:rPr>
          <w:rFonts w:ascii="Times New Roman" w:hAnsi="Times New Roman"/>
          <w:color w:val="000000"/>
        </w:rPr>
        <w:t>and others</w:t>
      </w:r>
      <w:r w:rsidRPr="00123FE4">
        <w:rPr>
          <w:rFonts w:ascii="Times New Roman" w:hAnsi="Times New Roman"/>
        </w:rPr>
        <w:t>, 2021</w:t>
      </w:r>
      <w:r w:rsidRPr="00123FE4">
        <w:rPr>
          <w:rFonts w:ascii="Times New Roman" w:eastAsia="Times New Roman" w:hAnsi="Times New Roman" w:cs="Arial"/>
        </w:rPr>
        <w:t>)</w:t>
      </w:r>
      <w:r w:rsidRPr="00123FE4">
        <w:rPr>
          <w:rFonts w:ascii="Times New Roman" w:hAnsi="Times New Roman"/>
        </w:rPr>
        <w:fldChar w:fldCharType="end"/>
      </w:r>
      <w:r w:rsidRPr="00123FE4">
        <w:rPr>
          <w:rFonts w:ascii="Times New Roman" w:eastAsia="Times New Roman" w:hAnsi="Times New Roman" w:cs="Arial"/>
        </w:rPr>
        <w:t xml:space="preserve">. Экспрессия ГИД в ЖИК приводит к гибели гамет или потомства, не содержащих ГИД, в результате чего происходит увеличение частоты встречаемости ЖИК-ГИД по сравнению с комарами дикого типа. Например, в системах </w:t>
      </w:r>
      <w:r w:rsidRPr="00123FE4">
        <w:rPr>
          <w:rFonts w:ascii="Times New Roman" w:eastAsia="Times New Roman" w:hAnsi="Times New Roman" w:cs="Arial"/>
          <w:i/>
          <w:iCs/>
        </w:rPr>
        <w:t>расщепления и восстановления</w:t>
      </w:r>
      <w:r w:rsidRPr="00123FE4">
        <w:rPr>
          <w:rFonts w:ascii="Times New Roman" w:eastAsia="Times New Roman" w:hAnsi="Times New Roman" w:cs="Arial"/>
        </w:rPr>
        <w:t xml:space="preserve"> (ClvR) или </w:t>
      </w:r>
      <w:r w:rsidRPr="00123FE4">
        <w:rPr>
          <w:rFonts w:ascii="Times New Roman" w:eastAsia="Times New Roman" w:hAnsi="Times New Roman" w:cs="Arial"/>
          <w:i/>
          <w:iCs/>
        </w:rPr>
        <w:t>рецессивного по токсину-антидоту эмбриона</w:t>
      </w:r>
      <w:r w:rsidRPr="00123FE4">
        <w:rPr>
          <w:rFonts w:ascii="Times New Roman" w:eastAsia="Times New Roman" w:hAnsi="Times New Roman" w:cs="Arial"/>
        </w:rPr>
        <w:t xml:space="preserve"> (TARE) экспрессия зародышевой линии нуклеазы Cas9 и направляющая РНК используются для разрезов эндогенного гена комара, отвечающего за жизнеспособность. Механизмы репарации клеточного соединения концов вызывают мутации с потерей функции в данном эндогенном гене. При экспрессии в зародышевой линии это приводит к мутациям с потерей функции основных эндогенных генов в ЖИК-ГИД. Антидотная часть ГИД поставляет перекодированную версию эндогенного гена, который не может быть расщеплен комбинацией Cas9/направляющая РНК. Потомство, не унаследовавшее ГИД, не выживает, поскольку не </w:t>
      </w:r>
      <w:r w:rsidRPr="00123FE4">
        <w:rPr>
          <w:rFonts w:ascii="Times New Roman" w:eastAsia="Times New Roman" w:hAnsi="Times New Roman" w:cs="Arial"/>
        </w:rPr>
        <w:lastRenderedPageBreak/>
        <w:t>обладает перекодированной версией эндогенного гена, отвечающей за восстановление. Таким образом, по сравнению с комарами дикого типа частота встречаемости особей с ГИД увеличивается, обеспечивая их распространение в популяции.</w:t>
      </w:r>
    </w:p>
    <w:p w14:paraId="3D9242DC" w14:textId="77777777" w:rsidR="00D62CE1" w:rsidRPr="00123FE4" w:rsidRDefault="00D62CE1" w:rsidP="00D62CE1">
      <w:pPr>
        <w:spacing w:after="0" w:line="276" w:lineRule="auto"/>
        <w:jc w:val="both"/>
        <w:rPr>
          <w:rFonts w:ascii="Times New Roman" w:hAnsi="Times New Roman"/>
          <w:i/>
          <w:iCs/>
        </w:rPr>
      </w:pPr>
    </w:p>
    <w:p w14:paraId="2F1BCBEA" w14:textId="77777777" w:rsidR="00D62CE1" w:rsidRPr="00123FE4" w:rsidRDefault="00D62CE1" w:rsidP="00D62CE1">
      <w:pPr>
        <w:spacing w:after="0" w:line="276" w:lineRule="auto"/>
        <w:rPr>
          <w:rFonts w:ascii="Times New Roman" w:hAnsi="Times New Roman"/>
          <w:b/>
        </w:rPr>
      </w:pPr>
      <w:r w:rsidRPr="00123FE4">
        <w:rPr>
          <w:rFonts w:ascii="Times New Roman" w:eastAsia="Times New Roman" w:hAnsi="Times New Roman" w:cs="Arial"/>
          <w:b/>
          <w:bCs/>
        </w:rPr>
        <w:t>D. Доминантный фактор эмбриональной летальности с материнским эффектом</w:t>
      </w:r>
    </w:p>
    <w:p w14:paraId="586A8940" w14:textId="77777777" w:rsidR="00D62CE1" w:rsidRPr="00123FE4" w:rsidRDefault="00D62CE1" w:rsidP="00D62CE1">
      <w:pPr>
        <w:spacing w:after="0" w:line="276" w:lineRule="auto"/>
        <w:jc w:val="both"/>
        <w:rPr>
          <w:rFonts w:ascii="Times New Roman" w:eastAsia="Times New Roman" w:hAnsi="Times New Roman" w:cs="Times New Roman"/>
        </w:rPr>
      </w:pPr>
      <w:r w:rsidRPr="00123FE4">
        <w:rPr>
          <w:rFonts w:ascii="Times New Roman" w:eastAsia="Times New Roman" w:hAnsi="Times New Roman" w:cs="Times New Roman"/>
        </w:rPr>
        <w:t xml:space="preserve">Система генного драйва на основе </w:t>
      </w:r>
      <w:r w:rsidRPr="00123FE4">
        <w:rPr>
          <w:rFonts w:ascii="Times New Roman" w:eastAsia="Times New Roman" w:hAnsi="Times New Roman" w:cs="Times New Roman"/>
          <w:i/>
          <w:iCs/>
        </w:rPr>
        <w:t>доминантного фактора эмбриональной летальности с материнским эффектом</w:t>
      </w:r>
      <w:r w:rsidRPr="00123FE4">
        <w:rPr>
          <w:rFonts w:ascii="Times New Roman" w:eastAsia="Times New Roman" w:hAnsi="Times New Roman" w:cs="Times New Roman"/>
        </w:rPr>
        <w:t xml:space="preserve"> (MEDEA) состоит из двух генетически связанных компонентов: токсина, экспрессируемого матерью, и антидота, экспрессируемого в зиготе. Токсин состоит из микроРНК, экспрессируемых матерью, которые ингибируют экспрессию эндогенного гена комара, необходимого для раннего эмбриогенеза. Антидот состоит из трансгенной версии того же эндогенного гена комара, необходимого для раннего эмбриогенеза, который при этом был перекодирован таким образом, чтобы он не ингибировался микроРНК. Когда этот антидотный трансген экспрессируется на ранних стадиях эмбрионального развития, он предотвращает потерю экспрессии эндогенного гена комара, что обусловливает выживание эмбрионов. Потомство матерей ЖИК-ГИД с MEDEA, не наследующих ГИД, погибает, потому что не может экспрессировать трансгенный антидот восстановления, в то время как потомство, наследующее ГИД, экспрессирует его и выживает, что приводит к увеличению частоты встречаемости ЖИК-ГИД по сравнению с комарам дикого типа и распространению ГИД среди целевых популяций </w:t>
      </w:r>
      <w:r w:rsidRPr="00123FE4">
        <w:rPr>
          <w:rFonts w:ascii="Times New Roman" w:hAnsi="Times New Roman" w:cs="Times New Roman"/>
        </w:rPr>
        <w:fldChar w:fldCharType="begin"/>
      </w:r>
      <w:r w:rsidRPr="00123FE4">
        <w:rPr>
          <w:rFonts w:ascii="Times New Roman" w:hAnsi="Times New Roman" w:cs="Times New Roman"/>
        </w:rPr>
        <w:instrText xml:space="preserve"> ADDIN EN.CITE &lt;EndNote&gt;&lt;Cite&gt;&lt;Author&gt;Hay&lt;/Author&gt;&lt;Year&gt;2021&lt;/Year&gt;&lt;RecNum&gt;23704&lt;/RecNum&gt;&lt;DisplayText&gt;(Hay et al., 2021)&lt;/DisplayText&gt;&lt;record&gt;&lt;rec-number&gt;23704&lt;/rec-number&gt;&lt;foreign-keys&gt;&lt;key app="EN" db-id="sxd2rda5xvs0soe2z0459vtoft2tr205a0p0" timestamp="1701860208" guid="b4f35c8c-f38d-430f-a44d-cc6498642d3c"&gt;23704&lt;/key&gt;&lt;/foreign-keys&gt;&lt;ref-type name="Journal Article"&gt;17&lt;/ref-type&gt;&lt;contributors&gt;&lt;authors&gt;&lt;author&gt;Bruce A. Hay&lt;/author&gt;&lt;author&gt;Georg Oberhofer&lt;/author&gt;&lt;author&gt;Ming Guo&lt;/author&gt;&lt;/authors&gt;&lt;/contributors&gt;&lt;titles&gt;&lt;title&gt;Engineering the Composition and Fate of Wild Populations with Gene Drive&lt;/title&gt;&lt;secondary-title&gt;Annual Review of Entomology&lt;/secondary-title&gt;&lt;/titles&gt;&lt;periodical&gt;&lt;full-title&gt;Annual Review of Entomology&lt;/full-title&gt;&lt;/periodical&gt;&lt;pages&gt;407-434&lt;/pages&gt;&lt;volume&gt;66&lt;/volume&gt;&lt;number&gt;1&lt;/number&gt;&lt;keywords&gt;&lt;keyword&gt;gene drive,selfish genetic element,homing,underdominance,population suppression,population modification&lt;/keyword&gt;&lt;/keywords&gt;&lt;dates&gt;&lt;year&gt;2021&lt;/year&gt;&lt;/dates&gt;&lt;accession-num&gt;33035437&lt;/accession-num&gt;&lt;urls&gt;&lt;related-urls&gt;&lt;url&gt;https://www.annualreviews.org/doi/abs/10.1146/annurev-ento-020117-043154&lt;/url&gt;&lt;/related-urls&gt;&lt;/urls&gt;&lt;electronic-resource-num&gt;10.1146/annurev-ento-020117-043154&lt;/electronic-resource-num&gt;&lt;/record&gt;&lt;/Cite&gt;&lt;/EndNote&gt;</w:instrText>
      </w:r>
      <w:r w:rsidRPr="00123FE4">
        <w:rPr>
          <w:rFonts w:ascii="Times New Roman" w:hAnsi="Times New Roman" w:cs="Times New Roman"/>
        </w:rPr>
        <w:fldChar w:fldCharType="separate"/>
      </w:r>
      <w:r w:rsidRPr="00123FE4">
        <w:rPr>
          <w:rFonts w:ascii="Times New Roman" w:eastAsia="Times New Roman" w:hAnsi="Times New Roman" w:cs="Times New Roman"/>
        </w:rPr>
        <w:t>(Hay and others, 2021)</w:t>
      </w:r>
      <w:r w:rsidRPr="00123FE4">
        <w:rPr>
          <w:rFonts w:ascii="Times New Roman" w:hAnsi="Times New Roman" w:cs="Times New Roman"/>
        </w:rPr>
        <w:fldChar w:fldCharType="end"/>
      </w:r>
      <w:r w:rsidRPr="00123FE4">
        <w:rPr>
          <w:rFonts w:ascii="Times New Roman" w:eastAsia="Times New Roman" w:hAnsi="Times New Roman" w:cs="Times New Roman"/>
        </w:rPr>
        <w:t>.</w:t>
      </w:r>
    </w:p>
    <w:p w14:paraId="0A2053C4" w14:textId="77777777" w:rsidR="00D62CE1" w:rsidRPr="00123FE4" w:rsidRDefault="00D62CE1" w:rsidP="00D62CE1">
      <w:pPr>
        <w:spacing w:after="0" w:line="276" w:lineRule="auto"/>
        <w:jc w:val="both"/>
        <w:rPr>
          <w:rFonts w:ascii="Times New Roman" w:eastAsia="Times New Roman" w:hAnsi="Times New Roman" w:cs="Times New Roman"/>
          <w:b/>
          <w:bCs/>
        </w:rPr>
      </w:pPr>
    </w:p>
    <w:p w14:paraId="153A2ED1" w14:textId="77777777" w:rsidR="00D62CE1" w:rsidRPr="00123FE4" w:rsidRDefault="00D62CE1" w:rsidP="00D62CE1">
      <w:pPr>
        <w:spacing w:after="0" w:line="276" w:lineRule="auto"/>
        <w:jc w:val="both"/>
        <w:rPr>
          <w:rFonts w:ascii="Times New Roman" w:hAnsi="Times New Roman"/>
          <w:b/>
        </w:rPr>
      </w:pPr>
      <w:r w:rsidRPr="00123FE4">
        <w:rPr>
          <w:rFonts w:ascii="Times New Roman" w:eastAsia="Times New Roman" w:hAnsi="Times New Roman" w:cs="Arial"/>
          <w:b/>
          <w:bCs/>
        </w:rPr>
        <w:t>E. Ослабленное доминирование</w:t>
      </w:r>
    </w:p>
    <w:p w14:paraId="7422CCA2" w14:textId="77777777" w:rsidR="00D62CE1" w:rsidRPr="00123FE4" w:rsidRDefault="00D62CE1" w:rsidP="00D62CE1">
      <w:pPr>
        <w:spacing w:line="276" w:lineRule="auto"/>
        <w:jc w:val="both"/>
        <w:rPr>
          <w:rFonts w:ascii="Times New Roman" w:hAnsi="Times New Roman"/>
        </w:rPr>
      </w:pPr>
      <w:r w:rsidRPr="00123FE4">
        <w:rPr>
          <w:rFonts w:ascii="Times New Roman" w:eastAsia="Times New Roman" w:hAnsi="Times New Roman" w:cs="Times New Roman"/>
        </w:rPr>
        <w:t xml:space="preserve">Ослабленное доминирование представляет собой форму генного драйва, предложенного для модификации популяции комаров-переносчиков, которая позволяет локализовать распространение среди целевых популяций комаров </w:t>
      </w:r>
      <w:r w:rsidRPr="00123FE4">
        <w:rPr>
          <w:rFonts w:ascii="Times New Roman" w:hAnsi="Times New Roman" w:cs="Times New Roman"/>
        </w:rPr>
        <w:fldChar w:fldCharType="begin">
          <w:fldData xml:space="preserve">PEVuZE5vdGU+PENpdGU+PEF1dGhvcj5XYW5nPC9BdXRob3I+PFllYXI+MjAyMjwvWWVhcj48UmVj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</w:fldData>
        </w:fldChar>
      </w:r>
      <w:r w:rsidRPr="00123FE4">
        <w:rPr>
          <w:rFonts w:ascii="Times New Roman" w:hAnsi="Times New Roman" w:cs="Times New Roman"/>
        </w:rPr>
        <w:instrText xml:space="preserve"> ADDIN EN.CITE </w:instrText>
      </w:r>
      <w:r w:rsidRPr="00123FE4">
        <w:rPr>
          <w:rFonts w:ascii="Times New Roman" w:hAnsi="Times New Roman" w:cs="Times New Roman"/>
        </w:rPr>
        <w:fldChar w:fldCharType="begin">
          <w:fldData xml:space="preserve">PEVuZE5vdGU+PENpdGU+PEF1dGhvcj5XYW5nPC9BdXRob3I+PFllYXI+MjAyMjwvWWVhcj48UmVj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</w:fldData>
        </w:fldChar>
      </w:r>
      <w:r w:rsidRPr="00123FE4">
        <w:rPr>
          <w:rFonts w:ascii="Times New Roman" w:hAnsi="Times New Roman" w:cs="Times New Roman"/>
        </w:rPr>
        <w:instrText xml:space="preserve"> ADDIN EN.CITE.DATA </w:instrText>
      </w:r>
      <w:r w:rsidRPr="00123FE4">
        <w:rPr>
          <w:rFonts w:ascii="Times New Roman" w:hAnsi="Times New Roman" w:cs="Times New Roman"/>
        </w:rPr>
      </w:r>
      <w:r w:rsidRPr="00123FE4">
        <w:rPr>
          <w:rFonts w:ascii="Times New Roman" w:hAnsi="Times New Roman" w:cs="Times New Roman"/>
        </w:rPr>
        <w:fldChar w:fldCharType="separate"/>
      </w:r>
      <w:r w:rsidRPr="00123FE4">
        <w:rPr>
          <w:rFonts w:ascii="Times New Roman" w:eastAsia="Times New Roman" w:hAnsi="Times New Roman" w:cs="Times New Roman"/>
        </w:rPr>
        <w:instrText xml:space="preserve"> </w:instrText>
      </w:r>
      <w:r w:rsidRPr="00123FE4">
        <w:rPr>
          <w:rFonts w:ascii="Times New Roman" w:hAnsi="Times New Roman" w:cs="Times New Roman"/>
        </w:rPr>
        <w:fldChar w:fldCharType="end"/>
      </w:r>
      <w:r w:rsidRPr="00123FE4">
        <w:rPr>
          <w:rFonts w:ascii="Times New Roman" w:hAnsi="Times New Roman" w:cs="Times New Roman"/>
        </w:rPr>
      </w:r>
      <w:r w:rsidRPr="00123FE4">
        <w:rPr>
          <w:rFonts w:ascii="Times New Roman" w:hAnsi="Times New Roman" w:cs="Times New Roman"/>
        </w:rPr>
        <w:fldChar w:fldCharType="separate"/>
      </w:r>
      <w:r w:rsidRPr="00123FE4">
        <w:rPr>
          <w:rFonts w:ascii="Times New Roman" w:eastAsia="Times New Roman" w:hAnsi="Times New Roman" w:cs="Times New Roman"/>
        </w:rPr>
        <w:t>(Wang and others, 2022a)</w:t>
      </w:r>
      <w:r w:rsidRPr="00123FE4">
        <w:rPr>
          <w:rFonts w:ascii="Times New Roman" w:hAnsi="Times New Roman" w:cs="Times New Roman"/>
        </w:rPr>
        <w:fldChar w:fldCharType="end"/>
      </w:r>
      <w:r w:rsidRPr="00123FE4">
        <w:rPr>
          <w:rFonts w:ascii="Times New Roman" w:eastAsia="Times New Roman" w:hAnsi="Times New Roman" w:cs="Times New Roman"/>
        </w:rPr>
        <w:t>. С учетом наличия требований о высокопороговом высвобождении его можно рассматривать как форму локализованного генного драйва. При ослабленном доминировании с одним локусом гетерозиготы ГИД менее жизнеспособны, чем дикие типы или гомозиготы ГИД, что обычно приводит к появлению самоограничивающихся характеристик. При ослабленном доминировании с двумя локусами комары, не несущие ни одного из двух разных ГИД либо несущие оба ГИД, более жизнеспособны, чем те, которые несут только один из двух ГИД, обычно производя самоподдерживающийся генный драйв.</w:t>
      </w:r>
    </w:p>
    <w:p w14:paraId="76115258" w14:textId="77777777" w:rsidR="00D62CE1" w:rsidRPr="00123FE4" w:rsidRDefault="00D62CE1" w:rsidP="00D62CE1">
      <w:pPr>
        <w:autoSpaceDE w:val="0"/>
        <w:autoSpaceDN w:val="0"/>
        <w:adjustRightInd w:val="0"/>
        <w:spacing w:after="0" w:line="276" w:lineRule="auto"/>
        <w:rPr>
          <w:rFonts w:ascii="Times New Roman" w:hAnsi="Times New Roman"/>
          <w:b/>
        </w:rPr>
      </w:pPr>
      <w:r w:rsidRPr="00123FE4">
        <w:rPr>
          <w:rFonts w:ascii="Times New Roman" w:eastAsia="Times New Roman" w:hAnsi="Times New Roman" w:cs="Arial"/>
          <w:b/>
          <w:bCs/>
        </w:rPr>
        <w:t xml:space="preserve">F. Расщепленные драйвы </w:t>
      </w:r>
    </w:p>
    <w:p w14:paraId="1190DE9A" w14:textId="446D4EDD" w:rsidR="00D62CE1" w:rsidRPr="00123FE4" w:rsidRDefault="00D62CE1" w:rsidP="00D62CE1">
      <w:pPr>
        <w:spacing w:before="120" w:after="240" w:line="276" w:lineRule="auto"/>
        <w:jc w:val="both"/>
        <w:rPr>
          <w:rFonts w:ascii="Times New Roman" w:hAnsi="Times New Roman" w:cs="Times New Roman"/>
        </w:rPr>
      </w:pPr>
      <w:r w:rsidRPr="00123FE4">
        <w:rPr>
          <w:rFonts w:ascii="Times New Roman" w:eastAsia="Times New Roman" w:hAnsi="Times New Roman" w:cs="Times New Roman"/>
        </w:rPr>
        <w:t xml:space="preserve">Расщепленные драйвы </w:t>
      </w:r>
      <w:r w:rsidRPr="00123FE4">
        <w:rPr>
          <w:rFonts w:ascii="Times New Roman" w:eastAsia="Times New Roman" w:hAnsi="Times New Roman" w:cs="Times New Roman"/>
          <w:color w:val="000000"/>
        </w:rPr>
        <w:t>относятся к типу генно-инженерного драйва, состоящему из двух или более несвязанных компонентов, вставленных в разные сайты генома</w:t>
      </w:r>
      <w:r w:rsidRPr="00123FE4">
        <w:rPr>
          <w:rFonts w:ascii="Times New Roman" w:eastAsia="Times New Roman" w:hAnsi="Times New Roman" w:cs="Times New Roman"/>
        </w:rPr>
        <w:t xml:space="preserve">, частота встречаемости которых и распространение в целевых популяциях комаров возрастают только в связке друг с другом. </w:t>
      </w:r>
      <w:r w:rsidRPr="00123FE4">
        <w:rPr>
          <w:rFonts w:ascii="Times New Roman" w:hAnsi="Times New Roman" w:cs="Times New Roman"/>
          <w:color w:val="000000"/>
        </w:rPr>
        <w:fldChar w:fldCharType="begin">
          <w:fldData xml:space="preserve">PEVuZE5vdGU+PENpdGU+PEF1dGhvcj5MaTwvQXV0aG9yPjxZZWFyPjIwMjA8L1llYXI+PFJlY051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==
</w:fldData>
        </w:fldChar>
      </w:r>
      <w:r w:rsidRPr="00123FE4">
        <w:rPr>
          <w:rFonts w:ascii="Times New Roman" w:hAnsi="Times New Roman" w:cs="Times New Roman"/>
          <w:color w:val="000000"/>
        </w:rPr>
        <w:instrText xml:space="preserve"> ADDIN EN.CITE </w:instrText>
      </w:r>
      <w:r w:rsidRPr="00123FE4">
        <w:rPr>
          <w:rFonts w:ascii="Times New Roman" w:hAnsi="Times New Roman" w:cs="Times New Roman"/>
          <w:color w:val="000000"/>
        </w:rPr>
        <w:fldChar w:fldCharType="begin">
          <w:fldData xml:space="preserve">PEVuZE5vdGU+PENpdGU+PEF1dGhvcj5MaTwvQXV0aG9yPjxZZWFyPjIwMjA8L1llYXI+PFJlY051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==
</w:fldData>
        </w:fldChar>
      </w:r>
      <w:r w:rsidRPr="00123FE4">
        <w:rPr>
          <w:rFonts w:ascii="Times New Roman" w:hAnsi="Times New Roman" w:cs="Times New Roman"/>
          <w:color w:val="000000"/>
          <w:highlight w:val="red"/>
        </w:rPr>
        <w:instrText xml:space="preserve"> ADDIN EN.CITE.DATA </w:instrText>
      </w:r>
      <w:r w:rsidR="00000000">
        <w:rPr>
          <w:rFonts w:ascii="Times New Roman" w:hAnsi="Times New Roman" w:cs="Times New Roman"/>
          <w:color w:val="000000"/>
        </w:rPr>
      </w:r>
      <w:r w:rsidR="00000000">
        <w:rPr>
          <w:rFonts w:ascii="Times New Roman" w:hAnsi="Times New Roman" w:cs="Times New Roman"/>
          <w:color w:val="000000"/>
        </w:rPr>
        <w:fldChar w:fldCharType="separate"/>
      </w:r>
      <w:r w:rsidRPr="00123FE4">
        <w:rPr>
          <w:rFonts w:ascii="Times New Roman" w:hAnsi="Times New Roman" w:cs="Times New Roman"/>
          <w:color w:val="000000"/>
        </w:rPr>
        <w:fldChar w:fldCharType="end"/>
      </w:r>
      <w:r w:rsidRPr="00123FE4">
        <w:rPr>
          <w:rFonts w:ascii="Times New Roman" w:hAnsi="Times New Roman" w:cs="Times New Roman"/>
          <w:color w:val="000000"/>
        </w:rPr>
      </w:r>
      <w:r w:rsidRPr="00123FE4">
        <w:rPr>
          <w:rFonts w:ascii="Times New Roman" w:hAnsi="Times New Roman" w:cs="Times New Roman"/>
          <w:color w:val="000000"/>
        </w:rPr>
        <w:fldChar w:fldCharType="separate"/>
      </w:r>
      <w:r w:rsidRPr="009349D1">
        <w:rPr>
          <w:rFonts w:ascii="Times New Roman" w:eastAsia="Times New Roman" w:hAnsi="Times New Roman" w:cs="Times New Roman"/>
          <w:color w:val="000000"/>
          <w:lang w:val="en-CA"/>
        </w:rPr>
        <w:t>(Champer and others, 2019b; Li and others, 2020; Noble and others, 2019; Oberhofer and others, 2020a)</w:t>
      </w:r>
      <w:r w:rsidRPr="00123FE4">
        <w:rPr>
          <w:rFonts w:ascii="Times New Roman" w:hAnsi="Times New Roman" w:cs="Times New Roman"/>
          <w:color w:val="000000"/>
        </w:rPr>
        <w:fldChar w:fldCharType="end"/>
      </w:r>
      <w:r w:rsidRPr="009349D1">
        <w:rPr>
          <w:rFonts w:ascii="Times New Roman" w:eastAsia="Times New Roman" w:hAnsi="Times New Roman" w:cs="Times New Roman"/>
          <w:color w:val="000000"/>
          <w:lang w:val="en-CA"/>
        </w:rPr>
        <w:t>.</w:t>
      </w:r>
      <w:r w:rsidRPr="009349D1">
        <w:rPr>
          <w:rFonts w:ascii="Times New Roman" w:eastAsia="Times New Roman" w:hAnsi="Times New Roman" w:cs="Times New Roman"/>
          <w:color w:val="000000"/>
          <w:sz w:val="24"/>
          <w:szCs w:val="24"/>
          <w:lang w:val="en-CA"/>
        </w:rPr>
        <w:t xml:space="preserve"> </w:t>
      </w:r>
      <w:r w:rsidRPr="00123FE4">
        <w:rPr>
          <w:rFonts w:ascii="Times New Roman" w:eastAsia="Times New Roman" w:hAnsi="Times New Roman" w:cs="Times New Roman"/>
          <w:color w:val="000000"/>
        </w:rPr>
        <w:t xml:space="preserve">Их рассматривают в качестве основного способа модификации популяции комаров. Как показывают некоторые модели, частота встречаемости таких ЖИК-ГИД в целевых популяциях комаров возрастает, сохраняясь при этом лишь в течении ограниченного периода времени, и далее снижается из-за диссоциации обоих элементов ГИД. </w:t>
      </w:r>
      <w:r w:rsidR="004202D7" w:rsidRPr="00123FE4">
        <w:rPr>
          <w:rFonts w:ascii="Times New Roman" w:eastAsia="Times New Roman" w:hAnsi="Times New Roman" w:cs="Times New Roman"/>
          <w:color w:val="000000"/>
        </w:rPr>
        <w:t>Вместе с тем</w:t>
      </w:r>
      <w:r w:rsidRPr="00123FE4">
        <w:rPr>
          <w:rFonts w:ascii="Times New Roman" w:eastAsia="Times New Roman" w:hAnsi="Times New Roman" w:cs="Times New Roman"/>
          <w:color w:val="000000"/>
        </w:rPr>
        <w:t xml:space="preserve"> имеются данные, свидетельствующие о том, что расщепленные драйвы могут сохраняться дольше, чем предусмотрено планом исследования, и вести себя как полноценные генные драйвы (Teradas and others, 2023).</w:t>
      </w:r>
      <w:r w:rsidRPr="00123FE4">
        <w:rPr>
          <w:rFonts w:ascii="Times New Roman" w:eastAsia="Times New Roman" w:hAnsi="Times New Roman" w:cs="Times New Roman"/>
        </w:rPr>
        <w:t xml:space="preserve"> </w:t>
      </w:r>
    </w:p>
    <w:p w14:paraId="7DB86B52" w14:textId="77777777" w:rsidR="00D62CE1" w:rsidRPr="00123FE4" w:rsidRDefault="00D62CE1" w:rsidP="00D62CE1">
      <w:pPr>
        <w:spacing w:after="0" w:line="276" w:lineRule="auto"/>
        <w:rPr>
          <w:rFonts w:ascii="Times New Roman" w:hAnsi="Times New Roman"/>
          <w:b/>
        </w:rPr>
      </w:pPr>
      <w:r w:rsidRPr="00123FE4">
        <w:rPr>
          <w:rFonts w:ascii="Times New Roman" w:eastAsia="Times New Roman" w:hAnsi="Times New Roman" w:cs="Arial"/>
          <w:b/>
          <w:bCs/>
        </w:rPr>
        <w:t>G. Двойные драйвы с частными аллелями</w:t>
      </w:r>
    </w:p>
    <w:p w14:paraId="26FA1D87" w14:textId="60814F01" w:rsidR="00D62CE1" w:rsidRPr="00123FE4" w:rsidRDefault="00D62CE1" w:rsidP="00D62CE1">
      <w:pPr>
        <w:spacing w:before="120" w:after="240" w:line="276" w:lineRule="auto"/>
        <w:jc w:val="both"/>
        <w:rPr>
          <w:rFonts w:ascii="Times New Roman" w:hAnsi="Times New Roman" w:cs="Times New Roman"/>
        </w:rPr>
      </w:pPr>
      <w:r w:rsidRPr="00123FE4">
        <w:rPr>
          <w:rFonts w:ascii="Times New Roman" w:eastAsia="Times New Roman" w:hAnsi="Times New Roman" w:cs="Times New Roman"/>
        </w:rPr>
        <w:lastRenderedPageBreak/>
        <w:t xml:space="preserve">Двойные драйвы состоят из двух отдельных элементов, образующих функциональный ГИД </w:t>
      </w:r>
      <w:r w:rsidRPr="00123FE4">
        <w:rPr>
          <w:rFonts w:ascii="Times New Roman" w:hAnsi="Times New Roman" w:cs="Times New Roman"/>
        </w:rPr>
        <w:fldChar w:fldCharType="begin"/>
      </w:r>
      <w:r w:rsidRPr="00123FE4">
        <w:rPr>
          <w:rFonts w:ascii="Times New Roman" w:hAnsi="Times New Roman" w:cs="Times New Roman"/>
        </w:rPr>
        <w:instrText xml:space="preserve"> ADDIN EN.CITE &lt;EndNote&gt;&lt;Cite&gt;&lt;Author&gt;Willis&lt;/Author&gt;&lt;Year&gt;2021&lt;/Year&gt;&lt;RecNum&gt;23245&lt;/RecNum&gt;&lt;DisplayText&gt;(Willis and Burt, 2021)&lt;/DisplayText&gt;&lt;record&gt;&lt;rec-number&gt;23245&lt;/rec-number&gt;&lt;foreign-keys&gt;&lt;key app="EN" db-id="sxd2rda5xvs0soe2z0459vtoft2tr205a0p0" timestamp="1674391963" guid="06c89822-7b14-4501-8ec6-35695af53d46"&gt;23245&lt;/key&gt;&lt;/foreign-keys&gt;&lt;ref-type name="Journal Article"&gt;17&lt;/ref-type&gt;&lt;contributors&gt;&lt;authors&gt;&lt;author&gt;Willis, K.&lt;/author&gt;&lt;author&gt;Burt, A.&lt;/author&gt;&lt;/authors&gt;&lt;/contributors&gt;&lt;auth-address&gt;Department of Life Sciences, Imperial College London, Silwood Park, Ascot, United Kingdom.&lt;/auth-address&gt;&lt;titles&gt;&lt;title&gt;Double drives and private alleles for localised population genetic control&lt;/title&gt;&lt;secondary-title&gt;PLoS Genet&lt;/secondary-title&gt;&lt;/titles&gt;&lt;periodical&gt;&lt;full-title&gt;PLoS Genet&lt;/full-title&gt;&lt;/periodical&gt;&lt;pages&gt;e1009333&lt;/pages&gt;&lt;volume&gt;17&lt;/volume&gt;&lt;number&gt;3&lt;/number&gt;&lt;edition&gt;2021/03/24&lt;/edition&gt;&lt;keywords&gt;&lt;keyword&gt;*Alleles&lt;/keyword&gt;&lt;keyword&gt;Animals&lt;/keyword&gt;&lt;keyword&gt;Anopheles/genetics&lt;/keyword&gt;&lt;keyword&gt;*Evolution, Molecular&lt;/keyword&gt;&lt;keyword&gt;Female&lt;/keyword&gt;&lt;keyword&gt;Gene Frequency&lt;/keyword&gt;&lt;keyword&gt;Genetic Fitness&lt;/keyword&gt;&lt;keyword&gt;*Genetics, Population&lt;/keyword&gt;&lt;keyword&gt;Geography&lt;/keyword&gt;&lt;keyword&gt;Male&lt;/keyword&gt;&lt;keyword&gt;*Models, Genetic&lt;/keyword&gt;&lt;keyword&gt;Population Density&lt;/keyword&gt;&lt;keyword&gt;Quantitative Trait Loci&lt;/keyword&gt;&lt;/keywords&gt;&lt;dates&gt;&lt;year&gt;2021&lt;/year&gt;&lt;pub-dates&gt;&lt;date&gt;Mar&lt;/date&gt;&lt;/pub-dates&gt;&lt;/dates&gt;&lt;isbn&gt;1553-7404 (Electronic)&amp;#xD;1553-7390 (Print)&amp;#xD;1553-7390 (Linking)&lt;/isbn&gt;&lt;accession-num&gt;33755671&lt;/accession-num&gt;&lt;urls&gt;&lt;related-urls&gt;&lt;url&gt;https://www.ncbi.nlm.nih.gov/pubmed/33755671&lt;/url&gt;&lt;/related-urls&gt;&lt;/urls&gt;&lt;custom2&gt;PMC8018619&lt;/custom2&gt;&lt;electronic-resource-num&gt;10.1371/journal.pgen.1009333&lt;/electronic-resource-num&gt;&lt;/record&gt;&lt;/Cite&gt;&lt;/EndNote&gt;</w:instrText>
      </w:r>
      <w:r w:rsidRPr="00123FE4">
        <w:rPr>
          <w:rFonts w:ascii="Times New Roman" w:hAnsi="Times New Roman" w:cs="Times New Roman"/>
        </w:rPr>
        <w:fldChar w:fldCharType="separate"/>
      </w:r>
      <w:r w:rsidRPr="00123FE4">
        <w:rPr>
          <w:rFonts w:ascii="Times New Roman" w:eastAsia="Times New Roman" w:hAnsi="Times New Roman" w:cs="Times New Roman"/>
        </w:rPr>
        <w:t>(Willis and Burt, 2021)</w:t>
      </w:r>
      <w:r w:rsidRPr="00123FE4">
        <w:rPr>
          <w:rFonts w:ascii="Times New Roman" w:hAnsi="Times New Roman" w:cs="Times New Roman"/>
        </w:rPr>
        <w:fldChar w:fldCharType="end"/>
      </w:r>
      <w:r w:rsidRPr="00123FE4">
        <w:rPr>
          <w:rFonts w:ascii="Times New Roman" w:eastAsia="Times New Roman" w:hAnsi="Times New Roman" w:cs="Times New Roman"/>
        </w:rPr>
        <w:t xml:space="preserve">. Первый элемент ГИД кодирует Cas9, который при экспрессии вместе с направляющей РНК, распознающей специфический геномный целевой локус («частный аллель») и присутствующей в целевых популяциях комаров, но не представленный в других их популяциях, вызывает хоминг этого элемента ГИД в этом целевом геномном локусе. Отдельный генетически несвязанный элемент ГИД кодирует направляющую РНК, которая распознает второй целевой сайт генома. Наряду с Cas9, экспрессируемым из первого элемента, это позволяет обеспечивать хоминг второго элемента ГИД, который можно использовать в целях подавления или модификации популяции. Вместе оба эти элемента выступают в ЖИК-ГИД в качестве «двойных ГИД» для хоминга как в геномном целевом локусе, необходимом для подавления или модификации популяции, так и в геномном целевом локусе, ограниченном целевой популяцией комаров. В результате происходит локализация двойных ГИД, которые в целевых популяциях комаров функционируют как самоподдерживающийся низкопороговый ГИД, а в нецелевых популяциях </w:t>
      </w:r>
      <w:r w:rsidRPr="00123FE4">
        <w:rPr>
          <w:rFonts w:ascii="Times New Roman" w:eastAsia="Times New Roman" w:hAnsi="Times New Roman" w:cs="Times New Roman"/>
          <w:color w:val="000000"/>
          <w:sz w:val="24"/>
          <w:szCs w:val="24"/>
        </w:rPr>
        <w:t>–</w:t>
      </w:r>
      <w:r w:rsidRPr="00123FE4">
        <w:rPr>
          <w:rFonts w:ascii="Times New Roman" w:eastAsia="Times New Roman" w:hAnsi="Times New Roman" w:cs="Times New Roman"/>
        </w:rPr>
        <w:t xml:space="preserve"> как самоограничивающийся высокопороговый расщепленный драйв. Как показывает моделирование, такие планы могут ограничить распространение и влияние конструкции даже при относительно скромном уровне генетической дифференциации между целевыми и нецелевыми популяциями </w:t>
      </w:r>
      <w:r w:rsidRPr="00123FE4">
        <w:rPr>
          <w:rFonts w:ascii="Times New Roman" w:hAnsi="Times New Roman" w:cs="Times New Roman"/>
        </w:rPr>
        <w:fldChar w:fldCharType="begin"/>
      </w:r>
      <w:r w:rsidRPr="00123FE4">
        <w:rPr>
          <w:rFonts w:ascii="Times New Roman" w:hAnsi="Times New Roman" w:cs="Times New Roman"/>
        </w:rPr>
        <w:instrText xml:space="preserve"> ADDIN EN.CITE &lt;EndNote&gt;&lt;Cite&gt;&lt;Author&gt;Willis&lt;/Author&gt;&lt;Year&gt;2021&lt;/Year&gt;&lt;RecNum&gt;23245&lt;/RecNum&gt;&lt;DisplayText&gt;(Willis and Burt, 2021)&lt;/DisplayText&gt;&lt;record&gt;&lt;rec-number&gt;23245&lt;/rec-number&gt;&lt;foreign-keys&gt;&lt;key app="EN" db-id="sxd2rda5xvs0soe2z0459vtoft2tr205a0p0" timestamp="1674391963" guid="06c89822-7b14-4501-8ec6-35695af53d46"&gt;23245&lt;/key&gt;&lt;/foreign-keys&gt;&lt;ref-type name="Journal Article"&gt;17&lt;/ref-type&gt;&lt;contributors&gt;&lt;authors&gt;&lt;author&gt;Willis, K.&lt;/author&gt;&lt;author&gt;Burt, A.&lt;/author&gt;&lt;/authors&gt;&lt;/contributors&gt;&lt;auth-address&gt;Department of Life Sciences, Imperial College London, Silwood Park, Ascot, United Kingdom.&lt;/auth-address&gt;&lt;titles&gt;&lt;title&gt;Double drives and private alleles for localised population genetic control&lt;/title&gt;&lt;secondary-title&gt;PLoS Genet&lt;/secondary-title&gt;&lt;/titles&gt;&lt;periodical&gt;&lt;full-title&gt;PLoS Genet&lt;/full-title&gt;&lt;/periodical&gt;&lt;pages&gt;e1009333&lt;/pages&gt;&lt;volume&gt;17&lt;/volume&gt;&lt;number&gt;3&lt;/number&gt;&lt;edition&gt;2021/03/24&lt;/edition&gt;&lt;keywords&gt;&lt;keyword&gt;*Alleles&lt;/keyword&gt;&lt;keyword&gt;Animals&lt;/keyword&gt;&lt;keyword&gt;Anopheles/genetics&lt;/keyword&gt;&lt;keyword&gt;*Evolution, Molecular&lt;/keyword&gt;&lt;keyword&gt;Female&lt;/keyword&gt;&lt;keyword&gt;Gene Frequency&lt;/keyword&gt;&lt;keyword&gt;Genetic Fitness&lt;/keyword&gt;&lt;keyword&gt;*Genetics, Population&lt;/keyword&gt;&lt;keyword&gt;Geography&lt;/keyword&gt;&lt;keyword&gt;Male&lt;/keyword&gt;&lt;keyword&gt;*Models, Genetic&lt;/keyword&gt;&lt;keyword&gt;Population Density&lt;/keyword&gt;&lt;keyword&gt;Quantitative Trait Loci&lt;/keyword&gt;&lt;/keywords&gt;&lt;dates&gt;&lt;year&gt;2021&lt;/year&gt;&lt;pub-dates&gt;&lt;date&gt;Mar&lt;/date&gt;&lt;/pub-dates&gt;&lt;/dates&gt;&lt;isbn&gt;1553-7404 (Electronic)&amp;#xD;1553-7390 (Print)&amp;#xD;1553-7390 (Linking)&lt;/isbn&gt;&lt;accession-num&gt;33755671&lt;/accession-num&gt;&lt;urls&gt;&lt;related-urls&gt;&lt;url&gt;https://www.ncbi.nlm.nih.gov/pubmed/33755671&lt;/url&gt;&lt;/related-urls&gt;&lt;/urls&gt;&lt;custom2&gt;PMC8018619&lt;/custom2&gt;&lt;electronic-resource-num&gt;10.1371/journal.pgen.1009333&lt;/electronic-resource-num&gt;&lt;/record&gt;&lt;/Cite&gt;&lt;/EndNote&gt;</w:instrText>
      </w:r>
      <w:r w:rsidRPr="00123FE4">
        <w:rPr>
          <w:rFonts w:ascii="Times New Roman" w:hAnsi="Times New Roman" w:cs="Times New Roman"/>
        </w:rPr>
        <w:fldChar w:fldCharType="separate"/>
      </w:r>
      <w:r w:rsidRPr="00123FE4">
        <w:rPr>
          <w:rFonts w:ascii="Times New Roman" w:eastAsia="Times New Roman" w:hAnsi="Times New Roman" w:cs="Times New Roman"/>
        </w:rPr>
        <w:t>(Willis and Burt, 2021)</w:t>
      </w:r>
      <w:r w:rsidRPr="00123FE4">
        <w:rPr>
          <w:rFonts w:ascii="Times New Roman" w:hAnsi="Times New Roman" w:cs="Times New Roman"/>
        </w:rPr>
        <w:fldChar w:fldCharType="end"/>
      </w:r>
      <w:r w:rsidRPr="00123FE4">
        <w:rPr>
          <w:rFonts w:ascii="Times New Roman" w:eastAsia="Times New Roman" w:hAnsi="Times New Roman" w:cs="Times New Roman"/>
        </w:rPr>
        <w:t xml:space="preserve">. </w:t>
      </w:r>
    </w:p>
    <w:p w14:paraId="644B9DE1" w14:textId="77777777" w:rsidR="00D62CE1" w:rsidRPr="00123FE4" w:rsidRDefault="00D62CE1" w:rsidP="00D62CE1">
      <w:pPr>
        <w:spacing w:line="276" w:lineRule="auto"/>
        <w:rPr>
          <w:rFonts w:ascii="Times New Roman" w:eastAsia="Times New Roman" w:hAnsi="Times New Roman"/>
          <w:b/>
          <w:bCs/>
        </w:rPr>
      </w:pPr>
      <w:r w:rsidRPr="00123FE4">
        <w:rPr>
          <w:rFonts w:ascii="Times New Roman" w:eastAsia="Times New Roman" w:hAnsi="Times New Roman" w:cs="Arial"/>
          <w:b/>
          <w:bCs/>
        </w:rPr>
        <w:t>H. Вторичный драйв</w:t>
      </w:r>
    </w:p>
    <w:p w14:paraId="43F4B8C6" w14:textId="77777777" w:rsidR="00D62CE1" w:rsidRPr="00123FE4" w:rsidRDefault="00D62CE1" w:rsidP="00D62CE1">
      <w:pPr>
        <w:spacing w:line="276" w:lineRule="auto"/>
        <w:jc w:val="both"/>
        <w:rPr>
          <w:rFonts w:ascii="Times New Roman" w:eastAsia="Times New Roman" w:hAnsi="Times New Roman"/>
          <w:kern w:val="22"/>
          <w:lang w:eastAsia="en-CA"/>
        </w:rPr>
      </w:pPr>
      <w:r w:rsidRPr="00123FE4">
        <w:rPr>
          <w:rFonts w:ascii="Times New Roman" w:eastAsia="Times New Roman" w:hAnsi="Times New Roman" w:cs="Arial"/>
        </w:rPr>
        <w:t xml:space="preserve">К примерам вторичных драйвов относятся реверсивные драйвы, иммунизирующие драйвы (Esvlet </w:t>
      </w:r>
      <w:r w:rsidRPr="00123FE4">
        <w:rPr>
          <w:rFonts w:ascii="Times New Roman" w:eastAsia="Times New Roman" w:hAnsi="Times New Roman" w:cs="Arial"/>
          <w:color w:val="000000"/>
        </w:rPr>
        <w:t>and others,</w:t>
      </w:r>
      <w:r w:rsidRPr="00123FE4">
        <w:rPr>
          <w:rFonts w:ascii="Times New Roman" w:eastAsia="Times New Roman" w:hAnsi="Times New Roman" w:cs="Arial"/>
        </w:rPr>
        <w:t xml:space="preserve"> 2014; Girardin, Calvez &amp; Debarre, 2019), перезаписывающие драйвы и e-CHACR, ERACR (Xu </w:t>
      </w:r>
      <w:r w:rsidRPr="00123FE4">
        <w:rPr>
          <w:rFonts w:ascii="Times New Roman" w:eastAsia="Times New Roman" w:hAnsi="Times New Roman" w:cs="Arial"/>
          <w:color w:val="000000"/>
        </w:rPr>
        <w:t>and others,</w:t>
      </w:r>
      <w:r w:rsidRPr="00123FE4">
        <w:rPr>
          <w:rFonts w:ascii="Times New Roman" w:eastAsia="Times New Roman" w:hAnsi="Times New Roman" w:cs="Arial"/>
        </w:rPr>
        <w:t xml:space="preserve"> 2020). Эффективность таких стратегий смягчения последствий остается недоказанной. При рассмотрении возможности использования вторичных драйвов необходимо учитывать потенциальные новые генетические перестройки и наличие свидетельств в пользу того, что взаимодействие двух систем может приводить к непредвиденным генетическим эффектам, в результате чего потенциальные результаты становятся еще более непредсказуемыми и сложными (Xu </w:t>
      </w:r>
      <w:r w:rsidRPr="00123FE4">
        <w:rPr>
          <w:rFonts w:ascii="Times New Roman" w:eastAsia="Times New Roman" w:hAnsi="Times New Roman" w:cs="Arial"/>
          <w:color w:val="000000"/>
        </w:rPr>
        <w:t>and others</w:t>
      </w:r>
      <w:r w:rsidRPr="00123FE4">
        <w:rPr>
          <w:rFonts w:ascii="Times New Roman" w:eastAsia="Times New Roman" w:hAnsi="Times New Roman" w:cs="Arial"/>
        </w:rPr>
        <w:t xml:space="preserve">, 2020). </w:t>
      </w:r>
    </w:p>
    <w:p w14:paraId="1E615D52" w14:textId="77777777" w:rsidR="00D62CE1" w:rsidRPr="00123FE4" w:rsidRDefault="00D62CE1" w:rsidP="00D62CE1">
      <w:pPr>
        <w:spacing w:line="276" w:lineRule="auto"/>
        <w:rPr>
          <w:rFonts w:ascii="Times New Roman" w:eastAsia="Times New Roman" w:hAnsi="Times New Roman"/>
          <w:kern w:val="22"/>
          <w:lang w:eastAsia="en-CA"/>
        </w:rPr>
      </w:pPr>
      <w:r w:rsidRPr="00123FE4">
        <w:rPr>
          <w:rFonts w:ascii="Times New Roman" w:eastAsia="Times New Roman" w:hAnsi="Times New Roman"/>
          <w:lang w:eastAsia="en-CA"/>
        </w:rPr>
        <w:br w:type="page"/>
      </w:r>
    </w:p>
    <w:p w14:paraId="1845E104" w14:textId="77777777" w:rsidR="00D62CE1" w:rsidRPr="00123FE4" w:rsidRDefault="00D62CE1" w:rsidP="00D62CE1">
      <w:pPr>
        <w:keepNext/>
        <w:keepLines/>
        <w:spacing w:before="40" w:after="120" w:line="276" w:lineRule="auto"/>
        <w:ind w:left="-20" w:right="-20"/>
        <w:jc w:val="both"/>
        <w:outlineLvl w:val="1"/>
        <w:rPr>
          <w:rFonts w:ascii="Times New Roman" w:eastAsia="Times New Roman" w:hAnsi="Times New Roman" w:cs="Times New Roman"/>
          <w:b/>
          <w:bCs/>
          <w:color w:val="000000"/>
          <w:sz w:val="28"/>
          <w:szCs w:val="28"/>
        </w:rPr>
      </w:pPr>
      <w:bookmarkStart w:id="174" w:name="_Toc163466023"/>
      <w:r w:rsidRPr="00123FE4">
        <w:rPr>
          <w:rStyle w:val="Heading2Char1"/>
          <w:rFonts w:ascii="Times New Roman" w:hAnsi="Times New Roman" w:cs="Times New Roman"/>
          <w:b/>
          <w:bCs/>
          <w:color w:val="auto"/>
          <w:sz w:val="28"/>
          <w:szCs w:val="28"/>
          <w:lang w:val="ru-RU"/>
        </w:rPr>
        <w:lastRenderedPageBreak/>
        <w:t>Список терминов</w:t>
      </w:r>
      <w:bookmarkEnd w:id="174"/>
      <w:r w:rsidRPr="00123FE4">
        <w:rPr>
          <w:rFonts w:ascii="Times New Roman" w:eastAsia="Times New Roman" w:hAnsi="Times New Roman" w:cs="Times New Roman"/>
          <w:b/>
          <w:bCs/>
          <w:color w:val="000000" w:themeColor="text1"/>
          <w:sz w:val="28"/>
          <w:szCs w:val="28"/>
          <w:vertAlign w:val="superscript"/>
        </w:rPr>
        <w:footnoteReference w:id="18"/>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5"/>
        <w:gridCol w:w="2331"/>
        <w:gridCol w:w="3610"/>
        <w:gridCol w:w="2742"/>
      </w:tblGrid>
      <w:tr w:rsidR="00D62CE1" w:rsidRPr="00123FE4" w14:paraId="10649F6E" w14:textId="77777777" w:rsidTr="002E1BC3">
        <w:trPr>
          <w:trHeight w:val="300"/>
        </w:trPr>
        <w:tc>
          <w:tcPr>
            <w:tcW w:w="395" w:type="dxa"/>
            <w:tcMar>
              <w:left w:w="108" w:type="dxa"/>
              <w:right w:w="108" w:type="dxa"/>
            </w:tcMar>
          </w:tcPr>
          <w:p w14:paraId="4BD62235" w14:textId="77777777" w:rsidR="00D62CE1" w:rsidRPr="00123FE4" w:rsidRDefault="00D62CE1" w:rsidP="00D62CE1">
            <w:pPr>
              <w:spacing w:before="40" w:after="40"/>
              <w:ind w:left="-20" w:right="-20"/>
            </w:pPr>
            <w:r w:rsidRPr="00123FE4">
              <w:rPr>
                <w:b/>
                <w:bCs/>
              </w:rPr>
              <w:t>#</w:t>
            </w:r>
          </w:p>
        </w:tc>
        <w:tc>
          <w:tcPr>
            <w:tcW w:w="2331" w:type="dxa"/>
            <w:tcMar>
              <w:left w:w="108" w:type="dxa"/>
              <w:right w:w="108" w:type="dxa"/>
            </w:tcMar>
          </w:tcPr>
          <w:p w14:paraId="70EB173B" w14:textId="77777777" w:rsidR="00D62CE1" w:rsidRPr="00123FE4" w:rsidRDefault="00D62CE1" w:rsidP="00D62CE1">
            <w:pPr>
              <w:spacing w:before="40" w:after="40"/>
              <w:ind w:left="-20" w:right="-20"/>
            </w:pPr>
            <w:r w:rsidRPr="00123FE4">
              <w:rPr>
                <w:b/>
                <w:bCs/>
                <w:sz w:val="22"/>
                <w:szCs w:val="22"/>
              </w:rPr>
              <w:t>Термин</w:t>
            </w:r>
          </w:p>
        </w:tc>
        <w:tc>
          <w:tcPr>
            <w:tcW w:w="3610" w:type="dxa"/>
            <w:tcMar>
              <w:left w:w="108" w:type="dxa"/>
              <w:right w:w="108" w:type="dxa"/>
            </w:tcMar>
          </w:tcPr>
          <w:p w14:paraId="05E71352" w14:textId="77777777" w:rsidR="00D62CE1" w:rsidRPr="00123FE4" w:rsidRDefault="00D62CE1" w:rsidP="00D62CE1">
            <w:pPr>
              <w:spacing w:before="40" w:after="40"/>
              <w:ind w:left="-20" w:right="-20"/>
            </w:pPr>
            <w:r w:rsidRPr="00123FE4">
              <w:rPr>
                <w:b/>
                <w:bCs/>
                <w:sz w:val="22"/>
                <w:szCs w:val="22"/>
              </w:rPr>
              <w:t>Рабочее(ие) определение(я)</w:t>
            </w:r>
          </w:p>
        </w:tc>
        <w:tc>
          <w:tcPr>
            <w:tcW w:w="2742" w:type="dxa"/>
            <w:tcMar>
              <w:left w:w="108" w:type="dxa"/>
              <w:right w:w="108" w:type="dxa"/>
            </w:tcMar>
          </w:tcPr>
          <w:p w14:paraId="0CDCDF06" w14:textId="77777777" w:rsidR="00D62CE1" w:rsidRPr="00123FE4" w:rsidRDefault="00D62CE1" w:rsidP="00D62CE1">
            <w:pPr>
              <w:spacing w:before="40" w:after="40"/>
              <w:ind w:left="-20" w:right="-20"/>
            </w:pPr>
            <w:r w:rsidRPr="00123FE4">
              <w:rPr>
                <w:b/>
                <w:bCs/>
                <w:sz w:val="22"/>
                <w:szCs w:val="22"/>
              </w:rPr>
              <w:t xml:space="preserve">Источник </w:t>
            </w:r>
          </w:p>
        </w:tc>
      </w:tr>
      <w:tr w:rsidR="00D62CE1" w:rsidRPr="00123FE4" w14:paraId="056B3BF8" w14:textId="77777777" w:rsidTr="002E1BC3">
        <w:trPr>
          <w:trHeight w:val="2001"/>
        </w:trPr>
        <w:tc>
          <w:tcPr>
            <w:tcW w:w="395" w:type="dxa"/>
            <w:tcMar>
              <w:left w:w="108" w:type="dxa"/>
              <w:right w:w="108" w:type="dxa"/>
            </w:tcMar>
          </w:tcPr>
          <w:p w14:paraId="7F4505EA" w14:textId="77777777" w:rsidR="00D62CE1" w:rsidRPr="00123FE4" w:rsidRDefault="00D62CE1" w:rsidP="00D62CE1">
            <w:pPr>
              <w:spacing w:before="40" w:after="40"/>
              <w:ind w:left="-20" w:right="-20"/>
            </w:pPr>
            <w:r w:rsidRPr="00123FE4">
              <w:rPr>
                <w:b/>
                <w:bCs/>
                <w:sz w:val="22"/>
                <w:szCs w:val="22"/>
              </w:rPr>
              <w:t xml:space="preserve"> </w:t>
            </w:r>
          </w:p>
        </w:tc>
        <w:tc>
          <w:tcPr>
            <w:tcW w:w="2331" w:type="dxa"/>
            <w:tcMar>
              <w:left w:w="108" w:type="dxa"/>
              <w:right w:w="108" w:type="dxa"/>
            </w:tcMar>
          </w:tcPr>
          <w:p w14:paraId="1600E2BD" w14:textId="77777777" w:rsidR="00D62CE1" w:rsidRPr="00123FE4" w:rsidRDefault="00D62CE1" w:rsidP="00D62CE1">
            <w:pPr>
              <w:spacing w:before="40" w:after="40"/>
              <w:ind w:left="-20" w:right="-20"/>
              <w:rPr>
                <w:i/>
                <w:iCs/>
                <w:sz w:val="22"/>
                <w:szCs w:val="22"/>
              </w:rPr>
            </w:pPr>
            <w:r w:rsidRPr="00123FE4">
              <w:rPr>
                <w:i/>
                <w:iCs/>
                <w:sz w:val="22"/>
                <w:szCs w:val="22"/>
              </w:rPr>
              <w:t>Вред</w:t>
            </w:r>
          </w:p>
          <w:p w14:paraId="3B072289" w14:textId="77777777" w:rsidR="00D62CE1" w:rsidRPr="00123FE4" w:rsidRDefault="00D62CE1" w:rsidP="00D62CE1"/>
          <w:p w14:paraId="1BC4AC40" w14:textId="77777777" w:rsidR="00D62CE1" w:rsidRPr="00123FE4" w:rsidRDefault="00D62CE1" w:rsidP="00D62CE1"/>
          <w:p w14:paraId="6310DBDB" w14:textId="77777777" w:rsidR="00D62CE1" w:rsidRPr="00123FE4" w:rsidRDefault="00D62CE1" w:rsidP="00D62CE1"/>
          <w:p w14:paraId="18CF3AC6" w14:textId="77777777" w:rsidR="00D62CE1" w:rsidRPr="00123FE4" w:rsidRDefault="00D62CE1" w:rsidP="00D62CE1">
            <w:pPr>
              <w:rPr>
                <w:i/>
                <w:iCs/>
                <w:sz w:val="22"/>
                <w:szCs w:val="22"/>
              </w:rPr>
            </w:pPr>
          </w:p>
          <w:p w14:paraId="610E8C14" w14:textId="77777777" w:rsidR="00D62CE1" w:rsidRPr="00123FE4" w:rsidRDefault="00D62CE1" w:rsidP="00D62CE1"/>
          <w:p w14:paraId="0620C66B" w14:textId="77777777" w:rsidR="00D62CE1" w:rsidRPr="00123FE4" w:rsidRDefault="00D62CE1" w:rsidP="00D62CE1"/>
        </w:tc>
        <w:tc>
          <w:tcPr>
            <w:tcW w:w="3610" w:type="dxa"/>
            <w:tcMar>
              <w:left w:w="108" w:type="dxa"/>
              <w:right w:w="108" w:type="dxa"/>
            </w:tcMar>
          </w:tcPr>
          <w:p w14:paraId="3268A09B" w14:textId="77777777" w:rsidR="00D62CE1" w:rsidRPr="00123FE4" w:rsidRDefault="00D62CE1" w:rsidP="00D62CE1">
            <w:pPr>
              <w:spacing w:before="40" w:after="40"/>
              <w:ind w:left="-20" w:right="-20"/>
            </w:pPr>
            <w:r w:rsidRPr="00123FE4">
              <w:rPr>
                <w:i/>
                <w:iCs/>
                <w:sz w:val="22"/>
                <w:szCs w:val="22"/>
              </w:rPr>
              <w:t xml:space="preserve">Фактическое повреждение состояния принимающей среды или здоровья человека или животных или причинение им ущерба. Вместо понятия </w:t>
            </w:r>
            <w:r w:rsidRPr="00123FE4">
              <w:rPr>
                <w:i/>
                <w:iCs/>
                <w:color w:val="0070C0"/>
                <w:sz w:val="22"/>
                <w:szCs w:val="22"/>
              </w:rPr>
              <w:t>«вред»</w:t>
            </w:r>
            <w:r w:rsidRPr="00123FE4">
              <w:rPr>
                <w:i/>
                <w:iCs/>
                <w:sz w:val="22"/>
                <w:szCs w:val="22"/>
              </w:rPr>
              <w:t xml:space="preserve"> также может использоваться словосочетание «неблагоприятное последствие».</w:t>
            </w:r>
          </w:p>
        </w:tc>
        <w:tc>
          <w:tcPr>
            <w:tcW w:w="2742" w:type="dxa"/>
            <w:tcMar>
              <w:left w:w="108" w:type="dxa"/>
              <w:right w:w="108" w:type="dxa"/>
            </w:tcMar>
          </w:tcPr>
          <w:p w14:paraId="72E63AD0" w14:textId="77777777" w:rsidR="00D62CE1" w:rsidRPr="00123FE4" w:rsidRDefault="00D62CE1" w:rsidP="00D62CE1">
            <w:pPr>
              <w:spacing w:before="40" w:after="40"/>
              <w:ind w:left="-20" w:right="-20"/>
            </w:pPr>
            <w:r w:rsidRPr="00123FE4">
              <w:rPr>
                <w:sz w:val="22"/>
                <w:szCs w:val="22"/>
              </w:rPr>
              <w:t xml:space="preserve">Адаптировано на основе: Картахенского протокола (статья 15) (СКБР, 2000); ISO 14791:2019; </w:t>
            </w:r>
            <w:r w:rsidRPr="00123FE4">
              <w:rPr>
                <w:color w:val="000000" w:themeColor="text1"/>
                <w:sz w:val="22"/>
                <w:szCs w:val="22"/>
              </w:rPr>
              <w:t>World Health Organisation</w:t>
            </w:r>
            <w:r w:rsidRPr="00123FE4">
              <w:rPr>
                <w:sz w:val="22"/>
                <w:szCs w:val="22"/>
              </w:rPr>
              <w:t>, 2021b</w:t>
            </w:r>
          </w:p>
        </w:tc>
      </w:tr>
      <w:tr w:rsidR="00D62CE1" w:rsidRPr="00123FE4" w14:paraId="7BCF7900" w14:textId="77777777" w:rsidTr="002E1BC3">
        <w:trPr>
          <w:trHeight w:val="1290"/>
        </w:trPr>
        <w:tc>
          <w:tcPr>
            <w:tcW w:w="395" w:type="dxa"/>
            <w:vMerge w:val="restart"/>
            <w:tcMar>
              <w:left w:w="108" w:type="dxa"/>
              <w:right w:w="108" w:type="dxa"/>
            </w:tcMar>
          </w:tcPr>
          <w:p w14:paraId="7DE85D0D" w14:textId="77777777" w:rsidR="00D62CE1" w:rsidRPr="00123FE4" w:rsidRDefault="00D62CE1" w:rsidP="00D62CE1">
            <w:pPr>
              <w:spacing w:before="40" w:after="40"/>
              <w:ind w:left="-20" w:right="-20"/>
            </w:pPr>
            <w:r w:rsidRPr="00123FE4">
              <w:rPr>
                <w:sz w:val="22"/>
                <w:szCs w:val="22"/>
              </w:rPr>
              <w:t xml:space="preserve"> </w:t>
            </w:r>
          </w:p>
        </w:tc>
        <w:tc>
          <w:tcPr>
            <w:tcW w:w="2331" w:type="dxa"/>
            <w:vMerge w:val="restart"/>
            <w:tcMar>
              <w:left w:w="108" w:type="dxa"/>
              <w:right w:w="108" w:type="dxa"/>
            </w:tcMar>
          </w:tcPr>
          <w:p w14:paraId="5646B242" w14:textId="77777777" w:rsidR="00D62CE1" w:rsidRPr="00123FE4" w:rsidRDefault="00D62CE1" w:rsidP="00D62CE1">
            <w:pPr>
              <w:spacing w:before="40" w:after="40"/>
              <w:ind w:left="-20" w:right="-20"/>
            </w:pPr>
            <w:r w:rsidRPr="00123FE4">
              <w:rPr>
                <w:i/>
                <w:iCs/>
                <w:sz w:val="22"/>
                <w:szCs w:val="22"/>
              </w:rPr>
              <w:t>Вредоносный путь</w:t>
            </w:r>
          </w:p>
        </w:tc>
        <w:tc>
          <w:tcPr>
            <w:tcW w:w="3610" w:type="dxa"/>
            <w:tcMar>
              <w:left w:w="108" w:type="dxa"/>
              <w:right w:w="108" w:type="dxa"/>
            </w:tcMar>
          </w:tcPr>
          <w:p w14:paraId="7131759A" w14:textId="77777777" w:rsidR="00D62CE1" w:rsidRPr="00123FE4" w:rsidRDefault="00D62CE1" w:rsidP="00D62CE1">
            <w:pPr>
              <w:spacing w:before="40" w:after="40"/>
              <w:ind w:left="-20" w:right="-20"/>
            </w:pPr>
            <w:r w:rsidRPr="00123FE4">
              <w:rPr>
                <w:i/>
                <w:iCs/>
                <w:color w:val="000000"/>
                <w:sz w:val="22"/>
                <w:szCs w:val="22"/>
              </w:rPr>
              <w:t xml:space="preserve">Научно достоверное описание последовательности действий, которые могут привести к причинению </w:t>
            </w:r>
            <w:r w:rsidRPr="00123FE4">
              <w:rPr>
                <w:i/>
                <w:iCs/>
                <w:color w:val="0070C0"/>
                <w:sz w:val="22"/>
                <w:szCs w:val="22"/>
              </w:rPr>
              <w:t>вреда</w:t>
            </w:r>
            <w:r w:rsidRPr="00123FE4">
              <w:rPr>
                <w:i/>
                <w:iCs/>
                <w:sz w:val="22"/>
                <w:szCs w:val="22"/>
              </w:rPr>
              <w:t xml:space="preserve">. Эти пути определяются на этапе </w:t>
            </w:r>
            <w:r w:rsidRPr="00123FE4">
              <w:rPr>
                <w:i/>
                <w:iCs/>
                <w:color w:val="000000"/>
                <w:sz w:val="22"/>
                <w:szCs w:val="22"/>
              </w:rPr>
              <w:t xml:space="preserve">формулирования </w:t>
            </w:r>
            <w:r w:rsidRPr="00123FE4">
              <w:rPr>
                <w:i/>
                <w:iCs/>
                <w:sz w:val="22"/>
                <w:szCs w:val="22"/>
              </w:rPr>
              <w:t>проблемы.</w:t>
            </w:r>
          </w:p>
        </w:tc>
        <w:tc>
          <w:tcPr>
            <w:tcW w:w="2742" w:type="dxa"/>
            <w:vMerge w:val="restart"/>
            <w:tcMar>
              <w:left w:w="108" w:type="dxa"/>
              <w:right w:w="108" w:type="dxa"/>
            </w:tcMar>
          </w:tcPr>
          <w:p w14:paraId="117976CE" w14:textId="77777777" w:rsidR="00D62CE1" w:rsidRPr="00123FE4" w:rsidRDefault="00D62CE1" w:rsidP="00D62CE1">
            <w:pPr>
              <w:spacing w:before="40" w:after="40"/>
              <w:ind w:left="-20" w:right="-20"/>
            </w:pPr>
            <w:r w:rsidRPr="00123FE4">
              <w:rPr>
                <w:sz w:val="22"/>
                <w:szCs w:val="22"/>
              </w:rPr>
              <w:t xml:space="preserve">Адаптировано на основе: </w:t>
            </w:r>
            <w:r w:rsidRPr="00123FE4">
              <w:rPr>
                <w:color w:val="000000" w:themeColor="text1"/>
                <w:sz w:val="22"/>
                <w:szCs w:val="22"/>
              </w:rPr>
              <w:t>EFSA, 2020; OECD, 2023</w:t>
            </w:r>
          </w:p>
        </w:tc>
      </w:tr>
      <w:tr w:rsidR="00D62CE1" w:rsidRPr="00123FE4" w14:paraId="4E30A09F" w14:textId="77777777" w:rsidTr="002E1BC3">
        <w:trPr>
          <w:trHeight w:val="493"/>
        </w:trPr>
        <w:tc>
          <w:tcPr>
            <w:tcW w:w="395" w:type="dxa"/>
            <w:vMerge/>
            <w:vAlign w:val="center"/>
          </w:tcPr>
          <w:p w14:paraId="6161EFBB" w14:textId="77777777" w:rsidR="00D62CE1" w:rsidRPr="00123FE4" w:rsidRDefault="00D62CE1" w:rsidP="00D62CE1"/>
        </w:tc>
        <w:tc>
          <w:tcPr>
            <w:tcW w:w="2331" w:type="dxa"/>
            <w:vMerge/>
            <w:vAlign w:val="center"/>
          </w:tcPr>
          <w:p w14:paraId="0536C728" w14:textId="77777777" w:rsidR="00D62CE1" w:rsidRPr="00123FE4" w:rsidRDefault="00D62CE1" w:rsidP="00D62CE1"/>
        </w:tc>
        <w:tc>
          <w:tcPr>
            <w:tcW w:w="3610" w:type="dxa"/>
            <w:tcMar>
              <w:left w:w="108" w:type="dxa"/>
              <w:right w:w="108" w:type="dxa"/>
            </w:tcMar>
          </w:tcPr>
          <w:p w14:paraId="2183046D" w14:textId="77777777" w:rsidR="00D62CE1" w:rsidRPr="00123FE4" w:rsidRDefault="00D62CE1" w:rsidP="00D62CE1">
            <w:pPr>
              <w:spacing w:before="40" w:after="40"/>
              <w:ind w:left="-20" w:right="-20"/>
            </w:pPr>
            <w:r w:rsidRPr="00123FE4">
              <w:rPr>
                <w:i/>
                <w:iCs/>
                <w:sz w:val="22"/>
                <w:szCs w:val="22"/>
              </w:rPr>
              <w:t xml:space="preserve">Сопутствующее определение: </w:t>
            </w:r>
            <w:r w:rsidRPr="00123FE4">
              <w:rPr>
                <w:i/>
                <w:iCs/>
                <w:color w:val="0070C0"/>
                <w:sz w:val="22"/>
                <w:szCs w:val="22"/>
              </w:rPr>
              <w:t>вред</w:t>
            </w:r>
          </w:p>
        </w:tc>
        <w:tc>
          <w:tcPr>
            <w:tcW w:w="2742" w:type="dxa"/>
            <w:vMerge/>
            <w:vAlign w:val="center"/>
          </w:tcPr>
          <w:p w14:paraId="3A4D9A99" w14:textId="77777777" w:rsidR="00D62CE1" w:rsidRPr="00123FE4" w:rsidRDefault="00D62CE1" w:rsidP="00D62CE1"/>
        </w:tc>
      </w:tr>
      <w:tr w:rsidR="00D62CE1" w:rsidRPr="00123FE4" w14:paraId="5FD26BF5" w14:textId="77777777" w:rsidTr="002E1BC3">
        <w:trPr>
          <w:trHeight w:val="300"/>
        </w:trPr>
        <w:tc>
          <w:tcPr>
            <w:tcW w:w="395" w:type="dxa"/>
            <w:vMerge w:val="restart"/>
            <w:tcMar>
              <w:left w:w="108" w:type="dxa"/>
              <w:right w:w="108" w:type="dxa"/>
            </w:tcMar>
          </w:tcPr>
          <w:p w14:paraId="3A8EC0B7" w14:textId="77777777" w:rsidR="00D62CE1" w:rsidRPr="00123FE4" w:rsidRDefault="00D62CE1" w:rsidP="00D62CE1">
            <w:pPr>
              <w:spacing w:before="40" w:after="40"/>
              <w:ind w:left="-20" w:right="-20"/>
            </w:pPr>
            <w:r w:rsidRPr="00123FE4">
              <w:rPr>
                <w:sz w:val="22"/>
                <w:szCs w:val="22"/>
              </w:rPr>
              <w:t xml:space="preserve"> </w:t>
            </w:r>
          </w:p>
        </w:tc>
        <w:tc>
          <w:tcPr>
            <w:tcW w:w="2331" w:type="dxa"/>
            <w:vMerge w:val="restart"/>
            <w:tcMar>
              <w:left w:w="108" w:type="dxa"/>
              <w:right w:w="108" w:type="dxa"/>
            </w:tcMar>
          </w:tcPr>
          <w:p w14:paraId="1183F4DD" w14:textId="77777777" w:rsidR="00D62CE1" w:rsidRPr="00123FE4" w:rsidRDefault="00D62CE1" w:rsidP="00D62CE1">
            <w:pPr>
              <w:spacing w:before="40" w:after="40"/>
              <w:ind w:left="-20" w:right="-20"/>
            </w:pPr>
            <w:r w:rsidRPr="00123FE4">
              <w:rPr>
                <w:i/>
                <w:iCs/>
                <w:sz w:val="22"/>
                <w:szCs w:val="22"/>
              </w:rPr>
              <w:t>Высокопороговый</w:t>
            </w:r>
          </w:p>
        </w:tc>
        <w:tc>
          <w:tcPr>
            <w:tcW w:w="3610" w:type="dxa"/>
            <w:tcMar>
              <w:left w:w="108" w:type="dxa"/>
              <w:right w:w="108" w:type="dxa"/>
            </w:tcMar>
          </w:tcPr>
          <w:p w14:paraId="0E558799" w14:textId="77777777" w:rsidR="00D62CE1" w:rsidRPr="00123FE4" w:rsidRDefault="00D62CE1" w:rsidP="00D62CE1">
            <w:pPr>
              <w:spacing w:before="40" w:after="40"/>
              <w:ind w:left="-20" w:right="-20"/>
            </w:pPr>
            <w:r w:rsidRPr="00123FE4">
              <w:rPr>
                <w:i/>
                <w:iCs/>
                <w:sz w:val="22"/>
                <w:szCs w:val="22"/>
              </w:rPr>
              <w:t xml:space="preserve">Как показывает моделирование, системы </w:t>
            </w:r>
            <w:r w:rsidRPr="00123FE4">
              <w:rPr>
                <w:i/>
                <w:iCs/>
                <w:color w:val="000000"/>
                <w:sz w:val="22"/>
                <w:szCs w:val="22"/>
              </w:rPr>
              <w:t xml:space="preserve">генного драйва </w:t>
            </w:r>
            <w:r w:rsidRPr="00123FE4">
              <w:rPr>
                <w:i/>
                <w:iCs/>
                <w:sz w:val="22"/>
                <w:szCs w:val="22"/>
              </w:rPr>
              <w:t xml:space="preserve">могут иметь пороговый уровень, который определяется соотношением организмов, несущих генный драйв, и организмов дикого типа, причем для того, чтобы организмы с генным драйвом распространялись среди </w:t>
            </w:r>
            <w:r w:rsidRPr="00123FE4">
              <w:rPr>
                <w:i/>
                <w:iCs/>
                <w:color w:val="4472C4" w:themeColor="accent1"/>
                <w:sz w:val="22"/>
                <w:szCs w:val="22"/>
              </w:rPr>
              <w:t>целевой популяции</w:t>
            </w:r>
            <w:r w:rsidRPr="00123FE4">
              <w:rPr>
                <w:i/>
                <w:iCs/>
                <w:sz w:val="22"/>
                <w:szCs w:val="22"/>
              </w:rPr>
              <w:t xml:space="preserve">, данный пороговый уровень должен быть превышен. Для высокопороговых </w:t>
            </w:r>
            <w:r w:rsidRPr="00123FE4">
              <w:rPr>
                <w:i/>
                <w:iCs/>
                <w:color w:val="0070C0"/>
                <w:sz w:val="22"/>
                <w:szCs w:val="22"/>
              </w:rPr>
              <w:t>драйвов</w:t>
            </w:r>
            <w:r w:rsidRPr="00123FE4">
              <w:rPr>
                <w:i/>
                <w:iCs/>
                <w:sz w:val="22"/>
                <w:szCs w:val="22"/>
              </w:rPr>
              <w:t xml:space="preserve"> это соотношение является относительно высоким (по сравнению с</w:t>
            </w:r>
            <w:r w:rsidRPr="00123FE4">
              <w:rPr>
                <w:i/>
                <w:iCs/>
                <w:color w:val="0070C0"/>
                <w:sz w:val="22"/>
                <w:szCs w:val="22"/>
              </w:rPr>
              <w:t xml:space="preserve"> низкопороговым драйвом</w:t>
            </w:r>
            <w:r w:rsidRPr="00123FE4">
              <w:rPr>
                <w:i/>
                <w:iCs/>
                <w:sz w:val="22"/>
                <w:szCs w:val="22"/>
              </w:rPr>
              <w:t>), и в теории они с большей вероятностью будут демонстрировать ограниченное распространение.</w:t>
            </w:r>
          </w:p>
        </w:tc>
        <w:tc>
          <w:tcPr>
            <w:tcW w:w="2742" w:type="dxa"/>
            <w:vMerge w:val="restart"/>
            <w:tcMar>
              <w:left w:w="108" w:type="dxa"/>
              <w:right w:w="108" w:type="dxa"/>
            </w:tcMar>
          </w:tcPr>
          <w:p w14:paraId="023FACBC" w14:textId="77777777" w:rsidR="00D62CE1" w:rsidRPr="00123FE4" w:rsidRDefault="00D62CE1" w:rsidP="00D62CE1">
            <w:pPr>
              <w:spacing w:before="40" w:after="40"/>
              <w:ind w:left="-20" w:right="-20"/>
            </w:pPr>
            <w:r w:rsidRPr="00123FE4">
              <w:rPr>
                <w:sz w:val="22"/>
                <w:szCs w:val="22"/>
              </w:rPr>
              <w:t xml:space="preserve">Адаптировано на основе: Alphey and others, 2020; Australian Academy of Sciences, 2017; </w:t>
            </w:r>
            <w:r w:rsidRPr="00123FE4">
              <w:rPr>
                <w:color w:val="000000" w:themeColor="text1"/>
                <w:sz w:val="22"/>
                <w:szCs w:val="22"/>
              </w:rPr>
              <w:t>World Health Organisation</w:t>
            </w:r>
            <w:r w:rsidRPr="00123FE4">
              <w:rPr>
                <w:sz w:val="22"/>
                <w:szCs w:val="22"/>
              </w:rPr>
              <w:t>, 2021b</w:t>
            </w:r>
          </w:p>
        </w:tc>
      </w:tr>
      <w:tr w:rsidR="00D62CE1" w:rsidRPr="00123FE4" w14:paraId="3FE0F55A" w14:textId="77777777" w:rsidTr="002E1BC3">
        <w:trPr>
          <w:trHeight w:val="300"/>
        </w:trPr>
        <w:tc>
          <w:tcPr>
            <w:tcW w:w="395" w:type="dxa"/>
            <w:vMerge/>
            <w:vAlign w:val="center"/>
          </w:tcPr>
          <w:p w14:paraId="268470AC" w14:textId="77777777" w:rsidR="00D62CE1" w:rsidRPr="00123FE4" w:rsidRDefault="00D62CE1" w:rsidP="00D62CE1"/>
        </w:tc>
        <w:tc>
          <w:tcPr>
            <w:tcW w:w="2331" w:type="dxa"/>
            <w:vMerge/>
            <w:vAlign w:val="center"/>
          </w:tcPr>
          <w:p w14:paraId="41E338B9" w14:textId="77777777" w:rsidR="00D62CE1" w:rsidRPr="00123FE4" w:rsidRDefault="00D62CE1" w:rsidP="00D62CE1"/>
        </w:tc>
        <w:tc>
          <w:tcPr>
            <w:tcW w:w="3610" w:type="dxa"/>
            <w:tcMar>
              <w:left w:w="108" w:type="dxa"/>
              <w:right w:w="108" w:type="dxa"/>
            </w:tcMar>
          </w:tcPr>
          <w:p w14:paraId="4503DA90" w14:textId="77777777" w:rsidR="00D62CE1" w:rsidRPr="00123FE4" w:rsidRDefault="00D62CE1" w:rsidP="00D62CE1">
            <w:pPr>
              <w:spacing w:before="40" w:after="40"/>
              <w:ind w:left="-20" w:right="-20"/>
            </w:pPr>
            <w:r w:rsidRPr="00123FE4">
              <w:rPr>
                <w:i/>
                <w:iCs/>
                <w:color w:val="000000"/>
                <w:sz w:val="22"/>
                <w:szCs w:val="22"/>
              </w:rPr>
              <w:t xml:space="preserve">Сопутствующие определения: </w:t>
            </w:r>
            <w:r w:rsidRPr="00123FE4">
              <w:rPr>
                <w:i/>
                <w:iCs/>
                <w:color w:val="0070C0"/>
                <w:sz w:val="22"/>
                <w:szCs w:val="22"/>
              </w:rPr>
              <w:t>низкопороговый драйв</w:t>
            </w:r>
            <w:r w:rsidRPr="00123FE4">
              <w:rPr>
                <w:i/>
                <w:iCs/>
                <w:color w:val="000000"/>
                <w:sz w:val="22"/>
                <w:szCs w:val="22"/>
              </w:rPr>
              <w:t xml:space="preserve">, </w:t>
            </w:r>
            <w:r w:rsidRPr="00123FE4">
              <w:rPr>
                <w:i/>
                <w:iCs/>
                <w:color w:val="0070C0"/>
                <w:sz w:val="22"/>
                <w:szCs w:val="22"/>
              </w:rPr>
              <w:t>локализованный драйв</w:t>
            </w:r>
            <w:r w:rsidRPr="00123FE4">
              <w:rPr>
                <w:i/>
                <w:iCs/>
                <w:sz w:val="22"/>
                <w:szCs w:val="22"/>
              </w:rPr>
              <w:t xml:space="preserve">, </w:t>
            </w:r>
            <w:r w:rsidRPr="00123FE4">
              <w:rPr>
                <w:i/>
                <w:iCs/>
                <w:color w:val="0070C0"/>
                <w:sz w:val="22"/>
                <w:szCs w:val="22"/>
              </w:rPr>
              <w:t>целевая популяция</w:t>
            </w:r>
          </w:p>
        </w:tc>
        <w:tc>
          <w:tcPr>
            <w:tcW w:w="2742" w:type="dxa"/>
            <w:vMerge/>
            <w:vAlign w:val="center"/>
          </w:tcPr>
          <w:p w14:paraId="3FE4997C" w14:textId="77777777" w:rsidR="00D62CE1" w:rsidRPr="00123FE4" w:rsidRDefault="00D62CE1" w:rsidP="00D62CE1"/>
        </w:tc>
      </w:tr>
      <w:tr w:rsidR="00D62CE1" w:rsidRPr="00123FE4" w14:paraId="057FC8A0" w14:textId="77777777" w:rsidTr="002E1BC3">
        <w:trPr>
          <w:trHeight w:val="699"/>
        </w:trPr>
        <w:tc>
          <w:tcPr>
            <w:tcW w:w="395" w:type="dxa"/>
            <w:vMerge w:val="restart"/>
            <w:tcMar>
              <w:left w:w="108" w:type="dxa"/>
              <w:right w:w="108" w:type="dxa"/>
            </w:tcMar>
          </w:tcPr>
          <w:p w14:paraId="3431463A" w14:textId="77777777" w:rsidR="00D62CE1" w:rsidRPr="00123FE4" w:rsidRDefault="00D62CE1" w:rsidP="00D62CE1">
            <w:pPr>
              <w:spacing w:before="40" w:after="40"/>
              <w:ind w:left="-20" w:right="-20"/>
            </w:pPr>
            <w:r w:rsidRPr="00123FE4">
              <w:rPr>
                <w:sz w:val="22"/>
                <w:szCs w:val="22"/>
              </w:rPr>
              <w:t xml:space="preserve"> </w:t>
            </w:r>
          </w:p>
        </w:tc>
        <w:tc>
          <w:tcPr>
            <w:tcW w:w="2331" w:type="dxa"/>
            <w:vMerge w:val="restart"/>
            <w:tcMar>
              <w:left w:w="108" w:type="dxa"/>
              <w:right w:w="108" w:type="dxa"/>
            </w:tcMar>
          </w:tcPr>
          <w:p w14:paraId="615FF250" w14:textId="77777777" w:rsidR="00D62CE1" w:rsidRPr="00123FE4" w:rsidRDefault="00D62CE1" w:rsidP="00D62CE1">
            <w:pPr>
              <w:spacing w:before="40" w:after="40"/>
              <w:ind w:left="-20" w:right="-20"/>
            </w:pPr>
            <w:r w:rsidRPr="00123FE4">
              <w:rPr>
                <w:i/>
                <w:iCs/>
                <w:sz w:val="22"/>
                <w:szCs w:val="22"/>
              </w:rPr>
              <w:t>Выявление опасности</w:t>
            </w:r>
          </w:p>
          <w:p w14:paraId="38DFDFB3" w14:textId="77777777" w:rsidR="00D62CE1" w:rsidRPr="00123FE4" w:rsidRDefault="00D62CE1" w:rsidP="00D62CE1">
            <w:pPr>
              <w:spacing w:before="40" w:after="40"/>
              <w:ind w:left="-20" w:right="-20"/>
            </w:pPr>
            <w:r w:rsidRPr="00123FE4">
              <w:rPr>
                <w:i/>
                <w:iCs/>
                <w:sz w:val="22"/>
                <w:szCs w:val="22"/>
              </w:rPr>
              <w:t xml:space="preserve"> </w:t>
            </w:r>
          </w:p>
        </w:tc>
        <w:tc>
          <w:tcPr>
            <w:tcW w:w="3610" w:type="dxa"/>
            <w:tcMar>
              <w:left w:w="108" w:type="dxa"/>
              <w:right w:w="108" w:type="dxa"/>
            </w:tcMar>
          </w:tcPr>
          <w:p w14:paraId="7F959A6F" w14:textId="77777777" w:rsidR="00D62CE1" w:rsidRPr="00123FE4" w:rsidRDefault="00D62CE1" w:rsidP="00D62CE1">
            <w:pPr>
              <w:spacing w:before="40" w:after="40"/>
              <w:ind w:left="-20" w:right="-20"/>
              <w:rPr>
                <w:i/>
                <w:iCs/>
                <w:color w:val="0070C0"/>
                <w:sz w:val="22"/>
                <w:szCs w:val="22"/>
              </w:rPr>
            </w:pPr>
            <w:r w:rsidRPr="00123FE4">
              <w:rPr>
                <w:i/>
                <w:iCs/>
                <w:sz w:val="22"/>
                <w:szCs w:val="22"/>
              </w:rPr>
              <w:t xml:space="preserve">Этап процесса </w:t>
            </w:r>
            <w:r w:rsidRPr="00123FE4">
              <w:rPr>
                <w:i/>
                <w:iCs/>
                <w:color w:val="0070C0"/>
                <w:sz w:val="22"/>
                <w:szCs w:val="22"/>
              </w:rPr>
              <w:t>оценки риска</w:t>
            </w:r>
            <w:r w:rsidRPr="00123FE4">
              <w:rPr>
                <w:i/>
                <w:iCs/>
                <w:sz w:val="22"/>
                <w:szCs w:val="22"/>
              </w:rPr>
              <w:t xml:space="preserve">, включающий определение потенциальных источников </w:t>
            </w:r>
            <w:r w:rsidRPr="00123FE4">
              <w:rPr>
                <w:i/>
                <w:iCs/>
                <w:color w:val="0070C0"/>
                <w:sz w:val="22"/>
                <w:szCs w:val="22"/>
              </w:rPr>
              <w:t>вреда</w:t>
            </w:r>
            <w:r w:rsidRPr="00123FE4">
              <w:rPr>
                <w:i/>
                <w:iCs/>
                <w:sz w:val="22"/>
                <w:szCs w:val="22"/>
              </w:rPr>
              <w:t xml:space="preserve">, препятствующего достижению </w:t>
            </w:r>
            <w:r w:rsidRPr="00123FE4">
              <w:rPr>
                <w:i/>
                <w:iCs/>
                <w:color w:val="0070C0"/>
                <w:sz w:val="22"/>
                <w:szCs w:val="22"/>
              </w:rPr>
              <w:t>целей защиты</w:t>
            </w:r>
            <w:r w:rsidRPr="00123FE4">
              <w:rPr>
                <w:i/>
                <w:iCs/>
                <w:sz w:val="22"/>
                <w:szCs w:val="22"/>
              </w:rPr>
              <w:t xml:space="preserve">, а также определение </w:t>
            </w:r>
            <w:r w:rsidRPr="00123FE4">
              <w:rPr>
                <w:i/>
                <w:iCs/>
                <w:color w:val="000000"/>
                <w:sz w:val="22"/>
                <w:szCs w:val="22"/>
              </w:rPr>
              <w:t>причинно-следственного пути</w:t>
            </w:r>
            <w:r w:rsidRPr="00123FE4">
              <w:rPr>
                <w:i/>
                <w:iCs/>
                <w:sz w:val="22"/>
                <w:szCs w:val="22"/>
              </w:rPr>
              <w:t xml:space="preserve">, приводящего к этому </w:t>
            </w:r>
            <w:r w:rsidRPr="00123FE4">
              <w:rPr>
                <w:i/>
                <w:iCs/>
                <w:color w:val="0070C0"/>
                <w:sz w:val="22"/>
                <w:szCs w:val="22"/>
              </w:rPr>
              <w:t>вреду.</w:t>
            </w:r>
            <w:r w:rsidRPr="00123FE4">
              <w:rPr>
                <w:i/>
                <w:iCs/>
                <w:sz w:val="22"/>
                <w:szCs w:val="22"/>
              </w:rPr>
              <w:t xml:space="preserve"> </w:t>
            </w:r>
          </w:p>
        </w:tc>
        <w:tc>
          <w:tcPr>
            <w:tcW w:w="2742" w:type="dxa"/>
            <w:vMerge w:val="restart"/>
            <w:tcMar>
              <w:left w:w="108" w:type="dxa"/>
              <w:right w:w="108" w:type="dxa"/>
            </w:tcMar>
          </w:tcPr>
          <w:p w14:paraId="29528E4F" w14:textId="77777777" w:rsidR="00D62CE1" w:rsidRPr="00123FE4" w:rsidRDefault="00D62CE1" w:rsidP="00D62CE1">
            <w:pPr>
              <w:spacing w:before="40" w:after="40"/>
              <w:ind w:left="-20" w:right="-20"/>
              <w:rPr>
                <w:color w:val="000000" w:themeColor="text1"/>
              </w:rPr>
            </w:pPr>
            <w:r w:rsidRPr="00123FE4">
              <w:rPr>
                <w:color w:val="000000"/>
                <w:sz w:val="22"/>
                <w:szCs w:val="22"/>
              </w:rPr>
              <w:t xml:space="preserve">Адаптировано </w:t>
            </w:r>
            <w:r w:rsidRPr="00123FE4">
              <w:rPr>
                <w:sz w:val="22"/>
                <w:szCs w:val="22"/>
              </w:rPr>
              <w:t>на основе</w:t>
            </w:r>
            <w:r w:rsidRPr="00123FE4">
              <w:rPr>
                <w:color w:val="000000"/>
                <w:sz w:val="22"/>
                <w:szCs w:val="22"/>
              </w:rPr>
              <w:t xml:space="preserve">: </w:t>
            </w:r>
            <w:r w:rsidRPr="00123FE4">
              <w:rPr>
                <w:color w:val="000000" w:themeColor="text1"/>
                <w:sz w:val="22"/>
                <w:szCs w:val="22"/>
              </w:rPr>
              <w:t>Office of the Gene Technology Regulator, 2005; World Health Organisation, 2021b</w:t>
            </w:r>
          </w:p>
          <w:p w14:paraId="5F2A3B73" w14:textId="77777777" w:rsidR="00D62CE1" w:rsidRPr="00123FE4" w:rsidRDefault="00D62CE1" w:rsidP="00D62CE1">
            <w:pPr>
              <w:spacing w:before="40" w:after="40"/>
              <w:ind w:left="-20" w:right="-20"/>
              <w:rPr>
                <w:color w:val="000000" w:themeColor="text1"/>
              </w:rPr>
            </w:pPr>
            <w:r w:rsidRPr="00123FE4">
              <w:rPr>
                <w:color w:val="000000" w:themeColor="text1"/>
                <w:sz w:val="22"/>
                <w:szCs w:val="22"/>
              </w:rPr>
              <w:t xml:space="preserve"> </w:t>
            </w:r>
          </w:p>
          <w:p w14:paraId="723780F1" w14:textId="77777777" w:rsidR="00D62CE1" w:rsidRPr="00123FE4" w:rsidRDefault="00D62CE1" w:rsidP="00D62CE1">
            <w:pPr>
              <w:spacing w:before="40" w:after="40"/>
              <w:ind w:left="-20" w:right="-20"/>
              <w:rPr>
                <w:color w:val="000000" w:themeColor="text1"/>
              </w:rPr>
            </w:pPr>
          </w:p>
          <w:p w14:paraId="565A9968" w14:textId="77777777" w:rsidR="00D62CE1" w:rsidRPr="00123FE4" w:rsidRDefault="00D62CE1" w:rsidP="00D62CE1">
            <w:pPr>
              <w:spacing w:before="40" w:after="40"/>
              <w:ind w:left="-20" w:right="-20"/>
              <w:rPr>
                <w:color w:val="000000" w:themeColor="text1"/>
              </w:rPr>
            </w:pPr>
            <w:r w:rsidRPr="00123FE4">
              <w:rPr>
                <w:color w:val="000000" w:themeColor="text1"/>
                <w:sz w:val="22"/>
                <w:szCs w:val="22"/>
              </w:rPr>
              <w:lastRenderedPageBreak/>
              <w:t xml:space="preserve"> </w:t>
            </w:r>
          </w:p>
          <w:p w14:paraId="6CBC0E5C" w14:textId="77777777" w:rsidR="00D62CE1" w:rsidRPr="00123FE4" w:rsidRDefault="00D62CE1" w:rsidP="00D62CE1">
            <w:pPr>
              <w:spacing w:before="40" w:after="40"/>
              <w:ind w:left="-20" w:right="-20"/>
            </w:pPr>
            <w:r w:rsidRPr="00123FE4">
              <w:rPr>
                <w:color w:val="000000" w:themeColor="text1"/>
                <w:sz w:val="22"/>
                <w:szCs w:val="22"/>
              </w:rPr>
              <w:t xml:space="preserve"> </w:t>
            </w:r>
          </w:p>
        </w:tc>
      </w:tr>
      <w:tr w:rsidR="00D62CE1" w:rsidRPr="00123FE4" w14:paraId="29153FDB" w14:textId="77777777" w:rsidTr="002E1BC3">
        <w:trPr>
          <w:trHeight w:val="597"/>
        </w:trPr>
        <w:tc>
          <w:tcPr>
            <w:tcW w:w="395" w:type="dxa"/>
            <w:vMerge/>
            <w:vAlign w:val="center"/>
          </w:tcPr>
          <w:p w14:paraId="12405681" w14:textId="77777777" w:rsidR="00D62CE1" w:rsidRPr="00123FE4" w:rsidRDefault="00D62CE1" w:rsidP="00D62CE1"/>
        </w:tc>
        <w:tc>
          <w:tcPr>
            <w:tcW w:w="2331" w:type="dxa"/>
            <w:vMerge/>
            <w:vAlign w:val="center"/>
          </w:tcPr>
          <w:p w14:paraId="49434511" w14:textId="77777777" w:rsidR="00D62CE1" w:rsidRPr="00123FE4" w:rsidRDefault="00D62CE1" w:rsidP="00D62CE1"/>
        </w:tc>
        <w:tc>
          <w:tcPr>
            <w:tcW w:w="3610" w:type="dxa"/>
            <w:tcMar>
              <w:left w:w="108" w:type="dxa"/>
              <w:right w:w="108" w:type="dxa"/>
            </w:tcMar>
          </w:tcPr>
          <w:p w14:paraId="34BD6B7A" w14:textId="77777777" w:rsidR="00D62CE1" w:rsidRPr="00123FE4" w:rsidRDefault="00D62CE1" w:rsidP="00D62CE1">
            <w:pPr>
              <w:spacing w:before="40" w:after="40"/>
              <w:ind w:left="-20" w:right="-20"/>
            </w:pPr>
            <w:r w:rsidRPr="00123FE4">
              <w:rPr>
                <w:i/>
                <w:iCs/>
                <w:color w:val="000000"/>
                <w:sz w:val="22"/>
                <w:szCs w:val="22"/>
              </w:rPr>
              <w:t xml:space="preserve">Сопутствующие определения: </w:t>
            </w:r>
            <w:r w:rsidRPr="00123FE4">
              <w:rPr>
                <w:i/>
                <w:iCs/>
                <w:color w:val="0070C0"/>
                <w:sz w:val="22"/>
                <w:szCs w:val="22"/>
              </w:rPr>
              <w:t>вред</w:t>
            </w:r>
            <w:r w:rsidRPr="00123FE4">
              <w:rPr>
                <w:i/>
                <w:iCs/>
                <w:sz w:val="22"/>
                <w:szCs w:val="22"/>
              </w:rPr>
              <w:t>,</w:t>
            </w:r>
            <w:r w:rsidRPr="00123FE4">
              <w:rPr>
                <w:i/>
                <w:iCs/>
                <w:color w:val="000000"/>
                <w:sz w:val="22"/>
                <w:szCs w:val="22"/>
              </w:rPr>
              <w:t xml:space="preserve"> </w:t>
            </w:r>
            <w:r w:rsidRPr="00123FE4">
              <w:rPr>
                <w:i/>
                <w:iCs/>
                <w:color w:val="0070C0"/>
                <w:sz w:val="22"/>
                <w:szCs w:val="22"/>
              </w:rPr>
              <w:t>цели защиты</w:t>
            </w:r>
            <w:r w:rsidRPr="00123FE4">
              <w:rPr>
                <w:i/>
                <w:iCs/>
                <w:sz w:val="22"/>
                <w:szCs w:val="22"/>
              </w:rPr>
              <w:t>,</w:t>
            </w:r>
            <w:r w:rsidRPr="00123FE4">
              <w:rPr>
                <w:i/>
                <w:iCs/>
                <w:color w:val="000000"/>
                <w:sz w:val="22"/>
                <w:szCs w:val="22"/>
              </w:rPr>
              <w:t xml:space="preserve"> </w:t>
            </w:r>
            <w:r w:rsidRPr="00123FE4">
              <w:rPr>
                <w:i/>
                <w:iCs/>
                <w:color w:val="0070C0"/>
                <w:sz w:val="22"/>
                <w:szCs w:val="22"/>
              </w:rPr>
              <w:t>оценка риска</w:t>
            </w:r>
          </w:p>
        </w:tc>
        <w:tc>
          <w:tcPr>
            <w:tcW w:w="2742" w:type="dxa"/>
            <w:vMerge/>
            <w:vAlign w:val="center"/>
          </w:tcPr>
          <w:p w14:paraId="61D0FA0A" w14:textId="77777777" w:rsidR="00D62CE1" w:rsidRPr="00123FE4" w:rsidRDefault="00D62CE1" w:rsidP="00D62CE1"/>
        </w:tc>
      </w:tr>
      <w:tr w:rsidR="00D62CE1" w:rsidRPr="00123FE4" w14:paraId="1F3ED06B" w14:textId="77777777" w:rsidTr="002E1BC3">
        <w:trPr>
          <w:trHeight w:val="1159"/>
        </w:trPr>
        <w:tc>
          <w:tcPr>
            <w:tcW w:w="395" w:type="dxa"/>
            <w:tcMar>
              <w:left w:w="108" w:type="dxa"/>
              <w:right w:w="108" w:type="dxa"/>
            </w:tcMar>
          </w:tcPr>
          <w:p w14:paraId="2F3F6F74" w14:textId="77777777" w:rsidR="00D62CE1" w:rsidRPr="00123FE4" w:rsidRDefault="00D62CE1" w:rsidP="00D62CE1">
            <w:pPr>
              <w:spacing w:before="40" w:after="40"/>
              <w:ind w:left="-20" w:right="-20"/>
            </w:pPr>
            <w:r w:rsidRPr="00123FE4">
              <w:rPr>
                <w:sz w:val="22"/>
                <w:szCs w:val="22"/>
              </w:rPr>
              <w:t xml:space="preserve"> </w:t>
            </w:r>
          </w:p>
        </w:tc>
        <w:tc>
          <w:tcPr>
            <w:tcW w:w="2331" w:type="dxa"/>
            <w:tcMar>
              <w:left w:w="108" w:type="dxa"/>
              <w:right w:w="108" w:type="dxa"/>
            </w:tcMar>
          </w:tcPr>
          <w:p w14:paraId="2FA38624" w14:textId="77777777" w:rsidR="00D62CE1" w:rsidRPr="00123FE4" w:rsidRDefault="00D62CE1" w:rsidP="00D62CE1">
            <w:pPr>
              <w:spacing w:before="40" w:after="40"/>
              <w:ind w:left="-20" w:right="-20"/>
            </w:pPr>
            <w:r w:rsidRPr="00123FE4">
              <w:rPr>
                <w:i/>
                <w:iCs/>
                <w:sz w:val="22"/>
                <w:szCs w:val="22"/>
              </w:rPr>
              <w:t>Генно-инженерный драйв (ГИД)</w:t>
            </w:r>
          </w:p>
          <w:p w14:paraId="2F5DD41E" w14:textId="77777777" w:rsidR="00D62CE1" w:rsidRPr="00123FE4" w:rsidRDefault="00D62CE1" w:rsidP="00D62CE1">
            <w:pPr>
              <w:spacing w:before="40" w:after="40"/>
              <w:ind w:left="-20" w:right="-20"/>
            </w:pPr>
            <w:r w:rsidRPr="00123FE4">
              <w:rPr>
                <w:i/>
                <w:iCs/>
                <w:sz w:val="22"/>
                <w:szCs w:val="22"/>
              </w:rPr>
              <w:t xml:space="preserve"> </w:t>
            </w:r>
          </w:p>
        </w:tc>
        <w:tc>
          <w:tcPr>
            <w:tcW w:w="3610" w:type="dxa"/>
            <w:tcMar>
              <w:left w:w="108" w:type="dxa"/>
              <w:right w:w="108" w:type="dxa"/>
            </w:tcMar>
          </w:tcPr>
          <w:p w14:paraId="3D9F4FDA" w14:textId="77777777" w:rsidR="00D62CE1" w:rsidRPr="00123FE4" w:rsidRDefault="00D62CE1" w:rsidP="00D62CE1">
            <w:pPr>
              <w:spacing w:before="40" w:after="40"/>
              <w:ind w:left="-20" w:right="-20"/>
            </w:pPr>
            <w:r w:rsidRPr="00123FE4">
              <w:rPr>
                <w:i/>
                <w:iCs/>
                <w:color w:val="000000"/>
                <w:sz w:val="22"/>
                <w:szCs w:val="22"/>
              </w:rPr>
              <w:t xml:space="preserve">Система </w:t>
            </w:r>
            <w:r w:rsidRPr="00123FE4">
              <w:rPr>
                <w:i/>
                <w:iCs/>
                <w:color w:val="0070C0"/>
                <w:sz w:val="22"/>
                <w:szCs w:val="22"/>
              </w:rPr>
              <w:t>генного драйва</w:t>
            </w:r>
            <w:r w:rsidRPr="00123FE4">
              <w:rPr>
                <w:i/>
                <w:iCs/>
                <w:color w:val="000000"/>
                <w:sz w:val="22"/>
                <w:szCs w:val="22"/>
              </w:rPr>
              <w:t xml:space="preserve">, созданная путем использования </w:t>
            </w:r>
          </w:p>
          <w:p w14:paraId="23C72694" w14:textId="77777777" w:rsidR="00D62CE1" w:rsidRPr="00123FE4" w:rsidRDefault="00D62CE1" w:rsidP="00D62CE1">
            <w:pPr>
              <w:spacing w:before="40" w:after="40"/>
              <w:ind w:left="-20" w:right="-20"/>
            </w:pPr>
            <w:r w:rsidRPr="00123FE4">
              <w:rPr>
                <w:i/>
                <w:iCs/>
                <w:color w:val="000000"/>
                <w:sz w:val="22"/>
                <w:szCs w:val="22"/>
              </w:rPr>
              <w:t>методов рекомбинантной ДНК.</w:t>
            </w:r>
          </w:p>
        </w:tc>
        <w:tc>
          <w:tcPr>
            <w:tcW w:w="2742" w:type="dxa"/>
            <w:tcMar>
              <w:left w:w="108" w:type="dxa"/>
              <w:right w:w="108" w:type="dxa"/>
            </w:tcMar>
          </w:tcPr>
          <w:p w14:paraId="2A1FC113" w14:textId="77777777" w:rsidR="00D62CE1" w:rsidRPr="00123FE4" w:rsidRDefault="00D62CE1" w:rsidP="00D62CE1">
            <w:pPr>
              <w:spacing w:before="40" w:after="40"/>
              <w:ind w:left="-20" w:right="-20"/>
            </w:pPr>
            <w:r w:rsidRPr="00123FE4">
              <w:rPr>
                <w:sz w:val="22"/>
                <w:szCs w:val="22"/>
              </w:rPr>
              <w:t>Адаптировано на основе: Alphey and others, 2020; Australian Academy of Sciences, 2017</w:t>
            </w:r>
          </w:p>
        </w:tc>
      </w:tr>
      <w:tr w:rsidR="00D62CE1" w:rsidRPr="00123FE4" w14:paraId="67CE2A0F" w14:textId="77777777" w:rsidTr="002E1BC3">
        <w:trPr>
          <w:trHeight w:val="515"/>
        </w:trPr>
        <w:tc>
          <w:tcPr>
            <w:tcW w:w="395" w:type="dxa"/>
            <w:vMerge w:val="restart"/>
            <w:tcMar>
              <w:left w:w="108" w:type="dxa"/>
              <w:right w:w="108" w:type="dxa"/>
            </w:tcMar>
          </w:tcPr>
          <w:p w14:paraId="47CE5C88" w14:textId="77777777" w:rsidR="00D62CE1" w:rsidRPr="00123FE4" w:rsidRDefault="00D62CE1" w:rsidP="00D62CE1">
            <w:pPr>
              <w:spacing w:before="40" w:after="40"/>
              <w:ind w:left="-20" w:right="-20"/>
            </w:pPr>
            <w:r w:rsidRPr="00123FE4">
              <w:rPr>
                <w:sz w:val="22"/>
                <w:szCs w:val="22"/>
              </w:rPr>
              <w:t xml:space="preserve"> </w:t>
            </w:r>
          </w:p>
        </w:tc>
        <w:tc>
          <w:tcPr>
            <w:tcW w:w="2331" w:type="dxa"/>
            <w:vMerge w:val="restart"/>
            <w:tcMar>
              <w:left w:w="108" w:type="dxa"/>
              <w:right w:w="108" w:type="dxa"/>
            </w:tcMar>
          </w:tcPr>
          <w:p w14:paraId="52C0A812" w14:textId="77777777" w:rsidR="00D62CE1" w:rsidRPr="00123FE4" w:rsidRDefault="00D62CE1" w:rsidP="00D62CE1">
            <w:pPr>
              <w:spacing w:before="40" w:after="40"/>
              <w:ind w:left="-20" w:right="-20"/>
            </w:pPr>
            <w:r w:rsidRPr="00123FE4">
              <w:rPr>
                <w:i/>
                <w:iCs/>
                <w:sz w:val="22"/>
                <w:szCs w:val="22"/>
              </w:rPr>
              <w:t>Гипотеза риска</w:t>
            </w:r>
          </w:p>
        </w:tc>
        <w:tc>
          <w:tcPr>
            <w:tcW w:w="3610" w:type="dxa"/>
            <w:tcMar>
              <w:left w:w="108" w:type="dxa"/>
              <w:right w:w="108" w:type="dxa"/>
            </w:tcMar>
          </w:tcPr>
          <w:p w14:paraId="43FC8C23" w14:textId="77777777" w:rsidR="00D62CE1" w:rsidRPr="00123FE4" w:rsidRDefault="00D62CE1" w:rsidP="00D62CE1">
            <w:pPr>
              <w:spacing w:before="40" w:after="40"/>
              <w:ind w:left="-20" w:right="-20"/>
            </w:pPr>
            <w:r w:rsidRPr="00123FE4">
              <w:rPr>
                <w:i/>
                <w:iCs/>
                <w:color w:val="000000"/>
                <w:sz w:val="22"/>
                <w:szCs w:val="22"/>
              </w:rPr>
              <w:t xml:space="preserve">Для каждого постулируемого </w:t>
            </w:r>
            <w:r w:rsidRPr="00123FE4">
              <w:rPr>
                <w:i/>
                <w:iCs/>
                <w:color w:val="0070C0"/>
                <w:sz w:val="22"/>
                <w:szCs w:val="22"/>
              </w:rPr>
              <w:t xml:space="preserve">вредоносного пути </w:t>
            </w:r>
            <w:r w:rsidRPr="00123FE4">
              <w:rPr>
                <w:i/>
                <w:iCs/>
                <w:sz w:val="22"/>
                <w:szCs w:val="22"/>
              </w:rPr>
              <w:t>формулируются соответствующие</w:t>
            </w:r>
            <w:r w:rsidRPr="00123FE4">
              <w:rPr>
                <w:i/>
                <w:iCs/>
                <w:color w:val="0070C0"/>
                <w:sz w:val="22"/>
                <w:szCs w:val="22"/>
              </w:rPr>
              <w:t xml:space="preserve"> гипотезы риска</w:t>
            </w:r>
            <w:r w:rsidRPr="00123FE4">
              <w:rPr>
                <w:i/>
                <w:iCs/>
                <w:color w:val="000000"/>
                <w:sz w:val="22"/>
                <w:szCs w:val="22"/>
              </w:rPr>
              <w:t xml:space="preserve">, позволяющие </w:t>
            </w:r>
            <w:r w:rsidRPr="00123FE4">
              <w:rPr>
                <w:i/>
                <w:iCs/>
                <w:color w:val="0070C0"/>
                <w:sz w:val="22"/>
                <w:szCs w:val="22"/>
              </w:rPr>
              <w:t xml:space="preserve">специалисту по оценке риска </w:t>
            </w:r>
            <w:r w:rsidRPr="00123FE4">
              <w:rPr>
                <w:i/>
                <w:iCs/>
                <w:color w:val="000000"/>
                <w:sz w:val="22"/>
                <w:szCs w:val="22"/>
              </w:rPr>
              <w:t>определить степень вероятности возникновения такого пути.</w:t>
            </w:r>
          </w:p>
        </w:tc>
        <w:tc>
          <w:tcPr>
            <w:tcW w:w="2742" w:type="dxa"/>
            <w:vMerge w:val="restart"/>
            <w:tcMar>
              <w:left w:w="108" w:type="dxa"/>
              <w:right w:w="108" w:type="dxa"/>
            </w:tcMar>
          </w:tcPr>
          <w:p w14:paraId="4A98ED23" w14:textId="77777777" w:rsidR="00D62CE1" w:rsidRPr="00123FE4" w:rsidRDefault="00D62CE1" w:rsidP="00D62CE1">
            <w:pPr>
              <w:spacing w:before="40" w:after="40"/>
              <w:ind w:left="-20" w:right="-20"/>
            </w:pPr>
            <w:r w:rsidRPr="00123FE4">
              <w:rPr>
                <w:sz w:val="22"/>
                <w:szCs w:val="22"/>
              </w:rPr>
              <w:t>Адаптировано на основе: OECD, 2023</w:t>
            </w:r>
          </w:p>
        </w:tc>
      </w:tr>
      <w:tr w:rsidR="00D62CE1" w:rsidRPr="00123FE4" w14:paraId="467C64B6" w14:textId="77777777" w:rsidTr="002E1BC3">
        <w:trPr>
          <w:trHeight w:val="515"/>
        </w:trPr>
        <w:tc>
          <w:tcPr>
            <w:tcW w:w="395" w:type="dxa"/>
            <w:vMerge/>
            <w:tcMar>
              <w:left w:w="108" w:type="dxa"/>
              <w:right w:w="108" w:type="dxa"/>
            </w:tcMar>
          </w:tcPr>
          <w:p w14:paraId="6B307330" w14:textId="77777777" w:rsidR="00D62CE1" w:rsidRPr="00123FE4" w:rsidRDefault="00D62CE1" w:rsidP="00D62CE1">
            <w:pPr>
              <w:spacing w:before="40" w:after="40"/>
              <w:ind w:left="-20" w:right="-20"/>
            </w:pPr>
          </w:p>
        </w:tc>
        <w:tc>
          <w:tcPr>
            <w:tcW w:w="2331" w:type="dxa"/>
            <w:vMerge/>
            <w:tcMar>
              <w:left w:w="108" w:type="dxa"/>
              <w:right w:w="108" w:type="dxa"/>
            </w:tcMar>
          </w:tcPr>
          <w:p w14:paraId="3CBFEE4D" w14:textId="77777777" w:rsidR="00D62CE1" w:rsidRPr="00123FE4" w:rsidRDefault="00D62CE1" w:rsidP="00D62CE1">
            <w:pPr>
              <w:spacing w:before="40" w:after="40"/>
              <w:ind w:left="-20" w:right="-20"/>
              <w:rPr>
                <w:i/>
                <w:iCs/>
              </w:rPr>
            </w:pPr>
          </w:p>
        </w:tc>
        <w:tc>
          <w:tcPr>
            <w:tcW w:w="3610" w:type="dxa"/>
            <w:tcMar>
              <w:left w:w="108" w:type="dxa"/>
              <w:right w:w="108" w:type="dxa"/>
            </w:tcMar>
          </w:tcPr>
          <w:p w14:paraId="2A25CF2C" w14:textId="77777777" w:rsidR="00D62CE1" w:rsidRPr="00123FE4" w:rsidRDefault="00D62CE1" w:rsidP="00D62CE1">
            <w:pPr>
              <w:spacing w:before="40" w:after="40"/>
              <w:ind w:left="-20" w:right="-20"/>
              <w:rPr>
                <w:i/>
                <w:iCs/>
                <w:color w:val="000000"/>
              </w:rPr>
            </w:pPr>
            <w:r w:rsidRPr="00123FE4">
              <w:rPr>
                <w:i/>
                <w:iCs/>
                <w:color w:val="000000"/>
                <w:sz w:val="22"/>
                <w:szCs w:val="22"/>
              </w:rPr>
              <w:t xml:space="preserve">Сопутствующие определения: </w:t>
            </w:r>
            <w:r w:rsidRPr="00123FE4">
              <w:rPr>
                <w:i/>
                <w:iCs/>
                <w:color w:val="0070C0"/>
                <w:sz w:val="22"/>
                <w:szCs w:val="22"/>
              </w:rPr>
              <w:t>вредоносный путь</w:t>
            </w:r>
            <w:r w:rsidRPr="00123FE4">
              <w:rPr>
                <w:i/>
                <w:iCs/>
                <w:sz w:val="22"/>
                <w:szCs w:val="22"/>
              </w:rPr>
              <w:t>,</w:t>
            </w:r>
            <w:r w:rsidRPr="00123FE4">
              <w:rPr>
                <w:i/>
                <w:iCs/>
                <w:color w:val="000000"/>
                <w:sz w:val="22"/>
                <w:szCs w:val="22"/>
              </w:rPr>
              <w:t xml:space="preserve"> </w:t>
            </w:r>
            <w:r w:rsidRPr="00123FE4">
              <w:rPr>
                <w:i/>
                <w:iCs/>
                <w:color w:val="0070C0"/>
                <w:sz w:val="22"/>
                <w:szCs w:val="22"/>
              </w:rPr>
              <w:t>специалист по оценке риска</w:t>
            </w:r>
          </w:p>
        </w:tc>
        <w:tc>
          <w:tcPr>
            <w:tcW w:w="2742" w:type="dxa"/>
            <w:vMerge/>
            <w:tcMar>
              <w:left w:w="108" w:type="dxa"/>
              <w:right w:w="108" w:type="dxa"/>
            </w:tcMar>
          </w:tcPr>
          <w:p w14:paraId="0789A49A" w14:textId="77777777" w:rsidR="00D62CE1" w:rsidRPr="00123FE4" w:rsidRDefault="00D62CE1" w:rsidP="00D62CE1">
            <w:pPr>
              <w:spacing w:before="40" w:after="40"/>
              <w:ind w:left="-20" w:right="-20"/>
            </w:pPr>
          </w:p>
        </w:tc>
      </w:tr>
      <w:tr w:rsidR="00D62CE1" w:rsidRPr="00123FE4" w14:paraId="12905064" w14:textId="77777777" w:rsidTr="002E1BC3">
        <w:trPr>
          <w:trHeight w:val="1699"/>
        </w:trPr>
        <w:tc>
          <w:tcPr>
            <w:tcW w:w="395" w:type="dxa"/>
            <w:tcMar>
              <w:left w:w="108" w:type="dxa"/>
              <w:right w:w="108" w:type="dxa"/>
            </w:tcMar>
          </w:tcPr>
          <w:p w14:paraId="2D307FDF" w14:textId="77777777" w:rsidR="00D62CE1" w:rsidRPr="00123FE4" w:rsidRDefault="00D62CE1" w:rsidP="00D62CE1">
            <w:pPr>
              <w:spacing w:before="40" w:after="40"/>
              <w:ind w:left="-20" w:right="-20"/>
            </w:pPr>
            <w:r w:rsidRPr="00123FE4">
              <w:rPr>
                <w:sz w:val="22"/>
                <w:szCs w:val="22"/>
              </w:rPr>
              <w:t xml:space="preserve"> </w:t>
            </w:r>
          </w:p>
        </w:tc>
        <w:tc>
          <w:tcPr>
            <w:tcW w:w="2331" w:type="dxa"/>
            <w:tcMar>
              <w:left w:w="108" w:type="dxa"/>
              <w:right w:w="108" w:type="dxa"/>
            </w:tcMar>
          </w:tcPr>
          <w:p w14:paraId="38A65B1D" w14:textId="77777777" w:rsidR="00D62CE1" w:rsidRPr="00123FE4" w:rsidRDefault="00D62CE1" w:rsidP="00D62CE1">
            <w:pPr>
              <w:spacing w:before="40" w:after="40"/>
              <w:ind w:left="-20" w:right="-20"/>
            </w:pPr>
            <w:r w:rsidRPr="00123FE4">
              <w:rPr>
                <w:i/>
                <w:iCs/>
                <w:sz w:val="22"/>
                <w:szCs w:val="22"/>
              </w:rPr>
              <w:t>Живой измененный организм (ЖИО), живой измененный комар (ЖИК)</w:t>
            </w:r>
          </w:p>
        </w:tc>
        <w:tc>
          <w:tcPr>
            <w:tcW w:w="3610" w:type="dxa"/>
            <w:tcMar>
              <w:left w:w="108" w:type="dxa"/>
              <w:right w:w="108" w:type="dxa"/>
            </w:tcMar>
          </w:tcPr>
          <w:p w14:paraId="61023DDA" w14:textId="77777777" w:rsidR="00D62CE1" w:rsidRPr="00123FE4" w:rsidRDefault="00D62CE1" w:rsidP="00D62CE1">
            <w:pPr>
              <w:spacing w:before="40" w:after="40"/>
              <w:ind w:left="-20" w:right="-20"/>
            </w:pPr>
            <w:r w:rsidRPr="00123FE4">
              <w:rPr>
                <w:i/>
                <w:iCs/>
                <w:color w:val="000000"/>
                <w:sz w:val="22"/>
                <w:szCs w:val="22"/>
              </w:rPr>
              <w:t xml:space="preserve">Любой живой организм, обладающий новой комбинацией генетического материала, полученной благодаря использованию современной биотехнологии. </w:t>
            </w:r>
          </w:p>
        </w:tc>
        <w:tc>
          <w:tcPr>
            <w:tcW w:w="2742" w:type="dxa"/>
            <w:tcMar>
              <w:left w:w="108" w:type="dxa"/>
              <w:right w:w="108" w:type="dxa"/>
            </w:tcMar>
          </w:tcPr>
          <w:p w14:paraId="2E0BB7A0" w14:textId="77777777" w:rsidR="00D62CE1" w:rsidRPr="00123FE4" w:rsidRDefault="00D62CE1" w:rsidP="00D62CE1">
            <w:pPr>
              <w:spacing w:before="40" w:after="40"/>
              <w:ind w:left="-20" w:right="-20"/>
            </w:pPr>
            <w:r w:rsidRPr="00123FE4">
              <w:rPr>
                <w:sz w:val="22"/>
                <w:szCs w:val="22"/>
              </w:rPr>
              <w:t>Картахенский протокол, п. (g) статьи 3 (СКБР, 2000)</w:t>
            </w:r>
          </w:p>
        </w:tc>
      </w:tr>
      <w:tr w:rsidR="00D62CE1" w:rsidRPr="00123FE4" w14:paraId="74B136D4" w14:textId="77777777" w:rsidTr="002E1BC3">
        <w:trPr>
          <w:trHeight w:val="1280"/>
        </w:trPr>
        <w:tc>
          <w:tcPr>
            <w:tcW w:w="395" w:type="dxa"/>
            <w:vMerge w:val="restart"/>
            <w:tcMar>
              <w:left w:w="108" w:type="dxa"/>
              <w:right w:w="108" w:type="dxa"/>
            </w:tcMar>
            <w:vAlign w:val="center"/>
          </w:tcPr>
          <w:p w14:paraId="4568C8F2" w14:textId="77777777" w:rsidR="00D62CE1" w:rsidRPr="00123FE4" w:rsidRDefault="00D62CE1" w:rsidP="00D62CE1">
            <w:pPr>
              <w:spacing w:before="40" w:after="40"/>
              <w:ind w:left="-20" w:right="-20"/>
              <w:jc w:val="center"/>
            </w:pPr>
            <w:r w:rsidRPr="00123FE4">
              <w:rPr>
                <w:sz w:val="22"/>
                <w:szCs w:val="22"/>
              </w:rPr>
              <w:t xml:space="preserve"> </w:t>
            </w:r>
          </w:p>
        </w:tc>
        <w:tc>
          <w:tcPr>
            <w:tcW w:w="2331" w:type="dxa"/>
            <w:vMerge w:val="restart"/>
            <w:tcMar>
              <w:left w:w="108" w:type="dxa"/>
              <w:right w:w="108" w:type="dxa"/>
            </w:tcMar>
          </w:tcPr>
          <w:p w14:paraId="5FF1C3BA" w14:textId="77777777" w:rsidR="00D62CE1" w:rsidRPr="00123FE4" w:rsidRDefault="00D62CE1" w:rsidP="00D62CE1">
            <w:pPr>
              <w:spacing w:before="40" w:after="40"/>
              <w:ind w:left="-20" w:right="-20"/>
              <w:rPr>
                <w:i/>
                <w:iCs/>
                <w:sz w:val="22"/>
                <w:szCs w:val="22"/>
              </w:rPr>
            </w:pPr>
            <w:r w:rsidRPr="00123FE4">
              <w:rPr>
                <w:i/>
                <w:iCs/>
                <w:sz w:val="22"/>
                <w:szCs w:val="22"/>
              </w:rPr>
              <w:t>Заявитель</w:t>
            </w:r>
          </w:p>
        </w:tc>
        <w:tc>
          <w:tcPr>
            <w:tcW w:w="3610" w:type="dxa"/>
            <w:tcMar>
              <w:left w:w="108" w:type="dxa"/>
              <w:right w:w="108" w:type="dxa"/>
            </w:tcMar>
          </w:tcPr>
          <w:p w14:paraId="58EEB247" w14:textId="77777777" w:rsidR="00D62CE1" w:rsidRPr="00123FE4" w:rsidRDefault="00D62CE1" w:rsidP="00D62CE1">
            <w:pPr>
              <w:spacing w:before="40" w:after="40"/>
              <w:ind w:left="-20" w:right="-20"/>
            </w:pPr>
            <w:r w:rsidRPr="00123FE4">
              <w:rPr>
                <w:i/>
                <w:iCs/>
                <w:sz w:val="22"/>
                <w:szCs w:val="22"/>
              </w:rPr>
              <w:t>Физическое лицо или организация, подающее в уполномоченное государственное ведомство или контрольно-надзорный орган заявку на одобрение или разрешение регламентированного вида деятельности. В качестве заявителя может выступать разработчик.</w:t>
            </w:r>
          </w:p>
        </w:tc>
        <w:tc>
          <w:tcPr>
            <w:tcW w:w="2742" w:type="dxa"/>
            <w:vMerge w:val="restart"/>
            <w:tcMar>
              <w:left w:w="108" w:type="dxa"/>
              <w:right w:w="108" w:type="dxa"/>
            </w:tcMar>
          </w:tcPr>
          <w:p w14:paraId="583A235C" w14:textId="77777777" w:rsidR="00D62CE1" w:rsidRPr="00123FE4" w:rsidRDefault="00D62CE1" w:rsidP="00D62CE1">
            <w:pPr>
              <w:spacing w:before="40" w:after="40"/>
              <w:ind w:left="-20" w:right="-20"/>
              <w:rPr>
                <w:sz w:val="22"/>
                <w:szCs w:val="22"/>
              </w:rPr>
            </w:pPr>
            <w:r w:rsidRPr="00123FE4">
              <w:rPr>
                <w:sz w:val="22"/>
                <w:szCs w:val="22"/>
              </w:rPr>
              <w:t>Неприменимо (незаимствованный термин)</w:t>
            </w:r>
          </w:p>
          <w:p w14:paraId="496B6AE5" w14:textId="77777777" w:rsidR="00D62CE1" w:rsidRPr="00123FE4" w:rsidRDefault="00D62CE1" w:rsidP="00D62CE1"/>
          <w:p w14:paraId="38F0B14D" w14:textId="77777777" w:rsidR="00D62CE1" w:rsidRPr="00123FE4" w:rsidRDefault="00D62CE1" w:rsidP="00D62CE1"/>
          <w:p w14:paraId="04CEB636" w14:textId="77777777" w:rsidR="00D62CE1" w:rsidRPr="00123FE4" w:rsidRDefault="00D62CE1" w:rsidP="00D62CE1"/>
          <w:p w14:paraId="0930E3ED" w14:textId="77777777" w:rsidR="00D62CE1" w:rsidRPr="00123FE4" w:rsidRDefault="00D62CE1" w:rsidP="00D62CE1"/>
          <w:p w14:paraId="33A4B851" w14:textId="77777777" w:rsidR="00D62CE1" w:rsidRPr="00123FE4" w:rsidRDefault="00D62CE1" w:rsidP="00D62CE1">
            <w:pPr>
              <w:rPr>
                <w:sz w:val="22"/>
                <w:szCs w:val="22"/>
              </w:rPr>
            </w:pPr>
          </w:p>
          <w:p w14:paraId="513FBE43" w14:textId="77777777" w:rsidR="00D62CE1" w:rsidRPr="00123FE4" w:rsidRDefault="00D62CE1" w:rsidP="00D62CE1"/>
          <w:p w14:paraId="1572EB15" w14:textId="77777777" w:rsidR="00D62CE1" w:rsidRPr="00123FE4" w:rsidRDefault="00D62CE1" w:rsidP="00D62CE1"/>
        </w:tc>
      </w:tr>
      <w:tr w:rsidR="00D62CE1" w:rsidRPr="00123FE4" w14:paraId="3C7C98CB" w14:textId="77777777" w:rsidTr="002E1BC3">
        <w:trPr>
          <w:trHeight w:val="750"/>
        </w:trPr>
        <w:tc>
          <w:tcPr>
            <w:tcW w:w="395" w:type="dxa"/>
            <w:vMerge/>
            <w:tcMar>
              <w:left w:w="108" w:type="dxa"/>
              <w:right w:w="108" w:type="dxa"/>
            </w:tcMar>
            <w:vAlign w:val="center"/>
          </w:tcPr>
          <w:p w14:paraId="4D9157AE" w14:textId="77777777" w:rsidR="00D62CE1" w:rsidRPr="00123FE4" w:rsidRDefault="00D62CE1" w:rsidP="00D62CE1">
            <w:pPr>
              <w:spacing w:before="40" w:after="40"/>
              <w:ind w:left="-20" w:right="-20"/>
              <w:jc w:val="center"/>
            </w:pPr>
          </w:p>
        </w:tc>
        <w:tc>
          <w:tcPr>
            <w:tcW w:w="2331" w:type="dxa"/>
            <w:vMerge/>
            <w:tcMar>
              <w:left w:w="108" w:type="dxa"/>
              <w:right w:w="108" w:type="dxa"/>
            </w:tcMar>
          </w:tcPr>
          <w:p w14:paraId="5BDD8101" w14:textId="77777777" w:rsidR="00D62CE1" w:rsidRPr="00123FE4" w:rsidRDefault="00D62CE1" w:rsidP="00D62CE1">
            <w:pPr>
              <w:spacing w:before="40" w:after="40"/>
              <w:ind w:left="-20" w:right="-20"/>
              <w:rPr>
                <w:i/>
                <w:iCs/>
              </w:rPr>
            </w:pPr>
          </w:p>
        </w:tc>
        <w:tc>
          <w:tcPr>
            <w:tcW w:w="3610" w:type="dxa"/>
            <w:tcMar>
              <w:left w:w="108" w:type="dxa"/>
              <w:right w:w="108" w:type="dxa"/>
            </w:tcMar>
          </w:tcPr>
          <w:p w14:paraId="5BAAF88D" w14:textId="77777777" w:rsidR="00D62CE1" w:rsidRPr="00123FE4" w:rsidRDefault="00D62CE1" w:rsidP="00D62CE1">
            <w:pPr>
              <w:spacing w:before="40" w:after="40"/>
              <w:ind w:left="-20" w:right="-20"/>
              <w:rPr>
                <w:i/>
                <w:iCs/>
                <w:color w:val="0070C0"/>
                <w:sz w:val="22"/>
                <w:szCs w:val="22"/>
              </w:rPr>
            </w:pPr>
            <w:r w:rsidRPr="00123FE4">
              <w:rPr>
                <w:i/>
                <w:iCs/>
                <w:color w:val="000000"/>
                <w:sz w:val="22"/>
                <w:szCs w:val="22"/>
              </w:rPr>
              <w:t xml:space="preserve">Сопутствующее определение: </w:t>
            </w:r>
            <w:r w:rsidRPr="00123FE4">
              <w:rPr>
                <w:i/>
                <w:iCs/>
                <w:color w:val="0070C0"/>
                <w:sz w:val="22"/>
                <w:szCs w:val="22"/>
              </w:rPr>
              <w:t>разработчик</w:t>
            </w:r>
          </w:p>
        </w:tc>
        <w:tc>
          <w:tcPr>
            <w:tcW w:w="2742" w:type="dxa"/>
            <w:vMerge/>
            <w:tcMar>
              <w:left w:w="108" w:type="dxa"/>
              <w:right w:w="108" w:type="dxa"/>
            </w:tcMar>
          </w:tcPr>
          <w:p w14:paraId="490E165C" w14:textId="77777777" w:rsidR="00D62CE1" w:rsidRPr="00123FE4" w:rsidRDefault="00D62CE1" w:rsidP="00D62CE1">
            <w:pPr>
              <w:spacing w:before="40" w:after="40"/>
              <w:ind w:left="-20" w:right="-20"/>
            </w:pPr>
          </w:p>
        </w:tc>
      </w:tr>
      <w:tr w:rsidR="00D62CE1" w:rsidRPr="00123FE4" w14:paraId="0C90EBC2" w14:textId="77777777" w:rsidTr="002E1BC3">
        <w:trPr>
          <w:trHeight w:val="1075"/>
        </w:trPr>
        <w:tc>
          <w:tcPr>
            <w:tcW w:w="395" w:type="dxa"/>
            <w:vMerge w:val="restart"/>
            <w:tcMar>
              <w:left w:w="108" w:type="dxa"/>
              <w:right w:w="108" w:type="dxa"/>
            </w:tcMar>
          </w:tcPr>
          <w:p w14:paraId="12FE87A1" w14:textId="77777777" w:rsidR="00D62CE1" w:rsidRPr="00123FE4" w:rsidRDefault="00D62CE1" w:rsidP="00D62CE1">
            <w:pPr>
              <w:spacing w:before="40" w:after="40"/>
              <w:ind w:left="-20" w:right="-20"/>
            </w:pPr>
            <w:r w:rsidRPr="00123FE4">
              <w:rPr>
                <w:sz w:val="22"/>
                <w:szCs w:val="22"/>
              </w:rPr>
              <w:t xml:space="preserve"> </w:t>
            </w:r>
          </w:p>
        </w:tc>
        <w:tc>
          <w:tcPr>
            <w:tcW w:w="2331" w:type="dxa"/>
            <w:vMerge w:val="restart"/>
            <w:tcMar>
              <w:left w:w="108" w:type="dxa"/>
              <w:right w:w="108" w:type="dxa"/>
            </w:tcMar>
          </w:tcPr>
          <w:p w14:paraId="49A5E3D6" w14:textId="77777777" w:rsidR="00D62CE1" w:rsidRPr="00123FE4" w:rsidRDefault="00D62CE1" w:rsidP="00D62CE1">
            <w:pPr>
              <w:spacing w:before="40" w:after="40"/>
              <w:ind w:left="-20" w:right="-20"/>
            </w:pPr>
            <w:r w:rsidRPr="00123FE4">
              <w:rPr>
                <w:i/>
                <w:iCs/>
                <w:sz w:val="22"/>
                <w:szCs w:val="22"/>
              </w:rPr>
              <w:t>Испытание с открытым высвобождением</w:t>
            </w:r>
          </w:p>
        </w:tc>
        <w:tc>
          <w:tcPr>
            <w:tcW w:w="3610" w:type="dxa"/>
            <w:tcMar>
              <w:left w:w="108" w:type="dxa"/>
              <w:right w:w="108" w:type="dxa"/>
            </w:tcMar>
          </w:tcPr>
          <w:p w14:paraId="7C2252FE" w14:textId="77777777" w:rsidR="00D62CE1" w:rsidRPr="00123FE4" w:rsidRDefault="00D62CE1" w:rsidP="00D62CE1">
            <w:pPr>
              <w:spacing w:before="40" w:after="40"/>
              <w:ind w:left="-20" w:right="-20"/>
              <w:rPr>
                <w:i/>
                <w:iCs/>
                <w:sz w:val="22"/>
                <w:szCs w:val="22"/>
              </w:rPr>
            </w:pPr>
            <w:r w:rsidRPr="00123FE4">
              <w:rPr>
                <w:i/>
                <w:iCs/>
                <w:color w:val="000000"/>
                <w:sz w:val="22"/>
                <w:szCs w:val="22"/>
              </w:rPr>
              <w:t xml:space="preserve">Одно или несколько последовательных испытаний в полевых условиях с возрастающими масштабом, продолжительностью и сложностью, проводимые в одном или нескольких местах, которые могут включать </w:t>
            </w:r>
            <w:r w:rsidRPr="00123FE4">
              <w:rPr>
                <w:i/>
                <w:iCs/>
                <w:color w:val="0070C0"/>
                <w:sz w:val="22"/>
                <w:szCs w:val="22"/>
              </w:rPr>
              <w:t>меры по ограничению распространения</w:t>
            </w:r>
            <w:r w:rsidRPr="00123FE4">
              <w:rPr>
                <w:i/>
                <w:iCs/>
                <w:color w:val="000000"/>
                <w:sz w:val="22"/>
                <w:szCs w:val="22"/>
              </w:rPr>
              <w:t xml:space="preserve">. Испытания проводятся с целью сбора данных, в том числе об энтомологической и эпидемиологической эффективности, распространении, особенностях поведения и экологическом взаимодействии. </w:t>
            </w:r>
          </w:p>
        </w:tc>
        <w:tc>
          <w:tcPr>
            <w:tcW w:w="2742" w:type="dxa"/>
            <w:vMerge w:val="restart"/>
            <w:tcMar>
              <w:left w:w="108" w:type="dxa"/>
              <w:right w:w="108" w:type="dxa"/>
            </w:tcMar>
          </w:tcPr>
          <w:p w14:paraId="4BD6DAB3" w14:textId="77777777" w:rsidR="00D62CE1" w:rsidRPr="00123FE4" w:rsidRDefault="00D62CE1" w:rsidP="00D62CE1">
            <w:pPr>
              <w:spacing w:before="40" w:after="40"/>
              <w:ind w:left="-20" w:right="-20"/>
            </w:pPr>
            <w:r w:rsidRPr="00123FE4">
              <w:rPr>
                <w:color w:val="000000" w:themeColor="text1"/>
                <w:sz w:val="22"/>
                <w:szCs w:val="22"/>
              </w:rPr>
              <w:t>WHO 2021b</w:t>
            </w:r>
          </w:p>
        </w:tc>
      </w:tr>
      <w:tr w:rsidR="00D62CE1" w:rsidRPr="00123FE4" w14:paraId="60BE446F" w14:textId="77777777" w:rsidTr="002E1BC3">
        <w:trPr>
          <w:trHeight w:val="640"/>
        </w:trPr>
        <w:tc>
          <w:tcPr>
            <w:tcW w:w="395" w:type="dxa"/>
            <w:vMerge/>
            <w:tcMar>
              <w:left w:w="108" w:type="dxa"/>
              <w:right w:w="108" w:type="dxa"/>
            </w:tcMar>
          </w:tcPr>
          <w:p w14:paraId="2EB12614" w14:textId="77777777" w:rsidR="00D62CE1" w:rsidRPr="00123FE4" w:rsidRDefault="00D62CE1" w:rsidP="00D62CE1">
            <w:pPr>
              <w:spacing w:before="40" w:after="40"/>
              <w:ind w:left="-20" w:right="-20"/>
            </w:pPr>
          </w:p>
        </w:tc>
        <w:tc>
          <w:tcPr>
            <w:tcW w:w="2331" w:type="dxa"/>
            <w:vMerge/>
            <w:tcMar>
              <w:left w:w="108" w:type="dxa"/>
              <w:right w:w="108" w:type="dxa"/>
            </w:tcMar>
          </w:tcPr>
          <w:p w14:paraId="5D0E945F" w14:textId="77777777" w:rsidR="00D62CE1" w:rsidRPr="00123FE4" w:rsidRDefault="00D62CE1" w:rsidP="00D62CE1">
            <w:pPr>
              <w:spacing w:before="40" w:after="40"/>
              <w:ind w:left="-20" w:right="-20"/>
              <w:rPr>
                <w:i/>
                <w:iCs/>
              </w:rPr>
            </w:pPr>
          </w:p>
        </w:tc>
        <w:tc>
          <w:tcPr>
            <w:tcW w:w="3610" w:type="dxa"/>
            <w:tcMar>
              <w:left w:w="108" w:type="dxa"/>
              <w:right w:w="108" w:type="dxa"/>
            </w:tcMar>
          </w:tcPr>
          <w:p w14:paraId="135EE8D1" w14:textId="77777777" w:rsidR="00D62CE1" w:rsidRPr="00123FE4" w:rsidRDefault="00D62CE1" w:rsidP="00D62CE1">
            <w:pPr>
              <w:spacing w:before="40" w:after="40"/>
              <w:ind w:left="-20" w:right="-20"/>
              <w:rPr>
                <w:i/>
                <w:iCs/>
                <w:color w:val="000000"/>
              </w:rPr>
            </w:pPr>
            <w:r w:rsidRPr="00123FE4">
              <w:rPr>
                <w:i/>
                <w:iCs/>
                <w:color w:val="000000"/>
                <w:sz w:val="22"/>
                <w:szCs w:val="22"/>
              </w:rPr>
              <w:t xml:space="preserve">Сопутствующее определение: </w:t>
            </w:r>
            <w:r w:rsidRPr="00123FE4">
              <w:rPr>
                <w:i/>
                <w:iCs/>
                <w:color w:val="0070C0"/>
                <w:sz w:val="22"/>
                <w:szCs w:val="22"/>
              </w:rPr>
              <w:t>меры по ограничению распространения</w:t>
            </w:r>
          </w:p>
        </w:tc>
        <w:tc>
          <w:tcPr>
            <w:tcW w:w="2742" w:type="dxa"/>
            <w:vMerge/>
            <w:tcMar>
              <w:left w:w="108" w:type="dxa"/>
              <w:right w:w="108" w:type="dxa"/>
            </w:tcMar>
          </w:tcPr>
          <w:p w14:paraId="3B164768" w14:textId="77777777" w:rsidR="00D62CE1" w:rsidRPr="00123FE4" w:rsidRDefault="00D62CE1" w:rsidP="00D62CE1">
            <w:pPr>
              <w:spacing w:before="40" w:after="40"/>
              <w:ind w:left="-20" w:right="-20"/>
              <w:rPr>
                <w:color w:val="000000" w:themeColor="text1"/>
              </w:rPr>
            </w:pPr>
          </w:p>
        </w:tc>
      </w:tr>
      <w:tr w:rsidR="00D62CE1" w:rsidRPr="00123FE4" w14:paraId="63EB51F3" w14:textId="77777777" w:rsidTr="002E1BC3">
        <w:trPr>
          <w:trHeight w:val="1075"/>
        </w:trPr>
        <w:tc>
          <w:tcPr>
            <w:tcW w:w="395" w:type="dxa"/>
            <w:vMerge w:val="restart"/>
            <w:tcMar>
              <w:left w:w="108" w:type="dxa"/>
              <w:right w:w="108" w:type="dxa"/>
            </w:tcMar>
          </w:tcPr>
          <w:p w14:paraId="7E54467D" w14:textId="77777777" w:rsidR="00D62CE1" w:rsidRPr="00123FE4" w:rsidRDefault="00D62CE1" w:rsidP="00D62CE1">
            <w:pPr>
              <w:spacing w:before="40" w:after="40"/>
              <w:ind w:left="-20" w:right="-20"/>
            </w:pPr>
            <w:r w:rsidRPr="00123FE4">
              <w:rPr>
                <w:sz w:val="22"/>
                <w:szCs w:val="22"/>
              </w:rPr>
              <w:lastRenderedPageBreak/>
              <w:t xml:space="preserve"> </w:t>
            </w:r>
          </w:p>
        </w:tc>
        <w:tc>
          <w:tcPr>
            <w:tcW w:w="2331" w:type="dxa"/>
            <w:vMerge w:val="restart"/>
            <w:tcMar>
              <w:left w:w="108" w:type="dxa"/>
              <w:right w:w="108" w:type="dxa"/>
            </w:tcMar>
          </w:tcPr>
          <w:p w14:paraId="02212665" w14:textId="77777777" w:rsidR="00D62CE1" w:rsidRPr="00123FE4" w:rsidRDefault="00D62CE1" w:rsidP="00D62CE1">
            <w:pPr>
              <w:spacing w:before="40" w:after="40"/>
              <w:ind w:left="-20" w:right="-20"/>
            </w:pPr>
            <w:r w:rsidRPr="00123FE4">
              <w:rPr>
                <w:i/>
                <w:iCs/>
                <w:color w:val="000000"/>
                <w:sz w:val="22"/>
                <w:szCs w:val="22"/>
              </w:rPr>
              <w:t xml:space="preserve">Карго-ген/нагрузочный ген </w:t>
            </w:r>
          </w:p>
        </w:tc>
        <w:tc>
          <w:tcPr>
            <w:tcW w:w="3610" w:type="dxa"/>
            <w:tcMar>
              <w:left w:w="108" w:type="dxa"/>
              <w:right w:w="108" w:type="dxa"/>
            </w:tcMar>
          </w:tcPr>
          <w:p w14:paraId="4CCAA344" w14:textId="77777777" w:rsidR="00D62CE1" w:rsidRPr="00123FE4" w:rsidRDefault="00D62CE1" w:rsidP="00D62CE1">
            <w:pPr>
              <w:spacing w:before="40" w:after="40"/>
              <w:ind w:left="-20" w:right="-20"/>
              <w:rPr>
                <w:i/>
                <w:iCs/>
                <w:sz w:val="22"/>
                <w:szCs w:val="22"/>
              </w:rPr>
            </w:pPr>
            <w:r w:rsidRPr="00123FE4">
              <w:rPr>
                <w:i/>
                <w:iCs/>
                <w:color w:val="000000"/>
                <w:sz w:val="22"/>
                <w:szCs w:val="22"/>
              </w:rPr>
              <w:t>Функциональный ген или кассета, связанные со вставкой генно-инженерного драйва, которая, не являясь необходимой для функционирования генно-инженерного драйва, направлена на распространение связанных с ней гена/кассеты среди целевой популяции.</w:t>
            </w:r>
          </w:p>
        </w:tc>
        <w:tc>
          <w:tcPr>
            <w:tcW w:w="2742" w:type="dxa"/>
            <w:vMerge w:val="restart"/>
            <w:tcMar>
              <w:left w:w="108" w:type="dxa"/>
              <w:right w:w="108" w:type="dxa"/>
            </w:tcMar>
          </w:tcPr>
          <w:p w14:paraId="14E658DA" w14:textId="77777777" w:rsidR="00D62CE1" w:rsidRPr="00123FE4" w:rsidRDefault="00D62CE1" w:rsidP="00D62CE1">
            <w:pPr>
              <w:spacing w:before="40" w:after="40"/>
              <w:ind w:left="-20" w:right="-20"/>
            </w:pPr>
            <w:r w:rsidRPr="00123FE4">
              <w:rPr>
                <w:sz w:val="22"/>
                <w:szCs w:val="22"/>
              </w:rPr>
              <w:t xml:space="preserve">Alphey and others, 2020: публикация сообщества исследователей генного драйва, в которой предлагается перечень стандартизированных определений. </w:t>
            </w:r>
            <w:r w:rsidRPr="00123FE4">
              <w:rPr>
                <w:rFonts w:eastAsia="Times"/>
                <w:sz w:val="22"/>
                <w:szCs w:val="22"/>
              </w:rPr>
              <w:t>Для обеспечения согласованности с другими определениями в этом списке терминов к опубликованному определению были добавлены слова</w:t>
            </w:r>
            <w:r w:rsidRPr="00123FE4">
              <w:rPr>
                <w:sz w:val="22"/>
                <w:szCs w:val="22"/>
              </w:rPr>
              <w:t xml:space="preserve"> </w:t>
            </w:r>
            <w:r w:rsidRPr="00123FE4">
              <w:rPr>
                <w:rFonts w:eastAsia="Times"/>
                <w:sz w:val="22"/>
                <w:szCs w:val="22"/>
              </w:rPr>
              <w:t>«-инженерный» и «целевой».</w:t>
            </w:r>
          </w:p>
        </w:tc>
      </w:tr>
      <w:tr w:rsidR="00D62CE1" w:rsidRPr="00123FE4" w14:paraId="75A1EB00" w14:textId="77777777" w:rsidTr="002E1BC3">
        <w:trPr>
          <w:trHeight w:val="1074"/>
        </w:trPr>
        <w:tc>
          <w:tcPr>
            <w:tcW w:w="395" w:type="dxa"/>
            <w:vMerge/>
            <w:tcMar>
              <w:left w:w="108" w:type="dxa"/>
              <w:right w:w="108" w:type="dxa"/>
            </w:tcMar>
          </w:tcPr>
          <w:p w14:paraId="55B3BE4E" w14:textId="77777777" w:rsidR="00D62CE1" w:rsidRPr="00123FE4" w:rsidRDefault="00D62CE1" w:rsidP="00D62CE1">
            <w:pPr>
              <w:spacing w:before="40" w:after="40"/>
              <w:ind w:left="-20" w:right="-20"/>
            </w:pPr>
          </w:p>
        </w:tc>
        <w:tc>
          <w:tcPr>
            <w:tcW w:w="2331" w:type="dxa"/>
            <w:vMerge/>
            <w:tcMar>
              <w:left w:w="108" w:type="dxa"/>
              <w:right w:w="108" w:type="dxa"/>
            </w:tcMar>
          </w:tcPr>
          <w:p w14:paraId="6B9886CE" w14:textId="77777777" w:rsidR="00D62CE1" w:rsidRPr="00123FE4" w:rsidRDefault="00D62CE1" w:rsidP="00D62CE1">
            <w:pPr>
              <w:spacing w:before="40" w:after="40"/>
              <w:ind w:left="-20" w:right="-20"/>
              <w:rPr>
                <w:i/>
                <w:iCs/>
                <w:color w:val="000000"/>
              </w:rPr>
            </w:pPr>
          </w:p>
        </w:tc>
        <w:tc>
          <w:tcPr>
            <w:tcW w:w="3610" w:type="dxa"/>
            <w:tcMar>
              <w:left w:w="108" w:type="dxa"/>
              <w:right w:w="108" w:type="dxa"/>
            </w:tcMar>
          </w:tcPr>
          <w:p w14:paraId="5578902F" w14:textId="77777777" w:rsidR="00D62CE1" w:rsidRPr="00123FE4" w:rsidRDefault="00D62CE1" w:rsidP="00D62CE1">
            <w:pPr>
              <w:spacing w:before="40" w:after="40"/>
              <w:ind w:left="-20" w:right="-20"/>
              <w:rPr>
                <w:i/>
                <w:iCs/>
                <w:color w:val="000000"/>
              </w:rPr>
            </w:pPr>
            <w:r w:rsidRPr="00123FE4">
              <w:rPr>
                <w:i/>
                <w:iCs/>
                <w:sz w:val="22"/>
                <w:szCs w:val="22"/>
              </w:rPr>
              <w:t xml:space="preserve">Сопутствующие определения: </w:t>
            </w:r>
            <w:r w:rsidRPr="00123FE4">
              <w:rPr>
                <w:i/>
                <w:iCs/>
                <w:color w:val="0070C0"/>
                <w:sz w:val="22"/>
                <w:szCs w:val="22"/>
              </w:rPr>
              <w:t>генно-инженерный драйв</w:t>
            </w:r>
            <w:r w:rsidRPr="00123FE4">
              <w:rPr>
                <w:i/>
                <w:iCs/>
                <w:sz w:val="22"/>
                <w:szCs w:val="22"/>
              </w:rPr>
              <w:t xml:space="preserve">, </w:t>
            </w:r>
            <w:r w:rsidRPr="00123FE4">
              <w:rPr>
                <w:i/>
                <w:iCs/>
                <w:color w:val="0070C0"/>
                <w:sz w:val="22"/>
                <w:szCs w:val="22"/>
              </w:rPr>
              <w:t>целевая популяция</w:t>
            </w:r>
          </w:p>
        </w:tc>
        <w:tc>
          <w:tcPr>
            <w:tcW w:w="2742" w:type="dxa"/>
            <w:vMerge/>
            <w:tcMar>
              <w:left w:w="108" w:type="dxa"/>
              <w:right w:w="108" w:type="dxa"/>
            </w:tcMar>
          </w:tcPr>
          <w:p w14:paraId="0D4044F4" w14:textId="77777777" w:rsidR="00D62CE1" w:rsidRPr="00123FE4" w:rsidRDefault="00D62CE1" w:rsidP="00D62CE1">
            <w:pPr>
              <w:spacing w:before="40" w:after="40"/>
              <w:ind w:left="-20" w:right="-20"/>
            </w:pPr>
          </w:p>
        </w:tc>
      </w:tr>
      <w:tr w:rsidR="00D62CE1" w:rsidRPr="00123FE4" w14:paraId="7E4D445A" w14:textId="77777777" w:rsidTr="002E1BC3">
        <w:trPr>
          <w:trHeight w:val="5346"/>
        </w:trPr>
        <w:tc>
          <w:tcPr>
            <w:tcW w:w="395" w:type="dxa"/>
            <w:tcMar>
              <w:left w:w="108" w:type="dxa"/>
              <w:right w:w="108" w:type="dxa"/>
            </w:tcMar>
          </w:tcPr>
          <w:p w14:paraId="5FC15F33" w14:textId="77777777" w:rsidR="00D62CE1" w:rsidRPr="00123FE4" w:rsidRDefault="00D62CE1" w:rsidP="00D62CE1">
            <w:pPr>
              <w:spacing w:before="40" w:after="40"/>
              <w:ind w:left="-20" w:right="-20"/>
            </w:pPr>
            <w:r w:rsidRPr="00123FE4">
              <w:rPr>
                <w:sz w:val="22"/>
                <w:szCs w:val="22"/>
              </w:rPr>
              <w:t xml:space="preserve"> </w:t>
            </w:r>
          </w:p>
        </w:tc>
        <w:tc>
          <w:tcPr>
            <w:tcW w:w="2331" w:type="dxa"/>
            <w:tcMar>
              <w:left w:w="108" w:type="dxa"/>
              <w:right w:w="108" w:type="dxa"/>
            </w:tcMar>
          </w:tcPr>
          <w:p w14:paraId="186E1FA4" w14:textId="77777777" w:rsidR="00D62CE1" w:rsidRPr="00123FE4" w:rsidRDefault="00D62CE1" w:rsidP="00D62CE1">
            <w:pPr>
              <w:spacing w:before="40" w:after="40"/>
              <w:ind w:left="-20" w:right="-20"/>
            </w:pPr>
            <w:r w:rsidRPr="00123FE4">
              <w:rPr>
                <w:i/>
                <w:iCs/>
                <w:sz w:val="22"/>
                <w:szCs w:val="22"/>
              </w:rPr>
              <w:t>Комплексная борьба с вредителями</w:t>
            </w:r>
          </w:p>
        </w:tc>
        <w:tc>
          <w:tcPr>
            <w:tcW w:w="3610" w:type="dxa"/>
            <w:tcMar>
              <w:left w:w="108" w:type="dxa"/>
              <w:right w:w="108" w:type="dxa"/>
            </w:tcMar>
          </w:tcPr>
          <w:p w14:paraId="53C09092" w14:textId="77777777" w:rsidR="00D62CE1" w:rsidRPr="00123FE4" w:rsidRDefault="00D62CE1" w:rsidP="00D62CE1">
            <w:pPr>
              <w:spacing w:before="40" w:after="40"/>
              <w:ind w:left="-20" w:right="-20"/>
            </w:pPr>
            <w:r w:rsidRPr="00123FE4">
              <w:rPr>
                <w:i/>
                <w:iCs/>
                <w:color w:val="000000"/>
                <w:sz w:val="22"/>
                <w:szCs w:val="22"/>
              </w:rPr>
              <w:t>Тщательный учет всех доступных методов контроля популяций вредителей и последующая интеграция соответствующих мер, препятствующих их распространению. Представляет собой сочетание биологических, химических, физических и специфических (обусловленных конкретной культурой) стратегий и методов ведения сельского хозяйства для выращивания здоровых сельскохозяйственных культур и сведения к минимуму использования пестицидов, снижения или минимизации риска, создаваемого пестицидами для здоровья человека и окружающей среды, осуществляемых в целях борьбы с вредителями на устойчивой основе.</w:t>
            </w:r>
          </w:p>
        </w:tc>
        <w:tc>
          <w:tcPr>
            <w:tcW w:w="2742" w:type="dxa"/>
            <w:tcMar>
              <w:left w:w="108" w:type="dxa"/>
              <w:right w:w="108" w:type="dxa"/>
            </w:tcMar>
          </w:tcPr>
          <w:p w14:paraId="1D772182" w14:textId="77777777" w:rsidR="00D62CE1" w:rsidRPr="00123FE4" w:rsidRDefault="00D62CE1" w:rsidP="00D62CE1">
            <w:pPr>
              <w:spacing w:before="40" w:after="40"/>
              <w:ind w:right="-20"/>
              <w:rPr>
                <w:color w:val="000000" w:themeColor="text1"/>
              </w:rPr>
            </w:pPr>
            <w:r w:rsidRPr="00123FE4">
              <w:rPr>
                <w:sz w:val="22"/>
                <w:szCs w:val="22"/>
              </w:rPr>
              <w:t>Food and Agriculture Organization of the United Nations, 2024</w:t>
            </w:r>
          </w:p>
        </w:tc>
      </w:tr>
      <w:tr w:rsidR="00D62CE1" w:rsidRPr="009349D1" w14:paraId="5C3C50F5" w14:textId="77777777" w:rsidTr="002E1BC3">
        <w:trPr>
          <w:trHeight w:val="300"/>
        </w:trPr>
        <w:tc>
          <w:tcPr>
            <w:tcW w:w="395" w:type="dxa"/>
            <w:vMerge w:val="restart"/>
            <w:tcMar>
              <w:left w:w="108" w:type="dxa"/>
              <w:right w:w="108" w:type="dxa"/>
            </w:tcMar>
          </w:tcPr>
          <w:p w14:paraId="75441F83" w14:textId="77777777" w:rsidR="00D62CE1" w:rsidRPr="00123FE4" w:rsidRDefault="00D62CE1" w:rsidP="00D62CE1">
            <w:pPr>
              <w:spacing w:before="40" w:after="40"/>
              <w:ind w:left="-20" w:right="-20"/>
            </w:pPr>
            <w:r w:rsidRPr="00123FE4">
              <w:rPr>
                <w:sz w:val="22"/>
                <w:szCs w:val="22"/>
              </w:rPr>
              <w:t xml:space="preserve"> </w:t>
            </w:r>
          </w:p>
        </w:tc>
        <w:tc>
          <w:tcPr>
            <w:tcW w:w="2331" w:type="dxa"/>
            <w:vMerge w:val="restart"/>
            <w:tcMar>
              <w:left w:w="108" w:type="dxa"/>
              <w:right w:w="108" w:type="dxa"/>
            </w:tcMar>
          </w:tcPr>
          <w:p w14:paraId="5179D74E" w14:textId="77777777" w:rsidR="00D62CE1" w:rsidRPr="00123FE4" w:rsidRDefault="00D62CE1" w:rsidP="00D62CE1">
            <w:pPr>
              <w:spacing w:before="40" w:after="40"/>
              <w:ind w:left="-20" w:right="-20"/>
            </w:pPr>
            <w:r w:rsidRPr="00123FE4">
              <w:rPr>
                <w:i/>
                <w:iCs/>
                <w:sz w:val="22"/>
                <w:szCs w:val="22"/>
              </w:rPr>
              <w:t>Конечная точка оценки</w:t>
            </w:r>
          </w:p>
        </w:tc>
        <w:tc>
          <w:tcPr>
            <w:tcW w:w="3610" w:type="dxa"/>
            <w:tcMar>
              <w:left w:w="108" w:type="dxa"/>
              <w:right w:w="108" w:type="dxa"/>
            </w:tcMar>
          </w:tcPr>
          <w:p w14:paraId="4A45A8C5" w14:textId="77777777" w:rsidR="00D62CE1" w:rsidRPr="00123FE4" w:rsidRDefault="00D62CE1" w:rsidP="00D62CE1">
            <w:pPr>
              <w:spacing w:before="40" w:after="40"/>
              <w:ind w:left="-20" w:right="-20"/>
              <w:rPr>
                <w:i/>
                <w:iCs/>
                <w:color w:val="0070C0"/>
                <w:sz w:val="22"/>
                <w:szCs w:val="22"/>
              </w:rPr>
            </w:pPr>
            <w:r w:rsidRPr="00123FE4">
              <w:rPr>
                <w:i/>
                <w:iCs/>
                <w:color w:val="000000"/>
                <w:sz w:val="22"/>
                <w:szCs w:val="22"/>
              </w:rPr>
              <w:t>Выражение подлежащей защите экологической ценности, технически определяемое как</w:t>
            </w:r>
            <w:r w:rsidRPr="00123FE4">
              <w:rPr>
                <w:i/>
                <w:iCs/>
                <w:sz w:val="22"/>
                <w:szCs w:val="22"/>
              </w:rPr>
              <w:t xml:space="preserve"> объект (например, вид, популяция или среда обитания) и его признак (например, численность, распространение, смертность), который можно измерить или смоделировать.</w:t>
            </w:r>
            <w:r w:rsidRPr="00123FE4">
              <w:rPr>
                <w:i/>
                <w:iCs/>
                <w:color w:val="000000"/>
                <w:sz w:val="22"/>
                <w:szCs w:val="22"/>
              </w:rPr>
              <w:t xml:space="preserve"> </w:t>
            </w:r>
          </w:p>
        </w:tc>
        <w:tc>
          <w:tcPr>
            <w:tcW w:w="2742" w:type="dxa"/>
            <w:vMerge w:val="restart"/>
            <w:tcMar>
              <w:left w:w="108" w:type="dxa"/>
              <w:right w:w="108" w:type="dxa"/>
            </w:tcMar>
          </w:tcPr>
          <w:p w14:paraId="6D687ACF" w14:textId="77777777" w:rsidR="00D62CE1" w:rsidRPr="009349D1" w:rsidRDefault="00D62CE1" w:rsidP="00D62CE1">
            <w:pPr>
              <w:spacing w:before="40" w:after="40"/>
              <w:ind w:left="-20" w:right="-20"/>
              <w:rPr>
                <w:color w:val="000000" w:themeColor="text1"/>
                <w:lang w:val="en-CA"/>
              </w:rPr>
            </w:pPr>
            <w:r w:rsidRPr="00123FE4">
              <w:rPr>
                <w:sz w:val="22"/>
                <w:szCs w:val="22"/>
              </w:rPr>
              <w:t>Адаптировано</w:t>
            </w:r>
            <w:r w:rsidRPr="009349D1">
              <w:rPr>
                <w:sz w:val="22"/>
                <w:szCs w:val="22"/>
                <w:lang w:val="en-CA"/>
              </w:rPr>
              <w:t xml:space="preserve"> </w:t>
            </w:r>
            <w:r w:rsidRPr="00123FE4">
              <w:rPr>
                <w:sz w:val="22"/>
                <w:szCs w:val="22"/>
              </w:rPr>
              <w:t>на</w:t>
            </w:r>
            <w:r w:rsidRPr="009349D1">
              <w:rPr>
                <w:sz w:val="22"/>
                <w:szCs w:val="22"/>
                <w:lang w:val="en-CA"/>
              </w:rPr>
              <w:t xml:space="preserve"> </w:t>
            </w:r>
            <w:r w:rsidRPr="00123FE4">
              <w:rPr>
                <w:sz w:val="22"/>
                <w:szCs w:val="22"/>
              </w:rPr>
              <w:t>основе</w:t>
            </w:r>
            <w:r w:rsidRPr="009349D1">
              <w:rPr>
                <w:sz w:val="22"/>
                <w:szCs w:val="22"/>
                <w:lang w:val="en-CA"/>
              </w:rPr>
              <w:t xml:space="preserve">: EFSA GMO Panel, 2010; NASEM, 2016; OECD, 2023; </w:t>
            </w:r>
            <w:r w:rsidRPr="009349D1">
              <w:rPr>
                <w:color w:val="000000" w:themeColor="text1"/>
                <w:sz w:val="22"/>
                <w:szCs w:val="22"/>
                <w:lang w:val="en-CA"/>
              </w:rPr>
              <w:t xml:space="preserve">World Health Organisation </w:t>
            </w:r>
            <w:r w:rsidRPr="009349D1">
              <w:rPr>
                <w:sz w:val="22"/>
                <w:szCs w:val="22"/>
                <w:lang w:val="en-CA"/>
              </w:rPr>
              <w:t>, 2001</w:t>
            </w:r>
          </w:p>
        </w:tc>
      </w:tr>
      <w:tr w:rsidR="00D62CE1" w:rsidRPr="00123FE4" w14:paraId="54B3C0B8" w14:textId="77777777" w:rsidTr="002E1BC3">
        <w:trPr>
          <w:trHeight w:val="300"/>
        </w:trPr>
        <w:tc>
          <w:tcPr>
            <w:tcW w:w="395" w:type="dxa"/>
            <w:vMerge/>
            <w:vAlign w:val="center"/>
          </w:tcPr>
          <w:p w14:paraId="10FAA74A" w14:textId="77777777" w:rsidR="00D62CE1" w:rsidRPr="009349D1" w:rsidRDefault="00D62CE1" w:rsidP="00D62CE1">
            <w:pPr>
              <w:rPr>
                <w:lang w:val="en-CA"/>
              </w:rPr>
            </w:pPr>
          </w:p>
        </w:tc>
        <w:tc>
          <w:tcPr>
            <w:tcW w:w="2331" w:type="dxa"/>
            <w:vMerge/>
            <w:vAlign w:val="center"/>
          </w:tcPr>
          <w:p w14:paraId="7AF08504" w14:textId="77777777" w:rsidR="00D62CE1" w:rsidRPr="009349D1" w:rsidRDefault="00D62CE1" w:rsidP="00D62CE1">
            <w:pPr>
              <w:rPr>
                <w:lang w:val="en-CA"/>
              </w:rPr>
            </w:pPr>
          </w:p>
        </w:tc>
        <w:tc>
          <w:tcPr>
            <w:tcW w:w="3610" w:type="dxa"/>
            <w:tcMar>
              <w:left w:w="108" w:type="dxa"/>
              <w:right w:w="108" w:type="dxa"/>
            </w:tcMar>
          </w:tcPr>
          <w:p w14:paraId="782BE110" w14:textId="77777777" w:rsidR="00D62CE1" w:rsidRPr="00123FE4" w:rsidRDefault="00D62CE1" w:rsidP="00D62CE1">
            <w:pPr>
              <w:spacing w:before="40" w:after="40"/>
              <w:ind w:left="-20" w:right="-20"/>
            </w:pPr>
            <w:r w:rsidRPr="00123FE4">
              <w:rPr>
                <w:i/>
                <w:iCs/>
                <w:color w:val="000000"/>
                <w:sz w:val="22"/>
                <w:szCs w:val="22"/>
              </w:rPr>
              <w:t xml:space="preserve">Сопутствующее определение: </w:t>
            </w:r>
            <w:r w:rsidRPr="00123FE4">
              <w:rPr>
                <w:i/>
                <w:iCs/>
                <w:color w:val="0070C0"/>
                <w:sz w:val="22"/>
                <w:szCs w:val="22"/>
              </w:rPr>
              <w:t>конечные точки измерения</w:t>
            </w:r>
          </w:p>
        </w:tc>
        <w:tc>
          <w:tcPr>
            <w:tcW w:w="2742" w:type="dxa"/>
            <w:vMerge/>
            <w:tcMar>
              <w:left w:w="108" w:type="dxa"/>
              <w:right w:w="108" w:type="dxa"/>
            </w:tcMar>
          </w:tcPr>
          <w:p w14:paraId="46661155" w14:textId="77777777" w:rsidR="00D62CE1" w:rsidRPr="00123FE4" w:rsidRDefault="00D62CE1" w:rsidP="00D62CE1">
            <w:pPr>
              <w:spacing w:before="40" w:after="40"/>
              <w:ind w:left="-20" w:right="-20"/>
            </w:pPr>
          </w:p>
        </w:tc>
      </w:tr>
      <w:tr w:rsidR="00D62CE1" w:rsidRPr="00123FE4" w14:paraId="3A98D217" w14:textId="77777777" w:rsidTr="002E1BC3">
        <w:trPr>
          <w:trHeight w:val="300"/>
        </w:trPr>
        <w:tc>
          <w:tcPr>
            <w:tcW w:w="395" w:type="dxa"/>
            <w:vMerge w:val="restart"/>
            <w:tcMar>
              <w:left w:w="108" w:type="dxa"/>
              <w:right w:w="108" w:type="dxa"/>
            </w:tcMar>
          </w:tcPr>
          <w:p w14:paraId="0EF540B1" w14:textId="77777777" w:rsidR="00D62CE1" w:rsidRPr="00123FE4" w:rsidRDefault="00D62CE1" w:rsidP="00D62CE1">
            <w:pPr>
              <w:spacing w:before="40" w:after="40"/>
              <w:ind w:left="-20" w:right="-20"/>
            </w:pPr>
            <w:r w:rsidRPr="00123FE4">
              <w:rPr>
                <w:sz w:val="22"/>
                <w:szCs w:val="22"/>
              </w:rPr>
              <w:t xml:space="preserve"> </w:t>
            </w:r>
          </w:p>
        </w:tc>
        <w:tc>
          <w:tcPr>
            <w:tcW w:w="2331" w:type="dxa"/>
            <w:vMerge w:val="restart"/>
            <w:tcMar>
              <w:left w:w="108" w:type="dxa"/>
              <w:right w:w="108" w:type="dxa"/>
            </w:tcMar>
          </w:tcPr>
          <w:p w14:paraId="71BF84B7" w14:textId="77777777" w:rsidR="00D62CE1" w:rsidRPr="00123FE4" w:rsidRDefault="00D62CE1" w:rsidP="00D62CE1">
            <w:pPr>
              <w:spacing w:before="40" w:after="40"/>
              <w:ind w:left="-20" w:right="-20"/>
            </w:pPr>
            <w:r w:rsidRPr="00123FE4">
              <w:rPr>
                <w:i/>
                <w:iCs/>
                <w:sz w:val="22"/>
                <w:szCs w:val="22"/>
              </w:rPr>
              <w:t>Конечные точки измерения</w:t>
            </w:r>
          </w:p>
        </w:tc>
        <w:tc>
          <w:tcPr>
            <w:tcW w:w="3610" w:type="dxa"/>
            <w:tcMar>
              <w:left w:w="108" w:type="dxa"/>
              <w:right w:w="108" w:type="dxa"/>
            </w:tcMar>
          </w:tcPr>
          <w:p w14:paraId="5B534615" w14:textId="77777777" w:rsidR="00D62CE1" w:rsidRPr="00123FE4" w:rsidRDefault="00D62CE1" w:rsidP="00D62CE1">
            <w:pPr>
              <w:spacing w:before="40" w:after="40"/>
              <w:ind w:left="-20" w:right="-20"/>
            </w:pPr>
            <w:r w:rsidRPr="00123FE4">
              <w:rPr>
                <w:i/>
                <w:iCs/>
                <w:sz w:val="22"/>
                <w:szCs w:val="22"/>
              </w:rPr>
              <w:t xml:space="preserve">Измеримый показатель изменения </w:t>
            </w:r>
            <w:r w:rsidRPr="00123FE4">
              <w:rPr>
                <w:i/>
                <w:iCs/>
                <w:color w:val="4472C4" w:themeColor="accent1"/>
                <w:sz w:val="22"/>
                <w:szCs w:val="22"/>
              </w:rPr>
              <w:t>конечной точки оценки</w:t>
            </w:r>
            <w:r w:rsidRPr="00123FE4">
              <w:rPr>
                <w:i/>
                <w:iCs/>
                <w:color w:val="0070C0"/>
                <w:sz w:val="22"/>
                <w:szCs w:val="22"/>
              </w:rPr>
              <w:t xml:space="preserve">, </w:t>
            </w:r>
            <w:r w:rsidRPr="00123FE4">
              <w:rPr>
                <w:i/>
                <w:iCs/>
                <w:color w:val="000000"/>
                <w:sz w:val="22"/>
                <w:szCs w:val="22"/>
              </w:rPr>
              <w:t xml:space="preserve">например, плотности и численности вида </w:t>
            </w:r>
            <w:r w:rsidRPr="00123FE4">
              <w:rPr>
                <w:i/>
                <w:iCs/>
                <w:sz w:val="22"/>
                <w:szCs w:val="22"/>
              </w:rPr>
              <w:t xml:space="preserve"> </w:t>
            </w:r>
          </w:p>
        </w:tc>
        <w:tc>
          <w:tcPr>
            <w:tcW w:w="2742" w:type="dxa"/>
            <w:vMerge w:val="restart"/>
            <w:tcMar>
              <w:left w:w="108" w:type="dxa"/>
              <w:right w:w="108" w:type="dxa"/>
            </w:tcMar>
          </w:tcPr>
          <w:p w14:paraId="24B47929" w14:textId="77777777" w:rsidR="00D62CE1" w:rsidRPr="00123FE4" w:rsidRDefault="00D62CE1" w:rsidP="00D62CE1">
            <w:pPr>
              <w:spacing w:before="40" w:after="40"/>
              <w:ind w:left="-20" w:right="-20"/>
            </w:pPr>
            <w:r w:rsidRPr="00123FE4">
              <w:rPr>
                <w:sz w:val="22"/>
                <w:szCs w:val="22"/>
              </w:rPr>
              <w:t>Suter II, 2006.</w:t>
            </w:r>
          </w:p>
        </w:tc>
      </w:tr>
      <w:tr w:rsidR="00D62CE1" w:rsidRPr="00123FE4" w14:paraId="5A60510F" w14:textId="77777777" w:rsidTr="002E1BC3">
        <w:trPr>
          <w:trHeight w:val="300"/>
        </w:trPr>
        <w:tc>
          <w:tcPr>
            <w:tcW w:w="395" w:type="dxa"/>
            <w:vMerge/>
            <w:vAlign w:val="center"/>
          </w:tcPr>
          <w:p w14:paraId="13C09F0A" w14:textId="77777777" w:rsidR="00D62CE1" w:rsidRPr="00123FE4" w:rsidRDefault="00D62CE1" w:rsidP="00D62CE1"/>
        </w:tc>
        <w:tc>
          <w:tcPr>
            <w:tcW w:w="2331" w:type="dxa"/>
            <w:vMerge/>
            <w:vAlign w:val="center"/>
          </w:tcPr>
          <w:p w14:paraId="5FA1FE93" w14:textId="77777777" w:rsidR="00D62CE1" w:rsidRPr="00123FE4" w:rsidRDefault="00D62CE1" w:rsidP="00D62CE1"/>
        </w:tc>
        <w:tc>
          <w:tcPr>
            <w:tcW w:w="3610" w:type="dxa"/>
            <w:tcMar>
              <w:left w:w="108" w:type="dxa"/>
              <w:right w:w="108" w:type="dxa"/>
            </w:tcMar>
          </w:tcPr>
          <w:p w14:paraId="64B0333A" w14:textId="77777777" w:rsidR="00D62CE1" w:rsidRPr="00123FE4" w:rsidRDefault="00D62CE1" w:rsidP="00D62CE1">
            <w:pPr>
              <w:spacing w:before="40" w:after="40"/>
              <w:ind w:left="-20" w:right="-20"/>
            </w:pPr>
            <w:r w:rsidRPr="00123FE4">
              <w:rPr>
                <w:i/>
                <w:iCs/>
                <w:color w:val="000000"/>
                <w:sz w:val="22"/>
                <w:szCs w:val="22"/>
              </w:rPr>
              <w:t xml:space="preserve">Сопутствующие определения: </w:t>
            </w:r>
            <w:r w:rsidRPr="00123FE4">
              <w:rPr>
                <w:i/>
                <w:iCs/>
                <w:color w:val="0070C0"/>
                <w:sz w:val="22"/>
                <w:szCs w:val="22"/>
              </w:rPr>
              <w:t>конечная точка оценки</w:t>
            </w:r>
          </w:p>
        </w:tc>
        <w:tc>
          <w:tcPr>
            <w:tcW w:w="2742" w:type="dxa"/>
            <w:vMerge/>
            <w:vAlign w:val="center"/>
          </w:tcPr>
          <w:p w14:paraId="56AA3281" w14:textId="77777777" w:rsidR="00D62CE1" w:rsidRPr="00123FE4" w:rsidRDefault="00D62CE1" w:rsidP="00D62CE1"/>
        </w:tc>
      </w:tr>
      <w:tr w:rsidR="00D62CE1" w:rsidRPr="00123FE4" w14:paraId="428D6212" w14:textId="77777777" w:rsidTr="002E1BC3">
        <w:trPr>
          <w:trHeight w:val="1706"/>
        </w:trPr>
        <w:tc>
          <w:tcPr>
            <w:tcW w:w="395" w:type="dxa"/>
            <w:vMerge w:val="restart"/>
            <w:tcMar>
              <w:left w:w="108" w:type="dxa"/>
              <w:right w:w="108" w:type="dxa"/>
            </w:tcMar>
          </w:tcPr>
          <w:p w14:paraId="3C129041" w14:textId="77777777" w:rsidR="00D62CE1" w:rsidRPr="00123FE4" w:rsidRDefault="00D62CE1" w:rsidP="00D62CE1">
            <w:pPr>
              <w:spacing w:before="40" w:after="40"/>
              <w:ind w:left="-20" w:right="-20"/>
            </w:pPr>
            <w:r w:rsidRPr="00123FE4">
              <w:rPr>
                <w:sz w:val="22"/>
                <w:szCs w:val="22"/>
              </w:rPr>
              <w:lastRenderedPageBreak/>
              <w:t xml:space="preserve"> </w:t>
            </w:r>
          </w:p>
        </w:tc>
        <w:tc>
          <w:tcPr>
            <w:tcW w:w="2331" w:type="dxa"/>
            <w:vMerge w:val="restart"/>
            <w:tcMar>
              <w:left w:w="108" w:type="dxa"/>
              <w:right w:w="108" w:type="dxa"/>
            </w:tcMar>
          </w:tcPr>
          <w:p w14:paraId="2F34E55B" w14:textId="77777777" w:rsidR="00D62CE1" w:rsidRPr="00123FE4" w:rsidRDefault="00D62CE1" w:rsidP="00D62CE1">
            <w:pPr>
              <w:spacing w:before="40" w:after="40"/>
              <w:ind w:left="-20" w:right="-20"/>
            </w:pPr>
            <w:r w:rsidRPr="00123FE4">
              <w:rPr>
                <w:i/>
                <w:iCs/>
                <w:sz w:val="22"/>
                <w:szCs w:val="22"/>
              </w:rPr>
              <w:t>Меры по ограничению распространения</w:t>
            </w:r>
          </w:p>
        </w:tc>
        <w:tc>
          <w:tcPr>
            <w:tcW w:w="3610" w:type="dxa"/>
            <w:tcMar>
              <w:left w:w="108" w:type="dxa"/>
              <w:right w:w="108" w:type="dxa"/>
            </w:tcMar>
          </w:tcPr>
          <w:p w14:paraId="1B4FA270" w14:textId="77777777" w:rsidR="00D62CE1" w:rsidRPr="00123FE4" w:rsidRDefault="00D62CE1" w:rsidP="00D62CE1">
            <w:pPr>
              <w:spacing w:before="40" w:after="40"/>
              <w:ind w:left="-20" w:right="-20"/>
            </w:pPr>
            <w:r w:rsidRPr="00123FE4">
              <w:rPr>
                <w:i/>
                <w:iCs/>
                <w:sz w:val="22"/>
                <w:szCs w:val="22"/>
              </w:rPr>
              <w:t>Комплекс мер по предотвращению или минимизации непреднамеренного высвобождения из специально предусмотренного пространства в окружающую среду организмов,</w:t>
            </w:r>
            <w:r w:rsidRPr="00123FE4">
              <w:rPr>
                <w:i/>
                <w:iCs/>
                <w:color w:val="000000"/>
                <w:sz w:val="22"/>
                <w:szCs w:val="22"/>
              </w:rPr>
              <w:t xml:space="preserve"> таких как живые измененные комары,</w:t>
            </w:r>
            <w:r w:rsidRPr="00123FE4">
              <w:rPr>
                <w:i/>
                <w:iCs/>
                <w:sz w:val="22"/>
                <w:szCs w:val="22"/>
              </w:rPr>
              <w:t xml:space="preserve"> </w:t>
            </w:r>
            <w:r w:rsidRPr="00123FE4">
              <w:rPr>
                <w:i/>
                <w:iCs/>
                <w:color w:val="000000"/>
                <w:sz w:val="22"/>
                <w:szCs w:val="22"/>
              </w:rPr>
              <w:t>содержащих генно-инженерный драйв (см.</w:t>
            </w:r>
            <w:r w:rsidRPr="00123FE4">
              <w:rPr>
                <w:i/>
                <w:iCs/>
                <w:sz w:val="22"/>
                <w:szCs w:val="22"/>
              </w:rPr>
              <w:t xml:space="preserve"> </w:t>
            </w:r>
            <w:r w:rsidRPr="00123FE4">
              <w:rPr>
                <w:i/>
                <w:iCs/>
                <w:color w:val="0070C0"/>
                <w:sz w:val="22"/>
                <w:szCs w:val="22"/>
              </w:rPr>
              <w:t>«живой измененный организм»</w:t>
            </w:r>
            <w:r w:rsidRPr="00123FE4">
              <w:rPr>
                <w:i/>
                <w:iCs/>
                <w:color w:val="000000"/>
                <w:sz w:val="22"/>
                <w:szCs w:val="22"/>
              </w:rPr>
              <w:t>)</w:t>
            </w:r>
            <w:r w:rsidRPr="00123FE4">
              <w:rPr>
                <w:i/>
                <w:iCs/>
                <w:sz w:val="22"/>
                <w:szCs w:val="22"/>
              </w:rPr>
              <w:t>. Может включать</w:t>
            </w:r>
            <w:r w:rsidRPr="00123FE4">
              <w:rPr>
                <w:i/>
                <w:iCs/>
                <w:color w:val="000000"/>
                <w:sz w:val="22"/>
                <w:szCs w:val="22"/>
              </w:rPr>
              <w:t xml:space="preserve"> исследования, проводимые в условиях ограничения физического пространства (так называемого «контейнмента»), а также меры, предусматривающие физические барьеры, включая лабораторные помещения, инсектарии и популяционные садки. На открытом воздухе могут использоваться садки большого размера, а дополнительные экологические меры по ограничению распространения могут включать географическую/пространственную и(или) климатическую изоляцию</w:t>
            </w:r>
          </w:p>
        </w:tc>
        <w:tc>
          <w:tcPr>
            <w:tcW w:w="2742" w:type="dxa"/>
            <w:vMerge w:val="restart"/>
            <w:tcMar>
              <w:left w:w="108" w:type="dxa"/>
              <w:right w:w="108" w:type="dxa"/>
            </w:tcMar>
          </w:tcPr>
          <w:p w14:paraId="59175603" w14:textId="77777777" w:rsidR="00D62CE1" w:rsidRPr="00123FE4" w:rsidRDefault="00D62CE1" w:rsidP="00D62CE1">
            <w:pPr>
              <w:spacing w:before="40" w:after="40"/>
              <w:ind w:left="-20" w:right="-20"/>
              <w:rPr>
                <w:color w:val="000000" w:themeColor="text1"/>
              </w:rPr>
            </w:pPr>
            <w:r w:rsidRPr="00123FE4">
              <w:rPr>
                <w:color w:val="000000"/>
                <w:sz w:val="22"/>
                <w:szCs w:val="22"/>
              </w:rPr>
              <w:t xml:space="preserve">Адаптировано </w:t>
            </w:r>
            <w:r w:rsidRPr="00123FE4">
              <w:rPr>
                <w:sz w:val="22"/>
                <w:szCs w:val="22"/>
              </w:rPr>
              <w:t>на основе</w:t>
            </w:r>
            <w:r w:rsidRPr="00123FE4">
              <w:rPr>
                <w:color w:val="000000"/>
                <w:sz w:val="22"/>
                <w:szCs w:val="22"/>
              </w:rPr>
              <w:t xml:space="preserve"> пояснительного текста: </w:t>
            </w:r>
            <w:r w:rsidRPr="00123FE4">
              <w:rPr>
                <w:color w:val="000000" w:themeColor="text1"/>
                <w:sz w:val="22"/>
                <w:szCs w:val="22"/>
              </w:rPr>
              <w:t>World Health Organisation, 2021b</w:t>
            </w:r>
          </w:p>
          <w:p w14:paraId="6F4B9B30" w14:textId="77777777" w:rsidR="00D62CE1" w:rsidRPr="00123FE4" w:rsidRDefault="00D62CE1" w:rsidP="00D62CE1">
            <w:pPr>
              <w:spacing w:before="40" w:after="40"/>
              <w:ind w:left="-20" w:right="-20"/>
            </w:pPr>
            <w:r w:rsidRPr="00123FE4">
              <w:rPr>
                <w:color w:val="FF0000"/>
                <w:sz w:val="22"/>
                <w:szCs w:val="22"/>
              </w:rPr>
              <w:t xml:space="preserve"> </w:t>
            </w:r>
          </w:p>
        </w:tc>
      </w:tr>
      <w:tr w:rsidR="00D62CE1" w:rsidRPr="00123FE4" w14:paraId="1BF5923F" w14:textId="77777777" w:rsidTr="002E1BC3">
        <w:trPr>
          <w:trHeight w:val="933"/>
        </w:trPr>
        <w:tc>
          <w:tcPr>
            <w:tcW w:w="395" w:type="dxa"/>
            <w:vMerge/>
            <w:tcMar>
              <w:left w:w="108" w:type="dxa"/>
              <w:right w:w="108" w:type="dxa"/>
            </w:tcMar>
          </w:tcPr>
          <w:p w14:paraId="44F81A17" w14:textId="77777777" w:rsidR="00D62CE1" w:rsidRPr="00123FE4" w:rsidRDefault="00D62CE1" w:rsidP="00D62CE1">
            <w:pPr>
              <w:spacing w:before="40" w:after="40"/>
              <w:ind w:left="-20" w:right="-20"/>
            </w:pPr>
          </w:p>
        </w:tc>
        <w:tc>
          <w:tcPr>
            <w:tcW w:w="2331" w:type="dxa"/>
            <w:vMerge/>
            <w:tcMar>
              <w:left w:w="108" w:type="dxa"/>
              <w:right w:w="108" w:type="dxa"/>
            </w:tcMar>
          </w:tcPr>
          <w:p w14:paraId="7D0DBE1E" w14:textId="77777777" w:rsidR="00D62CE1" w:rsidRPr="00123FE4" w:rsidRDefault="00D62CE1" w:rsidP="00D62CE1">
            <w:pPr>
              <w:spacing w:before="40" w:after="40"/>
              <w:ind w:left="-20" w:right="-20"/>
              <w:rPr>
                <w:i/>
                <w:iCs/>
              </w:rPr>
            </w:pPr>
          </w:p>
        </w:tc>
        <w:tc>
          <w:tcPr>
            <w:tcW w:w="3610" w:type="dxa"/>
            <w:tcMar>
              <w:left w:w="108" w:type="dxa"/>
              <w:right w:w="108" w:type="dxa"/>
            </w:tcMar>
          </w:tcPr>
          <w:p w14:paraId="134375F8" w14:textId="77777777" w:rsidR="00D62CE1" w:rsidRPr="00123FE4" w:rsidRDefault="00D62CE1" w:rsidP="00D62CE1">
            <w:pPr>
              <w:spacing w:before="40" w:after="40"/>
              <w:ind w:left="-20" w:right="-20"/>
              <w:rPr>
                <w:i/>
                <w:iCs/>
              </w:rPr>
            </w:pPr>
            <w:r w:rsidRPr="00123FE4">
              <w:rPr>
                <w:i/>
                <w:iCs/>
                <w:color w:val="000000"/>
                <w:sz w:val="22"/>
                <w:szCs w:val="22"/>
              </w:rPr>
              <w:t xml:space="preserve">Сопутствующие определения: </w:t>
            </w:r>
            <w:r w:rsidRPr="00123FE4">
              <w:rPr>
                <w:i/>
                <w:iCs/>
                <w:color w:val="0070C0"/>
                <w:sz w:val="22"/>
                <w:szCs w:val="22"/>
              </w:rPr>
              <w:t>генно-инженерный драйв</w:t>
            </w:r>
            <w:r w:rsidRPr="00123FE4">
              <w:rPr>
                <w:i/>
                <w:iCs/>
                <w:color w:val="000000"/>
                <w:sz w:val="22"/>
                <w:szCs w:val="22"/>
              </w:rPr>
              <w:t xml:space="preserve">, </w:t>
            </w:r>
            <w:r w:rsidRPr="00123FE4">
              <w:rPr>
                <w:i/>
                <w:iCs/>
                <w:color w:val="0070C0"/>
                <w:sz w:val="22"/>
                <w:szCs w:val="22"/>
              </w:rPr>
              <w:t>живой измененный организм</w:t>
            </w:r>
          </w:p>
        </w:tc>
        <w:tc>
          <w:tcPr>
            <w:tcW w:w="2742" w:type="dxa"/>
            <w:vMerge/>
            <w:tcMar>
              <w:left w:w="108" w:type="dxa"/>
              <w:right w:w="108" w:type="dxa"/>
            </w:tcMar>
          </w:tcPr>
          <w:p w14:paraId="1E116251" w14:textId="77777777" w:rsidR="00D62CE1" w:rsidRPr="00123FE4" w:rsidRDefault="00D62CE1" w:rsidP="00D62CE1">
            <w:pPr>
              <w:spacing w:before="40" w:after="40"/>
              <w:ind w:left="-20" w:right="-20"/>
              <w:rPr>
                <w:color w:val="000000"/>
              </w:rPr>
            </w:pPr>
          </w:p>
        </w:tc>
      </w:tr>
      <w:tr w:rsidR="00D62CE1" w:rsidRPr="00123FE4" w14:paraId="3C464C19" w14:textId="77777777" w:rsidTr="002E1BC3">
        <w:trPr>
          <w:trHeight w:val="1199"/>
        </w:trPr>
        <w:tc>
          <w:tcPr>
            <w:tcW w:w="395" w:type="dxa"/>
            <w:tcMar>
              <w:left w:w="108" w:type="dxa"/>
              <w:right w:w="108" w:type="dxa"/>
            </w:tcMar>
          </w:tcPr>
          <w:p w14:paraId="36F8460A" w14:textId="77777777" w:rsidR="00D62CE1" w:rsidRPr="00123FE4" w:rsidRDefault="00D62CE1" w:rsidP="00D62CE1">
            <w:pPr>
              <w:spacing w:before="40" w:after="40"/>
              <w:ind w:left="-20" w:right="-20"/>
            </w:pPr>
            <w:r w:rsidRPr="00123FE4">
              <w:rPr>
                <w:sz w:val="22"/>
                <w:szCs w:val="22"/>
              </w:rPr>
              <w:t xml:space="preserve"> </w:t>
            </w:r>
          </w:p>
        </w:tc>
        <w:tc>
          <w:tcPr>
            <w:tcW w:w="2331" w:type="dxa"/>
            <w:tcMar>
              <w:left w:w="108" w:type="dxa"/>
              <w:right w:w="108" w:type="dxa"/>
            </w:tcMar>
          </w:tcPr>
          <w:p w14:paraId="6DA3CE96" w14:textId="77777777" w:rsidR="00D62CE1" w:rsidRPr="00123FE4" w:rsidRDefault="00D62CE1" w:rsidP="00D62CE1">
            <w:pPr>
              <w:spacing w:before="40" w:after="40"/>
              <w:ind w:left="-20" w:right="-20"/>
            </w:pPr>
            <w:r w:rsidRPr="00123FE4">
              <w:rPr>
                <w:i/>
                <w:iCs/>
                <w:sz w:val="22"/>
                <w:szCs w:val="22"/>
              </w:rPr>
              <w:t>Место обитания</w:t>
            </w:r>
          </w:p>
        </w:tc>
        <w:tc>
          <w:tcPr>
            <w:tcW w:w="3610" w:type="dxa"/>
            <w:tcMar>
              <w:left w:w="108" w:type="dxa"/>
              <w:right w:w="108" w:type="dxa"/>
            </w:tcMar>
          </w:tcPr>
          <w:p w14:paraId="40395258" w14:textId="77777777" w:rsidR="00D62CE1" w:rsidRPr="00123FE4" w:rsidRDefault="00D62CE1" w:rsidP="00D62CE1">
            <w:pPr>
              <w:spacing w:before="40" w:after="40"/>
              <w:ind w:left="-20" w:right="-20"/>
            </w:pPr>
            <w:r w:rsidRPr="00123FE4">
              <w:rPr>
                <w:i/>
                <w:iCs/>
                <w:sz w:val="22"/>
                <w:szCs w:val="22"/>
              </w:rPr>
              <w:t>Тип местности или место естественного обитания того или иного организма или популяции</w:t>
            </w:r>
          </w:p>
        </w:tc>
        <w:tc>
          <w:tcPr>
            <w:tcW w:w="2742" w:type="dxa"/>
            <w:tcMar>
              <w:left w:w="108" w:type="dxa"/>
              <w:right w:w="108" w:type="dxa"/>
            </w:tcMar>
          </w:tcPr>
          <w:p w14:paraId="7218CB90" w14:textId="77777777" w:rsidR="00D62CE1" w:rsidRPr="00123FE4" w:rsidRDefault="00D62CE1" w:rsidP="00D62CE1">
            <w:pPr>
              <w:spacing w:before="40" w:after="40"/>
              <w:ind w:left="-20" w:right="-20"/>
            </w:pPr>
            <w:r w:rsidRPr="00123FE4">
              <w:rPr>
                <w:color w:val="000000"/>
                <w:sz w:val="22"/>
                <w:szCs w:val="22"/>
              </w:rPr>
              <w:t>Статья 2 («Использование терминов») Конвенции о биологическом разнообразии</w:t>
            </w:r>
          </w:p>
        </w:tc>
      </w:tr>
      <w:tr w:rsidR="00D62CE1" w:rsidRPr="009349D1" w14:paraId="74852A40" w14:textId="77777777" w:rsidTr="002E1BC3">
        <w:trPr>
          <w:trHeight w:val="2243"/>
        </w:trPr>
        <w:tc>
          <w:tcPr>
            <w:tcW w:w="395" w:type="dxa"/>
            <w:tcMar>
              <w:left w:w="108" w:type="dxa"/>
              <w:right w:w="108" w:type="dxa"/>
            </w:tcMar>
          </w:tcPr>
          <w:p w14:paraId="6FE22D6D" w14:textId="77777777" w:rsidR="00D62CE1" w:rsidRPr="00123FE4" w:rsidRDefault="00D62CE1" w:rsidP="00D62CE1">
            <w:pPr>
              <w:spacing w:before="40" w:after="40"/>
              <w:ind w:left="-20" w:right="-20"/>
            </w:pPr>
            <w:r w:rsidRPr="00123FE4">
              <w:rPr>
                <w:sz w:val="22"/>
                <w:szCs w:val="22"/>
              </w:rPr>
              <w:t xml:space="preserve"> </w:t>
            </w:r>
          </w:p>
        </w:tc>
        <w:tc>
          <w:tcPr>
            <w:tcW w:w="2331" w:type="dxa"/>
            <w:tcMar>
              <w:left w:w="108" w:type="dxa"/>
              <w:right w:w="108" w:type="dxa"/>
            </w:tcMar>
          </w:tcPr>
          <w:p w14:paraId="52F5A057" w14:textId="77777777" w:rsidR="00D62CE1" w:rsidRPr="00123FE4" w:rsidRDefault="00D62CE1" w:rsidP="00D62CE1">
            <w:pPr>
              <w:spacing w:before="40" w:after="40"/>
              <w:ind w:left="-20" w:right="-20"/>
            </w:pPr>
            <w:r w:rsidRPr="00123FE4">
              <w:rPr>
                <w:i/>
                <w:iCs/>
                <w:sz w:val="22"/>
                <w:szCs w:val="22"/>
              </w:rPr>
              <w:t>Механизмы интерференции</w:t>
            </w:r>
          </w:p>
        </w:tc>
        <w:tc>
          <w:tcPr>
            <w:tcW w:w="3610" w:type="dxa"/>
            <w:tcMar>
              <w:left w:w="108" w:type="dxa"/>
              <w:right w:w="108" w:type="dxa"/>
            </w:tcMar>
          </w:tcPr>
          <w:p w14:paraId="3414F941" w14:textId="77777777" w:rsidR="00D62CE1" w:rsidRPr="00123FE4" w:rsidRDefault="00D62CE1" w:rsidP="00D62CE1">
            <w:pPr>
              <w:spacing w:before="40" w:after="40"/>
              <w:ind w:left="-20" w:right="-20"/>
            </w:pPr>
            <w:r w:rsidRPr="00123FE4">
              <w:rPr>
                <w:i/>
                <w:iCs/>
                <w:color w:val="000000"/>
                <w:sz w:val="22"/>
                <w:szCs w:val="22"/>
              </w:rPr>
              <w:t>Механизм генного драйва, при котором трансгенная конструкция передается с нарушением равновероятности, что приводит к интерференции с механизмом наследования или функцией генов дикого типа. Среди изученных примеров: мейотический дрейф.</w:t>
            </w:r>
          </w:p>
        </w:tc>
        <w:tc>
          <w:tcPr>
            <w:tcW w:w="2742" w:type="dxa"/>
            <w:tcMar>
              <w:left w:w="108" w:type="dxa"/>
              <w:right w:w="108" w:type="dxa"/>
            </w:tcMar>
          </w:tcPr>
          <w:p w14:paraId="23AB0FAD" w14:textId="77777777" w:rsidR="00D62CE1" w:rsidRPr="009349D1" w:rsidRDefault="00D62CE1" w:rsidP="00D62CE1">
            <w:pPr>
              <w:spacing w:before="40" w:after="40"/>
              <w:ind w:left="-20" w:right="-20"/>
              <w:rPr>
                <w:lang w:val="en-CA"/>
              </w:rPr>
            </w:pPr>
            <w:r w:rsidRPr="00123FE4">
              <w:rPr>
                <w:color w:val="000000"/>
                <w:sz w:val="22"/>
                <w:szCs w:val="22"/>
              </w:rPr>
              <w:t>Адаптировано</w:t>
            </w:r>
            <w:r w:rsidRPr="009349D1">
              <w:rPr>
                <w:color w:val="000000"/>
                <w:sz w:val="22"/>
                <w:szCs w:val="22"/>
                <w:lang w:val="en-CA"/>
              </w:rPr>
              <w:t xml:space="preserve"> </w:t>
            </w:r>
            <w:r w:rsidRPr="00123FE4">
              <w:rPr>
                <w:sz w:val="22"/>
                <w:szCs w:val="22"/>
              </w:rPr>
              <w:t>на</w:t>
            </w:r>
            <w:r w:rsidRPr="009349D1">
              <w:rPr>
                <w:sz w:val="22"/>
                <w:szCs w:val="22"/>
                <w:lang w:val="en-CA"/>
              </w:rPr>
              <w:t xml:space="preserve"> </w:t>
            </w:r>
            <w:r w:rsidRPr="00123FE4">
              <w:rPr>
                <w:sz w:val="22"/>
                <w:szCs w:val="22"/>
              </w:rPr>
              <w:t>основе</w:t>
            </w:r>
            <w:r w:rsidRPr="009349D1">
              <w:rPr>
                <w:color w:val="000000"/>
                <w:sz w:val="22"/>
                <w:szCs w:val="22"/>
                <w:lang w:val="en-CA"/>
              </w:rPr>
              <w:t xml:space="preserve">: </w:t>
            </w:r>
            <w:r w:rsidRPr="009349D1">
              <w:rPr>
                <w:color w:val="000000" w:themeColor="text1"/>
                <w:sz w:val="22"/>
                <w:szCs w:val="22"/>
                <w:lang w:val="en-CA"/>
              </w:rPr>
              <w:t>NASEM, 2016; World Health Organisation, 2021b</w:t>
            </w:r>
          </w:p>
        </w:tc>
      </w:tr>
      <w:tr w:rsidR="00D62CE1" w:rsidRPr="00123FE4" w14:paraId="366B85F5" w14:textId="77777777" w:rsidTr="002E1BC3">
        <w:trPr>
          <w:trHeight w:val="300"/>
        </w:trPr>
        <w:tc>
          <w:tcPr>
            <w:tcW w:w="395" w:type="dxa"/>
            <w:tcMar>
              <w:left w:w="108" w:type="dxa"/>
              <w:right w:w="108" w:type="dxa"/>
            </w:tcMar>
          </w:tcPr>
          <w:p w14:paraId="33B2C140" w14:textId="77777777" w:rsidR="00D62CE1" w:rsidRPr="009349D1" w:rsidRDefault="00D62CE1" w:rsidP="00D62CE1">
            <w:pPr>
              <w:spacing w:before="40" w:after="40"/>
              <w:ind w:left="-20" w:right="-20"/>
              <w:rPr>
                <w:lang w:val="en-CA"/>
              </w:rPr>
            </w:pPr>
            <w:r w:rsidRPr="009349D1">
              <w:rPr>
                <w:sz w:val="22"/>
                <w:szCs w:val="22"/>
                <w:lang w:val="en-CA"/>
              </w:rPr>
              <w:t xml:space="preserve"> </w:t>
            </w:r>
          </w:p>
        </w:tc>
        <w:tc>
          <w:tcPr>
            <w:tcW w:w="2331" w:type="dxa"/>
            <w:tcMar>
              <w:left w:w="108" w:type="dxa"/>
              <w:right w:w="108" w:type="dxa"/>
            </w:tcMar>
          </w:tcPr>
          <w:p w14:paraId="6BAC9295" w14:textId="77777777" w:rsidR="00D62CE1" w:rsidRPr="00123FE4" w:rsidRDefault="00D62CE1" w:rsidP="00D62CE1">
            <w:pPr>
              <w:spacing w:before="40" w:after="40"/>
              <w:ind w:left="-20" w:right="-20"/>
            </w:pPr>
            <w:r w:rsidRPr="00123FE4">
              <w:rPr>
                <w:i/>
                <w:iCs/>
                <w:sz w:val="22"/>
                <w:szCs w:val="22"/>
              </w:rPr>
              <w:t>Механизмы сверхчастотной репликации</w:t>
            </w:r>
          </w:p>
        </w:tc>
        <w:tc>
          <w:tcPr>
            <w:tcW w:w="3610" w:type="dxa"/>
            <w:tcMar>
              <w:left w:w="108" w:type="dxa"/>
              <w:right w:w="108" w:type="dxa"/>
            </w:tcMar>
          </w:tcPr>
          <w:p w14:paraId="56805244" w14:textId="77777777" w:rsidR="00D62CE1" w:rsidRPr="00123FE4" w:rsidRDefault="00D62CE1" w:rsidP="00D62CE1">
            <w:pPr>
              <w:spacing w:before="40" w:after="40"/>
              <w:ind w:left="-20" w:right="-20"/>
            </w:pPr>
            <w:r w:rsidRPr="00123FE4">
              <w:rPr>
                <w:i/>
                <w:iCs/>
                <w:color w:val="000000"/>
                <w:sz w:val="22"/>
                <w:szCs w:val="22"/>
              </w:rPr>
              <w:t>Механизм генного драйва, при котором трансгенная конструкция передается с нарушением равновероятности, что приводит к более частой, по сравнению с другими генами, репликации. Известно, что с помощью этого механизма обеспечивается драйв генов хоминг-эндонуклеазы.</w:t>
            </w:r>
          </w:p>
        </w:tc>
        <w:tc>
          <w:tcPr>
            <w:tcW w:w="2742" w:type="dxa"/>
            <w:tcMar>
              <w:left w:w="108" w:type="dxa"/>
              <w:right w:w="108" w:type="dxa"/>
            </w:tcMar>
          </w:tcPr>
          <w:p w14:paraId="13E0E986" w14:textId="77777777" w:rsidR="00D62CE1" w:rsidRPr="00123FE4" w:rsidRDefault="00D62CE1" w:rsidP="00D62CE1">
            <w:pPr>
              <w:spacing w:before="40" w:after="40"/>
              <w:ind w:left="-20" w:right="-20"/>
            </w:pPr>
            <w:r w:rsidRPr="00123FE4">
              <w:rPr>
                <w:sz w:val="22"/>
                <w:szCs w:val="22"/>
              </w:rPr>
              <w:t xml:space="preserve">Адаптировано на основе: MacFarlane and others, 2023; </w:t>
            </w:r>
            <w:r w:rsidRPr="00123FE4">
              <w:rPr>
                <w:color w:val="000000" w:themeColor="text1"/>
                <w:sz w:val="22"/>
                <w:szCs w:val="22"/>
              </w:rPr>
              <w:t>WHO 2021b</w:t>
            </w:r>
          </w:p>
        </w:tc>
      </w:tr>
      <w:tr w:rsidR="00D62CE1" w:rsidRPr="00123FE4" w14:paraId="7EA36404" w14:textId="77777777" w:rsidTr="002E1BC3">
        <w:trPr>
          <w:trHeight w:val="3109"/>
        </w:trPr>
        <w:tc>
          <w:tcPr>
            <w:tcW w:w="395" w:type="dxa"/>
            <w:tcMar>
              <w:left w:w="108" w:type="dxa"/>
              <w:right w:w="108" w:type="dxa"/>
            </w:tcMar>
          </w:tcPr>
          <w:p w14:paraId="55FEDE65" w14:textId="77777777" w:rsidR="00D62CE1" w:rsidRPr="00123FE4" w:rsidRDefault="00D62CE1" w:rsidP="00D62CE1">
            <w:pPr>
              <w:spacing w:before="40" w:after="40"/>
              <w:ind w:left="-20" w:right="-20"/>
            </w:pPr>
            <w:r w:rsidRPr="00123FE4">
              <w:rPr>
                <w:sz w:val="22"/>
                <w:szCs w:val="22"/>
              </w:rPr>
              <w:lastRenderedPageBreak/>
              <w:t xml:space="preserve"> </w:t>
            </w:r>
          </w:p>
        </w:tc>
        <w:tc>
          <w:tcPr>
            <w:tcW w:w="2331" w:type="dxa"/>
            <w:tcMar>
              <w:left w:w="108" w:type="dxa"/>
              <w:right w:w="108" w:type="dxa"/>
            </w:tcMar>
          </w:tcPr>
          <w:p w14:paraId="2DA6B317" w14:textId="77777777" w:rsidR="00D62CE1" w:rsidRPr="00123FE4" w:rsidRDefault="00D62CE1" w:rsidP="00D62CE1">
            <w:pPr>
              <w:spacing w:before="40" w:after="40"/>
              <w:ind w:left="-20" w:right="-20"/>
            </w:pPr>
            <w:r w:rsidRPr="00123FE4">
              <w:rPr>
                <w:i/>
                <w:iCs/>
                <w:sz w:val="22"/>
                <w:szCs w:val="22"/>
              </w:rPr>
              <w:t>Надзорный орган</w:t>
            </w:r>
          </w:p>
        </w:tc>
        <w:tc>
          <w:tcPr>
            <w:tcW w:w="3610" w:type="dxa"/>
            <w:tcMar>
              <w:left w:w="108" w:type="dxa"/>
              <w:right w:w="108" w:type="dxa"/>
            </w:tcMar>
          </w:tcPr>
          <w:p w14:paraId="6F31507F" w14:textId="77777777" w:rsidR="00D62CE1" w:rsidRPr="00123FE4" w:rsidRDefault="00D62CE1" w:rsidP="00D62CE1">
            <w:pPr>
              <w:spacing w:before="40" w:after="40"/>
              <w:ind w:left="-20" w:right="-20"/>
            </w:pPr>
            <w:r w:rsidRPr="00123FE4">
              <w:rPr>
                <w:i/>
                <w:iCs/>
                <w:sz w:val="22"/>
                <w:szCs w:val="22"/>
              </w:rPr>
              <w:t xml:space="preserve">Контролирующая структура или государственное ведомство, отвечающее за регулирование определенных видов деятельности, в том числе, например, связанных </w:t>
            </w:r>
            <w:r w:rsidRPr="00123FE4">
              <w:rPr>
                <w:i/>
                <w:iCs/>
                <w:color w:val="000000"/>
                <w:sz w:val="22"/>
                <w:szCs w:val="22"/>
              </w:rPr>
              <w:t xml:space="preserve">с ЖИО-ГИД; надзорный орган может отвечать </w:t>
            </w:r>
            <w:r w:rsidRPr="00123FE4">
              <w:rPr>
                <w:i/>
                <w:iCs/>
                <w:sz w:val="22"/>
                <w:szCs w:val="22"/>
              </w:rPr>
              <w:t xml:space="preserve">за выдачу официальных одобрений и разрешений, контроль выполнения норм и предписаний и обеспечение соблюдения нормативных условий. </w:t>
            </w:r>
          </w:p>
          <w:p w14:paraId="51E9FB7E" w14:textId="77777777" w:rsidR="00D62CE1" w:rsidRPr="00123FE4" w:rsidRDefault="00D62CE1" w:rsidP="00D62CE1">
            <w:pPr>
              <w:spacing w:before="40" w:after="40"/>
              <w:ind w:right="-20"/>
            </w:pPr>
          </w:p>
        </w:tc>
        <w:tc>
          <w:tcPr>
            <w:tcW w:w="2742" w:type="dxa"/>
            <w:tcMar>
              <w:left w:w="108" w:type="dxa"/>
              <w:right w:w="108" w:type="dxa"/>
            </w:tcMar>
          </w:tcPr>
          <w:p w14:paraId="1861E538" w14:textId="77777777" w:rsidR="00D62CE1" w:rsidRPr="00123FE4" w:rsidRDefault="00D62CE1" w:rsidP="00D62CE1">
            <w:pPr>
              <w:spacing w:before="40" w:after="40"/>
              <w:ind w:left="-20" w:right="-20"/>
            </w:pPr>
            <w:r w:rsidRPr="00123FE4">
              <w:rPr>
                <w:sz w:val="22"/>
                <w:szCs w:val="22"/>
              </w:rPr>
              <w:t>Неприменимо</w:t>
            </w:r>
          </w:p>
        </w:tc>
      </w:tr>
      <w:tr w:rsidR="00D62CE1" w:rsidRPr="0049696F" w14:paraId="636E6AA0" w14:textId="77777777" w:rsidTr="002E1BC3">
        <w:trPr>
          <w:trHeight w:val="300"/>
        </w:trPr>
        <w:tc>
          <w:tcPr>
            <w:tcW w:w="395" w:type="dxa"/>
            <w:vMerge w:val="restart"/>
            <w:tcMar>
              <w:left w:w="108" w:type="dxa"/>
              <w:right w:w="108" w:type="dxa"/>
            </w:tcMar>
          </w:tcPr>
          <w:p w14:paraId="5D40E304" w14:textId="77777777" w:rsidR="00D62CE1" w:rsidRPr="00123FE4" w:rsidRDefault="00D62CE1" w:rsidP="00D62CE1">
            <w:pPr>
              <w:spacing w:before="40" w:after="40"/>
              <w:ind w:left="-20" w:right="-20"/>
            </w:pPr>
            <w:r w:rsidRPr="00123FE4">
              <w:rPr>
                <w:sz w:val="22"/>
                <w:szCs w:val="22"/>
              </w:rPr>
              <w:t xml:space="preserve"> </w:t>
            </w:r>
          </w:p>
        </w:tc>
        <w:tc>
          <w:tcPr>
            <w:tcW w:w="2331" w:type="dxa"/>
            <w:vMerge w:val="restart"/>
            <w:tcMar>
              <w:left w:w="108" w:type="dxa"/>
              <w:right w:w="108" w:type="dxa"/>
            </w:tcMar>
          </w:tcPr>
          <w:p w14:paraId="1D51EA25" w14:textId="77777777" w:rsidR="00D62CE1" w:rsidRPr="00123FE4" w:rsidRDefault="00D62CE1" w:rsidP="00D62CE1">
            <w:pPr>
              <w:spacing w:before="40" w:after="40"/>
              <w:ind w:left="-20" w:right="-20"/>
            </w:pPr>
            <w:r w:rsidRPr="00123FE4">
              <w:rPr>
                <w:i/>
                <w:iCs/>
                <w:sz w:val="22"/>
                <w:szCs w:val="22"/>
              </w:rPr>
              <w:t>Низкопороговый</w:t>
            </w:r>
          </w:p>
          <w:p w14:paraId="6A90512D" w14:textId="77777777" w:rsidR="00D62CE1" w:rsidRPr="00123FE4" w:rsidRDefault="00D62CE1" w:rsidP="00D62CE1">
            <w:pPr>
              <w:spacing w:before="40" w:after="40"/>
              <w:ind w:left="-20" w:right="-20"/>
            </w:pPr>
            <w:r w:rsidRPr="00123FE4">
              <w:rPr>
                <w:i/>
                <w:iCs/>
                <w:sz w:val="22"/>
                <w:szCs w:val="22"/>
              </w:rPr>
              <w:t xml:space="preserve"> </w:t>
            </w:r>
          </w:p>
          <w:p w14:paraId="3D870CFB" w14:textId="77777777" w:rsidR="00D62CE1" w:rsidRPr="00123FE4" w:rsidRDefault="00D62CE1" w:rsidP="00D62CE1">
            <w:pPr>
              <w:spacing w:before="40" w:after="40"/>
              <w:ind w:left="-20" w:right="-20"/>
            </w:pPr>
            <w:r w:rsidRPr="00123FE4">
              <w:rPr>
                <w:i/>
                <w:iCs/>
                <w:sz w:val="22"/>
                <w:szCs w:val="22"/>
              </w:rPr>
              <w:t xml:space="preserve"> </w:t>
            </w:r>
          </w:p>
        </w:tc>
        <w:tc>
          <w:tcPr>
            <w:tcW w:w="3610" w:type="dxa"/>
            <w:tcMar>
              <w:left w:w="108" w:type="dxa"/>
              <w:right w:w="108" w:type="dxa"/>
            </w:tcMar>
          </w:tcPr>
          <w:p w14:paraId="0109C6AA" w14:textId="77777777" w:rsidR="00D62CE1" w:rsidRPr="00123FE4" w:rsidRDefault="00D62CE1" w:rsidP="00D62CE1">
            <w:pPr>
              <w:spacing w:before="40" w:after="40"/>
              <w:ind w:left="-20" w:right="-20"/>
            </w:pPr>
            <w:r w:rsidRPr="00123FE4">
              <w:rPr>
                <w:i/>
                <w:iCs/>
                <w:sz w:val="22"/>
                <w:szCs w:val="22"/>
              </w:rPr>
              <w:t xml:space="preserve">Как показывает моделирование, системы </w:t>
            </w:r>
            <w:r w:rsidRPr="00123FE4">
              <w:rPr>
                <w:i/>
                <w:iCs/>
                <w:color w:val="000000"/>
                <w:sz w:val="22"/>
                <w:szCs w:val="22"/>
              </w:rPr>
              <w:t xml:space="preserve">генного драйва </w:t>
            </w:r>
            <w:r w:rsidRPr="00123FE4">
              <w:rPr>
                <w:i/>
                <w:iCs/>
                <w:sz w:val="22"/>
                <w:szCs w:val="22"/>
              </w:rPr>
              <w:t xml:space="preserve">могут иметь пороговый уровень, который определяется соотношением организмов, несущих генный драйв, и организмов дикого типа, причем для того, чтобы организмы с генным драйвом распространялись среди целевой популяции, данный пороговый уровень должен быть превышен. Для </w:t>
            </w:r>
            <w:r w:rsidRPr="00123FE4">
              <w:rPr>
                <w:i/>
                <w:iCs/>
                <w:color w:val="0070C0"/>
                <w:sz w:val="22"/>
                <w:szCs w:val="22"/>
              </w:rPr>
              <w:t xml:space="preserve">низкопороговых </w:t>
            </w:r>
            <w:r w:rsidRPr="00123FE4">
              <w:rPr>
                <w:i/>
                <w:iCs/>
                <w:sz w:val="22"/>
                <w:szCs w:val="22"/>
              </w:rPr>
              <w:t xml:space="preserve">драйвов это соотношение является относительно низким (по сравнению с </w:t>
            </w:r>
            <w:r w:rsidRPr="00123FE4">
              <w:rPr>
                <w:i/>
                <w:iCs/>
                <w:color w:val="0070C0"/>
                <w:sz w:val="22"/>
                <w:szCs w:val="22"/>
              </w:rPr>
              <w:t>высокопороговым драйвом)</w:t>
            </w:r>
            <w:r w:rsidRPr="00123FE4">
              <w:rPr>
                <w:i/>
                <w:iCs/>
                <w:sz w:val="22"/>
                <w:szCs w:val="22"/>
              </w:rPr>
              <w:t>, и в теории незначительного начального высвобождения особей, несущих генный драйв, будет достаточно для распространения драйва среди большой целевой популяции.</w:t>
            </w:r>
          </w:p>
        </w:tc>
        <w:tc>
          <w:tcPr>
            <w:tcW w:w="2742" w:type="dxa"/>
            <w:vMerge w:val="restart"/>
            <w:tcMar>
              <w:left w:w="108" w:type="dxa"/>
              <w:right w:w="108" w:type="dxa"/>
            </w:tcMar>
          </w:tcPr>
          <w:p w14:paraId="6F171430" w14:textId="77777777" w:rsidR="00D62CE1" w:rsidRPr="0049696F" w:rsidRDefault="00D62CE1" w:rsidP="00D62CE1">
            <w:pPr>
              <w:spacing w:before="40" w:after="40"/>
              <w:ind w:right="-20"/>
              <w:rPr>
                <w:lang w:val="en-CA"/>
              </w:rPr>
            </w:pPr>
            <w:r w:rsidRPr="00123FE4">
              <w:rPr>
                <w:sz w:val="22"/>
                <w:szCs w:val="22"/>
              </w:rPr>
              <w:t>Адаптировано</w:t>
            </w:r>
            <w:r w:rsidRPr="0049696F">
              <w:rPr>
                <w:sz w:val="22"/>
                <w:szCs w:val="22"/>
                <w:lang w:val="en-CA"/>
              </w:rPr>
              <w:t xml:space="preserve"> </w:t>
            </w:r>
            <w:r w:rsidRPr="00123FE4">
              <w:rPr>
                <w:sz w:val="22"/>
                <w:szCs w:val="22"/>
              </w:rPr>
              <w:t>на</w:t>
            </w:r>
            <w:r w:rsidRPr="0049696F">
              <w:rPr>
                <w:sz w:val="22"/>
                <w:szCs w:val="22"/>
                <w:lang w:val="en-CA"/>
              </w:rPr>
              <w:t xml:space="preserve"> </w:t>
            </w:r>
            <w:r w:rsidRPr="00123FE4">
              <w:rPr>
                <w:sz w:val="22"/>
                <w:szCs w:val="22"/>
              </w:rPr>
              <w:t>основе</w:t>
            </w:r>
            <w:r w:rsidRPr="0049696F">
              <w:rPr>
                <w:sz w:val="22"/>
                <w:szCs w:val="22"/>
                <w:lang w:val="en-CA"/>
              </w:rPr>
              <w:t>: Alphey and others, 2020; Australian Academy of Sciences, 2017</w:t>
            </w:r>
          </w:p>
        </w:tc>
      </w:tr>
      <w:tr w:rsidR="00D62CE1" w:rsidRPr="00123FE4" w14:paraId="0C84716A" w14:textId="77777777" w:rsidTr="002E1BC3">
        <w:trPr>
          <w:trHeight w:val="655"/>
        </w:trPr>
        <w:tc>
          <w:tcPr>
            <w:tcW w:w="395" w:type="dxa"/>
            <w:vMerge/>
            <w:vAlign w:val="center"/>
          </w:tcPr>
          <w:p w14:paraId="1DFD64CD" w14:textId="77777777" w:rsidR="00D62CE1" w:rsidRPr="0049696F" w:rsidRDefault="00D62CE1" w:rsidP="00D62CE1">
            <w:pPr>
              <w:rPr>
                <w:lang w:val="en-CA"/>
              </w:rPr>
            </w:pPr>
          </w:p>
        </w:tc>
        <w:tc>
          <w:tcPr>
            <w:tcW w:w="2331" w:type="dxa"/>
            <w:vMerge/>
            <w:vAlign w:val="center"/>
          </w:tcPr>
          <w:p w14:paraId="1D10DCCC" w14:textId="77777777" w:rsidR="00D62CE1" w:rsidRPr="0049696F" w:rsidRDefault="00D62CE1" w:rsidP="00D62CE1">
            <w:pPr>
              <w:rPr>
                <w:lang w:val="en-CA"/>
              </w:rPr>
            </w:pPr>
          </w:p>
        </w:tc>
        <w:tc>
          <w:tcPr>
            <w:tcW w:w="3610" w:type="dxa"/>
            <w:tcMar>
              <w:left w:w="108" w:type="dxa"/>
              <w:right w:w="108" w:type="dxa"/>
            </w:tcMar>
          </w:tcPr>
          <w:p w14:paraId="2AF34D29" w14:textId="77777777" w:rsidR="00D62CE1" w:rsidRPr="00123FE4" w:rsidRDefault="00D62CE1" w:rsidP="00D62CE1">
            <w:pPr>
              <w:spacing w:before="40" w:after="40"/>
              <w:ind w:left="-20" w:right="-20"/>
            </w:pPr>
            <w:r w:rsidRPr="00123FE4">
              <w:rPr>
                <w:i/>
                <w:iCs/>
                <w:color w:val="000000"/>
                <w:sz w:val="22"/>
                <w:szCs w:val="22"/>
              </w:rPr>
              <w:t xml:space="preserve">Сопутствующие определения: </w:t>
            </w:r>
            <w:r w:rsidRPr="00123FE4">
              <w:rPr>
                <w:i/>
                <w:iCs/>
                <w:color w:val="0070C0"/>
                <w:sz w:val="22"/>
                <w:szCs w:val="22"/>
              </w:rPr>
              <w:t>высокопороговый драйв</w:t>
            </w:r>
          </w:p>
        </w:tc>
        <w:tc>
          <w:tcPr>
            <w:tcW w:w="2742" w:type="dxa"/>
            <w:vMerge/>
            <w:vAlign w:val="center"/>
          </w:tcPr>
          <w:p w14:paraId="52E3E992" w14:textId="77777777" w:rsidR="00D62CE1" w:rsidRPr="00123FE4" w:rsidRDefault="00D62CE1" w:rsidP="00D62CE1"/>
        </w:tc>
      </w:tr>
      <w:tr w:rsidR="00D62CE1" w:rsidRPr="0049696F" w14:paraId="23B91C6A" w14:textId="77777777" w:rsidTr="002E1BC3">
        <w:trPr>
          <w:trHeight w:val="879"/>
        </w:trPr>
        <w:tc>
          <w:tcPr>
            <w:tcW w:w="395" w:type="dxa"/>
            <w:vMerge w:val="restart"/>
            <w:tcMar>
              <w:left w:w="108" w:type="dxa"/>
              <w:right w:w="108" w:type="dxa"/>
            </w:tcMar>
          </w:tcPr>
          <w:p w14:paraId="4FFFAE26" w14:textId="77777777" w:rsidR="00D62CE1" w:rsidRPr="00123FE4" w:rsidRDefault="00D62CE1" w:rsidP="00D62CE1">
            <w:pPr>
              <w:spacing w:before="40" w:after="40"/>
              <w:ind w:left="-20" w:right="-20"/>
            </w:pPr>
            <w:r w:rsidRPr="00123FE4">
              <w:rPr>
                <w:sz w:val="22"/>
                <w:szCs w:val="22"/>
              </w:rPr>
              <w:t xml:space="preserve"> </w:t>
            </w:r>
          </w:p>
        </w:tc>
        <w:tc>
          <w:tcPr>
            <w:tcW w:w="2331" w:type="dxa"/>
            <w:vMerge w:val="restart"/>
            <w:tcMar>
              <w:left w:w="108" w:type="dxa"/>
              <w:right w:w="108" w:type="dxa"/>
            </w:tcMar>
          </w:tcPr>
          <w:p w14:paraId="1EC8BBF4" w14:textId="77777777" w:rsidR="00D62CE1" w:rsidRPr="00123FE4" w:rsidRDefault="00D62CE1" w:rsidP="00D62CE1">
            <w:pPr>
              <w:spacing w:before="40" w:after="40"/>
              <w:ind w:left="-20" w:right="-20"/>
            </w:pPr>
            <w:r w:rsidRPr="00123FE4">
              <w:rPr>
                <w:i/>
                <w:iCs/>
                <w:sz w:val="22"/>
                <w:szCs w:val="22"/>
              </w:rPr>
              <w:t>Опасность</w:t>
            </w:r>
          </w:p>
        </w:tc>
        <w:tc>
          <w:tcPr>
            <w:tcW w:w="3610" w:type="dxa"/>
            <w:tcMar>
              <w:left w:w="108" w:type="dxa"/>
              <w:right w:w="108" w:type="dxa"/>
            </w:tcMar>
          </w:tcPr>
          <w:p w14:paraId="15DF3272" w14:textId="77777777" w:rsidR="00D62CE1" w:rsidRPr="00123FE4" w:rsidRDefault="00D62CE1" w:rsidP="00D62CE1">
            <w:pPr>
              <w:spacing w:before="40" w:after="40"/>
              <w:ind w:left="-20" w:right="-20"/>
            </w:pPr>
            <w:r w:rsidRPr="00123FE4">
              <w:rPr>
                <w:i/>
                <w:iCs/>
                <w:sz w:val="22"/>
                <w:szCs w:val="22"/>
              </w:rPr>
              <w:t xml:space="preserve">Источник потенциального </w:t>
            </w:r>
            <w:r w:rsidRPr="00123FE4">
              <w:rPr>
                <w:i/>
                <w:iCs/>
                <w:color w:val="0070C0"/>
                <w:sz w:val="22"/>
                <w:szCs w:val="22"/>
              </w:rPr>
              <w:t>вреда.</w:t>
            </w:r>
            <w:r w:rsidRPr="00123FE4">
              <w:rPr>
                <w:i/>
                <w:iCs/>
                <w:sz w:val="22"/>
                <w:szCs w:val="22"/>
              </w:rPr>
              <w:t xml:space="preserve"> </w:t>
            </w:r>
          </w:p>
        </w:tc>
        <w:tc>
          <w:tcPr>
            <w:tcW w:w="2742" w:type="dxa"/>
            <w:vMerge w:val="restart"/>
            <w:tcMar>
              <w:left w:w="108" w:type="dxa"/>
              <w:right w:w="108" w:type="dxa"/>
            </w:tcMar>
          </w:tcPr>
          <w:p w14:paraId="2E9EF8BC" w14:textId="77777777" w:rsidR="00D62CE1" w:rsidRPr="0049696F" w:rsidRDefault="00D62CE1" w:rsidP="00D62CE1">
            <w:pPr>
              <w:spacing w:before="40" w:after="40"/>
              <w:ind w:left="-20" w:right="-20"/>
              <w:rPr>
                <w:lang w:val="en-CA"/>
              </w:rPr>
            </w:pPr>
            <w:r w:rsidRPr="0049696F">
              <w:rPr>
                <w:color w:val="000000" w:themeColor="text1"/>
                <w:sz w:val="22"/>
                <w:szCs w:val="22"/>
                <w:lang w:val="en-CA"/>
              </w:rPr>
              <w:t>ISO 14791:2019; Office of the Gene Technology Regulator, 2005</w:t>
            </w:r>
          </w:p>
        </w:tc>
      </w:tr>
      <w:tr w:rsidR="00D62CE1" w:rsidRPr="00123FE4" w14:paraId="3F788C8F" w14:textId="77777777" w:rsidTr="002E1BC3">
        <w:trPr>
          <w:trHeight w:val="54"/>
        </w:trPr>
        <w:tc>
          <w:tcPr>
            <w:tcW w:w="395" w:type="dxa"/>
            <w:vMerge/>
            <w:vAlign w:val="center"/>
          </w:tcPr>
          <w:p w14:paraId="0F83D95D" w14:textId="77777777" w:rsidR="00D62CE1" w:rsidRPr="0049696F" w:rsidRDefault="00D62CE1" w:rsidP="00D62CE1">
            <w:pPr>
              <w:rPr>
                <w:lang w:val="en-CA"/>
              </w:rPr>
            </w:pPr>
          </w:p>
        </w:tc>
        <w:tc>
          <w:tcPr>
            <w:tcW w:w="2331" w:type="dxa"/>
            <w:vMerge/>
            <w:vAlign w:val="center"/>
          </w:tcPr>
          <w:p w14:paraId="503689DE" w14:textId="77777777" w:rsidR="00D62CE1" w:rsidRPr="0049696F" w:rsidRDefault="00D62CE1" w:rsidP="00D62CE1">
            <w:pPr>
              <w:rPr>
                <w:lang w:val="en-CA"/>
              </w:rPr>
            </w:pPr>
          </w:p>
        </w:tc>
        <w:tc>
          <w:tcPr>
            <w:tcW w:w="3610" w:type="dxa"/>
            <w:tcMar>
              <w:left w:w="108" w:type="dxa"/>
              <w:right w:w="108" w:type="dxa"/>
            </w:tcMar>
          </w:tcPr>
          <w:p w14:paraId="5753F59E" w14:textId="29CB4AA7" w:rsidR="00D62CE1" w:rsidRPr="00123FE4" w:rsidRDefault="00D62CE1" w:rsidP="00D62CE1">
            <w:pPr>
              <w:spacing w:before="40" w:after="40"/>
              <w:ind w:left="-20" w:right="-20"/>
              <w:rPr>
                <w:i/>
                <w:iCs/>
                <w:color w:val="0070C0"/>
                <w:sz w:val="22"/>
                <w:szCs w:val="22"/>
              </w:rPr>
            </w:pPr>
            <w:r w:rsidRPr="00123FE4">
              <w:rPr>
                <w:i/>
                <w:iCs/>
                <w:color w:val="000000"/>
                <w:sz w:val="22"/>
                <w:szCs w:val="22"/>
              </w:rPr>
              <w:t xml:space="preserve">Сопутствующее определение: </w:t>
            </w:r>
            <w:r w:rsidRPr="00123FE4">
              <w:rPr>
                <w:i/>
                <w:iCs/>
                <w:color w:val="0070C0"/>
                <w:sz w:val="22"/>
                <w:szCs w:val="22"/>
              </w:rPr>
              <w:t>вред</w:t>
            </w:r>
          </w:p>
        </w:tc>
        <w:tc>
          <w:tcPr>
            <w:tcW w:w="2742" w:type="dxa"/>
            <w:vMerge/>
            <w:vAlign w:val="center"/>
          </w:tcPr>
          <w:p w14:paraId="4B02A4C9" w14:textId="77777777" w:rsidR="00D62CE1" w:rsidRPr="00123FE4" w:rsidRDefault="00D62CE1" w:rsidP="00D62CE1"/>
        </w:tc>
      </w:tr>
      <w:tr w:rsidR="00D62CE1" w:rsidRPr="0049696F" w14:paraId="1F56E10E" w14:textId="77777777" w:rsidTr="002E1BC3">
        <w:trPr>
          <w:trHeight w:val="515"/>
        </w:trPr>
        <w:tc>
          <w:tcPr>
            <w:tcW w:w="395" w:type="dxa"/>
            <w:vMerge w:val="restart"/>
            <w:tcMar>
              <w:left w:w="108" w:type="dxa"/>
              <w:right w:w="108" w:type="dxa"/>
            </w:tcMar>
          </w:tcPr>
          <w:p w14:paraId="0EB5261D" w14:textId="77777777" w:rsidR="00D62CE1" w:rsidRPr="00123FE4" w:rsidRDefault="00D62CE1" w:rsidP="00D62CE1">
            <w:pPr>
              <w:spacing w:before="40" w:after="40"/>
              <w:ind w:left="-20" w:right="-20"/>
            </w:pPr>
            <w:r w:rsidRPr="00123FE4">
              <w:rPr>
                <w:sz w:val="22"/>
                <w:szCs w:val="22"/>
              </w:rPr>
              <w:t xml:space="preserve"> </w:t>
            </w:r>
          </w:p>
        </w:tc>
        <w:tc>
          <w:tcPr>
            <w:tcW w:w="2331" w:type="dxa"/>
            <w:vMerge w:val="restart"/>
            <w:tcMar>
              <w:left w:w="108" w:type="dxa"/>
              <w:right w:w="108" w:type="dxa"/>
            </w:tcMar>
          </w:tcPr>
          <w:p w14:paraId="5683EA0B" w14:textId="77777777" w:rsidR="00D62CE1" w:rsidRPr="00123FE4" w:rsidRDefault="00D62CE1" w:rsidP="00D62CE1">
            <w:pPr>
              <w:spacing w:before="40" w:after="40"/>
              <w:ind w:left="-20" w:right="-20"/>
            </w:pPr>
            <w:r w:rsidRPr="00123FE4">
              <w:rPr>
                <w:i/>
                <w:iCs/>
                <w:sz w:val="22"/>
                <w:szCs w:val="22"/>
              </w:rPr>
              <w:t>Определение характеристик риска</w:t>
            </w:r>
          </w:p>
        </w:tc>
        <w:tc>
          <w:tcPr>
            <w:tcW w:w="3610" w:type="dxa"/>
            <w:tcMar>
              <w:left w:w="108" w:type="dxa"/>
              <w:right w:w="108" w:type="dxa"/>
            </w:tcMar>
          </w:tcPr>
          <w:p w14:paraId="1DB69B17" w14:textId="77777777" w:rsidR="00D62CE1" w:rsidRPr="00123FE4" w:rsidRDefault="00D62CE1" w:rsidP="00D62CE1">
            <w:pPr>
              <w:spacing w:before="40" w:after="40"/>
              <w:ind w:left="-20" w:right="-20"/>
            </w:pPr>
            <w:r w:rsidRPr="00123FE4">
              <w:rPr>
                <w:i/>
                <w:iCs/>
                <w:color w:val="000000"/>
                <w:sz w:val="22"/>
                <w:szCs w:val="22"/>
              </w:rPr>
              <w:t xml:space="preserve">Заключительный этап процесса </w:t>
            </w:r>
            <w:r w:rsidRPr="00123FE4">
              <w:rPr>
                <w:i/>
                <w:iCs/>
                <w:color w:val="0070C0"/>
                <w:sz w:val="22"/>
                <w:szCs w:val="22"/>
              </w:rPr>
              <w:t>оценки риска</w:t>
            </w:r>
            <w:r w:rsidRPr="00123FE4">
              <w:rPr>
                <w:i/>
                <w:iCs/>
                <w:sz w:val="22"/>
                <w:szCs w:val="22"/>
              </w:rPr>
              <w:t xml:space="preserve">, </w:t>
            </w:r>
            <w:r w:rsidRPr="00123FE4">
              <w:rPr>
                <w:i/>
                <w:iCs/>
                <w:color w:val="000000"/>
                <w:sz w:val="22"/>
                <w:szCs w:val="22"/>
              </w:rPr>
              <w:t xml:space="preserve">в ходе которого дается оценка общего </w:t>
            </w:r>
            <w:r w:rsidRPr="00123FE4">
              <w:rPr>
                <w:i/>
                <w:iCs/>
                <w:color w:val="0070C0"/>
                <w:sz w:val="22"/>
                <w:szCs w:val="22"/>
              </w:rPr>
              <w:t>риска</w:t>
            </w:r>
            <w:r w:rsidRPr="00123FE4">
              <w:rPr>
                <w:i/>
                <w:iCs/>
                <w:color w:val="000000"/>
                <w:sz w:val="22"/>
                <w:szCs w:val="22"/>
              </w:rPr>
              <w:t xml:space="preserve"> для достижения </w:t>
            </w:r>
            <w:r w:rsidRPr="00123FE4">
              <w:rPr>
                <w:i/>
                <w:iCs/>
                <w:color w:val="0070C0"/>
                <w:sz w:val="22"/>
                <w:szCs w:val="22"/>
              </w:rPr>
              <w:t>целей защиты</w:t>
            </w:r>
            <w:r w:rsidRPr="00123FE4">
              <w:rPr>
                <w:i/>
                <w:iCs/>
                <w:color w:val="000000"/>
                <w:sz w:val="22"/>
                <w:szCs w:val="22"/>
              </w:rPr>
              <w:t xml:space="preserve"> на основе вероятности возникновения и воздействия выявленных неблагоприятных последствий.</w:t>
            </w:r>
          </w:p>
        </w:tc>
        <w:tc>
          <w:tcPr>
            <w:tcW w:w="2742" w:type="dxa"/>
            <w:vMerge w:val="restart"/>
            <w:tcMar>
              <w:left w:w="108" w:type="dxa"/>
              <w:right w:w="108" w:type="dxa"/>
            </w:tcMar>
          </w:tcPr>
          <w:p w14:paraId="016874D6" w14:textId="77777777" w:rsidR="00D62CE1" w:rsidRPr="0049696F" w:rsidRDefault="00D62CE1" w:rsidP="00D62CE1">
            <w:pPr>
              <w:spacing w:before="40" w:after="40"/>
              <w:ind w:left="-20" w:right="-20"/>
              <w:rPr>
                <w:lang w:val="en-CA"/>
              </w:rPr>
            </w:pPr>
            <w:r w:rsidRPr="00123FE4">
              <w:rPr>
                <w:sz w:val="22"/>
                <w:szCs w:val="22"/>
              </w:rPr>
              <w:t>Адаптировано</w:t>
            </w:r>
            <w:r w:rsidRPr="0049696F">
              <w:rPr>
                <w:sz w:val="22"/>
                <w:szCs w:val="22"/>
                <w:lang w:val="en-CA"/>
              </w:rPr>
              <w:t xml:space="preserve"> </w:t>
            </w:r>
            <w:r w:rsidRPr="00123FE4">
              <w:rPr>
                <w:sz w:val="22"/>
                <w:szCs w:val="22"/>
              </w:rPr>
              <w:t>на</w:t>
            </w:r>
            <w:r w:rsidRPr="0049696F">
              <w:rPr>
                <w:sz w:val="22"/>
                <w:szCs w:val="22"/>
                <w:lang w:val="en-CA"/>
              </w:rPr>
              <w:t xml:space="preserve"> </w:t>
            </w:r>
            <w:r w:rsidRPr="00123FE4">
              <w:rPr>
                <w:sz w:val="22"/>
                <w:szCs w:val="22"/>
              </w:rPr>
              <w:t>основе</w:t>
            </w:r>
            <w:r w:rsidRPr="0049696F">
              <w:rPr>
                <w:sz w:val="22"/>
                <w:szCs w:val="22"/>
                <w:lang w:val="en-CA"/>
              </w:rPr>
              <w:t xml:space="preserve">: </w:t>
            </w:r>
            <w:r w:rsidRPr="0049696F">
              <w:rPr>
                <w:color w:val="000000" w:themeColor="text1"/>
                <w:sz w:val="22"/>
                <w:szCs w:val="22"/>
                <w:lang w:val="en-CA"/>
              </w:rPr>
              <w:t>World Health Organisation, 2021b</w:t>
            </w:r>
          </w:p>
        </w:tc>
      </w:tr>
      <w:tr w:rsidR="00D62CE1" w:rsidRPr="00123FE4" w14:paraId="1FBB633A" w14:textId="77777777" w:rsidTr="002E1BC3">
        <w:trPr>
          <w:trHeight w:val="515"/>
        </w:trPr>
        <w:tc>
          <w:tcPr>
            <w:tcW w:w="395" w:type="dxa"/>
            <w:vMerge/>
            <w:tcMar>
              <w:left w:w="108" w:type="dxa"/>
              <w:right w:w="108" w:type="dxa"/>
            </w:tcMar>
          </w:tcPr>
          <w:p w14:paraId="6304891D" w14:textId="77777777" w:rsidR="00D62CE1" w:rsidRPr="0049696F" w:rsidRDefault="00D62CE1" w:rsidP="00D62CE1">
            <w:pPr>
              <w:spacing w:before="40" w:after="40"/>
              <w:ind w:left="-20" w:right="-20"/>
              <w:rPr>
                <w:lang w:val="en-CA"/>
              </w:rPr>
            </w:pPr>
          </w:p>
        </w:tc>
        <w:tc>
          <w:tcPr>
            <w:tcW w:w="2331" w:type="dxa"/>
            <w:vMerge/>
            <w:tcMar>
              <w:left w:w="108" w:type="dxa"/>
              <w:right w:w="108" w:type="dxa"/>
            </w:tcMar>
          </w:tcPr>
          <w:p w14:paraId="400CF743" w14:textId="77777777" w:rsidR="00D62CE1" w:rsidRPr="0049696F" w:rsidRDefault="00D62CE1" w:rsidP="00D62CE1">
            <w:pPr>
              <w:spacing w:before="40" w:after="40"/>
              <w:ind w:left="-20" w:right="-20"/>
              <w:rPr>
                <w:i/>
                <w:iCs/>
                <w:lang w:val="en-CA"/>
              </w:rPr>
            </w:pPr>
          </w:p>
        </w:tc>
        <w:tc>
          <w:tcPr>
            <w:tcW w:w="3610" w:type="dxa"/>
            <w:tcMar>
              <w:left w:w="108" w:type="dxa"/>
              <w:right w:w="108" w:type="dxa"/>
            </w:tcMar>
          </w:tcPr>
          <w:p w14:paraId="4C769FB4" w14:textId="77777777" w:rsidR="00D62CE1" w:rsidRPr="00123FE4" w:rsidRDefault="00D62CE1" w:rsidP="00D62CE1">
            <w:pPr>
              <w:spacing w:before="40" w:after="40"/>
              <w:ind w:left="-20" w:right="-20"/>
              <w:rPr>
                <w:i/>
                <w:iCs/>
                <w:color w:val="000000"/>
              </w:rPr>
            </w:pPr>
            <w:r w:rsidRPr="00123FE4">
              <w:rPr>
                <w:i/>
                <w:iCs/>
                <w:color w:val="000000"/>
                <w:sz w:val="22"/>
                <w:szCs w:val="22"/>
              </w:rPr>
              <w:t xml:space="preserve">Сопутствующие определения: </w:t>
            </w:r>
            <w:r w:rsidRPr="00123FE4">
              <w:rPr>
                <w:i/>
                <w:iCs/>
                <w:color w:val="0070C0"/>
                <w:sz w:val="22"/>
                <w:szCs w:val="22"/>
              </w:rPr>
              <w:t>цели защиты</w:t>
            </w:r>
            <w:r w:rsidRPr="00123FE4">
              <w:rPr>
                <w:i/>
                <w:iCs/>
                <w:sz w:val="22"/>
                <w:szCs w:val="22"/>
              </w:rPr>
              <w:t>,</w:t>
            </w:r>
            <w:r w:rsidRPr="00123FE4">
              <w:rPr>
                <w:i/>
                <w:iCs/>
                <w:color w:val="000000"/>
                <w:sz w:val="22"/>
                <w:szCs w:val="22"/>
              </w:rPr>
              <w:t xml:space="preserve"> </w:t>
            </w:r>
            <w:r w:rsidRPr="00123FE4">
              <w:rPr>
                <w:i/>
                <w:iCs/>
                <w:color w:val="0070C0"/>
                <w:sz w:val="22"/>
                <w:szCs w:val="22"/>
              </w:rPr>
              <w:t>риск</w:t>
            </w:r>
            <w:r w:rsidRPr="00123FE4">
              <w:rPr>
                <w:i/>
                <w:iCs/>
                <w:sz w:val="22"/>
                <w:szCs w:val="22"/>
              </w:rPr>
              <w:t xml:space="preserve">, </w:t>
            </w:r>
            <w:r w:rsidRPr="00123FE4">
              <w:rPr>
                <w:i/>
                <w:iCs/>
                <w:color w:val="0070C0"/>
                <w:sz w:val="22"/>
                <w:szCs w:val="22"/>
              </w:rPr>
              <w:t>оценка риска</w:t>
            </w:r>
          </w:p>
        </w:tc>
        <w:tc>
          <w:tcPr>
            <w:tcW w:w="2742" w:type="dxa"/>
            <w:vMerge/>
            <w:tcMar>
              <w:left w:w="108" w:type="dxa"/>
              <w:right w:w="108" w:type="dxa"/>
            </w:tcMar>
          </w:tcPr>
          <w:p w14:paraId="7DD99879" w14:textId="77777777" w:rsidR="00D62CE1" w:rsidRPr="00123FE4" w:rsidRDefault="00D62CE1" w:rsidP="00D62CE1">
            <w:pPr>
              <w:spacing w:before="40" w:after="40"/>
              <w:ind w:left="-20" w:right="-20"/>
            </w:pPr>
          </w:p>
        </w:tc>
      </w:tr>
      <w:tr w:rsidR="00D62CE1" w:rsidRPr="00123FE4" w14:paraId="19C4FC6D" w14:textId="77777777" w:rsidTr="002E1BC3">
        <w:trPr>
          <w:trHeight w:val="300"/>
        </w:trPr>
        <w:tc>
          <w:tcPr>
            <w:tcW w:w="395" w:type="dxa"/>
            <w:vMerge w:val="restart"/>
            <w:tcMar>
              <w:left w:w="108" w:type="dxa"/>
              <w:right w:w="108" w:type="dxa"/>
            </w:tcMar>
          </w:tcPr>
          <w:p w14:paraId="72DA78EA" w14:textId="77777777" w:rsidR="00D62CE1" w:rsidRPr="00123FE4" w:rsidRDefault="00D62CE1" w:rsidP="00D62CE1">
            <w:pPr>
              <w:spacing w:before="40" w:after="40"/>
              <w:ind w:left="-20" w:right="-20"/>
            </w:pPr>
            <w:r w:rsidRPr="00123FE4">
              <w:rPr>
                <w:sz w:val="22"/>
                <w:szCs w:val="22"/>
              </w:rPr>
              <w:t xml:space="preserve"> </w:t>
            </w:r>
          </w:p>
        </w:tc>
        <w:tc>
          <w:tcPr>
            <w:tcW w:w="2331" w:type="dxa"/>
            <w:vMerge w:val="restart"/>
            <w:tcMar>
              <w:left w:w="108" w:type="dxa"/>
              <w:right w:w="108" w:type="dxa"/>
            </w:tcMar>
          </w:tcPr>
          <w:p w14:paraId="425DA8D6" w14:textId="77777777" w:rsidR="00D62CE1" w:rsidRPr="00123FE4" w:rsidRDefault="00D62CE1" w:rsidP="00D62CE1">
            <w:pPr>
              <w:spacing w:before="40" w:after="40"/>
              <w:ind w:left="-20" w:right="-20"/>
            </w:pPr>
            <w:r w:rsidRPr="00123FE4">
              <w:rPr>
                <w:i/>
                <w:iCs/>
                <w:sz w:val="22"/>
                <w:szCs w:val="22"/>
              </w:rPr>
              <w:t>Орган по оценке риска</w:t>
            </w:r>
          </w:p>
        </w:tc>
        <w:tc>
          <w:tcPr>
            <w:tcW w:w="3610" w:type="dxa"/>
            <w:tcMar>
              <w:left w:w="108" w:type="dxa"/>
              <w:right w:w="108" w:type="dxa"/>
            </w:tcMar>
          </w:tcPr>
          <w:p w14:paraId="1E22EF17" w14:textId="77777777" w:rsidR="00D62CE1" w:rsidRPr="00123FE4" w:rsidRDefault="00D62CE1" w:rsidP="00D62CE1">
            <w:pPr>
              <w:spacing w:before="40" w:after="40"/>
              <w:ind w:left="-20" w:right="-20"/>
            </w:pPr>
            <w:r w:rsidRPr="00123FE4">
              <w:rPr>
                <w:i/>
                <w:iCs/>
                <w:sz w:val="22"/>
                <w:szCs w:val="22"/>
              </w:rPr>
              <w:t xml:space="preserve">Структура, которая занимается </w:t>
            </w:r>
            <w:r w:rsidRPr="00123FE4">
              <w:rPr>
                <w:i/>
                <w:iCs/>
                <w:color w:val="0070C0"/>
                <w:sz w:val="22"/>
                <w:szCs w:val="22"/>
              </w:rPr>
              <w:t>оценкой риска</w:t>
            </w:r>
            <w:r w:rsidRPr="00123FE4">
              <w:rPr>
                <w:i/>
                <w:iCs/>
                <w:sz w:val="22"/>
                <w:szCs w:val="22"/>
              </w:rPr>
              <w:t xml:space="preserve">, в том числе, например, для подачи заявки на осуществление регламентируемой </w:t>
            </w:r>
            <w:r w:rsidRPr="00123FE4">
              <w:rPr>
                <w:i/>
                <w:iCs/>
                <w:sz w:val="22"/>
                <w:szCs w:val="22"/>
              </w:rPr>
              <w:lastRenderedPageBreak/>
              <w:t xml:space="preserve">деятельности в связи с </w:t>
            </w:r>
            <w:r w:rsidRPr="00123FE4">
              <w:rPr>
                <w:i/>
                <w:iCs/>
                <w:color w:val="000000"/>
                <w:sz w:val="22"/>
                <w:szCs w:val="22"/>
              </w:rPr>
              <w:t>ЖИО-ГИД</w:t>
            </w:r>
            <w:r w:rsidRPr="00123FE4">
              <w:rPr>
                <w:i/>
                <w:iCs/>
                <w:sz w:val="22"/>
                <w:szCs w:val="22"/>
              </w:rPr>
              <w:t xml:space="preserve">; </w:t>
            </w:r>
            <w:r w:rsidRPr="00123FE4">
              <w:rPr>
                <w:i/>
                <w:iCs/>
                <w:color w:val="0070C0"/>
                <w:sz w:val="22"/>
                <w:szCs w:val="22"/>
              </w:rPr>
              <w:t xml:space="preserve">орган по оценке риска </w:t>
            </w:r>
            <w:r w:rsidRPr="00123FE4">
              <w:rPr>
                <w:i/>
                <w:iCs/>
                <w:sz w:val="22"/>
                <w:szCs w:val="22"/>
              </w:rPr>
              <w:t xml:space="preserve">проверяет научные данные и информацию, представленные </w:t>
            </w:r>
            <w:r w:rsidRPr="00123FE4">
              <w:rPr>
                <w:i/>
                <w:iCs/>
                <w:color w:val="0070C0"/>
                <w:sz w:val="22"/>
                <w:szCs w:val="22"/>
              </w:rPr>
              <w:t>заявителем</w:t>
            </w:r>
            <w:r w:rsidRPr="00123FE4">
              <w:rPr>
                <w:i/>
                <w:iCs/>
                <w:sz w:val="22"/>
                <w:szCs w:val="22"/>
              </w:rPr>
              <w:t xml:space="preserve">, с тем чтобы оценить </w:t>
            </w:r>
            <w:r w:rsidRPr="00123FE4">
              <w:rPr>
                <w:i/>
                <w:iCs/>
                <w:color w:val="0070C0"/>
                <w:sz w:val="22"/>
                <w:szCs w:val="22"/>
              </w:rPr>
              <w:t>риски</w:t>
            </w:r>
            <w:r w:rsidRPr="00123FE4">
              <w:rPr>
                <w:i/>
                <w:iCs/>
                <w:sz w:val="22"/>
                <w:szCs w:val="22"/>
              </w:rPr>
              <w:t xml:space="preserve">, связанные с предлагаемой регламентируемой деятельностью, и может выносить рекомендации по </w:t>
            </w:r>
            <w:r w:rsidRPr="00123FE4">
              <w:rPr>
                <w:i/>
                <w:iCs/>
                <w:color w:val="0070C0"/>
                <w:sz w:val="22"/>
                <w:szCs w:val="22"/>
              </w:rPr>
              <w:t>регулированию риска</w:t>
            </w:r>
            <w:r w:rsidRPr="00123FE4">
              <w:rPr>
                <w:i/>
                <w:iCs/>
                <w:sz w:val="22"/>
                <w:szCs w:val="22"/>
              </w:rPr>
              <w:t>.</w:t>
            </w:r>
          </w:p>
        </w:tc>
        <w:tc>
          <w:tcPr>
            <w:tcW w:w="2742" w:type="dxa"/>
            <w:vMerge w:val="restart"/>
            <w:tcMar>
              <w:left w:w="108" w:type="dxa"/>
              <w:right w:w="108" w:type="dxa"/>
            </w:tcMar>
          </w:tcPr>
          <w:p w14:paraId="3D3AF490" w14:textId="77777777" w:rsidR="00D62CE1" w:rsidRPr="00123FE4" w:rsidRDefault="00D62CE1" w:rsidP="00D62CE1">
            <w:pPr>
              <w:spacing w:before="40" w:after="40"/>
              <w:ind w:left="-20" w:right="-20"/>
            </w:pPr>
            <w:r w:rsidRPr="00123FE4">
              <w:rPr>
                <w:sz w:val="22"/>
                <w:szCs w:val="22"/>
              </w:rPr>
              <w:lastRenderedPageBreak/>
              <w:t>Неприменимо</w:t>
            </w:r>
          </w:p>
        </w:tc>
      </w:tr>
      <w:tr w:rsidR="00D62CE1" w:rsidRPr="00123FE4" w14:paraId="2BD25BFC" w14:textId="77777777" w:rsidTr="002E1BC3">
        <w:trPr>
          <w:trHeight w:val="300"/>
        </w:trPr>
        <w:tc>
          <w:tcPr>
            <w:tcW w:w="395" w:type="dxa"/>
            <w:vMerge/>
            <w:vAlign w:val="center"/>
          </w:tcPr>
          <w:p w14:paraId="35149958" w14:textId="77777777" w:rsidR="00D62CE1" w:rsidRPr="00123FE4" w:rsidRDefault="00D62CE1" w:rsidP="00D62CE1"/>
        </w:tc>
        <w:tc>
          <w:tcPr>
            <w:tcW w:w="2331" w:type="dxa"/>
            <w:vMerge/>
            <w:vAlign w:val="center"/>
          </w:tcPr>
          <w:p w14:paraId="724BA433" w14:textId="77777777" w:rsidR="00D62CE1" w:rsidRPr="00123FE4" w:rsidRDefault="00D62CE1" w:rsidP="00D62CE1"/>
        </w:tc>
        <w:tc>
          <w:tcPr>
            <w:tcW w:w="3610" w:type="dxa"/>
            <w:tcMar>
              <w:left w:w="108" w:type="dxa"/>
              <w:right w:w="108" w:type="dxa"/>
            </w:tcMar>
          </w:tcPr>
          <w:p w14:paraId="5AE7338F" w14:textId="77777777" w:rsidR="00D62CE1" w:rsidRPr="00123FE4" w:rsidRDefault="00D62CE1" w:rsidP="00D62CE1">
            <w:pPr>
              <w:spacing w:before="40" w:after="40"/>
              <w:ind w:left="-20" w:right="-20"/>
            </w:pPr>
            <w:r w:rsidRPr="00123FE4">
              <w:rPr>
                <w:i/>
                <w:iCs/>
                <w:color w:val="000000"/>
                <w:sz w:val="22"/>
                <w:szCs w:val="22"/>
              </w:rPr>
              <w:t xml:space="preserve">Сопутствующие определения: </w:t>
            </w:r>
            <w:r w:rsidRPr="00123FE4">
              <w:rPr>
                <w:i/>
                <w:iCs/>
                <w:color w:val="0070C0"/>
                <w:sz w:val="22"/>
                <w:szCs w:val="22"/>
              </w:rPr>
              <w:t>заявитель</w:t>
            </w:r>
            <w:r w:rsidRPr="00123FE4">
              <w:rPr>
                <w:i/>
                <w:iCs/>
                <w:color w:val="000000"/>
                <w:sz w:val="22"/>
                <w:szCs w:val="22"/>
              </w:rPr>
              <w:t xml:space="preserve">, </w:t>
            </w:r>
            <w:r w:rsidRPr="00123FE4">
              <w:rPr>
                <w:i/>
                <w:iCs/>
                <w:color w:val="0070C0"/>
                <w:sz w:val="22"/>
                <w:szCs w:val="22"/>
              </w:rPr>
              <w:t>риск</w:t>
            </w:r>
            <w:r w:rsidRPr="00123FE4">
              <w:rPr>
                <w:i/>
                <w:iCs/>
                <w:sz w:val="22"/>
                <w:szCs w:val="22"/>
              </w:rPr>
              <w:t xml:space="preserve">, </w:t>
            </w:r>
            <w:r w:rsidRPr="00123FE4">
              <w:rPr>
                <w:i/>
                <w:iCs/>
                <w:color w:val="0070C0"/>
                <w:sz w:val="22"/>
                <w:szCs w:val="22"/>
              </w:rPr>
              <w:t>оценка риска</w:t>
            </w:r>
            <w:r w:rsidRPr="00123FE4">
              <w:rPr>
                <w:i/>
                <w:iCs/>
                <w:sz w:val="22"/>
                <w:szCs w:val="22"/>
              </w:rPr>
              <w:t>,</w:t>
            </w:r>
            <w:r w:rsidRPr="00123FE4">
              <w:rPr>
                <w:i/>
                <w:iCs/>
                <w:color w:val="0070C0"/>
                <w:sz w:val="22"/>
                <w:szCs w:val="22"/>
              </w:rPr>
              <w:t xml:space="preserve"> регулирование риска</w:t>
            </w:r>
          </w:p>
        </w:tc>
        <w:tc>
          <w:tcPr>
            <w:tcW w:w="2742" w:type="dxa"/>
            <w:vMerge/>
            <w:vAlign w:val="center"/>
          </w:tcPr>
          <w:p w14:paraId="72B1D8AD" w14:textId="77777777" w:rsidR="00D62CE1" w:rsidRPr="00123FE4" w:rsidRDefault="00D62CE1" w:rsidP="00D62CE1"/>
        </w:tc>
      </w:tr>
      <w:tr w:rsidR="00D62CE1" w:rsidRPr="00123FE4" w14:paraId="421B1D19" w14:textId="77777777" w:rsidTr="002E1BC3">
        <w:trPr>
          <w:trHeight w:val="300"/>
        </w:trPr>
        <w:tc>
          <w:tcPr>
            <w:tcW w:w="395" w:type="dxa"/>
            <w:vMerge w:val="restart"/>
            <w:tcMar>
              <w:left w:w="108" w:type="dxa"/>
              <w:right w:w="108" w:type="dxa"/>
            </w:tcMar>
          </w:tcPr>
          <w:p w14:paraId="401FA531" w14:textId="77777777" w:rsidR="00D62CE1" w:rsidRPr="00123FE4" w:rsidRDefault="00D62CE1" w:rsidP="00D62CE1">
            <w:pPr>
              <w:spacing w:before="40" w:after="40"/>
              <w:ind w:left="-20" w:right="-20"/>
            </w:pPr>
            <w:r w:rsidRPr="00123FE4">
              <w:rPr>
                <w:sz w:val="22"/>
                <w:szCs w:val="22"/>
              </w:rPr>
              <w:t xml:space="preserve"> </w:t>
            </w:r>
          </w:p>
        </w:tc>
        <w:tc>
          <w:tcPr>
            <w:tcW w:w="2331" w:type="dxa"/>
            <w:vMerge w:val="restart"/>
            <w:tcMar>
              <w:left w:w="108" w:type="dxa"/>
              <w:right w:w="108" w:type="dxa"/>
            </w:tcMar>
          </w:tcPr>
          <w:p w14:paraId="1911300E" w14:textId="77777777" w:rsidR="00D62CE1" w:rsidRPr="00123FE4" w:rsidRDefault="00D62CE1" w:rsidP="00D62CE1">
            <w:pPr>
              <w:spacing w:before="40" w:after="40"/>
              <w:ind w:left="-20" w:right="-20"/>
            </w:pPr>
            <w:r w:rsidRPr="00123FE4">
              <w:rPr>
                <w:i/>
                <w:iCs/>
                <w:sz w:val="22"/>
                <w:szCs w:val="22"/>
              </w:rPr>
              <w:t>Орган по регулированию риска</w:t>
            </w:r>
          </w:p>
        </w:tc>
        <w:tc>
          <w:tcPr>
            <w:tcW w:w="3610" w:type="dxa"/>
            <w:tcMar>
              <w:left w:w="108" w:type="dxa"/>
              <w:right w:w="108" w:type="dxa"/>
            </w:tcMar>
          </w:tcPr>
          <w:p w14:paraId="436D481A" w14:textId="77777777" w:rsidR="00D62CE1" w:rsidRPr="00123FE4" w:rsidRDefault="00D62CE1" w:rsidP="00D62CE1">
            <w:pPr>
              <w:spacing w:before="40" w:after="40"/>
              <w:ind w:left="-20" w:right="-20"/>
            </w:pPr>
            <w:r w:rsidRPr="00123FE4">
              <w:rPr>
                <w:i/>
                <w:iCs/>
                <w:sz w:val="22"/>
                <w:szCs w:val="22"/>
              </w:rPr>
              <w:t xml:space="preserve">Структура, которая определяет и(или) осуществляет меры по </w:t>
            </w:r>
            <w:r w:rsidRPr="00123FE4">
              <w:rPr>
                <w:i/>
                <w:iCs/>
                <w:color w:val="0070C0"/>
                <w:sz w:val="22"/>
                <w:szCs w:val="22"/>
              </w:rPr>
              <w:t>регулированию риска</w:t>
            </w:r>
            <w:r w:rsidRPr="00123FE4">
              <w:rPr>
                <w:i/>
                <w:iCs/>
                <w:sz w:val="22"/>
                <w:szCs w:val="22"/>
              </w:rPr>
              <w:t xml:space="preserve">. В некоторых юрисдикциях, например, в Европейском союзе, </w:t>
            </w:r>
            <w:r w:rsidRPr="00123FE4">
              <w:rPr>
                <w:i/>
                <w:iCs/>
                <w:color w:val="0070C0"/>
                <w:sz w:val="22"/>
                <w:szCs w:val="22"/>
              </w:rPr>
              <w:t>орган по регулированию риска</w:t>
            </w:r>
            <w:r w:rsidRPr="00123FE4">
              <w:rPr>
                <w:i/>
                <w:iCs/>
                <w:sz w:val="22"/>
                <w:szCs w:val="22"/>
              </w:rPr>
              <w:t xml:space="preserve"> выносит решения нормативно-правого характера (см. также «</w:t>
            </w:r>
            <w:r w:rsidRPr="00123FE4">
              <w:rPr>
                <w:i/>
                <w:iCs/>
                <w:color w:val="0070C0"/>
                <w:sz w:val="22"/>
                <w:szCs w:val="22"/>
              </w:rPr>
              <w:t>надзорный орган</w:t>
            </w:r>
            <w:r w:rsidRPr="00123FE4">
              <w:rPr>
                <w:i/>
                <w:iCs/>
                <w:sz w:val="22"/>
                <w:szCs w:val="22"/>
              </w:rPr>
              <w:t>»).</w:t>
            </w:r>
          </w:p>
        </w:tc>
        <w:tc>
          <w:tcPr>
            <w:tcW w:w="2742" w:type="dxa"/>
            <w:vMerge w:val="restart"/>
            <w:tcMar>
              <w:left w:w="108" w:type="dxa"/>
              <w:right w:w="108" w:type="dxa"/>
            </w:tcMar>
          </w:tcPr>
          <w:p w14:paraId="5273DE11" w14:textId="77777777" w:rsidR="00D62CE1" w:rsidRPr="00123FE4" w:rsidRDefault="00D62CE1" w:rsidP="00D62CE1">
            <w:pPr>
              <w:spacing w:before="40" w:after="40"/>
              <w:ind w:left="-20" w:right="-20"/>
            </w:pPr>
          </w:p>
        </w:tc>
      </w:tr>
      <w:tr w:rsidR="00D62CE1" w:rsidRPr="00123FE4" w14:paraId="17049B61" w14:textId="77777777" w:rsidTr="002E1BC3">
        <w:trPr>
          <w:trHeight w:val="300"/>
        </w:trPr>
        <w:tc>
          <w:tcPr>
            <w:tcW w:w="395" w:type="dxa"/>
            <w:vMerge/>
            <w:vAlign w:val="center"/>
          </w:tcPr>
          <w:p w14:paraId="253829A4" w14:textId="77777777" w:rsidR="00D62CE1" w:rsidRPr="00123FE4" w:rsidRDefault="00D62CE1" w:rsidP="00D62CE1"/>
        </w:tc>
        <w:tc>
          <w:tcPr>
            <w:tcW w:w="2331" w:type="dxa"/>
            <w:vMerge/>
            <w:vAlign w:val="center"/>
          </w:tcPr>
          <w:p w14:paraId="76A23F15" w14:textId="77777777" w:rsidR="00D62CE1" w:rsidRPr="00123FE4" w:rsidRDefault="00D62CE1" w:rsidP="00D62CE1"/>
        </w:tc>
        <w:tc>
          <w:tcPr>
            <w:tcW w:w="3610" w:type="dxa"/>
            <w:tcMar>
              <w:left w:w="108" w:type="dxa"/>
              <w:right w:w="108" w:type="dxa"/>
            </w:tcMar>
          </w:tcPr>
          <w:p w14:paraId="495B05E9" w14:textId="77777777" w:rsidR="00D62CE1" w:rsidRPr="00123FE4" w:rsidRDefault="00D62CE1" w:rsidP="00D62CE1">
            <w:pPr>
              <w:spacing w:before="40" w:after="40"/>
              <w:ind w:left="-20" w:right="-20"/>
            </w:pPr>
            <w:r w:rsidRPr="00123FE4">
              <w:rPr>
                <w:i/>
                <w:iCs/>
                <w:color w:val="000000"/>
                <w:sz w:val="22"/>
                <w:szCs w:val="22"/>
              </w:rPr>
              <w:t>Сопутствующие определения:</w:t>
            </w:r>
            <w:r w:rsidRPr="00123FE4">
              <w:rPr>
                <w:i/>
                <w:iCs/>
                <w:color w:val="0070C0"/>
                <w:sz w:val="22"/>
                <w:szCs w:val="22"/>
              </w:rPr>
              <w:t xml:space="preserve"> надзорный орган</w:t>
            </w:r>
            <w:r w:rsidRPr="00123FE4">
              <w:rPr>
                <w:i/>
                <w:iCs/>
                <w:sz w:val="22"/>
                <w:szCs w:val="22"/>
              </w:rPr>
              <w:t xml:space="preserve">, </w:t>
            </w:r>
            <w:r w:rsidRPr="00123FE4">
              <w:rPr>
                <w:i/>
                <w:iCs/>
                <w:color w:val="0070C0"/>
                <w:sz w:val="22"/>
                <w:szCs w:val="22"/>
              </w:rPr>
              <w:t>регулирование риска</w:t>
            </w:r>
          </w:p>
        </w:tc>
        <w:tc>
          <w:tcPr>
            <w:tcW w:w="2742" w:type="dxa"/>
            <w:vMerge/>
            <w:vAlign w:val="center"/>
          </w:tcPr>
          <w:p w14:paraId="43FE8A18" w14:textId="77777777" w:rsidR="00D62CE1" w:rsidRPr="00123FE4" w:rsidRDefault="00D62CE1" w:rsidP="00D62CE1"/>
        </w:tc>
      </w:tr>
      <w:tr w:rsidR="00D62CE1" w:rsidRPr="0049696F" w14:paraId="06A50845" w14:textId="77777777" w:rsidTr="002E1BC3">
        <w:trPr>
          <w:trHeight w:val="670"/>
        </w:trPr>
        <w:tc>
          <w:tcPr>
            <w:tcW w:w="395" w:type="dxa"/>
            <w:vMerge w:val="restart"/>
            <w:tcMar>
              <w:left w:w="108" w:type="dxa"/>
              <w:right w:w="108" w:type="dxa"/>
            </w:tcMar>
          </w:tcPr>
          <w:p w14:paraId="26C997DB" w14:textId="77777777" w:rsidR="00D62CE1" w:rsidRPr="00123FE4" w:rsidRDefault="00D62CE1" w:rsidP="00D62CE1">
            <w:pPr>
              <w:spacing w:before="40" w:after="40"/>
              <w:ind w:left="-20" w:right="-20"/>
            </w:pPr>
            <w:r w:rsidRPr="00123FE4">
              <w:rPr>
                <w:sz w:val="22"/>
                <w:szCs w:val="22"/>
              </w:rPr>
              <w:t xml:space="preserve"> </w:t>
            </w:r>
          </w:p>
        </w:tc>
        <w:tc>
          <w:tcPr>
            <w:tcW w:w="2331" w:type="dxa"/>
            <w:vMerge w:val="restart"/>
            <w:tcMar>
              <w:left w:w="108" w:type="dxa"/>
              <w:right w:w="108" w:type="dxa"/>
            </w:tcMar>
          </w:tcPr>
          <w:p w14:paraId="1ED36834" w14:textId="77777777" w:rsidR="00D62CE1" w:rsidRPr="00123FE4" w:rsidRDefault="00D62CE1" w:rsidP="00D62CE1">
            <w:pPr>
              <w:spacing w:before="40" w:after="40"/>
              <w:ind w:left="-20" w:right="-20"/>
            </w:pPr>
            <w:r w:rsidRPr="00123FE4">
              <w:rPr>
                <w:i/>
                <w:iCs/>
                <w:sz w:val="22"/>
                <w:szCs w:val="22"/>
              </w:rPr>
              <w:t>Оценка риска</w:t>
            </w:r>
          </w:p>
        </w:tc>
        <w:tc>
          <w:tcPr>
            <w:tcW w:w="3610" w:type="dxa"/>
            <w:tcMar>
              <w:left w:w="108" w:type="dxa"/>
              <w:right w:w="108" w:type="dxa"/>
            </w:tcMar>
          </w:tcPr>
          <w:p w14:paraId="2F515CD9" w14:textId="77777777" w:rsidR="00D62CE1" w:rsidRPr="00123FE4" w:rsidRDefault="00D62CE1" w:rsidP="00D62CE1">
            <w:pPr>
              <w:spacing w:before="40" w:after="40"/>
              <w:ind w:left="-20" w:right="-20"/>
            </w:pPr>
            <w:r w:rsidRPr="00123FE4">
              <w:rPr>
                <w:i/>
                <w:iCs/>
                <w:sz w:val="22"/>
                <w:szCs w:val="22"/>
              </w:rPr>
              <w:t xml:space="preserve">Процесс оценки потенциальных </w:t>
            </w:r>
            <w:r w:rsidRPr="00123FE4">
              <w:rPr>
                <w:i/>
                <w:iCs/>
                <w:color w:val="0070C0"/>
                <w:sz w:val="22"/>
                <w:szCs w:val="22"/>
              </w:rPr>
              <w:t>рисков</w:t>
            </w:r>
            <w:r w:rsidRPr="00123FE4">
              <w:rPr>
                <w:i/>
                <w:iCs/>
                <w:sz w:val="22"/>
                <w:szCs w:val="22"/>
              </w:rPr>
              <w:t xml:space="preserve">, связанных с определенными факторами </w:t>
            </w:r>
            <w:r w:rsidRPr="00123FE4">
              <w:rPr>
                <w:i/>
                <w:iCs/>
                <w:color w:val="0070C0"/>
                <w:sz w:val="22"/>
                <w:szCs w:val="22"/>
              </w:rPr>
              <w:t>опасности</w:t>
            </w:r>
            <w:r w:rsidRPr="00123FE4">
              <w:rPr>
                <w:i/>
                <w:iCs/>
                <w:sz w:val="22"/>
                <w:szCs w:val="22"/>
              </w:rPr>
              <w:t xml:space="preserve">. Включает четыре этапа: </w:t>
            </w:r>
            <w:r w:rsidRPr="00123FE4">
              <w:rPr>
                <w:i/>
                <w:iCs/>
                <w:color w:val="0070C0"/>
                <w:sz w:val="22"/>
                <w:szCs w:val="22"/>
              </w:rPr>
              <w:t>выявление опасности</w:t>
            </w:r>
            <w:r w:rsidRPr="00123FE4">
              <w:rPr>
                <w:i/>
                <w:iCs/>
                <w:sz w:val="22"/>
                <w:szCs w:val="22"/>
              </w:rPr>
              <w:t xml:space="preserve">, определение характеристик опасности, оценка воздействия и </w:t>
            </w:r>
            <w:r w:rsidRPr="00123FE4">
              <w:rPr>
                <w:i/>
                <w:iCs/>
                <w:color w:val="0070C0"/>
                <w:sz w:val="22"/>
                <w:szCs w:val="22"/>
              </w:rPr>
              <w:t>определение характеристик риска.</w:t>
            </w:r>
            <w:r w:rsidRPr="00123FE4">
              <w:rPr>
                <w:i/>
                <w:iCs/>
                <w:sz w:val="22"/>
                <w:szCs w:val="22"/>
              </w:rPr>
              <w:t xml:space="preserve"> </w:t>
            </w:r>
          </w:p>
        </w:tc>
        <w:tc>
          <w:tcPr>
            <w:tcW w:w="2742" w:type="dxa"/>
            <w:vMerge w:val="restart"/>
            <w:tcMar>
              <w:left w:w="108" w:type="dxa"/>
              <w:right w:w="108" w:type="dxa"/>
            </w:tcMar>
          </w:tcPr>
          <w:p w14:paraId="5F63AF05" w14:textId="77777777" w:rsidR="00D62CE1" w:rsidRPr="0049696F" w:rsidRDefault="00D62CE1" w:rsidP="00D62CE1">
            <w:pPr>
              <w:spacing w:before="40" w:after="40"/>
              <w:ind w:left="-20" w:right="-20"/>
              <w:rPr>
                <w:lang w:val="en-CA"/>
              </w:rPr>
            </w:pPr>
            <w:r w:rsidRPr="0049696F">
              <w:rPr>
                <w:sz w:val="22"/>
                <w:szCs w:val="22"/>
                <w:lang w:val="en-CA"/>
              </w:rPr>
              <w:t>EFSA, 2016a; World Health Organisation 2021b</w:t>
            </w:r>
          </w:p>
          <w:p w14:paraId="0E3E49E1" w14:textId="77777777" w:rsidR="00D62CE1" w:rsidRPr="0049696F" w:rsidRDefault="00D62CE1" w:rsidP="00D62CE1">
            <w:pPr>
              <w:spacing w:before="40" w:after="40"/>
              <w:ind w:left="-20" w:right="-20"/>
              <w:rPr>
                <w:lang w:val="en-CA"/>
              </w:rPr>
            </w:pPr>
            <w:r w:rsidRPr="0049696F">
              <w:rPr>
                <w:sz w:val="22"/>
                <w:szCs w:val="22"/>
                <w:lang w:val="en-CA"/>
              </w:rPr>
              <w:t xml:space="preserve"> </w:t>
            </w:r>
          </w:p>
        </w:tc>
      </w:tr>
      <w:tr w:rsidR="00D62CE1" w:rsidRPr="00123FE4" w14:paraId="2912A0E4" w14:textId="77777777" w:rsidTr="002E1BC3">
        <w:trPr>
          <w:trHeight w:val="670"/>
        </w:trPr>
        <w:tc>
          <w:tcPr>
            <w:tcW w:w="395" w:type="dxa"/>
            <w:vMerge/>
            <w:tcMar>
              <w:left w:w="108" w:type="dxa"/>
              <w:right w:w="108" w:type="dxa"/>
            </w:tcMar>
          </w:tcPr>
          <w:p w14:paraId="043AF625" w14:textId="77777777" w:rsidR="00D62CE1" w:rsidRPr="0049696F" w:rsidRDefault="00D62CE1" w:rsidP="00D62CE1">
            <w:pPr>
              <w:spacing w:before="40" w:after="40"/>
              <w:ind w:left="-20" w:right="-20"/>
              <w:rPr>
                <w:lang w:val="en-CA"/>
              </w:rPr>
            </w:pPr>
          </w:p>
        </w:tc>
        <w:tc>
          <w:tcPr>
            <w:tcW w:w="2331" w:type="dxa"/>
            <w:vMerge/>
            <w:tcMar>
              <w:left w:w="108" w:type="dxa"/>
              <w:right w:w="108" w:type="dxa"/>
            </w:tcMar>
          </w:tcPr>
          <w:p w14:paraId="650189F5" w14:textId="77777777" w:rsidR="00D62CE1" w:rsidRPr="0049696F" w:rsidRDefault="00D62CE1" w:rsidP="00D62CE1">
            <w:pPr>
              <w:spacing w:before="40" w:after="40"/>
              <w:ind w:left="-20" w:right="-20"/>
              <w:rPr>
                <w:i/>
                <w:iCs/>
                <w:lang w:val="en-CA"/>
              </w:rPr>
            </w:pPr>
          </w:p>
        </w:tc>
        <w:tc>
          <w:tcPr>
            <w:tcW w:w="3610" w:type="dxa"/>
            <w:tcMar>
              <w:left w:w="108" w:type="dxa"/>
              <w:right w:w="108" w:type="dxa"/>
            </w:tcMar>
          </w:tcPr>
          <w:p w14:paraId="071675C4" w14:textId="77777777" w:rsidR="00D62CE1" w:rsidRPr="00123FE4" w:rsidRDefault="00D62CE1" w:rsidP="00D62CE1">
            <w:pPr>
              <w:spacing w:before="40" w:after="40"/>
              <w:ind w:left="-20" w:right="-20"/>
              <w:rPr>
                <w:i/>
                <w:iCs/>
              </w:rPr>
            </w:pPr>
            <w:r w:rsidRPr="00123FE4">
              <w:rPr>
                <w:i/>
                <w:iCs/>
                <w:color w:val="000000"/>
                <w:sz w:val="22"/>
                <w:szCs w:val="22"/>
              </w:rPr>
              <w:t xml:space="preserve">Сопутствующие определения: </w:t>
            </w:r>
            <w:r w:rsidRPr="00123FE4">
              <w:rPr>
                <w:i/>
                <w:iCs/>
                <w:color w:val="0070C0"/>
                <w:sz w:val="22"/>
                <w:szCs w:val="22"/>
              </w:rPr>
              <w:t>опасность</w:t>
            </w:r>
            <w:r w:rsidRPr="00123FE4">
              <w:rPr>
                <w:i/>
                <w:iCs/>
                <w:sz w:val="22"/>
                <w:szCs w:val="22"/>
              </w:rPr>
              <w:t>,</w:t>
            </w:r>
            <w:r w:rsidRPr="00123FE4">
              <w:rPr>
                <w:i/>
                <w:iCs/>
                <w:color w:val="000000"/>
                <w:sz w:val="22"/>
                <w:szCs w:val="22"/>
              </w:rPr>
              <w:t xml:space="preserve"> </w:t>
            </w:r>
            <w:r w:rsidRPr="00123FE4">
              <w:rPr>
                <w:i/>
                <w:iCs/>
                <w:color w:val="0070C0"/>
                <w:sz w:val="22"/>
                <w:szCs w:val="22"/>
              </w:rPr>
              <w:t>выявление опасности</w:t>
            </w:r>
            <w:r w:rsidRPr="00123FE4">
              <w:rPr>
                <w:i/>
                <w:iCs/>
                <w:color w:val="000000"/>
                <w:sz w:val="22"/>
                <w:szCs w:val="22"/>
              </w:rPr>
              <w:t>,</w:t>
            </w:r>
            <w:r w:rsidRPr="00123FE4">
              <w:rPr>
                <w:i/>
                <w:iCs/>
                <w:sz w:val="22"/>
                <w:szCs w:val="22"/>
              </w:rPr>
              <w:t xml:space="preserve"> </w:t>
            </w:r>
            <w:r w:rsidRPr="00123FE4">
              <w:rPr>
                <w:i/>
                <w:iCs/>
                <w:color w:val="4472C4" w:themeColor="accent1"/>
                <w:sz w:val="22"/>
                <w:szCs w:val="22"/>
              </w:rPr>
              <w:t xml:space="preserve">определение </w:t>
            </w:r>
            <w:r w:rsidRPr="00123FE4">
              <w:rPr>
                <w:i/>
                <w:iCs/>
                <w:color w:val="0070C0"/>
                <w:sz w:val="22"/>
                <w:szCs w:val="22"/>
              </w:rPr>
              <w:t>характеристик риска</w:t>
            </w:r>
          </w:p>
        </w:tc>
        <w:tc>
          <w:tcPr>
            <w:tcW w:w="2742" w:type="dxa"/>
            <w:vMerge/>
            <w:tcMar>
              <w:left w:w="108" w:type="dxa"/>
              <w:right w:w="108" w:type="dxa"/>
            </w:tcMar>
          </w:tcPr>
          <w:p w14:paraId="03B09A0D" w14:textId="77777777" w:rsidR="00D62CE1" w:rsidRPr="00123FE4" w:rsidRDefault="00D62CE1" w:rsidP="00D62CE1">
            <w:pPr>
              <w:spacing w:before="40" w:after="40"/>
              <w:ind w:left="-20" w:right="-20"/>
            </w:pPr>
          </w:p>
        </w:tc>
      </w:tr>
      <w:tr w:rsidR="00D62CE1" w:rsidRPr="00123FE4" w14:paraId="3F58A171" w14:textId="77777777" w:rsidTr="002E1BC3">
        <w:trPr>
          <w:trHeight w:val="910"/>
        </w:trPr>
        <w:tc>
          <w:tcPr>
            <w:tcW w:w="395" w:type="dxa"/>
            <w:tcMar>
              <w:left w:w="108" w:type="dxa"/>
              <w:right w:w="108" w:type="dxa"/>
            </w:tcMar>
          </w:tcPr>
          <w:p w14:paraId="4AB31F32" w14:textId="77777777" w:rsidR="00D62CE1" w:rsidRPr="00123FE4" w:rsidRDefault="00D62CE1" w:rsidP="00D62CE1">
            <w:pPr>
              <w:spacing w:before="40" w:after="40"/>
              <w:ind w:left="-20" w:right="-20"/>
            </w:pPr>
            <w:r w:rsidRPr="00123FE4">
              <w:rPr>
                <w:sz w:val="22"/>
                <w:szCs w:val="22"/>
              </w:rPr>
              <w:t xml:space="preserve"> </w:t>
            </w:r>
          </w:p>
        </w:tc>
        <w:tc>
          <w:tcPr>
            <w:tcW w:w="2331" w:type="dxa"/>
            <w:tcMar>
              <w:left w:w="108" w:type="dxa"/>
              <w:right w:w="108" w:type="dxa"/>
            </w:tcMar>
          </w:tcPr>
          <w:p w14:paraId="54C0AF3C" w14:textId="77777777" w:rsidR="00D62CE1" w:rsidRPr="00123FE4" w:rsidRDefault="00D62CE1" w:rsidP="00D62CE1">
            <w:pPr>
              <w:spacing w:before="40" w:after="40"/>
              <w:ind w:left="-20" w:right="-20"/>
            </w:pPr>
            <w:r w:rsidRPr="00123FE4">
              <w:rPr>
                <w:i/>
                <w:iCs/>
                <w:sz w:val="22"/>
                <w:szCs w:val="22"/>
              </w:rPr>
              <w:t>Переносчик</w:t>
            </w:r>
          </w:p>
        </w:tc>
        <w:tc>
          <w:tcPr>
            <w:tcW w:w="3610" w:type="dxa"/>
            <w:tcMar>
              <w:left w:w="108" w:type="dxa"/>
              <w:right w:w="108" w:type="dxa"/>
            </w:tcMar>
          </w:tcPr>
          <w:p w14:paraId="7F0F641D" w14:textId="77777777" w:rsidR="00D62CE1" w:rsidRPr="00123FE4" w:rsidRDefault="00D62CE1" w:rsidP="00D62CE1">
            <w:pPr>
              <w:spacing w:before="40" w:after="40"/>
              <w:ind w:left="-20" w:right="-20"/>
            </w:pPr>
            <w:r w:rsidRPr="00123FE4">
              <w:rPr>
                <w:i/>
                <w:iCs/>
                <w:color w:val="000000"/>
                <w:sz w:val="22"/>
                <w:szCs w:val="22"/>
              </w:rPr>
              <w:t>Агент, переносящий и передающий возбудитель инфекции в другой живой организм.</w:t>
            </w:r>
          </w:p>
        </w:tc>
        <w:tc>
          <w:tcPr>
            <w:tcW w:w="2742" w:type="dxa"/>
            <w:tcMar>
              <w:left w:w="108" w:type="dxa"/>
              <w:right w:w="108" w:type="dxa"/>
            </w:tcMar>
          </w:tcPr>
          <w:p w14:paraId="0C80AC24" w14:textId="77777777" w:rsidR="00D62CE1" w:rsidRPr="00123FE4" w:rsidRDefault="00D62CE1" w:rsidP="00D62CE1">
            <w:pPr>
              <w:spacing w:before="40" w:after="40"/>
              <w:ind w:left="-20" w:right="-20"/>
            </w:pPr>
            <w:r w:rsidRPr="00123FE4">
              <w:rPr>
                <w:color w:val="000000"/>
                <w:sz w:val="22"/>
                <w:szCs w:val="22"/>
              </w:rPr>
              <w:t xml:space="preserve">Адаптировано на основе: </w:t>
            </w:r>
            <w:r w:rsidRPr="00123FE4">
              <w:rPr>
                <w:color w:val="000000" w:themeColor="text1"/>
                <w:sz w:val="22"/>
                <w:szCs w:val="22"/>
              </w:rPr>
              <w:t>World Health Organisation, 2020</w:t>
            </w:r>
          </w:p>
        </w:tc>
      </w:tr>
      <w:tr w:rsidR="00D62CE1" w:rsidRPr="00123FE4" w14:paraId="3AAEB860" w14:textId="77777777" w:rsidTr="002E1BC3">
        <w:trPr>
          <w:trHeight w:val="300"/>
        </w:trPr>
        <w:tc>
          <w:tcPr>
            <w:tcW w:w="395" w:type="dxa"/>
            <w:vMerge w:val="restart"/>
            <w:tcMar>
              <w:left w:w="108" w:type="dxa"/>
              <w:right w:w="108" w:type="dxa"/>
            </w:tcMar>
          </w:tcPr>
          <w:p w14:paraId="46364704" w14:textId="77777777" w:rsidR="00D62CE1" w:rsidRPr="00123FE4" w:rsidRDefault="00D62CE1" w:rsidP="00D62CE1">
            <w:pPr>
              <w:spacing w:before="40" w:after="40"/>
              <w:ind w:left="-20" w:right="-20"/>
              <w:rPr>
                <w:i/>
                <w:iCs/>
                <w:sz w:val="22"/>
                <w:szCs w:val="22"/>
              </w:rPr>
            </w:pPr>
          </w:p>
        </w:tc>
        <w:tc>
          <w:tcPr>
            <w:tcW w:w="2331" w:type="dxa"/>
            <w:vMerge w:val="restart"/>
            <w:tcMar>
              <w:left w:w="108" w:type="dxa"/>
              <w:right w:w="108" w:type="dxa"/>
            </w:tcMar>
          </w:tcPr>
          <w:p w14:paraId="2B4F2B90" w14:textId="77777777" w:rsidR="00D62CE1" w:rsidRPr="00123FE4" w:rsidRDefault="00D62CE1" w:rsidP="00D62CE1">
            <w:pPr>
              <w:spacing w:before="40" w:after="40"/>
              <w:ind w:left="-20" w:right="-20"/>
            </w:pPr>
            <w:r w:rsidRPr="00123FE4">
              <w:rPr>
                <w:i/>
                <w:iCs/>
                <w:sz w:val="22"/>
                <w:szCs w:val="22"/>
              </w:rPr>
              <w:t>Пределы обеспокоенности</w:t>
            </w:r>
          </w:p>
        </w:tc>
        <w:tc>
          <w:tcPr>
            <w:tcW w:w="3610" w:type="dxa"/>
            <w:tcMar>
              <w:left w:w="108" w:type="dxa"/>
              <w:right w:w="108" w:type="dxa"/>
            </w:tcMar>
          </w:tcPr>
          <w:p w14:paraId="1746F541" w14:textId="77777777" w:rsidR="00D62CE1" w:rsidRPr="00123FE4" w:rsidRDefault="00D62CE1" w:rsidP="00D62CE1">
            <w:pPr>
              <w:spacing w:before="40" w:after="40"/>
              <w:ind w:left="-20" w:right="-20"/>
            </w:pPr>
            <w:r w:rsidRPr="00123FE4">
              <w:rPr>
                <w:i/>
                <w:iCs/>
                <w:color w:val="000000"/>
                <w:sz w:val="22"/>
                <w:szCs w:val="22"/>
              </w:rPr>
              <w:t xml:space="preserve">Уровень защиты окружающей среды, установленный для </w:t>
            </w:r>
            <w:r w:rsidRPr="00123FE4">
              <w:rPr>
                <w:i/>
                <w:iCs/>
                <w:color w:val="0070C0"/>
                <w:sz w:val="22"/>
                <w:szCs w:val="22"/>
              </w:rPr>
              <w:t>конечной точки измерения</w:t>
            </w:r>
            <w:r w:rsidRPr="00123FE4">
              <w:rPr>
                <w:i/>
                <w:iCs/>
                <w:sz w:val="22"/>
                <w:szCs w:val="22"/>
              </w:rPr>
              <w:t xml:space="preserve"> и выраженный через минимальные экологические эффекты, которые считаются биологически значимыми и имеют достаточные масштабы, чтобы быть </w:t>
            </w:r>
            <w:r w:rsidRPr="00123FE4">
              <w:rPr>
                <w:i/>
                <w:iCs/>
                <w:color w:val="0070C0"/>
                <w:sz w:val="22"/>
                <w:szCs w:val="22"/>
              </w:rPr>
              <w:t>вредоносными</w:t>
            </w:r>
            <w:r w:rsidRPr="00123FE4">
              <w:rPr>
                <w:i/>
                <w:iCs/>
                <w:sz w:val="22"/>
                <w:szCs w:val="22"/>
              </w:rPr>
              <w:t>.</w:t>
            </w:r>
            <w:r w:rsidRPr="00123FE4">
              <w:rPr>
                <w:i/>
                <w:iCs/>
                <w:color w:val="000000"/>
                <w:sz w:val="22"/>
                <w:szCs w:val="22"/>
              </w:rPr>
              <w:t xml:space="preserve"> </w:t>
            </w:r>
          </w:p>
        </w:tc>
        <w:tc>
          <w:tcPr>
            <w:tcW w:w="2742" w:type="dxa"/>
            <w:vMerge w:val="restart"/>
            <w:tcMar>
              <w:left w:w="108" w:type="dxa"/>
              <w:right w:w="108" w:type="dxa"/>
            </w:tcMar>
          </w:tcPr>
          <w:p w14:paraId="183B6C19" w14:textId="77777777" w:rsidR="00D62CE1" w:rsidRPr="00123FE4" w:rsidRDefault="00D62CE1" w:rsidP="00D62CE1">
            <w:pPr>
              <w:spacing w:before="40" w:after="40"/>
              <w:ind w:left="-20" w:right="-20"/>
            </w:pPr>
            <w:r w:rsidRPr="00123FE4">
              <w:rPr>
                <w:color w:val="000000" w:themeColor="text1"/>
                <w:sz w:val="22"/>
                <w:szCs w:val="22"/>
              </w:rPr>
              <w:t>EFSA GMO Panel, 2010</w:t>
            </w:r>
          </w:p>
        </w:tc>
      </w:tr>
      <w:tr w:rsidR="00D62CE1" w:rsidRPr="00123FE4" w14:paraId="79CAD022" w14:textId="77777777" w:rsidTr="002E1BC3">
        <w:trPr>
          <w:trHeight w:val="300"/>
        </w:trPr>
        <w:tc>
          <w:tcPr>
            <w:tcW w:w="395" w:type="dxa"/>
            <w:vMerge/>
            <w:vAlign w:val="center"/>
          </w:tcPr>
          <w:p w14:paraId="5BE404AE" w14:textId="77777777" w:rsidR="00D62CE1" w:rsidRPr="00123FE4" w:rsidRDefault="00D62CE1" w:rsidP="00D62CE1"/>
        </w:tc>
        <w:tc>
          <w:tcPr>
            <w:tcW w:w="2331" w:type="dxa"/>
            <w:vMerge/>
            <w:vAlign w:val="center"/>
          </w:tcPr>
          <w:p w14:paraId="55945DD4" w14:textId="77777777" w:rsidR="00D62CE1" w:rsidRPr="00123FE4" w:rsidRDefault="00D62CE1" w:rsidP="00D62CE1"/>
        </w:tc>
        <w:tc>
          <w:tcPr>
            <w:tcW w:w="3610" w:type="dxa"/>
            <w:tcMar>
              <w:left w:w="108" w:type="dxa"/>
              <w:right w:w="108" w:type="dxa"/>
            </w:tcMar>
          </w:tcPr>
          <w:p w14:paraId="37E066F5" w14:textId="77777777" w:rsidR="00D62CE1" w:rsidRPr="00123FE4" w:rsidRDefault="00D62CE1" w:rsidP="00D62CE1">
            <w:pPr>
              <w:spacing w:before="40" w:after="40"/>
              <w:ind w:left="-20" w:right="-20"/>
            </w:pPr>
            <w:r w:rsidRPr="00123FE4">
              <w:rPr>
                <w:i/>
                <w:iCs/>
                <w:color w:val="000000"/>
                <w:sz w:val="22"/>
                <w:szCs w:val="22"/>
              </w:rPr>
              <w:t xml:space="preserve">Сопутствующие определения: </w:t>
            </w:r>
            <w:r w:rsidRPr="00123FE4">
              <w:rPr>
                <w:i/>
                <w:iCs/>
                <w:color w:val="0070C0"/>
                <w:sz w:val="22"/>
                <w:szCs w:val="22"/>
              </w:rPr>
              <w:t>конечная точка измерения</w:t>
            </w:r>
            <w:r w:rsidRPr="00123FE4">
              <w:rPr>
                <w:i/>
                <w:iCs/>
                <w:sz w:val="22"/>
                <w:szCs w:val="22"/>
              </w:rPr>
              <w:t>,</w:t>
            </w:r>
            <w:r w:rsidRPr="00123FE4">
              <w:rPr>
                <w:i/>
                <w:iCs/>
                <w:color w:val="0070C0"/>
                <w:sz w:val="22"/>
                <w:szCs w:val="22"/>
              </w:rPr>
              <w:t xml:space="preserve"> вред</w:t>
            </w:r>
          </w:p>
        </w:tc>
        <w:tc>
          <w:tcPr>
            <w:tcW w:w="2742" w:type="dxa"/>
            <w:vMerge/>
            <w:vAlign w:val="center"/>
          </w:tcPr>
          <w:p w14:paraId="36DA8FC9" w14:textId="77777777" w:rsidR="00D62CE1" w:rsidRPr="00123FE4" w:rsidRDefault="00D62CE1" w:rsidP="00D62CE1"/>
        </w:tc>
      </w:tr>
      <w:tr w:rsidR="00D62CE1" w:rsidRPr="00123FE4" w14:paraId="68E167C8" w14:textId="77777777" w:rsidTr="002E1BC3">
        <w:trPr>
          <w:trHeight w:val="1543"/>
        </w:trPr>
        <w:tc>
          <w:tcPr>
            <w:tcW w:w="395" w:type="dxa"/>
            <w:tcMar>
              <w:left w:w="108" w:type="dxa"/>
              <w:right w:w="108" w:type="dxa"/>
            </w:tcMar>
          </w:tcPr>
          <w:p w14:paraId="749F9871" w14:textId="77777777" w:rsidR="00D62CE1" w:rsidRPr="00123FE4" w:rsidRDefault="00D62CE1" w:rsidP="00D62CE1">
            <w:pPr>
              <w:spacing w:before="40" w:after="40"/>
              <w:ind w:left="-20" w:right="-20"/>
            </w:pPr>
            <w:r w:rsidRPr="00123FE4">
              <w:rPr>
                <w:sz w:val="22"/>
                <w:szCs w:val="22"/>
              </w:rPr>
              <w:lastRenderedPageBreak/>
              <w:t xml:space="preserve"> </w:t>
            </w:r>
          </w:p>
        </w:tc>
        <w:tc>
          <w:tcPr>
            <w:tcW w:w="2331" w:type="dxa"/>
            <w:tcMar>
              <w:left w:w="108" w:type="dxa"/>
              <w:right w:w="108" w:type="dxa"/>
            </w:tcMar>
          </w:tcPr>
          <w:p w14:paraId="29A81D11" w14:textId="77777777" w:rsidR="00D62CE1" w:rsidRPr="00123FE4" w:rsidRDefault="00D62CE1" w:rsidP="00D62CE1">
            <w:pPr>
              <w:spacing w:before="40" w:after="40"/>
              <w:ind w:left="-20" w:right="-20"/>
            </w:pPr>
            <w:r w:rsidRPr="00123FE4">
              <w:rPr>
                <w:i/>
                <w:iCs/>
                <w:sz w:val="22"/>
                <w:szCs w:val="22"/>
              </w:rPr>
              <w:t>Разработчик</w:t>
            </w:r>
          </w:p>
        </w:tc>
        <w:tc>
          <w:tcPr>
            <w:tcW w:w="3610" w:type="dxa"/>
            <w:tcMar>
              <w:left w:w="108" w:type="dxa"/>
              <w:right w:w="108" w:type="dxa"/>
            </w:tcMar>
          </w:tcPr>
          <w:p w14:paraId="316FCBF3" w14:textId="77777777" w:rsidR="00D62CE1" w:rsidRPr="00123FE4" w:rsidRDefault="00D62CE1" w:rsidP="00D62CE1">
            <w:pPr>
              <w:spacing w:before="40" w:after="40"/>
              <w:ind w:left="-20" w:right="-20"/>
            </w:pPr>
            <w:r w:rsidRPr="00123FE4">
              <w:rPr>
                <w:i/>
                <w:iCs/>
                <w:color w:val="000000"/>
                <w:sz w:val="22"/>
                <w:szCs w:val="22"/>
              </w:rPr>
              <w:t>Субъект/субъекты, осуществляющие исследования и разработки, направленные на производство новых или усовершенствованных продуктов (товаров или услуг) или процессов.</w:t>
            </w:r>
          </w:p>
        </w:tc>
        <w:tc>
          <w:tcPr>
            <w:tcW w:w="2742" w:type="dxa"/>
            <w:tcMar>
              <w:left w:w="108" w:type="dxa"/>
              <w:right w:w="108" w:type="dxa"/>
            </w:tcMar>
          </w:tcPr>
          <w:p w14:paraId="28EFFAA7" w14:textId="77777777" w:rsidR="00D62CE1" w:rsidRPr="00123FE4" w:rsidRDefault="00D62CE1" w:rsidP="00D62CE1">
            <w:pPr>
              <w:spacing w:before="40" w:after="40"/>
              <w:ind w:left="-20" w:right="-20"/>
            </w:pPr>
            <w:r w:rsidRPr="00123FE4">
              <w:rPr>
                <w:sz w:val="22"/>
                <w:szCs w:val="22"/>
              </w:rPr>
              <w:t>Сформулировано на основе описаний из: Beeckman and Rüdelsheim, 2020; OECD, 2015</w:t>
            </w:r>
          </w:p>
          <w:p w14:paraId="196F9630" w14:textId="77777777" w:rsidR="00D62CE1" w:rsidRPr="00123FE4" w:rsidRDefault="00D62CE1" w:rsidP="00D62CE1">
            <w:pPr>
              <w:spacing w:before="40" w:after="40"/>
              <w:ind w:left="-20" w:right="-20"/>
            </w:pPr>
            <w:r w:rsidRPr="00123FE4">
              <w:rPr>
                <w:sz w:val="22"/>
                <w:szCs w:val="22"/>
              </w:rPr>
              <w:t xml:space="preserve"> </w:t>
            </w:r>
          </w:p>
        </w:tc>
      </w:tr>
      <w:tr w:rsidR="00D62CE1" w:rsidRPr="0049696F" w14:paraId="01AE3C6E" w14:textId="77777777" w:rsidTr="002E1BC3">
        <w:trPr>
          <w:trHeight w:val="300"/>
        </w:trPr>
        <w:tc>
          <w:tcPr>
            <w:tcW w:w="395" w:type="dxa"/>
            <w:vMerge w:val="restart"/>
            <w:tcMar>
              <w:left w:w="108" w:type="dxa"/>
              <w:right w:w="108" w:type="dxa"/>
            </w:tcMar>
          </w:tcPr>
          <w:p w14:paraId="2A575446" w14:textId="77777777" w:rsidR="00D62CE1" w:rsidRPr="00123FE4" w:rsidRDefault="00D62CE1" w:rsidP="00D62CE1">
            <w:pPr>
              <w:spacing w:before="40" w:after="40"/>
              <w:ind w:left="-20" w:right="-20"/>
            </w:pPr>
            <w:r w:rsidRPr="00123FE4">
              <w:rPr>
                <w:sz w:val="22"/>
                <w:szCs w:val="22"/>
              </w:rPr>
              <w:t xml:space="preserve"> </w:t>
            </w:r>
          </w:p>
        </w:tc>
        <w:tc>
          <w:tcPr>
            <w:tcW w:w="2331" w:type="dxa"/>
            <w:vMerge w:val="restart"/>
            <w:tcMar>
              <w:left w:w="108" w:type="dxa"/>
              <w:right w:w="108" w:type="dxa"/>
            </w:tcMar>
          </w:tcPr>
          <w:p w14:paraId="7348DB7E" w14:textId="77777777" w:rsidR="00D62CE1" w:rsidRPr="00123FE4" w:rsidRDefault="00D62CE1" w:rsidP="00D62CE1">
            <w:pPr>
              <w:spacing w:before="40" w:after="40"/>
              <w:ind w:left="-20" w:right="-20"/>
            </w:pPr>
            <w:r w:rsidRPr="00123FE4">
              <w:rPr>
                <w:i/>
                <w:iCs/>
                <w:sz w:val="22"/>
                <w:szCs w:val="22"/>
              </w:rPr>
              <w:t>Регулирование риска</w:t>
            </w:r>
          </w:p>
        </w:tc>
        <w:tc>
          <w:tcPr>
            <w:tcW w:w="3610" w:type="dxa"/>
            <w:tcMar>
              <w:left w:w="108" w:type="dxa"/>
              <w:right w:w="108" w:type="dxa"/>
            </w:tcMar>
          </w:tcPr>
          <w:p w14:paraId="4D19575A" w14:textId="77777777" w:rsidR="00D62CE1" w:rsidRPr="00123FE4" w:rsidRDefault="00D62CE1" w:rsidP="00D62CE1">
            <w:pPr>
              <w:spacing w:before="40" w:after="40"/>
              <w:ind w:left="-20" w:right="-20"/>
            </w:pPr>
            <w:r w:rsidRPr="00123FE4">
              <w:rPr>
                <w:i/>
                <w:iCs/>
                <w:sz w:val="22"/>
                <w:szCs w:val="22"/>
              </w:rPr>
              <w:t xml:space="preserve">Управление факторами </w:t>
            </w:r>
            <w:r w:rsidRPr="00123FE4">
              <w:rPr>
                <w:i/>
                <w:iCs/>
                <w:color w:val="0070C0"/>
                <w:sz w:val="22"/>
                <w:szCs w:val="22"/>
              </w:rPr>
              <w:t>риска</w:t>
            </w:r>
            <w:r w:rsidRPr="00123FE4">
              <w:rPr>
                <w:i/>
                <w:iCs/>
                <w:sz w:val="22"/>
                <w:szCs w:val="22"/>
              </w:rPr>
              <w:t xml:space="preserve">, выявленными в ходе </w:t>
            </w:r>
            <w:r w:rsidRPr="00123FE4">
              <w:rPr>
                <w:i/>
                <w:iCs/>
                <w:color w:val="0070C0"/>
                <w:sz w:val="22"/>
                <w:szCs w:val="22"/>
              </w:rPr>
              <w:t>оценки риска</w:t>
            </w:r>
            <w:r w:rsidRPr="00123FE4">
              <w:rPr>
                <w:i/>
                <w:iCs/>
                <w:sz w:val="22"/>
                <w:szCs w:val="22"/>
              </w:rPr>
              <w:t xml:space="preserve">, посредством реализации соответствующих мер по снижению </w:t>
            </w:r>
            <w:r w:rsidRPr="00123FE4">
              <w:rPr>
                <w:i/>
                <w:iCs/>
                <w:color w:val="0070C0"/>
                <w:sz w:val="22"/>
                <w:szCs w:val="22"/>
              </w:rPr>
              <w:t xml:space="preserve">риска </w:t>
            </w:r>
            <w:r w:rsidRPr="00123FE4">
              <w:rPr>
                <w:i/>
                <w:iCs/>
                <w:sz w:val="22"/>
                <w:szCs w:val="22"/>
              </w:rPr>
              <w:t>до приемлемого уровня.</w:t>
            </w:r>
          </w:p>
        </w:tc>
        <w:tc>
          <w:tcPr>
            <w:tcW w:w="2742" w:type="dxa"/>
            <w:vMerge w:val="restart"/>
            <w:tcMar>
              <w:left w:w="108" w:type="dxa"/>
              <w:right w:w="108" w:type="dxa"/>
            </w:tcMar>
          </w:tcPr>
          <w:p w14:paraId="6038E4CB" w14:textId="77777777" w:rsidR="00D62CE1" w:rsidRPr="0049696F" w:rsidRDefault="00D62CE1" w:rsidP="00D62CE1">
            <w:pPr>
              <w:spacing w:before="40" w:after="40"/>
              <w:ind w:left="-20" w:right="-20"/>
              <w:rPr>
                <w:lang w:val="en-CA"/>
              </w:rPr>
            </w:pPr>
            <w:r w:rsidRPr="00123FE4">
              <w:rPr>
                <w:color w:val="000000"/>
                <w:sz w:val="22"/>
                <w:szCs w:val="22"/>
              </w:rPr>
              <w:t>Адаптировано</w:t>
            </w:r>
            <w:r w:rsidRPr="0049696F">
              <w:rPr>
                <w:color w:val="000000"/>
                <w:sz w:val="22"/>
                <w:szCs w:val="22"/>
                <w:lang w:val="en-CA"/>
              </w:rPr>
              <w:t xml:space="preserve"> </w:t>
            </w:r>
            <w:r w:rsidRPr="00123FE4">
              <w:rPr>
                <w:color w:val="000000"/>
                <w:sz w:val="22"/>
                <w:szCs w:val="22"/>
              </w:rPr>
              <w:t>на</w:t>
            </w:r>
            <w:r w:rsidRPr="0049696F">
              <w:rPr>
                <w:color w:val="000000"/>
                <w:sz w:val="22"/>
                <w:szCs w:val="22"/>
                <w:lang w:val="en-CA"/>
              </w:rPr>
              <w:t xml:space="preserve"> </w:t>
            </w:r>
            <w:r w:rsidRPr="00123FE4">
              <w:rPr>
                <w:color w:val="000000"/>
                <w:sz w:val="22"/>
                <w:szCs w:val="22"/>
              </w:rPr>
              <w:t>основе</w:t>
            </w:r>
            <w:r w:rsidRPr="0049696F">
              <w:rPr>
                <w:color w:val="000000"/>
                <w:sz w:val="22"/>
                <w:szCs w:val="22"/>
                <w:lang w:val="en-CA"/>
              </w:rPr>
              <w:t xml:space="preserve">: </w:t>
            </w:r>
            <w:r w:rsidRPr="0049696F">
              <w:rPr>
                <w:color w:val="000000" w:themeColor="text1"/>
                <w:sz w:val="22"/>
                <w:szCs w:val="22"/>
                <w:lang w:val="en-CA"/>
              </w:rPr>
              <w:t>EFSA, 2016; World Health Organisation, 2021b</w:t>
            </w:r>
          </w:p>
        </w:tc>
      </w:tr>
      <w:tr w:rsidR="00D62CE1" w:rsidRPr="00123FE4" w14:paraId="007867CF" w14:textId="77777777" w:rsidTr="002E1BC3">
        <w:trPr>
          <w:trHeight w:val="300"/>
        </w:trPr>
        <w:tc>
          <w:tcPr>
            <w:tcW w:w="395" w:type="dxa"/>
            <w:vMerge/>
            <w:vAlign w:val="center"/>
          </w:tcPr>
          <w:p w14:paraId="14510508" w14:textId="77777777" w:rsidR="00D62CE1" w:rsidRPr="0049696F" w:rsidRDefault="00D62CE1" w:rsidP="00D62CE1">
            <w:pPr>
              <w:rPr>
                <w:lang w:val="en-CA"/>
              </w:rPr>
            </w:pPr>
          </w:p>
        </w:tc>
        <w:tc>
          <w:tcPr>
            <w:tcW w:w="2331" w:type="dxa"/>
            <w:vMerge/>
            <w:vAlign w:val="center"/>
          </w:tcPr>
          <w:p w14:paraId="033AB8D0" w14:textId="77777777" w:rsidR="00D62CE1" w:rsidRPr="0049696F" w:rsidRDefault="00D62CE1" w:rsidP="00D62CE1">
            <w:pPr>
              <w:rPr>
                <w:lang w:val="en-CA"/>
              </w:rPr>
            </w:pPr>
          </w:p>
        </w:tc>
        <w:tc>
          <w:tcPr>
            <w:tcW w:w="3610" w:type="dxa"/>
            <w:tcMar>
              <w:left w:w="108" w:type="dxa"/>
              <w:right w:w="108" w:type="dxa"/>
            </w:tcMar>
          </w:tcPr>
          <w:p w14:paraId="7ED0B0D1" w14:textId="77777777" w:rsidR="00D62CE1" w:rsidRPr="00123FE4" w:rsidRDefault="00D62CE1" w:rsidP="00D62CE1">
            <w:pPr>
              <w:spacing w:before="40" w:after="40"/>
              <w:ind w:left="-20" w:right="-20"/>
            </w:pPr>
            <w:r w:rsidRPr="00123FE4">
              <w:rPr>
                <w:i/>
                <w:iCs/>
                <w:color w:val="000000"/>
                <w:sz w:val="22"/>
                <w:szCs w:val="22"/>
              </w:rPr>
              <w:t>Сопутствующие определения:</w:t>
            </w:r>
            <w:r w:rsidRPr="00123FE4">
              <w:rPr>
                <w:i/>
                <w:iCs/>
                <w:color w:val="0070C0"/>
                <w:sz w:val="22"/>
                <w:szCs w:val="22"/>
              </w:rPr>
              <w:t xml:space="preserve"> риск</w:t>
            </w:r>
            <w:r w:rsidRPr="00123FE4">
              <w:rPr>
                <w:i/>
                <w:iCs/>
                <w:sz w:val="22"/>
                <w:szCs w:val="22"/>
              </w:rPr>
              <w:t>,</w:t>
            </w:r>
            <w:r w:rsidRPr="00123FE4">
              <w:rPr>
                <w:i/>
                <w:iCs/>
                <w:color w:val="000000"/>
                <w:sz w:val="22"/>
                <w:szCs w:val="22"/>
              </w:rPr>
              <w:t xml:space="preserve"> </w:t>
            </w:r>
            <w:r w:rsidRPr="00123FE4">
              <w:rPr>
                <w:i/>
                <w:iCs/>
                <w:color w:val="0070C0"/>
                <w:sz w:val="22"/>
                <w:szCs w:val="22"/>
              </w:rPr>
              <w:t>оценка риска</w:t>
            </w:r>
          </w:p>
        </w:tc>
        <w:tc>
          <w:tcPr>
            <w:tcW w:w="2742" w:type="dxa"/>
            <w:vMerge/>
            <w:vAlign w:val="center"/>
          </w:tcPr>
          <w:p w14:paraId="271C370B" w14:textId="77777777" w:rsidR="00D62CE1" w:rsidRPr="00123FE4" w:rsidRDefault="00D62CE1" w:rsidP="00D62CE1"/>
        </w:tc>
      </w:tr>
      <w:tr w:rsidR="00D62CE1" w:rsidRPr="00123FE4" w14:paraId="6450F137" w14:textId="77777777" w:rsidTr="002E1BC3">
        <w:trPr>
          <w:trHeight w:val="300"/>
        </w:trPr>
        <w:tc>
          <w:tcPr>
            <w:tcW w:w="395" w:type="dxa"/>
            <w:vMerge w:val="restart"/>
            <w:tcMar>
              <w:left w:w="108" w:type="dxa"/>
              <w:right w:w="108" w:type="dxa"/>
            </w:tcMar>
          </w:tcPr>
          <w:p w14:paraId="26331644" w14:textId="77777777" w:rsidR="00D62CE1" w:rsidRPr="00123FE4" w:rsidRDefault="00D62CE1" w:rsidP="00D62CE1">
            <w:pPr>
              <w:spacing w:before="40" w:after="40"/>
              <w:ind w:left="-20" w:right="-20"/>
            </w:pPr>
            <w:r w:rsidRPr="00123FE4">
              <w:rPr>
                <w:sz w:val="22"/>
                <w:szCs w:val="22"/>
              </w:rPr>
              <w:t xml:space="preserve"> </w:t>
            </w:r>
          </w:p>
        </w:tc>
        <w:tc>
          <w:tcPr>
            <w:tcW w:w="2331" w:type="dxa"/>
            <w:vMerge w:val="restart"/>
            <w:tcMar>
              <w:left w:w="108" w:type="dxa"/>
              <w:right w:w="108" w:type="dxa"/>
            </w:tcMar>
          </w:tcPr>
          <w:p w14:paraId="10E9ECAC" w14:textId="77777777" w:rsidR="00D62CE1" w:rsidRPr="00123FE4" w:rsidRDefault="00D62CE1" w:rsidP="00D62CE1">
            <w:pPr>
              <w:spacing w:before="40" w:after="40"/>
              <w:ind w:left="-20" w:right="-20"/>
            </w:pPr>
            <w:r w:rsidRPr="00123FE4">
              <w:rPr>
                <w:i/>
                <w:iCs/>
                <w:sz w:val="22"/>
                <w:szCs w:val="22"/>
              </w:rPr>
              <w:t xml:space="preserve">Риск </w:t>
            </w:r>
          </w:p>
        </w:tc>
        <w:tc>
          <w:tcPr>
            <w:tcW w:w="3610" w:type="dxa"/>
            <w:tcMar>
              <w:left w:w="108" w:type="dxa"/>
              <w:right w:w="108" w:type="dxa"/>
            </w:tcMar>
          </w:tcPr>
          <w:p w14:paraId="792949C7" w14:textId="77777777" w:rsidR="00D62CE1" w:rsidRPr="00123FE4" w:rsidRDefault="00D62CE1" w:rsidP="00D62CE1">
            <w:pPr>
              <w:spacing w:before="40" w:after="40"/>
              <w:ind w:left="-20" w:right="-20"/>
            </w:pPr>
            <w:r w:rsidRPr="00123FE4">
              <w:rPr>
                <w:i/>
                <w:iCs/>
                <w:sz w:val="22"/>
                <w:szCs w:val="22"/>
              </w:rPr>
              <w:t xml:space="preserve">Вероятность того, что фактор </w:t>
            </w:r>
            <w:r w:rsidRPr="00123FE4">
              <w:rPr>
                <w:i/>
                <w:iCs/>
                <w:color w:val="0070C0"/>
                <w:sz w:val="22"/>
                <w:szCs w:val="22"/>
              </w:rPr>
              <w:t xml:space="preserve">опасности </w:t>
            </w:r>
            <w:r w:rsidRPr="00123FE4">
              <w:rPr>
                <w:i/>
                <w:iCs/>
                <w:sz w:val="22"/>
                <w:szCs w:val="22"/>
              </w:rPr>
              <w:t xml:space="preserve">приведет к причинению </w:t>
            </w:r>
            <w:r w:rsidRPr="00123FE4">
              <w:rPr>
                <w:i/>
                <w:iCs/>
                <w:color w:val="0070C0"/>
                <w:sz w:val="22"/>
                <w:szCs w:val="22"/>
              </w:rPr>
              <w:t>вреда.</w:t>
            </w:r>
            <w:r w:rsidRPr="00123FE4">
              <w:rPr>
                <w:i/>
                <w:iCs/>
                <w:sz w:val="22"/>
                <w:szCs w:val="22"/>
              </w:rPr>
              <w:t xml:space="preserve"> </w:t>
            </w:r>
          </w:p>
        </w:tc>
        <w:tc>
          <w:tcPr>
            <w:tcW w:w="2742" w:type="dxa"/>
            <w:vMerge w:val="restart"/>
            <w:tcMar>
              <w:left w:w="108" w:type="dxa"/>
              <w:right w:w="108" w:type="dxa"/>
            </w:tcMar>
          </w:tcPr>
          <w:p w14:paraId="40003DD5" w14:textId="77777777" w:rsidR="00D62CE1" w:rsidRPr="00123FE4" w:rsidRDefault="00D62CE1" w:rsidP="00D62CE1">
            <w:pPr>
              <w:spacing w:before="40" w:after="40"/>
              <w:ind w:left="-20" w:right="-20"/>
            </w:pPr>
            <w:r w:rsidRPr="00123FE4">
              <w:rPr>
                <w:sz w:val="22"/>
                <w:szCs w:val="22"/>
              </w:rPr>
              <w:t>EFSA, 2016b</w:t>
            </w:r>
          </w:p>
        </w:tc>
      </w:tr>
      <w:tr w:rsidR="00D62CE1" w:rsidRPr="00123FE4" w14:paraId="1D44131C" w14:textId="77777777" w:rsidTr="002E1BC3">
        <w:trPr>
          <w:trHeight w:val="300"/>
        </w:trPr>
        <w:tc>
          <w:tcPr>
            <w:tcW w:w="395" w:type="dxa"/>
            <w:vMerge/>
            <w:vAlign w:val="center"/>
          </w:tcPr>
          <w:p w14:paraId="1042A6D9" w14:textId="77777777" w:rsidR="00D62CE1" w:rsidRPr="00123FE4" w:rsidRDefault="00D62CE1" w:rsidP="00D62CE1"/>
        </w:tc>
        <w:tc>
          <w:tcPr>
            <w:tcW w:w="2331" w:type="dxa"/>
            <w:vMerge/>
            <w:vAlign w:val="center"/>
          </w:tcPr>
          <w:p w14:paraId="68077A78" w14:textId="77777777" w:rsidR="00D62CE1" w:rsidRPr="00123FE4" w:rsidRDefault="00D62CE1" w:rsidP="00D62CE1"/>
        </w:tc>
        <w:tc>
          <w:tcPr>
            <w:tcW w:w="3610" w:type="dxa"/>
            <w:tcMar>
              <w:left w:w="108" w:type="dxa"/>
              <w:right w:w="108" w:type="dxa"/>
            </w:tcMar>
          </w:tcPr>
          <w:p w14:paraId="01F22ACF" w14:textId="77777777" w:rsidR="00D62CE1" w:rsidRPr="00123FE4" w:rsidRDefault="00D62CE1" w:rsidP="00D62CE1">
            <w:pPr>
              <w:spacing w:before="40" w:after="40"/>
              <w:ind w:left="-20" w:right="-20"/>
            </w:pPr>
            <w:r w:rsidRPr="00123FE4">
              <w:rPr>
                <w:i/>
                <w:iCs/>
                <w:color w:val="000000"/>
                <w:sz w:val="22"/>
                <w:szCs w:val="22"/>
              </w:rPr>
              <w:t xml:space="preserve">Сопутствующие определения: </w:t>
            </w:r>
            <w:r w:rsidRPr="00123FE4">
              <w:rPr>
                <w:i/>
                <w:iCs/>
                <w:color w:val="0070C0"/>
                <w:sz w:val="22"/>
                <w:szCs w:val="22"/>
              </w:rPr>
              <w:t>вред</w:t>
            </w:r>
            <w:r w:rsidRPr="00123FE4">
              <w:rPr>
                <w:i/>
                <w:iCs/>
                <w:sz w:val="22"/>
                <w:szCs w:val="22"/>
              </w:rPr>
              <w:t>,</w:t>
            </w:r>
            <w:r w:rsidRPr="00123FE4">
              <w:rPr>
                <w:i/>
                <w:iCs/>
                <w:color w:val="000000"/>
                <w:sz w:val="22"/>
                <w:szCs w:val="22"/>
              </w:rPr>
              <w:t xml:space="preserve"> </w:t>
            </w:r>
            <w:r w:rsidRPr="00123FE4">
              <w:rPr>
                <w:i/>
                <w:iCs/>
                <w:color w:val="0070C0"/>
                <w:sz w:val="22"/>
                <w:szCs w:val="22"/>
              </w:rPr>
              <w:t>опасность</w:t>
            </w:r>
          </w:p>
        </w:tc>
        <w:tc>
          <w:tcPr>
            <w:tcW w:w="2742" w:type="dxa"/>
            <w:vMerge/>
            <w:vAlign w:val="center"/>
          </w:tcPr>
          <w:p w14:paraId="4260F92D" w14:textId="77777777" w:rsidR="00D62CE1" w:rsidRPr="00123FE4" w:rsidRDefault="00D62CE1" w:rsidP="00D62CE1"/>
        </w:tc>
      </w:tr>
      <w:tr w:rsidR="00D62CE1" w:rsidRPr="00123FE4" w14:paraId="601C5668" w14:textId="77777777" w:rsidTr="002E1BC3">
        <w:trPr>
          <w:trHeight w:val="1941"/>
        </w:trPr>
        <w:tc>
          <w:tcPr>
            <w:tcW w:w="395" w:type="dxa"/>
            <w:tcMar>
              <w:left w:w="108" w:type="dxa"/>
              <w:right w:w="108" w:type="dxa"/>
            </w:tcMar>
          </w:tcPr>
          <w:p w14:paraId="579DE8E5" w14:textId="77777777" w:rsidR="00D62CE1" w:rsidRPr="00123FE4" w:rsidRDefault="00D62CE1" w:rsidP="00D62CE1">
            <w:pPr>
              <w:spacing w:before="40" w:after="40"/>
              <w:ind w:left="-20" w:right="-20"/>
            </w:pPr>
            <w:r w:rsidRPr="00123FE4">
              <w:rPr>
                <w:sz w:val="22"/>
                <w:szCs w:val="22"/>
              </w:rPr>
              <w:t xml:space="preserve"> </w:t>
            </w:r>
          </w:p>
        </w:tc>
        <w:tc>
          <w:tcPr>
            <w:tcW w:w="2331" w:type="dxa"/>
            <w:tcMar>
              <w:left w:w="108" w:type="dxa"/>
              <w:right w:w="108" w:type="dxa"/>
            </w:tcMar>
          </w:tcPr>
          <w:p w14:paraId="5FFC7D38" w14:textId="77777777" w:rsidR="00D62CE1" w:rsidRPr="00123FE4" w:rsidRDefault="00D62CE1" w:rsidP="00D62CE1">
            <w:pPr>
              <w:spacing w:before="40" w:after="40"/>
              <w:ind w:left="-20" w:right="-20"/>
            </w:pPr>
            <w:r w:rsidRPr="00123FE4">
              <w:rPr>
                <w:i/>
                <w:iCs/>
                <w:sz w:val="22"/>
                <w:szCs w:val="22"/>
              </w:rPr>
              <w:t>Сигнал</w:t>
            </w:r>
          </w:p>
        </w:tc>
        <w:tc>
          <w:tcPr>
            <w:tcW w:w="3610" w:type="dxa"/>
            <w:tcMar>
              <w:left w:w="108" w:type="dxa"/>
              <w:right w:w="108" w:type="dxa"/>
            </w:tcMar>
          </w:tcPr>
          <w:p w14:paraId="745CB9FD" w14:textId="77777777" w:rsidR="00D62CE1" w:rsidRPr="00123FE4" w:rsidRDefault="00D62CE1" w:rsidP="00D62CE1">
            <w:pPr>
              <w:spacing w:before="40" w:after="40"/>
              <w:ind w:left="-20" w:right="-20"/>
            </w:pPr>
            <w:r w:rsidRPr="00123FE4">
              <w:rPr>
                <w:i/>
                <w:iCs/>
                <w:sz w:val="22"/>
                <w:szCs w:val="22"/>
              </w:rPr>
              <w:t>Измеримое изменение интересующего показателя или параметра, которое можно увязать с неблагоприятным изменением окружающей среды</w:t>
            </w:r>
          </w:p>
        </w:tc>
        <w:tc>
          <w:tcPr>
            <w:tcW w:w="2742" w:type="dxa"/>
            <w:tcMar>
              <w:left w:w="108" w:type="dxa"/>
              <w:right w:w="108" w:type="dxa"/>
            </w:tcMar>
          </w:tcPr>
          <w:p w14:paraId="2458074A" w14:textId="77777777" w:rsidR="00D62CE1" w:rsidRPr="00123FE4" w:rsidRDefault="00D62CE1" w:rsidP="00D62CE1">
            <w:pPr>
              <w:spacing w:before="40" w:after="40"/>
              <w:ind w:left="-20" w:right="-20"/>
            </w:pPr>
            <w:r w:rsidRPr="00123FE4">
              <w:rPr>
                <w:sz w:val="22"/>
                <w:szCs w:val="22"/>
              </w:rPr>
              <w:t>Адаптировано на основе: Tofelde and others, 2021</w:t>
            </w:r>
          </w:p>
        </w:tc>
      </w:tr>
      <w:tr w:rsidR="00D62CE1" w:rsidRPr="00123FE4" w14:paraId="77E0A064" w14:textId="77777777" w:rsidTr="002E1BC3">
        <w:trPr>
          <w:trHeight w:val="1975"/>
        </w:trPr>
        <w:tc>
          <w:tcPr>
            <w:tcW w:w="395" w:type="dxa"/>
            <w:tcMar>
              <w:left w:w="108" w:type="dxa"/>
              <w:right w:w="108" w:type="dxa"/>
            </w:tcMar>
          </w:tcPr>
          <w:p w14:paraId="3A2BBA49" w14:textId="77777777" w:rsidR="00D62CE1" w:rsidRPr="00123FE4" w:rsidRDefault="00D62CE1" w:rsidP="00D62CE1">
            <w:pPr>
              <w:spacing w:before="40" w:after="40"/>
              <w:ind w:left="-20" w:right="-20"/>
            </w:pPr>
            <w:r w:rsidRPr="00123FE4">
              <w:rPr>
                <w:sz w:val="22"/>
                <w:szCs w:val="22"/>
              </w:rPr>
              <w:t xml:space="preserve"> </w:t>
            </w:r>
          </w:p>
        </w:tc>
        <w:tc>
          <w:tcPr>
            <w:tcW w:w="2331" w:type="dxa"/>
            <w:tcMar>
              <w:left w:w="108" w:type="dxa"/>
              <w:right w:w="108" w:type="dxa"/>
            </w:tcMar>
          </w:tcPr>
          <w:p w14:paraId="3A964894" w14:textId="77777777" w:rsidR="00D62CE1" w:rsidRPr="00123FE4" w:rsidRDefault="00D62CE1" w:rsidP="00D62CE1">
            <w:pPr>
              <w:spacing w:before="40" w:after="40"/>
              <w:ind w:left="-20" w:right="-20"/>
            </w:pPr>
            <w:r w:rsidRPr="00123FE4">
              <w:rPr>
                <w:i/>
                <w:iCs/>
                <w:sz w:val="22"/>
                <w:szCs w:val="22"/>
              </w:rPr>
              <w:t>Целевая популяция</w:t>
            </w:r>
          </w:p>
        </w:tc>
        <w:tc>
          <w:tcPr>
            <w:tcW w:w="3610" w:type="dxa"/>
            <w:tcMar>
              <w:left w:w="108" w:type="dxa"/>
              <w:right w:w="108" w:type="dxa"/>
            </w:tcMar>
          </w:tcPr>
          <w:p w14:paraId="326B293D" w14:textId="77777777" w:rsidR="00D62CE1" w:rsidRPr="00123FE4" w:rsidRDefault="00D62CE1" w:rsidP="00D62CE1">
            <w:pPr>
              <w:spacing w:before="40" w:after="40"/>
              <w:ind w:left="-20" w:right="-20"/>
            </w:pPr>
            <w:r w:rsidRPr="00123FE4">
              <w:rPr>
                <w:i/>
                <w:iCs/>
                <w:sz w:val="22"/>
                <w:szCs w:val="22"/>
              </w:rPr>
              <w:t xml:space="preserve">Отдельная популяция или скрещивающиеся популяции целевого организма, в отношении которых, как ожидается, будут действовать ЖИО-ГИД со специально разработанными характеристиками. </w:t>
            </w:r>
          </w:p>
        </w:tc>
        <w:tc>
          <w:tcPr>
            <w:tcW w:w="2742" w:type="dxa"/>
            <w:tcMar>
              <w:left w:w="108" w:type="dxa"/>
              <w:right w:w="108" w:type="dxa"/>
            </w:tcMar>
          </w:tcPr>
          <w:p w14:paraId="5419C9F9" w14:textId="77777777" w:rsidR="00D62CE1" w:rsidRPr="00123FE4" w:rsidRDefault="00D62CE1" w:rsidP="00D62CE1">
            <w:pPr>
              <w:keepNext/>
              <w:keepLines/>
              <w:spacing w:before="40" w:after="120"/>
              <w:jc w:val="both"/>
              <w:outlineLvl w:val="2"/>
              <w:rPr>
                <w:color w:val="000000" w:themeColor="text1"/>
                <w:sz w:val="22"/>
                <w:szCs w:val="22"/>
              </w:rPr>
            </w:pPr>
            <w:r w:rsidRPr="00123FE4">
              <w:rPr>
                <w:color w:val="000000"/>
                <w:sz w:val="22"/>
                <w:szCs w:val="22"/>
              </w:rPr>
              <w:t xml:space="preserve">Адаптировано на основе: </w:t>
            </w:r>
            <w:r w:rsidRPr="00123FE4">
              <w:rPr>
                <w:rFonts w:eastAsiaTheme="majorEastAsia"/>
                <w:color w:val="000000" w:themeColor="text1"/>
                <w:sz w:val="22"/>
                <w:szCs w:val="22"/>
              </w:rPr>
              <w:t>World Health Organisation</w:t>
            </w:r>
            <w:r w:rsidRPr="00123FE4">
              <w:rPr>
                <w:color w:val="000000" w:themeColor="text1"/>
                <w:sz w:val="22"/>
                <w:szCs w:val="22"/>
              </w:rPr>
              <w:t>, 2021b; EFSA, 2016a; Connolly and others, 2023b</w:t>
            </w:r>
          </w:p>
          <w:p w14:paraId="7C6633DD" w14:textId="77777777" w:rsidR="00D62CE1" w:rsidRPr="00123FE4" w:rsidRDefault="00D62CE1" w:rsidP="00D62CE1">
            <w:pPr>
              <w:spacing w:before="40" w:after="40"/>
              <w:ind w:left="-20" w:right="-20"/>
            </w:pPr>
          </w:p>
        </w:tc>
      </w:tr>
      <w:tr w:rsidR="00D62CE1" w:rsidRPr="00123FE4" w14:paraId="46DFA17F" w14:textId="77777777" w:rsidTr="002E1BC3">
        <w:trPr>
          <w:trHeight w:val="1075"/>
        </w:trPr>
        <w:tc>
          <w:tcPr>
            <w:tcW w:w="395" w:type="dxa"/>
            <w:vMerge w:val="restart"/>
            <w:tcMar>
              <w:left w:w="108" w:type="dxa"/>
              <w:right w:w="108" w:type="dxa"/>
            </w:tcMar>
          </w:tcPr>
          <w:p w14:paraId="7F7606F3" w14:textId="77777777" w:rsidR="00D62CE1" w:rsidRPr="00123FE4" w:rsidRDefault="00D62CE1" w:rsidP="00D62CE1">
            <w:pPr>
              <w:spacing w:before="40" w:after="40"/>
              <w:ind w:left="-20" w:right="-20"/>
              <w:rPr>
                <w:sz w:val="22"/>
                <w:szCs w:val="22"/>
              </w:rPr>
            </w:pPr>
          </w:p>
        </w:tc>
        <w:tc>
          <w:tcPr>
            <w:tcW w:w="2331" w:type="dxa"/>
            <w:vMerge w:val="restart"/>
            <w:tcMar>
              <w:left w:w="108" w:type="dxa"/>
              <w:right w:w="108" w:type="dxa"/>
            </w:tcMar>
          </w:tcPr>
          <w:p w14:paraId="6DF58465" w14:textId="77777777" w:rsidR="00D62CE1" w:rsidRPr="00123FE4" w:rsidRDefault="00D62CE1" w:rsidP="00D62CE1">
            <w:pPr>
              <w:spacing w:before="40" w:after="40"/>
              <w:ind w:left="-20" w:right="-20"/>
            </w:pPr>
            <w:r w:rsidRPr="00123FE4">
              <w:rPr>
                <w:i/>
                <w:iCs/>
                <w:sz w:val="22"/>
                <w:szCs w:val="22"/>
              </w:rPr>
              <w:t>Цели защиты</w:t>
            </w:r>
          </w:p>
        </w:tc>
        <w:tc>
          <w:tcPr>
            <w:tcW w:w="3610" w:type="dxa"/>
            <w:tcMar>
              <w:left w:w="108" w:type="dxa"/>
              <w:right w:w="108" w:type="dxa"/>
            </w:tcMar>
          </w:tcPr>
          <w:p w14:paraId="7EE51B16" w14:textId="77777777" w:rsidR="00D62CE1" w:rsidRPr="00123FE4" w:rsidRDefault="00D62CE1" w:rsidP="00D62CE1">
            <w:pPr>
              <w:spacing w:before="40" w:after="40"/>
              <w:ind w:left="-20" w:right="-20"/>
            </w:pPr>
            <w:r w:rsidRPr="00123FE4">
              <w:rPr>
                <w:i/>
                <w:iCs/>
                <w:sz w:val="22"/>
                <w:szCs w:val="22"/>
              </w:rPr>
              <w:t xml:space="preserve">Компоненты окружающей среды (например, биологическое разнообразие, генетическое разнообразие, здоровье людей и животных, среда обитания, </w:t>
            </w:r>
            <w:r w:rsidRPr="00123FE4">
              <w:rPr>
                <w:i/>
                <w:iCs/>
                <w:color w:val="0070C0"/>
                <w:sz w:val="22"/>
                <w:szCs w:val="22"/>
              </w:rPr>
              <w:t>экосистемы, экосистемные функции</w:t>
            </w:r>
            <w:r w:rsidRPr="00123FE4">
              <w:rPr>
                <w:i/>
                <w:iCs/>
                <w:sz w:val="22"/>
                <w:szCs w:val="22"/>
              </w:rPr>
              <w:t xml:space="preserve"> и услуги, здоровье почвы, качество воды), которые обладают ценностью и должны быть защищены от </w:t>
            </w:r>
            <w:r w:rsidRPr="00123FE4">
              <w:rPr>
                <w:i/>
                <w:iCs/>
                <w:color w:val="0070C0"/>
                <w:sz w:val="22"/>
                <w:szCs w:val="22"/>
              </w:rPr>
              <w:t>вреда</w:t>
            </w:r>
            <w:r w:rsidRPr="00123FE4">
              <w:rPr>
                <w:i/>
                <w:iCs/>
                <w:sz w:val="22"/>
                <w:szCs w:val="22"/>
              </w:rPr>
              <w:t>. Они обычно идентифицированы в соответствующих законах или политике конкретной юрисдикции и составляют контекст</w:t>
            </w:r>
            <w:r w:rsidRPr="00123FE4">
              <w:rPr>
                <w:i/>
                <w:iCs/>
                <w:color w:val="4472C4" w:themeColor="accent1"/>
                <w:sz w:val="22"/>
                <w:szCs w:val="22"/>
              </w:rPr>
              <w:t xml:space="preserve"> оценки риска</w:t>
            </w:r>
            <w:r w:rsidRPr="00123FE4">
              <w:rPr>
                <w:i/>
                <w:iCs/>
                <w:sz w:val="22"/>
                <w:szCs w:val="22"/>
              </w:rPr>
              <w:t xml:space="preserve"> для окружающей среды</w:t>
            </w:r>
            <w:r w:rsidRPr="00123FE4">
              <w:rPr>
                <w:i/>
                <w:iCs/>
                <w:color w:val="0070C0"/>
                <w:sz w:val="22"/>
                <w:szCs w:val="22"/>
              </w:rPr>
              <w:t>.</w:t>
            </w:r>
            <w:r w:rsidRPr="00123FE4">
              <w:rPr>
                <w:i/>
                <w:iCs/>
                <w:sz w:val="22"/>
                <w:szCs w:val="22"/>
              </w:rPr>
              <w:t xml:space="preserve"> </w:t>
            </w:r>
          </w:p>
        </w:tc>
        <w:tc>
          <w:tcPr>
            <w:tcW w:w="2742" w:type="dxa"/>
            <w:vMerge w:val="restart"/>
            <w:tcMar>
              <w:left w:w="108" w:type="dxa"/>
              <w:right w:w="108" w:type="dxa"/>
            </w:tcMar>
          </w:tcPr>
          <w:p w14:paraId="364D19B2" w14:textId="77777777" w:rsidR="00D62CE1" w:rsidRPr="00123FE4" w:rsidRDefault="00D62CE1" w:rsidP="00D62CE1">
            <w:pPr>
              <w:spacing w:before="40" w:after="40"/>
              <w:ind w:left="-20" w:right="-20"/>
            </w:pPr>
            <w:r w:rsidRPr="00123FE4">
              <w:rPr>
                <w:sz w:val="22"/>
                <w:szCs w:val="22"/>
              </w:rPr>
              <w:t>Адаптировано на основе:</w:t>
            </w:r>
            <w:r w:rsidRPr="00123FE4">
              <w:rPr>
                <w:color w:val="000000"/>
                <w:sz w:val="22"/>
                <w:szCs w:val="22"/>
              </w:rPr>
              <w:t xml:space="preserve"> приложения I к Конвенции о биологическом разнообразии; </w:t>
            </w:r>
            <w:r w:rsidRPr="00123FE4">
              <w:rPr>
                <w:color w:val="000000" w:themeColor="text1"/>
                <w:sz w:val="22"/>
                <w:szCs w:val="22"/>
              </w:rPr>
              <w:t xml:space="preserve">EFSA GMO Panel, 2010; </w:t>
            </w:r>
            <w:r w:rsidRPr="00123FE4">
              <w:rPr>
                <w:sz w:val="22"/>
                <w:szCs w:val="22"/>
              </w:rPr>
              <w:t>OECD, 2023</w:t>
            </w:r>
          </w:p>
        </w:tc>
      </w:tr>
      <w:tr w:rsidR="00D62CE1" w:rsidRPr="00123FE4" w14:paraId="43348FF2" w14:textId="77777777" w:rsidTr="002E1BC3">
        <w:trPr>
          <w:trHeight w:val="640"/>
        </w:trPr>
        <w:tc>
          <w:tcPr>
            <w:tcW w:w="395" w:type="dxa"/>
            <w:vMerge/>
            <w:tcMar>
              <w:left w:w="108" w:type="dxa"/>
              <w:right w:w="108" w:type="dxa"/>
            </w:tcMar>
          </w:tcPr>
          <w:p w14:paraId="0C436B31" w14:textId="77777777" w:rsidR="00D62CE1" w:rsidRPr="00123FE4" w:rsidRDefault="00D62CE1" w:rsidP="00D62CE1">
            <w:pPr>
              <w:spacing w:before="40" w:after="40"/>
              <w:ind w:left="-20" w:right="-20"/>
            </w:pPr>
          </w:p>
        </w:tc>
        <w:tc>
          <w:tcPr>
            <w:tcW w:w="2331" w:type="dxa"/>
            <w:vMerge/>
            <w:tcMar>
              <w:left w:w="108" w:type="dxa"/>
              <w:right w:w="108" w:type="dxa"/>
            </w:tcMar>
          </w:tcPr>
          <w:p w14:paraId="1173F96A" w14:textId="77777777" w:rsidR="00D62CE1" w:rsidRPr="00123FE4" w:rsidRDefault="00D62CE1" w:rsidP="00D62CE1">
            <w:pPr>
              <w:spacing w:before="40" w:after="40"/>
              <w:ind w:left="-20" w:right="-20"/>
              <w:rPr>
                <w:i/>
                <w:iCs/>
              </w:rPr>
            </w:pPr>
          </w:p>
        </w:tc>
        <w:tc>
          <w:tcPr>
            <w:tcW w:w="3610" w:type="dxa"/>
            <w:tcMar>
              <w:left w:w="108" w:type="dxa"/>
              <w:right w:w="108" w:type="dxa"/>
            </w:tcMar>
          </w:tcPr>
          <w:p w14:paraId="29341D58" w14:textId="77777777" w:rsidR="00D62CE1" w:rsidRPr="00123FE4" w:rsidRDefault="00D62CE1" w:rsidP="00D62CE1">
            <w:pPr>
              <w:spacing w:before="40" w:after="40"/>
              <w:ind w:left="-20" w:right="-20"/>
              <w:rPr>
                <w:i/>
                <w:iCs/>
              </w:rPr>
            </w:pPr>
            <w:r w:rsidRPr="00123FE4">
              <w:rPr>
                <w:i/>
                <w:iCs/>
                <w:color w:val="000000"/>
                <w:sz w:val="22"/>
                <w:szCs w:val="22"/>
              </w:rPr>
              <w:t xml:space="preserve">Сопутствующие определения: </w:t>
            </w:r>
            <w:r w:rsidRPr="00123FE4">
              <w:rPr>
                <w:i/>
                <w:iCs/>
                <w:color w:val="0070C0"/>
                <w:sz w:val="22"/>
                <w:szCs w:val="22"/>
              </w:rPr>
              <w:t>среда обитания, вред</w:t>
            </w:r>
            <w:r w:rsidRPr="00123FE4">
              <w:rPr>
                <w:i/>
                <w:iCs/>
                <w:sz w:val="22"/>
                <w:szCs w:val="22"/>
              </w:rPr>
              <w:t xml:space="preserve">, </w:t>
            </w:r>
            <w:r w:rsidRPr="00123FE4">
              <w:rPr>
                <w:i/>
                <w:iCs/>
                <w:color w:val="0070C0"/>
                <w:sz w:val="22"/>
                <w:szCs w:val="22"/>
              </w:rPr>
              <w:t>оценка риска</w:t>
            </w:r>
          </w:p>
        </w:tc>
        <w:tc>
          <w:tcPr>
            <w:tcW w:w="2742" w:type="dxa"/>
            <w:vMerge/>
            <w:tcMar>
              <w:left w:w="108" w:type="dxa"/>
              <w:right w:w="108" w:type="dxa"/>
            </w:tcMar>
          </w:tcPr>
          <w:p w14:paraId="4F567789" w14:textId="77777777" w:rsidR="00D62CE1" w:rsidRPr="00123FE4" w:rsidRDefault="00D62CE1" w:rsidP="00D62CE1">
            <w:pPr>
              <w:spacing w:before="40" w:after="40"/>
              <w:ind w:left="-20" w:right="-20"/>
            </w:pPr>
          </w:p>
        </w:tc>
      </w:tr>
      <w:tr w:rsidR="00D62CE1" w:rsidRPr="00123FE4" w14:paraId="7A995662" w14:textId="77777777" w:rsidTr="002E1BC3">
        <w:trPr>
          <w:trHeight w:val="1402"/>
        </w:trPr>
        <w:tc>
          <w:tcPr>
            <w:tcW w:w="395" w:type="dxa"/>
            <w:tcMar>
              <w:left w:w="108" w:type="dxa"/>
              <w:right w:w="108" w:type="dxa"/>
            </w:tcMar>
          </w:tcPr>
          <w:p w14:paraId="52831433" w14:textId="77777777" w:rsidR="00D62CE1" w:rsidRPr="00123FE4" w:rsidRDefault="00D62CE1" w:rsidP="00D62CE1">
            <w:pPr>
              <w:keepNext/>
              <w:keepLines/>
              <w:spacing w:before="40" w:after="120"/>
              <w:jc w:val="both"/>
              <w:outlineLvl w:val="2"/>
              <w:rPr>
                <w:rFonts w:asciiTheme="majorHAnsi" w:eastAsiaTheme="majorEastAsia" w:hAnsiTheme="majorHAnsi" w:cstheme="majorBidi"/>
                <w:color w:val="1F3763" w:themeColor="accent1" w:themeShade="7F"/>
              </w:rPr>
            </w:pPr>
            <w:r w:rsidRPr="00123FE4">
              <w:rPr>
                <w:rFonts w:asciiTheme="majorHAnsi" w:eastAsiaTheme="majorEastAsia" w:hAnsiTheme="majorHAnsi" w:cstheme="majorBidi"/>
                <w:color w:val="1F3763" w:themeColor="accent1" w:themeShade="7F"/>
                <w:sz w:val="22"/>
                <w:szCs w:val="22"/>
              </w:rPr>
              <w:lastRenderedPageBreak/>
              <w:t xml:space="preserve"> </w:t>
            </w:r>
          </w:p>
        </w:tc>
        <w:tc>
          <w:tcPr>
            <w:tcW w:w="2331" w:type="dxa"/>
            <w:tcMar>
              <w:left w:w="108" w:type="dxa"/>
              <w:right w:w="108" w:type="dxa"/>
            </w:tcMar>
          </w:tcPr>
          <w:p w14:paraId="09AAC7D7" w14:textId="77777777" w:rsidR="00D62CE1" w:rsidRPr="00123FE4" w:rsidRDefault="00D62CE1" w:rsidP="00D62CE1">
            <w:pPr>
              <w:spacing w:before="40" w:after="40"/>
              <w:ind w:left="-20" w:right="-20"/>
            </w:pPr>
            <w:r w:rsidRPr="00123FE4">
              <w:rPr>
                <w:i/>
                <w:iCs/>
                <w:sz w:val="22"/>
                <w:szCs w:val="22"/>
              </w:rPr>
              <w:t>Экосистема</w:t>
            </w:r>
          </w:p>
        </w:tc>
        <w:tc>
          <w:tcPr>
            <w:tcW w:w="3610" w:type="dxa"/>
            <w:tcMar>
              <w:left w:w="108" w:type="dxa"/>
              <w:right w:w="108" w:type="dxa"/>
            </w:tcMar>
          </w:tcPr>
          <w:p w14:paraId="77C13860" w14:textId="77777777" w:rsidR="00D62CE1" w:rsidRPr="00123FE4" w:rsidRDefault="00D62CE1" w:rsidP="00D62CE1">
            <w:pPr>
              <w:keepNext/>
              <w:keepLines/>
              <w:spacing w:before="40" w:after="120"/>
              <w:jc w:val="both"/>
              <w:outlineLvl w:val="2"/>
              <w:rPr>
                <w:i/>
                <w:iCs/>
                <w:sz w:val="22"/>
                <w:szCs w:val="22"/>
              </w:rPr>
            </w:pPr>
            <w:r w:rsidRPr="00123FE4">
              <w:rPr>
                <w:i/>
                <w:iCs/>
                <w:color w:val="000000"/>
                <w:sz w:val="22"/>
                <w:szCs w:val="22"/>
              </w:rPr>
              <w:t>Динамичный комплекс сообществ растений, животных и микроорганизмов, а также их неживой окружающей среды, взаимодействующих как единое функциональное целое.</w:t>
            </w:r>
          </w:p>
        </w:tc>
        <w:tc>
          <w:tcPr>
            <w:tcW w:w="2742" w:type="dxa"/>
            <w:tcMar>
              <w:left w:w="108" w:type="dxa"/>
              <w:right w:w="108" w:type="dxa"/>
            </w:tcMar>
          </w:tcPr>
          <w:p w14:paraId="4A9CC0B2" w14:textId="77777777" w:rsidR="00D62CE1" w:rsidRPr="00123FE4" w:rsidRDefault="00D62CE1" w:rsidP="00D62CE1">
            <w:pPr>
              <w:keepNext/>
              <w:keepLines/>
              <w:spacing w:before="40" w:after="120"/>
              <w:jc w:val="both"/>
              <w:outlineLvl w:val="2"/>
              <w:rPr>
                <w:rFonts w:asciiTheme="majorHAnsi" w:eastAsiaTheme="majorEastAsia" w:hAnsiTheme="majorHAnsi" w:cstheme="majorBidi"/>
                <w:color w:val="000000" w:themeColor="text1"/>
              </w:rPr>
            </w:pPr>
            <w:r w:rsidRPr="00123FE4">
              <w:rPr>
                <w:color w:val="000000"/>
                <w:sz w:val="22"/>
                <w:szCs w:val="22"/>
              </w:rPr>
              <w:t>Статья 2 («Использование терминов») Конвенции о биологическом разнообразии</w:t>
            </w:r>
          </w:p>
        </w:tc>
      </w:tr>
      <w:tr w:rsidR="00D62CE1" w:rsidRPr="00123FE4" w14:paraId="15898A54" w14:textId="77777777" w:rsidTr="002E1BC3">
        <w:trPr>
          <w:trHeight w:val="792"/>
        </w:trPr>
        <w:tc>
          <w:tcPr>
            <w:tcW w:w="395" w:type="dxa"/>
            <w:vMerge w:val="restart"/>
            <w:tcMar>
              <w:left w:w="108" w:type="dxa"/>
              <w:right w:w="108" w:type="dxa"/>
            </w:tcMar>
          </w:tcPr>
          <w:p w14:paraId="6793F91E" w14:textId="77777777" w:rsidR="00D62CE1" w:rsidRPr="00123FE4" w:rsidRDefault="00D62CE1" w:rsidP="00D62CE1">
            <w:pPr>
              <w:spacing w:before="40" w:after="40"/>
              <w:ind w:left="-20" w:right="-20"/>
            </w:pPr>
            <w:r w:rsidRPr="00123FE4">
              <w:rPr>
                <w:sz w:val="22"/>
                <w:szCs w:val="22"/>
              </w:rPr>
              <w:t xml:space="preserve"> </w:t>
            </w:r>
          </w:p>
        </w:tc>
        <w:tc>
          <w:tcPr>
            <w:tcW w:w="2331" w:type="dxa"/>
            <w:vMerge w:val="restart"/>
            <w:tcMar>
              <w:left w:w="108" w:type="dxa"/>
              <w:right w:w="108" w:type="dxa"/>
            </w:tcMar>
          </w:tcPr>
          <w:p w14:paraId="32C8D621" w14:textId="77777777" w:rsidR="00D62CE1" w:rsidRPr="00123FE4" w:rsidRDefault="00D62CE1" w:rsidP="00D62CE1">
            <w:pPr>
              <w:spacing w:before="40" w:after="40"/>
              <w:ind w:left="-20" w:right="-20"/>
            </w:pPr>
            <w:r w:rsidRPr="00123FE4">
              <w:rPr>
                <w:i/>
                <w:iCs/>
                <w:sz w:val="22"/>
                <w:szCs w:val="22"/>
              </w:rPr>
              <w:t>Экосистемные услуги</w:t>
            </w:r>
          </w:p>
        </w:tc>
        <w:tc>
          <w:tcPr>
            <w:tcW w:w="3610" w:type="dxa"/>
            <w:tcMar>
              <w:left w:w="108" w:type="dxa"/>
              <w:right w:w="108" w:type="dxa"/>
            </w:tcMar>
          </w:tcPr>
          <w:p w14:paraId="5DCB8ED9" w14:textId="77777777" w:rsidR="00D62CE1" w:rsidRPr="00123FE4" w:rsidRDefault="00D62CE1" w:rsidP="00D62CE1">
            <w:pPr>
              <w:spacing w:before="40" w:after="40"/>
              <w:ind w:left="-20" w:right="-20"/>
            </w:pPr>
            <w:r w:rsidRPr="00123FE4">
              <w:rPr>
                <w:i/>
                <w:iCs/>
                <w:color w:val="000000"/>
                <w:sz w:val="22"/>
                <w:szCs w:val="22"/>
              </w:rPr>
              <w:t xml:space="preserve">Выгоды, получаемые людьми от </w:t>
            </w:r>
            <w:r w:rsidRPr="00123FE4">
              <w:rPr>
                <w:i/>
                <w:iCs/>
                <w:color w:val="0070C0"/>
                <w:sz w:val="22"/>
                <w:szCs w:val="22"/>
              </w:rPr>
              <w:t xml:space="preserve">экосистем; </w:t>
            </w:r>
            <w:r w:rsidRPr="00123FE4">
              <w:rPr>
                <w:i/>
                <w:iCs/>
                <w:color w:val="000000"/>
                <w:sz w:val="22"/>
                <w:szCs w:val="22"/>
              </w:rPr>
              <w:t>различаются четыре категории экосистемных услуг, из которых вспомогательные услуги считаются основополагающими для трех других категорий. К этим четырем категориям экосистемных услуг относятся: услуги по предоставлению ресурсов, регулирующие услуги, культурные услуги и вспомогательные услуги.</w:t>
            </w:r>
          </w:p>
        </w:tc>
        <w:tc>
          <w:tcPr>
            <w:tcW w:w="2742" w:type="dxa"/>
            <w:vMerge w:val="restart"/>
            <w:tcMar>
              <w:left w:w="108" w:type="dxa"/>
              <w:right w:w="108" w:type="dxa"/>
            </w:tcMar>
          </w:tcPr>
          <w:p w14:paraId="6533F305" w14:textId="77777777" w:rsidR="00D62CE1" w:rsidRPr="00123FE4" w:rsidRDefault="00D62CE1" w:rsidP="00D62CE1">
            <w:pPr>
              <w:spacing w:before="40" w:after="40"/>
              <w:ind w:left="-20" w:right="-20"/>
            </w:pPr>
            <w:r w:rsidRPr="00123FE4">
              <w:rPr>
                <w:color w:val="040C28"/>
                <w:sz w:val="22"/>
                <w:szCs w:val="22"/>
              </w:rPr>
              <w:t>Reid, 2005</w:t>
            </w:r>
            <w:r w:rsidRPr="00123FE4">
              <w:rPr>
                <w:color w:val="202124"/>
                <w:sz w:val="22"/>
                <w:szCs w:val="22"/>
              </w:rPr>
              <w:t xml:space="preserve"> and Devos and others, 2015</w:t>
            </w:r>
          </w:p>
          <w:p w14:paraId="14FEFF01" w14:textId="77777777" w:rsidR="00D62CE1" w:rsidRPr="00123FE4" w:rsidRDefault="00D62CE1" w:rsidP="00D62CE1">
            <w:pPr>
              <w:spacing w:before="40" w:after="40"/>
              <w:ind w:left="-20" w:right="-20"/>
              <w:rPr>
                <w:color w:val="000000" w:themeColor="text1"/>
              </w:rPr>
            </w:pPr>
            <w:r w:rsidRPr="00123FE4">
              <w:rPr>
                <w:sz w:val="22"/>
                <w:szCs w:val="22"/>
              </w:rPr>
              <w:t xml:space="preserve"> </w:t>
            </w:r>
          </w:p>
        </w:tc>
      </w:tr>
      <w:tr w:rsidR="00D62CE1" w:rsidRPr="00123FE4" w14:paraId="1E5B7749" w14:textId="77777777" w:rsidTr="002E1BC3">
        <w:trPr>
          <w:trHeight w:val="792"/>
        </w:trPr>
        <w:tc>
          <w:tcPr>
            <w:tcW w:w="395" w:type="dxa"/>
            <w:vMerge/>
            <w:tcMar>
              <w:left w:w="108" w:type="dxa"/>
              <w:right w:w="108" w:type="dxa"/>
            </w:tcMar>
          </w:tcPr>
          <w:p w14:paraId="588C7E7F" w14:textId="77777777" w:rsidR="00D62CE1" w:rsidRPr="00123FE4" w:rsidRDefault="00D62CE1" w:rsidP="00D62CE1">
            <w:pPr>
              <w:spacing w:before="40" w:after="40"/>
              <w:ind w:left="-20" w:right="-20"/>
            </w:pPr>
          </w:p>
        </w:tc>
        <w:tc>
          <w:tcPr>
            <w:tcW w:w="2331" w:type="dxa"/>
            <w:vMerge/>
            <w:tcMar>
              <w:left w:w="108" w:type="dxa"/>
              <w:right w:w="108" w:type="dxa"/>
            </w:tcMar>
          </w:tcPr>
          <w:p w14:paraId="20DDC101" w14:textId="77777777" w:rsidR="00D62CE1" w:rsidRPr="00123FE4" w:rsidRDefault="00D62CE1" w:rsidP="00D62CE1">
            <w:pPr>
              <w:spacing w:before="40" w:after="40"/>
              <w:ind w:left="-20" w:right="-20"/>
              <w:rPr>
                <w:i/>
                <w:iCs/>
              </w:rPr>
            </w:pPr>
          </w:p>
        </w:tc>
        <w:tc>
          <w:tcPr>
            <w:tcW w:w="3610" w:type="dxa"/>
            <w:tcMar>
              <w:left w:w="108" w:type="dxa"/>
              <w:right w:w="108" w:type="dxa"/>
            </w:tcMar>
          </w:tcPr>
          <w:p w14:paraId="7642084B" w14:textId="77777777" w:rsidR="00D62CE1" w:rsidRPr="00123FE4" w:rsidRDefault="00D62CE1" w:rsidP="00D62CE1">
            <w:pPr>
              <w:spacing w:before="40" w:after="40"/>
              <w:ind w:left="-20" w:right="-20"/>
              <w:rPr>
                <w:i/>
                <w:iCs/>
                <w:color w:val="000000"/>
              </w:rPr>
            </w:pPr>
            <w:r w:rsidRPr="00123FE4">
              <w:rPr>
                <w:i/>
                <w:iCs/>
                <w:color w:val="000000"/>
                <w:sz w:val="22"/>
                <w:szCs w:val="22"/>
              </w:rPr>
              <w:t xml:space="preserve">Сопутствующее определение: </w:t>
            </w:r>
            <w:r w:rsidRPr="00123FE4">
              <w:rPr>
                <w:i/>
                <w:iCs/>
                <w:color w:val="0070C0"/>
                <w:sz w:val="22"/>
                <w:szCs w:val="22"/>
              </w:rPr>
              <w:t>экосистема</w:t>
            </w:r>
            <w:r w:rsidRPr="00123FE4">
              <w:rPr>
                <w:i/>
                <w:iCs/>
                <w:color w:val="000000"/>
                <w:sz w:val="22"/>
                <w:szCs w:val="22"/>
              </w:rPr>
              <w:t xml:space="preserve"> </w:t>
            </w:r>
          </w:p>
        </w:tc>
        <w:tc>
          <w:tcPr>
            <w:tcW w:w="2742" w:type="dxa"/>
            <w:vMerge/>
            <w:tcMar>
              <w:left w:w="108" w:type="dxa"/>
              <w:right w:w="108" w:type="dxa"/>
            </w:tcMar>
          </w:tcPr>
          <w:p w14:paraId="5E4529A5" w14:textId="77777777" w:rsidR="00D62CE1" w:rsidRPr="00123FE4" w:rsidRDefault="00D62CE1" w:rsidP="00D62CE1">
            <w:pPr>
              <w:spacing w:before="40" w:after="40"/>
              <w:ind w:left="-20" w:right="-20"/>
              <w:rPr>
                <w:color w:val="040C28"/>
              </w:rPr>
            </w:pPr>
          </w:p>
        </w:tc>
      </w:tr>
    </w:tbl>
    <w:p w14:paraId="35FBE4EA" w14:textId="77777777" w:rsidR="00D62CE1" w:rsidRPr="00123FE4" w:rsidRDefault="00D62CE1" w:rsidP="00D62CE1"/>
    <w:p w14:paraId="1B89C418" w14:textId="77777777" w:rsidR="00D62CE1" w:rsidRPr="00123FE4" w:rsidRDefault="00D62CE1" w:rsidP="00D62CE1">
      <w:pPr>
        <w:spacing w:line="276" w:lineRule="auto"/>
        <w:ind w:left="-20" w:right="-20"/>
        <w:jc w:val="center"/>
      </w:pPr>
      <w:r w:rsidRPr="00123FE4">
        <w:rPr>
          <w:rFonts w:ascii="Times New Roman" w:eastAsia="Times New Roman" w:hAnsi="Times New Roman" w:cs="Times New Roman"/>
        </w:rPr>
        <w:t>_________</w:t>
      </w:r>
    </w:p>
    <w:p w14:paraId="2A50DDA4" w14:textId="77777777" w:rsidR="008E3082" w:rsidRPr="00123FE4" w:rsidRDefault="008E3082" w:rsidP="421B232A">
      <w:pPr>
        <w:spacing w:line="276" w:lineRule="auto"/>
        <w:jc w:val="both"/>
        <w:rPr>
          <w:rFonts w:ascii="Times New Roman" w:hAnsi="Times New Roman" w:cs="Times New Roman"/>
          <w:color w:val="000000" w:themeColor="text1"/>
        </w:rPr>
      </w:pPr>
    </w:p>
    <w:sectPr w:rsidR="008E3082" w:rsidRPr="00123FE4" w:rsidSect="002416BE">
      <w:type w:val="continuous"/>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A9A758" w14:textId="77777777" w:rsidR="002416BE" w:rsidRPr="003F755C" w:rsidRDefault="002416BE">
      <w:pPr>
        <w:spacing w:after="0" w:line="240" w:lineRule="auto"/>
      </w:pPr>
      <w:r w:rsidRPr="003F755C">
        <w:separator/>
      </w:r>
    </w:p>
  </w:endnote>
  <w:endnote w:type="continuationSeparator" w:id="0">
    <w:p w14:paraId="4DF28359" w14:textId="77777777" w:rsidR="002416BE" w:rsidRPr="003F755C" w:rsidRDefault="002416BE">
      <w:pPr>
        <w:spacing w:after="0" w:line="240" w:lineRule="auto"/>
      </w:pPr>
      <w:r w:rsidRPr="003F755C">
        <w:continuationSeparator/>
      </w:r>
    </w:p>
  </w:endnote>
  <w:endnote w:type="continuationNotice" w:id="1">
    <w:p w14:paraId="555A6C2D" w14:textId="77777777" w:rsidR="002416BE" w:rsidRPr="003F755C" w:rsidRDefault="002416B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Pro-Regular">
    <w:panose1 w:val="020B0604020202020204"/>
    <w:charset w:val="4D"/>
    <w:family w:val="auto"/>
    <w:notTrueType/>
    <w:pitch w:val="default"/>
    <w:sig w:usb0="00000003" w:usb1="00000000" w:usb2="00000000" w:usb3="00000000" w:csb0="00000001" w:csb1="00000000"/>
  </w:font>
  <w:font w:name="TradeGothicLT-Light">
    <w:altName w:val="Calibri"/>
    <w:panose1 w:val="020B0604020202020204"/>
    <w:charset w:val="4D"/>
    <w:family w:val="auto"/>
    <w:notTrueType/>
    <w:pitch w:val="default"/>
    <w:sig w:usb0="00000003" w:usb1="00000000" w:usb2="00000000" w:usb3="00000000" w:csb0="00000001" w:csb1="00000000"/>
  </w:font>
  <w:font w:name="Proxima Nova">
    <w:altName w:val="Tahoma"/>
    <w:panose1 w:val="020B0604020202020204"/>
    <w:charset w:val="00"/>
    <w:family w:val="auto"/>
    <w:notTrueType/>
    <w:pitch w:val="variable"/>
    <w:sig w:usb0="20000287" w:usb1="00000001" w:usb2="00000000" w:usb3="00000000" w:csb0="0000019F" w:csb1="00000000"/>
  </w:font>
  <w:font w:name="Museo Slab 900">
    <w:altName w:val="Cambria"/>
    <w:panose1 w:val="020B0604020202020204"/>
    <w:charset w:val="00"/>
    <w:family w:val="roman"/>
    <w:notTrueType/>
    <w:pitch w:val="default"/>
    <w:sig w:usb0="00000003" w:usb1="00000000" w:usb2="00000000" w:usb3="00000000" w:csb0="00000001" w:csb1="00000000"/>
  </w:font>
  <w:font w:name="Proxima Nova Extrabold">
    <w:altName w:val="Tahoma"/>
    <w:panose1 w:val="020B0604020202020204"/>
    <w:charset w:val="00"/>
    <w:family w:val="auto"/>
    <w:notTrueType/>
    <w:pitch w:val="variable"/>
    <w:sig w:usb0="20000287" w:usb1="00000001" w:usb2="00000000" w:usb3="00000000" w:csb0="0000019F" w:csb1="00000000"/>
  </w:font>
  <w:font w:name="Times">
    <w:altName w:val="Sylfaen"/>
    <w:panose1 w:val="020B0604020202020204"/>
    <w:charset w:val="00"/>
    <w:family w:val="roman"/>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Roboto">
    <w:altName w:val="Arial"/>
    <w:panose1 w:val="02000000000000000000"/>
    <w:charset w:val="00"/>
    <w:family w:val="auto"/>
    <w:pitch w:val="variable"/>
    <w:sig w:usb0="E0000AFF" w:usb1="5000217F" w:usb2="00000021" w:usb3="00000000" w:csb0="0000019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ru-RU"/>
      </w:rPr>
      <w:id w:val="-660474034"/>
      <w:docPartObj>
        <w:docPartGallery w:val="Page Numbers (Top of Page)"/>
        <w:docPartUnique/>
      </w:docPartObj>
    </w:sdtPr>
    <w:sdtContent>
      <w:p w14:paraId="3F6FF930" w14:textId="257A2B2D" w:rsidR="003C23E6" w:rsidRPr="003F755C" w:rsidRDefault="0012045E" w:rsidP="006002CC">
        <w:pPr>
          <w:pStyle w:val="Footer"/>
          <w:jc w:val="left"/>
          <w:rPr>
            <w:lang w:val="ru-RU"/>
          </w:rPr>
        </w:pPr>
        <w:r w:rsidRPr="003F755C">
          <w:rPr>
            <w:rFonts w:ascii="Times New Roman" w:hAnsi="Times New Roman"/>
            <w:sz w:val="20"/>
            <w:szCs w:val="20"/>
            <w:lang w:val="ru-RU"/>
          </w:rPr>
          <w:fldChar w:fldCharType="begin"/>
        </w:r>
        <w:r w:rsidRPr="003F755C">
          <w:rPr>
            <w:rFonts w:ascii="Times New Roman" w:hAnsi="Times New Roman"/>
            <w:sz w:val="20"/>
            <w:szCs w:val="20"/>
            <w:lang w:val="ru-RU"/>
          </w:rPr>
          <w:instrText xml:space="preserve"> PAGE </w:instrText>
        </w:r>
        <w:r w:rsidRPr="003F755C">
          <w:rPr>
            <w:rFonts w:ascii="Times New Roman" w:hAnsi="Times New Roman"/>
            <w:sz w:val="20"/>
            <w:szCs w:val="20"/>
            <w:lang w:val="ru-RU"/>
          </w:rPr>
          <w:fldChar w:fldCharType="separate"/>
        </w:r>
        <w:r w:rsidRPr="003F755C">
          <w:rPr>
            <w:rFonts w:ascii="Times New Roman" w:hAnsi="Times New Roman"/>
            <w:sz w:val="20"/>
            <w:szCs w:val="20"/>
            <w:lang w:val="ru-RU"/>
          </w:rPr>
          <w:t>3</w:t>
        </w:r>
        <w:r w:rsidRPr="003F755C">
          <w:rPr>
            <w:rFonts w:ascii="Times New Roman" w:hAnsi="Times New Roman"/>
            <w:sz w:val="20"/>
            <w:szCs w:val="20"/>
            <w:lang w:val="ru-RU"/>
          </w:rPr>
          <w:fldChar w:fldCharType="end"/>
        </w:r>
        <w:r w:rsidRPr="003F755C">
          <w:rPr>
            <w:rFonts w:ascii="Times New Roman" w:hAnsi="Times New Roman"/>
            <w:sz w:val="20"/>
            <w:szCs w:val="20"/>
            <w:lang w:val="ru-RU"/>
          </w:rPr>
          <w:t>/</w:t>
        </w:r>
        <w:r w:rsidRPr="003F755C">
          <w:rPr>
            <w:rFonts w:ascii="Times New Roman" w:hAnsi="Times New Roman"/>
            <w:sz w:val="20"/>
            <w:szCs w:val="20"/>
            <w:lang w:val="ru-RU"/>
          </w:rPr>
          <w:fldChar w:fldCharType="begin"/>
        </w:r>
        <w:r w:rsidRPr="003F755C">
          <w:rPr>
            <w:rFonts w:ascii="Times New Roman" w:hAnsi="Times New Roman"/>
            <w:sz w:val="20"/>
            <w:szCs w:val="20"/>
            <w:lang w:val="ru-RU"/>
          </w:rPr>
          <w:instrText xml:space="preserve"> NUMPAGES  </w:instrText>
        </w:r>
        <w:r w:rsidRPr="003F755C">
          <w:rPr>
            <w:rFonts w:ascii="Times New Roman" w:hAnsi="Times New Roman"/>
            <w:sz w:val="20"/>
            <w:szCs w:val="20"/>
            <w:lang w:val="ru-RU"/>
          </w:rPr>
          <w:fldChar w:fldCharType="separate"/>
        </w:r>
        <w:r w:rsidRPr="003F755C">
          <w:rPr>
            <w:rFonts w:ascii="Times New Roman" w:hAnsi="Times New Roman"/>
            <w:sz w:val="20"/>
            <w:szCs w:val="20"/>
            <w:lang w:val="ru-RU"/>
          </w:rPr>
          <w:t>6</w:t>
        </w:r>
        <w:r w:rsidRPr="003F755C">
          <w:rPr>
            <w:rFonts w:ascii="Times New Roman" w:hAnsi="Times New Roman"/>
            <w:sz w:val="20"/>
            <w:szCs w:val="20"/>
            <w:lang w:val="ru-RU"/>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ru-RU"/>
      </w:rPr>
      <w:id w:val="1478722426"/>
      <w:docPartObj>
        <w:docPartGallery w:val="Page Numbers (Top of Page)"/>
        <w:docPartUnique/>
      </w:docPartObj>
    </w:sdtPr>
    <w:sdtEndPr>
      <w:rPr>
        <w:rFonts w:ascii="Times New Roman" w:hAnsi="Times New Roman"/>
      </w:rPr>
    </w:sdtEndPr>
    <w:sdtContent>
      <w:p w14:paraId="7DEB60CB" w14:textId="5591D8B0" w:rsidR="007217DF" w:rsidRPr="003F755C" w:rsidRDefault="0012045E" w:rsidP="00A66BC4">
        <w:pPr>
          <w:pStyle w:val="Footer"/>
          <w:jc w:val="right"/>
          <w:rPr>
            <w:rFonts w:ascii="Times New Roman" w:hAnsi="Times New Roman"/>
            <w:lang w:val="ru-RU"/>
          </w:rPr>
        </w:pPr>
        <w:r w:rsidRPr="003F755C">
          <w:rPr>
            <w:rFonts w:ascii="Times New Roman" w:hAnsi="Times New Roman"/>
            <w:sz w:val="20"/>
            <w:szCs w:val="20"/>
            <w:lang w:val="ru-RU"/>
          </w:rPr>
          <w:fldChar w:fldCharType="begin"/>
        </w:r>
        <w:r w:rsidRPr="003F755C">
          <w:rPr>
            <w:rFonts w:ascii="Times New Roman" w:hAnsi="Times New Roman"/>
            <w:sz w:val="20"/>
            <w:szCs w:val="20"/>
            <w:lang w:val="ru-RU"/>
          </w:rPr>
          <w:instrText xml:space="preserve"> PAGE </w:instrText>
        </w:r>
        <w:r w:rsidRPr="003F755C">
          <w:rPr>
            <w:rFonts w:ascii="Times New Roman" w:hAnsi="Times New Roman"/>
            <w:sz w:val="20"/>
            <w:szCs w:val="20"/>
            <w:lang w:val="ru-RU"/>
          </w:rPr>
          <w:fldChar w:fldCharType="separate"/>
        </w:r>
        <w:r w:rsidRPr="003F755C">
          <w:rPr>
            <w:rFonts w:ascii="Times New Roman" w:hAnsi="Times New Roman"/>
            <w:sz w:val="20"/>
            <w:szCs w:val="20"/>
            <w:lang w:val="ru-RU"/>
          </w:rPr>
          <w:t>3</w:t>
        </w:r>
        <w:r w:rsidRPr="003F755C">
          <w:rPr>
            <w:rFonts w:ascii="Times New Roman" w:hAnsi="Times New Roman"/>
            <w:sz w:val="20"/>
            <w:szCs w:val="20"/>
            <w:lang w:val="ru-RU"/>
          </w:rPr>
          <w:fldChar w:fldCharType="end"/>
        </w:r>
        <w:r w:rsidRPr="003F755C">
          <w:rPr>
            <w:rFonts w:ascii="Times New Roman" w:hAnsi="Times New Roman"/>
            <w:sz w:val="20"/>
            <w:szCs w:val="20"/>
            <w:lang w:val="ru-RU"/>
          </w:rPr>
          <w:t>/</w:t>
        </w:r>
        <w:r w:rsidRPr="003F755C">
          <w:rPr>
            <w:rFonts w:ascii="Times New Roman" w:hAnsi="Times New Roman"/>
            <w:sz w:val="20"/>
            <w:szCs w:val="20"/>
            <w:lang w:val="ru-RU"/>
          </w:rPr>
          <w:fldChar w:fldCharType="begin"/>
        </w:r>
        <w:r w:rsidRPr="003F755C">
          <w:rPr>
            <w:rFonts w:ascii="Times New Roman" w:hAnsi="Times New Roman"/>
            <w:sz w:val="20"/>
            <w:szCs w:val="20"/>
            <w:lang w:val="ru-RU"/>
          </w:rPr>
          <w:instrText xml:space="preserve"> NUMPAGES  </w:instrText>
        </w:r>
        <w:r w:rsidRPr="003F755C">
          <w:rPr>
            <w:rFonts w:ascii="Times New Roman" w:hAnsi="Times New Roman"/>
            <w:sz w:val="20"/>
            <w:szCs w:val="20"/>
            <w:lang w:val="ru-RU"/>
          </w:rPr>
          <w:fldChar w:fldCharType="separate"/>
        </w:r>
        <w:r w:rsidRPr="003F755C">
          <w:rPr>
            <w:rFonts w:ascii="Times New Roman" w:hAnsi="Times New Roman"/>
            <w:sz w:val="20"/>
            <w:szCs w:val="20"/>
            <w:lang w:val="ru-RU"/>
          </w:rPr>
          <w:t>6</w:t>
        </w:r>
        <w:r w:rsidRPr="003F755C">
          <w:rPr>
            <w:rFonts w:ascii="Times New Roman" w:hAnsi="Times New Roman"/>
            <w:sz w:val="20"/>
            <w:szCs w:val="20"/>
            <w:lang w:val="ru-RU"/>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047641" w14:textId="77777777" w:rsidR="002416BE" w:rsidRPr="003F755C" w:rsidRDefault="002416BE">
      <w:pPr>
        <w:spacing w:after="0" w:line="240" w:lineRule="auto"/>
      </w:pPr>
      <w:r w:rsidRPr="003F755C">
        <w:separator/>
      </w:r>
    </w:p>
  </w:footnote>
  <w:footnote w:type="continuationSeparator" w:id="0">
    <w:p w14:paraId="54223766" w14:textId="77777777" w:rsidR="002416BE" w:rsidRPr="003F755C" w:rsidRDefault="002416BE">
      <w:pPr>
        <w:spacing w:after="0" w:line="240" w:lineRule="auto"/>
      </w:pPr>
      <w:r w:rsidRPr="003F755C">
        <w:continuationSeparator/>
      </w:r>
    </w:p>
  </w:footnote>
  <w:footnote w:type="continuationNotice" w:id="1">
    <w:p w14:paraId="7CB4E2CF" w14:textId="77777777" w:rsidR="002416BE" w:rsidRPr="003F755C" w:rsidRDefault="002416BE">
      <w:pPr>
        <w:spacing w:after="0" w:line="240" w:lineRule="auto"/>
      </w:pPr>
    </w:p>
  </w:footnote>
  <w:footnote w:id="2">
    <w:p w14:paraId="4207D869" w14:textId="77777777" w:rsidR="00B2450D" w:rsidRPr="003F755C" w:rsidRDefault="00B2450D" w:rsidP="00B2450D">
      <w:pPr>
        <w:pStyle w:val="Footnote"/>
        <w:rPr>
          <w:lang w:val="ru-RU"/>
        </w:rPr>
      </w:pPr>
      <w:r w:rsidRPr="003F755C">
        <w:rPr>
          <w:rStyle w:val="FootnoteReference"/>
          <w:rFonts w:eastAsia="Arial"/>
          <w:lang w:val="ru-RU"/>
        </w:rPr>
        <w:t>*</w:t>
      </w:r>
      <w:r w:rsidRPr="003F755C">
        <w:rPr>
          <w:rStyle w:val="FootnoteReference"/>
          <w:rFonts w:eastAsia="Arial"/>
          <w:vertAlign w:val="baseline"/>
          <w:lang w:val="ru-RU"/>
        </w:rPr>
        <w:t xml:space="preserve"> CBD/SBSTTA/26/1.</w:t>
      </w:r>
    </w:p>
  </w:footnote>
  <w:footnote w:id="3">
    <w:p w14:paraId="02A52C39" w14:textId="4B5BFB4A" w:rsidR="00385A03" w:rsidRPr="003F755C" w:rsidRDefault="00385A03" w:rsidP="00385A03">
      <w:pPr>
        <w:pStyle w:val="FootnoteText"/>
        <w:spacing w:before="0" w:after="0"/>
        <w:rPr>
          <w:rFonts w:ascii="Times New Roman" w:hAnsi="Times New Roman"/>
          <w:sz w:val="18"/>
          <w:szCs w:val="18"/>
          <w:lang w:val="ru-RU"/>
        </w:rPr>
      </w:pPr>
      <w:r w:rsidRPr="003F755C">
        <w:rPr>
          <w:rStyle w:val="FootnoteReference"/>
          <w:rFonts w:ascii="Times New Roman" w:hAnsi="Times New Roman"/>
          <w:sz w:val="18"/>
          <w:szCs w:val="18"/>
          <w:lang w:val="ru-RU"/>
        </w:rPr>
        <w:footnoteRef/>
      </w:r>
      <w:r w:rsidRPr="003F755C">
        <w:rPr>
          <w:rFonts w:ascii="Times New Roman" w:hAnsi="Times New Roman"/>
          <w:sz w:val="18"/>
          <w:szCs w:val="18"/>
          <w:lang w:val="ru-RU"/>
        </w:rPr>
        <w:t xml:space="preserve"> </w:t>
      </w:r>
      <w:r w:rsidR="00AC28A8" w:rsidRPr="003F755C">
        <w:rPr>
          <w:rFonts w:ascii="Times New Roman" w:hAnsi="Times New Roman"/>
          <w:sz w:val="18"/>
          <w:szCs w:val="18"/>
          <w:lang w:val="ru-RU"/>
        </w:rPr>
        <w:t>Решение</w:t>
      </w:r>
      <w:r w:rsidRPr="003F755C">
        <w:rPr>
          <w:rFonts w:ascii="Times New Roman" w:hAnsi="Times New Roman"/>
          <w:sz w:val="18"/>
          <w:szCs w:val="18"/>
          <w:lang w:val="ru-RU"/>
        </w:rPr>
        <w:t xml:space="preserve"> CP-10/10: https://www.cbd.int/doc/decisions/cp-mop-10/cp-mop-10-dec-10-ru.pdf </w:t>
      </w:r>
    </w:p>
  </w:footnote>
  <w:footnote w:id="4">
    <w:p w14:paraId="159E2738" w14:textId="754B55A3" w:rsidR="00385A03" w:rsidRPr="003F755C" w:rsidRDefault="00385A03" w:rsidP="00385A03">
      <w:pPr>
        <w:pStyle w:val="FootnoteText"/>
        <w:spacing w:before="0" w:after="0"/>
        <w:rPr>
          <w:rFonts w:ascii="Times New Roman" w:hAnsi="Times New Roman"/>
          <w:sz w:val="18"/>
          <w:szCs w:val="18"/>
          <w:lang w:val="ru-RU"/>
        </w:rPr>
      </w:pPr>
      <w:r w:rsidRPr="003F755C">
        <w:rPr>
          <w:rStyle w:val="FootnoteReference"/>
          <w:rFonts w:ascii="Times New Roman" w:hAnsi="Times New Roman"/>
          <w:sz w:val="18"/>
          <w:szCs w:val="18"/>
          <w:lang w:val="ru-RU"/>
        </w:rPr>
        <w:footnoteRef/>
      </w:r>
      <w:r w:rsidRPr="003F755C">
        <w:rPr>
          <w:rFonts w:ascii="Times New Roman" w:hAnsi="Times New Roman"/>
          <w:sz w:val="18"/>
          <w:szCs w:val="18"/>
          <w:lang w:val="ru-RU"/>
        </w:rPr>
        <w:t xml:space="preserve"> Картахенский протокол по биобезопасности 2003 г</w:t>
      </w:r>
      <w:r w:rsidR="003D030B">
        <w:rPr>
          <w:rFonts w:ascii="Times New Roman" w:hAnsi="Times New Roman"/>
          <w:sz w:val="18"/>
          <w:szCs w:val="18"/>
          <w:lang w:val="ru-RU"/>
        </w:rPr>
        <w:t>ода</w:t>
      </w:r>
      <w:r w:rsidR="00B15E10">
        <w:rPr>
          <w:rFonts w:ascii="Times New Roman" w:hAnsi="Times New Roman"/>
          <w:sz w:val="18"/>
          <w:szCs w:val="18"/>
          <w:lang w:val="fr-FR"/>
        </w:rPr>
        <w:t>.</w:t>
      </w:r>
      <w:r w:rsidRPr="003F755C">
        <w:rPr>
          <w:rFonts w:ascii="Times New Roman" w:hAnsi="Times New Roman"/>
          <w:sz w:val="18"/>
          <w:szCs w:val="18"/>
          <w:lang w:val="ru-RU"/>
        </w:rPr>
        <w:t xml:space="preserve"> </w:t>
      </w:r>
      <w:hyperlink r:id="rId1" w:tooltip="https://bch.cbd.int/protocol/" w:history="1">
        <w:r w:rsidRPr="003F755C">
          <w:rPr>
            <w:rStyle w:val="Hyperlink"/>
            <w:rFonts w:ascii="Times New Roman" w:hAnsi="Times New Roman"/>
            <w:color w:val="auto"/>
            <w:sz w:val="18"/>
            <w:szCs w:val="18"/>
            <w:lang w:val="ru-RU"/>
          </w:rPr>
          <w:t>https://bch.cbd.int/protocol/</w:t>
        </w:r>
      </w:hyperlink>
      <w:r w:rsidRPr="003F755C">
        <w:rPr>
          <w:rFonts w:ascii="Times New Roman" w:hAnsi="Times New Roman"/>
          <w:sz w:val="18"/>
          <w:szCs w:val="18"/>
          <w:lang w:val="ru-RU"/>
        </w:rPr>
        <w:t xml:space="preserve">. </w:t>
      </w:r>
    </w:p>
  </w:footnote>
  <w:footnote w:id="5">
    <w:p w14:paraId="6F53537B" w14:textId="39D6182F" w:rsidR="00385A03" w:rsidRPr="003F755C" w:rsidRDefault="00385A03" w:rsidP="00385A03">
      <w:pPr>
        <w:pStyle w:val="FootnoteText"/>
        <w:spacing w:before="0" w:after="0"/>
        <w:rPr>
          <w:rStyle w:val="FootnoteReference"/>
          <w:rFonts w:ascii="Times New Roman" w:hAnsi="Times New Roman"/>
          <w:sz w:val="18"/>
          <w:szCs w:val="18"/>
          <w:highlight w:val="yellow"/>
          <w:lang w:val="ru-RU"/>
        </w:rPr>
      </w:pPr>
      <w:r w:rsidRPr="003F755C">
        <w:rPr>
          <w:rStyle w:val="FootnoteReference"/>
          <w:rFonts w:ascii="Times New Roman" w:eastAsia="Times New Roman" w:hAnsi="Times New Roman"/>
          <w:sz w:val="18"/>
          <w:szCs w:val="18"/>
          <w:lang w:val="ru-RU"/>
        </w:rPr>
        <w:footnoteRef/>
      </w:r>
      <w:r w:rsidRPr="003F755C">
        <w:rPr>
          <w:rFonts w:ascii="Times New Roman" w:hAnsi="Times New Roman"/>
          <w:sz w:val="18"/>
          <w:szCs w:val="18"/>
          <w:lang w:val="ru-RU"/>
        </w:rPr>
        <w:t xml:space="preserve"> См. решения BS-IV/11 BS-V/12 по оценке и регулированию рисков Конференции Сторон, выступающей в качестве совещания Сторон Картахенского протокола, в которых поддерживается разработка и описываются цели руководящих указаний по оценке риска, связанного </w:t>
      </w:r>
      <w:r w:rsidR="002F2076">
        <w:rPr>
          <w:rFonts w:ascii="Times New Roman" w:hAnsi="Times New Roman"/>
          <w:sz w:val="18"/>
          <w:szCs w:val="18"/>
          <w:lang w:val="ru-RU"/>
        </w:rPr>
        <w:t xml:space="preserve">с </w:t>
      </w:r>
      <w:r w:rsidRPr="003F755C">
        <w:rPr>
          <w:rFonts w:ascii="Times New Roman" w:hAnsi="Times New Roman"/>
          <w:sz w:val="18"/>
          <w:szCs w:val="18"/>
          <w:lang w:val="ru-RU"/>
        </w:rPr>
        <w:t>живыми измененными организмами</w:t>
      </w:r>
      <w:r w:rsidR="002F2076">
        <w:rPr>
          <w:rFonts w:ascii="Times New Roman" w:hAnsi="Times New Roman"/>
          <w:sz w:val="18"/>
          <w:szCs w:val="18"/>
          <w:lang w:val="ru-RU"/>
        </w:rPr>
        <w:t>,</w:t>
      </w:r>
      <w:r w:rsidRPr="003F755C">
        <w:rPr>
          <w:rFonts w:ascii="Times New Roman" w:hAnsi="Times New Roman"/>
          <w:sz w:val="18"/>
          <w:szCs w:val="18"/>
          <w:lang w:val="ru-RU"/>
        </w:rPr>
        <w:t xml:space="preserve"> и мониторинга в контексте оценки риска.</w:t>
      </w:r>
    </w:p>
  </w:footnote>
  <w:footnote w:id="6">
    <w:p w14:paraId="6E04B1C8" w14:textId="49108A9D" w:rsidR="0054612A" w:rsidRPr="003F755C" w:rsidRDefault="0054612A" w:rsidP="0054612A">
      <w:pPr>
        <w:pStyle w:val="FootnoteText"/>
        <w:rPr>
          <w:lang w:val="ru-RU"/>
        </w:rPr>
      </w:pPr>
      <w:r w:rsidRPr="003F755C">
        <w:rPr>
          <w:rStyle w:val="FootnoteReference"/>
          <w:rFonts w:ascii="Times New Roman" w:hAnsi="Times New Roman"/>
          <w:sz w:val="18"/>
          <w:szCs w:val="18"/>
          <w:lang w:val="ru-RU"/>
        </w:rPr>
        <w:footnoteRef/>
      </w:r>
      <w:r w:rsidRPr="003F755C">
        <w:rPr>
          <w:rFonts w:ascii="Times New Roman" w:hAnsi="Times New Roman"/>
          <w:sz w:val="18"/>
          <w:szCs w:val="18"/>
          <w:lang w:val="ru-RU"/>
        </w:rPr>
        <w:t xml:space="preserve"> </w:t>
      </w:r>
      <w:r w:rsidR="00B959BB" w:rsidRPr="003F755C">
        <w:rPr>
          <w:rFonts w:ascii="Times New Roman" w:hAnsi="Times New Roman"/>
          <w:sz w:val="18"/>
          <w:szCs w:val="18"/>
          <w:lang w:val="ru-RU"/>
        </w:rPr>
        <w:t xml:space="preserve">Аналогичные системы генного драйва были также разработаны для размножающихся </w:t>
      </w:r>
      <w:r w:rsidR="008D6DB2" w:rsidRPr="003F755C">
        <w:rPr>
          <w:rFonts w:ascii="Times New Roman" w:hAnsi="Times New Roman"/>
          <w:sz w:val="18"/>
          <w:szCs w:val="18"/>
          <w:lang w:val="ru-RU"/>
        </w:rPr>
        <w:t xml:space="preserve">бесполым путем </w:t>
      </w:r>
      <w:r w:rsidR="00B959BB" w:rsidRPr="003F755C">
        <w:rPr>
          <w:rFonts w:ascii="Times New Roman" w:hAnsi="Times New Roman"/>
          <w:sz w:val="18"/>
          <w:szCs w:val="18"/>
          <w:lang w:val="ru-RU"/>
        </w:rPr>
        <w:t xml:space="preserve">бактерий с целью, например, </w:t>
      </w:r>
      <w:r w:rsidR="005F5A6B" w:rsidRPr="003F755C">
        <w:rPr>
          <w:rFonts w:ascii="Times New Roman" w:hAnsi="Times New Roman"/>
          <w:sz w:val="18"/>
          <w:szCs w:val="18"/>
          <w:lang w:val="ru-RU"/>
        </w:rPr>
        <w:t xml:space="preserve">борьбы с </w:t>
      </w:r>
      <w:r w:rsidR="00E111D3" w:rsidRPr="003F755C">
        <w:rPr>
          <w:rFonts w:ascii="Times New Roman" w:hAnsi="Times New Roman"/>
          <w:sz w:val="18"/>
          <w:szCs w:val="18"/>
          <w:lang w:val="ru-RU"/>
        </w:rPr>
        <w:t>устойчивостью к антибиотикам</w:t>
      </w:r>
      <w:r w:rsidR="005F5A6B" w:rsidRPr="003F755C">
        <w:rPr>
          <w:rFonts w:ascii="Times New Roman" w:hAnsi="Times New Roman"/>
          <w:sz w:val="18"/>
          <w:szCs w:val="18"/>
          <w:lang w:val="ru-RU"/>
        </w:rPr>
        <w:t xml:space="preserve"> </w:t>
      </w:r>
      <w:r w:rsidRPr="003F755C">
        <w:rPr>
          <w:rFonts w:ascii="Times New Roman" w:hAnsi="Times New Roman"/>
          <w:sz w:val="18"/>
          <w:szCs w:val="18"/>
          <w:lang w:val="ru-RU"/>
        </w:rPr>
        <w:t>(Valderrama and others, 2019).</w:t>
      </w:r>
    </w:p>
  </w:footnote>
  <w:footnote w:id="7">
    <w:p w14:paraId="51DDB32E" w14:textId="085AF4E6" w:rsidR="00AF10AF" w:rsidRPr="003901D0" w:rsidRDefault="00AF10AF" w:rsidP="00AF10AF">
      <w:pPr>
        <w:pStyle w:val="FootnoteText"/>
        <w:spacing w:before="0" w:after="0"/>
        <w:jc w:val="left"/>
      </w:pPr>
      <w:r w:rsidRPr="003F755C">
        <w:rPr>
          <w:rFonts w:ascii="Times New Roman" w:hAnsi="Times New Roman"/>
          <w:sz w:val="18"/>
          <w:szCs w:val="18"/>
          <w:vertAlign w:val="superscript"/>
          <w:lang w:val="ru-RU"/>
        </w:rPr>
        <w:t>5</w:t>
      </w:r>
      <w:r w:rsidRPr="003F755C">
        <w:rPr>
          <w:rFonts w:ascii="Times New Roman" w:hAnsi="Times New Roman"/>
          <w:sz w:val="18"/>
          <w:szCs w:val="18"/>
          <w:lang w:val="ru-RU"/>
        </w:rPr>
        <w:t xml:space="preserve"> </w:t>
      </w:r>
      <w:bookmarkStart w:id="11" w:name="_Hlk162539904"/>
      <w:r w:rsidR="006A2DAD" w:rsidRPr="003F755C">
        <w:rPr>
          <w:rFonts w:ascii="Times New Roman" w:hAnsi="Times New Roman"/>
          <w:sz w:val="18"/>
          <w:szCs w:val="18"/>
          <w:lang w:val="ru-RU"/>
        </w:rPr>
        <w:t>Руководство по оценке рисков в отношении живых измененных организмов и мониторингу в контексте оценки рисков</w:t>
      </w:r>
      <w:r w:rsidRPr="003F755C">
        <w:rPr>
          <w:rFonts w:ascii="Times New Roman" w:hAnsi="Times New Roman"/>
          <w:sz w:val="18"/>
          <w:szCs w:val="18"/>
          <w:lang w:val="ru-RU"/>
        </w:rPr>
        <w:t>,</w:t>
      </w:r>
      <w:bookmarkEnd w:id="11"/>
      <w:r w:rsidRPr="003F755C">
        <w:rPr>
          <w:rFonts w:ascii="Times New Roman" w:hAnsi="Times New Roman"/>
          <w:sz w:val="18"/>
          <w:szCs w:val="18"/>
          <w:lang w:val="ru-RU"/>
        </w:rPr>
        <w:t xml:space="preserve"> UNEP/CBD/BS/COP-MOP/8/8/Add.1., 14 </w:t>
      </w:r>
      <w:r w:rsidR="009D6963">
        <w:rPr>
          <w:rFonts w:ascii="Times New Roman" w:hAnsi="Times New Roman"/>
          <w:sz w:val="18"/>
          <w:szCs w:val="18"/>
          <w:lang w:val="ru-RU"/>
        </w:rPr>
        <w:t>сентября</w:t>
      </w:r>
      <w:r w:rsidRPr="003F755C">
        <w:rPr>
          <w:rFonts w:ascii="Times New Roman" w:hAnsi="Times New Roman"/>
          <w:sz w:val="18"/>
          <w:szCs w:val="18"/>
          <w:lang w:val="ru-RU"/>
        </w:rPr>
        <w:t xml:space="preserve"> 2016</w:t>
      </w:r>
      <w:r w:rsidR="009D6963">
        <w:rPr>
          <w:rFonts w:ascii="Times New Roman" w:hAnsi="Times New Roman"/>
          <w:sz w:val="18"/>
          <w:szCs w:val="18"/>
          <w:lang w:val="ru-RU"/>
        </w:rPr>
        <w:t xml:space="preserve"> года</w:t>
      </w:r>
      <w:r w:rsidRPr="003F755C">
        <w:rPr>
          <w:rFonts w:ascii="Times New Roman" w:hAnsi="Times New Roman"/>
          <w:sz w:val="18"/>
          <w:szCs w:val="18"/>
          <w:lang w:val="ru-RU"/>
        </w:rPr>
        <w:t xml:space="preserve">. </w:t>
      </w:r>
      <w:hyperlink r:id="rId2" w:history="1">
        <w:r w:rsidRPr="003901D0">
          <w:rPr>
            <w:rStyle w:val="Hyperlink"/>
            <w:rFonts w:ascii="Times New Roman" w:hAnsi="Times New Roman"/>
            <w:sz w:val="18"/>
            <w:szCs w:val="18"/>
          </w:rPr>
          <w:t>www.cbd.int/doc/meetings/bs/mop-08/official/bs-mop-08-08-add1-en.pdf</w:t>
        </w:r>
      </w:hyperlink>
      <w:r w:rsidRPr="003901D0">
        <w:rPr>
          <w:rFonts w:ascii="Times New Roman" w:hAnsi="Times New Roman"/>
          <w:sz w:val="18"/>
          <w:szCs w:val="18"/>
        </w:rPr>
        <w:t>.</w:t>
      </w:r>
    </w:p>
  </w:footnote>
  <w:footnote w:id="8">
    <w:p w14:paraId="197E0A7E" w14:textId="10FB221C" w:rsidR="00723ACF" w:rsidRPr="003F755C" w:rsidRDefault="00723ACF" w:rsidP="00723ACF">
      <w:pPr>
        <w:pStyle w:val="FootnoteText"/>
        <w:spacing w:before="0" w:after="0"/>
        <w:jc w:val="left"/>
        <w:rPr>
          <w:rFonts w:ascii="Times New Roman" w:hAnsi="Times New Roman"/>
          <w:sz w:val="18"/>
          <w:szCs w:val="18"/>
          <w:lang w:val="ru-RU"/>
        </w:rPr>
      </w:pPr>
      <w:r w:rsidRPr="003F755C">
        <w:rPr>
          <w:rFonts w:ascii="Times New Roman" w:hAnsi="Times New Roman"/>
          <w:sz w:val="18"/>
          <w:szCs w:val="18"/>
          <w:vertAlign w:val="superscript"/>
          <w:lang w:val="ru-RU"/>
        </w:rPr>
        <w:footnoteRef/>
      </w:r>
      <w:r w:rsidRPr="003F755C">
        <w:rPr>
          <w:rFonts w:ascii="Times New Roman" w:hAnsi="Times New Roman"/>
          <w:sz w:val="18"/>
          <w:szCs w:val="18"/>
          <w:lang w:val="ru-RU"/>
        </w:rPr>
        <w:t xml:space="preserve"> </w:t>
      </w:r>
      <w:bookmarkStart w:id="15" w:name="_Hlk162540529"/>
      <w:r w:rsidR="00BD58D7" w:rsidRPr="003F755C">
        <w:rPr>
          <w:rFonts w:ascii="Times New Roman" w:hAnsi="Times New Roman"/>
          <w:sz w:val="18"/>
          <w:szCs w:val="18"/>
          <w:lang w:val="ru-RU"/>
        </w:rPr>
        <w:t xml:space="preserve">Также называются: общие цели </w:t>
      </w:r>
      <w:r w:rsidR="00882FFB" w:rsidRPr="003F755C">
        <w:rPr>
          <w:rFonts w:ascii="Times New Roman" w:hAnsi="Times New Roman"/>
          <w:sz w:val="18"/>
          <w:szCs w:val="18"/>
          <w:lang w:val="ru-RU"/>
        </w:rPr>
        <w:t>защиты</w:t>
      </w:r>
      <w:r w:rsidR="00BD58D7" w:rsidRPr="003F755C">
        <w:rPr>
          <w:rFonts w:ascii="Times New Roman" w:hAnsi="Times New Roman"/>
          <w:sz w:val="18"/>
          <w:szCs w:val="18"/>
          <w:lang w:val="ru-RU"/>
        </w:rPr>
        <w:t xml:space="preserve"> или общие конечные точки.</w:t>
      </w:r>
      <w:bookmarkEnd w:id="15"/>
    </w:p>
  </w:footnote>
  <w:footnote w:id="9">
    <w:p w14:paraId="1E1D581C" w14:textId="14112817" w:rsidR="0036381A" w:rsidRPr="003F755C" w:rsidRDefault="0036381A" w:rsidP="00C953B2">
      <w:pPr>
        <w:pStyle w:val="FootnoteText"/>
        <w:spacing w:before="0" w:after="0"/>
        <w:rPr>
          <w:rFonts w:ascii="Times" w:hAnsi="Times" w:cs="Times"/>
          <w:lang w:val="ru-RU"/>
        </w:rPr>
      </w:pPr>
      <w:r w:rsidRPr="003F755C">
        <w:rPr>
          <w:rStyle w:val="FootnoteReference"/>
          <w:rFonts w:ascii="Times New Roman" w:hAnsi="Times New Roman"/>
          <w:sz w:val="18"/>
          <w:szCs w:val="18"/>
          <w:lang w:val="ru-RU"/>
        </w:rPr>
        <w:footnoteRef/>
      </w:r>
      <w:r w:rsidRPr="003F755C">
        <w:rPr>
          <w:rFonts w:ascii="Times New Roman" w:hAnsi="Times New Roman"/>
          <w:sz w:val="18"/>
          <w:szCs w:val="18"/>
          <w:lang w:val="ru-RU"/>
        </w:rPr>
        <w:t xml:space="preserve"> CBD/CP/RA/AHTEG/2020/1/4</w:t>
      </w:r>
      <w:r w:rsidR="000E11FA">
        <w:rPr>
          <w:rFonts w:ascii="Times New Roman" w:hAnsi="Times New Roman"/>
          <w:sz w:val="18"/>
          <w:szCs w:val="18"/>
          <w:lang w:val="ru-RU"/>
        </w:rPr>
        <w:t>.</w:t>
      </w:r>
    </w:p>
  </w:footnote>
  <w:footnote w:id="10">
    <w:p w14:paraId="62AB2427" w14:textId="388C7788" w:rsidR="0052464F" w:rsidRPr="003F755C" w:rsidRDefault="0052464F" w:rsidP="009263C5">
      <w:pPr>
        <w:pStyle w:val="FootnoteText"/>
        <w:spacing w:before="0" w:after="0"/>
        <w:rPr>
          <w:rFonts w:ascii="Times" w:hAnsi="Times" w:cs="Times"/>
          <w:sz w:val="18"/>
          <w:szCs w:val="18"/>
          <w:lang w:val="ru-RU"/>
        </w:rPr>
      </w:pPr>
      <w:r w:rsidRPr="003F755C">
        <w:rPr>
          <w:rStyle w:val="FootnoteReference"/>
          <w:rFonts w:ascii="Times" w:hAnsi="Times" w:cs="Times"/>
          <w:sz w:val="18"/>
          <w:szCs w:val="18"/>
          <w:lang w:val="ru-RU"/>
        </w:rPr>
        <w:footnoteRef/>
      </w:r>
      <w:r w:rsidRPr="003F755C">
        <w:rPr>
          <w:rFonts w:ascii="Times" w:hAnsi="Times" w:cs="Times"/>
          <w:sz w:val="18"/>
          <w:szCs w:val="18"/>
          <w:lang w:val="ru-RU"/>
        </w:rPr>
        <w:t xml:space="preserve"> </w:t>
      </w:r>
      <w:r w:rsidRPr="003F755C">
        <w:rPr>
          <w:rStyle w:val="ui-provider"/>
          <w:rFonts w:ascii="Times" w:hAnsi="Times" w:cs="Times"/>
          <w:sz w:val="18"/>
          <w:szCs w:val="18"/>
          <w:lang w:val="ru-RU"/>
        </w:rPr>
        <w:t>(CBD/CP/RA/AHTEG/2020/1/4)</w:t>
      </w:r>
    </w:p>
  </w:footnote>
  <w:footnote w:id="11">
    <w:p w14:paraId="3F7C7E98" w14:textId="77777777" w:rsidR="00201E81" w:rsidRPr="003F755C" w:rsidRDefault="00201E81" w:rsidP="009263C5">
      <w:pPr>
        <w:pStyle w:val="FootnoteText"/>
        <w:spacing w:before="0" w:after="0"/>
        <w:rPr>
          <w:rFonts w:ascii="Times" w:hAnsi="Times" w:cs="Times"/>
          <w:lang w:val="ru-RU"/>
        </w:rPr>
      </w:pPr>
      <w:r w:rsidRPr="003F755C">
        <w:rPr>
          <w:rStyle w:val="FootnoteReference"/>
          <w:rFonts w:ascii="Times" w:hAnsi="Times" w:cs="Times"/>
          <w:sz w:val="18"/>
          <w:szCs w:val="18"/>
          <w:lang w:val="ru-RU"/>
        </w:rPr>
        <w:footnoteRef/>
      </w:r>
      <w:r w:rsidRPr="003F755C">
        <w:rPr>
          <w:rFonts w:ascii="Times" w:hAnsi="Times" w:cs="Times"/>
          <w:sz w:val="18"/>
          <w:szCs w:val="18"/>
          <w:lang w:val="ru-RU"/>
        </w:rPr>
        <w:t xml:space="preserve"> </w:t>
      </w:r>
      <w:r w:rsidRPr="003F755C">
        <w:rPr>
          <w:rStyle w:val="ui-provider"/>
          <w:rFonts w:ascii="Times" w:hAnsi="Times" w:cs="Times"/>
          <w:sz w:val="18"/>
          <w:szCs w:val="18"/>
          <w:lang w:val="ru-RU"/>
        </w:rPr>
        <w:t>(CBD/CP/RA/AHTEG/2020/1/4)</w:t>
      </w:r>
    </w:p>
  </w:footnote>
  <w:footnote w:id="12">
    <w:p w14:paraId="6DB267D2" w14:textId="10D0781E" w:rsidR="009263C5" w:rsidRPr="003F755C" w:rsidRDefault="009263C5" w:rsidP="009263C5">
      <w:pPr>
        <w:spacing w:after="0" w:line="240" w:lineRule="auto"/>
        <w:ind w:left="-20" w:right="-20"/>
        <w:rPr>
          <w:rFonts w:ascii="Times" w:eastAsia="Times" w:hAnsi="Times" w:cs="Times"/>
          <w:sz w:val="18"/>
          <w:szCs w:val="18"/>
        </w:rPr>
      </w:pPr>
      <w:r w:rsidRPr="003F755C">
        <w:rPr>
          <w:rFonts w:ascii="Times" w:eastAsia="Times" w:hAnsi="Times" w:cs="Times"/>
          <w:sz w:val="18"/>
          <w:szCs w:val="18"/>
          <w:vertAlign w:val="superscript"/>
        </w:rPr>
        <w:footnoteRef/>
      </w:r>
      <w:r w:rsidRPr="003F755C">
        <w:rPr>
          <w:rFonts w:ascii="Times" w:eastAsia="Times" w:hAnsi="Times" w:cs="Times"/>
          <w:sz w:val="18"/>
          <w:szCs w:val="18"/>
        </w:rPr>
        <w:t xml:space="preserve"> </w:t>
      </w:r>
      <w:r w:rsidR="00B93EA3" w:rsidRPr="003F755C">
        <w:rPr>
          <w:rStyle w:val="ui-provider"/>
          <w:rFonts w:ascii="Times" w:hAnsi="Times" w:cs="Times"/>
          <w:sz w:val="18"/>
          <w:szCs w:val="18"/>
        </w:rPr>
        <w:t xml:space="preserve">Результаты моделирования показывают, что после </w:t>
      </w:r>
      <w:r w:rsidR="008A319A" w:rsidRPr="003F755C">
        <w:rPr>
          <w:rStyle w:val="ui-provider"/>
          <w:rFonts w:ascii="Times" w:hAnsi="Times" w:cs="Times"/>
          <w:sz w:val="18"/>
          <w:szCs w:val="18"/>
        </w:rPr>
        <w:t>высвобождения</w:t>
      </w:r>
      <w:r w:rsidR="00B93EA3" w:rsidRPr="003F755C">
        <w:rPr>
          <w:rStyle w:val="ui-provider"/>
          <w:rFonts w:ascii="Times" w:hAnsi="Times" w:cs="Times"/>
          <w:sz w:val="18"/>
          <w:szCs w:val="18"/>
        </w:rPr>
        <w:t xml:space="preserve"> </w:t>
      </w:r>
      <w:r w:rsidR="00F23D51" w:rsidRPr="003F755C">
        <w:rPr>
          <w:rStyle w:val="ui-provider"/>
          <w:rFonts w:ascii="Times" w:hAnsi="Times" w:cs="Times"/>
          <w:sz w:val="18"/>
          <w:szCs w:val="18"/>
        </w:rPr>
        <w:t>ЖИ</w:t>
      </w:r>
      <w:r w:rsidR="0025410F">
        <w:rPr>
          <w:rStyle w:val="ui-provider"/>
          <w:rFonts w:ascii="Times" w:hAnsi="Times" w:cs="Times"/>
          <w:sz w:val="18"/>
          <w:szCs w:val="18"/>
        </w:rPr>
        <w:t>О</w:t>
      </w:r>
      <w:r w:rsidR="00D55633">
        <w:rPr>
          <w:rStyle w:val="ui-provider"/>
          <w:rFonts w:ascii="Times" w:hAnsi="Times" w:cs="Times"/>
          <w:sz w:val="18"/>
          <w:szCs w:val="18"/>
        </w:rPr>
        <w:t>-</w:t>
      </w:r>
      <w:r w:rsidR="00D55633" w:rsidRPr="003F755C">
        <w:rPr>
          <w:rStyle w:val="ui-provider"/>
          <w:rFonts w:ascii="Times" w:hAnsi="Times" w:cs="Times"/>
          <w:sz w:val="18"/>
          <w:szCs w:val="18"/>
        </w:rPr>
        <w:t xml:space="preserve">ГИД </w:t>
      </w:r>
      <w:r w:rsidR="00936BE3" w:rsidRPr="003F755C">
        <w:rPr>
          <w:rStyle w:val="ui-provider"/>
          <w:rFonts w:ascii="Times" w:hAnsi="Times" w:cs="Times"/>
          <w:sz w:val="18"/>
          <w:szCs w:val="18"/>
        </w:rPr>
        <w:t xml:space="preserve">с последующим </w:t>
      </w:r>
      <w:r w:rsidR="00B93EA3" w:rsidRPr="003F755C">
        <w:rPr>
          <w:rStyle w:val="ui-provider"/>
          <w:rFonts w:ascii="Times" w:hAnsi="Times" w:cs="Times"/>
          <w:sz w:val="18"/>
          <w:szCs w:val="18"/>
        </w:rPr>
        <w:t>истреблени</w:t>
      </w:r>
      <w:r w:rsidR="00936BE3" w:rsidRPr="003F755C">
        <w:rPr>
          <w:rStyle w:val="ui-provider"/>
          <w:rFonts w:ascii="Times" w:hAnsi="Times" w:cs="Times"/>
          <w:sz w:val="18"/>
          <w:szCs w:val="18"/>
        </w:rPr>
        <w:t>ем</w:t>
      </w:r>
      <w:r w:rsidR="00B93EA3" w:rsidRPr="003F755C">
        <w:rPr>
          <w:rStyle w:val="ui-provider"/>
          <w:rFonts w:ascii="Times" w:hAnsi="Times" w:cs="Times"/>
          <w:sz w:val="18"/>
          <w:szCs w:val="18"/>
        </w:rPr>
        <w:t xml:space="preserve"> </w:t>
      </w:r>
      <w:r w:rsidR="00FF73E4" w:rsidRPr="003F755C">
        <w:rPr>
          <w:rStyle w:val="ui-provider"/>
          <w:rFonts w:ascii="Times" w:hAnsi="Times" w:cs="Times"/>
          <w:sz w:val="18"/>
          <w:szCs w:val="18"/>
        </w:rPr>
        <w:t>местн</w:t>
      </w:r>
      <w:r w:rsidR="00FF73E4">
        <w:rPr>
          <w:rStyle w:val="ui-provider"/>
          <w:rFonts w:ascii="Times" w:hAnsi="Times" w:cs="Times"/>
          <w:sz w:val="18"/>
          <w:szCs w:val="18"/>
        </w:rPr>
        <w:t>ой</w:t>
      </w:r>
      <w:r w:rsidR="00FF73E4" w:rsidRPr="003F755C">
        <w:rPr>
          <w:rStyle w:val="ui-provider"/>
          <w:rFonts w:ascii="Times" w:hAnsi="Times" w:cs="Times"/>
          <w:sz w:val="18"/>
          <w:szCs w:val="18"/>
        </w:rPr>
        <w:t xml:space="preserve"> </w:t>
      </w:r>
      <w:r w:rsidR="00B93EA3" w:rsidRPr="003F755C">
        <w:rPr>
          <w:rStyle w:val="ui-provider"/>
          <w:rFonts w:ascii="Times" w:hAnsi="Times" w:cs="Times"/>
          <w:sz w:val="18"/>
          <w:szCs w:val="18"/>
        </w:rPr>
        <w:t>популяции, дикие особи вновь начинают населять территорию</w:t>
      </w:r>
      <w:r w:rsidR="00B93EA3" w:rsidRPr="003F755C">
        <w:rPr>
          <w:rFonts w:ascii="Times" w:eastAsia="Times" w:hAnsi="Times" w:cs="Times"/>
          <w:sz w:val="18"/>
          <w:szCs w:val="18"/>
        </w:rPr>
        <w:t xml:space="preserve"> </w:t>
      </w:r>
      <w:r w:rsidRPr="003F755C">
        <w:rPr>
          <w:rFonts w:ascii="Times" w:eastAsia="Times" w:hAnsi="Times" w:cs="Times"/>
          <w:sz w:val="18"/>
          <w:szCs w:val="18"/>
        </w:rPr>
        <w:t>(Champer and others, 2021).</w:t>
      </w:r>
    </w:p>
  </w:footnote>
  <w:footnote w:id="13">
    <w:p w14:paraId="57283610" w14:textId="32854165" w:rsidR="00430249" w:rsidRPr="003F755C" w:rsidRDefault="00430249" w:rsidP="00430249">
      <w:pPr>
        <w:pStyle w:val="FootnoteText"/>
        <w:spacing w:before="0" w:after="0"/>
        <w:jc w:val="left"/>
        <w:rPr>
          <w:rFonts w:ascii="Times New Roman" w:hAnsi="Times New Roman"/>
          <w:sz w:val="18"/>
          <w:szCs w:val="18"/>
          <w:lang w:val="ru-RU"/>
        </w:rPr>
      </w:pPr>
      <w:r w:rsidRPr="003F755C">
        <w:rPr>
          <w:rFonts w:ascii="Times New Roman" w:hAnsi="Times New Roman"/>
          <w:sz w:val="18"/>
          <w:szCs w:val="18"/>
          <w:vertAlign w:val="superscript"/>
          <w:lang w:val="ru-RU"/>
        </w:rPr>
        <w:footnoteRef/>
      </w:r>
      <w:r w:rsidRPr="003F755C">
        <w:rPr>
          <w:rFonts w:ascii="Times New Roman" w:hAnsi="Times New Roman"/>
          <w:sz w:val="18"/>
          <w:szCs w:val="18"/>
          <w:lang w:val="ru-RU"/>
        </w:rPr>
        <w:t xml:space="preserve"> </w:t>
      </w:r>
      <w:r w:rsidR="004326E7" w:rsidRPr="003F755C">
        <w:rPr>
          <w:rFonts w:ascii="Times New Roman" w:hAnsi="Times New Roman"/>
          <w:sz w:val="18"/>
          <w:szCs w:val="18"/>
          <w:lang w:val="ru-RU"/>
        </w:rPr>
        <w:t xml:space="preserve">Также </w:t>
      </w:r>
      <w:r w:rsidR="00825FC7" w:rsidRPr="003F755C">
        <w:rPr>
          <w:rFonts w:ascii="Times New Roman" w:hAnsi="Times New Roman"/>
          <w:sz w:val="18"/>
          <w:szCs w:val="18"/>
          <w:lang w:val="ru-RU"/>
        </w:rPr>
        <w:t>используется термин «</w:t>
      </w:r>
      <w:r w:rsidR="004326E7" w:rsidRPr="003F755C">
        <w:rPr>
          <w:rFonts w:ascii="Times New Roman" w:hAnsi="Times New Roman"/>
          <w:sz w:val="18"/>
          <w:szCs w:val="18"/>
          <w:lang w:val="ru-RU"/>
        </w:rPr>
        <w:t>пути неблагоприятного исхода</w:t>
      </w:r>
      <w:r w:rsidR="00825FC7" w:rsidRPr="003F755C">
        <w:rPr>
          <w:rFonts w:ascii="Times New Roman" w:hAnsi="Times New Roman"/>
          <w:sz w:val="18"/>
          <w:szCs w:val="18"/>
          <w:lang w:val="ru-RU"/>
        </w:rPr>
        <w:t>»</w:t>
      </w:r>
      <w:r w:rsidR="004326E7" w:rsidRPr="003F755C">
        <w:rPr>
          <w:rFonts w:ascii="Times New Roman" w:hAnsi="Times New Roman"/>
          <w:sz w:val="18"/>
          <w:szCs w:val="18"/>
          <w:lang w:val="ru-RU"/>
        </w:rPr>
        <w:t>.</w:t>
      </w:r>
    </w:p>
  </w:footnote>
  <w:footnote w:id="14">
    <w:p w14:paraId="6219EB87" w14:textId="5DECAD9B" w:rsidR="00F3718F" w:rsidRPr="003F755C" w:rsidRDefault="00F3718F" w:rsidP="003004C3">
      <w:pPr>
        <w:pStyle w:val="FootnoteText"/>
        <w:spacing w:before="0" w:after="0"/>
        <w:jc w:val="left"/>
        <w:rPr>
          <w:rFonts w:ascii="Times New Roman" w:hAnsi="Times New Roman"/>
          <w:sz w:val="18"/>
          <w:szCs w:val="18"/>
          <w:lang w:val="ru-RU"/>
        </w:rPr>
      </w:pPr>
      <w:r w:rsidRPr="003F755C">
        <w:rPr>
          <w:rStyle w:val="FootnoteReference"/>
          <w:rFonts w:ascii="Times New Roman" w:hAnsi="Times New Roman"/>
          <w:sz w:val="18"/>
          <w:szCs w:val="18"/>
          <w:lang w:val="ru-RU"/>
        </w:rPr>
        <w:footnoteRef/>
      </w:r>
      <w:r w:rsidRPr="003F755C">
        <w:rPr>
          <w:rFonts w:ascii="Times New Roman" w:hAnsi="Times New Roman"/>
          <w:sz w:val="18"/>
          <w:szCs w:val="18"/>
          <w:lang w:val="ru-RU"/>
        </w:rPr>
        <w:t xml:space="preserve"> </w:t>
      </w:r>
      <w:r w:rsidR="002D422B" w:rsidRPr="003F755C">
        <w:rPr>
          <w:rFonts w:ascii="Times New Roman" w:hAnsi="Times New Roman"/>
          <w:sz w:val="18"/>
          <w:szCs w:val="18"/>
          <w:lang w:val="ru-RU"/>
        </w:rPr>
        <w:t>Конвенция о биологическом разнообразии</w:t>
      </w:r>
      <w:r w:rsidR="00AF541D">
        <w:rPr>
          <w:rFonts w:ascii="Times New Roman" w:hAnsi="Times New Roman"/>
          <w:sz w:val="18"/>
          <w:szCs w:val="18"/>
          <w:lang w:val="ru-RU"/>
        </w:rPr>
        <w:t>,</w:t>
      </w:r>
      <w:r w:rsidR="002D422B" w:rsidRPr="003F755C">
        <w:rPr>
          <w:rFonts w:ascii="Times New Roman" w:hAnsi="Times New Roman"/>
          <w:sz w:val="18"/>
          <w:szCs w:val="18"/>
          <w:lang w:val="ru-RU"/>
        </w:rPr>
        <w:t xml:space="preserve"> 1992 г</w:t>
      </w:r>
      <w:r w:rsidR="00AF541D">
        <w:rPr>
          <w:rFonts w:ascii="Times New Roman" w:hAnsi="Times New Roman"/>
          <w:sz w:val="18"/>
          <w:szCs w:val="18"/>
          <w:lang w:val="ru-RU"/>
        </w:rPr>
        <w:t>од</w:t>
      </w:r>
      <w:r w:rsidR="002D422B" w:rsidRPr="003F755C">
        <w:rPr>
          <w:rFonts w:ascii="Times New Roman" w:hAnsi="Times New Roman"/>
          <w:sz w:val="18"/>
          <w:szCs w:val="18"/>
          <w:lang w:val="ru-RU"/>
        </w:rPr>
        <w:t xml:space="preserve">, приложение I. Выявление и мониторинг </w:t>
      </w:r>
      <w:hyperlink r:id="rId3" w:history="1">
        <w:r w:rsidRPr="003F755C">
          <w:rPr>
            <w:rStyle w:val="Hyperlink"/>
            <w:rFonts w:ascii="Times New Roman" w:hAnsi="Times New Roman"/>
            <w:sz w:val="18"/>
            <w:szCs w:val="18"/>
            <w:lang w:val="ru-RU"/>
          </w:rPr>
          <w:t>www.cbd.int/convention/articles/?a=cbd-a1</w:t>
        </w:r>
      </w:hyperlink>
      <w:r w:rsidRPr="003F755C">
        <w:rPr>
          <w:rFonts w:ascii="Times New Roman" w:hAnsi="Times New Roman"/>
          <w:sz w:val="18"/>
          <w:szCs w:val="18"/>
          <w:lang w:val="ru-RU"/>
        </w:rPr>
        <w:t xml:space="preserve">. </w:t>
      </w:r>
    </w:p>
  </w:footnote>
  <w:footnote w:id="15">
    <w:p w14:paraId="2FBEECD6" w14:textId="2E262737" w:rsidR="00390FF9" w:rsidRPr="003F755C" w:rsidRDefault="00390FF9">
      <w:pPr>
        <w:pStyle w:val="FootnoteText"/>
        <w:rPr>
          <w:rFonts w:ascii="Times New Roman" w:hAnsi="Times New Roman"/>
          <w:lang w:val="ru-RU"/>
        </w:rPr>
      </w:pPr>
      <w:r w:rsidRPr="003F755C">
        <w:rPr>
          <w:rStyle w:val="FootnoteReference"/>
          <w:rFonts w:ascii="Times New Roman" w:hAnsi="Times New Roman"/>
          <w:sz w:val="18"/>
          <w:szCs w:val="18"/>
          <w:lang w:val="ru-RU"/>
        </w:rPr>
        <w:footnoteRef/>
      </w:r>
      <w:r w:rsidRPr="003F755C">
        <w:rPr>
          <w:rFonts w:ascii="Times New Roman" w:hAnsi="Times New Roman"/>
          <w:sz w:val="18"/>
          <w:szCs w:val="18"/>
          <w:lang w:val="ru-RU"/>
        </w:rPr>
        <w:t xml:space="preserve"> </w:t>
      </w:r>
      <w:r w:rsidR="00B31D1E" w:rsidRPr="003F755C">
        <w:rPr>
          <w:rFonts w:ascii="Times New Roman" w:hAnsi="Times New Roman"/>
          <w:sz w:val="18"/>
          <w:szCs w:val="18"/>
          <w:lang w:val="ru-RU"/>
        </w:rPr>
        <w:t xml:space="preserve">Также используется термин </w:t>
      </w:r>
      <w:r w:rsidR="001D4D2A" w:rsidRPr="003F755C">
        <w:rPr>
          <w:rFonts w:ascii="Times New Roman" w:hAnsi="Times New Roman"/>
          <w:sz w:val="18"/>
          <w:szCs w:val="18"/>
          <w:lang w:val="ru-RU"/>
        </w:rPr>
        <w:t>«</w:t>
      </w:r>
      <w:r w:rsidR="00B31D1E" w:rsidRPr="003F755C">
        <w:rPr>
          <w:rFonts w:ascii="Times New Roman" w:hAnsi="Times New Roman"/>
          <w:sz w:val="18"/>
          <w:szCs w:val="18"/>
          <w:lang w:val="ru-RU"/>
        </w:rPr>
        <w:t>путь неблагоприятн</w:t>
      </w:r>
      <w:r w:rsidR="000B3789" w:rsidRPr="003F755C">
        <w:rPr>
          <w:rFonts w:ascii="Times New Roman" w:hAnsi="Times New Roman"/>
          <w:sz w:val="18"/>
          <w:szCs w:val="18"/>
          <w:lang w:val="ru-RU"/>
        </w:rPr>
        <w:t>ого</w:t>
      </w:r>
      <w:r w:rsidR="00B31D1E" w:rsidRPr="003F755C">
        <w:rPr>
          <w:rFonts w:ascii="Times New Roman" w:hAnsi="Times New Roman"/>
          <w:sz w:val="18"/>
          <w:szCs w:val="18"/>
          <w:lang w:val="ru-RU"/>
        </w:rPr>
        <w:t xml:space="preserve"> исход</w:t>
      </w:r>
      <w:r w:rsidR="000B3789" w:rsidRPr="003F755C">
        <w:rPr>
          <w:rFonts w:ascii="Times New Roman" w:hAnsi="Times New Roman"/>
          <w:sz w:val="18"/>
          <w:szCs w:val="18"/>
          <w:lang w:val="ru-RU"/>
        </w:rPr>
        <w:t>а»</w:t>
      </w:r>
      <w:r w:rsidR="00B31D1E" w:rsidRPr="003F755C">
        <w:rPr>
          <w:rFonts w:ascii="Times New Roman" w:hAnsi="Times New Roman"/>
          <w:sz w:val="18"/>
          <w:szCs w:val="18"/>
          <w:lang w:val="ru-RU"/>
        </w:rPr>
        <w:t xml:space="preserve">. </w:t>
      </w:r>
      <w:r w:rsidR="000B3789" w:rsidRPr="003F755C">
        <w:rPr>
          <w:rFonts w:ascii="Times New Roman" w:hAnsi="Times New Roman"/>
          <w:sz w:val="18"/>
          <w:szCs w:val="18"/>
          <w:lang w:val="ru-RU"/>
        </w:rPr>
        <w:t>Вредоносный п</w:t>
      </w:r>
      <w:r w:rsidR="00B31D1E" w:rsidRPr="003F755C">
        <w:rPr>
          <w:rFonts w:ascii="Times New Roman" w:hAnsi="Times New Roman"/>
          <w:sz w:val="18"/>
          <w:szCs w:val="18"/>
          <w:lang w:val="ru-RU"/>
        </w:rPr>
        <w:t xml:space="preserve">уть </w:t>
      </w:r>
      <w:r w:rsidR="000B3789" w:rsidRPr="003F755C">
        <w:rPr>
          <w:rFonts w:ascii="Times New Roman" w:hAnsi="Times New Roman"/>
          <w:sz w:val="18"/>
          <w:szCs w:val="18"/>
          <w:lang w:val="ru-RU"/>
        </w:rPr>
        <w:t>пред</w:t>
      </w:r>
      <w:r w:rsidR="000122F9" w:rsidRPr="003F755C">
        <w:rPr>
          <w:rFonts w:ascii="Times New Roman" w:hAnsi="Times New Roman"/>
          <w:sz w:val="18"/>
          <w:szCs w:val="18"/>
          <w:lang w:val="ru-RU"/>
        </w:rPr>
        <w:t>ставляет собой</w:t>
      </w:r>
      <w:r w:rsidR="00B31D1E" w:rsidRPr="003F755C">
        <w:rPr>
          <w:rFonts w:ascii="Times New Roman" w:hAnsi="Times New Roman"/>
          <w:sz w:val="18"/>
          <w:szCs w:val="18"/>
          <w:lang w:val="ru-RU"/>
        </w:rPr>
        <w:t xml:space="preserve"> причинно-следственн</w:t>
      </w:r>
      <w:r w:rsidR="000122F9" w:rsidRPr="003F755C">
        <w:rPr>
          <w:rFonts w:ascii="Times New Roman" w:hAnsi="Times New Roman"/>
          <w:sz w:val="18"/>
          <w:szCs w:val="18"/>
          <w:lang w:val="ru-RU"/>
        </w:rPr>
        <w:t>ую</w:t>
      </w:r>
      <w:r w:rsidR="00B31D1E" w:rsidRPr="003F755C">
        <w:rPr>
          <w:rFonts w:ascii="Times New Roman" w:hAnsi="Times New Roman"/>
          <w:sz w:val="18"/>
          <w:szCs w:val="18"/>
          <w:lang w:val="ru-RU"/>
        </w:rPr>
        <w:t xml:space="preserve"> или условн</w:t>
      </w:r>
      <w:r w:rsidR="003E7BB5" w:rsidRPr="003F755C">
        <w:rPr>
          <w:rFonts w:ascii="Times New Roman" w:hAnsi="Times New Roman"/>
          <w:sz w:val="18"/>
          <w:szCs w:val="18"/>
          <w:lang w:val="ru-RU"/>
        </w:rPr>
        <w:t>ую</w:t>
      </w:r>
      <w:r w:rsidR="00B31D1E" w:rsidRPr="003F755C">
        <w:rPr>
          <w:rFonts w:ascii="Times New Roman" w:hAnsi="Times New Roman"/>
          <w:sz w:val="18"/>
          <w:szCs w:val="18"/>
          <w:lang w:val="ru-RU"/>
        </w:rPr>
        <w:t xml:space="preserve"> </w:t>
      </w:r>
      <w:r w:rsidR="001B6386" w:rsidRPr="003F755C">
        <w:rPr>
          <w:rFonts w:ascii="Times New Roman" w:hAnsi="Times New Roman"/>
          <w:sz w:val="18"/>
          <w:szCs w:val="18"/>
          <w:lang w:val="ru-RU"/>
        </w:rPr>
        <w:t>последовательность</w:t>
      </w:r>
      <w:r w:rsidR="00B31D1E" w:rsidRPr="003F755C">
        <w:rPr>
          <w:rFonts w:ascii="Times New Roman" w:hAnsi="Times New Roman"/>
          <w:sz w:val="18"/>
          <w:szCs w:val="18"/>
          <w:lang w:val="ru-RU"/>
        </w:rPr>
        <w:t xml:space="preserve"> событий, которые должны произойти, чтобы </w:t>
      </w:r>
      <w:r w:rsidR="001B6386" w:rsidRPr="003F755C">
        <w:rPr>
          <w:rFonts w:ascii="Times New Roman" w:hAnsi="Times New Roman"/>
          <w:sz w:val="18"/>
          <w:szCs w:val="18"/>
          <w:lang w:val="ru-RU"/>
        </w:rPr>
        <w:t>возникли неблагоприятные последствия</w:t>
      </w:r>
      <w:r w:rsidR="00B31D1E" w:rsidRPr="003F755C">
        <w:rPr>
          <w:rFonts w:ascii="Times New Roman" w:hAnsi="Times New Roman"/>
          <w:sz w:val="18"/>
          <w:szCs w:val="18"/>
          <w:lang w:val="ru-RU"/>
        </w:rPr>
        <w:t>.</w:t>
      </w:r>
    </w:p>
  </w:footnote>
  <w:footnote w:id="16">
    <w:p w14:paraId="63B76813" w14:textId="471C89E0" w:rsidR="00941169" w:rsidRPr="003D7719" w:rsidRDefault="00941169" w:rsidP="00941169">
      <w:pPr>
        <w:pStyle w:val="FootnoteText"/>
        <w:rPr>
          <w:rFonts w:ascii="Times New Roman" w:hAnsi="Times New Roman"/>
          <w:sz w:val="18"/>
          <w:szCs w:val="18"/>
        </w:rPr>
      </w:pPr>
      <w:r w:rsidRPr="003D7719">
        <w:rPr>
          <w:rStyle w:val="FootnoteReference"/>
          <w:rFonts w:ascii="Times New Roman" w:hAnsi="Times New Roman"/>
          <w:sz w:val="18"/>
          <w:szCs w:val="18"/>
          <w:lang w:val="en-GB"/>
        </w:rPr>
        <w:footnoteRef/>
      </w:r>
      <w:r w:rsidRPr="003D7719">
        <w:rPr>
          <w:rFonts w:ascii="Times New Roman" w:hAnsi="Times New Roman"/>
          <w:sz w:val="18"/>
          <w:szCs w:val="18"/>
          <w:lang w:val="en-GB"/>
        </w:rPr>
        <w:t xml:space="preserve"> </w:t>
      </w:r>
      <w:r w:rsidR="00C813C1" w:rsidRPr="003D7719">
        <w:rPr>
          <w:rFonts w:ascii="Times New Roman" w:hAnsi="Times New Roman"/>
          <w:sz w:val="18"/>
          <w:szCs w:val="18"/>
          <w:lang w:val="ru-RU"/>
        </w:rPr>
        <w:t>Руководство по оценке рисков в отношении живых измененных организмов и мониторингу в контексте оценки рисков</w:t>
      </w:r>
      <w:r w:rsidRPr="003D7719">
        <w:rPr>
          <w:rFonts w:ascii="Times New Roman" w:hAnsi="Times New Roman"/>
          <w:sz w:val="18"/>
          <w:szCs w:val="18"/>
          <w:lang w:val="ru-RU"/>
        </w:rPr>
        <w:t>,</w:t>
      </w:r>
      <w:r w:rsidRPr="003D7719">
        <w:rPr>
          <w:rFonts w:ascii="Times New Roman" w:hAnsi="Times New Roman"/>
          <w:sz w:val="18"/>
          <w:szCs w:val="18"/>
          <w:lang w:val="en-GB"/>
        </w:rPr>
        <w:t xml:space="preserve"> UNEP/CBD/BS/COP-MOP/8/8/Add.1., 14 </w:t>
      </w:r>
      <w:r w:rsidR="00C813C1" w:rsidRPr="003D7719">
        <w:rPr>
          <w:rFonts w:ascii="Times New Roman" w:hAnsi="Times New Roman"/>
          <w:sz w:val="18"/>
          <w:szCs w:val="18"/>
          <w:lang w:val="ru-RU"/>
        </w:rPr>
        <w:t>сентября</w:t>
      </w:r>
      <w:r w:rsidR="00C813C1" w:rsidRPr="003D7719">
        <w:rPr>
          <w:rFonts w:ascii="Times New Roman" w:hAnsi="Times New Roman"/>
          <w:sz w:val="18"/>
          <w:szCs w:val="18"/>
          <w:lang w:val="en-GB"/>
        </w:rPr>
        <w:t xml:space="preserve"> </w:t>
      </w:r>
      <w:r w:rsidRPr="003D7719">
        <w:rPr>
          <w:rFonts w:ascii="Times New Roman" w:hAnsi="Times New Roman"/>
          <w:sz w:val="18"/>
          <w:szCs w:val="18"/>
          <w:lang w:val="en-GB"/>
        </w:rPr>
        <w:t>2016</w:t>
      </w:r>
      <w:r w:rsidR="00C813C1" w:rsidRPr="003D7719">
        <w:rPr>
          <w:rFonts w:ascii="Times New Roman" w:hAnsi="Times New Roman"/>
          <w:sz w:val="18"/>
          <w:szCs w:val="18"/>
          <w:lang w:val="ru-RU"/>
        </w:rPr>
        <w:t xml:space="preserve"> года</w:t>
      </w:r>
      <w:r w:rsidRPr="003D7719">
        <w:rPr>
          <w:rFonts w:ascii="Times New Roman" w:hAnsi="Times New Roman"/>
          <w:sz w:val="18"/>
          <w:szCs w:val="18"/>
          <w:lang w:val="en-GB"/>
        </w:rPr>
        <w:t xml:space="preserve">. </w:t>
      </w:r>
      <w:hyperlink r:id="rId4" w:history="1">
        <w:r w:rsidR="003D7719" w:rsidRPr="003D7719">
          <w:rPr>
            <w:rStyle w:val="Hyperlink"/>
            <w:rFonts w:ascii="Times New Roman" w:hAnsi="Times New Roman"/>
            <w:sz w:val="18"/>
            <w:szCs w:val="18"/>
            <w:lang w:val="en-GB"/>
          </w:rPr>
          <w:t>www.cbd.int/doc/meetings/bs/mop-08/official/bs-mop-08-08-add1-ru.pdf</w:t>
        </w:r>
      </w:hyperlink>
      <w:r w:rsidRPr="003D7719">
        <w:rPr>
          <w:rFonts w:ascii="Times New Roman" w:hAnsi="Times New Roman"/>
          <w:sz w:val="18"/>
          <w:szCs w:val="18"/>
          <w:lang w:val="en-GB"/>
        </w:rPr>
        <w:t>.</w:t>
      </w:r>
    </w:p>
  </w:footnote>
  <w:footnote w:id="17">
    <w:p w14:paraId="588974F8" w14:textId="77777777" w:rsidR="00D62CE1" w:rsidRPr="003A3A04" w:rsidRDefault="00D62CE1" w:rsidP="00D62CE1">
      <w:pPr>
        <w:pStyle w:val="FootnoteText"/>
        <w:rPr>
          <w:rFonts w:ascii="Times New Roman" w:hAnsi="Times New Roman"/>
          <w:sz w:val="18"/>
          <w:szCs w:val="18"/>
          <w:lang w:val="ru-RU"/>
        </w:rPr>
      </w:pPr>
      <w:r w:rsidRPr="003A3A04">
        <w:rPr>
          <w:rStyle w:val="FootnoteReference"/>
          <w:rFonts w:ascii="Times New Roman" w:hAnsi="Times New Roman"/>
          <w:sz w:val="18"/>
          <w:szCs w:val="18"/>
        </w:rPr>
        <w:footnoteRef/>
      </w:r>
      <w:r w:rsidRPr="003A3A04">
        <w:rPr>
          <w:rFonts w:ascii="Times New Roman" w:eastAsia="Times New Roman" w:hAnsi="Times New Roman"/>
          <w:sz w:val="18"/>
          <w:szCs w:val="18"/>
          <w:lang w:val="ru-RU"/>
        </w:rPr>
        <w:t xml:space="preserve"> Адаптировано на основе </w:t>
      </w:r>
      <w:r w:rsidRPr="003A3A04">
        <w:rPr>
          <w:rFonts w:ascii="Times New Roman" w:eastAsia="Times New Roman" w:hAnsi="Times New Roman"/>
          <w:sz w:val="18"/>
          <w:szCs w:val="18"/>
          <w:lang w:val="en-CA"/>
        </w:rPr>
        <w:t>Foster</w:t>
      </w:r>
      <w:r w:rsidRPr="003A3A04">
        <w:rPr>
          <w:rFonts w:ascii="Times New Roman" w:eastAsia="Times New Roman" w:hAnsi="Times New Roman"/>
          <w:sz w:val="18"/>
          <w:szCs w:val="18"/>
          <w:lang w:val="ru-RU"/>
        </w:rPr>
        <w:t xml:space="preserve"> </w:t>
      </w:r>
      <w:r w:rsidRPr="003A3A04">
        <w:rPr>
          <w:rFonts w:ascii="Times New Roman" w:eastAsia="Times New Roman" w:hAnsi="Times New Roman"/>
          <w:sz w:val="18"/>
          <w:szCs w:val="18"/>
          <w:lang w:val="en-CA"/>
        </w:rPr>
        <w:t>and</w:t>
      </w:r>
      <w:r w:rsidRPr="003A3A04">
        <w:rPr>
          <w:rFonts w:ascii="Times New Roman" w:eastAsia="Times New Roman" w:hAnsi="Times New Roman"/>
          <w:sz w:val="18"/>
          <w:szCs w:val="18"/>
          <w:lang w:val="ru-RU"/>
        </w:rPr>
        <w:t xml:space="preserve"> </w:t>
      </w:r>
      <w:r w:rsidRPr="003A3A04">
        <w:rPr>
          <w:rFonts w:ascii="Times New Roman" w:eastAsia="Times New Roman" w:hAnsi="Times New Roman"/>
          <w:sz w:val="18"/>
          <w:szCs w:val="18"/>
          <w:lang w:val="en-CA"/>
        </w:rPr>
        <w:t>Walker</w:t>
      </w:r>
      <w:r w:rsidRPr="003A3A04">
        <w:rPr>
          <w:rFonts w:ascii="Times New Roman" w:eastAsia="Times New Roman" w:hAnsi="Times New Roman"/>
          <w:sz w:val="18"/>
          <w:szCs w:val="18"/>
          <w:lang w:val="ru-RU"/>
        </w:rPr>
        <w:t xml:space="preserve"> (2019).</w:t>
      </w:r>
    </w:p>
  </w:footnote>
  <w:footnote w:id="18">
    <w:p w14:paraId="2C593B44" w14:textId="77777777" w:rsidR="00D62CE1" w:rsidRPr="00781E44" w:rsidRDefault="00D62CE1" w:rsidP="00D62CE1">
      <w:pPr>
        <w:pStyle w:val="FootnoteText"/>
        <w:rPr>
          <w:rFonts w:ascii="Times New Roman" w:hAnsi="Times New Roman"/>
          <w:lang w:val="ru-RU"/>
        </w:rPr>
      </w:pPr>
      <w:r w:rsidRPr="00E0008D">
        <w:rPr>
          <w:rStyle w:val="FootnoteReference"/>
          <w:rFonts w:ascii="Times New Roman" w:hAnsi="Times New Roman"/>
          <w:sz w:val="18"/>
          <w:szCs w:val="18"/>
        </w:rPr>
        <w:footnoteRef/>
      </w:r>
      <w:r w:rsidRPr="00E0008D">
        <w:rPr>
          <w:rFonts w:ascii="Times New Roman" w:eastAsia="Times New Roman" w:hAnsi="Times New Roman"/>
          <w:sz w:val="18"/>
          <w:szCs w:val="18"/>
          <w:lang w:val="ru-RU"/>
        </w:rPr>
        <w:t xml:space="preserve"> Настоящий список терминов носит справочный характер, не содержит официальных определений и не является терминологическим глоссарием.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23089" w14:textId="47150E1E" w:rsidR="005D2A11" w:rsidRPr="003F755C" w:rsidRDefault="00E569E8" w:rsidP="00A60428">
    <w:pPr>
      <w:pStyle w:val="Header"/>
      <w:pBdr>
        <w:bottom w:val="single" w:sz="4" w:space="1" w:color="auto"/>
      </w:pBdr>
      <w:ind w:right="360"/>
      <w:jc w:val="left"/>
      <w:rPr>
        <w:rFonts w:ascii="Times New Roman" w:hAnsi="Times New Roman"/>
        <w:bCs/>
        <w:iCs/>
        <w:sz w:val="20"/>
        <w:szCs w:val="20"/>
        <w:lang w:val="ru-RU"/>
      </w:rPr>
    </w:pPr>
    <w:r w:rsidRPr="003F755C">
      <w:rPr>
        <w:rFonts w:ascii="Times New Roman" w:hAnsi="Times New Roman"/>
        <w:bCs/>
        <w:iCs/>
        <w:sz w:val="20"/>
        <w:szCs w:val="20"/>
        <w:lang w:val="ru-RU"/>
      </w:rPr>
      <w:t>CBD/SBSTTA/26/5/Add.1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8AB00" w14:textId="229806AB" w:rsidR="00627BDE" w:rsidRPr="003F755C" w:rsidRDefault="00A43F0E" w:rsidP="005D2A11">
    <w:pPr>
      <w:pStyle w:val="Header"/>
      <w:pBdr>
        <w:bottom w:val="single" w:sz="4" w:space="1" w:color="auto"/>
      </w:pBdr>
      <w:ind w:right="360"/>
      <w:jc w:val="right"/>
      <w:rPr>
        <w:rFonts w:ascii="Times New Roman" w:hAnsi="Times New Roman"/>
        <w:bCs/>
        <w:iCs/>
        <w:sz w:val="20"/>
        <w:szCs w:val="20"/>
        <w:lang w:val="ru-RU"/>
      </w:rPr>
    </w:pPr>
    <w:r w:rsidRPr="003F755C">
      <w:rPr>
        <w:rFonts w:ascii="Times New Roman" w:hAnsi="Times New Roman"/>
        <w:bCs/>
        <w:iCs/>
        <w:sz w:val="20"/>
        <w:szCs w:val="20"/>
        <w:lang w:val="ru-RU"/>
      </w:rPr>
      <w:t>CBD/SBSTTA/26/</w:t>
    </w:r>
    <w:r w:rsidR="00E569E8" w:rsidRPr="003F755C">
      <w:rPr>
        <w:rFonts w:ascii="Times New Roman" w:hAnsi="Times New Roman"/>
        <w:bCs/>
        <w:iCs/>
        <w:sz w:val="20"/>
        <w:szCs w:val="20"/>
        <w:lang w:val="ru-RU"/>
      </w:rPr>
      <w:t>5/Add.1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36C21" w14:textId="77777777" w:rsidR="00D62CE1" w:rsidRPr="00FD328D" w:rsidRDefault="00D62CE1" w:rsidP="0024211D">
    <w:pPr>
      <w:pStyle w:val="Header"/>
      <w:pBdr>
        <w:bottom w:val="single" w:sz="4" w:space="1" w:color="auto"/>
      </w:pBdr>
      <w:spacing w:before="0"/>
      <w:ind w:right="360"/>
      <w:jc w:val="left"/>
      <w:rPr>
        <w:rFonts w:ascii="Times New Roman" w:hAnsi="Times New Roman"/>
        <w:bCs/>
        <w:iCs/>
        <w:sz w:val="20"/>
        <w:szCs w:val="20"/>
      </w:rPr>
    </w:pPr>
    <w:r>
      <w:rPr>
        <w:rFonts w:ascii="Times New Roman" w:eastAsia="Times New Roman" w:hAnsi="Times New Roman"/>
        <w:bCs/>
        <w:iCs/>
        <w:sz w:val="20"/>
        <w:szCs w:val="20"/>
        <w:lang w:val="ru-RU"/>
      </w:rPr>
      <w:t>CBD/SBSTTA/26/5/Add.1</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38FA8" w14:textId="77777777" w:rsidR="00D62CE1" w:rsidRPr="006A349B" w:rsidRDefault="00D62CE1" w:rsidP="0024211D">
    <w:pPr>
      <w:pStyle w:val="Header"/>
      <w:pBdr>
        <w:bottom w:val="single" w:sz="4" w:space="1" w:color="auto"/>
      </w:pBdr>
      <w:spacing w:before="0"/>
      <w:ind w:right="95"/>
      <w:jc w:val="right"/>
      <w:rPr>
        <w:rFonts w:ascii="Times New Roman" w:hAnsi="Times New Roman"/>
        <w:bCs/>
        <w:iCs/>
        <w:sz w:val="20"/>
        <w:szCs w:val="20"/>
      </w:rPr>
    </w:pPr>
    <w:r>
      <w:rPr>
        <w:rFonts w:ascii="Times New Roman" w:eastAsia="Times New Roman" w:hAnsi="Times New Roman"/>
        <w:bCs/>
        <w:iCs/>
        <w:sz w:val="20"/>
        <w:szCs w:val="20"/>
        <w:lang w:val="ru-RU"/>
      </w:rPr>
      <w:t>CBD/SBSTTA/26/5/Add.1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23F41"/>
    <w:multiLevelType w:val="hybridMultilevel"/>
    <w:tmpl w:val="5F06FEA0"/>
    <w:lvl w:ilvl="0" w:tplc="EC4A9042">
      <w:start w:val="1"/>
      <w:numFmt w:val="bullet"/>
      <w:lvlText w:val="·"/>
      <w:lvlJc w:val="left"/>
      <w:pPr>
        <w:ind w:left="1080" w:hanging="360"/>
      </w:pPr>
      <w:rPr>
        <w:rFonts w:ascii="Symbol" w:hAnsi="Symbol" w:hint="default"/>
      </w:rPr>
    </w:lvl>
    <w:lvl w:ilvl="1" w:tplc="D20A45F8">
      <w:start w:val="1"/>
      <w:numFmt w:val="bullet"/>
      <w:lvlText w:val="o"/>
      <w:lvlJc w:val="left"/>
      <w:pPr>
        <w:ind w:left="1800" w:hanging="360"/>
      </w:pPr>
      <w:rPr>
        <w:rFonts w:ascii="Courier New" w:hAnsi="Courier New" w:hint="default"/>
      </w:rPr>
    </w:lvl>
    <w:lvl w:ilvl="2" w:tplc="BB14A13E">
      <w:start w:val="1"/>
      <w:numFmt w:val="bullet"/>
      <w:lvlText w:val=""/>
      <w:lvlJc w:val="left"/>
      <w:pPr>
        <w:ind w:left="2520" w:hanging="360"/>
      </w:pPr>
      <w:rPr>
        <w:rFonts w:ascii="Wingdings" w:hAnsi="Wingdings" w:hint="default"/>
      </w:rPr>
    </w:lvl>
    <w:lvl w:ilvl="3" w:tplc="75C2014A">
      <w:start w:val="1"/>
      <w:numFmt w:val="bullet"/>
      <w:lvlText w:val=""/>
      <w:lvlJc w:val="left"/>
      <w:pPr>
        <w:ind w:left="3240" w:hanging="360"/>
      </w:pPr>
      <w:rPr>
        <w:rFonts w:ascii="Symbol" w:hAnsi="Symbol" w:hint="default"/>
      </w:rPr>
    </w:lvl>
    <w:lvl w:ilvl="4" w:tplc="F520870C">
      <w:start w:val="1"/>
      <w:numFmt w:val="bullet"/>
      <w:lvlText w:val="o"/>
      <w:lvlJc w:val="left"/>
      <w:pPr>
        <w:ind w:left="3960" w:hanging="360"/>
      </w:pPr>
      <w:rPr>
        <w:rFonts w:ascii="Courier New" w:hAnsi="Courier New" w:hint="default"/>
      </w:rPr>
    </w:lvl>
    <w:lvl w:ilvl="5" w:tplc="5B30DE3A">
      <w:start w:val="1"/>
      <w:numFmt w:val="bullet"/>
      <w:lvlText w:val=""/>
      <w:lvlJc w:val="left"/>
      <w:pPr>
        <w:ind w:left="4680" w:hanging="360"/>
      </w:pPr>
      <w:rPr>
        <w:rFonts w:ascii="Wingdings" w:hAnsi="Wingdings" w:hint="default"/>
      </w:rPr>
    </w:lvl>
    <w:lvl w:ilvl="6" w:tplc="1B5258E2">
      <w:start w:val="1"/>
      <w:numFmt w:val="bullet"/>
      <w:lvlText w:val=""/>
      <w:lvlJc w:val="left"/>
      <w:pPr>
        <w:ind w:left="5400" w:hanging="360"/>
      </w:pPr>
      <w:rPr>
        <w:rFonts w:ascii="Symbol" w:hAnsi="Symbol" w:hint="default"/>
      </w:rPr>
    </w:lvl>
    <w:lvl w:ilvl="7" w:tplc="64B275FC">
      <w:start w:val="1"/>
      <w:numFmt w:val="bullet"/>
      <w:lvlText w:val="o"/>
      <w:lvlJc w:val="left"/>
      <w:pPr>
        <w:ind w:left="6120" w:hanging="360"/>
      </w:pPr>
      <w:rPr>
        <w:rFonts w:ascii="Courier New" w:hAnsi="Courier New" w:hint="default"/>
      </w:rPr>
    </w:lvl>
    <w:lvl w:ilvl="8" w:tplc="D7FC753C">
      <w:start w:val="1"/>
      <w:numFmt w:val="bullet"/>
      <w:lvlText w:val=""/>
      <w:lvlJc w:val="left"/>
      <w:pPr>
        <w:ind w:left="6840" w:hanging="360"/>
      </w:pPr>
      <w:rPr>
        <w:rFonts w:ascii="Wingdings" w:hAnsi="Wingdings" w:hint="default"/>
      </w:rPr>
    </w:lvl>
  </w:abstractNum>
  <w:abstractNum w:abstractNumId="1" w15:restartNumberingAfterBreak="0">
    <w:nsid w:val="02982F22"/>
    <w:multiLevelType w:val="hybridMultilevel"/>
    <w:tmpl w:val="753CEB2A"/>
    <w:lvl w:ilvl="0" w:tplc="FFFFFFFF">
      <w:start w:val="1"/>
      <w:numFmt w:val="lowerRoman"/>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3B01AAA"/>
    <w:multiLevelType w:val="hybridMultilevel"/>
    <w:tmpl w:val="5478CF9E"/>
    <w:lvl w:ilvl="0" w:tplc="FFFFFFFF">
      <w:start w:val="1"/>
      <w:numFmt w:val="lowerLetter"/>
      <w:lvlText w:val="(%1)"/>
      <w:lvlJc w:val="left"/>
      <w:pPr>
        <w:ind w:left="720" w:hanging="360"/>
      </w:pPr>
      <w:rPr>
        <w:rFonts w:hint="default"/>
      </w:rPr>
    </w:lvl>
    <w:lvl w:ilvl="1" w:tplc="8BC0C440">
      <w:start w:val="1"/>
      <w:numFmt w:val="lowerRoman"/>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5611B6D"/>
    <w:multiLevelType w:val="hybridMultilevel"/>
    <w:tmpl w:val="8FD682DE"/>
    <w:lvl w:ilvl="0" w:tplc="FFFFFFFF">
      <w:start w:val="1"/>
      <w:numFmt w:val="low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15812B07"/>
    <w:multiLevelType w:val="hybridMultilevel"/>
    <w:tmpl w:val="D390EE26"/>
    <w:lvl w:ilvl="0" w:tplc="ADC4CA5E">
      <w:start w:val="1"/>
      <w:numFmt w:val="decimal"/>
      <w:pStyle w:val="Para1"/>
      <w:lvlText w:val="%1."/>
      <w:lvlJc w:val="left"/>
      <w:pPr>
        <w:tabs>
          <w:tab w:val="num" w:pos="360"/>
        </w:tabs>
        <w:ind w:left="0" w:firstLine="0"/>
      </w:pPr>
      <w:rPr>
        <w:rFonts w:ascii="Times New Roman" w:hAnsi="Times New Roman" w:hint="default"/>
        <w:b w:val="0"/>
        <w:i w:val="0"/>
        <w:sz w:val="22"/>
      </w:rPr>
    </w:lvl>
    <w:lvl w:ilvl="1" w:tplc="07DAA368">
      <w:start w:val="1"/>
      <w:numFmt w:val="lowerLetter"/>
      <w:lvlText w:val="(%2)"/>
      <w:lvlJc w:val="left"/>
      <w:pPr>
        <w:tabs>
          <w:tab w:val="num" w:pos="1440"/>
        </w:tabs>
        <w:ind w:left="0" w:firstLine="720"/>
      </w:pPr>
      <w:rPr>
        <w:rFonts w:hint="default"/>
        <w:b w:val="0"/>
        <w:i w:val="0"/>
      </w:rPr>
    </w:lvl>
    <w:lvl w:ilvl="2" w:tplc="40DA71AE">
      <w:start w:val="1"/>
      <w:numFmt w:val="lowerRoman"/>
      <w:pStyle w:val="Para3"/>
      <w:lvlText w:val="(%3)"/>
      <w:lvlJc w:val="right"/>
      <w:pPr>
        <w:tabs>
          <w:tab w:val="num" w:pos="1440"/>
        </w:tabs>
        <w:ind w:left="1440" w:hanging="360"/>
      </w:pPr>
      <w:rPr>
        <w:rFonts w:hint="default"/>
      </w:rPr>
    </w:lvl>
    <w:lvl w:ilvl="3" w:tplc="96583CCC">
      <w:start w:val="1"/>
      <w:numFmt w:val="bullet"/>
      <w:lvlText w:val=""/>
      <w:lvlJc w:val="left"/>
      <w:pPr>
        <w:tabs>
          <w:tab w:val="num" w:pos="2160"/>
        </w:tabs>
        <w:ind w:left="2160" w:hanging="720"/>
      </w:pPr>
      <w:rPr>
        <w:rFonts w:ascii="Symbol" w:hAnsi="Symbol" w:hint="default"/>
        <w:color w:val="auto"/>
        <w:sz w:val="28"/>
      </w:rPr>
    </w:lvl>
    <w:lvl w:ilvl="4" w:tplc="CC88373A">
      <w:start w:val="1"/>
      <w:numFmt w:val="lowerLetter"/>
      <w:lvlText w:val="(%5)"/>
      <w:lvlJc w:val="left"/>
      <w:pPr>
        <w:tabs>
          <w:tab w:val="num" w:pos="1800"/>
        </w:tabs>
        <w:ind w:left="1800" w:hanging="360"/>
      </w:pPr>
      <w:rPr>
        <w:rFonts w:hint="default"/>
      </w:rPr>
    </w:lvl>
    <w:lvl w:ilvl="5" w:tplc="349A65DA">
      <w:start w:val="1"/>
      <w:numFmt w:val="lowerRoman"/>
      <w:lvlText w:val="(%6)"/>
      <w:lvlJc w:val="left"/>
      <w:pPr>
        <w:tabs>
          <w:tab w:val="num" w:pos="2160"/>
        </w:tabs>
        <w:ind w:left="2160" w:hanging="360"/>
      </w:pPr>
      <w:rPr>
        <w:rFonts w:hint="default"/>
      </w:rPr>
    </w:lvl>
    <w:lvl w:ilvl="6" w:tplc="F2A2E662">
      <w:start w:val="1"/>
      <w:numFmt w:val="decimal"/>
      <w:lvlText w:val="%7."/>
      <w:lvlJc w:val="left"/>
      <w:pPr>
        <w:tabs>
          <w:tab w:val="num" w:pos="2520"/>
        </w:tabs>
        <w:ind w:left="2520" w:hanging="360"/>
      </w:pPr>
      <w:rPr>
        <w:rFonts w:hint="default"/>
      </w:rPr>
    </w:lvl>
    <w:lvl w:ilvl="7" w:tplc="C9D81D30">
      <w:start w:val="1"/>
      <w:numFmt w:val="lowerLetter"/>
      <w:lvlText w:val="%8."/>
      <w:lvlJc w:val="left"/>
      <w:pPr>
        <w:tabs>
          <w:tab w:val="num" w:pos="2880"/>
        </w:tabs>
        <w:ind w:left="2880" w:hanging="360"/>
      </w:pPr>
      <w:rPr>
        <w:rFonts w:hint="default"/>
      </w:rPr>
    </w:lvl>
    <w:lvl w:ilvl="8" w:tplc="433CBD7C">
      <w:start w:val="1"/>
      <w:numFmt w:val="lowerRoman"/>
      <w:lvlText w:val="%9."/>
      <w:lvlJc w:val="left"/>
      <w:pPr>
        <w:tabs>
          <w:tab w:val="num" w:pos="3240"/>
        </w:tabs>
        <w:ind w:left="3240" w:hanging="360"/>
      </w:pPr>
      <w:rPr>
        <w:rFonts w:hint="default"/>
      </w:rPr>
    </w:lvl>
  </w:abstractNum>
  <w:abstractNum w:abstractNumId="5" w15:restartNumberingAfterBreak="0">
    <w:nsid w:val="19934069"/>
    <w:multiLevelType w:val="hybridMultilevel"/>
    <w:tmpl w:val="6DD01F2A"/>
    <w:lvl w:ilvl="0" w:tplc="5540CAA8">
      <w:start w:val="1"/>
      <w:numFmt w:val="lowerLetter"/>
      <w:lvlText w:val="(%1)"/>
      <w:lvlJc w:val="left"/>
      <w:pPr>
        <w:ind w:left="1789" w:hanging="360"/>
      </w:pPr>
      <w:rPr>
        <w:rFonts w:hint="default"/>
      </w:rPr>
    </w:lvl>
    <w:lvl w:ilvl="1" w:tplc="FFFFFFFF" w:tentative="1">
      <w:start w:val="1"/>
      <w:numFmt w:val="bullet"/>
      <w:lvlText w:val="o"/>
      <w:lvlJc w:val="left"/>
      <w:pPr>
        <w:ind w:left="2509" w:hanging="360"/>
      </w:pPr>
      <w:rPr>
        <w:rFonts w:ascii="Courier New" w:hAnsi="Courier New" w:cs="Courier New" w:hint="default"/>
      </w:rPr>
    </w:lvl>
    <w:lvl w:ilvl="2" w:tplc="FFFFFFFF" w:tentative="1">
      <w:start w:val="1"/>
      <w:numFmt w:val="bullet"/>
      <w:lvlText w:val=""/>
      <w:lvlJc w:val="left"/>
      <w:pPr>
        <w:ind w:left="3229" w:hanging="360"/>
      </w:pPr>
      <w:rPr>
        <w:rFonts w:ascii="Wingdings" w:hAnsi="Wingdings" w:hint="default"/>
      </w:rPr>
    </w:lvl>
    <w:lvl w:ilvl="3" w:tplc="FFFFFFFF" w:tentative="1">
      <w:start w:val="1"/>
      <w:numFmt w:val="bullet"/>
      <w:lvlText w:val=""/>
      <w:lvlJc w:val="left"/>
      <w:pPr>
        <w:ind w:left="3949" w:hanging="360"/>
      </w:pPr>
      <w:rPr>
        <w:rFonts w:ascii="Symbol" w:hAnsi="Symbol" w:hint="default"/>
      </w:rPr>
    </w:lvl>
    <w:lvl w:ilvl="4" w:tplc="FFFFFFFF" w:tentative="1">
      <w:start w:val="1"/>
      <w:numFmt w:val="bullet"/>
      <w:lvlText w:val="o"/>
      <w:lvlJc w:val="left"/>
      <w:pPr>
        <w:ind w:left="4669" w:hanging="360"/>
      </w:pPr>
      <w:rPr>
        <w:rFonts w:ascii="Courier New" w:hAnsi="Courier New" w:cs="Courier New" w:hint="default"/>
      </w:rPr>
    </w:lvl>
    <w:lvl w:ilvl="5" w:tplc="FFFFFFFF" w:tentative="1">
      <w:start w:val="1"/>
      <w:numFmt w:val="bullet"/>
      <w:lvlText w:val=""/>
      <w:lvlJc w:val="left"/>
      <w:pPr>
        <w:ind w:left="5389" w:hanging="360"/>
      </w:pPr>
      <w:rPr>
        <w:rFonts w:ascii="Wingdings" w:hAnsi="Wingdings" w:hint="default"/>
      </w:rPr>
    </w:lvl>
    <w:lvl w:ilvl="6" w:tplc="FFFFFFFF" w:tentative="1">
      <w:start w:val="1"/>
      <w:numFmt w:val="bullet"/>
      <w:lvlText w:val=""/>
      <w:lvlJc w:val="left"/>
      <w:pPr>
        <w:ind w:left="6109" w:hanging="360"/>
      </w:pPr>
      <w:rPr>
        <w:rFonts w:ascii="Symbol" w:hAnsi="Symbol" w:hint="default"/>
      </w:rPr>
    </w:lvl>
    <w:lvl w:ilvl="7" w:tplc="FFFFFFFF" w:tentative="1">
      <w:start w:val="1"/>
      <w:numFmt w:val="bullet"/>
      <w:lvlText w:val="o"/>
      <w:lvlJc w:val="left"/>
      <w:pPr>
        <w:ind w:left="6829" w:hanging="360"/>
      </w:pPr>
      <w:rPr>
        <w:rFonts w:ascii="Courier New" w:hAnsi="Courier New" w:cs="Courier New" w:hint="default"/>
      </w:rPr>
    </w:lvl>
    <w:lvl w:ilvl="8" w:tplc="FFFFFFFF" w:tentative="1">
      <w:start w:val="1"/>
      <w:numFmt w:val="bullet"/>
      <w:lvlText w:val=""/>
      <w:lvlJc w:val="left"/>
      <w:pPr>
        <w:ind w:left="7549" w:hanging="360"/>
      </w:pPr>
      <w:rPr>
        <w:rFonts w:ascii="Wingdings" w:hAnsi="Wingdings" w:hint="default"/>
      </w:rPr>
    </w:lvl>
  </w:abstractNum>
  <w:abstractNum w:abstractNumId="6" w15:restartNumberingAfterBreak="0">
    <w:nsid w:val="21F858CD"/>
    <w:multiLevelType w:val="hybridMultilevel"/>
    <w:tmpl w:val="106EBA72"/>
    <w:lvl w:ilvl="0" w:tplc="2474C338">
      <w:start w:val="1"/>
      <w:numFmt w:val="lowerLetter"/>
      <w:lvlText w:val="(%1)"/>
      <w:lvlJc w:val="left"/>
      <w:pPr>
        <w:ind w:left="720" w:hanging="360"/>
      </w:pPr>
      <w:rPr>
        <w:rFonts w:hint="default"/>
      </w:rPr>
    </w:lvl>
    <w:lvl w:ilvl="1" w:tplc="C6202D88">
      <w:start w:val="1"/>
      <w:numFmt w:val="lowerLetter"/>
      <w:lvlText w:val="%2."/>
      <w:lvlJc w:val="left"/>
      <w:pPr>
        <w:ind w:left="1440" w:hanging="360"/>
      </w:pPr>
    </w:lvl>
    <w:lvl w:ilvl="2" w:tplc="3FDAE90A" w:tentative="1">
      <w:start w:val="1"/>
      <w:numFmt w:val="lowerRoman"/>
      <w:lvlText w:val="%3."/>
      <w:lvlJc w:val="right"/>
      <w:pPr>
        <w:ind w:left="2160" w:hanging="180"/>
      </w:pPr>
    </w:lvl>
    <w:lvl w:ilvl="3" w:tplc="B7024542" w:tentative="1">
      <w:start w:val="1"/>
      <w:numFmt w:val="decimal"/>
      <w:lvlText w:val="%4."/>
      <w:lvlJc w:val="left"/>
      <w:pPr>
        <w:ind w:left="2880" w:hanging="360"/>
      </w:pPr>
    </w:lvl>
    <w:lvl w:ilvl="4" w:tplc="5CF6DCB6" w:tentative="1">
      <w:start w:val="1"/>
      <w:numFmt w:val="lowerLetter"/>
      <w:lvlText w:val="%5."/>
      <w:lvlJc w:val="left"/>
      <w:pPr>
        <w:ind w:left="3600" w:hanging="360"/>
      </w:pPr>
    </w:lvl>
    <w:lvl w:ilvl="5" w:tplc="C1380C56" w:tentative="1">
      <w:start w:val="1"/>
      <w:numFmt w:val="lowerRoman"/>
      <w:lvlText w:val="%6."/>
      <w:lvlJc w:val="right"/>
      <w:pPr>
        <w:ind w:left="4320" w:hanging="180"/>
      </w:pPr>
    </w:lvl>
    <w:lvl w:ilvl="6" w:tplc="C5166B9C" w:tentative="1">
      <w:start w:val="1"/>
      <w:numFmt w:val="decimal"/>
      <w:lvlText w:val="%7."/>
      <w:lvlJc w:val="left"/>
      <w:pPr>
        <w:ind w:left="5040" w:hanging="360"/>
      </w:pPr>
    </w:lvl>
    <w:lvl w:ilvl="7" w:tplc="C3702950" w:tentative="1">
      <w:start w:val="1"/>
      <w:numFmt w:val="lowerLetter"/>
      <w:lvlText w:val="%8."/>
      <w:lvlJc w:val="left"/>
      <w:pPr>
        <w:ind w:left="5760" w:hanging="360"/>
      </w:pPr>
    </w:lvl>
    <w:lvl w:ilvl="8" w:tplc="64127932" w:tentative="1">
      <w:start w:val="1"/>
      <w:numFmt w:val="lowerRoman"/>
      <w:lvlText w:val="%9."/>
      <w:lvlJc w:val="right"/>
      <w:pPr>
        <w:ind w:left="6480" w:hanging="180"/>
      </w:pPr>
    </w:lvl>
  </w:abstractNum>
  <w:abstractNum w:abstractNumId="7" w15:restartNumberingAfterBreak="0">
    <w:nsid w:val="2259FD2D"/>
    <w:multiLevelType w:val="hybridMultilevel"/>
    <w:tmpl w:val="E9946BBC"/>
    <w:lvl w:ilvl="0" w:tplc="5540CAA8">
      <w:start w:val="1"/>
      <w:numFmt w:val="lowerLetter"/>
      <w:lvlText w:val="(%1)"/>
      <w:lvlJc w:val="left"/>
      <w:pPr>
        <w:ind w:left="720" w:hanging="360"/>
      </w:pPr>
      <w:rPr>
        <w:rFonts w:hint="default"/>
      </w:rPr>
    </w:lvl>
    <w:lvl w:ilvl="1" w:tplc="AAA0330E">
      <w:start w:val="1"/>
      <w:numFmt w:val="lowerRoman"/>
      <w:lvlText w:val="(%2)"/>
      <w:lvlJc w:val="left"/>
      <w:pPr>
        <w:ind w:left="1440" w:hanging="360"/>
      </w:pPr>
      <w:rPr>
        <w:rFonts w:hint="default"/>
      </w:rPr>
    </w:lvl>
    <w:lvl w:ilvl="2" w:tplc="FFFFFFFF">
      <w:start w:val="1"/>
      <w:numFmt w:val="lowerLetter"/>
      <w:lvlText w:val="%3."/>
      <w:lvlJc w:val="left"/>
      <w:pPr>
        <w:ind w:left="2160" w:hanging="360"/>
      </w:pPr>
    </w:lvl>
    <w:lvl w:ilvl="3" w:tplc="0B9A582A">
      <w:start w:val="1"/>
      <w:numFmt w:val="bullet"/>
      <w:lvlText w:val=""/>
      <w:lvlJc w:val="left"/>
      <w:pPr>
        <w:ind w:left="2880" w:hanging="360"/>
      </w:pPr>
      <w:rPr>
        <w:rFonts w:ascii="Symbol" w:hAnsi="Symbol" w:hint="default"/>
      </w:rPr>
    </w:lvl>
    <w:lvl w:ilvl="4" w:tplc="B0F411C0">
      <w:start w:val="1"/>
      <w:numFmt w:val="bullet"/>
      <w:lvlText w:val="o"/>
      <w:lvlJc w:val="left"/>
      <w:pPr>
        <w:ind w:left="3600" w:hanging="360"/>
      </w:pPr>
      <w:rPr>
        <w:rFonts w:ascii="Courier New" w:hAnsi="Courier New" w:hint="default"/>
      </w:rPr>
    </w:lvl>
    <w:lvl w:ilvl="5" w:tplc="330CBA7A">
      <w:start w:val="1"/>
      <w:numFmt w:val="bullet"/>
      <w:lvlText w:val=""/>
      <w:lvlJc w:val="left"/>
      <w:pPr>
        <w:ind w:left="4320" w:hanging="360"/>
      </w:pPr>
      <w:rPr>
        <w:rFonts w:ascii="Wingdings" w:hAnsi="Wingdings" w:hint="default"/>
      </w:rPr>
    </w:lvl>
    <w:lvl w:ilvl="6" w:tplc="8A1CDF18">
      <w:start w:val="1"/>
      <w:numFmt w:val="bullet"/>
      <w:lvlText w:val=""/>
      <w:lvlJc w:val="left"/>
      <w:pPr>
        <w:ind w:left="5040" w:hanging="360"/>
      </w:pPr>
      <w:rPr>
        <w:rFonts w:ascii="Symbol" w:hAnsi="Symbol" w:hint="default"/>
      </w:rPr>
    </w:lvl>
    <w:lvl w:ilvl="7" w:tplc="5FDE56D6">
      <w:start w:val="1"/>
      <w:numFmt w:val="bullet"/>
      <w:lvlText w:val="o"/>
      <w:lvlJc w:val="left"/>
      <w:pPr>
        <w:ind w:left="5760" w:hanging="360"/>
      </w:pPr>
      <w:rPr>
        <w:rFonts w:ascii="Courier New" w:hAnsi="Courier New" w:hint="default"/>
      </w:rPr>
    </w:lvl>
    <w:lvl w:ilvl="8" w:tplc="B0F8CC52">
      <w:start w:val="1"/>
      <w:numFmt w:val="bullet"/>
      <w:lvlText w:val=""/>
      <w:lvlJc w:val="left"/>
      <w:pPr>
        <w:ind w:left="6480" w:hanging="360"/>
      </w:pPr>
      <w:rPr>
        <w:rFonts w:ascii="Wingdings" w:hAnsi="Wingdings" w:hint="default"/>
      </w:rPr>
    </w:lvl>
  </w:abstractNum>
  <w:abstractNum w:abstractNumId="8" w15:restartNumberingAfterBreak="0">
    <w:nsid w:val="237C0CF6"/>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95A0992"/>
    <w:multiLevelType w:val="hybridMultilevel"/>
    <w:tmpl w:val="5B3460B2"/>
    <w:styleLink w:val="Bullets"/>
    <w:lvl w:ilvl="0" w:tplc="DC9E2F1A">
      <w:numFmt w:val="bullet"/>
      <w:lvlText w:val=""/>
      <w:lvlJc w:val="left"/>
      <w:pPr>
        <w:ind w:left="1300" w:hanging="800"/>
      </w:pPr>
      <w:rPr>
        <w:rFonts w:ascii="Symbol" w:eastAsiaTheme="minorHAnsi" w:hAnsi="Symbol" w:cs="Times New Roman" w:hint="default"/>
      </w:rPr>
    </w:lvl>
    <w:lvl w:ilvl="1" w:tplc="1F2091B6">
      <w:numFmt w:val="bullet"/>
      <w:lvlText w:val="•"/>
      <w:lvlJc w:val="left"/>
      <w:pPr>
        <w:ind w:left="1800" w:hanging="72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FB486B"/>
    <w:multiLevelType w:val="hybridMultilevel"/>
    <w:tmpl w:val="753CEB2A"/>
    <w:lvl w:ilvl="0" w:tplc="FFFFFFFF">
      <w:start w:val="1"/>
      <w:numFmt w:val="lowerRoman"/>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8B256E8"/>
    <w:multiLevelType w:val="hybridMultilevel"/>
    <w:tmpl w:val="753CEB2A"/>
    <w:lvl w:ilvl="0" w:tplc="8BC0C440">
      <w:start w:val="1"/>
      <w:numFmt w:val="lowerRoman"/>
      <w:lvlText w:val="(%1)"/>
      <w:lvlJc w:val="left"/>
      <w:pPr>
        <w:ind w:left="144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43747917"/>
    <w:multiLevelType w:val="hybridMultilevel"/>
    <w:tmpl w:val="59766072"/>
    <w:lvl w:ilvl="0" w:tplc="FFFFFFFF">
      <w:start w:val="1"/>
      <w:numFmt w:val="lowerLetter"/>
      <w:lvlText w:val="(%1)"/>
      <w:lvlJc w:val="left"/>
      <w:pPr>
        <w:ind w:left="720" w:hanging="360"/>
      </w:pPr>
      <w:rPr>
        <w:rFonts w:hint="default"/>
      </w:rPr>
    </w:lvl>
    <w:lvl w:ilvl="1" w:tplc="AAA0330E">
      <w:start w:val="1"/>
      <w:numFmt w:val="lowerRoman"/>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9C135BC"/>
    <w:multiLevelType w:val="hybridMultilevel"/>
    <w:tmpl w:val="106EBA72"/>
    <w:lvl w:ilvl="0" w:tplc="45C038EE">
      <w:start w:val="1"/>
      <w:numFmt w:val="lowerLetter"/>
      <w:lvlText w:val="(%1)"/>
      <w:lvlJc w:val="left"/>
      <w:pPr>
        <w:ind w:left="720" w:hanging="360"/>
      </w:pPr>
      <w:rPr>
        <w:rFonts w:hint="default"/>
      </w:rPr>
    </w:lvl>
    <w:lvl w:ilvl="1" w:tplc="63CCFE78">
      <w:start w:val="1"/>
      <w:numFmt w:val="lowerLetter"/>
      <w:lvlText w:val="%2."/>
      <w:lvlJc w:val="left"/>
      <w:pPr>
        <w:ind w:left="1440" w:hanging="360"/>
      </w:pPr>
    </w:lvl>
    <w:lvl w:ilvl="2" w:tplc="E39A4B3C" w:tentative="1">
      <w:start w:val="1"/>
      <w:numFmt w:val="lowerRoman"/>
      <w:lvlText w:val="%3."/>
      <w:lvlJc w:val="right"/>
      <w:pPr>
        <w:ind w:left="2160" w:hanging="180"/>
      </w:pPr>
    </w:lvl>
    <w:lvl w:ilvl="3" w:tplc="A740EDBE" w:tentative="1">
      <w:start w:val="1"/>
      <w:numFmt w:val="decimal"/>
      <w:lvlText w:val="%4."/>
      <w:lvlJc w:val="left"/>
      <w:pPr>
        <w:ind w:left="2880" w:hanging="360"/>
      </w:pPr>
    </w:lvl>
    <w:lvl w:ilvl="4" w:tplc="1AC8CCB2" w:tentative="1">
      <w:start w:val="1"/>
      <w:numFmt w:val="lowerLetter"/>
      <w:lvlText w:val="%5."/>
      <w:lvlJc w:val="left"/>
      <w:pPr>
        <w:ind w:left="3600" w:hanging="360"/>
      </w:pPr>
    </w:lvl>
    <w:lvl w:ilvl="5" w:tplc="65E43BC4" w:tentative="1">
      <w:start w:val="1"/>
      <w:numFmt w:val="lowerRoman"/>
      <w:lvlText w:val="%6."/>
      <w:lvlJc w:val="right"/>
      <w:pPr>
        <w:ind w:left="4320" w:hanging="180"/>
      </w:pPr>
    </w:lvl>
    <w:lvl w:ilvl="6" w:tplc="23A6DCF6" w:tentative="1">
      <w:start w:val="1"/>
      <w:numFmt w:val="decimal"/>
      <w:lvlText w:val="%7."/>
      <w:lvlJc w:val="left"/>
      <w:pPr>
        <w:ind w:left="5040" w:hanging="360"/>
      </w:pPr>
    </w:lvl>
    <w:lvl w:ilvl="7" w:tplc="5B1E04C8" w:tentative="1">
      <w:start w:val="1"/>
      <w:numFmt w:val="lowerLetter"/>
      <w:lvlText w:val="%8."/>
      <w:lvlJc w:val="left"/>
      <w:pPr>
        <w:ind w:left="5760" w:hanging="360"/>
      </w:pPr>
    </w:lvl>
    <w:lvl w:ilvl="8" w:tplc="E638A66A" w:tentative="1">
      <w:start w:val="1"/>
      <w:numFmt w:val="lowerRoman"/>
      <w:lvlText w:val="%9."/>
      <w:lvlJc w:val="right"/>
      <w:pPr>
        <w:ind w:left="6480" w:hanging="180"/>
      </w:pPr>
    </w:lvl>
  </w:abstractNum>
  <w:abstractNum w:abstractNumId="14" w15:restartNumberingAfterBreak="0">
    <w:nsid w:val="4E184562"/>
    <w:multiLevelType w:val="hybridMultilevel"/>
    <w:tmpl w:val="106EBA72"/>
    <w:lvl w:ilvl="0" w:tplc="B3E62EFA">
      <w:start w:val="1"/>
      <w:numFmt w:val="lowerLetter"/>
      <w:lvlText w:val="(%1)"/>
      <w:lvlJc w:val="left"/>
      <w:pPr>
        <w:ind w:left="720" w:hanging="360"/>
      </w:pPr>
      <w:rPr>
        <w:rFonts w:hint="default"/>
      </w:rPr>
    </w:lvl>
    <w:lvl w:ilvl="1" w:tplc="AAB67E98" w:tentative="1">
      <w:start w:val="1"/>
      <w:numFmt w:val="lowerLetter"/>
      <w:lvlText w:val="%2."/>
      <w:lvlJc w:val="left"/>
      <w:pPr>
        <w:ind w:left="1440" w:hanging="360"/>
      </w:pPr>
    </w:lvl>
    <w:lvl w:ilvl="2" w:tplc="2C52A608" w:tentative="1">
      <w:start w:val="1"/>
      <w:numFmt w:val="lowerRoman"/>
      <w:lvlText w:val="%3."/>
      <w:lvlJc w:val="right"/>
      <w:pPr>
        <w:ind w:left="2160" w:hanging="180"/>
      </w:pPr>
    </w:lvl>
    <w:lvl w:ilvl="3" w:tplc="23640894" w:tentative="1">
      <w:start w:val="1"/>
      <w:numFmt w:val="decimal"/>
      <w:lvlText w:val="%4."/>
      <w:lvlJc w:val="left"/>
      <w:pPr>
        <w:ind w:left="2880" w:hanging="360"/>
      </w:pPr>
    </w:lvl>
    <w:lvl w:ilvl="4" w:tplc="50042A70" w:tentative="1">
      <w:start w:val="1"/>
      <w:numFmt w:val="lowerLetter"/>
      <w:lvlText w:val="%5."/>
      <w:lvlJc w:val="left"/>
      <w:pPr>
        <w:ind w:left="3600" w:hanging="360"/>
      </w:pPr>
    </w:lvl>
    <w:lvl w:ilvl="5" w:tplc="915270DE" w:tentative="1">
      <w:start w:val="1"/>
      <w:numFmt w:val="lowerRoman"/>
      <w:lvlText w:val="%6."/>
      <w:lvlJc w:val="right"/>
      <w:pPr>
        <w:ind w:left="4320" w:hanging="180"/>
      </w:pPr>
    </w:lvl>
    <w:lvl w:ilvl="6" w:tplc="6FB6031A" w:tentative="1">
      <w:start w:val="1"/>
      <w:numFmt w:val="decimal"/>
      <w:lvlText w:val="%7."/>
      <w:lvlJc w:val="left"/>
      <w:pPr>
        <w:ind w:left="5040" w:hanging="360"/>
      </w:pPr>
    </w:lvl>
    <w:lvl w:ilvl="7" w:tplc="42A8B68A" w:tentative="1">
      <w:start w:val="1"/>
      <w:numFmt w:val="lowerLetter"/>
      <w:lvlText w:val="%8."/>
      <w:lvlJc w:val="left"/>
      <w:pPr>
        <w:ind w:left="5760" w:hanging="360"/>
      </w:pPr>
    </w:lvl>
    <w:lvl w:ilvl="8" w:tplc="7354D2C4" w:tentative="1">
      <w:start w:val="1"/>
      <w:numFmt w:val="lowerRoman"/>
      <w:lvlText w:val="%9."/>
      <w:lvlJc w:val="right"/>
      <w:pPr>
        <w:ind w:left="6480" w:hanging="180"/>
      </w:pPr>
    </w:lvl>
  </w:abstractNum>
  <w:abstractNum w:abstractNumId="15" w15:restartNumberingAfterBreak="0">
    <w:nsid w:val="4FE8D354"/>
    <w:multiLevelType w:val="hybridMultilevel"/>
    <w:tmpl w:val="663EDD94"/>
    <w:lvl w:ilvl="0" w:tplc="219CA358">
      <w:start w:val="1"/>
      <w:numFmt w:val="upperLetter"/>
      <w:lvlText w:val="%1."/>
      <w:lvlJc w:val="left"/>
      <w:pPr>
        <w:ind w:left="720" w:hanging="360"/>
      </w:pPr>
    </w:lvl>
    <w:lvl w:ilvl="1" w:tplc="E714A9A0">
      <w:start w:val="1"/>
      <w:numFmt w:val="lowerLetter"/>
      <w:lvlText w:val="%2."/>
      <w:lvlJc w:val="left"/>
      <w:pPr>
        <w:ind w:left="1440" w:hanging="360"/>
      </w:pPr>
    </w:lvl>
    <w:lvl w:ilvl="2" w:tplc="0BDE9AEE">
      <w:start w:val="1"/>
      <w:numFmt w:val="lowerRoman"/>
      <w:lvlText w:val="%3."/>
      <w:lvlJc w:val="right"/>
      <w:pPr>
        <w:ind w:left="2160" w:hanging="180"/>
      </w:pPr>
    </w:lvl>
    <w:lvl w:ilvl="3" w:tplc="17BA8DCE">
      <w:start w:val="1"/>
      <w:numFmt w:val="decimal"/>
      <w:lvlText w:val="%4."/>
      <w:lvlJc w:val="left"/>
      <w:pPr>
        <w:ind w:left="2880" w:hanging="360"/>
      </w:pPr>
    </w:lvl>
    <w:lvl w:ilvl="4" w:tplc="BEC64516">
      <w:start w:val="1"/>
      <w:numFmt w:val="lowerLetter"/>
      <w:lvlText w:val="%5."/>
      <w:lvlJc w:val="left"/>
      <w:pPr>
        <w:ind w:left="3600" w:hanging="360"/>
      </w:pPr>
    </w:lvl>
    <w:lvl w:ilvl="5" w:tplc="B7142AF8">
      <w:start w:val="1"/>
      <w:numFmt w:val="lowerRoman"/>
      <w:lvlText w:val="%6."/>
      <w:lvlJc w:val="right"/>
      <w:pPr>
        <w:ind w:left="4320" w:hanging="180"/>
      </w:pPr>
    </w:lvl>
    <w:lvl w:ilvl="6" w:tplc="AF4451F8">
      <w:start w:val="1"/>
      <w:numFmt w:val="decimal"/>
      <w:lvlText w:val="%7."/>
      <w:lvlJc w:val="left"/>
      <w:pPr>
        <w:ind w:left="5040" w:hanging="360"/>
      </w:pPr>
    </w:lvl>
    <w:lvl w:ilvl="7" w:tplc="1CEE3998">
      <w:start w:val="1"/>
      <w:numFmt w:val="lowerLetter"/>
      <w:lvlText w:val="%8."/>
      <w:lvlJc w:val="left"/>
      <w:pPr>
        <w:ind w:left="5760" w:hanging="360"/>
      </w:pPr>
    </w:lvl>
    <w:lvl w:ilvl="8" w:tplc="F2E04320">
      <w:start w:val="1"/>
      <w:numFmt w:val="lowerRoman"/>
      <w:lvlText w:val="%9."/>
      <w:lvlJc w:val="right"/>
      <w:pPr>
        <w:ind w:left="6480" w:hanging="180"/>
      </w:pPr>
    </w:lvl>
  </w:abstractNum>
  <w:abstractNum w:abstractNumId="16" w15:restartNumberingAfterBreak="0">
    <w:nsid w:val="54976968"/>
    <w:multiLevelType w:val="hybridMultilevel"/>
    <w:tmpl w:val="FF9CACDA"/>
    <w:lvl w:ilvl="0" w:tplc="D674C784">
      <w:start w:val="1"/>
      <w:numFmt w:val="lowerLetter"/>
      <w:pStyle w:val="Para2"/>
      <w:lvlText w:val="(%1)"/>
      <w:lvlJc w:val="left"/>
      <w:pPr>
        <w:ind w:left="6120" w:hanging="360"/>
      </w:pPr>
      <w:rPr>
        <w:rFonts w:hint="default"/>
      </w:rPr>
    </w:lvl>
    <w:lvl w:ilvl="1" w:tplc="AF0834A6">
      <w:start w:val="1"/>
      <w:numFmt w:val="lowerLetter"/>
      <w:lvlText w:val="%2."/>
      <w:lvlJc w:val="left"/>
      <w:pPr>
        <w:ind w:left="6840" w:hanging="360"/>
      </w:pPr>
    </w:lvl>
    <w:lvl w:ilvl="2" w:tplc="1AC43106">
      <w:start w:val="1"/>
      <w:numFmt w:val="lowerRoman"/>
      <w:lvlText w:val="%3."/>
      <w:lvlJc w:val="right"/>
      <w:pPr>
        <w:ind w:left="7560" w:hanging="180"/>
      </w:pPr>
    </w:lvl>
    <w:lvl w:ilvl="3" w:tplc="2AA081CA">
      <w:start w:val="1"/>
      <w:numFmt w:val="decimal"/>
      <w:lvlText w:val="%4."/>
      <w:lvlJc w:val="left"/>
      <w:pPr>
        <w:ind w:left="8280" w:hanging="360"/>
      </w:pPr>
    </w:lvl>
    <w:lvl w:ilvl="4" w:tplc="A81A8486">
      <w:start w:val="1"/>
      <w:numFmt w:val="lowerLetter"/>
      <w:lvlText w:val="%5."/>
      <w:lvlJc w:val="left"/>
      <w:pPr>
        <w:ind w:left="9000" w:hanging="360"/>
      </w:pPr>
    </w:lvl>
    <w:lvl w:ilvl="5" w:tplc="69F8E40A">
      <w:start w:val="1"/>
      <w:numFmt w:val="lowerRoman"/>
      <w:lvlText w:val="%6."/>
      <w:lvlJc w:val="right"/>
      <w:pPr>
        <w:ind w:left="9720" w:hanging="180"/>
      </w:pPr>
    </w:lvl>
    <w:lvl w:ilvl="6" w:tplc="0A663520">
      <w:start w:val="1"/>
      <w:numFmt w:val="decimal"/>
      <w:lvlText w:val="%7."/>
      <w:lvlJc w:val="left"/>
      <w:pPr>
        <w:ind w:left="10440" w:hanging="360"/>
      </w:pPr>
    </w:lvl>
    <w:lvl w:ilvl="7" w:tplc="8F368D4C">
      <w:start w:val="1"/>
      <w:numFmt w:val="lowerLetter"/>
      <w:lvlText w:val="%8."/>
      <w:lvlJc w:val="left"/>
      <w:pPr>
        <w:ind w:left="11160" w:hanging="360"/>
      </w:pPr>
    </w:lvl>
    <w:lvl w:ilvl="8" w:tplc="0DDC133A">
      <w:start w:val="1"/>
      <w:numFmt w:val="lowerRoman"/>
      <w:lvlText w:val="%9."/>
      <w:lvlJc w:val="right"/>
      <w:pPr>
        <w:ind w:left="11880" w:hanging="180"/>
      </w:pPr>
    </w:lvl>
  </w:abstractNum>
  <w:abstractNum w:abstractNumId="17" w15:restartNumberingAfterBreak="0">
    <w:nsid w:val="556F3E5E"/>
    <w:multiLevelType w:val="hybridMultilevel"/>
    <w:tmpl w:val="9D647732"/>
    <w:styleLink w:val="CurrentList1"/>
    <w:lvl w:ilvl="0" w:tplc="21A29F96">
      <w:start w:val="1"/>
      <w:numFmt w:val="decimal"/>
      <w:pStyle w:val="CurrentList1"/>
      <w:lvlText w:val="%1."/>
      <w:lvlJc w:val="left"/>
      <w:pPr>
        <w:tabs>
          <w:tab w:val="num" w:pos="720"/>
        </w:tabs>
        <w:ind w:left="720" w:hanging="360"/>
      </w:pPr>
    </w:lvl>
    <w:lvl w:ilvl="1" w:tplc="D55CA708">
      <w:start w:val="1"/>
      <w:numFmt w:val="decimal"/>
      <w:lvlText w:val="%2."/>
      <w:lvlJc w:val="left"/>
      <w:pPr>
        <w:tabs>
          <w:tab w:val="num" w:pos="1440"/>
        </w:tabs>
        <w:ind w:left="1440" w:hanging="360"/>
      </w:pPr>
    </w:lvl>
    <w:lvl w:ilvl="2" w:tplc="4782B3AE">
      <w:start w:val="1"/>
      <w:numFmt w:val="decimal"/>
      <w:lvlText w:val="%3."/>
      <w:lvlJc w:val="left"/>
      <w:pPr>
        <w:tabs>
          <w:tab w:val="num" w:pos="2160"/>
        </w:tabs>
        <w:ind w:left="2160" w:hanging="360"/>
      </w:pPr>
    </w:lvl>
    <w:lvl w:ilvl="3" w:tplc="A532FD98">
      <w:start w:val="1"/>
      <w:numFmt w:val="decimal"/>
      <w:lvlText w:val="%4."/>
      <w:lvlJc w:val="left"/>
      <w:pPr>
        <w:tabs>
          <w:tab w:val="num" w:pos="2880"/>
        </w:tabs>
        <w:ind w:left="2880" w:hanging="360"/>
      </w:pPr>
    </w:lvl>
    <w:lvl w:ilvl="4" w:tplc="7AE402EA">
      <w:start w:val="1"/>
      <w:numFmt w:val="decimal"/>
      <w:lvlText w:val="%5."/>
      <w:lvlJc w:val="left"/>
      <w:pPr>
        <w:tabs>
          <w:tab w:val="num" w:pos="3600"/>
        </w:tabs>
        <w:ind w:left="3600" w:hanging="360"/>
      </w:pPr>
    </w:lvl>
    <w:lvl w:ilvl="5" w:tplc="2C24B63A">
      <w:start w:val="1"/>
      <w:numFmt w:val="decimal"/>
      <w:lvlText w:val="%6."/>
      <w:lvlJc w:val="left"/>
      <w:pPr>
        <w:tabs>
          <w:tab w:val="num" w:pos="4320"/>
        </w:tabs>
        <w:ind w:left="4320" w:hanging="360"/>
      </w:pPr>
    </w:lvl>
    <w:lvl w:ilvl="6" w:tplc="659EC50A">
      <w:start w:val="1"/>
      <w:numFmt w:val="decimal"/>
      <w:lvlText w:val="%7."/>
      <w:lvlJc w:val="left"/>
      <w:pPr>
        <w:tabs>
          <w:tab w:val="num" w:pos="5040"/>
        </w:tabs>
        <w:ind w:left="5040" w:hanging="360"/>
      </w:pPr>
    </w:lvl>
    <w:lvl w:ilvl="7" w:tplc="AA286172">
      <w:start w:val="1"/>
      <w:numFmt w:val="decimal"/>
      <w:lvlText w:val="%8."/>
      <w:lvlJc w:val="left"/>
      <w:pPr>
        <w:tabs>
          <w:tab w:val="num" w:pos="5760"/>
        </w:tabs>
        <w:ind w:left="5760" w:hanging="360"/>
      </w:pPr>
    </w:lvl>
    <w:lvl w:ilvl="8" w:tplc="D0E6B4AE">
      <w:start w:val="1"/>
      <w:numFmt w:val="decimal"/>
      <w:lvlText w:val="%9."/>
      <w:lvlJc w:val="left"/>
      <w:pPr>
        <w:tabs>
          <w:tab w:val="num" w:pos="6480"/>
        </w:tabs>
        <w:ind w:left="6480" w:hanging="360"/>
      </w:pPr>
    </w:lvl>
  </w:abstractNum>
  <w:abstractNum w:abstractNumId="18" w15:restartNumberingAfterBreak="0">
    <w:nsid w:val="5AB76FC9"/>
    <w:multiLevelType w:val="hybridMultilevel"/>
    <w:tmpl w:val="106EBA72"/>
    <w:lvl w:ilvl="0" w:tplc="F962E262">
      <w:start w:val="1"/>
      <w:numFmt w:val="lowerLetter"/>
      <w:lvlText w:val="(%1)"/>
      <w:lvlJc w:val="left"/>
      <w:pPr>
        <w:ind w:left="720" w:hanging="360"/>
      </w:pPr>
      <w:rPr>
        <w:rFonts w:hint="default"/>
      </w:rPr>
    </w:lvl>
    <w:lvl w:ilvl="1" w:tplc="7F7C44AE">
      <w:start w:val="1"/>
      <w:numFmt w:val="lowerLetter"/>
      <w:lvlText w:val="%2."/>
      <w:lvlJc w:val="left"/>
      <w:pPr>
        <w:ind w:left="1440" w:hanging="360"/>
      </w:pPr>
    </w:lvl>
    <w:lvl w:ilvl="2" w:tplc="268630B0" w:tentative="1">
      <w:start w:val="1"/>
      <w:numFmt w:val="lowerRoman"/>
      <w:lvlText w:val="%3."/>
      <w:lvlJc w:val="right"/>
      <w:pPr>
        <w:ind w:left="2160" w:hanging="180"/>
      </w:pPr>
    </w:lvl>
    <w:lvl w:ilvl="3" w:tplc="454E4F32" w:tentative="1">
      <w:start w:val="1"/>
      <w:numFmt w:val="decimal"/>
      <w:lvlText w:val="%4."/>
      <w:lvlJc w:val="left"/>
      <w:pPr>
        <w:ind w:left="2880" w:hanging="360"/>
      </w:pPr>
    </w:lvl>
    <w:lvl w:ilvl="4" w:tplc="9968912C" w:tentative="1">
      <w:start w:val="1"/>
      <w:numFmt w:val="lowerLetter"/>
      <w:lvlText w:val="%5."/>
      <w:lvlJc w:val="left"/>
      <w:pPr>
        <w:ind w:left="3600" w:hanging="360"/>
      </w:pPr>
    </w:lvl>
    <w:lvl w:ilvl="5" w:tplc="C5003FC6" w:tentative="1">
      <w:start w:val="1"/>
      <w:numFmt w:val="lowerRoman"/>
      <w:lvlText w:val="%6."/>
      <w:lvlJc w:val="right"/>
      <w:pPr>
        <w:ind w:left="4320" w:hanging="180"/>
      </w:pPr>
    </w:lvl>
    <w:lvl w:ilvl="6" w:tplc="08AAA0E4" w:tentative="1">
      <w:start w:val="1"/>
      <w:numFmt w:val="decimal"/>
      <w:lvlText w:val="%7."/>
      <w:lvlJc w:val="left"/>
      <w:pPr>
        <w:ind w:left="5040" w:hanging="360"/>
      </w:pPr>
    </w:lvl>
    <w:lvl w:ilvl="7" w:tplc="C19C1FBA" w:tentative="1">
      <w:start w:val="1"/>
      <w:numFmt w:val="lowerLetter"/>
      <w:lvlText w:val="%8."/>
      <w:lvlJc w:val="left"/>
      <w:pPr>
        <w:ind w:left="5760" w:hanging="360"/>
      </w:pPr>
    </w:lvl>
    <w:lvl w:ilvl="8" w:tplc="9598532E" w:tentative="1">
      <w:start w:val="1"/>
      <w:numFmt w:val="lowerRoman"/>
      <w:lvlText w:val="%9."/>
      <w:lvlJc w:val="right"/>
      <w:pPr>
        <w:ind w:left="6480" w:hanging="180"/>
      </w:pPr>
    </w:lvl>
  </w:abstractNum>
  <w:abstractNum w:abstractNumId="19" w15:restartNumberingAfterBreak="0">
    <w:nsid w:val="68B70991"/>
    <w:multiLevelType w:val="hybridMultilevel"/>
    <w:tmpl w:val="98D6DBFA"/>
    <w:lvl w:ilvl="0" w:tplc="71600B4E">
      <w:start w:val="1"/>
      <w:numFmt w:val="decimal"/>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0" w15:restartNumberingAfterBreak="0">
    <w:nsid w:val="76667052"/>
    <w:multiLevelType w:val="hybridMultilevel"/>
    <w:tmpl w:val="5438387A"/>
    <w:lvl w:ilvl="0" w:tplc="0CAED552">
      <w:start w:val="1"/>
      <w:numFmt w:val="bullet"/>
      <w:pStyle w:val="EndNoteCategoryHeading"/>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B431E97"/>
    <w:multiLevelType w:val="hybridMultilevel"/>
    <w:tmpl w:val="8FD682DE"/>
    <w:lvl w:ilvl="0" w:tplc="51EC59FC">
      <w:start w:val="1"/>
      <w:numFmt w:val="lowerRoman"/>
      <w:lvlText w:val="(%1)"/>
      <w:lvlJc w:val="left"/>
      <w:pPr>
        <w:ind w:left="1440" w:hanging="72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2" w15:restartNumberingAfterBreak="0">
    <w:nsid w:val="7BEE1EBD"/>
    <w:multiLevelType w:val="hybridMultilevel"/>
    <w:tmpl w:val="00E827B4"/>
    <w:lvl w:ilvl="0" w:tplc="04090001">
      <w:start w:val="1"/>
      <w:numFmt w:val="bullet"/>
      <w:lvlText w:val=""/>
      <w:lvlJc w:val="left"/>
      <w:pPr>
        <w:ind w:left="1789" w:hanging="360"/>
      </w:pPr>
      <w:rPr>
        <w:rFonts w:ascii="Symbol" w:hAnsi="Symbol" w:hint="default"/>
      </w:rPr>
    </w:lvl>
    <w:lvl w:ilvl="1" w:tplc="04090003" w:tentative="1">
      <w:start w:val="1"/>
      <w:numFmt w:val="bullet"/>
      <w:lvlText w:val="o"/>
      <w:lvlJc w:val="left"/>
      <w:pPr>
        <w:ind w:left="2509" w:hanging="360"/>
      </w:pPr>
      <w:rPr>
        <w:rFonts w:ascii="Courier New" w:hAnsi="Courier New" w:cs="Courier New" w:hint="default"/>
      </w:rPr>
    </w:lvl>
    <w:lvl w:ilvl="2" w:tplc="04090005" w:tentative="1">
      <w:start w:val="1"/>
      <w:numFmt w:val="bullet"/>
      <w:lvlText w:val=""/>
      <w:lvlJc w:val="left"/>
      <w:pPr>
        <w:ind w:left="3229" w:hanging="360"/>
      </w:pPr>
      <w:rPr>
        <w:rFonts w:ascii="Wingdings" w:hAnsi="Wingdings" w:hint="default"/>
      </w:rPr>
    </w:lvl>
    <w:lvl w:ilvl="3" w:tplc="04090001" w:tentative="1">
      <w:start w:val="1"/>
      <w:numFmt w:val="bullet"/>
      <w:lvlText w:val=""/>
      <w:lvlJc w:val="left"/>
      <w:pPr>
        <w:ind w:left="3949" w:hanging="360"/>
      </w:pPr>
      <w:rPr>
        <w:rFonts w:ascii="Symbol" w:hAnsi="Symbol" w:hint="default"/>
      </w:rPr>
    </w:lvl>
    <w:lvl w:ilvl="4" w:tplc="04090003" w:tentative="1">
      <w:start w:val="1"/>
      <w:numFmt w:val="bullet"/>
      <w:lvlText w:val="o"/>
      <w:lvlJc w:val="left"/>
      <w:pPr>
        <w:ind w:left="4669" w:hanging="360"/>
      </w:pPr>
      <w:rPr>
        <w:rFonts w:ascii="Courier New" w:hAnsi="Courier New" w:cs="Courier New" w:hint="default"/>
      </w:rPr>
    </w:lvl>
    <w:lvl w:ilvl="5" w:tplc="04090005" w:tentative="1">
      <w:start w:val="1"/>
      <w:numFmt w:val="bullet"/>
      <w:lvlText w:val=""/>
      <w:lvlJc w:val="left"/>
      <w:pPr>
        <w:ind w:left="5389" w:hanging="360"/>
      </w:pPr>
      <w:rPr>
        <w:rFonts w:ascii="Wingdings" w:hAnsi="Wingdings" w:hint="default"/>
      </w:rPr>
    </w:lvl>
    <w:lvl w:ilvl="6" w:tplc="04090001" w:tentative="1">
      <w:start w:val="1"/>
      <w:numFmt w:val="bullet"/>
      <w:lvlText w:val=""/>
      <w:lvlJc w:val="left"/>
      <w:pPr>
        <w:ind w:left="6109" w:hanging="360"/>
      </w:pPr>
      <w:rPr>
        <w:rFonts w:ascii="Symbol" w:hAnsi="Symbol" w:hint="default"/>
      </w:rPr>
    </w:lvl>
    <w:lvl w:ilvl="7" w:tplc="04090003" w:tentative="1">
      <w:start w:val="1"/>
      <w:numFmt w:val="bullet"/>
      <w:lvlText w:val="o"/>
      <w:lvlJc w:val="left"/>
      <w:pPr>
        <w:ind w:left="6829" w:hanging="360"/>
      </w:pPr>
      <w:rPr>
        <w:rFonts w:ascii="Courier New" w:hAnsi="Courier New" w:cs="Courier New" w:hint="default"/>
      </w:rPr>
    </w:lvl>
    <w:lvl w:ilvl="8" w:tplc="04090005" w:tentative="1">
      <w:start w:val="1"/>
      <w:numFmt w:val="bullet"/>
      <w:lvlText w:val=""/>
      <w:lvlJc w:val="left"/>
      <w:pPr>
        <w:ind w:left="7549" w:hanging="360"/>
      </w:pPr>
      <w:rPr>
        <w:rFonts w:ascii="Wingdings" w:hAnsi="Wingdings" w:hint="default"/>
      </w:rPr>
    </w:lvl>
  </w:abstractNum>
  <w:abstractNum w:abstractNumId="23" w15:restartNumberingAfterBreak="0">
    <w:nsid w:val="7E235780"/>
    <w:multiLevelType w:val="hybridMultilevel"/>
    <w:tmpl w:val="179AEF8E"/>
    <w:styleLink w:val="Bullets1"/>
    <w:lvl w:ilvl="0" w:tplc="0374DA0C">
      <w:start w:val="1"/>
      <w:numFmt w:val="bullet"/>
      <w:lvlText w:val="·"/>
      <w:lvlJc w:val="left"/>
      <w:pPr>
        <w:ind w:left="709" w:hanging="360"/>
      </w:pPr>
      <w:rPr>
        <w:rFonts w:ascii="Symbol" w:eastAsia="Symbol" w:hAnsi="Symbol" w:cs="Symbol" w:hint="default"/>
      </w:rPr>
    </w:lvl>
    <w:lvl w:ilvl="1" w:tplc="9A704472">
      <w:start w:val="1"/>
      <w:numFmt w:val="bullet"/>
      <w:lvlText w:val="o"/>
      <w:lvlJc w:val="left"/>
      <w:pPr>
        <w:ind w:left="1429" w:hanging="360"/>
      </w:pPr>
      <w:rPr>
        <w:rFonts w:ascii="Courier New" w:eastAsia="Courier New" w:hAnsi="Courier New" w:cs="Courier New" w:hint="default"/>
      </w:rPr>
    </w:lvl>
    <w:lvl w:ilvl="2" w:tplc="281E62B6">
      <w:start w:val="1"/>
      <w:numFmt w:val="bullet"/>
      <w:lvlText w:val="§"/>
      <w:lvlJc w:val="left"/>
      <w:pPr>
        <w:ind w:left="2149" w:hanging="360"/>
      </w:pPr>
      <w:rPr>
        <w:rFonts w:ascii="Wingdings" w:eastAsia="Wingdings" w:hAnsi="Wingdings" w:cs="Wingdings" w:hint="default"/>
      </w:rPr>
    </w:lvl>
    <w:lvl w:ilvl="3" w:tplc="6DD03532">
      <w:start w:val="1"/>
      <w:numFmt w:val="bullet"/>
      <w:lvlText w:val="·"/>
      <w:lvlJc w:val="left"/>
      <w:pPr>
        <w:ind w:left="2869" w:hanging="360"/>
      </w:pPr>
      <w:rPr>
        <w:rFonts w:ascii="Symbol" w:eastAsia="Symbol" w:hAnsi="Symbol" w:cs="Symbol" w:hint="default"/>
      </w:rPr>
    </w:lvl>
    <w:lvl w:ilvl="4" w:tplc="205A8B4E">
      <w:start w:val="1"/>
      <w:numFmt w:val="bullet"/>
      <w:lvlText w:val="o"/>
      <w:lvlJc w:val="left"/>
      <w:pPr>
        <w:ind w:left="3589" w:hanging="360"/>
      </w:pPr>
      <w:rPr>
        <w:rFonts w:ascii="Courier New" w:eastAsia="Courier New" w:hAnsi="Courier New" w:cs="Courier New" w:hint="default"/>
      </w:rPr>
    </w:lvl>
    <w:lvl w:ilvl="5" w:tplc="CD303920">
      <w:start w:val="1"/>
      <w:numFmt w:val="bullet"/>
      <w:lvlText w:val="§"/>
      <w:lvlJc w:val="left"/>
      <w:pPr>
        <w:ind w:left="4309" w:hanging="360"/>
      </w:pPr>
      <w:rPr>
        <w:rFonts w:ascii="Wingdings" w:eastAsia="Wingdings" w:hAnsi="Wingdings" w:cs="Wingdings" w:hint="default"/>
      </w:rPr>
    </w:lvl>
    <w:lvl w:ilvl="6" w:tplc="0588911A">
      <w:start w:val="1"/>
      <w:numFmt w:val="bullet"/>
      <w:lvlText w:val="·"/>
      <w:lvlJc w:val="left"/>
      <w:pPr>
        <w:ind w:left="5029" w:hanging="360"/>
      </w:pPr>
      <w:rPr>
        <w:rFonts w:ascii="Symbol" w:eastAsia="Symbol" w:hAnsi="Symbol" w:cs="Symbol" w:hint="default"/>
      </w:rPr>
    </w:lvl>
    <w:lvl w:ilvl="7" w:tplc="1230FFB2">
      <w:start w:val="1"/>
      <w:numFmt w:val="bullet"/>
      <w:lvlText w:val="o"/>
      <w:lvlJc w:val="left"/>
      <w:pPr>
        <w:ind w:left="5749" w:hanging="360"/>
      </w:pPr>
      <w:rPr>
        <w:rFonts w:ascii="Courier New" w:eastAsia="Courier New" w:hAnsi="Courier New" w:cs="Courier New" w:hint="default"/>
      </w:rPr>
    </w:lvl>
    <w:lvl w:ilvl="8" w:tplc="E7C06F68">
      <w:start w:val="1"/>
      <w:numFmt w:val="bullet"/>
      <w:lvlText w:val="§"/>
      <w:lvlJc w:val="left"/>
      <w:pPr>
        <w:ind w:left="6469" w:hanging="360"/>
      </w:pPr>
      <w:rPr>
        <w:rFonts w:ascii="Wingdings" w:eastAsia="Wingdings" w:hAnsi="Wingdings" w:cs="Wingdings" w:hint="default"/>
      </w:rPr>
    </w:lvl>
  </w:abstractNum>
  <w:abstractNum w:abstractNumId="24" w15:restartNumberingAfterBreak="0">
    <w:nsid w:val="7F9C68DC"/>
    <w:multiLevelType w:val="hybridMultilevel"/>
    <w:tmpl w:val="106EBA72"/>
    <w:lvl w:ilvl="0" w:tplc="5540CAA8">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77979284">
    <w:abstractNumId w:val="17"/>
  </w:num>
  <w:num w:numId="2" w16cid:durableId="1678649381">
    <w:abstractNumId w:val="4"/>
  </w:num>
  <w:num w:numId="3" w16cid:durableId="846596630">
    <w:abstractNumId w:val="16"/>
  </w:num>
  <w:num w:numId="4" w16cid:durableId="379670604">
    <w:abstractNumId w:val="20"/>
  </w:num>
  <w:num w:numId="5" w16cid:durableId="474487453">
    <w:abstractNumId w:val="9"/>
  </w:num>
  <w:num w:numId="6" w16cid:durableId="480510141">
    <w:abstractNumId w:val="24"/>
  </w:num>
  <w:num w:numId="7" w16cid:durableId="482115502">
    <w:abstractNumId w:val="22"/>
  </w:num>
  <w:num w:numId="8" w16cid:durableId="1175876696">
    <w:abstractNumId w:val="12"/>
  </w:num>
  <w:num w:numId="9" w16cid:durableId="1545142872">
    <w:abstractNumId w:val="8"/>
  </w:num>
  <w:num w:numId="10" w16cid:durableId="105123977">
    <w:abstractNumId w:val="7"/>
  </w:num>
  <w:num w:numId="11" w16cid:durableId="497812886">
    <w:abstractNumId w:val="0"/>
  </w:num>
  <w:num w:numId="12" w16cid:durableId="398132720">
    <w:abstractNumId w:val="15"/>
  </w:num>
  <w:num w:numId="13" w16cid:durableId="1258563761">
    <w:abstractNumId w:val="5"/>
  </w:num>
  <w:num w:numId="14" w16cid:durableId="151325342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14720685">
    <w:abstractNumId w:val="2"/>
  </w:num>
  <w:num w:numId="16" w16cid:durableId="282083669">
    <w:abstractNumId w:val="21"/>
  </w:num>
  <w:num w:numId="17" w16cid:durableId="1429034814">
    <w:abstractNumId w:val="3"/>
  </w:num>
  <w:num w:numId="18" w16cid:durableId="484516073">
    <w:abstractNumId w:val="11"/>
  </w:num>
  <w:num w:numId="19" w16cid:durableId="1707364788">
    <w:abstractNumId w:val="10"/>
  </w:num>
  <w:num w:numId="20" w16cid:durableId="1757314333">
    <w:abstractNumId w:val="1"/>
  </w:num>
  <w:num w:numId="21" w16cid:durableId="2097432505">
    <w:abstractNumId w:val="23"/>
  </w:num>
  <w:num w:numId="22" w16cid:durableId="2134518888">
    <w:abstractNumId w:val="14"/>
  </w:num>
  <w:num w:numId="23" w16cid:durableId="1160465723">
    <w:abstractNumId w:val="18"/>
  </w:num>
  <w:num w:numId="24" w16cid:durableId="466052465">
    <w:abstractNumId w:val="13"/>
  </w:num>
  <w:num w:numId="25" w16cid:durableId="99106127">
    <w:abstractNumId w:val="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2E53"/>
    <w:rsid w:val="00000691"/>
    <w:rsid w:val="0000133A"/>
    <w:rsid w:val="0000136D"/>
    <w:rsid w:val="0000158D"/>
    <w:rsid w:val="00001F81"/>
    <w:rsid w:val="00001F9D"/>
    <w:rsid w:val="000023DC"/>
    <w:rsid w:val="0000277D"/>
    <w:rsid w:val="00002899"/>
    <w:rsid w:val="00002AFE"/>
    <w:rsid w:val="00003144"/>
    <w:rsid w:val="00003538"/>
    <w:rsid w:val="000035E1"/>
    <w:rsid w:val="000035FA"/>
    <w:rsid w:val="00003660"/>
    <w:rsid w:val="00003709"/>
    <w:rsid w:val="000037F8"/>
    <w:rsid w:val="00003B07"/>
    <w:rsid w:val="0000453E"/>
    <w:rsid w:val="000046EE"/>
    <w:rsid w:val="00004B7F"/>
    <w:rsid w:val="00004C76"/>
    <w:rsid w:val="00004C9B"/>
    <w:rsid w:val="00004D91"/>
    <w:rsid w:val="00004D9C"/>
    <w:rsid w:val="000051E2"/>
    <w:rsid w:val="00005264"/>
    <w:rsid w:val="00005270"/>
    <w:rsid w:val="00005784"/>
    <w:rsid w:val="000058EC"/>
    <w:rsid w:val="00005B0E"/>
    <w:rsid w:val="00005B4A"/>
    <w:rsid w:val="00005DA7"/>
    <w:rsid w:val="00005FF8"/>
    <w:rsid w:val="00006705"/>
    <w:rsid w:val="00006A88"/>
    <w:rsid w:val="00006C5F"/>
    <w:rsid w:val="00007670"/>
    <w:rsid w:val="000079E7"/>
    <w:rsid w:val="00007C6C"/>
    <w:rsid w:val="00010164"/>
    <w:rsid w:val="000103C9"/>
    <w:rsid w:val="0001040F"/>
    <w:rsid w:val="000105AF"/>
    <w:rsid w:val="000109C3"/>
    <w:rsid w:val="00010A43"/>
    <w:rsid w:val="00010FC9"/>
    <w:rsid w:val="00011058"/>
    <w:rsid w:val="00011667"/>
    <w:rsid w:val="0001179A"/>
    <w:rsid w:val="000118F1"/>
    <w:rsid w:val="00011A5D"/>
    <w:rsid w:val="00011F91"/>
    <w:rsid w:val="00012020"/>
    <w:rsid w:val="000121EC"/>
    <w:rsid w:val="000122F9"/>
    <w:rsid w:val="0001246C"/>
    <w:rsid w:val="000124AE"/>
    <w:rsid w:val="00012AAC"/>
    <w:rsid w:val="00012BF0"/>
    <w:rsid w:val="00012F81"/>
    <w:rsid w:val="00012FDA"/>
    <w:rsid w:val="000133D4"/>
    <w:rsid w:val="00013432"/>
    <w:rsid w:val="0001382E"/>
    <w:rsid w:val="000139D7"/>
    <w:rsid w:val="00013B13"/>
    <w:rsid w:val="00013E7E"/>
    <w:rsid w:val="000140B9"/>
    <w:rsid w:val="00014370"/>
    <w:rsid w:val="00014441"/>
    <w:rsid w:val="00014758"/>
    <w:rsid w:val="00014A03"/>
    <w:rsid w:val="00014A6D"/>
    <w:rsid w:val="00014B20"/>
    <w:rsid w:val="00014B3F"/>
    <w:rsid w:val="00014F72"/>
    <w:rsid w:val="000152C1"/>
    <w:rsid w:val="00015343"/>
    <w:rsid w:val="000153BA"/>
    <w:rsid w:val="00015866"/>
    <w:rsid w:val="00015D3F"/>
    <w:rsid w:val="00015E1F"/>
    <w:rsid w:val="00015E8E"/>
    <w:rsid w:val="00016640"/>
    <w:rsid w:val="00016970"/>
    <w:rsid w:val="00016DA2"/>
    <w:rsid w:val="0001716A"/>
    <w:rsid w:val="000171B1"/>
    <w:rsid w:val="000174B3"/>
    <w:rsid w:val="000203BB"/>
    <w:rsid w:val="00020443"/>
    <w:rsid w:val="00020BDA"/>
    <w:rsid w:val="00020C66"/>
    <w:rsid w:val="00020DF9"/>
    <w:rsid w:val="00021215"/>
    <w:rsid w:val="00021B8F"/>
    <w:rsid w:val="00021F7B"/>
    <w:rsid w:val="00022205"/>
    <w:rsid w:val="000227D2"/>
    <w:rsid w:val="00022804"/>
    <w:rsid w:val="000238ED"/>
    <w:rsid w:val="00023ED7"/>
    <w:rsid w:val="0002418E"/>
    <w:rsid w:val="0002448C"/>
    <w:rsid w:val="00024BEE"/>
    <w:rsid w:val="00024D4C"/>
    <w:rsid w:val="000257D4"/>
    <w:rsid w:val="000258C3"/>
    <w:rsid w:val="00025BE7"/>
    <w:rsid w:val="00025FCC"/>
    <w:rsid w:val="0002611D"/>
    <w:rsid w:val="0002659F"/>
    <w:rsid w:val="00027373"/>
    <w:rsid w:val="0002778E"/>
    <w:rsid w:val="00027AD7"/>
    <w:rsid w:val="00027D4A"/>
    <w:rsid w:val="00030305"/>
    <w:rsid w:val="0003042B"/>
    <w:rsid w:val="00030637"/>
    <w:rsid w:val="000307B0"/>
    <w:rsid w:val="00030DED"/>
    <w:rsid w:val="00030FF2"/>
    <w:rsid w:val="000311D0"/>
    <w:rsid w:val="000313B6"/>
    <w:rsid w:val="0003141E"/>
    <w:rsid w:val="00031779"/>
    <w:rsid w:val="00031AE2"/>
    <w:rsid w:val="00031B99"/>
    <w:rsid w:val="00031BE7"/>
    <w:rsid w:val="00031C36"/>
    <w:rsid w:val="0003236F"/>
    <w:rsid w:val="00032410"/>
    <w:rsid w:val="00032737"/>
    <w:rsid w:val="000327D3"/>
    <w:rsid w:val="000327D9"/>
    <w:rsid w:val="00032BA1"/>
    <w:rsid w:val="00032C9F"/>
    <w:rsid w:val="00033470"/>
    <w:rsid w:val="0003369B"/>
    <w:rsid w:val="0003393A"/>
    <w:rsid w:val="00033CFE"/>
    <w:rsid w:val="00033FF0"/>
    <w:rsid w:val="00034451"/>
    <w:rsid w:val="00034452"/>
    <w:rsid w:val="000344B3"/>
    <w:rsid w:val="0003452B"/>
    <w:rsid w:val="0003460A"/>
    <w:rsid w:val="000346E0"/>
    <w:rsid w:val="0003495E"/>
    <w:rsid w:val="00034AED"/>
    <w:rsid w:val="000354B3"/>
    <w:rsid w:val="000356A7"/>
    <w:rsid w:val="0003595F"/>
    <w:rsid w:val="00035AB0"/>
    <w:rsid w:val="00035F0C"/>
    <w:rsid w:val="00035F7A"/>
    <w:rsid w:val="000365F7"/>
    <w:rsid w:val="00036628"/>
    <w:rsid w:val="000366AC"/>
    <w:rsid w:val="00036766"/>
    <w:rsid w:val="000367D1"/>
    <w:rsid w:val="00036AD7"/>
    <w:rsid w:val="00036D98"/>
    <w:rsid w:val="00036DCA"/>
    <w:rsid w:val="00036F11"/>
    <w:rsid w:val="00036F7F"/>
    <w:rsid w:val="000373FE"/>
    <w:rsid w:val="00037670"/>
    <w:rsid w:val="00037740"/>
    <w:rsid w:val="00037EF9"/>
    <w:rsid w:val="0003E012"/>
    <w:rsid w:val="00040792"/>
    <w:rsid w:val="00040809"/>
    <w:rsid w:val="0004089B"/>
    <w:rsid w:val="00040AE6"/>
    <w:rsid w:val="00040CD9"/>
    <w:rsid w:val="0004173B"/>
    <w:rsid w:val="00041760"/>
    <w:rsid w:val="0004190D"/>
    <w:rsid w:val="00041937"/>
    <w:rsid w:val="00041A42"/>
    <w:rsid w:val="00042184"/>
    <w:rsid w:val="000424E7"/>
    <w:rsid w:val="00042992"/>
    <w:rsid w:val="000432F1"/>
    <w:rsid w:val="00043959"/>
    <w:rsid w:val="00043E48"/>
    <w:rsid w:val="00043FC9"/>
    <w:rsid w:val="000440DA"/>
    <w:rsid w:val="000440E7"/>
    <w:rsid w:val="0004456B"/>
    <w:rsid w:val="00044631"/>
    <w:rsid w:val="00044DF8"/>
    <w:rsid w:val="00044EF4"/>
    <w:rsid w:val="000451A9"/>
    <w:rsid w:val="000452B5"/>
    <w:rsid w:val="0004547B"/>
    <w:rsid w:val="0004551C"/>
    <w:rsid w:val="000456A1"/>
    <w:rsid w:val="000456C9"/>
    <w:rsid w:val="0004587A"/>
    <w:rsid w:val="00046213"/>
    <w:rsid w:val="0004679F"/>
    <w:rsid w:val="000467A9"/>
    <w:rsid w:val="000471A6"/>
    <w:rsid w:val="00047273"/>
    <w:rsid w:val="00047420"/>
    <w:rsid w:val="00047443"/>
    <w:rsid w:val="000474D3"/>
    <w:rsid w:val="000475A5"/>
    <w:rsid w:val="000478F9"/>
    <w:rsid w:val="000479AC"/>
    <w:rsid w:val="000479DF"/>
    <w:rsid w:val="00047A81"/>
    <w:rsid w:val="00047A8D"/>
    <w:rsid w:val="00047CD8"/>
    <w:rsid w:val="000500B2"/>
    <w:rsid w:val="00050101"/>
    <w:rsid w:val="00050754"/>
    <w:rsid w:val="000515C0"/>
    <w:rsid w:val="0005186B"/>
    <w:rsid w:val="00051A02"/>
    <w:rsid w:val="00051CF0"/>
    <w:rsid w:val="00051FA6"/>
    <w:rsid w:val="00051FDB"/>
    <w:rsid w:val="0005228E"/>
    <w:rsid w:val="000522A7"/>
    <w:rsid w:val="000522DA"/>
    <w:rsid w:val="000523D9"/>
    <w:rsid w:val="000526EA"/>
    <w:rsid w:val="0005274F"/>
    <w:rsid w:val="00052D7B"/>
    <w:rsid w:val="00053412"/>
    <w:rsid w:val="0005360E"/>
    <w:rsid w:val="00053951"/>
    <w:rsid w:val="00053F5E"/>
    <w:rsid w:val="00054018"/>
    <w:rsid w:val="00054561"/>
    <w:rsid w:val="000545F5"/>
    <w:rsid w:val="00054666"/>
    <w:rsid w:val="00054702"/>
    <w:rsid w:val="000548F1"/>
    <w:rsid w:val="00054A51"/>
    <w:rsid w:val="00054CA3"/>
    <w:rsid w:val="000552B8"/>
    <w:rsid w:val="000554C3"/>
    <w:rsid w:val="000555CF"/>
    <w:rsid w:val="000569C6"/>
    <w:rsid w:val="00056AF9"/>
    <w:rsid w:val="00056B4D"/>
    <w:rsid w:val="00057621"/>
    <w:rsid w:val="0005763A"/>
    <w:rsid w:val="00057A1F"/>
    <w:rsid w:val="00057BF8"/>
    <w:rsid w:val="00057C0C"/>
    <w:rsid w:val="00057D32"/>
    <w:rsid w:val="00060178"/>
    <w:rsid w:val="0006027A"/>
    <w:rsid w:val="0006030D"/>
    <w:rsid w:val="000603DE"/>
    <w:rsid w:val="000605FD"/>
    <w:rsid w:val="00060B74"/>
    <w:rsid w:val="00060EBD"/>
    <w:rsid w:val="0006137D"/>
    <w:rsid w:val="000615F2"/>
    <w:rsid w:val="00061743"/>
    <w:rsid w:val="00061CC5"/>
    <w:rsid w:val="00061EF3"/>
    <w:rsid w:val="0006222A"/>
    <w:rsid w:val="00062396"/>
    <w:rsid w:val="000625D3"/>
    <w:rsid w:val="00062A80"/>
    <w:rsid w:val="00062B09"/>
    <w:rsid w:val="00062E22"/>
    <w:rsid w:val="00062E57"/>
    <w:rsid w:val="00062E72"/>
    <w:rsid w:val="000630E6"/>
    <w:rsid w:val="00063100"/>
    <w:rsid w:val="000634B1"/>
    <w:rsid w:val="00063816"/>
    <w:rsid w:val="00063EBD"/>
    <w:rsid w:val="000641B9"/>
    <w:rsid w:val="000644C9"/>
    <w:rsid w:val="00064A66"/>
    <w:rsid w:val="00064B1C"/>
    <w:rsid w:val="00064D1C"/>
    <w:rsid w:val="00064D48"/>
    <w:rsid w:val="00064ECA"/>
    <w:rsid w:val="000651B7"/>
    <w:rsid w:val="000657F1"/>
    <w:rsid w:val="000658B0"/>
    <w:rsid w:val="00065A47"/>
    <w:rsid w:val="00065BDC"/>
    <w:rsid w:val="00065C72"/>
    <w:rsid w:val="00065E7A"/>
    <w:rsid w:val="00066421"/>
    <w:rsid w:val="00066A23"/>
    <w:rsid w:val="00066E2C"/>
    <w:rsid w:val="00066FAF"/>
    <w:rsid w:val="000678DC"/>
    <w:rsid w:val="00067956"/>
    <w:rsid w:val="00067C09"/>
    <w:rsid w:val="00070372"/>
    <w:rsid w:val="000704B6"/>
    <w:rsid w:val="00070BD7"/>
    <w:rsid w:val="00070DAA"/>
    <w:rsid w:val="00070DEF"/>
    <w:rsid w:val="00070EE3"/>
    <w:rsid w:val="000714C8"/>
    <w:rsid w:val="0007175B"/>
    <w:rsid w:val="000718CF"/>
    <w:rsid w:val="00071ABA"/>
    <w:rsid w:val="00071B66"/>
    <w:rsid w:val="00071CFE"/>
    <w:rsid w:val="00071D9C"/>
    <w:rsid w:val="00072306"/>
    <w:rsid w:val="0007250F"/>
    <w:rsid w:val="0007256B"/>
    <w:rsid w:val="00072662"/>
    <w:rsid w:val="000726D5"/>
    <w:rsid w:val="0007276D"/>
    <w:rsid w:val="00072806"/>
    <w:rsid w:val="00072821"/>
    <w:rsid w:val="0007282C"/>
    <w:rsid w:val="00072948"/>
    <w:rsid w:val="00072998"/>
    <w:rsid w:val="00072A5D"/>
    <w:rsid w:val="00072AF9"/>
    <w:rsid w:val="00072D1E"/>
    <w:rsid w:val="000731A4"/>
    <w:rsid w:val="0007324C"/>
    <w:rsid w:val="00073347"/>
    <w:rsid w:val="000733B8"/>
    <w:rsid w:val="000742FE"/>
    <w:rsid w:val="00074394"/>
    <w:rsid w:val="00074BAD"/>
    <w:rsid w:val="000750FA"/>
    <w:rsid w:val="000751EC"/>
    <w:rsid w:val="000754BF"/>
    <w:rsid w:val="000757BD"/>
    <w:rsid w:val="000757D0"/>
    <w:rsid w:val="00075C2C"/>
    <w:rsid w:val="00075D85"/>
    <w:rsid w:val="00075E40"/>
    <w:rsid w:val="000760F0"/>
    <w:rsid w:val="0007614F"/>
    <w:rsid w:val="000761FD"/>
    <w:rsid w:val="000763C6"/>
    <w:rsid w:val="00076446"/>
    <w:rsid w:val="000765C7"/>
    <w:rsid w:val="00076740"/>
    <w:rsid w:val="00076944"/>
    <w:rsid w:val="00076A1A"/>
    <w:rsid w:val="00076A53"/>
    <w:rsid w:val="00076A9E"/>
    <w:rsid w:val="00076E8A"/>
    <w:rsid w:val="00077149"/>
    <w:rsid w:val="000771B6"/>
    <w:rsid w:val="00077212"/>
    <w:rsid w:val="00077284"/>
    <w:rsid w:val="00077418"/>
    <w:rsid w:val="000804B8"/>
    <w:rsid w:val="000805E2"/>
    <w:rsid w:val="000806AF"/>
    <w:rsid w:val="00080B74"/>
    <w:rsid w:val="00080D68"/>
    <w:rsid w:val="00080F5C"/>
    <w:rsid w:val="00080FBE"/>
    <w:rsid w:val="00080FD9"/>
    <w:rsid w:val="00081339"/>
    <w:rsid w:val="00081574"/>
    <w:rsid w:val="000815C5"/>
    <w:rsid w:val="000815D3"/>
    <w:rsid w:val="00081AFA"/>
    <w:rsid w:val="00081E4A"/>
    <w:rsid w:val="00081FBD"/>
    <w:rsid w:val="0008220A"/>
    <w:rsid w:val="00082940"/>
    <w:rsid w:val="00082B2F"/>
    <w:rsid w:val="00082BE4"/>
    <w:rsid w:val="00082F94"/>
    <w:rsid w:val="00083157"/>
    <w:rsid w:val="00083408"/>
    <w:rsid w:val="0008352B"/>
    <w:rsid w:val="0008383A"/>
    <w:rsid w:val="0008395F"/>
    <w:rsid w:val="00083D01"/>
    <w:rsid w:val="00083DC4"/>
    <w:rsid w:val="0008420F"/>
    <w:rsid w:val="000846F6"/>
    <w:rsid w:val="00084884"/>
    <w:rsid w:val="00084A22"/>
    <w:rsid w:val="00084E1D"/>
    <w:rsid w:val="00084EE0"/>
    <w:rsid w:val="00084F1E"/>
    <w:rsid w:val="00084F45"/>
    <w:rsid w:val="000854C2"/>
    <w:rsid w:val="000855D3"/>
    <w:rsid w:val="00085A14"/>
    <w:rsid w:val="00085A7F"/>
    <w:rsid w:val="00085C3A"/>
    <w:rsid w:val="00085DC8"/>
    <w:rsid w:val="0008623E"/>
    <w:rsid w:val="00086737"/>
    <w:rsid w:val="00086917"/>
    <w:rsid w:val="00086C10"/>
    <w:rsid w:val="00086E1F"/>
    <w:rsid w:val="00086F47"/>
    <w:rsid w:val="00087421"/>
    <w:rsid w:val="00087626"/>
    <w:rsid w:val="00087875"/>
    <w:rsid w:val="00087A44"/>
    <w:rsid w:val="00087E9A"/>
    <w:rsid w:val="00087F99"/>
    <w:rsid w:val="00087FB4"/>
    <w:rsid w:val="0009008B"/>
    <w:rsid w:val="00090118"/>
    <w:rsid w:val="0009020C"/>
    <w:rsid w:val="000904F9"/>
    <w:rsid w:val="00090635"/>
    <w:rsid w:val="00090B32"/>
    <w:rsid w:val="00090E1C"/>
    <w:rsid w:val="00091346"/>
    <w:rsid w:val="0009150A"/>
    <w:rsid w:val="00091BBA"/>
    <w:rsid w:val="00091D71"/>
    <w:rsid w:val="00091F28"/>
    <w:rsid w:val="00092282"/>
    <w:rsid w:val="0009273E"/>
    <w:rsid w:val="0009274D"/>
    <w:rsid w:val="00092773"/>
    <w:rsid w:val="000928C3"/>
    <w:rsid w:val="0009293D"/>
    <w:rsid w:val="00092994"/>
    <w:rsid w:val="00092C99"/>
    <w:rsid w:val="00092E1F"/>
    <w:rsid w:val="0009304C"/>
    <w:rsid w:val="000932D6"/>
    <w:rsid w:val="00093BC7"/>
    <w:rsid w:val="00093D20"/>
    <w:rsid w:val="000945BD"/>
    <w:rsid w:val="00094942"/>
    <w:rsid w:val="000951B7"/>
    <w:rsid w:val="00095588"/>
    <w:rsid w:val="00095621"/>
    <w:rsid w:val="000956F1"/>
    <w:rsid w:val="00095993"/>
    <w:rsid w:val="00096054"/>
    <w:rsid w:val="000962E0"/>
    <w:rsid w:val="00096425"/>
    <w:rsid w:val="0009676C"/>
    <w:rsid w:val="00096A98"/>
    <w:rsid w:val="00096BD9"/>
    <w:rsid w:val="00096E36"/>
    <w:rsid w:val="00096E9B"/>
    <w:rsid w:val="00097232"/>
    <w:rsid w:val="000978ED"/>
    <w:rsid w:val="00097C00"/>
    <w:rsid w:val="000A018E"/>
    <w:rsid w:val="000A0A9D"/>
    <w:rsid w:val="000A0CA7"/>
    <w:rsid w:val="000A10D9"/>
    <w:rsid w:val="000A1224"/>
    <w:rsid w:val="000A14D3"/>
    <w:rsid w:val="000A17DD"/>
    <w:rsid w:val="000A1C86"/>
    <w:rsid w:val="000A1C9F"/>
    <w:rsid w:val="000A2067"/>
    <w:rsid w:val="000A216C"/>
    <w:rsid w:val="000A22B2"/>
    <w:rsid w:val="000A28EB"/>
    <w:rsid w:val="000A29A5"/>
    <w:rsid w:val="000A2CD4"/>
    <w:rsid w:val="000A3482"/>
    <w:rsid w:val="000A38A0"/>
    <w:rsid w:val="000A401A"/>
    <w:rsid w:val="000A4136"/>
    <w:rsid w:val="000A41AD"/>
    <w:rsid w:val="000A44C4"/>
    <w:rsid w:val="000A45E3"/>
    <w:rsid w:val="000A4717"/>
    <w:rsid w:val="000A4A8C"/>
    <w:rsid w:val="000A5125"/>
    <w:rsid w:val="000A55F1"/>
    <w:rsid w:val="000A5685"/>
    <w:rsid w:val="000A5A81"/>
    <w:rsid w:val="000A5C4B"/>
    <w:rsid w:val="000A6260"/>
    <w:rsid w:val="000A627E"/>
    <w:rsid w:val="000A63A5"/>
    <w:rsid w:val="000A659C"/>
    <w:rsid w:val="000A65AC"/>
    <w:rsid w:val="000A666D"/>
    <w:rsid w:val="000A6790"/>
    <w:rsid w:val="000A6953"/>
    <w:rsid w:val="000A696D"/>
    <w:rsid w:val="000A6E4D"/>
    <w:rsid w:val="000A7090"/>
    <w:rsid w:val="000A70CB"/>
    <w:rsid w:val="000A7AFB"/>
    <w:rsid w:val="000A7B79"/>
    <w:rsid w:val="000A7C99"/>
    <w:rsid w:val="000A7D51"/>
    <w:rsid w:val="000B04DA"/>
    <w:rsid w:val="000B06FA"/>
    <w:rsid w:val="000B0771"/>
    <w:rsid w:val="000B0997"/>
    <w:rsid w:val="000B0ADC"/>
    <w:rsid w:val="000B0BD4"/>
    <w:rsid w:val="000B150A"/>
    <w:rsid w:val="000B1677"/>
    <w:rsid w:val="000B211F"/>
    <w:rsid w:val="000B2416"/>
    <w:rsid w:val="000B2484"/>
    <w:rsid w:val="000B271E"/>
    <w:rsid w:val="000B2E92"/>
    <w:rsid w:val="000B3789"/>
    <w:rsid w:val="000B3A2E"/>
    <w:rsid w:val="000B3F3A"/>
    <w:rsid w:val="000B41DC"/>
    <w:rsid w:val="000B4AFC"/>
    <w:rsid w:val="000B5989"/>
    <w:rsid w:val="000B5C3F"/>
    <w:rsid w:val="000B603E"/>
    <w:rsid w:val="000B620B"/>
    <w:rsid w:val="000B6273"/>
    <w:rsid w:val="000B6B88"/>
    <w:rsid w:val="000B6CED"/>
    <w:rsid w:val="000B7198"/>
    <w:rsid w:val="000B719C"/>
    <w:rsid w:val="000B71E5"/>
    <w:rsid w:val="000B72A0"/>
    <w:rsid w:val="000B7626"/>
    <w:rsid w:val="000B77B2"/>
    <w:rsid w:val="000B7B2A"/>
    <w:rsid w:val="000C0176"/>
    <w:rsid w:val="000C04C4"/>
    <w:rsid w:val="000C0635"/>
    <w:rsid w:val="000C0A02"/>
    <w:rsid w:val="000C0B13"/>
    <w:rsid w:val="000C0D26"/>
    <w:rsid w:val="000C207B"/>
    <w:rsid w:val="000C2146"/>
    <w:rsid w:val="000C2AC5"/>
    <w:rsid w:val="000C2D2E"/>
    <w:rsid w:val="000C2E5F"/>
    <w:rsid w:val="000C33B6"/>
    <w:rsid w:val="000C3E59"/>
    <w:rsid w:val="000C444A"/>
    <w:rsid w:val="000C44EE"/>
    <w:rsid w:val="000C4B16"/>
    <w:rsid w:val="000C4C7F"/>
    <w:rsid w:val="000C4CA9"/>
    <w:rsid w:val="000C5143"/>
    <w:rsid w:val="000C52CF"/>
    <w:rsid w:val="000C5389"/>
    <w:rsid w:val="000C54E0"/>
    <w:rsid w:val="000C55B6"/>
    <w:rsid w:val="000C570C"/>
    <w:rsid w:val="000C5A0D"/>
    <w:rsid w:val="000C6599"/>
    <w:rsid w:val="000C6827"/>
    <w:rsid w:val="000C6FC0"/>
    <w:rsid w:val="000C7086"/>
    <w:rsid w:val="000C7383"/>
    <w:rsid w:val="000C767D"/>
    <w:rsid w:val="000C797B"/>
    <w:rsid w:val="000C7AB5"/>
    <w:rsid w:val="000C7D78"/>
    <w:rsid w:val="000D0689"/>
    <w:rsid w:val="000D0E06"/>
    <w:rsid w:val="000D0F08"/>
    <w:rsid w:val="000D172C"/>
    <w:rsid w:val="000D177F"/>
    <w:rsid w:val="000D1BA4"/>
    <w:rsid w:val="000D1E0D"/>
    <w:rsid w:val="000D2321"/>
    <w:rsid w:val="000D257B"/>
    <w:rsid w:val="000D2A24"/>
    <w:rsid w:val="000D2BAA"/>
    <w:rsid w:val="000D2DD5"/>
    <w:rsid w:val="000D322A"/>
    <w:rsid w:val="000D3500"/>
    <w:rsid w:val="000D3925"/>
    <w:rsid w:val="000D3949"/>
    <w:rsid w:val="000D4122"/>
    <w:rsid w:val="000D4C1B"/>
    <w:rsid w:val="000D4DA2"/>
    <w:rsid w:val="000D50F8"/>
    <w:rsid w:val="000D5186"/>
    <w:rsid w:val="000D5506"/>
    <w:rsid w:val="000D5808"/>
    <w:rsid w:val="000D6049"/>
    <w:rsid w:val="000D634F"/>
    <w:rsid w:val="000D67C2"/>
    <w:rsid w:val="000D6A10"/>
    <w:rsid w:val="000D6DEF"/>
    <w:rsid w:val="000D7344"/>
    <w:rsid w:val="000D7754"/>
    <w:rsid w:val="000D7992"/>
    <w:rsid w:val="000D7BBB"/>
    <w:rsid w:val="000D7FC5"/>
    <w:rsid w:val="000E0118"/>
    <w:rsid w:val="000E07FD"/>
    <w:rsid w:val="000E0A71"/>
    <w:rsid w:val="000E0E0B"/>
    <w:rsid w:val="000E11FA"/>
    <w:rsid w:val="000E17FA"/>
    <w:rsid w:val="000E1A16"/>
    <w:rsid w:val="000E1AF0"/>
    <w:rsid w:val="000E1B5F"/>
    <w:rsid w:val="000E1C44"/>
    <w:rsid w:val="000E1F25"/>
    <w:rsid w:val="000E1F2E"/>
    <w:rsid w:val="000E2935"/>
    <w:rsid w:val="000E3226"/>
    <w:rsid w:val="000E32CE"/>
    <w:rsid w:val="000E3427"/>
    <w:rsid w:val="000E34AB"/>
    <w:rsid w:val="000E3916"/>
    <w:rsid w:val="000E3C54"/>
    <w:rsid w:val="000E3DCE"/>
    <w:rsid w:val="000E3EAA"/>
    <w:rsid w:val="000E41A9"/>
    <w:rsid w:val="000E41E2"/>
    <w:rsid w:val="000E4282"/>
    <w:rsid w:val="000E459D"/>
    <w:rsid w:val="000E4A73"/>
    <w:rsid w:val="000E5597"/>
    <w:rsid w:val="000E55E8"/>
    <w:rsid w:val="000E59C7"/>
    <w:rsid w:val="000E5BA2"/>
    <w:rsid w:val="000E5BD7"/>
    <w:rsid w:val="000E66DD"/>
    <w:rsid w:val="000E674F"/>
    <w:rsid w:val="000E68A0"/>
    <w:rsid w:val="000E6A5B"/>
    <w:rsid w:val="000E6BE6"/>
    <w:rsid w:val="000E7196"/>
    <w:rsid w:val="000E71DA"/>
    <w:rsid w:val="000E72B1"/>
    <w:rsid w:val="000E76EC"/>
    <w:rsid w:val="000E7779"/>
    <w:rsid w:val="000E7A1B"/>
    <w:rsid w:val="000E7AD3"/>
    <w:rsid w:val="000E7C6B"/>
    <w:rsid w:val="000F02F4"/>
    <w:rsid w:val="000F0F38"/>
    <w:rsid w:val="000F13CF"/>
    <w:rsid w:val="000F1C08"/>
    <w:rsid w:val="000F1D6E"/>
    <w:rsid w:val="000F1F51"/>
    <w:rsid w:val="000F204F"/>
    <w:rsid w:val="000F241D"/>
    <w:rsid w:val="000F2727"/>
    <w:rsid w:val="000F3515"/>
    <w:rsid w:val="000F3AB0"/>
    <w:rsid w:val="000F3DE6"/>
    <w:rsid w:val="000F3E65"/>
    <w:rsid w:val="000F3E80"/>
    <w:rsid w:val="000F41BF"/>
    <w:rsid w:val="000F4275"/>
    <w:rsid w:val="000F44F5"/>
    <w:rsid w:val="000F4549"/>
    <w:rsid w:val="000F467F"/>
    <w:rsid w:val="000F4685"/>
    <w:rsid w:val="000F46AA"/>
    <w:rsid w:val="000F4712"/>
    <w:rsid w:val="000F4C10"/>
    <w:rsid w:val="000F4D0E"/>
    <w:rsid w:val="000F4D73"/>
    <w:rsid w:val="000F4E32"/>
    <w:rsid w:val="000F508B"/>
    <w:rsid w:val="000F5399"/>
    <w:rsid w:val="000F570D"/>
    <w:rsid w:val="000F5C6D"/>
    <w:rsid w:val="000F5E38"/>
    <w:rsid w:val="000F5E81"/>
    <w:rsid w:val="000F5F11"/>
    <w:rsid w:val="000F617B"/>
    <w:rsid w:val="000F6423"/>
    <w:rsid w:val="000F663F"/>
    <w:rsid w:val="000F6735"/>
    <w:rsid w:val="000F6E7B"/>
    <w:rsid w:val="000F6F7F"/>
    <w:rsid w:val="000F70CA"/>
    <w:rsid w:val="000F73EC"/>
    <w:rsid w:val="000F764D"/>
    <w:rsid w:val="000F79AF"/>
    <w:rsid w:val="000F7A7C"/>
    <w:rsid w:val="000F7CCA"/>
    <w:rsid w:val="000F7CF4"/>
    <w:rsid w:val="000F7D78"/>
    <w:rsid w:val="000F7DA6"/>
    <w:rsid w:val="001008D0"/>
    <w:rsid w:val="001008F9"/>
    <w:rsid w:val="00100933"/>
    <w:rsid w:val="00100A46"/>
    <w:rsid w:val="00100C63"/>
    <w:rsid w:val="00100CE8"/>
    <w:rsid w:val="001011F2"/>
    <w:rsid w:val="0010127F"/>
    <w:rsid w:val="001013D5"/>
    <w:rsid w:val="001015B7"/>
    <w:rsid w:val="0010161C"/>
    <w:rsid w:val="0010164B"/>
    <w:rsid w:val="00101D0C"/>
    <w:rsid w:val="00101E6E"/>
    <w:rsid w:val="00101EC9"/>
    <w:rsid w:val="001022A5"/>
    <w:rsid w:val="001022C7"/>
    <w:rsid w:val="0010246B"/>
    <w:rsid w:val="001027BC"/>
    <w:rsid w:val="001028B2"/>
    <w:rsid w:val="00102B39"/>
    <w:rsid w:val="00102F3F"/>
    <w:rsid w:val="00103D60"/>
    <w:rsid w:val="00103DA6"/>
    <w:rsid w:val="00103EB3"/>
    <w:rsid w:val="0010409E"/>
    <w:rsid w:val="00104262"/>
    <w:rsid w:val="001047D4"/>
    <w:rsid w:val="00104876"/>
    <w:rsid w:val="00104D54"/>
    <w:rsid w:val="00105065"/>
    <w:rsid w:val="0010517C"/>
    <w:rsid w:val="001051B4"/>
    <w:rsid w:val="00105541"/>
    <w:rsid w:val="001056FE"/>
    <w:rsid w:val="00105D74"/>
    <w:rsid w:val="0010618B"/>
    <w:rsid w:val="001061BA"/>
    <w:rsid w:val="001066E7"/>
    <w:rsid w:val="00106762"/>
    <w:rsid w:val="0010677D"/>
    <w:rsid w:val="00106CD4"/>
    <w:rsid w:val="00106CD8"/>
    <w:rsid w:val="00107119"/>
    <w:rsid w:val="00107231"/>
    <w:rsid w:val="00107264"/>
    <w:rsid w:val="00107B00"/>
    <w:rsid w:val="0011038F"/>
    <w:rsid w:val="00110780"/>
    <w:rsid w:val="001108FB"/>
    <w:rsid w:val="00110CCB"/>
    <w:rsid w:val="00110FB2"/>
    <w:rsid w:val="001110BC"/>
    <w:rsid w:val="0011136C"/>
    <w:rsid w:val="0011141E"/>
    <w:rsid w:val="00111A32"/>
    <w:rsid w:val="00111F0A"/>
    <w:rsid w:val="001123FF"/>
    <w:rsid w:val="00112AE8"/>
    <w:rsid w:val="00112C24"/>
    <w:rsid w:val="00112D49"/>
    <w:rsid w:val="001131B7"/>
    <w:rsid w:val="00113545"/>
    <w:rsid w:val="001137BF"/>
    <w:rsid w:val="001137CA"/>
    <w:rsid w:val="00113C56"/>
    <w:rsid w:val="0011483B"/>
    <w:rsid w:val="00114900"/>
    <w:rsid w:val="00114C8F"/>
    <w:rsid w:val="00114C9E"/>
    <w:rsid w:val="00114CAD"/>
    <w:rsid w:val="00115225"/>
    <w:rsid w:val="0011537E"/>
    <w:rsid w:val="0011596C"/>
    <w:rsid w:val="00115B82"/>
    <w:rsid w:val="00115F87"/>
    <w:rsid w:val="001160D1"/>
    <w:rsid w:val="00116105"/>
    <w:rsid w:val="001166BD"/>
    <w:rsid w:val="001167AA"/>
    <w:rsid w:val="00116919"/>
    <w:rsid w:val="00116EC0"/>
    <w:rsid w:val="00117191"/>
    <w:rsid w:val="00117227"/>
    <w:rsid w:val="00117BB8"/>
    <w:rsid w:val="00117D46"/>
    <w:rsid w:val="0012045E"/>
    <w:rsid w:val="00120C1A"/>
    <w:rsid w:val="00120CC4"/>
    <w:rsid w:val="00120DC2"/>
    <w:rsid w:val="00120E7B"/>
    <w:rsid w:val="00121841"/>
    <w:rsid w:val="0012186E"/>
    <w:rsid w:val="00121BA2"/>
    <w:rsid w:val="00121D1A"/>
    <w:rsid w:val="00121F0B"/>
    <w:rsid w:val="00121F73"/>
    <w:rsid w:val="00122031"/>
    <w:rsid w:val="00122223"/>
    <w:rsid w:val="00122834"/>
    <w:rsid w:val="00122BE1"/>
    <w:rsid w:val="00122CCC"/>
    <w:rsid w:val="00122CDE"/>
    <w:rsid w:val="00122D31"/>
    <w:rsid w:val="00123099"/>
    <w:rsid w:val="001231C6"/>
    <w:rsid w:val="00123306"/>
    <w:rsid w:val="001235BD"/>
    <w:rsid w:val="001237EF"/>
    <w:rsid w:val="00123986"/>
    <w:rsid w:val="00123D7B"/>
    <w:rsid w:val="00123FE4"/>
    <w:rsid w:val="00124088"/>
    <w:rsid w:val="001240B7"/>
    <w:rsid w:val="001245FD"/>
    <w:rsid w:val="001249DC"/>
    <w:rsid w:val="00124C87"/>
    <w:rsid w:val="00124DEB"/>
    <w:rsid w:val="00124EEE"/>
    <w:rsid w:val="001254DC"/>
    <w:rsid w:val="0012578C"/>
    <w:rsid w:val="001258EE"/>
    <w:rsid w:val="001258F2"/>
    <w:rsid w:val="00125F2D"/>
    <w:rsid w:val="001260C9"/>
    <w:rsid w:val="0012623A"/>
    <w:rsid w:val="001262D7"/>
    <w:rsid w:val="00126BCA"/>
    <w:rsid w:val="00127264"/>
    <w:rsid w:val="001272B5"/>
    <w:rsid w:val="00127313"/>
    <w:rsid w:val="001273FF"/>
    <w:rsid w:val="00127C53"/>
    <w:rsid w:val="00127CB8"/>
    <w:rsid w:val="00127CBB"/>
    <w:rsid w:val="00127FF0"/>
    <w:rsid w:val="00130209"/>
    <w:rsid w:val="00130608"/>
    <w:rsid w:val="00130A3F"/>
    <w:rsid w:val="00130B6A"/>
    <w:rsid w:val="00130CB2"/>
    <w:rsid w:val="00130D14"/>
    <w:rsid w:val="00130FC0"/>
    <w:rsid w:val="0013160B"/>
    <w:rsid w:val="00131670"/>
    <w:rsid w:val="00131913"/>
    <w:rsid w:val="00131AB7"/>
    <w:rsid w:val="00131ADD"/>
    <w:rsid w:val="0013213F"/>
    <w:rsid w:val="001322B8"/>
    <w:rsid w:val="001322D6"/>
    <w:rsid w:val="001322EC"/>
    <w:rsid w:val="00132371"/>
    <w:rsid w:val="001326DD"/>
    <w:rsid w:val="0013279A"/>
    <w:rsid w:val="0013288B"/>
    <w:rsid w:val="00132BF9"/>
    <w:rsid w:val="0013329B"/>
    <w:rsid w:val="00133440"/>
    <w:rsid w:val="001335CB"/>
    <w:rsid w:val="001335EA"/>
    <w:rsid w:val="00133A50"/>
    <w:rsid w:val="00133A65"/>
    <w:rsid w:val="00133EE1"/>
    <w:rsid w:val="001341D8"/>
    <w:rsid w:val="00134408"/>
    <w:rsid w:val="00134CF2"/>
    <w:rsid w:val="0013556A"/>
    <w:rsid w:val="0013581F"/>
    <w:rsid w:val="00135946"/>
    <w:rsid w:val="00135984"/>
    <w:rsid w:val="00135C5A"/>
    <w:rsid w:val="00135E58"/>
    <w:rsid w:val="00135E7C"/>
    <w:rsid w:val="0013654F"/>
    <w:rsid w:val="0013698F"/>
    <w:rsid w:val="00136A56"/>
    <w:rsid w:val="00136C33"/>
    <w:rsid w:val="00137288"/>
    <w:rsid w:val="00137318"/>
    <w:rsid w:val="00137F9E"/>
    <w:rsid w:val="0014005D"/>
    <w:rsid w:val="00140094"/>
    <w:rsid w:val="0014057A"/>
    <w:rsid w:val="00140C03"/>
    <w:rsid w:val="00140C11"/>
    <w:rsid w:val="0014123B"/>
    <w:rsid w:val="00141335"/>
    <w:rsid w:val="00141569"/>
    <w:rsid w:val="001417BC"/>
    <w:rsid w:val="00141BB0"/>
    <w:rsid w:val="001424AC"/>
    <w:rsid w:val="0014266B"/>
    <w:rsid w:val="0014277B"/>
    <w:rsid w:val="00142791"/>
    <w:rsid w:val="00143150"/>
    <w:rsid w:val="001434E2"/>
    <w:rsid w:val="001439B5"/>
    <w:rsid w:val="00143F57"/>
    <w:rsid w:val="001441BE"/>
    <w:rsid w:val="0014421A"/>
    <w:rsid w:val="00144293"/>
    <w:rsid w:val="001442A3"/>
    <w:rsid w:val="0014450E"/>
    <w:rsid w:val="0014486D"/>
    <w:rsid w:val="0014492F"/>
    <w:rsid w:val="00144D6D"/>
    <w:rsid w:val="00144FA8"/>
    <w:rsid w:val="001451BA"/>
    <w:rsid w:val="00145332"/>
    <w:rsid w:val="00145565"/>
    <w:rsid w:val="00145D30"/>
    <w:rsid w:val="00146A7C"/>
    <w:rsid w:val="0014733A"/>
    <w:rsid w:val="00147403"/>
    <w:rsid w:val="0014781F"/>
    <w:rsid w:val="00147967"/>
    <w:rsid w:val="00147FBA"/>
    <w:rsid w:val="001506BB"/>
    <w:rsid w:val="001508B6"/>
    <w:rsid w:val="00150CAD"/>
    <w:rsid w:val="00150D4D"/>
    <w:rsid w:val="001511A6"/>
    <w:rsid w:val="001511F6"/>
    <w:rsid w:val="001516BD"/>
    <w:rsid w:val="001519D7"/>
    <w:rsid w:val="00151DA0"/>
    <w:rsid w:val="0015204D"/>
    <w:rsid w:val="00152740"/>
    <w:rsid w:val="001536CD"/>
    <w:rsid w:val="001537CF"/>
    <w:rsid w:val="00153925"/>
    <w:rsid w:val="00153977"/>
    <w:rsid w:val="00153D27"/>
    <w:rsid w:val="0015401D"/>
    <w:rsid w:val="00154062"/>
    <w:rsid w:val="001541FD"/>
    <w:rsid w:val="001542B6"/>
    <w:rsid w:val="0015465D"/>
    <w:rsid w:val="001547A6"/>
    <w:rsid w:val="00154A04"/>
    <w:rsid w:val="00154C93"/>
    <w:rsid w:val="0015567F"/>
    <w:rsid w:val="001559B2"/>
    <w:rsid w:val="00155C9B"/>
    <w:rsid w:val="00155D06"/>
    <w:rsid w:val="00155D94"/>
    <w:rsid w:val="00155DA1"/>
    <w:rsid w:val="00155DF4"/>
    <w:rsid w:val="00155E89"/>
    <w:rsid w:val="0015615E"/>
    <w:rsid w:val="00156281"/>
    <w:rsid w:val="001567A7"/>
    <w:rsid w:val="001568EC"/>
    <w:rsid w:val="00156937"/>
    <w:rsid w:val="00156D00"/>
    <w:rsid w:val="00156E4A"/>
    <w:rsid w:val="00157178"/>
    <w:rsid w:val="00157A6D"/>
    <w:rsid w:val="00157EB7"/>
    <w:rsid w:val="00160426"/>
    <w:rsid w:val="00160594"/>
    <w:rsid w:val="001609DE"/>
    <w:rsid w:val="00160D53"/>
    <w:rsid w:val="00161342"/>
    <w:rsid w:val="001615D5"/>
    <w:rsid w:val="0016192C"/>
    <w:rsid w:val="0016195D"/>
    <w:rsid w:val="00162101"/>
    <w:rsid w:val="00162132"/>
    <w:rsid w:val="00162189"/>
    <w:rsid w:val="0016276B"/>
    <w:rsid w:val="00162788"/>
    <w:rsid w:val="001627CD"/>
    <w:rsid w:val="00163389"/>
    <w:rsid w:val="00163484"/>
    <w:rsid w:val="00163767"/>
    <w:rsid w:val="00163A7B"/>
    <w:rsid w:val="00164227"/>
    <w:rsid w:val="001646EC"/>
    <w:rsid w:val="00164AE2"/>
    <w:rsid w:val="00164F92"/>
    <w:rsid w:val="00165E44"/>
    <w:rsid w:val="00166E9D"/>
    <w:rsid w:val="00166FB1"/>
    <w:rsid w:val="00167389"/>
    <w:rsid w:val="00167CF5"/>
    <w:rsid w:val="0017004C"/>
    <w:rsid w:val="001702C6"/>
    <w:rsid w:val="00170495"/>
    <w:rsid w:val="001704AC"/>
    <w:rsid w:val="00170706"/>
    <w:rsid w:val="00170843"/>
    <w:rsid w:val="00170898"/>
    <w:rsid w:val="00170DF8"/>
    <w:rsid w:val="00170F02"/>
    <w:rsid w:val="001714A1"/>
    <w:rsid w:val="00171946"/>
    <w:rsid w:val="00171AD9"/>
    <w:rsid w:val="00171ED9"/>
    <w:rsid w:val="00171FF0"/>
    <w:rsid w:val="001727D9"/>
    <w:rsid w:val="00172B10"/>
    <w:rsid w:val="00172E4F"/>
    <w:rsid w:val="0017316E"/>
    <w:rsid w:val="0017353B"/>
    <w:rsid w:val="00173577"/>
    <w:rsid w:val="001735AE"/>
    <w:rsid w:val="00173A54"/>
    <w:rsid w:val="00173F37"/>
    <w:rsid w:val="001740DD"/>
    <w:rsid w:val="00174602"/>
    <w:rsid w:val="0017485C"/>
    <w:rsid w:val="00174F1B"/>
    <w:rsid w:val="00174F64"/>
    <w:rsid w:val="001750E5"/>
    <w:rsid w:val="0017556D"/>
    <w:rsid w:val="0017588B"/>
    <w:rsid w:val="00175A58"/>
    <w:rsid w:val="00176578"/>
    <w:rsid w:val="00176C68"/>
    <w:rsid w:val="00176D28"/>
    <w:rsid w:val="00176E84"/>
    <w:rsid w:val="00177052"/>
    <w:rsid w:val="00177460"/>
    <w:rsid w:val="00177CF3"/>
    <w:rsid w:val="00177FA3"/>
    <w:rsid w:val="001804C5"/>
    <w:rsid w:val="001805DA"/>
    <w:rsid w:val="00180929"/>
    <w:rsid w:val="00180A15"/>
    <w:rsid w:val="00180BAC"/>
    <w:rsid w:val="00180ED2"/>
    <w:rsid w:val="001813F0"/>
    <w:rsid w:val="00181687"/>
    <w:rsid w:val="0018190D"/>
    <w:rsid w:val="00182560"/>
    <w:rsid w:val="00182563"/>
    <w:rsid w:val="0018265B"/>
    <w:rsid w:val="001826A8"/>
    <w:rsid w:val="00182775"/>
    <w:rsid w:val="001827A7"/>
    <w:rsid w:val="00182C05"/>
    <w:rsid w:val="00182D77"/>
    <w:rsid w:val="001831F4"/>
    <w:rsid w:val="00183313"/>
    <w:rsid w:val="00183D31"/>
    <w:rsid w:val="0018404A"/>
    <w:rsid w:val="0018412B"/>
    <w:rsid w:val="00184664"/>
    <w:rsid w:val="001846C3"/>
    <w:rsid w:val="001849B2"/>
    <w:rsid w:val="00184A73"/>
    <w:rsid w:val="00184C5B"/>
    <w:rsid w:val="00184EE4"/>
    <w:rsid w:val="0018500A"/>
    <w:rsid w:val="001850A5"/>
    <w:rsid w:val="001858B4"/>
    <w:rsid w:val="001859B5"/>
    <w:rsid w:val="001861AF"/>
    <w:rsid w:val="00186770"/>
    <w:rsid w:val="0018685E"/>
    <w:rsid w:val="00186A15"/>
    <w:rsid w:val="001870FB"/>
    <w:rsid w:val="0018717C"/>
    <w:rsid w:val="001871B0"/>
    <w:rsid w:val="001873AA"/>
    <w:rsid w:val="0018744B"/>
    <w:rsid w:val="00187496"/>
    <w:rsid w:val="0018759B"/>
    <w:rsid w:val="001879A5"/>
    <w:rsid w:val="001879E5"/>
    <w:rsid w:val="00187DBA"/>
    <w:rsid w:val="001903B1"/>
    <w:rsid w:val="00190897"/>
    <w:rsid w:val="001908BC"/>
    <w:rsid w:val="00190BEF"/>
    <w:rsid w:val="00190D1B"/>
    <w:rsid w:val="00190E48"/>
    <w:rsid w:val="0019125F"/>
    <w:rsid w:val="001912B9"/>
    <w:rsid w:val="001912D9"/>
    <w:rsid w:val="00191B23"/>
    <w:rsid w:val="00191CA7"/>
    <w:rsid w:val="00192075"/>
    <w:rsid w:val="00192429"/>
    <w:rsid w:val="00192447"/>
    <w:rsid w:val="001924DB"/>
    <w:rsid w:val="001927CA"/>
    <w:rsid w:val="00192984"/>
    <w:rsid w:val="00192C78"/>
    <w:rsid w:val="00192DD6"/>
    <w:rsid w:val="001936F6"/>
    <w:rsid w:val="00193826"/>
    <w:rsid w:val="00193837"/>
    <w:rsid w:val="001939FB"/>
    <w:rsid w:val="00193C9C"/>
    <w:rsid w:val="00193D82"/>
    <w:rsid w:val="00193DDE"/>
    <w:rsid w:val="001940FE"/>
    <w:rsid w:val="00194136"/>
    <w:rsid w:val="001942A5"/>
    <w:rsid w:val="001945EC"/>
    <w:rsid w:val="0019468B"/>
    <w:rsid w:val="001946B0"/>
    <w:rsid w:val="001947D2"/>
    <w:rsid w:val="001949BC"/>
    <w:rsid w:val="00194C45"/>
    <w:rsid w:val="0019501A"/>
    <w:rsid w:val="0019542F"/>
    <w:rsid w:val="0019543B"/>
    <w:rsid w:val="00195A1C"/>
    <w:rsid w:val="00195A52"/>
    <w:rsid w:val="00196167"/>
    <w:rsid w:val="001968AC"/>
    <w:rsid w:val="00196A7E"/>
    <w:rsid w:val="00196A9D"/>
    <w:rsid w:val="00196CDE"/>
    <w:rsid w:val="001970EA"/>
    <w:rsid w:val="0019751B"/>
    <w:rsid w:val="001976D2"/>
    <w:rsid w:val="001978A4"/>
    <w:rsid w:val="001978CD"/>
    <w:rsid w:val="00197C0F"/>
    <w:rsid w:val="00197E04"/>
    <w:rsid w:val="001A0060"/>
    <w:rsid w:val="001A0467"/>
    <w:rsid w:val="001A0596"/>
    <w:rsid w:val="001A07C0"/>
    <w:rsid w:val="001A0825"/>
    <w:rsid w:val="001A1072"/>
    <w:rsid w:val="001A11AD"/>
    <w:rsid w:val="001A12BA"/>
    <w:rsid w:val="001A14C4"/>
    <w:rsid w:val="001A163D"/>
    <w:rsid w:val="001A170C"/>
    <w:rsid w:val="001A18F4"/>
    <w:rsid w:val="001A19C4"/>
    <w:rsid w:val="001A1A6B"/>
    <w:rsid w:val="001A1AEC"/>
    <w:rsid w:val="001A1B6A"/>
    <w:rsid w:val="001A26A8"/>
    <w:rsid w:val="001A26ED"/>
    <w:rsid w:val="001A28A1"/>
    <w:rsid w:val="001A2D0C"/>
    <w:rsid w:val="001A2E2D"/>
    <w:rsid w:val="001A2E9E"/>
    <w:rsid w:val="001A3394"/>
    <w:rsid w:val="001A33D6"/>
    <w:rsid w:val="001A3420"/>
    <w:rsid w:val="001A36F0"/>
    <w:rsid w:val="001A3782"/>
    <w:rsid w:val="001A39AB"/>
    <w:rsid w:val="001A3F88"/>
    <w:rsid w:val="001A3FB7"/>
    <w:rsid w:val="001A40E2"/>
    <w:rsid w:val="001A43EF"/>
    <w:rsid w:val="001A47CB"/>
    <w:rsid w:val="001A49C2"/>
    <w:rsid w:val="001A4EAC"/>
    <w:rsid w:val="001A5020"/>
    <w:rsid w:val="001A52FB"/>
    <w:rsid w:val="001A530C"/>
    <w:rsid w:val="001A5982"/>
    <w:rsid w:val="001A5D1C"/>
    <w:rsid w:val="001A5E05"/>
    <w:rsid w:val="001A6A0E"/>
    <w:rsid w:val="001A71B3"/>
    <w:rsid w:val="001A749F"/>
    <w:rsid w:val="001A77B1"/>
    <w:rsid w:val="001A78CA"/>
    <w:rsid w:val="001A7991"/>
    <w:rsid w:val="001B02B7"/>
    <w:rsid w:val="001B0591"/>
    <w:rsid w:val="001B1087"/>
    <w:rsid w:val="001B11ED"/>
    <w:rsid w:val="001B120E"/>
    <w:rsid w:val="001B199E"/>
    <w:rsid w:val="001B234D"/>
    <w:rsid w:val="001B24D4"/>
    <w:rsid w:val="001B24FE"/>
    <w:rsid w:val="001B2731"/>
    <w:rsid w:val="001B2920"/>
    <w:rsid w:val="001B2F46"/>
    <w:rsid w:val="001B2F54"/>
    <w:rsid w:val="001B2FED"/>
    <w:rsid w:val="001B315C"/>
    <w:rsid w:val="001B31C7"/>
    <w:rsid w:val="001B31E8"/>
    <w:rsid w:val="001B3299"/>
    <w:rsid w:val="001B35ED"/>
    <w:rsid w:val="001B3C10"/>
    <w:rsid w:val="001B40AC"/>
    <w:rsid w:val="001B413B"/>
    <w:rsid w:val="001B4556"/>
    <w:rsid w:val="001B4823"/>
    <w:rsid w:val="001B49C0"/>
    <w:rsid w:val="001B4A3B"/>
    <w:rsid w:val="001B4D9E"/>
    <w:rsid w:val="001B522B"/>
    <w:rsid w:val="001B52E6"/>
    <w:rsid w:val="001B5770"/>
    <w:rsid w:val="001B5BD0"/>
    <w:rsid w:val="001B5E96"/>
    <w:rsid w:val="001B6292"/>
    <w:rsid w:val="001B62EA"/>
    <w:rsid w:val="001B6386"/>
    <w:rsid w:val="001B692E"/>
    <w:rsid w:val="001B6AA0"/>
    <w:rsid w:val="001B6C55"/>
    <w:rsid w:val="001B6F3C"/>
    <w:rsid w:val="001B7305"/>
    <w:rsid w:val="001B743F"/>
    <w:rsid w:val="001B78AB"/>
    <w:rsid w:val="001B7AC4"/>
    <w:rsid w:val="001B7DC8"/>
    <w:rsid w:val="001C0196"/>
    <w:rsid w:val="001C0475"/>
    <w:rsid w:val="001C06E6"/>
    <w:rsid w:val="001C07B7"/>
    <w:rsid w:val="001C07CE"/>
    <w:rsid w:val="001C0ABF"/>
    <w:rsid w:val="001C0D66"/>
    <w:rsid w:val="001C129B"/>
    <w:rsid w:val="001C144B"/>
    <w:rsid w:val="001C15CA"/>
    <w:rsid w:val="001C1BF8"/>
    <w:rsid w:val="001C1F45"/>
    <w:rsid w:val="001C2081"/>
    <w:rsid w:val="001C2338"/>
    <w:rsid w:val="001C25C0"/>
    <w:rsid w:val="001C2CF8"/>
    <w:rsid w:val="001C303D"/>
    <w:rsid w:val="001C449F"/>
    <w:rsid w:val="001C47E6"/>
    <w:rsid w:val="001C4CDD"/>
    <w:rsid w:val="001C4DF7"/>
    <w:rsid w:val="001C50D4"/>
    <w:rsid w:val="001C52C2"/>
    <w:rsid w:val="001C5611"/>
    <w:rsid w:val="001C5D8E"/>
    <w:rsid w:val="001C5E45"/>
    <w:rsid w:val="001C5EC8"/>
    <w:rsid w:val="001C614C"/>
    <w:rsid w:val="001C6376"/>
    <w:rsid w:val="001C641B"/>
    <w:rsid w:val="001C6986"/>
    <w:rsid w:val="001C7090"/>
    <w:rsid w:val="001C74CC"/>
    <w:rsid w:val="001C76D3"/>
    <w:rsid w:val="001C7A4B"/>
    <w:rsid w:val="001C7CC1"/>
    <w:rsid w:val="001C7DE2"/>
    <w:rsid w:val="001D0145"/>
    <w:rsid w:val="001D0200"/>
    <w:rsid w:val="001D041E"/>
    <w:rsid w:val="001D07ED"/>
    <w:rsid w:val="001D08BC"/>
    <w:rsid w:val="001D0ACD"/>
    <w:rsid w:val="001D0BE4"/>
    <w:rsid w:val="001D0C11"/>
    <w:rsid w:val="001D0D35"/>
    <w:rsid w:val="001D0EBD"/>
    <w:rsid w:val="001D1005"/>
    <w:rsid w:val="001D1032"/>
    <w:rsid w:val="001D1496"/>
    <w:rsid w:val="001D14C3"/>
    <w:rsid w:val="001D15D9"/>
    <w:rsid w:val="001D19E4"/>
    <w:rsid w:val="001D1EE3"/>
    <w:rsid w:val="001D214F"/>
    <w:rsid w:val="001D2B5A"/>
    <w:rsid w:val="001D2B82"/>
    <w:rsid w:val="001D2D48"/>
    <w:rsid w:val="001D2FF2"/>
    <w:rsid w:val="001D3037"/>
    <w:rsid w:val="001D30B6"/>
    <w:rsid w:val="001D312F"/>
    <w:rsid w:val="001D331F"/>
    <w:rsid w:val="001D33C4"/>
    <w:rsid w:val="001D342B"/>
    <w:rsid w:val="001D347B"/>
    <w:rsid w:val="001D3908"/>
    <w:rsid w:val="001D39D6"/>
    <w:rsid w:val="001D40D9"/>
    <w:rsid w:val="001D411C"/>
    <w:rsid w:val="001D443F"/>
    <w:rsid w:val="001D44CD"/>
    <w:rsid w:val="001D45F4"/>
    <w:rsid w:val="001D4801"/>
    <w:rsid w:val="001D498D"/>
    <w:rsid w:val="001D4B08"/>
    <w:rsid w:val="001D4D2A"/>
    <w:rsid w:val="001D4E20"/>
    <w:rsid w:val="001D5152"/>
    <w:rsid w:val="001D539D"/>
    <w:rsid w:val="001D597D"/>
    <w:rsid w:val="001D5CA9"/>
    <w:rsid w:val="001D5CD7"/>
    <w:rsid w:val="001D62A9"/>
    <w:rsid w:val="001D6358"/>
    <w:rsid w:val="001D6C58"/>
    <w:rsid w:val="001D718F"/>
    <w:rsid w:val="001D7388"/>
    <w:rsid w:val="001D73AD"/>
    <w:rsid w:val="001D7890"/>
    <w:rsid w:val="001D792C"/>
    <w:rsid w:val="001D7B4C"/>
    <w:rsid w:val="001D7B90"/>
    <w:rsid w:val="001D7BF1"/>
    <w:rsid w:val="001D7E02"/>
    <w:rsid w:val="001D7FC9"/>
    <w:rsid w:val="001E0119"/>
    <w:rsid w:val="001E0193"/>
    <w:rsid w:val="001E0861"/>
    <w:rsid w:val="001E09A1"/>
    <w:rsid w:val="001E0F87"/>
    <w:rsid w:val="001E10DE"/>
    <w:rsid w:val="001E1193"/>
    <w:rsid w:val="001E1EF8"/>
    <w:rsid w:val="001E2149"/>
    <w:rsid w:val="001E2491"/>
    <w:rsid w:val="001E2510"/>
    <w:rsid w:val="001E2ABD"/>
    <w:rsid w:val="001E3076"/>
    <w:rsid w:val="001E332B"/>
    <w:rsid w:val="001E350D"/>
    <w:rsid w:val="001E3ED0"/>
    <w:rsid w:val="001E44A1"/>
    <w:rsid w:val="001E49C0"/>
    <w:rsid w:val="001E4C8A"/>
    <w:rsid w:val="001E4CF8"/>
    <w:rsid w:val="001E50E3"/>
    <w:rsid w:val="001E54CF"/>
    <w:rsid w:val="001E557A"/>
    <w:rsid w:val="001E5C67"/>
    <w:rsid w:val="001E6111"/>
    <w:rsid w:val="001E65C5"/>
    <w:rsid w:val="001E6700"/>
    <w:rsid w:val="001E6A3C"/>
    <w:rsid w:val="001E767C"/>
    <w:rsid w:val="001E7680"/>
    <w:rsid w:val="001E769C"/>
    <w:rsid w:val="001E7BEF"/>
    <w:rsid w:val="001E7EF5"/>
    <w:rsid w:val="001F04E4"/>
    <w:rsid w:val="001F0BB2"/>
    <w:rsid w:val="001F0D14"/>
    <w:rsid w:val="001F0E4F"/>
    <w:rsid w:val="001F0F56"/>
    <w:rsid w:val="001F1604"/>
    <w:rsid w:val="001F21E2"/>
    <w:rsid w:val="001F24F0"/>
    <w:rsid w:val="001F290F"/>
    <w:rsid w:val="001F29E1"/>
    <w:rsid w:val="001F2AA0"/>
    <w:rsid w:val="001F35A3"/>
    <w:rsid w:val="001F3803"/>
    <w:rsid w:val="001F3C82"/>
    <w:rsid w:val="001F3D01"/>
    <w:rsid w:val="001F3D3D"/>
    <w:rsid w:val="001F3F36"/>
    <w:rsid w:val="001F40B7"/>
    <w:rsid w:val="001F413A"/>
    <w:rsid w:val="001F41DD"/>
    <w:rsid w:val="001F4318"/>
    <w:rsid w:val="001F46A2"/>
    <w:rsid w:val="001F49D1"/>
    <w:rsid w:val="001F4B84"/>
    <w:rsid w:val="001F4EAF"/>
    <w:rsid w:val="001F4F9A"/>
    <w:rsid w:val="001F4FE2"/>
    <w:rsid w:val="001F520D"/>
    <w:rsid w:val="001F5396"/>
    <w:rsid w:val="001F54A0"/>
    <w:rsid w:val="001F5616"/>
    <w:rsid w:val="001F576F"/>
    <w:rsid w:val="001F57C9"/>
    <w:rsid w:val="001F5B22"/>
    <w:rsid w:val="001F6343"/>
    <w:rsid w:val="001F638A"/>
    <w:rsid w:val="001F6465"/>
    <w:rsid w:val="001F68AE"/>
    <w:rsid w:val="001F6E28"/>
    <w:rsid w:val="001F72F2"/>
    <w:rsid w:val="001F74EC"/>
    <w:rsid w:val="0020005F"/>
    <w:rsid w:val="00200188"/>
    <w:rsid w:val="002002A5"/>
    <w:rsid w:val="002006A0"/>
    <w:rsid w:val="002006E3"/>
    <w:rsid w:val="002007DB"/>
    <w:rsid w:val="002008B0"/>
    <w:rsid w:val="002008BB"/>
    <w:rsid w:val="00200C9E"/>
    <w:rsid w:val="00200D0E"/>
    <w:rsid w:val="00201149"/>
    <w:rsid w:val="00201594"/>
    <w:rsid w:val="00201753"/>
    <w:rsid w:val="00201767"/>
    <w:rsid w:val="0020194A"/>
    <w:rsid w:val="00201A8A"/>
    <w:rsid w:val="00201E81"/>
    <w:rsid w:val="00201EE6"/>
    <w:rsid w:val="00202211"/>
    <w:rsid w:val="0020234A"/>
    <w:rsid w:val="002023B2"/>
    <w:rsid w:val="002027F1"/>
    <w:rsid w:val="00202BF2"/>
    <w:rsid w:val="00202D67"/>
    <w:rsid w:val="00203395"/>
    <w:rsid w:val="002034C2"/>
    <w:rsid w:val="0020372C"/>
    <w:rsid w:val="00203837"/>
    <w:rsid w:val="00203973"/>
    <w:rsid w:val="00203B21"/>
    <w:rsid w:val="00203C09"/>
    <w:rsid w:val="00203CDF"/>
    <w:rsid w:val="002041E0"/>
    <w:rsid w:val="00204528"/>
    <w:rsid w:val="00204599"/>
    <w:rsid w:val="00204645"/>
    <w:rsid w:val="00204663"/>
    <w:rsid w:val="00204AD0"/>
    <w:rsid w:val="00204D69"/>
    <w:rsid w:val="002052B9"/>
    <w:rsid w:val="0020561C"/>
    <w:rsid w:val="00205695"/>
    <w:rsid w:val="002056C6"/>
    <w:rsid w:val="00206003"/>
    <w:rsid w:val="002061F1"/>
    <w:rsid w:val="0020626E"/>
    <w:rsid w:val="00206C2A"/>
    <w:rsid w:val="00206ED9"/>
    <w:rsid w:val="002076F6"/>
    <w:rsid w:val="00207932"/>
    <w:rsid w:val="00207CDD"/>
    <w:rsid w:val="002103F9"/>
    <w:rsid w:val="002104F2"/>
    <w:rsid w:val="0021130D"/>
    <w:rsid w:val="00211C18"/>
    <w:rsid w:val="0021235A"/>
    <w:rsid w:val="002124F0"/>
    <w:rsid w:val="0021264E"/>
    <w:rsid w:val="00212686"/>
    <w:rsid w:val="002127ED"/>
    <w:rsid w:val="00212C67"/>
    <w:rsid w:val="002130A4"/>
    <w:rsid w:val="0021310D"/>
    <w:rsid w:val="0021398C"/>
    <w:rsid w:val="00213F92"/>
    <w:rsid w:val="00213FE8"/>
    <w:rsid w:val="00214313"/>
    <w:rsid w:val="00214B12"/>
    <w:rsid w:val="00214B59"/>
    <w:rsid w:val="00214D36"/>
    <w:rsid w:val="00215019"/>
    <w:rsid w:val="002150BA"/>
    <w:rsid w:val="00215556"/>
    <w:rsid w:val="00215984"/>
    <w:rsid w:val="00215C8A"/>
    <w:rsid w:val="00215D5C"/>
    <w:rsid w:val="0021655A"/>
    <w:rsid w:val="0021662A"/>
    <w:rsid w:val="00217244"/>
    <w:rsid w:val="00217A59"/>
    <w:rsid w:val="00217B71"/>
    <w:rsid w:val="00220019"/>
    <w:rsid w:val="00220497"/>
    <w:rsid w:val="002206BF"/>
    <w:rsid w:val="002208C6"/>
    <w:rsid w:val="00220BC5"/>
    <w:rsid w:val="00221081"/>
    <w:rsid w:val="002211CE"/>
    <w:rsid w:val="00221265"/>
    <w:rsid w:val="00221522"/>
    <w:rsid w:val="00221648"/>
    <w:rsid w:val="00221C35"/>
    <w:rsid w:val="00222135"/>
    <w:rsid w:val="002223C8"/>
    <w:rsid w:val="002224AD"/>
    <w:rsid w:val="002228BB"/>
    <w:rsid w:val="002228FD"/>
    <w:rsid w:val="00222C08"/>
    <w:rsid w:val="002230E2"/>
    <w:rsid w:val="002236D9"/>
    <w:rsid w:val="00223824"/>
    <w:rsid w:val="0022398F"/>
    <w:rsid w:val="00223B7D"/>
    <w:rsid w:val="00223E85"/>
    <w:rsid w:val="00224049"/>
    <w:rsid w:val="00224EE8"/>
    <w:rsid w:val="00224F34"/>
    <w:rsid w:val="002253A3"/>
    <w:rsid w:val="00225443"/>
    <w:rsid w:val="00225998"/>
    <w:rsid w:val="0022622A"/>
    <w:rsid w:val="002267D5"/>
    <w:rsid w:val="00226D5C"/>
    <w:rsid w:val="00226E67"/>
    <w:rsid w:val="00227454"/>
    <w:rsid w:val="0022748E"/>
    <w:rsid w:val="002274A7"/>
    <w:rsid w:val="0022791B"/>
    <w:rsid w:val="00227C18"/>
    <w:rsid w:val="00227E76"/>
    <w:rsid w:val="00227FE2"/>
    <w:rsid w:val="002300FA"/>
    <w:rsid w:val="00230262"/>
    <w:rsid w:val="002302EA"/>
    <w:rsid w:val="00230378"/>
    <w:rsid w:val="00230C55"/>
    <w:rsid w:val="00230C97"/>
    <w:rsid w:val="002318B8"/>
    <w:rsid w:val="00231A2D"/>
    <w:rsid w:val="0023205A"/>
    <w:rsid w:val="00232509"/>
    <w:rsid w:val="002328EA"/>
    <w:rsid w:val="002330D8"/>
    <w:rsid w:val="00233505"/>
    <w:rsid w:val="002336D3"/>
    <w:rsid w:val="00233AFE"/>
    <w:rsid w:val="00233F8F"/>
    <w:rsid w:val="0023413E"/>
    <w:rsid w:val="002344FA"/>
    <w:rsid w:val="00234537"/>
    <w:rsid w:val="0023478D"/>
    <w:rsid w:val="00234989"/>
    <w:rsid w:val="00235253"/>
    <w:rsid w:val="0023560C"/>
    <w:rsid w:val="00235790"/>
    <w:rsid w:val="0023606D"/>
    <w:rsid w:val="00236121"/>
    <w:rsid w:val="0023646D"/>
    <w:rsid w:val="00236749"/>
    <w:rsid w:val="002368E0"/>
    <w:rsid w:val="00236B70"/>
    <w:rsid w:val="00236E57"/>
    <w:rsid w:val="00236F00"/>
    <w:rsid w:val="00237154"/>
    <w:rsid w:val="002373BB"/>
    <w:rsid w:val="0023741D"/>
    <w:rsid w:val="002376A2"/>
    <w:rsid w:val="00237864"/>
    <w:rsid w:val="002401A3"/>
    <w:rsid w:val="0024028F"/>
    <w:rsid w:val="00240366"/>
    <w:rsid w:val="00240A63"/>
    <w:rsid w:val="00240B3C"/>
    <w:rsid w:val="002411F1"/>
    <w:rsid w:val="002412B8"/>
    <w:rsid w:val="0024135A"/>
    <w:rsid w:val="00241653"/>
    <w:rsid w:val="002416BE"/>
    <w:rsid w:val="002418E9"/>
    <w:rsid w:val="00241D1A"/>
    <w:rsid w:val="0024211D"/>
    <w:rsid w:val="002423DF"/>
    <w:rsid w:val="00242523"/>
    <w:rsid w:val="0024265A"/>
    <w:rsid w:val="00242B88"/>
    <w:rsid w:val="00242C0C"/>
    <w:rsid w:val="00243A6E"/>
    <w:rsid w:val="00243ACF"/>
    <w:rsid w:val="00243BD0"/>
    <w:rsid w:val="00243D94"/>
    <w:rsid w:val="00243DB0"/>
    <w:rsid w:val="00243F8C"/>
    <w:rsid w:val="002445CF"/>
    <w:rsid w:val="002447DA"/>
    <w:rsid w:val="00244D64"/>
    <w:rsid w:val="00244EAC"/>
    <w:rsid w:val="002451A2"/>
    <w:rsid w:val="002451C8"/>
    <w:rsid w:val="00245213"/>
    <w:rsid w:val="0024565D"/>
    <w:rsid w:val="00245705"/>
    <w:rsid w:val="002457EF"/>
    <w:rsid w:val="002458B7"/>
    <w:rsid w:val="00245B1E"/>
    <w:rsid w:val="00245D13"/>
    <w:rsid w:val="00246057"/>
    <w:rsid w:val="00246374"/>
    <w:rsid w:val="00246588"/>
    <w:rsid w:val="002466E5"/>
    <w:rsid w:val="00246C17"/>
    <w:rsid w:val="00247065"/>
    <w:rsid w:val="002474D3"/>
    <w:rsid w:val="00247AC3"/>
    <w:rsid w:val="00250106"/>
    <w:rsid w:val="0025016B"/>
    <w:rsid w:val="002506DA"/>
    <w:rsid w:val="00250ADA"/>
    <w:rsid w:val="00250C49"/>
    <w:rsid w:val="00250D46"/>
    <w:rsid w:val="00250DD7"/>
    <w:rsid w:val="002512AF"/>
    <w:rsid w:val="002514DE"/>
    <w:rsid w:val="00251511"/>
    <w:rsid w:val="00251713"/>
    <w:rsid w:val="00251A0D"/>
    <w:rsid w:val="00251A95"/>
    <w:rsid w:val="00251D35"/>
    <w:rsid w:val="00251F26"/>
    <w:rsid w:val="00251F3D"/>
    <w:rsid w:val="002520AD"/>
    <w:rsid w:val="00252404"/>
    <w:rsid w:val="002524D9"/>
    <w:rsid w:val="00252715"/>
    <w:rsid w:val="00252A77"/>
    <w:rsid w:val="00253781"/>
    <w:rsid w:val="002540D1"/>
    <w:rsid w:val="0025410F"/>
    <w:rsid w:val="002546A5"/>
    <w:rsid w:val="00254BED"/>
    <w:rsid w:val="002551F8"/>
    <w:rsid w:val="0025540C"/>
    <w:rsid w:val="00255A04"/>
    <w:rsid w:val="00255AF8"/>
    <w:rsid w:val="00255D54"/>
    <w:rsid w:val="00255E2D"/>
    <w:rsid w:val="00255F95"/>
    <w:rsid w:val="0025616C"/>
    <w:rsid w:val="00256205"/>
    <w:rsid w:val="00256421"/>
    <w:rsid w:val="0025725D"/>
    <w:rsid w:val="002573A9"/>
    <w:rsid w:val="00257450"/>
    <w:rsid w:val="002574E6"/>
    <w:rsid w:val="00257931"/>
    <w:rsid w:val="002579DE"/>
    <w:rsid w:val="00257F08"/>
    <w:rsid w:val="0026012A"/>
    <w:rsid w:val="002606CA"/>
    <w:rsid w:val="002608DA"/>
    <w:rsid w:val="00260CC6"/>
    <w:rsid w:val="00261A77"/>
    <w:rsid w:val="00261E5B"/>
    <w:rsid w:val="00261F57"/>
    <w:rsid w:val="00262105"/>
    <w:rsid w:val="00262272"/>
    <w:rsid w:val="0026248C"/>
    <w:rsid w:val="00262900"/>
    <w:rsid w:val="0026291A"/>
    <w:rsid w:val="00262B3B"/>
    <w:rsid w:val="00262BAE"/>
    <w:rsid w:val="00262C31"/>
    <w:rsid w:val="00262D9B"/>
    <w:rsid w:val="00262E16"/>
    <w:rsid w:val="00262FC5"/>
    <w:rsid w:val="0026316F"/>
    <w:rsid w:val="00263382"/>
    <w:rsid w:val="00263886"/>
    <w:rsid w:val="00263AE8"/>
    <w:rsid w:val="00263C5E"/>
    <w:rsid w:val="0026479F"/>
    <w:rsid w:val="002649B3"/>
    <w:rsid w:val="0026517A"/>
    <w:rsid w:val="00265724"/>
    <w:rsid w:val="00265FD9"/>
    <w:rsid w:val="002660AD"/>
    <w:rsid w:val="0026633D"/>
    <w:rsid w:val="00266561"/>
    <w:rsid w:val="0026669B"/>
    <w:rsid w:val="00266BCD"/>
    <w:rsid w:val="00266BD7"/>
    <w:rsid w:val="00266D05"/>
    <w:rsid w:val="00267010"/>
    <w:rsid w:val="00267024"/>
    <w:rsid w:val="00267176"/>
    <w:rsid w:val="0026749B"/>
    <w:rsid w:val="00267659"/>
    <w:rsid w:val="002676D8"/>
    <w:rsid w:val="0026782E"/>
    <w:rsid w:val="0026792C"/>
    <w:rsid w:val="002679AD"/>
    <w:rsid w:val="00267E97"/>
    <w:rsid w:val="00270419"/>
    <w:rsid w:val="00270CA4"/>
    <w:rsid w:val="002713E4"/>
    <w:rsid w:val="00271911"/>
    <w:rsid w:val="00271AE8"/>
    <w:rsid w:val="00271FEB"/>
    <w:rsid w:val="00272071"/>
    <w:rsid w:val="00272E8E"/>
    <w:rsid w:val="00273115"/>
    <w:rsid w:val="002731D3"/>
    <w:rsid w:val="00273933"/>
    <w:rsid w:val="002739CE"/>
    <w:rsid w:val="00273A0F"/>
    <w:rsid w:val="002743D1"/>
    <w:rsid w:val="00274467"/>
    <w:rsid w:val="002744A9"/>
    <w:rsid w:val="002746F2"/>
    <w:rsid w:val="00274865"/>
    <w:rsid w:val="00275035"/>
    <w:rsid w:val="002750A7"/>
    <w:rsid w:val="002750F9"/>
    <w:rsid w:val="00275378"/>
    <w:rsid w:val="00275634"/>
    <w:rsid w:val="0027566B"/>
    <w:rsid w:val="0027585C"/>
    <w:rsid w:val="00275916"/>
    <w:rsid w:val="002759C3"/>
    <w:rsid w:val="00275BA0"/>
    <w:rsid w:val="00275D97"/>
    <w:rsid w:val="00276051"/>
    <w:rsid w:val="0027611F"/>
    <w:rsid w:val="00276162"/>
    <w:rsid w:val="00276403"/>
    <w:rsid w:val="002765AD"/>
    <w:rsid w:val="0027671F"/>
    <w:rsid w:val="00276B01"/>
    <w:rsid w:val="00276F7B"/>
    <w:rsid w:val="00276FBB"/>
    <w:rsid w:val="002771C4"/>
    <w:rsid w:val="0027788E"/>
    <w:rsid w:val="00277D0A"/>
    <w:rsid w:val="00277DD9"/>
    <w:rsid w:val="00280435"/>
    <w:rsid w:val="00280AF8"/>
    <w:rsid w:val="00280DF9"/>
    <w:rsid w:val="00281133"/>
    <w:rsid w:val="00281439"/>
    <w:rsid w:val="002815B1"/>
    <w:rsid w:val="002818FA"/>
    <w:rsid w:val="0028200F"/>
    <w:rsid w:val="002823C6"/>
    <w:rsid w:val="00282637"/>
    <w:rsid w:val="00282AED"/>
    <w:rsid w:val="00282BAF"/>
    <w:rsid w:val="00282EB4"/>
    <w:rsid w:val="00283324"/>
    <w:rsid w:val="00283C97"/>
    <w:rsid w:val="00284376"/>
    <w:rsid w:val="0028493F"/>
    <w:rsid w:val="0028519D"/>
    <w:rsid w:val="002855D3"/>
    <w:rsid w:val="00285C31"/>
    <w:rsid w:val="00285C79"/>
    <w:rsid w:val="0028634F"/>
    <w:rsid w:val="00286B14"/>
    <w:rsid w:val="00286E14"/>
    <w:rsid w:val="00287A5A"/>
    <w:rsid w:val="00287BE3"/>
    <w:rsid w:val="00287D8D"/>
    <w:rsid w:val="00287D8E"/>
    <w:rsid w:val="00287E7E"/>
    <w:rsid w:val="00287FC7"/>
    <w:rsid w:val="002907C4"/>
    <w:rsid w:val="00290ADF"/>
    <w:rsid w:val="00290CC3"/>
    <w:rsid w:val="00290CE4"/>
    <w:rsid w:val="00290D9A"/>
    <w:rsid w:val="00290E29"/>
    <w:rsid w:val="00291A1A"/>
    <w:rsid w:val="00291ABA"/>
    <w:rsid w:val="002920EA"/>
    <w:rsid w:val="0029215D"/>
    <w:rsid w:val="002927FC"/>
    <w:rsid w:val="002929EF"/>
    <w:rsid w:val="00292BB5"/>
    <w:rsid w:val="00292C88"/>
    <w:rsid w:val="00292D48"/>
    <w:rsid w:val="00293187"/>
    <w:rsid w:val="00293207"/>
    <w:rsid w:val="00293469"/>
    <w:rsid w:val="002935E3"/>
    <w:rsid w:val="00293805"/>
    <w:rsid w:val="002938E9"/>
    <w:rsid w:val="00293B80"/>
    <w:rsid w:val="00293C1C"/>
    <w:rsid w:val="00293CF2"/>
    <w:rsid w:val="0029406A"/>
    <w:rsid w:val="0029406F"/>
    <w:rsid w:val="00294319"/>
    <w:rsid w:val="00294388"/>
    <w:rsid w:val="00294A11"/>
    <w:rsid w:val="00294B81"/>
    <w:rsid w:val="00294C7A"/>
    <w:rsid w:val="002952B0"/>
    <w:rsid w:val="00295400"/>
    <w:rsid w:val="0029548A"/>
    <w:rsid w:val="00295722"/>
    <w:rsid w:val="002959B4"/>
    <w:rsid w:val="00295CED"/>
    <w:rsid w:val="00295EE1"/>
    <w:rsid w:val="00295EF2"/>
    <w:rsid w:val="002961D4"/>
    <w:rsid w:val="0029637D"/>
    <w:rsid w:val="002964E2"/>
    <w:rsid w:val="00296561"/>
    <w:rsid w:val="002967DA"/>
    <w:rsid w:val="00296973"/>
    <w:rsid w:val="00296B25"/>
    <w:rsid w:val="00296FD6"/>
    <w:rsid w:val="0029742B"/>
    <w:rsid w:val="0029785A"/>
    <w:rsid w:val="00297FEC"/>
    <w:rsid w:val="002A094A"/>
    <w:rsid w:val="002A0D8A"/>
    <w:rsid w:val="002A17EA"/>
    <w:rsid w:val="002A1B91"/>
    <w:rsid w:val="002A204C"/>
    <w:rsid w:val="002A21C9"/>
    <w:rsid w:val="002A22ED"/>
    <w:rsid w:val="002A2387"/>
    <w:rsid w:val="002A24EC"/>
    <w:rsid w:val="002A2C15"/>
    <w:rsid w:val="002A2C43"/>
    <w:rsid w:val="002A30AF"/>
    <w:rsid w:val="002A3583"/>
    <w:rsid w:val="002A3645"/>
    <w:rsid w:val="002A371F"/>
    <w:rsid w:val="002A3C77"/>
    <w:rsid w:val="002A3E1F"/>
    <w:rsid w:val="002A41C5"/>
    <w:rsid w:val="002A45FE"/>
    <w:rsid w:val="002A4687"/>
    <w:rsid w:val="002A48D6"/>
    <w:rsid w:val="002A4C06"/>
    <w:rsid w:val="002A4C17"/>
    <w:rsid w:val="002A4C9F"/>
    <w:rsid w:val="002A4F3B"/>
    <w:rsid w:val="002A4FA5"/>
    <w:rsid w:val="002A4FF8"/>
    <w:rsid w:val="002A554D"/>
    <w:rsid w:val="002A55E3"/>
    <w:rsid w:val="002A5DEC"/>
    <w:rsid w:val="002A5EBB"/>
    <w:rsid w:val="002A5EDD"/>
    <w:rsid w:val="002A600F"/>
    <w:rsid w:val="002A608C"/>
    <w:rsid w:val="002A616E"/>
    <w:rsid w:val="002A633B"/>
    <w:rsid w:val="002A63FC"/>
    <w:rsid w:val="002A6590"/>
    <w:rsid w:val="002A65EA"/>
    <w:rsid w:val="002A668F"/>
    <w:rsid w:val="002A71A5"/>
    <w:rsid w:val="002A79AE"/>
    <w:rsid w:val="002A7AFD"/>
    <w:rsid w:val="002A7F13"/>
    <w:rsid w:val="002B0002"/>
    <w:rsid w:val="002B08AC"/>
    <w:rsid w:val="002B0998"/>
    <w:rsid w:val="002B1631"/>
    <w:rsid w:val="002B1A7A"/>
    <w:rsid w:val="002B2509"/>
    <w:rsid w:val="002B2721"/>
    <w:rsid w:val="002B3D7B"/>
    <w:rsid w:val="002B3E4D"/>
    <w:rsid w:val="002B3EF5"/>
    <w:rsid w:val="002B4039"/>
    <w:rsid w:val="002B44FA"/>
    <w:rsid w:val="002B46A5"/>
    <w:rsid w:val="002B46D9"/>
    <w:rsid w:val="002B472D"/>
    <w:rsid w:val="002B4846"/>
    <w:rsid w:val="002B4E85"/>
    <w:rsid w:val="002B4F7D"/>
    <w:rsid w:val="002B549F"/>
    <w:rsid w:val="002B5AAE"/>
    <w:rsid w:val="002B5B40"/>
    <w:rsid w:val="002B5C91"/>
    <w:rsid w:val="002B5CE9"/>
    <w:rsid w:val="002B5F04"/>
    <w:rsid w:val="002B60A7"/>
    <w:rsid w:val="002B61C3"/>
    <w:rsid w:val="002B6AA3"/>
    <w:rsid w:val="002B71E0"/>
    <w:rsid w:val="002B75CB"/>
    <w:rsid w:val="002B7736"/>
    <w:rsid w:val="002B7B78"/>
    <w:rsid w:val="002B7DD2"/>
    <w:rsid w:val="002B7EAE"/>
    <w:rsid w:val="002C0383"/>
    <w:rsid w:val="002C0AA8"/>
    <w:rsid w:val="002C11E6"/>
    <w:rsid w:val="002C13BA"/>
    <w:rsid w:val="002C13C1"/>
    <w:rsid w:val="002C2142"/>
    <w:rsid w:val="002C2279"/>
    <w:rsid w:val="002C23DB"/>
    <w:rsid w:val="002C29B5"/>
    <w:rsid w:val="002C315A"/>
    <w:rsid w:val="002C332B"/>
    <w:rsid w:val="002C3519"/>
    <w:rsid w:val="002C3636"/>
    <w:rsid w:val="002C36FE"/>
    <w:rsid w:val="002C3A6E"/>
    <w:rsid w:val="002C3ADC"/>
    <w:rsid w:val="002C3B8E"/>
    <w:rsid w:val="002C3DD0"/>
    <w:rsid w:val="002C3F4C"/>
    <w:rsid w:val="002C513B"/>
    <w:rsid w:val="002C518C"/>
    <w:rsid w:val="002C5328"/>
    <w:rsid w:val="002C5347"/>
    <w:rsid w:val="002C5533"/>
    <w:rsid w:val="002C563A"/>
    <w:rsid w:val="002C581A"/>
    <w:rsid w:val="002C5935"/>
    <w:rsid w:val="002C5952"/>
    <w:rsid w:val="002C5C49"/>
    <w:rsid w:val="002C5F49"/>
    <w:rsid w:val="002C6057"/>
    <w:rsid w:val="002C62AD"/>
    <w:rsid w:val="002C64A5"/>
    <w:rsid w:val="002C6DE7"/>
    <w:rsid w:val="002C722C"/>
    <w:rsid w:val="002C73C3"/>
    <w:rsid w:val="002C7BF5"/>
    <w:rsid w:val="002C7D1D"/>
    <w:rsid w:val="002C7F65"/>
    <w:rsid w:val="002D0497"/>
    <w:rsid w:val="002D054E"/>
    <w:rsid w:val="002D062C"/>
    <w:rsid w:val="002D07B8"/>
    <w:rsid w:val="002D0896"/>
    <w:rsid w:val="002D0B71"/>
    <w:rsid w:val="002D0BA4"/>
    <w:rsid w:val="002D1247"/>
    <w:rsid w:val="002D130C"/>
    <w:rsid w:val="002D1380"/>
    <w:rsid w:val="002D149B"/>
    <w:rsid w:val="002D14BD"/>
    <w:rsid w:val="002D1666"/>
    <w:rsid w:val="002D1A24"/>
    <w:rsid w:val="002D1FC3"/>
    <w:rsid w:val="002D2A23"/>
    <w:rsid w:val="002D34C8"/>
    <w:rsid w:val="002D3873"/>
    <w:rsid w:val="002D3888"/>
    <w:rsid w:val="002D39D3"/>
    <w:rsid w:val="002D3C77"/>
    <w:rsid w:val="002D3CCD"/>
    <w:rsid w:val="002D3CD0"/>
    <w:rsid w:val="002D4007"/>
    <w:rsid w:val="002D422B"/>
    <w:rsid w:val="002D46FA"/>
    <w:rsid w:val="002D47ED"/>
    <w:rsid w:val="002D49C8"/>
    <w:rsid w:val="002D4EAF"/>
    <w:rsid w:val="002D51DB"/>
    <w:rsid w:val="002D53FF"/>
    <w:rsid w:val="002D55A7"/>
    <w:rsid w:val="002D5B4B"/>
    <w:rsid w:val="002D63CE"/>
    <w:rsid w:val="002D6A97"/>
    <w:rsid w:val="002D6E3C"/>
    <w:rsid w:val="002D6E94"/>
    <w:rsid w:val="002D6F3B"/>
    <w:rsid w:val="002D7268"/>
    <w:rsid w:val="002D7398"/>
    <w:rsid w:val="002D744F"/>
    <w:rsid w:val="002D74C6"/>
    <w:rsid w:val="002D7D35"/>
    <w:rsid w:val="002D7D5C"/>
    <w:rsid w:val="002D7F85"/>
    <w:rsid w:val="002E0152"/>
    <w:rsid w:val="002E07BA"/>
    <w:rsid w:val="002E0AE0"/>
    <w:rsid w:val="002E0D39"/>
    <w:rsid w:val="002E0FAB"/>
    <w:rsid w:val="002E1388"/>
    <w:rsid w:val="002E1652"/>
    <w:rsid w:val="002E190F"/>
    <w:rsid w:val="002E1C95"/>
    <w:rsid w:val="002E204C"/>
    <w:rsid w:val="002E207C"/>
    <w:rsid w:val="002E2410"/>
    <w:rsid w:val="002E25FF"/>
    <w:rsid w:val="002E2C0B"/>
    <w:rsid w:val="002E2E79"/>
    <w:rsid w:val="002E3E87"/>
    <w:rsid w:val="002E4264"/>
    <w:rsid w:val="002E49AD"/>
    <w:rsid w:val="002E5151"/>
    <w:rsid w:val="002E523F"/>
    <w:rsid w:val="002E549A"/>
    <w:rsid w:val="002E5AE9"/>
    <w:rsid w:val="002E5B74"/>
    <w:rsid w:val="002E5BBD"/>
    <w:rsid w:val="002E5F73"/>
    <w:rsid w:val="002E5FB8"/>
    <w:rsid w:val="002E62C3"/>
    <w:rsid w:val="002E64D6"/>
    <w:rsid w:val="002E6604"/>
    <w:rsid w:val="002E6A66"/>
    <w:rsid w:val="002E6B42"/>
    <w:rsid w:val="002E6C46"/>
    <w:rsid w:val="002E7213"/>
    <w:rsid w:val="002E7499"/>
    <w:rsid w:val="002E75E1"/>
    <w:rsid w:val="002E7761"/>
    <w:rsid w:val="002E7C68"/>
    <w:rsid w:val="002E7EB6"/>
    <w:rsid w:val="002F037A"/>
    <w:rsid w:val="002F05EF"/>
    <w:rsid w:val="002F064F"/>
    <w:rsid w:val="002F0751"/>
    <w:rsid w:val="002F07E6"/>
    <w:rsid w:val="002F0F53"/>
    <w:rsid w:val="002F10B8"/>
    <w:rsid w:val="002F1105"/>
    <w:rsid w:val="002F1219"/>
    <w:rsid w:val="002F1221"/>
    <w:rsid w:val="002F1590"/>
    <w:rsid w:val="002F1967"/>
    <w:rsid w:val="002F1C46"/>
    <w:rsid w:val="002F2076"/>
    <w:rsid w:val="002F2651"/>
    <w:rsid w:val="002F2689"/>
    <w:rsid w:val="002F2C93"/>
    <w:rsid w:val="002F2EB3"/>
    <w:rsid w:val="002F386A"/>
    <w:rsid w:val="002F3A8F"/>
    <w:rsid w:val="002F3D7C"/>
    <w:rsid w:val="002F40AB"/>
    <w:rsid w:val="002F40D5"/>
    <w:rsid w:val="002F410C"/>
    <w:rsid w:val="002F41BA"/>
    <w:rsid w:val="002F474D"/>
    <w:rsid w:val="002F5DEC"/>
    <w:rsid w:val="002F6503"/>
    <w:rsid w:val="002F6537"/>
    <w:rsid w:val="002F670F"/>
    <w:rsid w:val="002F6904"/>
    <w:rsid w:val="002F6942"/>
    <w:rsid w:val="002F6A0F"/>
    <w:rsid w:val="002F6A87"/>
    <w:rsid w:val="002F6B7C"/>
    <w:rsid w:val="002F6D31"/>
    <w:rsid w:val="002F73A2"/>
    <w:rsid w:val="002F7488"/>
    <w:rsid w:val="002F7490"/>
    <w:rsid w:val="002F7D1C"/>
    <w:rsid w:val="002F7F1C"/>
    <w:rsid w:val="003004C3"/>
    <w:rsid w:val="00300633"/>
    <w:rsid w:val="00300B38"/>
    <w:rsid w:val="00300D07"/>
    <w:rsid w:val="003011DC"/>
    <w:rsid w:val="0030144D"/>
    <w:rsid w:val="00301F32"/>
    <w:rsid w:val="00302001"/>
    <w:rsid w:val="00302050"/>
    <w:rsid w:val="003022E3"/>
    <w:rsid w:val="00302381"/>
    <w:rsid w:val="00302515"/>
    <w:rsid w:val="003025BB"/>
    <w:rsid w:val="0030264F"/>
    <w:rsid w:val="0030281D"/>
    <w:rsid w:val="00302B11"/>
    <w:rsid w:val="00302EC3"/>
    <w:rsid w:val="003030CD"/>
    <w:rsid w:val="003033B3"/>
    <w:rsid w:val="00303827"/>
    <w:rsid w:val="00303AC9"/>
    <w:rsid w:val="0030408B"/>
    <w:rsid w:val="00304497"/>
    <w:rsid w:val="003049DC"/>
    <w:rsid w:val="00304BCA"/>
    <w:rsid w:val="00304C8F"/>
    <w:rsid w:val="00304CE1"/>
    <w:rsid w:val="00304F12"/>
    <w:rsid w:val="00305092"/>
    <w:rsid w:val="0030537F"/>
    <w:rsid w:val="00305850"/>
    <w:rsid w:val="0030599A"/>
    <w:rsid w:val="00305E30"/>
    <w:rsid w:val="00305F0A"/>
    <w:rsid w:val="003061D6"/>
    <w:rsid w:val="00306591"/>
    <w:rsid w:val="003065B6"/>
    <w:rsid w:val="0030673F"/>
    <w:rsid w:val="00306A68"/>
    <w:rsid w:val="00306CEA"/>
    <w:rsid w:val="00306DB0"/>
    <w:rsid w:val="00306DFC"/>
    <w:rsid w:val="00307038"/>
    <w:rsid w:val="003074D1"/>
    <w:rsid w:val="00307507"/>
    <w:rsid w:val="0030751E"/>
    <w:rsid w:val="00307821"/>
    <w:rsid w:val="0030788F"/>
    <w:rsid w:val="00307E40"/>
    <w:rsid w:val="00310109"/>
    <w:rsid w:val="003102B0"/>
    <w:rsid w:val="003103A4"/>
    <w:rsid w:val="003105CD"/>
    <w:rsid w:val="003105DD"/>
    <w:rsid w:val="00310630"/>
    <w:rsid w:val="0031078C"/>
    <w:rsid w:val="00310826"/>
    <w:rsid w:val="00310A80"/>
    <w:rsid w:val="003111BD"/>
    <w:rsid w:val="0031161C"/>
    <w:rsid w:val="00311B98"/>
    <w:rsid w:val="00311CC3"/>
    <w:rsid w:val="003121B9"/>
    <w:rsid w:val="00312569"/>
    <w:rsid w:val="00312F45"/>
    <w:rsid w:val="003131ED"/>
    <w:rsid w:val="0031328F"/>
    <w:rsid w:val="00313C6C"/>
    <w:rsid w:val="00313EC8"/>
    <w:rsid w:val="00313FFA"/>
    <w:rsid w:val="0031400F"/>
    <w:rsid w:val="00314660"/>
    <w:rsid w:val="0031531B"/>
    <w:rsid w:val="0031550B"/>
    <w:rsid w:val="00315531"/>
    <w:rsid w:val="003155A8"/>
    <w:rsid w:val="003155F7"/>
    <w:rsid w:val="003155FC"/>
    <w:rsid w:val="00315AE9"/>
    <w:rsid w:val="00315D12"/>
    <w:rsid w:val="00315F64"/>
    <w:rsid w:val="0031669A"/>
    <w:rsid w:val="00316985"/>
    <w:rsid w:val="003169E2"/>
    <w:rsid w:val="00317B33"/>
    <w:rsid w:val="00317E3D"/>
    <w:rsid w:val="00317E57"/>
    <w:rsid w:val="00320785"/>
    <w:rsid w:val="00321AE1"/>
    <w:rsid w:val="00321D27"/>
    <w:rsid w:val="00321F23"/>
    <w:rsid w:val="00322173"/>
    <w:rsid w:val="00322181"/>
    <w:rsid w:val="003224C6"/>
    <w:rsid w:val="00322531"/>
    <w:rsid w:val="003229B8"/>
    <w:rsid w:val="00322C3A"/>
    <w:rsid w:val="00323086"/>
    <w:rsid w:val="0032357F"/>
    <w:rsid w:val="00323FA9"/>
    <w:rsid w:val="00324120"/>
    <w:rsid w:val="003241A9"/>
    <w:rsid w:val="00324438"/>
    <w:rsid w:val="00324488"/>
    <w:rsid w:val="00324851"/>
    <w:rsid w:val="00324F0F"/>
    <w:rsid w:val="00325284"/>
    <w:rsid w:val="0032563B"/>
    <w:rsid w:val="00325CC2"/>
    <w:rsid w:val="00325E35"/>
    <w:rsid w:val="00325F09"/>
    <w:rsid w:val="0032665F"/>
    <w:rsid w:val="00326869"/>
    <w:rsid w:val="00326B97"/>
    <w:rsid w:val="00326F45"/>
    <w:rsid w:val="003272ED"/>
    <w:rsid w:val="003275FE"/>
    <w:rsid w:val="003276E3"/>
    <w:rsid w:val="00327A5C"/>
    <w:rsid w:val="00327E8F"/>
    <w:rsid w:val="00327F76"/>
    <w:rsid w:val="003304F3"/>
    <w:rsid w:val="00330908"/>
    <w:rsid w:val="003309C9"/>
    <w:rsid w:val="0033126F"/>
    <w:rsid w:val="0033176E"/>
    <w:rsid w:val="00331BD0"/>
    <w:rsid w:val="003320CE"/>
    <w:rsid w:val="003320D9"/>
    <w:rsid w:val="003325F0"/>
    <w:rsid w:val="00332662"/>
    <w:rsid w:val="003327B2"/>
    <w:rsid w:val="003328CD"/>
    <w:rsid w:val="00332946"/>
    <w:rsid w:val="00332A2E"/>
    <w:rsid w:val="00332F2D"/>
    <w:rsid w:val="00333444"/>
    <w:rsid w:val="00333673"/>
    <w:rsid w:val="00333851"/>
    <w:rsid w:val="003338B8"/>
    <w:rsid w:val="00333978"/>
    <w:rsid w:val="00333CD4"/>
    <w:rsid w:val="00334019"/>
    <w:rsid w:val="003340B1"/>
    <w:rsid w:val="003345AB"/>
    <w:rsid w:val="0033490B"/>
    <w:rsid w:val="003349FA"/>
    <w:rsid w:val="00334B10"/>
    <w:rsid w:val="00334D8A"/>
    <w:rsid w:val="0033513B"/>
    <w:rsid w:val="0033516C"/>
    <w:rsid w:val="00335173"/>
    <w:rsid w:val="003351F2"/>
    <w:rsid w:val="00335BA4"/>
    <w:rsid w:val="00335CEB"/>
    <w:rsid w:val="00335E78"/>
    <w:rsid w:val="0033640C"/>
    <w:rsid w:val="003365D5"/>
    <w:rsid w:val="00336801"/>
    <w:rsid w:val="00336868"/>
    <w:rsid w:val="00336A1D"/>
    <w:rsid w:val="00336DEB"/>
    <w:rsid w:val="00336F10"/>
    <w:rsid w:val="00337148"/>
    <w:rsid w:val="003371FD"/>
    <w:rsid w:val="00337203"/>
    <w:rsid w:val="0033753A"/>
    <w:rsid w:val="00337794"/>
    <w:rsid w:val="003377E8"/>
    <w:rsid w:val="00340421"/>
    <w:rsid w:val="00340569"/>
    <w:rsid w:val="00340831"/>
    <w:rsid w:val="003408C3"/>
    <w:rsid w:val="003409F7"/>
    <w:rsid w:val="00340A80"/>
    <w:rsid w:val="00340B47"/>
    <w:rsid w:val="00340CF8"/>
    <w:rsid w:val="00341055"/>
    <w:rsid w:val="0034133E"/>
    <w:rsid w:val="00341765"/>
    <w:rsid w:val="003418BF"/>
    <w:rsid w:val="00341B0A"/>
    <w:rsid w:val="00341D39"/>
    <w:rsid w:val="00342F6C"/>
    <w:rsid w:val="00343231"/>
    <w:rsid w:val="003435D5"/>
    <w:rsid w:val="003437A0"/>
    <w:rsid w:val="0034384B"/>
    <w:rsid w:val="0034396E"/>
    <w:rsid w:val="003439B2"/>
    <w:rsid w:val="00343ADC"/>
    <w:rsid w:val="00344289"/>
    <w:rsid w:val="00344962"/>
    <w:rsid w:val="003449F1"/>
    <w:rsid w:val="00344AAF"/>
    <w:rsid w:val="00344FF0"/>
    <w:rsid w:val="003451D4"/>
    <w:rsid w:val="00345422"/>
    <w:rsid w:val="00345C8D"/>
    <w:rsid w:val="00345F63"/>
    <w:rsid w:val="00346164"/>
    <w:rsid w:val="003461E5"/>
    <w:rsid w:val="00346203"/>
    <w:rsid w:val="003465A9"/>
    <w:rsid w:val="00346734"/>
    <w:rsid w:val="0034673D"/>
    <w:rsid w:val="00346986"/>
    <w:rsid w:val="00346B30"/>
    <w:rsid w:val="00346CD8"/>
    <w:rsid w:val="00346FA9"/>
    <w:rsid w:val="00347C5F"/>
    <w:rsid w:val="00350234"/>
    <w:rsid w:val="00350461"/>
    <w:rsid w:val="0035057C"/>
    <w:rsid w:val="003509BE"/>
    <w:rsid w:val="00350B97"/>
    <w:rsid w:val="00350CA5"/>
    <w:rsid w:val="00350DFD"/>
    <w:rsid w:val="003512CC"/>
    <w:rsid w:val="0035156A"/>
    <w:rsid w:val="003515E2"/>
    <w:rsid w:val="00351650"/>
    <w:rsid w:val="0035191A"/>
    <w:rsid w:val="00351D10"/>
    <w:rsid w:val="00352192"/>
    <w:rsid w:val="003522AF"/>
    <w:rsid w:val="00352609"/>
    <w:rsid w:val="003526EA"/>
    <w:rsid w:val="003526F6"/>
    <w:rsid w:val="0035293A"/>
    <w:rsid w:val="00352CDC"/>
    <w:rsid w:val="00352FD0"/>
    <w:rsid w:val="0035385D"/>
    <w:rsid w:val="00353885"/>
    <w:rsid w:val="003538CC"/>
    <w:rsid w:val="0035390C"/>
    <w:rsid w:val="003539AF"/>
    <w:rsid w:val="0035436A"/>
    <w:rsid w:val="00354372"/>
    <w:rsid w:val="00354528"/>
    <w:rsid w:val="0035459A"/>
    <w:rsid w:val="00354617"/>
    <w:rsid w:val="003548B2"/>
    <w:rsid w:val="00354C4F"/>
    <w:rsid w:val="00355217"/>
    <w:rsid w:val="00355758"/>
    <w:rsid w:val="00355CFA"/>
    <w:rsid w:val="00355E09"/>
    <w:rsid w:val="0035617D"/>
    <w:rsid w:val="003563E6"/>
    <w:rsid w:val="003565A9"/>
    <w:rsid w:val="00356769"/>
    <w:rsid w:val="00356ADE"/>
    <w:rsid w:val="00356C0E"/>
    <w:rsid w:val="00356D4D"/>
    <w:rsid w:val="00356E6D"/>
    <w:rsid w:val="00356E86"/>
    <w:rsid w:val="003570E1"/>
    <w:rsid w:val="0035721C"/>
    <w:rsid w:val="003573B8"/>
    <w:rsid w:val="00357659"/>
    <w:rsid w:val="0035768E"/>
    <w:rsid w:val="0035771A"/>
    <w:rsid w:val="0035772A"/>
    <w:rsid w:val="00357AFF"/>
    <w:rsid w:val="00357C39"/>
    <w:rsid w:val="003600CB"/>
    <w:rsid w:val="00360269"/>
    <w:rsid w:val="00360815"/>
    <w:rsid w:val="00360869"/>
    <w:rsid w:val="00360964"/>
    <w:rsid w:val="00360ABB"/>
    <w:rsid w:val="00360BBA"/>
    <w:rsid w:val="003618A2"/>
    <w:rsid w:val="003618C0"/>
    <w:rsid w:val="00361C5E"/>
    <w:rsid w:val="00361F09"/>
    <w:rsid w:val="0036230E"/>
    <w:rsid w:val="0036266D"/>
    <w:rsid w:val="0036269E"/>
    <w:rsid w:val="0036284C"/>
    <w:rsid w:val="00362D74"/>
    <w:rsid w:val="00362FE8"/>
    <w:rsid w:val="00363097"/>
    <w:rsid w:val="003635FD"/>
    <w:rsid w:val="00363761"/>
    <w:rsid w:val="0036381A"/>
    <w:rsid w:val="00363D81"/>
    <w:rsid w:val="00364286"/>
    <w:rsid w:val="0036470F"/>
    <w:rsid w:val="003649B2"/>
    <w:rsid w:val="00364B71"/>
    <w:rsid w:val="00364E9C"/>
    <w:rsid w:val="00364FED"/>
    <w:rsid w:val="0036528F"/>
    <w:rsid w:val="003654D3"/>
    <w:rsid w:val="00365900"/>
    <w:rsid w:val="00365FD8"/>
    <w:rsid w:val="00366390"/>
    <w:rsid w:val="00366770"/>
    <w:rsid w:val="003667C6"/>
    <w:rsid w:val="003675D8"/>
    <w:rsid w:val="00367817"/>
    <w:rsid w:val="00367EB3"/>
    <w:rsid w:val="0037018E"/>
    <w:rsid w:val="00370799"/>
    <w:rsid w:val="003709C5"/>
    <w:rsid w:val="00370D4F"/>
    <w:rsid w:val="00370E9D"/>
    <w:rsid w:val="003715D9"/>
    <w:rsid w:val="003718C4"/>
    <w:rsid w:val="00371B80"/>
    <w:rsid w:val="00371C97"/>
    <w:rsid w:val="00371E0B"/>
    <w:rsid w:val="00371FCF"/>
    <w:rsid w:val="00372200"/>
    <w:rsid w:val="003724BD"/>
    <w:rsid w:val="00372773"/>
    <w:rsid w:val="003727AC"/>
    <w:rsid w:val="00372E6B"/>
    <w:rsid w:val="00372EEB"/>
    <w:rsid w:val="00373070"/>
    <w:rsid w:val="0037340E"/>
    <w:rsid w:val="003734D2"/>
    <w:rsid w:val="0037362C"/>
    <w:rsid w:val="0037379C"/>
    <w:rsid w:val="00373F39"/>
    <w:rsid w:val="00374094"/>
    <w:rsid w:val="00374390"/>
    <w:rsid w:val="0037466E"/>
    <w:rsid w:val="003746EC"/>
    <w:rsid w:val="00374DBF"/>
    <w:rsid w:val="00375784"/>
    <w:rsid w:val="00375862"/>
    <w:rsid w:val="00375BF3"/>
    <w:rsid w:val="00375D63"/>
    <w:rsid w:val="00375F13"/>
    <w:rsid w:val="0037601D"/>
    <w:rsid w:val="0037629C"/>
    <w:rsid w:val="00376AB3"/>
    <w:rsid w:val="00376D22"/>
    <w:rsid w:val="00376E69"/>
    <w:rsid w:val="00376EB0"/>
    <w:rsid w:val="00377013"/>
    <w:rsid w:val="003771EC"/>
    <w:rsid w:val="00377269"/>
    <w:rsid w:val="0037761D"/>
    <w:rsid w:val="003777FC"/>
    <w:rsid w:val="003778F6"/>
    <w:rsid w:val="003803EF"/>
    <w:rsid w:val="003804F0"/>
    <w:rsid w:val="0038058D"/>
    <w:rsid w:val="003805C5"/>
    <w:rsid w:val="0038085B"/>
    <w:rsid w:val="00380E8D"/>
    <w:rsid w:val="0038125D"/>
    <w:rsid w:val="00381454"/>
    <w:rsid w:val="00381702"/>
    <w:rsid w:val="00381C92"/>
    <w:rsid w:val="00382816"/>
    <w:rsid w:val="00382D87"/>
    <w:rsid w:val="00382E66"/>
    <w:rsid w:val="00383735"/>
    <w:rsid w:val="00383844"/>
    <w:rsid w:val="00383944"/>
    <w:rsid w:val="00383BBC"/>
    <w:rsid w:val="00383D78"/>
    <w:rsid w:val="00383E7F"/>
    <w:rsid w:val="00384063"/>
    <w:rsid w:val="00384132"/>
    <w:rsid w:val="00384501"/>
    <w:rsid w:val="003847AB"/>
    <w:rsid w:val="00384A7A"/>
    <w:rsid w:val="00384A9E"/>
    <w:rsid w:val="00384B1D"/>
    <w:rsid w:val="00384CE1"/>
    <w:rsid w:val="00384CFB"/>
    <w:rsid w:val="003850C2"/>
    <w:rsid w:val="0038521A"/>
    <w:rsid w:val="00385354"/>
    <w:rsid w:val="003855BB"/>
    <w:rsid w:val="003859B5"/>
    <w:rsid w:val="00385A03"/>
    <w:rsid w:val="00385BB1"/>
    <w:rsid w:val="00385BC9"/>
    <w:rsid w:val="00385BEF"/>
    <w:rsid w:val="00385E90"/>
    <w:rsid w:val="00386216"/>
    <w:rsid w:val="0038629F"/>
    <w:rsid w:val="00386557"/>
    <w:rsid w:val="00386CE2"/>
    <w:rsid w:val="00386D86"/>
    <w:rsid w:val="00386F10"/>
    <w:rsid w:val="0038700E"/>
    <w:rsid w:val="00387807"/>
    <w:rsid w:val="00387C33"/>
    <w:rsid w:val="00387E6D"/>
    <w:rsid w:val="00390052"/>
    <w:rsid w:val="003901D0"/>
    <w:rsid w:val="003901FF"/>
    <w:rsid w:val="003903B5"/>
    <w:rsid w:val="00390ACD"/>
    <w:rsid w:val="00390BF3"/>
    <w:rsid w:val="00390FF9"/>
    <w:rsid w:val="003911A6"/>
    <w:rsid w:val="00391371"/>
    <w:rsid w:val="00391391"/>
    <w:rsid w:val="003913BF"/>
    <w:rsid w:val="0039148B"/>
    <w:rsid w:val="0039177F"/>
    <w:rsid w:val="00391893"/>
    <w:rsid w:val="00391A9C"/>
    <w:rsid w:val="00391DC8"/>
    <w:rsid w:val="00391E09"/>
    <w:rsid w:val="00391EE9"/>
    <w:rsid w:val="0039285B"/>
    <w:rsid w:val="00392B18"/>
    <w:rsid w:val="00392D00"/>
    <w:rsid w:val="00393056"/>
    <w:rsid w:val="00393063"/>
    <w:rsid w:val="00393203"/>
    <w:rsid w:val="003935F5"/>
    <w:rsid w:val="0039380A"/>
    <w:rsid w:val="0039387A"/>
    <w:rsid w:val="0039461B"/>
    <w:rsid w:val="00394E6B"/>
    <w:rsid w:val="0039532D"/>
    <w:rsid w:val="003955DD"/>
    <w:rsid w:val="0039587B"/>
    <w:rsid w:val="00395A83"/>
    <w:rsid w:val="00395AE5"/>
    <w:rsid w:val="00395CB0"/>
    <w:rsid w:val="00395F1D"/>
    <w:rsid w:val="003963E0"/>
    <w:rsid w:val="00397284"/>
    <w:rsid w:val="003972ED"/>
    <w:rsid w:val="003973BD"/>
    <w:rsid w:val="0039749E"/>
    <w:rsid w:val="003975B9"/>
    <w:rsid w:val="00397682"/>
    <w:rsid w:val="00397B16"/>
    <w:rsid w:val="00397B58"/>
    <w:rsid w:val="00397D5E"/>
    <w:rsid w:val="003A00F5"/>
    <w:rsid w:val="003A022D"/>
    <w:rsid w:val="003A0426"/>
    <w:rsid w:val="003A0827"/>
    <w:rsid w:val="003A0D0E"/>
    <w:rsid w:val="003A0EB5"/>
    <w:rsid w:val="003A1244"/>
    <w:rsid w:val="003A1419"/>
    <w:rsid w:val="003A17EA"/>
    <w:rsid w:val="003A1B0D"/>
    <w:rsid w:val="003A1B13"/>
    <w:rsid w:val="003A1E58"/>
    <w:rsid w:val="003A1F8C"/>
    <w:rsid w:val="003A2047"/>
    <w:rsid w:val="003A2107"/>
    <w:rsid w:val="003A24D0"/>
    <w:rsid w:val="003A2674"/>
    <w:rsid w:val="003A2E94"/>
    <w:rsid w:val="003A2EE6"/>
    <w:rsid w:val="003A2EEC"/>
    <w:rsid w:val="003A2F7D"/>
    <w:rsid w:val="003A3041"/>
    <w:rsid w:val="003A34F1"/>
    <w:rsid w:val="003A37F2"/>
    <w:rsid w:val="003A3A04"/>
    <w:rsid w:val="003A3B42"/>
    <w:rsid w:val="003A3E7A"/>
    <w:rsid w:val="003A3F9C"/>
    <w:rsid w:val="003A412A"/>
    <w:rsid w:val="003A4354"/>
    <w:rsid w:val="003A4970"/>
    <w:rsid w:val="003A4B03"/>
    <w:rsid w:val="003A4D97"/>
    <w:rsid w:val="003A54F8"/>
    <w:rsid w:val="003A5E21"/>
    <w:rsid w:val="003A5FA4"/>
    <w:rsid w:val="003A6724"/>
    <w:rsid w:val="003A6BA2"/>
    <w:rsid w:val="003A708E"/>
    <w:rsid w:val="003A76D3"/>
    <w:rsid w:val="003A7720"/>
    <w:rsid w:val="003A78BB"/>
    <w:rsid w:val="003A7B97"/>
    <w:rsid w:val="003B00A9"/>
    <w:rsid w:val="003B044C"/>
    <w:rsid w:val="003B0ADE"/>
    <w:rsid w:val="003B0D1E"/>
    <w:rsid w:val="003B10E0"/>
    <w:rsid w:val="003B12E5"/>
    <w:rsid w:val="003B153F"/>
    <w:rsid w:val="003B1894"/>
    <w:rsid w:val="003B1A4B"/>
    <w:rsid w:val="003B1B39"/>
    <w:rsid w:val="003B1C1B"/>
    <w:rsid w:val="003B22BB"/>
    <w:rsid w:val="003B2679"/>
    <w:rsid w:val="003B2A5D"/>
    <w:rsid w:val="003B2AE8"/>
    <w:rsid w:val="003B2FDE"/>
    <w:rsid w:val="003B3294"/>
    <w:rsid w:val="003B3436"/>
    <w:rsid w:val="003B368A"/>
    <w:rsid w:val="003B3AB0"/>
    <w:rsid w:val="003B3ED4"/>
    <w:rsid w:val="003B405F"/>
    <w:rsid w:val="003B450F"/>
    <w:rsid w:val="003B48EE"/>
    <w:rsid w:val="003B4B9A"/>
    <w:rsid w:val="003B4C10"/>
    <w:rsid w:val="003B4CB0"/>
    <w:rsid w:val="003B5A2E"/>
    <w:rsid w:val="003B6797"/>
    <w:rsid w:val="003B6F47"/>
    <w:rsid w:val="003B7CC0"/>
    <w:rsid w:val="003C03A6"/>
    <w:rsid w:val="003C08D1"/>
    <w:rsid w:val="003C0C19"/>
    <w:rsid w:val="003C0C6C"/>
    <w:rsid w:val="003C0FDF"/>
    <w:rsid w:val="003C1AFF"/>
    <w:rsid w:val="003C1BD9"/>
    <w:rsid w:val="003C1C5B"/>
    <w:rsid w:val="003C1CFB"/>
    <w:rsid w:val="003C1FB3"/>
    <w:rsid w:val="003C23E6"/>
    <w:rsid w:val="003C23EA"/>
    <w:rsid w:val="003C2600"/>
    <w:rsid w:val="003C269B"/>
    <w:rsid w:val="003C2B20"/>
    <w:rsid w:val="003C2F74"/>
    <w:rsid w:val="003C30B9"/>
    <w:rsid w:val="003C36A8"/>
    <w:rsid w:val="003C3787"/>
    <w:rsid w:val="003C38CB"/>
    <w:rsid w:val="003C3A1A"/>
    <w:rsid w:val="003C3A92"/>
    <w:rsid w:val="003C3D89"/>
    <w:rsid w:val="003C3EBE"/>
    <w:rsid w:val="003C422A"/>
    <w:rsid w:val="003C4625"/>
    <w:rsid w:val="003C465D"/>
    <w:rsid w:val="003C4780"/>
    <w:rsid w:val="003C4C28"/>
    <w:rsid w:val="003C508C"/>
    <w:rsid w:val="003C53F9"/>
    <w:rsid w:val="003C59FF"/>
    <w:rsid w:val="003C5C40"/>
    <w:rsid w:val="003C5E59"/>
    <w:rsid w:val="003C639D"/>
    <w:rsid w:val="003C6402"/>
    <w:rsid w:val="003C66B6"/>
    <w:rsid w:val="003C7061"/>
    <w:rsid w:val="003C738F"/>
    <w:rsid w:val="003C73B7"/>
    <w:rsid w:val="003C7EFE"/>
    <w:rsid w:val="003D030B"/>
    <w:rsid w:val="003D05DC"/>
    <w:rsid w:val="003D0654"/>
    <w:rsid w:val="003D0C79"/>
    <w:rsid w:val="003D0CF6"/>
    <w:rsid w:val="003D0D71"/>
    <w:rsid w:val="003D1330"/>
    <w:rsid w:val="003D13F3"/>
    <w:rsid w:val="003D1FF9"/>
    <w:rsid w:val="003D2369"/>
    <w:rsid w:val="003D251B"/>
    <w:rsid w:val="003D274E"/>
    <w:rsid w:val="003D2CC6"/>
    <w:rsid w:val="003D2DDB"/>
    <w:rsid w:val="003D2E43"/>
    <w:rsid w:val="003D3033"/>
    <w:rsid w:val="003D3216"/>
    <w:rsid w:val="003D3415"/>
    <w:rsid w:val="003D3863"/>
    <w:rsid w:val="003D38E9"/>
    <w:rsid w:val="003D3CA0"/>
    <w:rsid w:val="003D3CB7"/>
    <w:rsid w:val="003D3EEC"/>
    <w:rsid w:val="003D4649"/>
    <w:rsid w:val="003D494F"/>
    <w:rsid w:val="003D4FD5"/>
    <w:rsid w:val="003D517B"/>
    <w:rsid w:val="003D54FA"/>
    <w:rsid w:val="003D5659"/>
    <w:rsid w:val="003D5C80"/>
    <w:rsid w:val="003D5CF1"/>
    <w:rsid w:val="003D5FD4"/>
    <w:rsid w:val="003D6535"/>
    <w:rsid w:val="003D6E9F"/>
    <w:rsid w:val="003D6F1C"/>
    <w:rsid w:val="003D7066"/>
    <w:rsid w:val="003D740B"/>
    <w:rsid w:val="003D7719"/>
    <w:rsid w:val="003D77D5"/>
    <w:rsid w:val="003D7B09"/>
    <w:rsid w:val="003D7BFB"/>
    <w:rsid w:val="003D7D5D"/>
    <w:rsid w:val="003D7E84"/>
    <w:rsid w:val="003DC8D5"/>
    <w:rsid w:val="003E0199"/>
    <w:rsid w:val="003E019F"/>
    <w:rsid w:val="003E04EF"/>
    <w:rsid w:val="003E1289"/>
    <w:rsid w:val="003E1486"/>
    <w:rsid w:val="003E1638"/>
    <w:rsid w:val="003E1734"/>
    <w:rsid w:val="003E1B00"/>
    <w:rsid w:val="003E1C81"/>
    <w:rsid w:val="003E1DB9"/>
    <w:rsid w:val="003E1F7A"/>
    <w:rsid w:val="003E2313"/>
    <w:rsid w:val="003E2412"/>
    <w:rsid w:val="003E2528"/>
    <w:rsid w:val="003E2C52"/>
    <w:rsid w:val="003E2FE0"/>
    <w:rsid w:val="003E3716"/>
    <w:rsid w:val="003E39B2"/>
    <w:rsid w:val="003E3DB6"/>
    <w:rsid w:val="003E3F01"/>
    <w:rsid w:val="003E4BC6"/>
    <w:rsid w:val="003E4DD5"/>
    <w:rsid w:val="003E5050"/>
    <w:rsid w:val="003E537C"/>
    <w:rsid w:val="003E5884"/>
    <w:rsid w:val="003E6169"/>
    <w:rsid w:val="003E61F0"/>
    <w:rsid w:val="003E6327"/>
    <w:rsid w:val="003E6505"/>
    <w:rsid w:val="003E6564"/>
    <w:rsid w:val="003E6AC8"/>
    <w:rsid w:val="003E7251"/>
    <w:rsid w:val="003E782D"/>
    <w:rsid w:val="003E7910"/>
    <w:rsid w:val="003E7B19"/>
    <w:rsid w:val="003E7BB5"/>
    <w:rsid w:val="003F003D"/>
    <w:rsid w:val="003F031A"/>
    <w:rsid w:val="003F03C8"/>
    <w:rsid w:val="003F05BA"/>
    <w:rsid w:val="003F0681"/>
    <w:rsid w:val="003F06F9"/>
    <w:rsid w:val="003F0788"/>
    <w:rsid w:val="003F0CB7"/>
    <w:rsid w:val="003F0FDF"/>
    <w:rsid w:val="003F1563"/>
    <w:rsid w:val="003F1768"/>
    <w:rsid w:val="003F17A4"/>
    <w:rsid w:val="003F1C01"/>
    <w:rsid w:val="003F1C0C"/>
    <w:rsid w:val="003F1DDA"/>
    <w:rsid w:val="003F2173"/>
    <w:rsid w:val="003F219E"/>
    <w:rsid w:val="003F2710"/>
    <w:rsid w:val="003F2834"/>
    <w:rsid w:val="003F2A77"/>
    <w:rsid w:val="003F2CEB"/>
    <w:rsid w:val="003F2D37"/>
    <w:rsid w:val="003F3119"/>
    <w:rsid w:val="003F36D9"/>
    <w:rsid w:val="003F389C"/>
    <w:rsid w:val="003F39D0"/>
    <w:rsid w:val="003F412A"/>
    <w:rsid w:val="003F4264"/>
    <w:rsid w:val="003F44E3"/>
    <w:rsid w:val="003F483F"/>
    <w:rsid w:val="003F49EE"/>
    <w:rsid w:val="003F4CDA"/>
    <w:rsid w:val="003F4D2F"/>
    <w:rsid w:val="003F50C9"/>
    <w:rsid w:val="003F51F7"/>
    <w:rsid w:val="003F5A9D"/>
    <w:rsid w:val="003F5BB3"/>
    <w:rsid w:val="003F5FB2"/>
    <w:rsid w:val="003F5FE8"/>
    <w:rsid w:val="003F61C9"/>
    <w:rsid w:val="003F61D8"/>
    <w:rsid w:val="003F6561"/>
    <w:rsid w:val="003F6931"/>
    <w:rsid w:val="003F6A49"/>
    <w:rsid w:val="003F6C66"/>
    <w:rsid w:val="003F6EA8"/>
    <w:rsid w:val="003F706E"/>
    <w:rsid w:val="003F7199"/>
    <w:rsid w:val="003F755C"/>
    <w:rsid w:val="003F76D7"/>
    <w:rsid w:val="003F7857"/>
    <w:rsid w:val="003F7C34"/>
    <w:rsid w:val="003F7FEF"/>
    <w:rsid w:val="0040062F"/>
    <w:rsid w:val="00400801"/>
    <w:rsid w:val="00400EE9"/>
    <w:rsid w:val="00400EF4"/>
    <w:rsid w:val="00400F6B"/>
    <w:rsid w:val="004012ED"/>
    <w:rsid w:val="004012EF"/>
    <w:rsid w:val="0040158C"/>
    <w:rsid w:val="00401C75"/>
    <w:rsid w:val="00401D80"/>
    <w:rsid w:val="0040200C"/>
    <w:rsid w:val="004023BD"/>
    <w:rsid w:val="0040271E"/>
    <w:rsid w:val="00402786"/>
    <w:rsid w:val="00402BB8"/>
    <w:rsid w:val="00403455"/>
    <w:rsid w:val="0040397C"/>
    <w:rsid w:val="00403E06"/>
    <w:rsid w:val="00404019"/>
    <w:rsid w:val="004042AD"/>
    <w:rsid w:val="00404590"/>
    <w:rsid w:val="00404ECA"/>
    <w:rsid w:val="00405611"/>
    <w:rsid w:val="00405D10"/>
    <w:rsid w:val="00405E57"/>
    <w:rsid w:val="004063D9"/>
    <w:rsid w:val="0040650F"/>
    <w:rsid w:val="00406774"/>
    <w:rsid w:val="004069A9"/>
    <w:rsid w:val="00406A9C"/>
    <w:rsid w:val="00406AEB"/>
    <w:rsid w:val="00406ECC"/>
    <w:rsid w:val="00406F47"/>
    <w:rsid w:val="004071EB"/>
    <w:rsid w:val="004072B2"/>
    <w:rsid w:val="00407443"/>
    <w:rsid w:val="00407892"/>
    <w:rsid w:val="00407A8C"/>
    <w:rsid w:val="00410556"/>
    <w:rsid w:val="00410562"/>
    <w:rsid w:val="00410814"/>
    <w:rsid w:val="004109E7"/>
    <w:rsid w:val="00410B09"/>
    <w:rsid w:val="00410E30"/>
    <w:rsid w:val="00410E9B"/>
    <w:rsid w:val="004112BE"/>
    <w:rsid w:val="004116B5"/>
    <w:rsid w:val="00411AB3"/>
    <w:rsid w:val="00411C48"/>
    <w:rsid w:val="004122A3"/>
    <w:rsid w:val="004122D5"/>
    <w:rsid w:val="004122F3"/>
    <w:rsid w:val="00412734"/>
    <w:rsid w:val="00412B7F"/>
    <w:rsid w:val="00413895"/>
    <w:rsid w:val="00413906"/>
    <w:rsid w:val="00413B26"/>
    <w:rsid w:val="00413BF1"/>
    <w:rsid w:val="00413D50"/>
    <w:rsid w:val="00413EA9"/>
    <w:rsid w:val="00413FF5"/>
    <w:rsid w:val="00414035"/>
    <w:rsid w:val="00414604"/>
    <w:rsid w:val="004151EA"/>
    <w:rsid w:val="0041527C"/>
    <w:rsid w:val="00415337"/>
    <w:rsid w:val="0041540B"/>
    <w:rsid w:val="00415BA7"/>
    <w:rsid w:val="00415C4F"/>
    <w:rsid w:val="0041605D"/>
    <w:rsid w:val="0041692F"/>
    <w:rsid w:val="00416BF4"/>
    <w:rsid w:val="00416C38"/>
    <w:rsid w:val="00417570"/>
    <w:rsid w:val="00417970"/>
    <w:rsid w:val="00417DD8"/>
    <w:rsid w:val="004202D7"/>
    <w:rsid w:val="0042038B"/>
    <w:rsid w:val="0042070A"/>
    <w:rsid w:val="00420AB8"/>
    <w:rsid w:val="00420BA2"/>
    <w:rsid w:val="004214AA"/>
    <w:rsid w:val="0042155B"/>
    <w:rsid w:val="00421667"/>
    <w:rsid w:val="00421AAE"/>
    <w:rsid w:val="00421F61"/>
    <w:rsid w:val="00421F8C"/>
    <w:rsid w:val="00422115"/>
    <w:rsid w:val="00422172"/>
    <w:rsid w:val="0042259F"/>
    <w:rsid w:val="0042268F"/>
    <w:rsid w:val="00422DE7"/>
    <w:rsid w:val="00423118"/>
    <w:rsid w:val="004231FD"/>
    <w:rsid w:val="004237DE"/>
    <w:rsid w:val="00423C9F"/>
    <w:rsid w:val="004240E2"/>
    <w:rsid w:val="00424103"/>
    <w:rsid w:val="004242B8"/>
    <w:rsid w:val="0042462F"/>
    <w:rsid w:val="0042465B"/>
    <w:rsid w:val="004248E2"/>
    <w:rsid w:val="00424988"/>
    <w:rsid w:val="004249AE"/>
    <w:rsid w:val="00424D06"/>
    <w:rsid w:val="0042515A"/>
    <w:rsid w:val="00425258"/>
    <w:rsid w:val="00425302"/>
    <w:rsid w:val="00425633"/>
    <w:rsid w:val="00425690"/>
    <w:rsid w:val="0042578F"/>
    <w:rsid w:val="00425E2F"/>
    <w:rsid w:val="00425EF1"/>
    <w:rsid w:val="00425FE3"/>
    <w:rsid w:val="004266E6"/>
    <w:rsid w:val="00427488"/>
    <w:rsid w:val="004275D4"/>
    <w:rsid w:val="00427667"/>
    <w:rsid w:val="004277A0"/>
    <w:rsid w:val="004277F6"/>
    <w:rsid w:val="0042781B"/>
    <w:rsid w:val="00427EAF"/>
    <w:rsid w:val="00430249"/>
    <w:rsid w:val="004302F7"/>
    <w:rsid w:val="004304D4"/>
    <w:rsid w:val="004305A2"/>
    <w:rsid w:val="004307C9"/>
    <w:rsid w:val="00430832"/>
    <w:rsid w:val="00430837"/>
    <w:rsid w:val="00430A54"/>
    <w:rsid w:val="00430B75"/>
    <w:rsid w:val="004313EF"/>
    <w:rsid w:val="00431591"/>
    <w:rsid w:val="00431BB7"/>
    <w:rsid w:val="00431CEE"/>
    <w:rsid w:val="004325D9"/>
    <w:rsid w:val="00432678"/>
    <w:rsid w:val="004326E7"/>
    <w:rsid w:val="00432980"/>
    <w:rsid w:val="00432C10"/>
    <w:rsid w:val="00432D05"/>
    <w:rsid w:val="00432FEF"/>
    <w:rsid w:val="004332B4"/>
    <w:rsid w:val="004332EF"/>
    <w:rsid w:val="0043351D"/>
    <w:rsid w:val="004335BF"/>
    <w:rsid w:val="0043379C"/>
    <w:rsid w:val="0043392C"/>
    <w:rsid w:val="00433B27"/>
    <w:rsid w:val="00433E4B"/>
    <w:rsid w:val="0043406C"/>
    <w:rsid w:val="0043416D"/>
    <w:rsid w:val="00434745"/>
    <w:rsid w:val="00434AC5"/>
    <w:rsid w:val="0043536B"/>
    <w:rsid w:val="0043569A"/>
    <w:rsid w:val="00435CD5"/>
    <w:rsid w:val="00435E28"/>
    <w:rsid w:val="004363A2"/>
    <w:rsid w:val="004364AD"/>
    <w:rsid w:val="00436D29"/>
    <w:rsid w:val="00436D64"/>
    <w:rsid w:val="004370B2"/>
    <w:rsid w:val="00437929"/>
    <w:rsid w:val="00437BF7"/>
    <w:rsid w:val="00437C3E"/>
    <w:rsid w:val="00437E62"/>
    <w:rsid w:val="00437E8E"/>
    <w:rsid w:val="00440BD1"/>
    <w:rsid w:val="00440D9A"/>
    <w:rsid w:val="00440E6E"/>
    <w:rsid w:val="00441365"/>
    <w:rsid w:val="00441728"/>
    <w:rsid w:val="00441CCE"/>
    <w:rsid w:val="00441CF2"/>
    <w:rsid w:val="00441FF4"/>
    <w:rsid w:val="004422DB"/>
    <w:rsid w:val="0044267D"/>
    <w:rsid w:val="00442B20"/>
    <w:rsid w:val="00442B63"/>
    <w:rsid w:val="004437EB"/>
    <w:rsid w:val="00443D00"/>
    <w:rsid w:val="004441DB"/>
    <w:rsid w:val="00444469"/>
    <w:rsid w:val="00444475"/>
    <w:rsid w:val="00444B68"/>
    <w:rsid w:val="00445301"/>
    <w:rsid w:val="0044532A"/>
    <w:rsid w:val="004458BA"/>
    <w:rsid w:val="00445998"/>
    <w:rsid w:val="00445C6C"/>
    <w:rsid w:val="00445F27"/>
    <w:rsid w:val="004464D3"/>
    <w:rsid w:val="00446686"/>
    <w:rsid w:val="004468A4"/>
    <w:rsid w:val="004469F1"/>
    <w:rsid w:val="00446BC7"/>
    <w:rsid w:val="00446CDA"/>
    <w:rsid w:val="00446CF5"/>
    <w:rsid w:val="00446E4A"/>
    <w:rsid w:val="00446F9D"/>
    <w:rsid w:val="004471F0"/>
    <w:rsid w:val="004472F9"/>
    <w:rsid w:val="00447322"/>
    <w:rsid w:val="0045017C"/>
    <w:rsid w:val="004506ED"/>
    <w:rsid w:val="00450AEF"/>
    <w:rsid w:val="00451229"/>
    <w:rsid w:val="00451622"/>
    <w:rsid w:val="004516B1"/>
    <w:rsid w:val="00451820"/>
    <w:rsid w:val="00451947"/>
    <w:rsid w:val="00452001"/>
    <w:rsid w:val="0045251F"/>
    <w:rsid w:val="004526F5"/>
    <w:rsid w:val="00452F6C"/>
    <w:rsid w:val="00453299"/>
    <w:rsid w:val="00453664"/>
    <w:rsid w:val="004536B4"/>
    <w:rsid w:val="00453DFF"/>
    <w:rsid w:val="00453E43"/>
    <w:rsid w:val="00453EAB"/>
    <w:rsid w:val="00454035"/>
    <w:rsid w:val="00454152"/>
    <w:rsid w:val="004541C0"/>
    <w:rsid w:val="00454299"/>
    <w:rsid w:val="004545B7"/>
    <w:rsid w:val="00454684"/>
    <w:rsid w:val="00454791"/>
    <w:rsid w:val="0045503C"/>
    <w:rsid w:val="00455273"/>
    <w:rsid w:val="00455530"/>
    <w:rsid w:val="004557EA"/>
    <w:rsid w:val="00455A0D"/>
    <w:rsid w:val="00455B39"/>
    <w:rsid w:val="00455F3B"/>
    <w:rsid w:val="00455FCD"/>
    <w:rsid w:val="00457184"/>
    <w:rsid w:val="004571B3"/>
    <w:rsid w:val="004574BC"/>
    <w:rsid w:val="0045761C"/>
    <w:rsid w:val="0045796C"/>
    <w:rsid w:val="00457B47"/>
    <w:rsid w:val="00457E46"/>
    <w:rsid w:val="00457E58"/>
    <w:rsid w:val="0046015C"/>
    <w:rsid w:val="0046040A"/>
    <w:rsid w:val="00460677"/>
    <w:rsid w:val="0046067D"/>
    <w:rsid w:val="00460697"/>
    <w:rsid w:val="004608C5"/>
    <w:rsid w:val="00460C47"/>
    <w:rsid w:val="00460CD4"/>
    <w:rsid w:val="004610D7"/>
    <w:rsid w:val="0046136D"/>
    <w:rsid w:val="004613CD"/>
    <w:rsid w:val="00461A14"/>
    <w:rsid w:val="00461A3E"/>
    <w:rsid w:val="00462096"/>
    <w:rsid w:val="004620E3"/>
    <w:rsid w:val="00462192"/>
    <w:rsid w:val="00462218"/>
    <w:rsid w:val="004625D0"/>
    <w:rsid w:val="00462A3F"/>
    <w:rsid w:val="00462FFE"/>
    <w:rsid w:val="00463358"/>
    <w:rsid w:val="004634CD"/>
    <w:rsid w:val="004638F3"/>
    <w:rsid w:val="004638F7"/>
    <w:rsid w:val="00463EE9"/>
    <w:rsid w:val="00464189"/>
    <w:rsid w:val="00464296"/>
    <w:rsid w:val="004642E0"/>
    <w:rsid w:val="0046576B"/>
    <w:rsid w:val="00465A57"/>
    <w:rsid w:val="00465DB2"/>
    <w:rsid w:val="00466465"/>
    <w:rsid w:val="0046659C"/>
    <w:rsid w:val="004665B1"/>
    <w:rsid w:val="00466C53"/>
    <w:rsid w:val="0046718F"/>
    <w:rsid w:val="00467336"/>
    <w:rsid w:val="00467340"/>
    <w:rsid w:val="00467341"/>
    <w:rsid w:val="0046744C"/>
    <w:rsid w:val="0046795A"/>
    <w:rsid w:val="00467E4B"/>
    <w:rsid w:val="004701FD"/>
    <w:rsid w:val="00470235"/>
    <w:rsid w:val="0047038D"/>
    <w:rsid w:val="00470F56"/>
    <w:rsid w:val="0047142E"/>
    <w:rsid w:val="00471516"/>
    <w:rsid w:val="00471BE0"/>
    <w:rsid w:val="00472130"/>
    <w:rsid w:val="004723CD"/>
    <w:rsid w:val="00472611"/>
    <w:rsid w:val="004727D9"/>
    <w:rsid w:val="00472CF2"/>
    <w:rsid w:val="00472FC1"/>
    <w:rsid w:val="00473360"/>
    <w:rsid w:val="0047337E"/>
    <w:rsid w:val="0047384E"/>
    <w:rsid w:val="004739F7"/>
    <w:rsid w:val="00473F68"/>
    <w:rsid w:val="004743E4"/>
    <w:rsid w:val="0047518C"/>
    <w:rsid w:val="004757EB"/>
    <w:rsid w:val="0047597A"/>
    <w:rsid w:val="00475DC0"/>
    <w:rsid w:val="004760E1"/>
    <w:rsid w:val="00476868"/>
    <w:rsid w:val="00476A8A"/>
    <w:rsid w:val="00476C92"/>
    <w:rsid w:val="00477017"/>
    <w:rsid w:val="00477526"/>
    <w:rsid w:val="0047778D"/>
    <w:rsid w:val="00477931"/>
    <w:rsid w:val="00477A06"/>
    <w:rsid w:val="00477AEC"/>
    <w:rsid w:val="00480227"/>
    <w:rsid w:val="004803A6"/>
    <w:rsid w:val="004804CD"/>
    <w:rsid w:val="00480811"/>
    <w:rsid w:val="0048098A"/>
    <w:rsid w:val="00480FB4"/>
    <w:rsid w:val="004813D8"/>
    <w:rsid w:val="004814E9"/>
    <w:rsid w:val="00481744"/>
    <w:rsid w:val="0048188A"/>
    <w:rsid w:val="00481E66"/>
    <w:rsid w:val="00482474"/>
    <w:rsid w:val="004824DC"/>
    <w:rsid w:val="004828A9"/>
    <w:rsid w:val="00482C2A"/>
    <w:rsid w:val="00482CCD"/>
    <w:rsid w:val="00482E22"/>
    <w:rsid w:val="00482F95"/>
    <w:rsid w:val="0048308E"/>
    <w:rsid w:val="00483311"/>
    <w:rsid w:val="00483514"/>
    <w:rsid w:val="00483B04"/>
    <w:rsid w:val="00484128"/>
    <w:rsid w:val="004844BF"/>
    <w:rsid w:val="00484741"/>
    <w:rsid w:val="00484755"/>
    <w:rsid w:val="004849F7"/>
    <w:rsid w:val="00484CAA"/>
    <w:rsid w:val="00484CDA"/>
    <w:rsid w:val="00484DC4"/>
    <w:rsid w:val="00484E87"/>
    <w:rsid w:val="00484EC7"/>
    <w:rsid w:val="00485055"/>
    <w:rsid w:val="00485293"/>
    <w:rsid w:val="00485608"/>
    <w:rsid w:val="00485C8C"/>
    <w:rsid w:val="00486235"/>
    <w:rsid w:val="00486390"/>
    <w:rsid w:val="004865CE"/>
    <w:rsid w:val="004866FE"/>
    <w:rsid w:val="00486A61"/>
    <w:rsid w:val="00487043"/>
    <w:rsid w:val="004872C5"/>
    <w:rsid w:val="0048737B"/>
    <w:rsid w:val="00487752"/>
    <w:rsid w:val="004878F3"/>
    <w:rsid w:val="00487EA3"/>
    <w:rsid w:val="0049040B"/>
    <w:rsid w:val="004905C3"/>
    <w:rsid w:val="00490789"/>
    <w:rsid w:val="0049078C"/>
    <w:rsid w:val="00490C61"/>
    <w:rsid w:val="00491970"/>
    <w:rsid w:val="00491A6F"/>
    <w:rsid w:val="00491AA5"/>
    <w:rsid w:val="00491CEC"/>
    <w:rsid w:val="00492039"/>
    <w:rsid w:val="00492749"/>
    <w:rsid w:val="004928D8"/>
    <w:rsid w:val="0049295B"/>
    <w:rsid w:val="004929FD"/>
    <w:rsid w:val="00492C76"/>
    <w:rsid w:val="00492CFB"/>
    <w:rsid w:val="00492DD5"/>
    <w:rsid w:val="00493349"/>
    <w:rsid w:val="004933D2"/>
    <w:rsid w:val="0049346D"/>
    <w:rsid w:val="00493653"/>
    <w:rsid w:val="00493839"/>
    <w:rsid w:val="00493B52"/>
    <w:rsid w:val="00493CEB"/>
    <w:rsid w:val="00493F39"/>
    <w:rsid w:val="00494331"/>
    <w:rsid w:val="004944F3"/>
    <w:rsid w:val="0049458A"/>
    <w:rsid w:val="004948A5"/>
    <w:rsid w:val="00494AD8"/>
    <w:rsid w:val="00495286"/>
    <w:rsid w:val="0049528A"/>
    <w:rsid w:val="00495528"/>
    <w:rsid w:val="00495838"/>
    <w:rsid w:val="00495AC2"/>
    <w:rsid w:val="00495C1B"/>
    <w:rsid w:val="00495F4C"/>
    <w:rsid w:val="00496125"/>
    <w:rsid w:val="0049632A"/>
    <w:rsid w:val="0049696F"/>
    <w:rsid w:val="00496AB7"/>
    <w:rsid w:val="00496CE6"/>
    <w:rsid w:val="00496F15"/>
    <w:rsid w:val="00496F69"/>
    <w:rsid w:val="00497276"/>
    <w:rsid w:val="00497357"/>
    <w:rsid w:val="00497807"/>
    <w:rsid w:val="00497A8A"/>
    <w:rsid w:val="00497B9C"/>
    <w:rsid w:val="00497CC3"/>
    <w:rsid w:val="00497F9C"/>
    <w:rsid w:val="004A04E0"/>
    <w:rsid w:val="004A08C8"/>
    <w:rsid w:val="004A110D"/>
    <w:rsid w:val="004A1348"/>
    <w:rsid w:val="004A17C5"/>
    <w:rsid w:val="004A1BB5"/>
    <w:rsid w:val="004A1CB7"/>
    <w:rsid w:val="004A1E56"/>
    <w:rsid w:val="004A2112"/>
    <w:rsid w:val="004A248B"/>
    <w:rsid w:val="004A2A45"/>
    <w:rsid w:val="004A2C7D"/>
    <w:rsid w:val="004A2FFF"/>
    <w:rsid w:val="004A30DC"/>
    <w:rsid w:val="004A3341"/>
    <w:rsid w:val="004A3B32"/>
    <w:rsid w:val="004A3C10"/>
    <w:rsid w:val="004A410D"/>
    <w:rsid w:val="004A428D"/>
    <w:rsid w:val="004A449F"/>
    <w:rsid w:val="004A4567"/>
    <w:rsid w:val="004A49BB"/>
    <w:rsid w:val="004A4AD7"/>
    <w:rsid w:val="004A4F2F"/>
    <w:rsid w:val="004A4F4E"/>
    <w:rsid w:val="004A534F"/>
    <w:rsid w:val="004A5795"/>
    <w:rsid w:val="004A5D1E"/>
    <w:rsid w:val="004A5FAA"/>
    <w:rsid w:val="004A6A86"/>
    <w:rsid w:val="004A6B43"/>
    <w:rsid w:val="004A7231"/>
    <w:rsid w:val="004A72A0"/>
    <w:rsid w:val="004A73E1"/>
    <w:rsid w:val="004A7551"/>
    <w:rsid w:val="004A75CD"/>
    <w:rsid w:val="004A766C"/>
    <w:rsid w:val="004A7EB5"/>
    <w:rsid w:val="004B04EE"/>
    <w:rsid w:val="004B0508"/>
    <w:rsid w:val="004B07FB"/>
    <w:rsid w:val="004B0867"/>
    <w:rsid w:val="004B0ABB"/>
    <w:rsid w:val="004B0C76"/>
    <w:rsid w:val="004B0E80"/>
    <w:rsid w:val="004B0ED4"/>
    <w:rsid w:val="004B10C2"/>
    <w:rsid w:val="004B13E3"/>
    <w:rsid w:val="004B1558"/>
    <w:rsid w:val="004B156B"/>
    <w:rsid w:val="004B1763"/>
    <w:rsid w:val="004B17F2"/>
    <w:rsid w:val="004B1833"/>
    <w:rsid w:val="004B18A5"/>
    <w:rsid w:val="004B1E12"/>
    <w:rsid w:val="004B1ED1"/>
    <w:rsid w:val="004B202D"/>
    <w:rsid w:val="004B2262"/>
    <w:rsid w:val="004B230D"/>
    <w:rsid w:val="004B2519"/>
    <w:rsid w:val="004B28E4"/>
    <w:rsid w:val="004B2B02"/>
    <w:rsid w:val="004B3576"/>
    <w:rsid w:val="004B35ED"/>
    <w:rsid w:val="004B364E"/>
    <w:rsid w:val="004B3DE0"/>
    <w:rsid w:val="004B3E45"/>
    <w:rsid w:val="004B3F27"/>
    <w:rsid w:val="004B3F6E"/>
    <w:rsid w:val="004B41C5"/>
    <w:rsid w:val="004B4278"/>
    <w:rsid w:val="004B446F"/>
    <w:rsid w:val="004B47C5"/>
    <w:rsid w:val="004B54F1"/>
    <w:rsid w:val="004B5514"/>
    <w:rsid w:val="004B55B3"/>
    <w:rsid w:val="004B5698"/>
    <w:rsid w:val="004B56CD"/>
    <w:rsid w:val="004B6140"/>
    <w:rsid w:val="004B6417"/>
    <w:rsid w:val="004B6488"/>
    <w:rsid w:val="004B6589"/>
    <w:rsid w:val="004B65C2"/>
    <w:rsid w:val="004B6E03"/>
    <w:rsid w:val="004B723C"/>
    <w:rsid w:val="004B7C7D"/>
    <w:rsid w:val="004C00C0"/>
    <w:rsid w:val="004C0902"/>
    <w:rsid w:val="004C0A59"/>
    <w:rsid w:val="004C0E75"/>
    <w:rsid w:val="004C11C1"/>
    <w:rsid w:val="004C1683"/>
    <w:rsid w:val="004C16E7"/>
    <w:rsid w:val="004C202E"/>
    <w:rsid w:val="004C232B"/>
    <w:rsid w:val="004C240F"/>
    <w:rsid w:val="004C253C"/>
    <w:rsid w:val="004C3013"/>
    <w:rsid w:val="004C31D6"/>
    <w:rsid w:val="004C3374"/>
    <w:rsid w:val="004C368C"/>
    <w:rsid w:val="004C3B2C"/>
    <w:rsid w:val="004C495F"/>
    <w:rsid w:val="004C4A5D"/>
    <w:rsid w:val="004C52B2"/>
    <w:rsid w:val="004C52BF"/>
    <w:rsid w:val="004C53C8"/>
    <w:rsid w:val="004C5760"/>
    <w:rsid w:val="004C5797"/>
    <w:rsid w:val="004C593E"/>
    <w:rsid w:val="004C5B29"/>
    <w:rsid w:val="004C5B5E"/>
    <w:rsid w:val="004C5C3B"/>
    <w:rsid w:val="004C5C48"/>
    <w:rsid w:val="004C632B"/>
    <w:rsid w:val="004C642F"/>
    <w:rsid w:val="004C6477"/>
    <w:rsid w:val="004C64AA"/>
    <w:rsid w:val="004C64B4"/>
    <w:rsid w:val="004C6CCC"/>
    <w:rsid w:val="004C72CD"/>
    <w:rsid w:val="004C7AD6"/>
    <w:rsid w:val="004C7BAE"/>
    <w:rsid w:val="004C7C81"/>
    <w:rsid w:val="004D0046"/>
    <w:rsid w:val="004D0269"/>
    <w:rsid w:val="004D0567"/>
    <w:rsid w:val="004D08F3"/>
    <w:rsid w:val="004D0F38"/>
    <w:rsid w:val="004D11EC"/>
    <w:rsid w:val="004D1669"/>
    <w:rsid w:val="004D1689"/>
    <w:rsid w:val="004D1945"/>
    <w:rsid w:val="004D1D26"/>
    <w:rsid w:val="004D1EB3"/>
    <w:rsid w:val="004D1FDF"/>
    <w:rsid w:val="004D20DD"/>
    <w:rsid w:val="004D24C0"/>
    <w:rsid w:val="004D255F"/>
    <w:rsid w:val="004D2667"/>
    <w:rsid w:val="004D2D0A"/>
    <w:rsid w:val="004D2D17"/>
    <w:rsid w:val="004D357C"/>
    <w:rsid w:val="004D3782"/>
    <w:rsid w:val="004D3916"/>
    <w:rsid w:val="004D3B05"/>
    <w:rsid w:val="004D3C76"/>
    <w:rsid w:val="004D4073"/>
    <w:rsid w:val="004D4342"/>
    <w:rsid w:val="004D44F0"/>
    <w:rsid w:val="004D487A"/>
    <w:rsid w:val="004D4A4B"/>
    <w:rsid w:val="004D4A63"/>
    <w:rsid w:val="004D4B55"/>
    <w:rsid w:val="004D4DAA"/>
    <w:rsid w:val="004D4F34"/>
    <w:rsid w:val="004D53DA"/>
    <w:rsid w:val="004D566A"/>
    <w:rsid w:val="004D5838"/>
    <w:rsid w:val="004D586E"/>
    <w:rsid w:val="004D5E06"/>
    <w:rsid w:val="004D5E13"/>
    <w:rsid w:val="004D61A8"/>
    <w:rsid w:val="004D62F8"/>
    <w:rsid w:val="004D6323"/>
    <w:rsid w:val="004D6698"/>
    <w:rsid w:val="004D6C30"/>
    <w:rsid w:val="004D70A1"/>
    <w:rsid w:val="004D7167"/>
    <w:rsid w:val="004D72D8"/>
    <w:rsid w:val="004D7B4E"/>
    <w:rsid w:val="004D7F00"/>
    <w:rsid w:val="004D7F4D"/>
    <w:rsid w:val="004E063B"/>
    <w:rsid w:val="004E0D08"/>
    <w:rsid w:val="004E12E0"/>
    <w:rsid w:val="004E1530"/>
    <w:rsid w:val="004E1697"/>
    <w:rsid w:val="004E18E0"/>
    <w:rsid w:val="004E19ED"/>
    <w:rsid w:val="004E1B68"/>
    <w:rsid w:val="004E20B3"/>
    <w:rsid w:val="004E241D"/>
    <w:rsid w:val="004E249D"/>
    <w:rsid w:val="004E2570"/>
    <w:rsid w:val="004E2CC0"/>
    <w:rsid w:val="004E2F67"/>
    <w:rsid w:val="004E326F"/>
    <w:rsid w:val="004E34F2"/>
    <w:rsid w:val="004E386C"/>
    <w:rsid w:val="004E3BA9"/>
    <w:rsid w:val="004E3C23"/>
    <w:rsid w:val="004E3CD2"/>
    <w:rsid w:val="004E3D81"/>
    <w:rsid w:val="004E3EA1"/>
    <w:rsid w:val="004E3EB5"/>
    <w:rsid w:val="004E4532"/>
    <w:rsid w:val="004E460F"/>
    <w:rsid w:val="004E47B3"/>
    <w:rsid w:val="004E4CA4"/>
    <w:rsid w:val="004E4DD0"/>
    <w:rsid w:val="004E4FED"/>
    <w:rsid w:val="004E5315"/>
    <w:rsid w:val="004E557C"/>
    <w:rsid w:val="004E576A"/>
    <w:rsid w:val="004E583F"/>
    <w:rsid w:val="004E5ABB"/>
    <w:rsid w:val="004E5BBD"/>
    <w:rsid w:val="004E5C34"/>
    <w:rsid w:val="004E5C78"/>
    <w:rsid w:val="004E5DF8"/>
    <w:rsid w:val="004E5EBA"/>
    <w:rsid w:val="004E61FD"/>
    <w:rsid w:val="004E644D"/>
    <w:rsid w:val="004E6D2B"/>
    <w:rsid w:val="004E6E7D"/>
    <w:rsid w:val="004E6FF2"/>
    <w:rsid w:val="004E725B"/>
    <w:rsid w:val="004E72F3"/>
    <w:rsid w:val="004E78BA"/>
    <w:rsid w:val="004E7986"/>
    <w:rsid w:val="004E7AC1"/>
    <w:rsid w:val="004F032E"/>
    <w:rsid w:val="004F04EA"/>
    <w:rsid w:val="004F0D06"/>
    <w:rsid w:val="004F0E83"/>
    <w:rsid w:val="004F0E96"/>
    <w:rsid w:val="004F13C0"/>
    <w:rsid w:val="004F156A"/>
    <w:rsid w:val="004F16BC"/>
    <w:rsid w:val="004F1912"/>
    <w:rsid w:val="004F1ADC"/>
    <w:rsid w:val="004F1AFC"/>
    <w:rsid w:val="004F1B6C"/>
    <w:rsid w:val="004F20DD"/>
    <w:rsid w:val="004F2210"/>
    <w:rsid w:val="004F22D7"/>
    <w:rsid w:val="004F248D"/>
    <w:rsid w:val="004F2516"/>
    <w:rsid w:val="004F2750"/>
    <w:rsid w:val="004F2AC5"/>
    <w:rsid w:val="004F2BC3"/>
    <w:rsid w:val="004F2BD2"/>
    <w:rsid w:val="004F2C35"/>
    <w:rsid w:val="004F2D3A"/>
    <w:rsid w:val="004F2ED0"/>
    <w:rsid w:val="004F320B"/>
    <w:rsid w:val="004F364A"/>
    <w:rsid w:val="004F3B58"/>
    <w:rsid w:val="004F46EB"/>
    <w:rsid w:val="004F4CE4"/>
    <w:rsid w:val="004F4FD4"/>
    <w:rsid w:val="004F5939"/>
    <w:rsid w:val="004F59D7"/>
    <w:rsid w:val="004F5C37"/>
    <w:rsid w:val="004F5D1F"/>
    <w:rsid w:val="004F6019"/>
    <w:rsid w:val="004F65A7"/>
    <w:rsid w:val="004F68F2"/>
    <w:rsid w:val="004F6919"/>
    <w:rsid w:val="004F6BC8"/>
    <w:rsid w:val="004F6C24"/>
    <w:rsid w:val="004F6D3A"/>
    <w:rsid w:val="004F6F67"/>
    <w:rsid w:val="004F6F99"/>
    <w:rsid w:val="004F70FD"/>
    <w:rsid w:val="004F7441"/>
    <w:rsid w:val="004F7699"/>
    <w:rsid w:val="004F76B9"/>
    <w:rsid w:val="004F799B"/>
    <w:rsid w:val="004F7AFB"/>
    <w:rsid w:val="004F7E4D"/>
    <w:rsid w:val="004F7FC3"/>
    <w:rsid w:val="0050019B"/>
    <w:rsid w:val="005003A3"/>
    <w:rsid w:val="0050060E"/>
    <w:rsid w:val="005007DA"/>
    <w:rsid w:val="00500ABE"/>
    <w:rsid w:val="00501114"/>
    <w:rsid w:val="00501163"/>
    <w:rsid w:val="0050116F"/>
    <w:rsid w:val="005013CD"/>
    <w:rsid w:val="0050156C"/>
    <w:rsid w:val="00501719"/>
    <w:rsid w:val="0050194A"/>
    <w:rsid w:val="00501990"/>
    <w:rsid w:val="00501B51"/>
    <w:rsid w:val="00501B87"/>
    <w:rsid w:val="00501BD0"/>
    <w:rsid w:val="005022EE"/>
    <w:rsid w:val="005023EA"/>
    <w:rsid w:val="00502694"/>
    <w:rsid w:val="00502784"/>
    <w:rsid w:val="0050291E"/>
    <w:rsid w:val="00502A2F"/>
    <w:rsid w:val="00502B95"/>
    <w:rsid w:val="00502C94"/>
    <w:rsid w:val="00502EB0"/>
    <w:rsid w:val="00503108"/>
    <w:rsid w:val="005034F7"/>
    <w:rsid w:val="005035B8"/>
    <w:rsid w:val="0050365C"/>
    <w:rsid w:val="005036CA"/>
    <w:rsid w:val="00503B21"/>
    <w:rsid w:val="00503EC2"/>
    <w:rsid w:val="00504064"/>
    <w:rsid w:val="0050437C"/>
    <w:rsid w:val="00504B9C"/>
    <w:rsid w:val="00504CE0"/>
    <w:rsid w:val="00504D2C"/>
    <w:rsid w:val="00504D5A"/>
    <w:rsid w:val="0050558E"/>
    <w:rsid w:val="00505832"/>
    <w:rsid w:val="00505839"/>
    <w:rsid w:val="005058F1"/>
    <w:rsid w:val="0050617C"/>
    <w:rsid w:val="0050619E"/>
    <w:rsid w:val="005064E1"/>
    <w:rsid w:val="00507430"/>
    <w:rsid w:val="00510040"/>
    <w:rsid w:val="00510729"/>
    <w:rsid w:val="005108C3"/>
    <w:rsid w:val="00510EAA"/>
    <w:rsid w:val="00510EBB"/>
    <w:rsid w:val="005112F6"/>
    <w:rsid w:val="005113B8"/>
    <w:rsid w:val="005116E7"/>
    <w:rsid w:val="00511A5D"/>
    <w:rsid w:val="00511EA4"/>
    <w:rsid w:val="00511F7B"/>
    <w:rsid w:val="005124F0"/>
    <w:rsid w:val="0051266B"/>
    <w:rsid w:val="00512B68"/>
    <w:rsid w:val="00512D1C"/>
    <w:rsid w:val="00512D86"/>
    <w:rsid w:val="00512F95"/>
    <w:rsid w:val="005134DF"/>
    <w:rsid w:val="005138BD"/>
    <w:rsid w:val="00513A73"/>
    <w:rsid w:val="00514028"/>
    <w:rsid w:val="00514156"/>
    <w:rsid w:val="00514858"/>
    <w:rsid w:val="005149E0"/>
    <w:rsid w:val="00514BE0"/>
    <w:rsid w:val="00514EBE"/>
    <w:rsid w:val="00514F01"/>
    <w:rsid w:val="005150FA"/>
    <w:rsid w:val="00515149"/>
    <w:rsid w:val="0051515A"/>
    <w:rsid w:val="005152E9"/>
    <w:rsid w:val="005153A0"/>
    <w:rsid w:val="00515587"/>
    <w:rsid w:val="0051561A"/>
    <w:rsid w:val="005157A7"/>
    <w:rsid w:val="00515D3E"/>
    <w:rsid w:val="00515DD7"/>
    <w:rsid w:val="005164D9"/>
    <w:rsid w:val="00516B92"/>
    <w:rsid w:val="00516DA5"/>
    <w:rsid w:val="00516EAF"/>
    <w:rsid w:val="00517042"/>
    <w:rsid w:val="005170CE"/>
    <w:rsid w:val="005176E5"/>
    <w:rsid w:val="0051789C"/>
    <w:rsid w:val="00517B9C"/>
    <w:rsid w:val="00517DD8"/>
    <w:rsid w:val="00520098"/>
    <w:rsid w:val="005202AF"/>
    <w:rsid w:val="00520533"/>
    <w:rsid w:val="0052088C"/>
    <w:rsid w:val="005208CC"/>
    <w:rsid w:val="00520A23"/>
    <w:rsid w:val="00520B51"/>
    <w:rsid w:val="00520C9B"/>
    <w:rsid w:val="00520FCA"/>
    <w:rsid w:val="005214B6"/>
    <w:rsid w:val="00521708"/>
    <w:rsid w:val="0052170E"/>
    <w:rsid w:val="00521721"/>
    <w:rsid w:val="00521E60"/>
    <w:rsid w:val="00522070"/>
    <w:rsid w:val="00522948"/>
    <w:rsid w:val="00522AC7"/>
    <w:rsid w:val="00522B08"/>
    <w:rsid w:val="00522C49"/>
    <w:rsid w:val="00522CB2"/>
    <w:rsid w:val="00523035"/>
    <w:rsid w:val="005233EC"/>
    <w:rsid w:val="00523A21"/>
    <w:rsid w:val="00523EDF"/>
    <w:rsid w:val="00523FA7"/>
    <w:rsid w:val="0052464F"/>
    <w:rsid w:val="00524A66"/>
    <w:rsid w:val="00524A72"/>
    <w:rsid w:val="00524AE8"/>
    <w:rsid w:val="0052518F"/>
    <w:rsid w:val="005255CB"/>
    <w:rsid w:val="00525833"/>
    <w:rsid w:val="00525EA7"/>
    <w:rsid w:val="00525EC3"/>
    <w:rsid w:val="00525F90"/>
    <w:rsid w:val="005260A0"/>
    <w:rsid w:val="00526415"/>
    <w:rsid w:val="005266A0"/>
    <w:rsid w:val="00527305"/>
    <w:rsid w:val="0052730A"/>
    <w:rsid w:val="00527792"/>
    <w:rsid w:val="005277EE"/>
    <w:rsid w:val="005278BB"/>
    <w:rsid w:val="00527A7C"/>
    <w:rsid w:val="00530223"/>
    <w:rsid w:val="00530510"/>
    <w:rsid w:val="00530962"/>
    <w:rsid w:val="00530C0B"/>
    <w:rsid w:val="00531222"/>
    <w:rsid w:val="00531259"/>
    <w:rsid w:val="00531775"/>
    <w:rsid w:val="00531892"/>
    <w:rsid w:val="00531984"/>
    <w:rsid w:val="00531D24"/>
    <w:rsid w:val="00531DEC"/>
    <w:rsid w:val="00531F19"/>
    <w:rsid w:val="0053208D"/>
    <w:rsid w:val="0053255E"/>
    <w:rsid w:val="00532613"/>
    <w:rsid w:val="0053278E"/>
    <w:rsid w:val="00532837"/>
    <w:rsid w:val="00532C5D"/>
    <w:rsid w:val="00532DFE"/>
    <w:rsid w:val="00533159"/>
    <w:rsid w:val="00533266"/>
    <w:rsid w:val="00533D0A"/>
    <w:rsid w:val="00533D3E"/>
    <w:rsid w:val="00533F82"/>
    <w:rsid w:val="00534321"/>
    <w:rsid w:val="0053465A"/>
    <w:rsid w:val="00534742"/>
    <w:rsid w:val="00534BCF"/>
    <w:rsid w:val="00535046"/>
    <w:rsid w:val="005358F5"/>
    <w:rsid w:val="00535A17"/>
    <w:rsid w:val="00535B02"/>
    <w:rsid w:val="00535C8D"/>
    <w:rsid w:val="00535FEF"/>
    <w:rsid w:val="00536845"/>
    <w:rsid w:val="00536DB5"/>
    <w:rsid w:val="00536EE5"/>
    <w:rsid w:val="005370B3"/>
    <w:rsid w:val="005371AD"/>
    <w:rsid w:val="00537881"/>
    <w:rsid w:val="005379DF"/>
    <w:rsid w:val="00537D60"/>
    <w:rsid w:val="0054027E"/>
    <w:rsid w:val="005407BA"/>
    <w:rsid w:val="00541124"/>
    <w:rsid w:val="0054157C"/>
    <w:rsid w:val="00541675"/>
    <w:rsid w:val="005418BF"/>
    <w:rsid w:val="00541A1C"/>
    <w:rsid w:val="00541E65"/>
    <w:rsid w:val="005425B4"/>
    <w:rsid w:val="00542989"/>
    <w:rsid w:val="00542A79"/>
    <w:rsid w:val="00542C4A"/>
    <w:rsid w:val="00542F48"/>
    <w:rsid w:val="005430B6"/>
    <w:rsid w:val="005433FB"/>
    <w:rsid w:val="00543586"/>
    <w:rsid w:val="00543864"/>
    <w:rsid w:val="00543DD4"/>
    <w:rsid w:val="00543EBF"/>
    <w:rsid w:val="00543F33"/>
    <w:rsid w:val="0054429D"/>
    <w:rsid w:val="00544651"/>
    <w:rsid w:val="005449A0"/>
    <w:rsid w:val="00544CD4"/>
    <w:rsid w:val="00544CEC"/>
    <w:rsid w:val="00545379"/>
    <w:rsid w:val="005454CB"/>
    <w:rsid w:val="005455A7"/>
    <w:rsid w:val="005458E7"/>
    <w:rsid w:val="0054612A"/>
    <w:rsid w:val="00546469"/>
    <w:rsid w:val="00546484"/>
    <w:rsid w:val="005467F6"/>
    <w:rsid w:val="0054683A"/>
    <w:rsid w:val="00546937"/>
    <w:rsid w:val="005471C7"/>
    <w:rsid w:val="005471E4"/>
    <w:rsid w:val="0054745E"/>
    <w:rsid w:val="005475F5"/>
    <w:rsid w:val="00547AA9"/>
    <w:rsid w:val="00547F57"/>
    <w:rsid w:val="0055004B"/>
    <w:rsid w:val="005502F0"/>
    <w:rsid w:val="005503DF"/>
    <w:rsid w:val="005506F6"/>
    <w:rsid w:val="00550821"/>
    <w:rsid w:val="0055095A"/>
    <w:rsid w:val="00550FDB"/>
    <w:rsid w:val="00551093"/>
    <w:rsid w:val="005513A3"/>
    <w:rsid w:val="005514FE"/>
    <w:rsid w:val="005516DC"/>
    <w:rsid w:val="00551A3F"/>
    <w:rsid w:val="00551F4B"/>
    <w:rsid w:val="0055275C"/>
    <w:rsid w:val="00552D09"/>
    <w:rsid w:val="00552D4E"/>
    <w:rsid w:val="00552F66"/>
    <w:rsid w:val="00553024"/>
    <w:rsid w:val="005533F5"/>
    <w:rsid w:val="00553AA2"/>
    <w:rsid w:val="00553D0F"/>
    <w:rsid w:val="00553E14"/>
    <w:rsid w:val="00553EE5"/>
    <w:rsid w:val="00554637"/>
    <w:rsid w:val="005546C2"/>
    <w:rsid w:val="0055499B"/>
    <w:rsid w:val="00554C89"/>
    <w:rsid w:val="0055510E"/>
    <w:rsid w:val="00555541"/>
    <w:rsid w:val="005557A8"/>
    <w:rsid w:val="00555BC7"/>
    <w:rsid w:val="00555E99"/>
    <w:rsid w:val="00555F25"/>
    <w:rsid w:val="0055675D"/>
    <w:rsid w:val="00556772"/>
    <w:rsid w:val="005567A3"/>
    <w:rsid w:val="0055685B"/>
    <w:rsid w:val="00556DF0"/>
    <w:rsid w:val="005570C3"/>
    <w:rsid w:val="005572D2"/>
    <w:rsid w:val="005574D3"/>
    <w:rsid w:val="00557665"/>
    <w:rsid w:val="0055769F"/>
    <w:rsid w:val="00560214"/>
    <w:rsid w:val="00560B5E"/>
    <w:rsid w:val="00560E0B"/>
    <w:rsid w:val="00561170"/>
    <w:rsid w:val="0056153F"/>
    <w:rsid w:val="00561CB1"/>
    <w:rsid w:val="005622B7"/>
    <w:rsid w:val="00562614"/>
    <w:rsid w:val="00562E22"/>
    <w:rsid w:val="00562F2F"/>
    <w:rsid w:val="005630E4"/>
    <w:rsid w:val="00563D6A"/>
    <w:rsid w:val="00563EB0"/>
    <w:rsid w:val="00564961"/>
    <w:rsid w:val="00564FE5"/>
    <w:rsid w:val="0056500C"/>
    <w:rsid w:val="00565205"/>
    <w:rsid w:val="005653AB"/>
    <w:rsid w:val="00565DEC"/>
    <w:rsid w:val="00565EEF"/>
    <w:rsid w:val="00565F43"/>
    <w:rsid w:val="00566002"/>
    <w:rsid w:val="005668AF"/>
    <w:rsid w:val="0056694C"/>
    <w:rsid w:val="00566D82"/>
    <w:rsid w:val="00566DC0"/>
    <w:rsid w:val="00567165"/>
    <w:rsid w:val="00567468"/>
    <w:rsid w:val="00567DDD"/>
    <w:rsid w:val="00567F7C"/>
    <w:rsid w:val="00570241"/>
    <w:rsid w:val="0057044C"/>
    <w:rsid w:val="00570711"/>
    <w:rsid w:val="0057071B"/>
    <w:rsid w:val="00570C03"/>
    <w:rsid w:val="00570FEA"/>
    <w:rsid w:val="0057157E"/>
    <w:rsid w:val="0057186D"/>
    <w:rsid w:val="005718BF"/>
    <w:rsid w:val="00571951"/>
    <w:rsid w:val="005719B8"/>
    <w:rsid w:val="00571AE4"/>
    <w:rsid w:val="00571D9A"/>
    <w:rsid w:val="0057201A"/>
    <w:rsid w:val="005720D6"/>
    <w:rsid w:val="0057252A"/>
    <w:rsid w:val="00572DA9"/>
    <w:rsid w:val="00573330"/>
    <w:rsid w:val="00573538"/>
    <w:rsid w:val="0057363E"/>
    <w:rsid w:val="005738F3"/>
    <w:rsid w:val="00573975"/>
    <w:rsid w:val="00573F53"/>
    <w:rsid w:val="00573F8C"/>
    <w:rsid w:val="005751A1"/>
    <w:rsid w:val="00575580"/>
    <w:rsid w:val="00575741"/>
    <w:rsid w:val="0057577A"/>
    <w:rsid w:val="005757A5"/>
    <w:rsid w:val="00575AE3"/>
    <w:rsid w:val="00575B74"/>
    <w:rsid w:val="00575CCE"/>
    <w:rsid w:val="00575F96"/>
    <w:rsid w:val="0057662B"/>
    <w:rsid w:val="0057684F"/>
    <w:rsid w:val="00576B31"/>
    <w:rsid w:val="0057709A"/>
    <w:rsid w:val="00577229"/>
    <w:rsid w:val="00577FAD"/>
    <w:rsid w:val="005801C3"/>
    <w:rsid w:val="00580615"/>
    <w:rsid w:val="005808DC"/>
    <w:rsid w:val="005809A0"/>
    <w:rsid w:val="00580ECA"/>
    <w:rsid w:val="00580F83"/>
    <w:rsid w:val="005811C3"/>
    <w:rsid w:val="00581EC8"/>
    <w:rsid w:val="00581F3C"/>
    <w:rsid w:val="00582095"/>
    <w:rsid w:val="0058249E"/>
    <w:rsid w:val="0058258F"/>
    <w:rsid w:val="00582B01"/>
    <w:rsid w:val="00582D2A"/>
    <w:rsid w:val="0058316B"/>
    <w:rsid w:val="005835F3"/>
    <w:rsid w:val="00583960"/>
    <w:rsid w:val="005839A1"/>
    <w:rsid w:val="00583B04"/>
    <w:rsid w:val="00583E65"/>
    <w:rsid w:val="00583E7F"/>
    <w:rsid w:val="00583FF3"/>
    <w:rsid w:val="0058405E"/>
    <w:rsid w:val="00584675"/>
    <w:rsid w:val="00584863"/>
    <w:rsid w:val="00584AFC"/>
    <w:rsid w:val="00584B5A"/>
    <w:rsid w:val="005852B0"/>
    <w:rsid w:val="00585602"/>
    <w:rsid w:val="00585A57"/>
    <w:rsid w:val="00585B15"/>
    <w:rsid w:val="00585D7B"/>
    <w:rsid w:val="00585E9B"/>
    <w:rsid w:val="00586077"/>
    <w:rsid w:val="005862CE"/>
    <w:rsid w:val="00586480"/>
    <w:rsid w:val="00586AD6"/>
    <w:rsid w:val="00586CE3"/>
    <w:rsid w:val="00586E42"/>
    <w:rsid w:val="0058703A"/>
    <w:rsid w:val="0058744D"/>
    <w:rsid w:val="00587517"/>
    <w:rsid w:val="00587590"/>
    <w:rsid w:val="0058783F"/>
    <w:rsid w:val="00587897"/>
    <w:rsid w:val="00587AB4"/>
    <w:rsid w:val="00587BC4"/>
    <w:rsid w:val="00587F92"/>
    <w:rsid w:val="00590910"/>
    <w:rsid w:val="00590D55"/>
    <w:rsid w:val="00590E64"/>
    <w:rsid w:val="00590EFA"/>
    <w:rsid w:val="00591174"/>
    <w:rsid w:val="00591245"/>
    <w:rsid w:val="005913E5"/>
    <w:rsid w:val="005913E7"/>
    <w:rsid w:val="005914CE"/>
    <w:rsid w:val="005918ED"/>
    <w:rsid w:val="005919DD"/>
    <w:rsid w:val="00591A97"/>
    <w:rsid w:val="00591B45"/>
    <w:rsid w:val="00591CCE"/>
    <w:rsid w:val="00591F35"/>
    <w:rsid w:val="00591F9F"/>
    <w:rsid w:val="00592619"/>
    <w:rsid w:val="00592675"/>
    <w:rsid w:val="00592796"/>
    <w:rsid w:val="00592B27"/>
    <w:rsid w:val="00592B7B"/>
    <w:rsid w:val="00592C28"/>
    <w:rsid w:val="00592E0B"/>
    <w:rsid w:val="00592E82"/>
    <w:rsid w:val="00592F54"/>
    <w:rsid w:val="005930A9"/>
    <w:rsid w:val="00593420"/>
    <w:rsid w:val="00593464"/>
    <w:rsid w:val="0059349A"/>
    <w:rsid w:val="005934D0"/>
    <w:rsid w:val="005935EC"/>
    <w:rsid w:val="005936EA"/>
    <w:rsid w:val="00593A7C"/>
    <w:rsid w:val="005940C9"/>
    <w:rsid w:val="00594118"/>
    <w:rsid w:val="005945D7"/>
    <w:rsid w:val="00594693"/>
    <w:rsid w:val="00594737"/>
    <w:rsid w:val="005949B6"/>
    <w:rsid w:val="00594A46"/>
    <w:rsid w:val="00594BE1"/>
    <w:rsid w:val="005950E7"/>
    <w:rsid w:val="00595513"/>
    <w:rsid w:val="005955C4"/>
    <w:rsid w:val="005958B3"/>
    <w:rsid w:val="00595939"/>
    <w:rsid w:val="005959E1"/>
    <w:rsid w:val="00595B50"/>
    <w:rsid w:val="0059610F"/>
    <w:rsid w:val="005961D0"/>
    <w:rsid w:val="005964C8"/>
    <w:rsid w:val="005964E9"/>
    <w:rsid w:val="005965D2"/>
    <w:rsid w:val="00596E81"/>
    <w:rsid w:val="00597024"/>
    <w:rsid w:val="00597392"/>
    <w:rsid w:val="0059760A"/>
    <w:rsid w:val="0059799A"/>
    <w:rsid w:val="00597A74"/>
    <w:rsid w:val="005A0066"/>
    <w:rsid w:val="005A05BE"/>
    <w:rsid w:val="005A0632"/>
    <w:rsid w:val="005A0FD6"/>
    <w:rsid w:val="005A126A"/>
    <w:rsid w:val="005A12F1"/>
    <w:rsid w:val="005A1345"/>
    <w:rsid w:val="005A137B"/>
    <w:rsid w:val="005A15F1"/>
    <w:rsid w:val="005A1665"/>
    <w:rsid w:val="005A17C9"/>
    <w:rsid w:val="005A1A4E"/>
    <w:rsid w:val="005A1A91"/>
    <w:rsid w:val="005A208F"/>
    <w:rsid w:val="005A2798"/>
    <w:rsid w:val="005A2821"/>
    <w:rsid w:val="005A2A00"/>
    <w:rsid w:val="005A33F7"/>
    <w:rsid w:val="005A34D8"/>
    <w:rsid w:val="005A3624"/>
    <w:rsid w:val="005A381F"/>
    <w:rsid w:val="005A3AFD"/>
    <w:rsid w:val="005A3CCB"/>
    <w:rsid w:val="005A3D03"/>
    <w:rsid w:val="005A44BA"/>
    <w:rsid w:val="005A4706"/>
    <w:rsid w:val="005A49A5"/>
    <w:rsid w:val="005A4D8E"/>
    <w:rsid w:val="005A4D96"/>
    <w:rsid w:val="005A4F5B"/>
    <w:rsid w:val="005A4F68"/>
    <w:rsid w:val="005A5004"/>
    <w:rsid w:val="005A5297"/>
    <w:rsid w:val="005A5CF3"/>
    <w:rsid w:val="005A61BF"/>
    <w:rsid w:val="005A651C"/>
    <w:rsid w:val="005A6563"/>
    <w:rsid w:val="005A6661"/>
    <w:rsid w:val="005A68B0"/>
    <w:rsid w:val="005A697D"/>
    <w:rsid w:val="005A69B8"/>
    <w:rsid w:val="005A6C88"/>
    <w:rsid w:val="005A6E04"/>
    <w:rsid w:val="005A6E82"/>
    <w:rsid w:val="005A7492"/>
    <w:rsid w:val="005A7964"/>
    <w:rsid w:val="005A7A5F"/>
    <w:rsid w:val="005A7BA9"/>
    <w:rsid w:val="005A7FE5"/>
    <w:rsid w:val="005B0032"/>
    <w:rsid w:val="005B03B3"/>
    <w:rsid w:val="005B0C01"/>
    <w:rsid w:val="005B0DF3"/>
    <w:rsid w:val="005B1278"/>
    <w:rsid w:val="005B13F4"/>
    <w:rsid w:val="005B1B84"/>
    <w:rsid w:val="005B1E33"/>
    <w:rsid w:val="005B1FE7"/>
    <w:rsid w:val="005B21A5"/>
    <w:rsid w:val="005B2393"/>
    <w:rsid w:val="005B23C5"/>
    <w:rsid w:val="005B24A9"/>
    <w:rsid w:val="005B2B43"/>
    <w:rsid w:val="005B30CC"/>
    <w:rsid w:val="005B3106"/>
    <w:rsid w:val="005B313D"/>
    <w:rsid w:val="005B317C"/>
    <w:rsid w:val="005B3535"/>
    <w:rsid w:val="005B386D"/>
    <w:rsid w:val="005B44D6"/>
    <w:rsid w:val="005B4710"/>
    <w:rsid w:val="005B47CF"/>
    <w:rsid w:val="005B4CC9"/>
    <w:rsid w:val="005B4ECC"/>
    <w:rsid w:val="005B50EA"/>
    <w:rsid w:val="005B523A"/>
    <w:rsid w:val="005B6A30"/>
    <w:rsid w:val="005B6BD7"/>
    <w:rsid w:val="005B70F6"/>
    <w:rsid w:val="005B71D7"/>
    <w:rsid w:val="005B77DE"/>
    <w:rsid w:val="005B7AA8"/>
    <w:rsid w:val="005C0358"/>
    <w:rsid w:val="005C084D"/>
    <w:rsid w:val="005C08DA"/>
    <w:rsid w:val="005C0AEA"/>
    <w:rsid w:val="005C0C05"/>
    <w:rsid w:val="005C0E5B"/>
    <w:rsid w:val="005C1066"/>
    <w:rsid w:val="005C1111"/>
    <w:rsid w:val="005C13BA"/>
    <w:rsid w:val="005C1B48"/>
    <w:rsid w:val="005C1C98"/>
    <w:rsid w:val="005C1D6B"/>
    <w:rsid w:val="005C2461"/>
    <w:rsid w:val="005C2FB4"/>
    <w:rsid w:val="005C30FD"/>
    <w:rsid w:val="005C3190"/>
    <w:rsid w:val="005C3326"/>
    <w:rsid w:val="005C33BB"/>
    <w:rsid w:val="005C3B46"/>
    <w:rsid w:val="005C3CE1"/>
    <w:rsid w:val="005C3D96"/>
    <w:rsid w:val="005C3DC9"/>
    <w:rsid w:val="005C3ECB"/>
    <w:rsid w:val="005C3F9E"/>
    <w:rsid w:val="005C4022"/>
    <w:rsid w:val="005C45B8"/>
    <w:rsid w:val="005C4734"/>
    <w:rsid w:val="005C4AA6"/>
    <w:rsid w:val="005C52E3"/>
    <w:rsid w:val="005C5467"/>
    <w:rsid w:val="005C5483"/>
    <w:rsid w:val="005C570F"/>
    <w:rsid w:val="005C5749"/>
    <w:rsid w:val="005C5D99"/>
    <w:rsid w:val="005C619D"/>
    <w:rsid w:val="005C62A7"/>
    <w:rsid w:val="005C6669"/>
    <w:rsid w:val="005C689C"/>
    <w:rsid w:val="005C6CA9"/>
    <w:rsid w:val="005C6CDA"/>
    <w:rsid w:val="005C6D9F"/>
    <w:rsid w:val="005C6F20"/>
    <w:rsid w:val="005C72D0"/>
    <w:rsid w:val="005C73EC"/>
    <w:rsid w:val="005C74A2"/>
    <w:rsid w:val="005C7540"/>
    <w:rsid w:val="005C76B5"/>
    <w:rsid w:val="005C7B8C"/>
    <w:rsid w:val="005D01DD"/>
    <w:rsid w:val="005D081D"/>
    <w:rsid w:val="005D0E4A"/>
    <w:rsid w:val="005D0E9A"/>
    <w:rsid w:val="005D0EF4"/>
    <w:rsid w:val="005D16F8"/>
    <w:rsid w:val="005D1D3C"/>
    <w:rsid w:val="005D1DC5"/>
    <w:rsid w:val="005D21A3"/>
    <w:rsid w:val="005D266D"/>
    <w:rsid w:val="005D279F"/>
    <w:rsid w:val="005D28FE"/>
    <w:rsid w:val="005D29FE"/>
    <w:rsid w:val="005D2A11"/>
    <w:rsid w:val="005D32B2"/>
    <w:rsid w:val="005D3333"/>
    <w:rsid w:val="005D33B8"/>
    <w:rsid w:val="005D3633"/>
    <w:rsid w:val="005D3960"/>
    <w:rsid w:val="005D3A54"/>
    <w:rsid w:val="005D3F90"/>
    <w:rsid w:val="005D41B7"/>
    <w:rsid w:val="005D446B"/>
    <w:rsid w:val="005D45AA"/>
    <w:rsid w:val="005D4701"/>
    <w:rsid w:val="005D4845"/>
    <w:rsid w:val="005D4AB4"/>
    <w:rsid w:val="005D54E6"/>
    <w:rsid w:val="005D56EA"/>
    <w:rsid w:val="005D5841"/>
    <w:rsid w:val="005D58D4"/>
    <w:rsid w:val="005D5F4F"/>
    <w:rsid w:val="005D5FE6"/>
    <w:rsid w:val="005D61CC"/>
    <w:rsid w:val="005D680C"/>
    <w:rsid w:val="005D6826"/>
    <w:rsid w:val="005D6C69"/>
    <w:rsid w:val="005D723D"/>
    <w:rsid w:val="005D7410"/>
    <w:rsid w:val="005D75BF"/>
    <w:rsid w:val="005D788B"/>
    <w:rsid w:val="005E032F"/>
    <w:rsid w:val="005E04BB"/>
    <w:rsid w:val="005E04E9"/>
    <w:rsid w:val="005E0890"/>
    <w:rsid w:val="005E0915"/>
    <w:rsid w:val="005E0D58"/>
    <w:rsid w:val="005E0D6E"/>
    <w:rsid w:val="005E0DC3"/>
    <w:rsid w:val="005E1161"/>
    <w:rsid w:val="005E11C1"/>
    <w:rsid w:val="005E11E1"/>
    <w:rsid w:val="005E1A66"/>
    <w:rsid w:val="005E1BAC"/>
    <w:rsid w:val="005E2334"/>
    <w:rsid w:val="005E252E"/>
    <w:rsid w:val="005E28A3"/>
    <w:rsid w:val="005E364F"/>
    <w:rsid w:val="005E37E8"/>
    <w:rsid w:val="005E4902"/>
    <w:rsid w:val="005E4B07"/>
    <w:rsid w:val="005E4DE0"/>
    <w:rsid w:val="005E4DE8"/>
    <w:rsid w:val="005E4ECE"/>
    <w:rsid w:val="005E51E6"/>
    <w:rsid w:val="005E541D"/>
    <w:rsid w:val="005E563B"/>
    <w:rsid w:val="005E567C"/>
    <w:rsid w:val="005E602E"/>
    <w:rsid w:val="005E624D"/>
    <w:rsid w:val="005E6C9B"/>
    <w:rsid w:val="005E6F98"/>
    <w:rsid w:val="005E734F"/>
    <w:rsid w:val="005E758A"/>
    <w:rsid w:val="005E786E"/>
    <w:rsid w:val="005E7A96"/>
    <w:rsid w:val="005E7C0B"/>
    <w:rsid w:val="005F00CF"/>
    <w:rsid w:val="005F011F"/>
    <w:rsid w:val="005F057F"/>
    <w:rsid w:val="005F0B55"/>
    <w:rsid w:val="005F0B97"/>
    <w:rsid w:val="005F1168"/>
    <w:rsid w:val="005F1311"/>
    <w:rsid w:val="005F131B"/>
    <w:rsid w:val="005F1654"/>
    <w:rsid w:val="005F1855"/>
    <w:rsid w:val="005F1D3C"/>
    <w:rsid w:val="005F1F69"/>
    <w:rsid w:val="005F2696"/>
    <w:rsid w:val="005F2A80"/>
    <w:rsid w:val="005F2DA5"/>
    <w:rsid w:val="005F33F0"/>
    <w:rsid w:val="005F3958"/>
    <w:rsid w:val="005F3F2C"/>
    <w:rsid w:val="005F45A1"/>
    <w:rsid w:val="005F56A2"/>
    <w:rsid w:val="005F5731"/>
    <w:rsid w:val="005F593F"/>
    <w:rsid w:val="005F5A6B"/>
    <w:rsid w:val="005F5BAF"/>
    <w:rsid w:val="005F608B"/>
    <w:rsid w:val="005F6B9C"/>
    <w:rsid w:val="005F6C17"/>
    <w:rsid w:val="005F6D38"/>
    <w:rsid w:val="005F6D52"/>
    <w:rsid w:val="005F6E39"/>
    <w:rsid w:val="005F700C"/>
    <w:rsid w:val="005F7AF1"/>
    <w:rsid w:val="005F7FAA"/>
    <w:rsid w:val="005F7FD0"/>
    <w:rsid w:val="006002CC"/>
    <w:rsid w:val="00600325"/>
    <w:rsid w:val="006003D4"/>
    <w:rsid w:val="00600582"/>
    <w:rsid w:val="0060067A"/>
    <w:rsid w:val="00600A28"/>
    <w:rsid w:val="00600A43"/>
    <w:rsid w:val="00600C81"/>
    <w:rsid w:val="006016DF"/>
    <w:rsid w:val="00601B01"/>
    <w:rsid w:val="00601B3F"/>
    <w:rsid w:val="006020C0"/>
    <w:rsid w:val="00602106"/>
    <w:rsid w:val="0060246A"/>
    <w:rsid w:val="006025DD"/>
    <w:rsid w:val="00602E9A"/>
    <w:rsid w:val="006032A0"/>
    <w:rsid w:val="006036ED"/>
    <w:rsid w:val="00603848"/>
    <w:rsid w:val="00604156"/>
    <w:rsid w:val="006044A6"/>
    <w:rsid w:val="00604682"/>
    <w:rsid w:val="00604A2D"/>
    <w:rsid w:val="00604AEC"/>
    <w:rsid w:val="00604B41"/>
    <w:rsid w:val="00604B9B"/>
    <w:rsid w:val="00604C9A"/>
    <w:rsid w:val="0060590C"/>
    <w:rsid w:val="00605D2A"/>
    <w:rsid w:val="006060D7"/>
    <w:rsid w:val="00606226"/>
    <w:rsid w:val="00606521"/>
    <w:rsid w:val="0060660C"/>
    <w:rsid w:val="00606791"/>
    <w:rsid w:val="00606871"/>
    <w:rsid w:val="00606A9D"/>
    <w:rsid w:val="00606B81"/>
    <w:rsid w:val="00607166"/>
    <w:rsid w:val="0060720B"/>
    <w:rsid w:val="00607446"/>
    <w:rsid w:val="0060750F"/>
    <w:rsid w:val="00607834"/>
    <w:rsid w:val="00607ABA"/>
    <w:rsid w:val="00607B0E"/>
    <w:rsid w:val="00607C08"/>
    <w:rsid w:val="00607CEA"/>
    <w:rsid w:val="00607D19"/>
    <w:rsid w:val="00607E25"/>
    <w:rsid w:val="006100A1"/>
    <w:rsid w:val="006107C6"/>
    <w:rsid w:val="00610AE9"/>
    <w:rsid w:val="00610E9F"/>
    <w:rsid w:val="00610F78"/>
    <w:rsid w:val="00611156"/>
    <w:rsid w:val="00612244"/>
    <w:rsid w:val="00612503"/>
    <w:rsid w:val="00612B76"/>
    <w:rsid w:val="00612E3C"/>
    <w:rsid w:val="006139D7"/>
    <w:rsid w:val="00613A38"/>
    <w:rsid w:val="00613D1D"/>
    <w:rsid w:val="00613DA1"/>
    <w:rsid w:val="00613F69"/>
    <w:rsid w:val="00614186"/>
    <w:rsid w:val="0061433F"/>
    <w:rsid w:val="0061441F"/>
    <w:rsid w:val="00614580"/>
    <w:rsid w:val="00614869"/>
    <w:rsid w:val="00614AA5"/>
    <w:rsid w:val="00614CC5"/>
    <w:rsid w:val="006156B8"/>
    <w:rsid w:val="006157FD"/>
    <w:rsid w:val="006159A8"/>
    <w:rsid w:val="00615D5F"/>
    <w:rsid w:val="00615FD6"/>
    <w:rsid w:val="0061654C"/>
    <w:rsid w:val="00616A95"/>
    <w:rsid w:val="00616AF4"/>
    <w:rsid w:val="00616F6F"/>
    <w:rsid w:val="006176C5"/>
    <w:rsid w:val="00617992"/>
    <w:rsid w:val="00617B4D"/>
    <w:rsid w:val="00617B5E"/>
    <w:rsid w:val="00617C74"/>
    <w:rsid w:val="00617E65"/>
    <w:rsid w:val="00617F90"/>
    <w:rsid w:val="006209DE"/>
    <w:rsid w:val="00620AF2"/>
    <w:rsid w:val="00620ED0"/>
    <w:rsid w:val="00621154"/>
    <w:rsid w:val="006214DA"/>
    <w:rsid w:val="00621521"/>
    <w:rsid w:val="0062177C"/>
    <w:rsid w:val="006217EC"/>
    <w:rsid w:val="0062195E"/>
    <w:rsid w:val="00621F56"/>
    <w:rsid w:val="0062275D"/>
    <w:rsid w:val="006229A4"/>
    <w:rsid w:val="00622A48"/>
    <w:rsid w:val="00622DD7"/>
    <w:rsid w:val="00622DFF"/>
    <w:rsid w:val="00622F40"/>
    <w:rsid w:val="006230E3"/>
    <w:rsid w:val="0062318A"/>
    <w:rsid w:val="00623618"/>
    <w:rsid w:val="0062377D"/>
    <w:rsid w:val="00624261"/>
    <w:rsid w:val="006247EF"/>
    <w:rsid w:val="00624F24"/>
    <w:rsid w:val="00624F36"/>
    <w:rsid w:val="00625071"/>
    <w:rsid w:val="00625198"/>
    <w:rsid w:val="006251C6"/>
    <w:rsid w:val="00625328"/>
    <w:rsid w:val="00625C14"/>
    <w:rsid w:val="00625C3F"/>
    <w:rsid w:val="00625EC2"/>
    <w:rsid w:val="00625FC7"/>
    <w:rsid w:val="006261F7"/>
    <w:rsid w:val="00626A0B"/>
    <w:rsid w:val="00626AF4"/>
    <w:rsid w:val="00626B51"/>
    <w:rsid w:val="00626C52"/>
    <w:rsid w:val="00626DE7"/>
    <w:rsid w:val="00627317"/>
    <w:rsid w:val="006276D6"/>
    <w:rsid w:val="00627758"/>
    <w:rsid w:val="00627BDE"/>
    <w:rsid w:val="00627DC0"/>
    <w:rsid w:val="00627E61"/>
    <w:rsid w:val="00627EEE"/>
    <w:rsid w:val="00630025"/>
    <w:rsid w:val="00630310"/>
    <w:rsid w:val="0063052B"/>
    <w:rsid w:val="006305EE"/>
    <w:rsid w:val="006307DC"/>
    <w:rsid w:val="00630A58"/>
    <w:rsid w:val="00630EEE"/>
    <w:rsid w:val="00631461"/>
    <w:rsid w:val="006317D6"/>
    <w:rsid w:val="00631882"/>
    <w:rsid w:val="006318C8"/>
    <w:rsid w:val="00631D59"/>
    <w:rsid w:val="0063205D"/>
    <w:rsid w:val="006322D9"/>
    <w:rsid w:val="0063284D"/>
    <w:rsid w:val="00632CC4"/>
    <w:rsid w:val="00632D97"/>
    <w:rsid w:val="006331D3"/>
    <w:rsid w:val="00633454"/>
    <w:rsid w:val="006339FB"/>
    <w:rsid w:val="006340C2"/>
    <w:rsid w:val="0063416C"/>
    <w:rsid w:val="006341C0"/>
    <w:rsid w:val="00634445"/>
    <w:rsid w:val="006347AD"/>
    <w:rsid w:val="006348E4"/>
    <w:rsid w:val="00634B8E"/>
    <w:rsid w:val="00634F19"/>
    <w:rsid w:val="006350F2"/>
    <w:rsid w:val="006355EE"/>
    <w:rsid w:val="00635A41"/>
    <w:rsid w:val="00635BDA"/>
    <w:rsid w:val="00635F71"/>
    <w:rsid w:val="00636326"/>
    <w:rsid w:val="006365E7"/>
    <w:rsid w:val="00636B37"/>
    <w:rsid w:val="00636C52"/>
    <w:rsid w:val="00636CA7"/>
    <w:rsid w:val="00637231"/>
    <w:rsid w:val="0063745E"/>
    <w:rsid w:val="00637E06"/>
    <w:rsid w:val="006401AA"/>
    <w:rsid w:val="00640889"/>
    <w:rsid w:val="00640AD4"/>
    <w:rsid w:val="00641250"/>
    <w:rsid w:val="00641290"/>
    <w:rsid w:val="0064166A"/>
    <w:rsid w:val="00641802"/>
    <w:rsid w:val="0064249B"/>
    <w:rsid w:val="0064256E"/>
    <w:rsid w:val="00642637"/>
    <w:rsid w:val="00642749"/>
    <w:rsid w:val="00642798"/>
    <w:rsid w:val="00642978"/>
    <w:rsid w:val="00642BBF"/>
    <w:rsid w:val="006432D4"/>
    <w:rsid w:val="00643748"/>
    <w:rsid w:val="00643DA0"/>
    <w:rsid w:val="0064443E"/>
    <w:rsid w:val="0064496A"/>
    <w:rsid w:val="006450BD"/>
    <w:rsid w:val="0064513D"/>
    <w:rsid w:val="00645236"/>
    <w:rsid w:val="00645B31"/>
    <w:rsid w:val="00645D16"/>
    <w:rsid w:val="00645D2E"/>
    <w:rsid w:val="00646267"/>
    <w:rsid w:val="006462EA"/>
    <w:rsid w:val="00646B21"/>
    <w:rsid w:val="00647318"/>
    <w:rsid w:val="006475E5"/>
    <w:rsid w:val="0064775D"/>
    <w:rsid w:val="00647793"/>
    <w:rsid w:val="00647BAE"/>
    <w:rsid w:val="00647DA8"/>
    <w:rsid w:val="00647F2C"/>
    <w:rsid w:val="0065015F"/>
    <w:rsid w:val="006501D0"/>
    <w:rsid w:val="0065029B"/>
    <w:rsid w:val="0065040E"/>
    <w:rsid w:val="00650917"/>
    <w:rsid w:val="00650CCD"/>
    <w:rsid w:val="006512BC"/>
    <w:rsid w:val="0065131E"/>
    <w:rsid w:val="00651336"/>
    <w:rsid w:val="00651B3E"/>
    <w:rsid w:val="006523D5"/>
    <w:rsid w:val="00652497"/>
    <w:rsid w:val="006526D8"/>
    <w:rsid w:val="00652849"/>
    <w:rsid w:val="0065285F"/>
    <w:rsid w:val="00652A8D"/>
    <w:rsid w:val="0065303F"/>
    <w:rsid w:val="00653586"/>
    <w:rsid w:val="00653667"/>
    <w:rsid w:val="0065392E"/>
    <w:rsid w:val="00653E08"/>
    <w:rsid w:val="0065482E"/>
    <w:rsid w:val="00654DB2"/>
    <w:rsid w:val="0065501C"/>
    <w:rsid w:val="006555FA"/>
    <w:rsid w:val="006555FD"/>
    <w:rsid w:val="00655969"/>
    <w:rsid w:val="00655B17"/>
    <w:rsid w:val="00655BF6"/>
    <w:rsid w:val="00655CC4"/>
    <w:rsid w:val="00656177"/>
    <w:rsid w:val="0065671D"/>
    <w:rsid w:val="006567EB"/>
    <w:rsid w:val="00656B2B"/>
    <w:rsid w:val="00656BD2"/>
    <w:rsid w:val="00656BDC"/>
    <w:rsid w:val="00656DC5"/>
    <w:rsid w:val="006572A1"/>
    <w:rsid w:val="006575D3"/>
    <w:rsid w:val="00657A0C"/>
    <w:rsid w:val="00657B91"/>
    <w:rsid w:val="006608F5"/>
    <w:rsid w:val="0066183B"/>
    <w:rsid w:val="00661CEF"/>
    <w:rsid w:val="00662186"/>
    <w:rsid w:val="006621AA"/>
    <w:rsid w:val="00662392"/>
    <w:rsid w:val="006623C4"/>
    <w:rsid w:val="006625D3"/>
    <w:rsid w:val="00662AC6"/>
    <w:rsid w:val="00663645"/>
    <w:rsid w:val="006637A7"/>
    <w:rsid w:val="00663867"/>
    <w:rsid w:val="006638E3"/>
    <w:rsid w:val="00663BFE"/>
    <w:rsid w:val="00663DE1"/>
    <w:rsid w:val="006640B2"/>
    <w:rsid w:val="00664124"/>
    <w:rsid w:val="00664229"/>
    <w:rsid w:val="00664489"/>
    <w:rsid w:val="00664CCE"/>
    <w:rsid w:val="006651A6"/>
    <w:rsid w:val="00665557"/>
    <w:rsid w:val="006655B7"/>
    <w:rsid w:val="00665694"/>
    <w:rsid w:val="00665881"/>
    <w:rsid w:val="00665B95"/>
    <w:rsid w:val="00665BDF"/>
    <w:rsid w:val="00666189"/>
    <w:rsid w:val="006666EA"/>
    <w:rsid w:val="006666F7"/>
    <w:rsid w:val="00666AB5"/>
    <w:rsid w:val="00666B67"/>
    <w:rsid w:val="00667098"/>
    <w:rsid w:val="00667B49"/>
    <w:rsid w:val="00667D27"/>
    <w:rsid w:val="00667E05"/>
    <w:rsid w:val="0067049C"/>
    <w:rsid w:val="00670861"/>
    <w:rsid w:val="006708BA"/>
    <w:rsid w:val="00670928"/>
    <w:rsid w:val="00671002"/>
    <w:rsid w:val="0067125F"/>
    <w:rsid w:val="00671261"/>
    <w:rsid w:val="0067140E"/>
    <w:rsid w:val="00671582"/>
    <w:rsid w:val="00671645"/>
    <w:rsid w:val="006718E7"/>
    <w:rsid w:val="00671E99"/>
    <w:rsid w:val="00672086"/>
    <w:rsid w:val="006729FB"/>
    <w:rsid w:val="00672CB8"/>
    <w:rsid w:val="0067329C"/>
    <w:rsid w:val="006733E1"/>
    <w:rsid w:val="00674065"/>
    <w:rsid w:val="00674ACD"/>
    <w:rsid w:val="0067511B"/>
    <w:rsid w:val="00675137"/>
    <w:rsid w:val="0067585D"/>
    <w:rsid w:val="00675A83"/>
    <w:rsid w:val="00676096"/>
    <w:rsid w:val="006762B4"/>
    <w:rsid w:val="00676301"/>
    <w:rsid w:val="006763AE"/>
    <w:rsid w:val="00676559"/>
    <w:rsid w:val="006766D4"/>
    <w:rsid w:val="00676BFD"/>
    <w:rsid w:val="00676E47"/>
    <w:rsid w:val="00676E65"/>
    <w:rsid w:val="00676EA5"/>
    <w:rsid w:val="00676F4A"/>
    <w:rsid w:val="00676F7A"/>
    <w:rsid w:val="00676FC7"/>
    <w:rsid w:val="0067703F"/>
    <w:rsid w:val="0067730B"/>
    <w:rsid w:val="006773BC"/>
    <w:rsid w:val="006773E9"/>
    <w:rsid w:val="00677609"/>
    <w:rsid w:val="00677631"/>
    <w:rsid w:val="0067796C"/>
    <w:rsid w:val="00677B10"/>
    <w:rsid w:val="00677C46"/>
    <w:rsid w:val="00680107"/>
    <w:rsid w:val="006808E9"/>
    <w:rsid w:val="006809AE"/>
    <w:rsid w:val="00680A74"/>
    <w:rsid w:val="00680BB1"/>
    <w:rsid w:val="006811CB"/>
    <w:rsid w:val="00681B01"/>
    <w:rsid w:val="00681B8D"/>
    <w:rsid w:val="00681C9A"/>
    <w:rsid w:val="00681D97"/>
    <w:rsid w:val="00682042"/>
    <w:rsid w:val="006821B7"/>
    <w:rsid w:val="006823E4"/>
    <w:rsid w:val="006829DC"/>
    <w:rsid w:val="00682BF3"/>
    <w:rsid w:val="00682F93"/>
    <w:rsid w:val="00683575"/>
    <w:rsid w:val="00683CA7"/>
    <w:rsid w:val="00683FCC"/>
    <w:rsid w:val="00684525"/>
    <w:rsid w:val="00684577"/>
    <w:rsid w:val="00684847"/>
    <w:rsid w:val="00684A2E"/>
    <w:rsid w:val="00684E22"/>
    <w:rsid w:val="00684F2D"/>
    <w:rsid w:val="006851B2"/>
    <w:rsid w:val="006853B2"/>
    <w:rsid w:val="00685522"/>
    <w:rsid w:val="00685931"/>
    <w:rsid w:val="00685B96"/>
    <w:rsid w:val="00685DE5"/>
    <w:rsid w:val="00685E2F"/>
    <w:rsid w:val="006861DF"/>
    <w:rsid w:val="006861EE"/>
    <w:rsid w:val="00686B8A"/>
    <w:rsid w:val="00686B8B"/>
    <w:rsid w:val="00687209"/>
    <w:rsid w:val="0068726B"/>
    <w:rsid w:val="00687347"/>
    <w:rsid w:val="0068771D"/>
    <w:rsid w:val="00687970"/>
    <w:rsid w:val="00687BDB"/>
    <w:rsid w:val="006901F8"/>
    <w:rsid w:val="00690376"/>
    <w:rsid w:val="00690815"/>
    <w:rsid w:val="0069085C"/>
    <w:rsid w:val="00690C63"/>
    <w:rsid w:val="00691498"/>
    <w:rsid w:val="00691B71"/>
    <w:rsid w:val="006920C6"/>
    <w:rsid w:val="0069211B"/>
    <w:rsid w:val="006923ED"/>
    <w:rsid w:val="0069254B"/>
    <w:rsid w:val="00692628"/>
    <w:rsid w:val="006927E3"/>
    <w:rsid w:val="0069330E"/>
    <w:rsid w:val="00693967"/>
    <w:rsid w:val="00693A8F"/>
    <w:rsid w:val="00693B4C"/>
    <w:rsid w:val="00693C21"/>
    <w:rsid w:val="00693C38"/>
    <w:rsid w:val="0069402D"/>
    <w:rsid w:val="00694324"/>
    <w:rsid w:val="006949D4"/>
    <w:rsid w:val="00694C0C"/>
    <w:rsid w:val="006950C9"/>
    <w:rsid w:val="006956CC"/>
    <w:rsid w:val="0069587C"/>
    <w:rsid w:val="00695AD4"/>
    <w:rsid w:val="00695C10"/>
    <w:rsid w:val="00695CB5"/>
    <w:rsid w:val="00695D49"/>
    <w:rsid w:val="0069600C"/>
    <w:rsid w:val="00696447"/>
    <w:rsid w:val="006965B0"/>
    <w:rsid w:val="006968A4"/>
    <w:rsid w:val="00696A27"/>
    <w:rsid w:val="00696A3F"/>
    <w:rsid w:val="00696A75"/>
    <w:rsid w:val="00696BD8"/>
    <w:rsid w:val="00696C39"/>
    <w:rsid w:val="00696F53"/>
    <w:rsid w:val="00696FF9"/>
    <w:rsid w:val="0069719B"/>
    <w:rsid w:val="00697243"/>
    <w:rsid w:val="0069750B"/>
    <w:rsid w:val="006A04C5"/>
    <w:rsid w:val="006A0657"/>
    <w:rsid w:val="006A065A"/>
    <w:rsid w:val="006A0861"/>
    <w:rsid w:val="006A0A87"/>
    <w:rsid w:val="006A0BA1"/>
    <w:rsid w:val="006A0C7E"/>
    <w:rsid w:val="006A10C0"/>
    <w:rsid w:val="006A1415"/>
    <w:rsid w:val="006A15B7"/>
    <w:rsid w:val="006A179F"/>
    <w:rsid w:val="006A1A80"/>
    <w:rsid w:val="006A1B9A"/>
    <w:rsid w:val="006A22E6"/>
    <w:rsid w:val="006A23E4"/>
    <w:rsid w:val="006A251E"/>
    <w:rsid w:val="006A2A01"/>
    <w:rsid w:val="006A2B6A"/>
    <w:rsid w:val="006A2B7B"/>
    <w:rsid w:val="006A2DAD"/>
    <w:rsid w:val="006A2F2F"/>
    <w:rsid w:val="006A30DC"/>
    <w:rsid w:val="006A349B"/>
    <w:rsid w:val="006A35F3"/>
    <w:rsid w:val="006A3911"/>
    <w:rsid w:val="006A3AA3"/>
    <w:rsid w:val="006A3F64"/>
    <w:rsid w:val="006A3F96"/>
    <w:rsid w:val="006A4168"/>
    <w:rsid w:val="006A463E"/>
    <w:rsid w:val="006A4748"/>
    <w:rsid w:val="006A4D7A"/>
    <w:rsid w:val="006A4E13"/>
    <w:rsid w:val="006A4F12"/>
    <w:rsid w:val="006A4FAC"/>
    <w:rsid w:val="006A50A6"/>
    <w:rsid w:val="006A51CD"/>
    <w:rsid w:val="006A531C"/>
    <w:rsid w:val="006A55C7"/>
    <w:rsid w:val="006A575C"/>
    <w:rsid w:val="006A5AFA"/>
    <w:rsid w:val="006A5CD8"/>
    <w:rsid w:val="006A5DD7"/>
    <w:rsid w:val="006A5E40"/>
    <w:rsid w:val="006A6424"/>
    <w:rsid w:val="006A6496"/>
    <w:rsid w:val="006A67EF"/>
    <w:rsid w:val="006A6944"/>
    <w:rsid w:val="006A6E4F"/>
    <w:rsid w:val="006A7100"/>
    <w:rsid w:val="006A72C3"/>
    <w:rsid w:val="006A7C9A"/>
    <w:rsid w:val="006A7FE7"/>
    <w:rsid w:val="006AC8B7"/>
    <w:rsid w:val="006B04BE"/>
    <w:rsid w:val="006B0609"/>
    <w:rsid w:val="006B060D"/>
    <w:rsid w:val="006B07C1"/>
    <w:rsid w:val="006B0DEC"/>
    <w:rsid w:val="006B0FFC"/>
    <w:rsid w:val="006B1389"/>
    <w:rsid w:val="006B17AC"/>
    <w:rsid w:val="006B17C8"/>
    <w:rsid w:val="006B17EC"/>
    <w:rsid w:val="006B1E80"/>
    <w:rsid w:val="006B2127"/>
    <w:rsid w:val="006B2281"/>
    <w:rsid w:val="006B229F"/>
    <w:rsid w:val="006B2817"/>
    <w:rsid w:val="006B28BD"/>
    <w:rsid w:val="006B333D"/>
    <w:rsid w:val="006B3945"/>
    <w:rsid w:val="006B3B7C"/>
    <w:rsid w:val="006B3BA1"/>
    <w:rsid w:val="006B3BF3"/>
    <w:rsid w:val="006B4055"/>
    <w:rsid w:val="006B446C"/>
    <w:rsid w:val="006B46C6"/>
    <w:rsid w:val="006B4757"/>
    <w:rsid w:val="006B4894"/>
    <w:rsid w:val="006B49E2"/>
    <w:rsid w:val="006B4A86"/>
    <w:rsid w:val="006B4C2D"/>
    <w:rsid w:val="006B4D1C"/>
    <w:rsid w:val="006B5277"/>
    <w:rsid w:val="006B5339"/>
    <w:rsid w:val="006B57FA"/>
    <w:rsid w:val="006B580A"/>
    <w:rsid w:val="006B5B92"/>
    <w:rsid w:val="006B62A4"/>
    <w:rsid w:val="006B6AA6"/>
    <w:rsid w:val="006B6B49"/>
    <w:rsid w:val="006B738F"/>
    <w:rsid w:val="006B740E"/>
    <w:rsid w:val="006B7510"/>
    <w:rsid w:val="006B7AEC"/>
    <w:rsid w:val="006B7C8A"/>
    <w:rsid w:val="006B7E04"/>
    <w:rsid w:val="006C012D"/>
    <w:rsid w:val="006C0253"/>
    <w:rsid w:val="006C03CA"/>
    <w:rsid w:val="006C0B72"/>
    <w:rsid w:val="006C11F7"/>
    <w:rsid w:val="006C1257"/>
    <w:rsid w:val="006C131B"/>
    <w:rsid w:val="006C17C9"/>
    <w:rsid w:val="006C1821"/>
    <w:rsid w:val="006C1BD2"/>
    <w:rsid w:val="006C1CE0"/>
    <w:rsid w:val="006C28EC"/>
    <w:rsid w:val="006C2A45"/>
    <w:rsid w:val="006C2BA7"/>
    <w:rsid w:val="006C3206"/>
    <w:rsid w:val="006C3245"/>
    <w:rsid w:val="006C368C"/>
    <w:rsid w:val="006C376A"/>
    <w:rsid w:val="006C37A6"/>
    <w:rsid w:val="006C380B"/>
    <w:rsid w:val="006C3E44"/>
    <w:rsid w:val="006C3E9B"/>
    <w:rsid w:val="006C539F"/>
    <w:rsid w:val="006C53B2"/>
    <w:rsid w:val="006C53D8"/>
    <w:rsid w:val="006C55B5"/>
    <w:rsid w:val="006C5A76"/>
    <w:rsid w:val="006C5D96"/>
    <w:rsid w:val="006C5EE4"/>
    <w:rsid w:val="006C65EA"/>
    <w:rsid w:val="006C6B60"/>
    <w:rsid w:val="006C6F04"/>
    <w:rsid w:val="006C7229"/>
    <w:rsid w:val="006C7444"/>
    <w:rsid w:val="006C7BAC"/>
    <w:rsid w:val="006D053E"/>
    <w:rsid w:val="006D0659"/>
    <w:rsid w:val="006D0847"/>
    <w:rsid w:val="006D0AD9"/>
    <w:rsid w:val="006D0CBA"/>
    <w:rsid w:val="006D145C"/>
    <w:rsid w:val="006D1511"/>
    <w:rsid w:val="006D1861"/>
    <w:rsid w:val="006D1A62"/>
    <w:rsid w:val="006D1DD2"/>
    <w:rsid w:val="006D1EB9"/>
    <w:rsid w:val="006D21B1"/>
    <w:rsid w:val="006D280F"/>
    <w:rsid w:val="006D28DA"/>
    <w:rsid w:val="006D29A6"/>
    <w:rsid w:val="006D2A97"/>
    <w:rsid w:val="006D2BF5"/>
    <w:rsid w:val="006D2CAC"/>
    <w:rsid w:val="006D3AB1"/>
    <w:rsid w:val="006D3C47"/>
    <w:rsid w:val="006D3D9B"/>
    <w:rsid w:val="006D3E7C"/>
    <w:rsid w:val="006D42E7"/>
    <w:rsid w:val="006D441E"/>
    <w:rsid w:val="006D4486"/>
    <w:rsid w:val="006D49D5"/>
    <w:rsid w:val="006D4AA4"/>
    <w:rsid w:val="006D4BDC"/>
    <w:rsid w:val="006D4DAE"/>
    <w:rsid w:val="006D4DCF"/>
    <w:rsid w:val="006D4F02"/>
    <w:rsid w:val="006D4FBC"/>
    <w:rsid w:val="006D5454"/>
    <w:rsid w:val="006D56DF"/>
    <w:rsid w:val="006D5914"/>
    <w:rsid w:val="006D5C5C"/>
    <w:rsid w:val="006D5EC8"/>
    <w:rsid w:val="006D638C"/>
    <w:rsid w:val="006D6504"/>
    <w:rsid w:val="006D6548"/>
    <w:rsid w:val="006D664C"/>
    <w:rsid w:val="006D6B17"/>
    <w:rsid w:val="006D6F82"/>
    <w:rsid w:val="006D71A1"/>
    <w:rsid w:val="006D7543"/>
    <w:rsid w:val="006D7EA3"/>
    <w:rsid w:val="006E04E0"/>
    <w:rsid w:val="006E06F5"/>
    <w:rsid w:val="006E07C2"/>
    <w:rsid w:val="006E088B"/>
    <w:rsid w:val="006E1740"/>
    <w:rsid w:val="006E186D"/>
    <w:rsid w:val="006E191F"/>
    <w:rsid w:val="006E1A7B"/>
    <w:rsid w:val="006E1AD3"/>
    <w:rsid w:val="006E1BDC"/>
    <w:rsid w:val="006E252F"/>
    <w:rsid w:val="006E27BD"/>
    <w:rsid w:val="006E2AE7"/>
    <w:rsid w:val="006E2CC1"/>
    <w:rsid w:val="006E2FE3"/>
    <w:rsid w:val="006E34ED"/>
    <w:rsid w:val="006E38CB"/>
    <w:rsid w:val="006E3BE6"/>
    <w:rsid w:val="006E3CCB"/>
    <w:rsid w:val="006E3DD4"/>
    <w:rsid w:val="006E3E80"/>
    <w:rsid w:val="006E3E92"/>
    <w:rsid w:val="006E415C"/>
    <w:rsid w:val="006E44BB"/>
    <w:rsid w:val="006E4A84"/>
    <w:rsid w:val="006E51FB"/>
    <w:rsid w:val="006E5427"/>
    <w:rsid w:val="006E5436"/>
    <w:rsid w:val="006E594D"/>
    <w:rsid w:val="006E5A6D"/>
    <w:rsid w:val="006E5E4C"/>
    <w:rsid w:val="006E623D"/>
    <w:rsid w:val="006E62D2"/>
    <w:rsid w:val="006E63AB"/>
    <w:rsid w:val="006E66AE"/>
    <w:rsid w:val="006E6C6F"/>
    <w:rsid w:val="006E70A3"/>
    <w:rsid w:val="006E7404"/>
    <w:rsid w:val="006E741B"/>
    <w:rsid w:val="006E74A5"/>
    <w:rsid w:val="006E7550"/>
    <w:rsid w:val="006E7866"/>
    <w:rsid w:val="006E7920"/>
    <w:rsid w:val="006E7A4D"/>
    <w:rsid w:val="006E7AE0"/>
    <w:rsid w:val="006F035A"/>
    <w:rsid w:val="006F0ECB"/>
    <w:rsid w:val="006F104D"/>
    <w:rsid w:val="006F121C"/>
    <w:rsid w:val="006F1CE0"/>
    <w:rsid w:val="006F1F86"/>
    <w:rsid w:val="006F299D"/>
    <w:rsid w:val="006F2A7F"/>
    <w:rsid w:val="006F2BA2"/>
    <w:rsid w:val="006F2C6B"/>
    <w:rsid w:val="006F2E9D"/>
    <w:rsid w:val="006F3082"/>
    <w:rsid w:val="006F3900"/>
    <w:rsid w:val="006F3A24"/>
    <w:rsid w:val="006F3B16"/>
    <w:rsid w:val="006F3DE0"/>
    <w:rsid w:val="006F3F21"/>
    <w:rsid w:val="006F4917"/>
    <w:rsid w:val="006F4B60"/>
    <w:rsid w:val="006F4F5B"/>
    <w:rsid w:val="006F4FA9"/>
    <w:rsid w:val="006F52EE"/>
    <w:rsid w:val="006F53F5"/>
    <w:rsid w:val="006F5A42"/>
    <w:rsid w:val="006F5B26"/>
    <w:rsid w:val="006F5EDA"/>
    <w:rsid w:val="006F64E9"/>
    <w:rsid w:val="006F6804"/>
    <w:rsid w:val="006F6B3A"/>
    <w:rsid w:val="006F7929"/>
    <w:rsid w:val="006F7B52"/>
    <w:rsid w:val="00700843"/>
    <w:rsid w:val="00700FAB"/>
    <w:rsid w:val="00701076"/>
    <w:rsid w:val="00701301"/>
    <w:rsid w:val="0070148B"/>
    <w:rsid w:val="007014D1"/>
    <w:rsid w:val="00701861"/>
    <w:rsid w:val="0070196D"/>
    <w:rsid w:val="00701D50"/>
    <w:rsid w:val="00701DEA"/>
    <w:rsid w:val="007022D6"/>
    <w:rsid w:val="007026FF"/>
    <w:rsid w:val="00703295"/>
    <w:rsid w:val="00704387"/>
    <w:rsid w:val="00704570"/>
    <w:rsid w:val="00704754"/>
    <w:rsid w:val="00704809"/>
    <w:rsid w:val="00705836"/>
    <w:rsid w:val="00705930"/>
    <w:rsid w:val="00705EC1"/>
    <w:rsid w:val="00705FE9"/>
    <w:rsid w:val="00706CD7"/>
    <w:rsid w:val="007075F7"/>
    <w:rsid w:val="007076FB"/>
    <w:rsid w:val="00707870"/>
    <w:rsid w:val="00707C58"/>
    <w:rsid w:val="007100CB"/>
    <w:rsid w:val="00710162"/>
    <w:rsid w:val="00710735"/>
    <w:rsid w:val="00710A0D"/>
    <w:rsid w:val="00710BB4"/>
    <w:rsid w:val="00710D85"/>
    <w:rsid w:val="00710E1C"/>
    <w:rsid w:val="00711204"/>
    <w:rsid w:val="007112C7"/>
    <w:rsid w:val="00711A36"/>
    <w:rsid w:val="00711B9B"/>
    <w:rsid w:val="00711C73"/>
    <w:rsid w:val="00711D71"/>
    <w:rsid w:val="00711E1E"/>
    <w:rsid w:val="00711F1D"/>
    <w:rsid w:val="0071205C"/>
    <w:rsid w:val="007120AF"/>
    <w:rsid w:val="0071288B"/>
    <w:rsid w:val="00712AAF"/>
    <w:rsid w:val="00713266"/>
    <w:rsid w:val="0071371C"/>
    <w:rsid w:val="00713833"/>
    <w:rsid w:val="00713A25"/>
    <w:rsid w:val="007144CB"/>
    <w:rsid w:val="00714753"/>
    <w:rsid w:val="00714778"/>
    <w:rsid w:val="00714EA6"/>
    <w:rsid w:val="00715088"/>
    <w:rsid w:val="007158D1"/>
    <w:rsid w:val="00715A0A"/>
    <w:rsid w:val="00715BDA"/>
    <w:rsid w:val="00715E31"/>
    <w:rsid w:val="007166C9"/>
    <w:rsid w:val="00716AC2"/>
    <w:rsid w:val="007173BF"/>
    <w:rsid w:val="007177AF"/>
    <w:rsid w:val="00717849"/>
    <w:rsid w:val="00717B43"/>
    <w:rsid w:val="00717D9C"/>
    <w:rsid w:val="0072070B"/>
    <w:rsid w:val="00720767"/>
    <w:rsid w:val="00720A3A"/>
    <w:rsid w:val="00720B5A"/>
    <w:rsid w:val="00720DC3"/>
    <w:rsid w:val="00721145"/>
    <w:rsid w:val="00721436"/>
    <w:rsid w:val="0072165B"/>
    <w:rsid w:val="0072168F"/>
    <w:rsid w:val="007217DF"/>
    <w:rsid w:val="00721989"/>
    <w:rsid w:val="007219DD"/>
    <w:rsid w:val="00721AA5"/>
    <w:rsid w:val="00721E8D"/>
    <w:rsid w:val="00721EE1"/>
    <w:rsid w:val="0072266E"/>
    <w:rsid w:val="00722A08"/>
    <w:rsid w:val="00722AB9"/>
    <w:rsid w:val="00722D3C"/>
    <w:rsid w:val="0072313B"/>
    <w:rsid w:val="00723A7A"/>
    <w:rsid w:val="00723ACF"/>
    <w:rsid w:val="00723AD8"/>
    <w:rsid w:val="00723BFB"/>
    <w:rsid w:val="00723C48"/>
    <w:rsid w:val="0072401D"/>
    <w:rsid w:val="00724256"/>
    <w:rsid w:val="00724B17"/>
    <w:rsid w:val="00724E8B"/>
    <w:rsid w:val="00724F6E"/>
    <w:rsid w:val="00724FDC"/>
    <w:rsid w:val="00725642"/>
    <w:rsid w:val="00725658"/>
    <w:rsid w:val="00725BC9"/>
    <w:rsid w:val="00725DF3"/>
    <w:rsid w:val="00725FFF"/>
    <w:rsid w:val="0072638B"/>
    <w:rsid w:val="0072645D"/>
    <w:rsid w:val="007267A4"/>
    <w:rsid w:val="00726A44"/>
    <w:rsid w:val="00726EF0"/>
    <w:rsid w:val="007275F7"/>
    <w:rsid w:val="007300A3"/>
    <w:rsid w:val="00730414"/>
    <w:rsid w:val="0073058E"/>
    <w:rsid w:val="00730A3E"/>
    <w:rsid w:val="0073172E"/>
    <w:rsid w:val="007317D1"/>
    <w:rsid w:val="00731DEC"/>
    <w:rsid w:val="00731FBC"/>
    <w:rsid w:val="0073281C"/>
    <w:rsid w:val="00732B38"/>
    <w:rsid w:val="00732D54"/>
    <w:rsid w:val="00732E59"/>
    <w:rsid w:val="007332D7"/>
    <w:rsid w:val="00733461"/>
    <w:rsid w:val="007337E4"/>
    <w:rsid w:val="00733AB2"/>
    <w:rsid w:val="00733AD5"/>
    <w:rsid w:val="00733C53"/>
    <w:rsid w:val="00733EAF"/>
    <w:rsid w:val="0073414B"/>
    <w:rsid w:val="00734A11"/>
    <w:rsid w:val="00734C8F"/>
    <w:rsid w:val="00734D4F"/>
    <w:rsid w:val="00734DB9"/>
    <w:rsid w:val="00734ED7"/>
    <w:rsid w:val="00735161"/>
    <w:rsid w:val="007351CC"/>
    <w:rsid w:val="007352C4"/>
    <w:rsid w:val="00735C33"/>
    <w:rsid w:val="00735CDC"/>
    <w:rsid w:val="00735E85"/>
    <w:rsid w:val="00736116"/>
    <w:rsid w:val="007363F5"/>
    <w:rsid w:val="0073640D"/>
    <w:rsid w:val="00736473"/>
    <w:rsid w:val="00736ACD"/>
    <w:rsid w:val="00736CF1"/>
    <w:rsid w:val="00736D8C"/>
    <w:rsid w:val="00736EB9"/>
    <w:rsid w:val="007372F2"/>
    <w:rsid w:val="00737509"/>
    <w:rsid w:val="007377F3"/>
    <w:rsid w:val="00737A3C"/>
    <w:rsid w:val="00737C30"/>
    <w:rsid w:val="00737DE8"/>
    <w:rsid w:val="0074003E"/>
    <w:rsid w:val="0074021D"/>
    <w:rsid w:val="007405F1"/>
    <w:rsid w:val="007409BA"/>
    <w:rsid w:val="00740B2F"/>
    <w:rsid w:val="00740EC8"/>
    <w:rsid w:val="00741546"/>
    <w:rsid w:val="0074159D"/>
    <w:rsid w:val="00741634"/>
    <w:rsid w:val="007418CF"/>
    <w:rsid w:val="00741BEE"/>
    <w:rsid w:val="00741C06"/>
    <w:rsid w:val="00741E51"/>
    <w:rsid w:val="00742237"/>
    <w:rsid w:val="007423D8"/>
    <w:rsid w:val="007426DF"/>
    <w:rsid w:val="007429D2"/>
    <w:rsid w:val="007429FC"/>
    <w:rsid w:val="007431AF"/>
    <w:rsid w:val="007433C3"/>
    <w:rsid w:val="00743412"/>
    <w:rsid w:val="00743791"/>
    <w:rsid w:val="00743B6C"/>
    <w:rsid w:val="00743C28"/>
    <w:rsid w:val="00743D2D"/>
    <w:rsid w:val="00743E72"/>
    <w:rsid w:val="00743E89"/>
    <w:rsid w:val="00744056"/>
    <w:rsid w:val="007440C7"/>
    <w:rsid w:val="007443DD"/>
    <w:rsid w:val="00744462"/>
    <w:rsid w:val="00744B6C"/>
    <w:rsid w:val="007451AA"/>
    <w:rsid w:val="007454D3"/>
    <w:rsid w:val="00745672"/>
    <w:rsid w:val="00745767"/>
    <w:rsid w:val="00745A6A"/>
    <w:rsid w:val="00745B6B"/>
    <w:rsid w:val="00745BFE"/>
    <w:rsid w:val="00745CCE"/>
    <w:rsid w:val="00745DB7"/>
    <w:rsid w:val="00745F2D"/>
    <w:rsid w:val="00746A3A"/>
    <w:rsid w:val="00746AD8"/>
    <w:rsid w:val="00746B54"/>
    <w:rsid w:val="0074714C"/>
    <w:rsid w:val="0074716B"/>
    <w:rsid w:val="0074719B"/>
    <w:rsid w:val="0074734E"/>
    <w:rsid w:val="00747426"/>
    <w:rsid w:val="00747614"/>
    <w:rsid w:val="00747688"/>
    <w:rsid w:val="00747A75"/>
    <w:rsid w:val="00747D5D"/>
    <w:rsid w:val="00747DD5"/>
    <w:rsid w:val="00747F28"/>
    <w:rsid w:val="00750032"/>
    <w:rsid w:val="00750331"/>
    <w:rsid w:val="00750CCA"/>
    <w:rsid w:val="00750D50"/>
    <w:rsid w:val="0075111F"/>
    <w:rsid w:val="00751264"/>
    <w:rsid w:val="007518BB"/>
    <w:rsid w:val="007518CC"/>
    <w:rsid w:val="00751A79"/>
    <w:rsid w:val="00752316"/>
    <w:rsid w:val="00752618"/>
    <w:rsid w:val="00752826"/>
    <w:rsid w:val="00752AF1"/>
    <w:rsid w:val="00752BB5"/>
    <w:rsid w:val="00752CA3"/>
    <w:rsid w:val="007531AE"/>
    <w:rsid w:val="00753470"/>
    <w:rsid w:val="007534D3"/>
    <w:rsid w:val="0075374A"/>
    <w:rsid w:val="007538E3"/>
    <w:rsid w:val="00753ACC"/>
    <w:rsid w:val="00753F3E"/>
    <w:rsid w:val="0075462C"/>
    <w:rsid w:val="00754D00"/>
    <w:rsid w:val="00754D8D"/>
    <w:rsid w:val="00754DCD"/>
    <w:rsid w:val="00754E1F"/>
    <w:rsid w:val="00755229"/>
    <w:rsid w:val="007553BC"/>
    <w:rsid w:val="00755B6D"/>
    <w:rsid w:val="00755CF6"/>
    <w:rsid w:val="0075608C"/>
    <w:rsid w:val="00756517"/>
    <w:rsid w:val="007570C7"/>
    <w:rsid w:val="007570E4"/>
    <w:rsid w:val="00757131"/>
    <w:rsid w:val="007571BF"/>
    <w:rsid w:val="00757B98"/>
    <w:rsid w:val="00757C29"/>
    <w:rsid w:val="00760211"/>
    <w:rsid w:val="00760954"/>
    <w:rsid w:val="00761035"/>
    <w:rsid w:val="00761188"/>
    <w:rsid w:val="007611B6"/>
    <w:rsid w:val="007611D9"/>
    <w:rsid w:val="00761383"/>
    <w:rsid w:val="007615C1"/>
    <w:rsid w:val="007615EE"/>
    <w:rsid w:val="007618E3"/>
    <w:rsid w:val="007622E8"/>
    <w:rsid w:val="00762BF5"/>
    <w:rsid w:val="00762D2F"/>
    <w:rsid w:val="00762D82"/>
    <w:rsid w:val="00762DF3"/>
    <w:rsid w:val="0076306A"/>
    <w:rsid w:val="00763727"/>
    <w:rsid w:val="00763B30"/>
    <w:rsid w:val="00763BC3"/>
    <w:rsid w:val="007641EB"/>
    <w:rsid w:val="007642C8"/>
    <w:rsid w:val="00764569"/>
    <w:rsid w:val="0076457E"/>
    <w:rsid w:val="00764A92"/>
    <w:rsid w:val="00764B3A"/>
    <w:rsid w:val="007659CB"/>
    <w:rsid w:val="00765B22"/>
    <w:rsid w:val="00765C40"/>
    <w:rsid w:val="00765F6B"/>
    <w:rsid w:val="007663C3"/>
    <w:rsid w:val="0076682D"/>
    <w:rsid w:val="00766AF8"/>
    <w:rsid w:val="00766B66"/>
    <w:rsid w:val="00766F6C"/>
    <w:rsid w:val="00767010"/>
    <w:rsid w:val="00767091"/>
    <w:rsid w:val="0076769F"/>
    <w:rsid w:val="00767731"/>
    <w:rsid w:val="007677E6"/>
    <w:rsid w:val="00767EFB"/>
    <w:rsid w:val="00770026"/>
    <w:rsid w:val="0077004B"/>
    <w:rsid w:val="00770205"/>
    <w:rsid w:val="00770247"/>
    <w:rsid w:val="00770524"/>
    <w:rsid w:val="00770922"/>
    <w:rsid w:val="007710D2"/>
    <w:rsid w:val="0077128B"/>
    <w:rsid w:val="007716C8"/>
    <w:rsid w:val="00771975"/>
    <w:rsid w:val="00771C32"/>
    <w:rsid w:val="007724E8"/>
    <w:rsid w:val="00772895"/>
    <w:rsid w:val="007729C9"/>
    <w:rsid w:val="00772BDB"/>
    <w:rsid w:val="00773435"/>
    <w:rsid w:val="00773501"/>
    <w:rsid w:val="00773CF1"/>
    <w:rsid w:val="007740BB"/>
    <w:rsid w:val="007741A0"/>
    <w:rsid w:val="00774587"/>
    <w:rsid w:val="007747D1"/>
    <w:rsid w:val="007748C6"/>
    <w:rsid w:val="007749BF"/>
    <w:rsid w:val="00774BE3"/>
    <w:rsid w:val="00774FC9"/>
    <w:rsid w:val="00775388"/>
    <w:rsid w:val="007753BE"/>
    <w:rsid w:val="00775BB6"/>
    <w:rsid w:val="007761F6"/>
    <w:rsid w:val="0077683D"/>
    <w:rsid w:val="007768AA"/>
    <w:rsid w:val="00776FE6"/>
    <w:rsid w:val="0077701B"/>
    <w:rsid w:val="00777252"/>
    <w:rsid w:val="0077736C"/>
    <w:rsid w:val="007779DD"/>
    <w:rsid w:val="007801D9"/>
    <w:rsid w:val="0078024F"/>
    <w:rsid w:val="00780399"/>
    <w:rsid w:val="00780508"/>
    <w:rsid w:val="007805DA"/>
    <w:rsid w:val="0078067C"/>
    <w:rsid w:val="00780EBB"/>
    <w:rsid w:val="00780EF1"/>
    <w:rsid w:val="00780F87"/>
    <w:rsid w:val="00781E13"/>
    <w:rsid w:val="00781E69"/>
    <w:rsid w:val="0078236E"/>
    <w:rsid w:val="007824B3"/>
    <w:rsid w:val="00782731"/>
    <w:rsid w:val="00782C49"/>
    <w:rsid w:val="00782E12"/>
    <w:rsid w:val="0078340D"/>
    <w:rsid w:val="007838D7"/>
    <w:rsid w:val="00783AD0"/>
    <w:rsid w:val="00784117"/>
    <w:rsid w:val="00784269"/>
    <w:rsid w:val="007844B5"/>
    <w:rsid w:val="0078488B"/>
    <w:rsid w:val="00784C37"/>
    <w:rsid w:val="007851D8"/>
    <w:rsid w:val="00785318"/>
    <w:rsid w:val="007853E1"/>
    <w:rsid w:val="007853E6"/>
    <w:rsid w:val="00786C38"/>
    <w:rsid w:val="007875BD"/>
    <w:rsid w:val="00787674"/>
    <w:rsid w:val="00787898"/>
    <w:rsid w:val="007879FA"/>
    <w:rsid w:val="00787C37"/>
    <w:rsid w:val="00787D21"/>
    <w:rsid w:val="00787D41"/>
    <w:rsid w:val="00787E37"/>
    <w:rsid w:val="0079000A"/>
    <w:rsid w:val="0079003D"/>
    <w:rsid w:val="00790500"/>
    <w:rsid w:val="00790630"/>
    <w:rsid w:val="00790BB3"/>
    <w:rsid w:val="00791111"/>
    <w:rsid w:val="00791466"/>
    <w:rsid w:val="00791597"/>
    <w:rsid w:val="007915AB"/>
    <w:rsid w:val="00791722"/>
    <w:rsid w:val="007917A6"/>
    <w:rsid w:val="007918ED"/>
    <w:rsid w:val="0079190D"/>
    <w:rsid w:val="00791AB3"/>
    <w:rsid w:val="00791B7E"/>
    <w:rsid w:val="00791F41"/>
    <w:rsid w:val="00792079"/>
    <w:rsid w:val="007928A7"/>
    <w:rsid w:val="0079297D"/>
    <w:rsid w:val="00792BA4"/>
    <w:rsid w:val="00792C88"/>
    <w:rsid w:val="0079318C"/>
    <w:rsid w:val="007932F4"/>
    <w:rsid w:val="007934AB"/>
    <w:rsid w:val="00793A06"/>
    <w:rsid w:val="00793B79"/>
    <w:rsid w:val="00793DAE"/>
    <w:rsid w:val="00793DD0"/>
    <w:rsid w:val="00794605"/>
    <w:rsid w:val="00794895"/>
    <w:rsid w:val="00794968"/>
    <w:rsid w:val="007949AD"/>
    <w:rsid w:val="00795068"/>
    <w:rsid w:val="0079550A"/>
    <w:rsid w:val="00795546"/>
    <w:rsid w:val="007959BD"/>
    <w:rsid w:val="00796456"/>
    <w:rsid w:val="00796543"/>
    <w:rsid w:val="007966EA"/>
    <w:rsid w:val="0079697F"/>
    <w:rsid w:val="00796A68"/>
    <w:rsid w:val="00796BE5"/>
    <w:rsid w:val="00796C3F"/>
    <w:rsid w:val="00796E9D"/>
    <w:rsid w:val="00797072"/>
    <w:rsid w:val="007970E6"/>
    <w:rsid w:val="00797148"/>
    <w:rsid w:val="007972A7"/>
    <w:rsid w:val="007978CF"/>
    <w:rsid w:val="007979D1"/>
    <w:rsid w:val="00797B10"/>
    <w:rsid w:val="00797CA6"/>
    <w:rsid w:val="00797DDF"/>
    <w:rsid w:val="007A012A"/>
    <w:rsid w:val="007A020F"/>
    <w:rsid w:val="007A041D"/>
    <w:rsid w:val="007A0E6B"/>
    <w:rsid w:val="007A10A0"/>
    <w:rsid w:val="007A118C"/>
    <w:rsid w:val="007A15CC"/>
    <w:rsid w:val="007A17A6"/>
    <w:rsid w:val="007A1BEC"/>
    <w:rsid w:val="007A1C3E"/>
    <w:rsid w:val="007A1CC5"/>
    <w:rsid w:val="007A20EE"/>
    <w:rsid w:val="007A243D"/>
    <w:rsid w:val="007A255D"/>
    <w:rsid w:val="007A27BD"/>
    <w:rsid w:val="007A2F8B"/>
    <w:rsid w:val="007A2FBA"/>
    <w:rsid w:val="007A3110"/>
    <w:rsid w:val="007A3570"/>
    <w:rsid w:val="007A37AA"/>
    <w:rsid w:val="007A3A46"/>
    <w:rsid w:val="007A3AFF"/>
    <w:rsid w:val="007A4015"/>
    <w:rsid w:val="007A42B0"/>
    <w:rsid w:val="007A42B3"/>
    <w:rsid w:val="007A44CD"/>
    <w:rsid w:val="007A4710"/>
    <w:rsid w:val="007A4E28"/>
    <w:rsid w:val="007A4F00"/>
    <w:rsid w:val="007A4F78"/>
    <w:rsid w:val="007A52A3"/>
    <w:rsid w:val="007A5867"/>
    <w:rsid w:val="007A5DA4"/>
    <w:rsid w:val="007A5FBF"/>
    <w:rsid w:val="007A5FD7"/>
    <w:rsid w:val="007A60A7"/>
    <w:rsid w:val="007A6622"/>
    <w:rsid w:val="007A66AC"/>
    <w:rsid w:val="007A67CA"/>
    <w:rsid w:val="007A68F8"/>
    <w:rsid w:val="007A6C7E"/>
    <w:rsid w:val="007A7274"/>
    <w:rsid w:val="007A7C22"/>
    <w:rsid w:val="007A7CBF"/>
    <w:rsid w:val="007A7DFE"/>
    <w:rsid w:val="007B06F4"/>
    <w:rsid w:val="007B092B"/>
    <w:rsid w:val="007B1153"/>
    <w:rsid w:val="007B147A"/>
    <w:rsid w:val="007B14E6"/>
    <w:rsid w:val="007B1F8A"/>
    <w:rsid w:val="007B1FD3"/>
    <w:rsid w:val="007B22FC"/>
    <w:rsid w:val="007B24C2"/>
    <w:rsid w:val="007B2F01"/>
    <w:rsid w:val="007B2F94"/>
    <w:rsid w:val="007B3286"/>
    <w:rsid w:val="007B3490"/>
    <w:rsid w:val="007B383D"/>
    <w:rsid w:val="007B3993"/>
    <w:rsid w:val="007B3B49"/>
    <w:rsid w:val="007B3D66"/>
    <w:rsid w:val="007B413B"/>
    <w:rsid w:val="007B4D03"/>
    <w:rsid w:val="007B5118"/>
    <w:rsid w:val="007B513A"/>
    <w:rsid w:val="007B5A9C"/>
    <w:rsid w:val="007B5B0D"/>
    <w:rsid w:val="007B62DC"/>
    <w:rsid w:val="007B66E5"/>
    <w:rsid w:val="007B6A36"/>
    <w:rsid w:val="007B6C4D"/>
    <w:rsid w:val="007B6C6D"/>
    <w:rsid w:val="007B6E85"/>
    <w:rsid w:val="007B6F30"/>
    <w:rsid w:val="007B7601"/>
    <w:rsid w:val="007B7D21"/>
    <w:rsid w:val="007B7D4E"/>
    <w:rsid w:val="007B7E8B"/>
    <w:rsid w:val="007B7EC5"/>
    <w:rsid w:val="007B7ECE"/>
    <w:rsid w:val="007C0310"/>
    <w:rsid w:val="007C04BC"/>
    <w:rsid w:val="007C0A1F"/>
    <w:rsid w:val="007C0D78"/>
    <w:rsid w:val="007C1298"/>
    <w:rsid w:val="007C19A5"/>
    <w:rsid w:val="007C1A9C"/>
    <w:rsid w:val="007C2235"/>
    <w:rsid w:val="007C291F"/>
    <w:rsid w:val="007C2B4D"/>
    <w:rsid w:val="007C2DBF"/>
    <w:rsid w:val="007C2F0F"/>
    <w:rsid w:val="007C314A"/>
    <w:rsid w:val="007C3249"/>
    <w:rsid w:val="007C3CFD"/>
    <w:rsid w:val="007C3D89"/>
    <w:rsid w:val="007C3E22"/>
    <w:rsid w:val="007C41E4"/>
    <w:rsid w:val="007C422A"/>
    <w:rsid w:val="007C450A"/>
    <w:rsid w:val="007C460D"/>
    <w:rsid w:val="007C4F26"/>
    <w:rsid w:val="007C51D4"/>
    <w:rsid w:val="007C5620"/>
    <w:rsid w:val="007C5793"/>
    <w:rsid w:val="007C5B79"/>
    <w:rsid w:val="007C5E98"/>
    <w:rsid w:val="007C6223"/>
    <w:rsid w:val="007C68A8"/>
    <w:rsid w:val="007C723E"/>
    <w:rsid w:val="007C749E"/>
    <w:rsid w:val="007C7511"/>
    <w:rsid w:val="007C7971"/>
    <w:rsid w:val="007C7AAE"/>
    <w:rsid w:val="007C7AF0"/>
    <w:rsid w:val="007C7C49"/>
    <w:rsid w:val="007D0088"/>
    <w:rsid w:val="007D03EA"/>
    <w:rsid w:val="007D0901"/>
    <w:rsid w:val="007D0A14"/>
    <w:rsid w:val="007D1163"/>
    <w:rsid w:val="007D17C1"/>
    <w:rsid w:val="007D1B37"/>
    <w:rsid w:val="007D1C43"/>
    <w:rsid w:val="007D1DF9"/>
    <w:rsid w:val="007D2107"/>
    <w:rsid w:val="007D211B"/>
    <w:rsid w:val="007D224E"/>
    <w:rsid w:val="007D2317"/>
    <w:rsid w:val="007D26D3"/>
    <w:rsid w:val="007D2848"/>
    <w:rsid w:val="007D2E77"/>
    <w:rsid w:val="007D2F2E"/>
    <w:rsid w:val="007D3199"/>
    <w:rsid w:val="007D377C"/>
    <w:rsid w:val="007D37EB"/>
    <w:rsid w:val="007D4126"/>
    <w:rsid w:val="007D4273"/>
    <w:rsid w:val="007D4B64"/>
    <w:rsid w:val="007D4D78"/>
    <w:rsid w:val="007D4E8C"/>
    <w:rsid w:val="007D56F2"/>
    <w:rsid w:val="007D584D"/>
    <w:rsid w:val="007D5BB5"/>
    <w:rsid w:val="007D5EF1"/>
    <w:rsid w:val="007D653C"/>
    <w:rsid w:val="007D6628"/>
    <w:rsid w:val="007D6726"/>
    <w:rsid w:val="007D67CA"/>
    <w:rsid w:val="007D67DB"/>
    <w:rsid w:val="007D6B72"/>
    <w:rsid w:val="007D6F70"/>
    <w:rsid w:val="007D721B"/>
    <w:rsid w:val="007D72E1"/>
    <w:rsid w:val="007D737A"/>
    <w:rsid w:val="007D754C"/>
    <w:rsid w:val="007D7A49"/>
    <w:rsid w:val="007D7B67"/>
    <w:rsid w:val="007D7B7F"/>
    <w:rsid w:val="007D7EC8"/>
    <w:rsid w:val="007E004B"/>
    <w:rsid w:val="007E005C"/>
    <w:rsid w:val="007E02B2"/>
    <w:rsid w:val="007E080E"/>
    <w:rsid w:val="007E0FA2"/>
    <w:rsid w:val="007E1A1A"/>
    <w:rsid w:val="007E1E4A"/>
    <w:rsid w:val="007E2290"/>
    <w:rsid w:val="007E22F6"/>
    <w:rsid w:val="007E2407"/>
    <w:rsid w:val="007E2BE6"/>
    <w:rsid w:val="007E2D5B"/>
    <w:rsid w:val="007E3334"/>
    <w:rsid w:val="007E345F"/>
    <w:rsid w:val="007E398D"/>
    <w:rsid w:val="007E3FD6"/>
    <w:rsid w:val="007E48EB"/>
    <w:rsid w:val="007E4A3F"/>
    <w:rsid w:val="007E4A92"/>
    <w:rsid w:val="007E4B81"/>
    <w:rsid w:val="007E4BC7"/>
    <w:rsid w:val="007E4BFD"/>
    <w:rsid w:val="007E4D9E"/>
    <w:rsid w:val="007E517B"/>
    <w:rsid w:val="007E5203"/>
    <w:rsid w:val="007E5228"/>
    <w:rsid w:val="007E55E7"/>
    <w:rsid w:val="007E564F"/>
    <w:rsid w:val="007E56AA"/>
    <w:rsid w:val="007E56CB"/>
    <w:rsid w:val="007E57F5"/>
    <w:rsid w:val="007E5E31"/>
    <w:rsid w:val="007E6340"/>
    <w:rsid w:val="007E63C1"/>
    <w:rsid w:val="007E6952"/>
    <w:rsid w:val="007E743B"/>
    <w:rsid w:val="007E76BC"/>
    <w:rsid w:val="007E7A16"/>
    <w:rsid w:val="007F0496"/>
    <w:rsid w:val="007F0521"/>
    <w:rsid w:val="007F0BF5"/>
    <w:rsid w:val="007F0F37"/>
    <w:rsid w:val="007F0F75"/>
    <w:rsid w:val="007F1363"/>
    <w:rsid w:val="007F175B"/>
    <w:rsid w:val="007F17D9"/>
    <w:rsid w:val="007F1DCE"/>
    <w:rsid w:val="007F1FA7"/>
    <w:rsid w:val="007F22CF"/>
    <w:rsid w:val="007F26A1"/>
    <w:rsid w:val="007F2DC6"/>
    <w:rsid w:val="007F341F"/>
    <w:rsid w:val="007F3EEB"/>
    <w:rsid w:val="007F4037"/>
    <w:rsid w:val="007F40B2"/>
    <w:rsid w:val="007F40F6"/>
    <w:rsid w:val="007F4145"/>
    <w:rsid w:val="007F4308"/>
    <w:rsid w:val="007F46DE"/>
    <w:rsid w:val="007F47D4"/>
    <w:rsid w:val="007F4ABB"/>
    <w:rsid w:val="007F524F"/>
    <w:rsid w:val="007F5295"/>
    <w:rsid w:val="007F57E5"/>
    <w:rsid w:val="007F5AF8"/>
    <w:rsid w:val="007F5CED"/>
    <w:rsid w:val="007F5FF1"/>
    <w:rsid w:val="007F6010"/>
    <w:rsid w:val="007F6264"/>
    <w:rsid w:val="007F6677"/>
    <w:rsid w:val="007F6B60"/>
    <w:rsid w:val="007F6EB0"/>
    <w:rsid w:val="007F714F"/>
    <w:rsid w:val="007F7847"/>
    <w:rsid w:val="007F7945"/>
    <w:rsid w:val="007F7990"/>
    <w:rsid w:val="007F7C55"/>
    <w:rsid w:val="007F7E09"/>
    <w:rsid w:val="007F7F48"/>
    <w:rsid w:val="007F7F71"/>
    <w:rsid w:val="00800AC8"/>
    <w:rsid w:val="00800E66"/>
    <w:rsid w:val="00801511"/>
    <w:rsid w:val="008019F3"/>
    <w:rsid w:val="00801ADF"/>
    <w:rsid w:val="00801BD2"/>
    <w:rsid w:val="00801C5F"/>
    <w:rsid w:val="00801E8D"/>
    <w:rsid w:val="00801F08"/>
    <w:rsid w:val="00802120"/>
    <w:rsid w:val="00802FDE"/>
    <w:rsid w:val="00803870"/>
    <w:rsid w:val="00803876"/>
    <w:rsid w:val="008039B2"/>
    <w:rsid w:val="00803DA9"/>
    <w:rsid w:val="00803E42"/>
    <w:rsid w:val="00804E40"/>
    <w:rsid w:val="0080531D"/>
    <w:rsid w:val="00805430"/>
    <w:rsid w:val="008054E4"/>
    <w:rsid w:val="008055D4"/>
    <w:rsid w:val="00805631"/>
    <w:rsid w:val="00805C78"/>
    <w:rsid w:val="0080679A"/>
    <w:rsid w:val="008067C8"/>
    <w:rsid w:val="00806B30"/>
    <w:rsid w:val="008072DB"/>
    <w:rsid w:val="00807341"/>
    <w:rsid w:val="00807CEC"/>
    <w:rsid w:val="00807EAA"/>
    <w:rsid w:val="008100BA"/>
    <w:rsid w:val="008103B4"/>
    <w:rsid w:val="0081061B"/>
    <w:rsid w:val="008106C8"/>
    <w:rsid w:val="00810A6A"/>
    <w:rsid w:val="00810DA0"/>
    <w:rsid w:val="00810E23"/>
    <w:rsid w:val="00810F03"/>
    <w:rsid w:val="00810F4A"/>
    <w:rsid w:val="00811058"/>
    <w:rsid w:val="008111F9"/>
    <w:rsid w:val="008112E6"/>
    <w:rsid w:val="008112E8"/>
    <w:rsid w:val="00811530"/>
    <w:rsid w:val="00811742"/>
    <w:rsid w:val="00811782"/>
    <w:rsid w:val="00811BDB"/>
    <w:rsid w:val="00811C26"/>
    <w:rsid w:val="00811C2F"/>
    <w:rsid w:val="00811CA2"/>
    <w:rsid w:val="00811F7E"/>
    <w:rsid w:val="0081236C"/>
    <w:rsid w:val="008124BE"/>
    <w:rsid w:val="0081255B"/>
    <w:rsid w:val="008129C4"/>
    <w:rsid w:val="00812EF9"/>
    <w:rsid w:val="0081352E"/>
    <w:rsid w:val="008135C7"/>
    <w:rsid w:val="008138B3"/>
    <w:rsid w:val="008146B6"/>
    <w:rsid w:val="0081482B"/>
    <w:rsid w:val="008149BC"/>
    <w:rsid w:val="00814DD9"/>
    <w:rsid w:val="008154ED"/>
    <w:rsid w:val="00815546"/>
    <w:rsid w:val="0081582B"/>
    <w:rsid w:val="00815CBA"/>
    <w:rsid w:val="00816557"/>
    <w:rsid w:val="008168D9"/>
    <w:rsid w:val="00816F9E"/>
    <w:rsid w:val="008177C8"/>
    <w:rsid w:val="008179FB"/>
    <w:rsid w:val="00817B06"/>
    <w:rsid w:val="00817D13"/>
    <w:rsid w:val="00817E46"/>
    <w:rsid w:val="00817F22"/>
    <w:rsid w:val="00820012"/>
    <w:rsid w:val="0082053D"/>
    <w:rsid w:val="00820D7F"/>
    <w:rsid w:val="00820DCB"/>
    <w:rsid w:val="00821020"/>
    <w:rsid w:val="008213A4"/>
    <w:rsid w:val="008214BF"/>
    <w:rsid w:val="00821785"/>
    <w:rsid w:val="008217E0"/>
    <w:rsid w:val="00821B4A"/>
    <w:rsid w:val="00821BA8"/>
    <w:rsid w:val="00821C21"/>
    <w:rsid w:val="00821C62"/>
    <w:rsid w:val="00821F03"/>
    <w:rsid w:val="0082216E"/>
    <w:rsid w:val="00822CFC"/>
    <w:rsid w:val="00823115"/>
    <w:rsid w:val="008231FD"/>
    <w:rsid w:val="00823742"/>
    <w:rsid w:val="008238FF"/>
    <w:rsid w:val="00823A0F"/>
    <w:rsid w:val="00823ACA"/>
    <w:rsid w:val="00823D71"/>
    <w:rsid w:val="00824208"/>
    <w:rsid w:val="008246C2"/>
    <w:rsid w:val="00824757"/>
    <w:rsid w:val="008248A4"/>
    <w:rsid w:val="00824946"/>
    <w:rsid w:val="00824DB4"/>
    <w:rsid w:val="00824EA7"/>
    <w:rsid w:val="0082506C"/>
    <w:rsid w:val="0082526A"/>
    <w:rsid w:val="00825641"/>
    <w:rsid w:val="00825836"/>
    <w:rsid w:val="00825A87"/>
    <w:rsid w:val="00825B98"/>
    <w:rsid w:val="00825C2B"/>
    <w:rsid w:val="00825F5C"/>
    <w:rsid w:val="00825FC7"/>
    <w:rsid w:val="0082626F"/>
    <w:rsid w:val="00826358"/>
    <w:rsid w:val="00826C29"/>
    <w:rsid w:val="00826E92"/>
    <w:rsid w:val="00827584"/>
    <w:rsid w:val="00827A12"/>
    <w:rsid w:val="00827C86"/>
    <w:rsid w:val="00827E21"/>
    <w:rsid w:val="00830049"/>
    <w:rsid w:val="00830409"/>
    <w:rsid w:val="00830438"/>
    <w:rsid w:val="008306FC"/>
    <w:rsid w:val="00830D81"/>
    <w:rsid w:val="00831227"/>
    <w:rsid w:val="008315D2"/>
    <w:rsid w:val="00831796"/>
    <w:rsid w:val="00831D72"/>
    <w:rsid w:val="00831FDE"/>
    <w:rsid w:val="00832394"/>
    <w:rsid w:val="0083243C"/>
    <w:rsid w:val="008325A6"/>
    <w:rsid w:val="00832A5D"/>
    <w:rsid w:val="00832AB0"/>
    <w:rsid w:val="00832C22"/>
    <w:rsid w:val="0083323B"/>
    <w:rsid w:val="008332B5"/>
    <w:rsid w:val="00833797"/>
    <w:rsid w:val="00833ACF"/>
    <w:rsid w:val="00833AEE"/>
    <w:rsid w:val="00833B56"/>
    <w:rsid w:val="00833DD8"/>
    <w:rsid w:val="00834325"/>
    <w:rsid w:val="0083496B"/>
    <w:rsid w:val="00834B6C"/>
    <w:rsid w:val="00834D93"/>
    <w:rsid w:val="0083508D"/>
    <w:rsid w:val="0083598B"/>
    <w:rsid w:val="008364CA"/>
    <w:rsid w:val="00836719"/>
    <w:rsid w:val="0083706F"/>
    <w:rsid w:val="00837290"/>
    <w:rsid w:val="008376A6"/>
    <w:rsid w:val="008377DA"/>
    <w:rsid w:val="00837A64"/>
    <w:rsid w:val="00837A9E"/>
    <w:rsid w:val="00837AE6"/>
    <w:rsid w:val="00837D5B"/>
    <w:rsid w:val="00837EC3"/>
    <w:rsid w:val="0084006C"/>
    <w:rsid w:val="00840288"/>
    <w:rsid w:val="00840797"/>
    <w:rsid w:val="00840875"/>
    <w:rsid w:val="00840B21"/>
    <w:rsid w:val="0084152B"/>
    <w:rsid w:val="00841E86"/>
    <w:rsid w:val="008427BE"/>
    <w:rsid w:val="00842B4D"/>
    <w:rsid w:val="00842D6F"/>
    <w:rsid w:val="0084303E"/>
    <w:rsid w:val="00843203"/>
    <w:rsid w:val="008434E1"/>
    <w:rsid w:val="00843841"/>
    <w:rsid w:val="00843A2A"/>
    <w:rsid w:val="00843AEB"/>
    <w:rsid w:val="00843E47"/>
    <w:rsid w:val="00843F7B"/>
    <w:rsid w:val="0084400D"/>
    <w:rsid w:val="00844062"/>
    <w:rsid w:val="00844B64"/>
    <w:rsid w:val="00844C8B"/>
    <w:rsid w:val="00845200"/>
    <w:rsid w:val="0084529F"/>
    <w:rsid w:val="008454B5"/>
    <w:rsid w:val="0084577D"/>
    <w:rsid w:val="008458D5"/>
    <w:rsid w:val="00845AD8"/>
    <w:rsid w:val="00846061"/>
    <w:rsid w:val="00846592"/>
    <w:rsid w:val="008465C1"/>
    <w:rsid w:val="00846667"/>
    <w:rsid w:val="00846D54"/>
    <w:rsid w:val="00846F4B"/>
    <w:rsid w:val="008471AC"/>
    <w:rsid w:val="00847786"/>
    <w:rsid w:val="00847956"/>
    <w:rsid w:val="00847B9D"/>
    <w:rsid w:val="00847C58"/>
    <w:rsid w:val="00847D31"/>
    <w:rsid w:val="008500BE"/>
    <w:rsid w:val="00850770"/>
    <w:rsid w:val="00850CE1"/>
    <w:rsid w:val="0085129C"/>
    <w:rsid w:val="008516CE"/>
    <w:rsid w:val="00851A3A"/>
    <w:rsid w:val="00851B12"/>
    <w:rsid w:val="008529A3"/>
    <w:rsid w:val="00852BF2"/>
    <w:rsid w:val="00852C11"/>
    <w:rsid w:val="00852D00"/>
    <w:rsid w:val="00852E3E"/>
    <w:rsid w:val="0085312D"/>
    <w:rsid w:val="00853356"/>
    <w:rsid w:val="00853682"/>
    <w:rsid w:val="00854173"/>
    <w:rsid w:val="008541BA"/>
    <w:rsid w:val="008544C3"/>
    <w:rsid w:val="0085475D"/>
    <w:rsid w:val="00854C91"/>
    <w:rsid w:val="00854CA1"/>
    <w:rsid w:val="00854EC8"/>
    <w:rsid w:val="00854FCA"/>
    <w:rsid w:val="008552B9"/>
    <w:rsid w:val="00855607"/>
    <w:rsid w:val="00855FBD"/>
    <w:rsid w:val="00856092"/>
    <w:rsid w:val="008567A9"/>
    <w:rsid w:val="0085685B"/>
    <w:rsid w:val="00856878"/>
    <w:rsid w:val="00856B8A"/>
    <w:rsid w:val="00856CD3"/>
    <w:rsid w:val="00856DD1"/>
    <w:rsid w:val="00857001"/>
    <w:rsid w:val="00857079"/>
    <w:rsid w:val="00857181"/>
    <w:rsid w:val="00857646"/>
    <w:rsid w:val="00857850"/>
    <w:rsid w:val="00857A02"/>
    <w:rsid w:val="00857D53"/>
    <w:rsid w:val="00857D57"/>
    <w:rsid w:val="00857E2A"/>
    <w:rsid w:val="0085C62F"/>
    <w:rsid w:val="008604A3"/>
    <w:rsid w:val="008604DB"/>
    <w:rsid w:val="00860568"/>
    <w:rsid w:val="00860785"/>
    <w:rsid w:val="008607E1"/>
    <w:rsid w:val="0086083C"/>
    <w:rsid w:val="00860A5B"/>
    <w:rsid w:val="00860DE6"/>
    <w:rsid w:val="00860F0E"/>
    <w:rsid w:val="00861408"/>
    <w:rsid w:val="00861771"/>
    <w:rsid w:val="00861F31"/>
    <w:rsid w:val="00862009"/>
    <w:rsid w:val="00862399"/>
    <w:rsid w:val="008623C6"/>
    <w:rsid w:val="00862483"/>
    <w:rsid w:val="008624A9"/>
    <w:rsid w:val="0086251D"/>
    <w:rsid w:val="008625CC"/>
    <w:rsid w:val="00862696"/>
    <w:rsid w:val="00862B01"/>
    <w:rsid w:val="00862E7C"/>
    <w:rsid w:val="008630E0"/>
    <w:rsid w:val="00863112"/>
    <w:rsid w:val="008632B3"/>
    <w:rsid w:val="008637EB"/>
    <w:rsid w:val="0086418F"/>
    <w:rsid w:val="008641C5"/>
    <w:rsid w:val="00864384"/>
    <w:rsid w:val="00864773"/>
    <w:rsid w:val="00864AA2"/>
    <w:rsid w:val="00865BB1"/>
    <w:rsid w:val="00865C0D"/>
    <w:rsid w:val="00865DF6"/>
    <w:rsid w:val="008660BB"/>
    <w:rsid w:val="008660DB"/>
    <w:rsid w:val="008666B0"/>
    <w:rsid w:val="0086670D"/>
    <w:rsid w:val="008668C5"/>
    <w:rsid w:val="00866B03"/>
    <w:rsid w:val="00866B9E"/>
    <w:rsid w:val="00866C5F"/>
    <w:rsid w:val="00867095"/>
    <w:rsid w:val="008677B5"/>
    <w:rsid w:val="00867819"/>
    <w:rsid w:val="00867C1C"/>
    <w:rsid w:val="00867D5F"/>
    <w:rsid w:val="00870BB0"/>
    <w:rsid w:val="00870D3A"/>
    <w:rsid w:val="00870ECE"/>
    <w:rsid w:val="00870F86"/>
    <w:rsid w:val="008712D3"/>
    <w:rsid w:val="008714D0"/>
    <w:rsid w:val="008714FF"/>
    <w:rsid w:val="008718F6"/>
    <w:rsid w:val="00871A6C"/>
    <w:rsid w:val="00871C51"/>
    <w:rsid w:val="0087236D"/>
    <w:rsid w:val="008724F8"/>
    <w:rsid w:val="00872623"/>
    <w:rsid w:val="008729A8"/>
    <w:rsid w:val="00872E9C"/>
    <w:rsid w:val="008731F2"/>
    <w:rsid w:val="0087332A"/>
    <w:rsid w:val="00873FD2"/>
    <w:rsid w:val="00874017"/>
    <w:rsid w:val="008743EF"/>
    <w:rsid w:val="008747E5"/>
    <w:rsid w:val="00874AA4"/>
    <w:rsid w:val="00874D71"/>
    <w:rsid w:val="00874DB3"/>
    <w:rsid w:val="0087506A"/>
    <w:rsid w:val="008752CC"/>
    <w:rsid w:val="008753BD"/>
    <w:rsid w:val="00875594"/>
    <w:rsid w:val="008756A3"/>
    <w:rsid w:val="00875A9E"/>
    <w:rsid w:val="0087603E"/>
    <w:rsid w:val="00876953"/>
    <w:rsid w:val="008777EB"/>
    <w:rsid w:val="00877926"/>
    <w:rsid w:val="00877955"/>
    <w:rsid w:val="00877EFC"/>
    <w:rsid w:val="008801B8"/>
    <w:rsid w:val="00880304"/>
    <w:rsid w:val="008809D7"/>
    <w:rsid w:val="00880AE0"/>
    <w:rsid w:val="0088167A"/>
    <w:rsid w:val="00881814"/>
    <w:rsid w:val="00881B3D"/>
    <w:rsid w:val="00881B56"/>
    <w:rsid w:val="00881DD8"/>
    <w:rsid w:val="0088262B"/>
    <w:rsid w:val="00882667"/>
    <w:rsid w:val="00882772"/>
    <w:rsid w:val="008829D4"/>
    <w:rsid w:val="00882A56"/>
    <w:rsid w:val="00882F77"/>
    <w:rsid w:val="00882FFB"/>
    <w:rsid w:val="0088317C"/>
    <w:rsid w:val="00883215"/>
    <w:rsid w:val="008832A6"/>
    <w:rsid w:val="008836C9"/>
    <w:rsid w:val="008838AD"/>
    <w:rsid w:val="00883E94"/>
    <w:rsid w:val="008842C9"/>
    <w:rsid w:val="008844DC"/>
    <w:rsid w:val="00884573"/>
    <w:rsid w:val="008845CA"/>
    <w:rsid w:val="00885040"/>
    <w:rsid w:val="00885A49"/>
    <w:rsid w:val="00885DCE"/>
    <w:rsid w:val="00885E35"/>
    <w:rsid w:val="00885F54"/>
    <w:rsid w:val="008861F5"/>
    <w:rsid w:val="0088671C"/>
    <w:rsid w:val="00886CF4"/>
    <w:rsid w:val="00886E1F"/>
    <w:rsid w:val="00886F44"/>
    <w:rsid w:val="008876A9"/>
    <w:rsid w:val="0088782D"/>
    <w:rsid w:val="00887918"/>
    <w:rsid w:val="00890443"/>
    <w:rsid w:val="0089095F"/>
    <w:rsid w:val="00890E81"/>
    <w:rsid w:val="00890FD0"/>
    <w:rsid w:val="00891053"/>
    <w:rsid w:val="00891A1F"/>
    <w:rsid w:val="00891AC0"/>
    <w:rsid w:val="008924A7"/>
    <w:rsid w:val="0089270B"/>
    <w:rsid w:val="00892FC5"/>
    <w:rsid w:val="008930C2"/>
    <w:rsid w:val="00893353"/>
    <w:rsid w:val="0089354C"/>
    <w:rsid w:val="00893664"/>
    <w:rsid w:val="008937B5"/>
    <w:rsid w:val="0089394E"/>
    <w:rsid w:val="00893AAA"/>
    <w:rsid w:val="00893D15"/>
    <w:rsid w:val="00893EED"/>
    <w:rsid w:val="00894472"/>
    <w:rsid w:val="008947B1"/>
    <w:rsid w:val="00894E5C"/>
    <w:rsid w:val="00894FC9"/>
    <w:rsid w:val="00894FEA"/>
    <w:rsid w:val="008950E7"/>
    <w:rsid w:val="008955D7"/>
    <w:rsid w:val="008957E5"/>
    <w:rsid w:val="00895BF7"/>
    <w:rsid w:val="00895EE9"/>
    <w:rsid w:val="00896060"/>
    <w:rsid w:val="0089638F"/>
    <w:rsid w:val="00896634"/>
    <w:rsid w:val="008968D2"/>
    <w:rsid w:val="008969A2"/>
    <w:rsid w:val="00896E86"/>
    <w:rsid w:val="00897329"/>
    <w:rsid w:val="008978B5"/>
    <w:rsid w:val="00897C6F"/>
    <w:rsid w:val="008A0047"/>
    <w:rsid w:val="008A006B"/>
    <w:rsid w:val="008A007F"/>
    <w:rsid w:val="008A0105"/>
    <w:rsid w:val="008A01EE"/>
    <w:rsid w:val="008A04FC"/>
    <w:rsid w:val="008A0589"/>
    <w:rsid w:val="008A093B"/>
    <w:rsid w:val="008A1056"/>
    <w:rsid w:val="008A1072"/>
    <w:rsid w:val="008A1086"/>
    <w:rsid w:val="008A11A5"/>
    <w:rsid w:val="008A11D6"/>
    <w:rsid w:val="008A162E"/>
    <w:rsid w:val="008A170F"/>
    <w:rsid w:val="008A1D86"/>
    <w:rsid w:val="008A1DA0"/>
    <w:rsid w:val="008A204D"/>
    <w:rsid w:val="008A2116"/>
    <w:rsid w:val="008A2660"/>
    <w:rsid w:val="008A270B"/>
    <w:rsid w:val="008A28BE"/>
    <w:rsid w:val="008A29DD"/>
    <w:rsid w:val="008A2C50"/>
    <w:rsid w:val="008A319A"/>
    <w:rsid w:val="008A33FF"/>
    <w:rsid w:val="008A37C5"/>
    <w:rsid w:val="008A3829"/>
    <w:rsid w:val="008A3894"/>
    <w:rsid w:val="008A38E1"/>
    <w:rsid w:val="008A3900"/>
    <w:rsid w:val="008A3DE7"/>
    <w:rsid w:val="008A4308"/>
    <w:rsid w:val="008A433A"/>
    <w:rsid w:val="008A437B"/>
    <w:rsid w:val="008A4A28"/>
    <w:rsid w:val="008A4A33"/>
    <w:rsid w:val="008A4B86"/>
    <w:rsid w:val="008A4DB6"/>
    <w:rsid w:val="008A4F82"/>
    <w:rsid w:val="008A53E7"/>
    <w:rsid w:val="008A5467"/>
    <w:rsid w:val="008A5A29"/>
    <w:rsid w:val="008A5AA1"/>
    <w:rsid w:val="008A5AE4"/>
    <w:rsid w:val="008A5CFC"/>
    <w:rsid w:val="008A5D3D"/>
    <w:rsid w:val="008A6583"/>
    <w:rsid w:val="008A6E3A"/>
    <w:rsid w:val="008A725A"/>
    <w:rsid w:val="008A75A8"/>
    <w:rsid w:val="008A77AD"/>
    <w:rsid w:val="008A794A"/>
    <w:rsid w:val="008A7B02"/>
    <w:rsid w:val="008A7CB4"/>
    <w:rsid w:val="008B0254"/>
    <w:rsid w:val="008B02C9"/>
    <w:rsid w:val="008B04D9"/>
    <w:rsid w:val="008B057B"/>
    <w:rsid w:val="008B074E"/>
    <w:rsid w:val="008B0CF7"/>
    <w:rsid w:val="008B1329"/>
    <w:rsid w:val="008B1429"/>
    <w:rsid w:val="008B15A0"/>
    <w:rsid w:val="008B15AA"/>
    <w:rsid w:val="008B195C"/>
    <w:rsid w:val="008B196D"/>
    <w:rsid w:val="008B19CD"/>
    <w:rsid w:val="008B1A40"/>
    <w:rsid w:val="008B1C05"/>
    <w:rsid w:val="008B1D53"/>
    <w:rsid w:val="008B1E00"/>
    <w:rsid w:val="008B2296"/>
    <w:rsid w:val="008B2C1B"/>
    <w:rsid w:val="008B2D17"/>
    <w:rsid w:val="008B2ED5"/>
    <w:rsid w:val="008B2F59"/>
    <w:rsid w:val="008B34F1"/>
    <w:rsid w:val="008B377D"/>
    <w:rsid w:val="008B384D"/>
    <w:rsid w:val="008B3A7C"/>
    <w:rsid w:val="008B4073"/>
    <w:rsid w:val="008B415F"/>
    <w:rsid w:val="008B41F9"/>
    <w:rsid w:val="008B422F"/>
    <w:rsid w:val="008B453D"/>
    <w:rsid w:val="008B45BE"/>
    <w:rsid w:val="008B4682"/>
    <w:rsid w:val="008B4684"/>
    <w:rsid w:val="008B47F9"/>
    <w:rsid w:val="008B533F"/>
    <w:rsid w:val="008B5734"/>
    <w:rsid w:val="008B57CC"/>
    <w:rsid w:val="008B5871"/>
    <w:rsid w:val="008B5E0A"/>
    <w:rsid w:val="008B5FC0"/>
    <w:rsid w:val="008B6014"/>
    <w:rsid w:val="008B649D"/>
    <w:rsid w:val="008B64DC"/>
    <w:rsid w:val="008B6A49"/>
    <w:rsid w:val="008B6D80"/>
    <w:rsid w:val="008B712E"/>
    <w:rsid w:val="008B73D5"/>
    <w:rsid w:val="008B7498"/>
    <w:rsid w:val="008B796D"/>
    <w:rsid w:val="008B79D1"/>
    <w:rsid w:val="008B7B8F"/>
    <w:rsid w:val="008C0060"/>
    <w:rsid w:val="008C02B3"/>
    <w:rsid w:val="008C0802"/>
    <w:rsid w:val="008C090A"/>
    <w:rsid w:val="008C0ABB"/>
    <w:rsid w:val="008C1745"/>
    <w:rsid w:val="008C179D"/>
    <w:rsid w:val="008C17DD"/>
    <w:rsid w:val="008C1BF8"/>
    <w:rsid w:val="008C207C"/>
    <w:rsid w:val="008C2146"/>
    <w:rsid w:val="008C22AF"/>
    <w:rsid w:val="008C25EC"/>
    <w:rsid w:val="008C2994"/>
    <w:rsid w:val="008C2E04"/>
    <w:rsid w:val="008C3508"/>
    <w:rsid w:val="008C362D"/>
    <w:rsid w:val="008C3A16"/>
    <w:rsid w:val="008C3B2A"/>
    <w:rsid w:val="008C3C6E"/>
    <w:rsid w:val="008C4238"/>
    <w:rsid w:val="008C43C2"/>
    <w:rsid w:val="008C495E"/>
    <w:rsid w:val="008C4B53"/>
    <w:rsid w:val="008C5127"/>
    <w:rsid w:val="008C52B4"/>
    <w:rsid w:val="008C5EDD"/>
    <w:rsid w:val="008C5F42"/>
    <w:rsid w:val="008C6053"/>
    <w:rsid w:val="008C6498"/>
    <w:rsid w:val="008C6A0E"/>
    <w:rsid w:val="008C6B8A"/>
    <w:rsid w:val="008C7178"/>
    <w:rsid w:val="008C7750"/>
    <w:rsid w:val="008C7A55"/>
    <w:rsid w:val="008C7CA2"/>
    <w:rsid w:val="008C7D02"/>
    <w:rsid w:val="008D0029"/>
    <w:rsid w:val="008D0178"/>
    <w:rsid w:val="008D13D2"/>
    <w:rsid w:val="008D19A7"/>
    <w:rsid w:val="008D1BD7"/>
    <w:rsid w:val="008D1D88"/>
    <w:rsid w:val="008D1E41"/>
    <w:rsid w:val="008D223F"/>
    <w:rsid w:val="008D2332"/>
    <w:rsid w:val="008D2A0E"/>
    <w:rsid w:val="008D2A4F"/>
    <w:rsid w:val="008D2DB5"/>
    <w:rsid w:val="008D3186"/>
    <w:rsid w:val="008D3AE5"/>
    <w:rsid w:val="008D3E45"/>
    <w:rsid w:val="008D4066"/>
    <w:rsid w:val="008D42DC"/>
    <w:rsid w:val="008D439D"/>
    <w:rsid w:val="008D4CA1"/>
    <w:rsid w:val="008D4F98"/>
    <w:rsid w:val="008D5204"/>
    <w:rsid w:val="008D54E4"/>
    <w:rsid w:val="008D5664"/>
    <w:rsid w:val="008D5858"/>
    <w:rsid w:val="008D5E9F"/>
    <w:rsid w:val="008D615D"/>
    <w:rsid w:val="008D63E6"/>
    <w:rsid w:val="008D6536"/>
    <w:rsid w:val="008D6DB2"/>
    <w:rsid w:val="008D6F06"/>
    <w:rsid w:val="008D7321"/>
    <w:rsid w:val="008D7355"/>
    <w:rsid w:val="008D7820"/>
    <w:rsid w:val="008D7978"/>
    <w:rsid w:val="008D79CA"/>
    <w:rsid w:val="008D7BD3"/>
    <w:rsid w:val="008D7BFE"/>
    <w:rsid w:val="008D7E82"/>
    <w:rsid w:val="008E0308"/>
    <w:rsid w:val="008E26B0"/>
    <w:rsid w:val="008E2927"/>
    <w:rsid w:val="008E2BDA"/>
    <w:rsid w:val="008E2C3D"/>
    <w:rsid w:val="008E3066"/>
    <w:rsid w:val="008E3082"/>
    <w:rsid w:val="008E324B"/>
    <w:rsid w:val="008E372E"/>
    <w:rsid w:val="008E3C43"/>
    <w:rsid w:val="008E3D7F"/>
    <w:rsid w:val="008E40B7"/>
    <w:rsid w:val="008E4275"/>
    <w:rsid w:val="008E4A52"/>
    <w:rsid w:val="008E4C32"/>
    <w:rsid w:val="008E5294"/>
    <w:rsid w:val="008E5474"/>
    <w:rsid w:val="008E63D2"/>
    <w:rsid w:val="008E6453"/>
    <w:rsid w:val="008E65D1"/>
    <w:rsid w:val="008E6C3F"/>
    <w:rsid w:val="008E6E61"/>
    <w:rsid w:val="008E71DF"/>
    <w:rsid w:val="008E74C2"/>
    <w:rsid w:val="008E7714"/>
    <w:rsid w:val="008E798E"/>
    <w:rsid w:val="008E7C7F"/>
    <w:rsid w:val="008E7D32"/>
    <w:rsid w:val="008E7E76"/>
    <w:rsid w:val="008E7FBA"/>
    <w:rsid w:val="008F03EE"/>
    <w:rsid w:val="008F07EC"/>
    <w:rsid w:val="008F094A"/>
    <w:rsid w:val="008F0964"/>
    <w:rsid w:val="008F0A47"/>
    <w:rsid w:val="008F0C37"/>
    <w:rsid w:val="008F13B0"/>
    <w:rsid w:val="008F1403"/>
    <w:rsid w:val="008F143C"/>
    <w:rsid w:val="008F15EB"/>
    <w:rsid w:val="008F1652"/>
    <w:rsid w:val="008F16F4"/>
    <w:rsid w:val="008F1877"/>
    <w:rsid w:val="008F18AB"/>
    <w:rsid w:val="008F1C00"/>
    <w:rsid w:val="008F1C3A"/>
    <w:rsid w:val="008F1E23"/>
    <w:rsid w:val="008F23B7"/>
    <w:rsid w:val="008F249C"/>
    <w:rsid w:val="008F288E"/>
    <w:rsid w:val="008F2B4B"/>
    <w:rsid w:val="008F30B7"/>
    <w:rsid w:val="008F3171"/>
    <w:rsid w:val="008F334C"/>
    <w:rsid w:val="008F3470"/>
    <w:rsid w:val="008F36D4"/>
    <w:rsid w:val="008F374B"/>
    <w:rsid w:val="008F3953"/>
    <w:rsid w:val="008F3A7E"/>
    <w:rsid w:val="008F3AB2"/>
    <w:rsid w:val="008F3C24"/>
    <w:rsid w:val="008F3C65"/>
    <w:rsid w:val="008F3D04"/>
    <w:rsid w:val="008F4037"/>
    <w:rsid w:val="008F48A8"/>
    <w:rsid w:val="008F4C24"/>
    <w:rsid w:val="008F4C96"/>
    <w:rsid w:val="008F4F9F"/>
    <w:rsid w:val="008F50C8"/>
    <w:rsid w:val="008F51D9"/>
    <w:rsid w:val="008F63F3"/>
    <w:rsid w:val="008F644C"/>
    <w:rsid w:val="008F6520"/>
    <w:rsid w:val="008F6AC1"/>
    <w:rsid w:val="008F6F99"/>
    <w:rsid w:val="008F6FA3"/>
    <w:rsid w:val="008F700C"/>
    <w:rsid w:val="008F71A1"/>
    <w:rsid w:val="008F7421"/>
    <w:rsid w:val="008F7430"/>
    <w:rsid w:val="008F753F"/>
    <w:rsid w:val="008F75F0"/>
    <w:rsid w:val="008F78EC"/>
    <w:rsid w:val="008F7B0A"/>
    <w:rsid w:val="008F7CDB"/>
    <w:rsid w:val="008F7D68"/>
    <w:rsid w:val="008F7E81"/>
    <w:rsid w:val="009002A1"/>
    <w:rsid w:val="00900627"/>
    <w:rsid w:val="009007B4"/>
    <w:rsid w:val="009010FE"/>
    <w:rsid w:val="009016F2"/>
    <w:rsid w:val="009019E8"/>
    <w:rsid w:val="00901EDF"/>
    <w:rsid w:val="0090208B"/>
    <w:rsid w:val="0090250E"/>
    <w:rsid w:val="00902549"/>
    <w:rsid w:val="009025E1"/>
    <w:rsid w:val="009026DD"/>
    <w:rsid w:val="00902D20"/>
    <w:rsid w:val="00902D58"/>
    <w:rsid w:val="00903417"/>
    <w:rsid w:val="00903667"/>
    <w:rsid w:val="00903E81"/>
    <w:rsid w:val="00903F1B"/>
    <w:rsid w:val="00904240"/>
    <w:rsid w:val="0090450B"/>
    <w:rsid w:val="00904664"/>
    <w:rsid w:val="00904FD4"/>
    <w:rsid w:val="00905125"/>
    <w:rsid w:val="00905598"/>
    <w:rsid w:val="009056A2"/>
    <w:rsid w:val="00905B32"/>
    <w:rsid w:val="009060B4"/>
    <w:rsid w:val="009060CD"/>
    <w:rsid w:val="00906273"/>
    <w:rsid w:val="00906414"/>
    <w:rsid w:val="00906437"/>
    <w:rsid w:val="0090644F"/>
    <w:rsid w:val="009069F4"/>
    <w:rsid w:val="00907052"/>
    <w:rsid w:val="0090708B"/>
    <w:rsid w:val="009070BA"/>
    <w:rsid w:val="00907596"/>
    <w:rsid w:val="00907597"/>
    <w:rsid w:val="009075AB"/>
    <w:rsid w:val="0090762E"/>
    <w:rsid w:val="00907937"/>
    <w:rsid w:val="00907A32"/>
    <w:rsid w:val="00907AF7"/>
    <w:rsid w:val="00907E2E"/>
    <w:rsid w:val="00910157"/>
    <w:rsid w:val="009101EF"/>
    <w:rsid w:val="0091028F"/>
    <w:rsid w:val="00910619"/>
    <w:rsid w:val="00910696"/>
    <w:rsid w:val="009106B9"/>
    <w:rsid w:val="009108CC"/>
    <w:rsid w:val="0091092C"/>
    <w:rsid w:val="00910DE1"/>
    <w:rsid w:val="00911651"/>
    <w:rsid w:val="00911D14"/>
    <w:rsid w:val="00911D2C"/>
    <w:rsid w:val="00911F47"/>
    <w:rsid w:val="0091210C"/>
    <w:rsid w:val="009121C3"/>
    <w:rsid w:val="009122C7"/>
    <w:rsid w:val="00912EAA"/>
    <w:rsid w:val="00912EBC"/>
    <w:rsid w:val="0091323D"/>
    <w:rsid w:val="009133D3"/>
    <w:rsid w:val="009133E5"/>
    <w:rsid w:val="0091396C"/>
    <w:rsid w:val="00913B35"/>
    <w:rsid w:val="00913D64"/>
    <w:rsid w:val="00913E74"/>
    <w:rsid w:val="00913EDF"/>
    <w:rsid w:val="009145CC"/>
    <w:rsid w:val="0091490D"/>
    <w:rsid w:val="0091492E"/>
    <w:rsid w:val="00914BE4"/>
    <w:rsid w:val="00914C99"/>
    <w:rsid w:val="00914CB8"/>
    <w:rsid w:val="00914D8E"/>
    <w:rsid w:val="00914E30"/>
    <w:rsid w:val="0091560E"/>
    <w:rsid w:val="0091591C"/>
    <w:rsid w:val="0091597C"/>
    <w:rsid w:val="00915EC1"/>
    <w:rsid w:val="009162BA"/>
    <w:rsid w:val="0091634D"/>
    <w:rsid w:val="00916390"/>
    <w:rsid w:val="009163F2"/>
    <w:rsid w:val="009164B9"/>
    <w:rsid w:val="00916517"/>
    <w:rsid w:val="0091684D"/>
    <w:rsid w:val="0091691D"/>
    <w:rsid w:val="00916B3A"/>
    <w:rsid w:val="00916B89"/>
    <w:rsid w:val="0091703E"/>
    <w:rsid w:val="00917170"/>
    <w:rsid w:val="009171F7"/>
    <w:rsid w:val="00917653"/>
    <w:rsid w:val="009176B2"/>
    <w:rsid w:val="009177DF"/>
    <w:rsid w:val="00917E02"/>
    <w:rsid w:val="00917EC5"/>
    <w:rsid w:val="00917ED8"/>
    <w:rsid w:val="00917FC8"/>
    <w:rsid w:val="0092033F"/>
    <w:rsid w:val="00920648"/>
    <w:rsid w:val="0092064D"/>
    <w:rsid w:val="00920709"/>
    <w:rsid w:val="00920948"/>
    <w:rsid w:val="00920A67"/>
    <w:rsid w:val="00920CAD"/>
    <w:rsid w:val="00920FE3"/>
    <w:rsid w:val="00921067"/>
    <w:rsid w:val="0092121C"/>
    <w:rsid w:val="0092178E"/>
    <w:rsid w:val="00921BF5"/>
    <w:rsid w:val="00921F1A"/>
    <w:rsid w:val="00921F35"/>
    <w:rsid w:val="00921F82"/>
    <w:rsid w:val="0092249D"/>
    <w:rsid w:val="00922610"/>
    <w:rsid w:val="0092266A"/>
    <w:rsid w:val="00922712"/>
    <w:rsid w:val="0092283D"/>
    <w:rsid w:val="00922E17"/>
    <w:rsid w:val="00923054"/>
    <w:rsid w:val="009230A5"/>
    <w:rsid w:val="00923509"/>
    <w:rsid w:val="0092361B"/>
    <w:rsid w:val="009237C1"/>
    <w:rsid w:val="009238FF"/>
    <w:rsid w:val="00923B4A"/>
    <w:rsid w:val="00923C8F"/>
    <w:rsid w:val="00923E30"/>
    <w:rsid w:val="009242D6"/>
    <w:rsid w:val="0092444D"/>
    <w:rsid w:val="0092471E"/>
    <w:rsid w:val="0092489E"/>
    <w:rsid w:val="00924F6C"/>
    <w:rsid w:val="009255F9"/>
    <w:rsid w:val="00925B45"/>
    <w:rsid w:val="00925BEA"/>
    <w:rsid w:val="00925EB9"/>
    <w:rsid w:val="00925FAD"/>
    <w:rsid w:val="009261BC"/>
    <w:rsid w:val="009262C7"/>
    <w:rsid w:val="009263C5"/>
    <w:rsid w:val="009265EB"/>
    <w:rsid w:val="00926962"/>
    <w:rsid w:val="00926C80"/>
    <w:rsid w:val="00926D0E"/>
    <w:rsid w:val="0092701C"/>
    <w:rsid w:val="009277A3"/>
    <w:rsid w:val="009279B3"/>
    <w:rsid w:val="00927F1E"/>
    <w:rsid w:val="00927FD8"/>
    <w:rsid w:val="009301BD"/>
    <w:rsid w:val="00930358"/>
    <w:rsid w:val="0093066C"/>
    <w:rsid w:val="0093077A"/>
    <w:rsid w:val="009307CD"/>
    <w:rsid w:val="00930B27"/>
    <w:rsid w:val="00930B74"/>
    <w:rsid w:val="009312DC"/>
    <w:rsid w:val="00931445"/>
    <w:rsid w:val="0093153B"/>
    <w:rsid w:val="00931A16"/>
    <w:rsid w:val="00931AD6"/>
    <w:rsid w:val="00932142"/>
    <w:rsid w:val="0093257E"/>
    <w:rsid w:val="009326C9"/>
    <w:rsid w:val="009328A2"/>
    <w:rsid w:val="00932A9A"/>
    <w:rsid w:val="009335CB"/>
    <w:rsid w:val="0093362E"/>
    <w:rsid w:val="00933A01"/>
    <w:rsid w:val="00933E1C"/>
    <w:rsid w:val="009340C8"/>
    <w:rsid w:val="00934157"/>
    <w:rsid w:val="00934273"/>
    <w:rsid w:val="00934714"/>
    <w:rsid w:val="009349D1"/>
    <w:rsid w:val="00934D7D"/>
    <w:rsid w:val="00935131"/>
    <w:rsid w:val="00935685"/>
    <w:rsid w:val="009356C4"/>
    <w:rsid w:val="00935757"/>
    <w:rsid w:val="00935BD9"/>
    <w:rsid w:val="00935E02"/>
    <w:rsid w:val="00936216"/>
    <w:rsid w:val="009364F7"/>
    <w:rsid w:val="009366DD"/>
    <w:rsid w:val="009369EC"/>
    <w:rsid w:val="00936AFD"/>
    <w:rsid w:val="00936BE3"/>
    <w:rsid w:val="009372CA"/>
    <w:rsid w:val="00937548"/>
    <w:rsid w:val="00937842"/>
    <w:rsid w:val="0094019A"/>
    <w:rsid w:val="009408D3"/>
    <w:rsid w:val="00940CA4"/>
    <w:rsid w:val="00940EE6"/>
    <w:rsid w:val="0094110B"/>
    <w:rsid w:val="00941169"/>
    <w:rsid w:val="00941768"/>
    <w:rsid w:val="009418D4"/>
    <w:rsid w:val="00941CA2"/>
    <w:rsid w:val="009429E2"/>
    <w:rsid w:val="00942CC1"/>
    <w:rsid w:val="00942D09"/>
    <w:rsid w:val="009435AD"/>
    <w:rsid w:val="009439BA"/>
    <w:rsid w:val="00944A15"/>
    <w:rsid w:val="00944AA6"/>
    <w:rsid w:val="00944E34"/>
    <w:rsid w:val="00945151"/>
    <w:rsid w:val="00945319"/>
    <w:rsid w:val="0094575E"/>
    <w:rsid w:val="00946002"/>
    <w:rsid w:val="00946332"/>
    <w:rsid w:val="0094648F"/>
    <w:rsid w:val="009465B1"/>
    <w:rsid w:val="009467C1"/>
    <w:rsid w:val="00946CBF"/>
    <w:rsid w:val="00947CF4"/>
    <w:rsid w:val="00950074"/>
    <w:rsid w:val="0095007F"/>
    <w:rsid w:val="00950362"/>
    <w:rsid w:val="009507F5"/>
    <w:rsid w:val="00950A77"/>
    <w:rsid w:val="00950E38"/>
    <w:rsid w:val="00950E4A"/>
    <w:rsid w:val="00950E66"/>
    <w:rsid w:val="00950E6A"/>
    <w:rsid w:val="0095109E"/>
    <w:rsid w:val="0095153A"/>
    <w:rsid w:val="00951B32"/>
    <w:rsid w:val="0095211F"/>
    <w:rsid w:val="0095212E"/>
    <w:rsid w:val="00952C0E"/>
    <w:rsid w:val="00952E15"/>
    <w:rsid w:val="00952FE3"/>
    <w:rsid w:val="0095318C"/>
    <w:rsid w:val="0095318E"/>
    <w:rsid w:val="009531C8"/>
    <w:rsid w:val="00953233"/>
    <w:rsid w:val="0095365D"/>
    <w:rsid w:val="00953D15"/>
    <w:rsid w:val="0095438C"/>
    <w:rsid w:val="009547CF"/>
    <w:rsid w:val="00954A62"/>
    <w:rsid w:val="00954E64"/>
    <w:rsid w:val="0095520B"/>
    <w:rsid w:val="009552F6"/>
    <w:rsid w:val="009553DB"/>
    <w:rsid w:val="00955655"/>
    <w:rsid w:val="009558B3"/>
    <w:rsid w:val="00955A5D"/>
    <w:rsid w:val="00955DB2"/>
    <w:rsid w:val="009561D7"/>
    <w:rsid w:val="009562A9"/>
    <w:rsid w:val="00956393"/>
    <w:rsid w:val="009568E6"/>
    <w:rsid w:val="00956940"/>
    <w:rsid w:val="00956D33"/>
    <w:rsid w:val="00956D96"/>
    <w:rsid w:val="00956F2E"/>
    <w:rsid w:val="009570EB"/>
    <w:rsid w:val="00957376"/>
    <w:rsid w:val="009575A5"/>
    <w:rsid w:val="00957756"/>
    <w:rsid w:val="00960318"/>
    <w:rsid w:val="00960817"/>
    <w:rsid w:val="00960E89"/>
    <w:rsid w:val="00960F9F"/>
    <w:rsid w:val="00961060"/>
    <w:rsid w:val="009610C3"/>
    <w:rsid w:val="009616B9"/>
    <w:rsid w:val="00961CCC"/>
    <w:rsid w:val="00961E31"/>
    <w:rsid w:val="00961F6F"/>
    <w:rsid w:val="009621CF"/>
    <w:rsid w:val="009623E6"/>
    <w:rsid w:val="00962546"/>
    <w:rsid w:val="00962577"/>
    <w:rsid w:val="00962723"/>
    <w:rsid w:val="00962A84"/>
    <w:rsid w:val="00962B8B"/>
    <w:rsid w:val="00962C09"/>
    <w:rsid w:val="00962C42"/>
    <w:rsid w:val="00962D89"/>
    <w:rsid w:val="00962ED9"/>
    <w:rsid w:val="009631CF"/>
    <w:rsid w:val="0096336E"/>
    <w:rsid w:val="00963486"/>
    <w:rsid w:val="0096358D"/>
    <w:rsid w:val="0096360D"/>
    <w:rsid w:val="0096387E"/>
    <w:rsid w:val="0096415D"/>
    <w:rsid w:val="009648C9"/>
    <w:rsid w:val="00964C8B"/>
    <w:rsid w:val="00964D34"/>
    <w:rsid w:val="00964E08"/>
    <w:rsid w:val="00964F09"/>
    <w:rsid w:val="00965016"/>
    <w:rsid w:val="0096503C"/>
    <w:rsid w:val="00965308"/>
    <w:rsid w:val="00965453"/>
    <w:rsid w:val="009654D8"/>
    <w:rsid w:val="009655A0"/>
    <w:rsid w:val="00965729"/>
    <w:rsid w:val="009658DF"/>
    <w:rsid w:val="00965953"/>
    <w:rsid w:val="009659DA"/>
    <w:rsid w:val="00965F61"/>
    <w:rsid w:val="0096609B"/>
    <w:rsid w:val="0096697C"/>
    <w:rsid w:val="009675CC"/>
    <w:rsid w:val="0096766E"/>
    <w:rsid w:val="00967705"/>
    <w:rsid w:val="009678DB"/>
    <w:rsid w:val="00967CF1"/>
    <w:rsid w:val="00967DD4"/>
    <w:rsid w:val="00967F5C"/>
    <w:rsid w:val="00970160"/>
    <w:rsid w:val="00970227"/>
    <w:rsid w:val="009702C8"/>
    <w:rsid w:val="0097046F"/>
    <w:rsid w:val="00970CCD"/>
    <w:rsid w:val="00970CEC"/>
    <w:rsid w:val="00970E98"/>
    <w:rsid w:val="00971081"/>
    <w:rsid w:val="0097173B"/>
    <w:rsid w:val="009718D6"/>
    <w:rsid w:val="00971DAC"/>
    <w:rsid w:val="00971E4B"/>
    <w:rsid w:val="00972526"/>
    <w:rsid w:val="0097305F"/>
    <w:rsid w:val="00973065"/>
    <w:rsid w:val="00973375"/>
    <w:rsid w:val="00973888"/>
    <w:rsid w:val="009738F9"/>
    <w:rsid w:val="00973A25"/>
    <w:rsid w:val="00974003"/>
    <w:rsid w:val="009740B0"/>
    <w:rsid w:val="00974160"/>
    <w:rsid w:val="0097465E"/>
    <w:rsid w:val="00974B0A"/>
    <w:rsid w:val="00974EE8"/>
    <w:rsid w:val="0097521B"/>
    <w:rsid w:val="0097538F"/>
    <w:rsid w:val="00975454"/>
    <w:rsid w:val="009755AD"/>
    <w:rsid w:val="00975F9D"/>
    <w:rsid w:val="0097645D"/>
    <w:rsid w:val="009764F3"/>
    <w:rsid w:val="009768EE"/>
    <w:rsid w:val="00976A0D"/>
    <w:rsid w:val="00976DAC"/>
    <w:rsid w:val="00976EB1"/>
    <w:rsid w:val="00976ED6"/>
    <w:rsid w:val="009771A6"/>
    <w:rsid w:val="009774BB"/>
    <w:rsid w:val="00977826"/>
    <w:rsid w:val="00977BEC"/>
    <w:rsid w:val="00977E15"/>
    <w:rsid w:val="00980001"/>
    <w:rsid w:val="00980313"/>
    <w:rsid w:val="00980523"/>
    <w:rsid w:val="0098071F"/>
    <w:rsid w:val="00980721"/>
    <w:rsid w:val="00980724"/>
    <w:rsid w:val="00980A54"/>
    <w:rsid w:val="00980C7D"/>
    <w:rsid w:val="00980CFC"/>
    <w:rsid w:val="00980D5D"/>
    <w:rsid w:val="00980FFE"/>
    <w:rsid w:val="0098126D"/>
    <w:rsid w:val="0098185B"/>
    <w:rsid w:val="009819E8"/>
    <w:rsid w:val="009819F6"/>
    <w:rsid w:val="009822A4"/>
    <w:rsid w:val="009825B1"/>
    <w:rsid w:val="009825D8"/>
    <w:rsid w:val="00982DF7"/>
    <w:rsid w:val="0098382D"/>
    <w:rsid w:val="009838DB"/>
    <w:rsid w:val="009838E3"/>
    <w:rsid w:val="00983B60"/>
    <w:rsid w:val="00983BAB"/>
    <w:rsid w:val="00983F88"/>
    <w:rsid w:val="00983FDA"/>
    <w:rsid w:val="00984283"/>
    <w:rsid w:val="009843EB"/>
    <w:rsid w:val="0098447B"/>
    <w:rsid w:val="00984736"/>
    <w:rsid w:val="009848C6"/>
    <w:rsid w:val="009848DC"/>
    <w:rsid w:val="009849C5"/>
    <w:rsid w:val="00984C66"/>
    <w:rsid w:val="00984F01"/>
    <w:rsid w:val="00985212"/>
    <w:rsid w:val="009856BB"/>
    <w:rsid w:val="00985871"/>
    <w:rsid w:val="00985B9D"/>
    <w:rsid w:val="00985D42"/>
    <w:rsid w:val="00985E71"/>
    <w:rsid w:val="00986068"/>
    <w:rsid w:val="00986253"/>
    <w:rsid w:val="0098625C"/>
    <w:rsid w:val="00986487"/>
    <w:rsid w:val="009865AC"/>
    <w:rsid w:val="00986B23"/>
    <w:rsid w:val="00987030"/>
    <w:rsid w:val="00987E4E"/>
    <w:rsid w:val="00990567"/>
    <w:rsid w:val="0099081D"/>
    <w:rsid w:val="00990B3A"/>
    <w:rsid w:val="00990E91"/>
    <w:rsid w:val="00990FB2"/>
    <w:rsid w:val="00991067"/>
    <w:rsid w:val="00991095"/>
    <w:rsid w:val="009910F9"/>
    <w:rsid w:val="009911AA"/>
    <w:rsid w:val="00991273"/>
    <w:rsid w:val="0099198D"/>
    <w:rsid w:val="00991DA4"/>
    <w:rsid w:val="00992117"/>
    <w:rsid w:val="0099213B"/>
    <w:rsid w:val="0099217C"/>
    <w:rsid w:val="00992A3D"/>
    <w:rsid w:val="00992C2A"/>
    <w:rsid w:val="00992DBE"/>
    <w:rsid w:val="00992EBA"/>
    <w:rsid w:val="009931A9"/>
    <w:rsid w:val="00993226"/>
    <w:rsid w:val="0099352C"/>
    <w:rsid w:val="009937F2"/>
    <w:rsid w:val="00993ED7"/>
    <w:rsid w:val="009944C7"/>
    <w:rsid w:val="009945AC"/>
    <w:rsid w:val="00994651"/>
    <w:rsid w:val="0099478A"/>
    <w:rsid w:val="00994899"/>
    <w:rsid w:val="00994C9E"/>
    <w:rsid w:val="00995318"/>
    <w:rsid w:val="00995326"/>
    <w:rsid w:val="009956F5"/>
    <w:rsid w:val="00995703"/>
    <w:rsid w:val="00995C89"/>
    <w:rsid w:val="009960B1"/>
    <w:rsid w:val="00996278"/>
    <w:rsid w:val="00996783"/>
    <w:rsid w:val="00996E32"/>
    <w:rsid w:val="00996FA0"/>
    <w:rsid w:val="00997090"/>
    <w:rsid w:val="009972ED"/>
    <w:rsid w:val="0099761D"/>
    <w:rsid w:val="00997837"/>
    <w:rsid w:val="009A0068"/>
    <w:rsid w:val="009A01E0"/>
    <w:rsid w:val="009A0321"/>
    <w:rsid w:val="009A0487"/>
    <w:rsid w:val="009A05CA"/>
    <w:rsid w:val="009A0903"/>
    <w:rsid w:val="009A1121"/>
    <w:rsid w:val="009A16AE"/>
    <w:rsid w:val="009A171C"/>
    <w:rsid w:val="009A19C2"/>
    <w:rsid w:val="009A1AC1"/>
    <w:rsid w:val="009A29CC"/>
    <w:rsid w:val="009A2E9A"/>
    <w:rsid w:val="009A2F1B"/>
    <w:rsid w:val="009A3214"/>
    <w:rsid w:val="009A39A7"/>
    <w:rsid w:val="009A3BF9"/>
    <w:rsid w:val="009A3C91"/>
    <w:rsid w:val="009A3D75"/>
    <w:rsid w:val="009A408B"/>
    <w:rsid w:val="009A4206"/>
    <w:rsid w:val="009A42BB"/>
    <w:rsid w:val="009A45E8"/>
    <w:rsid w:val="009A4686"/>
    <w:rsid w:val="009A46F3"/>
    <w:rsid w:val="009A47AB"/>
    <w:rsid w:val="009A496D"/>
    <w:rsid w:val="009A4A7D"/>
    <w:rsid w:val="009A4B13"/>
    <w:rsid w:val="009A4C6F"/>
    <w:rsid w:val="009A4CE8"/>
    <w:rsid w:val="009A50AE"/>
    <w:rsid w:val="009A50D5"/>
    <w:rsid w:val="009A53AA"/>
    <w:rsid w:val="009A556A"/>
    <w:rsid w:val="009A56AA"/>
    <w:rsid w:val="009A56C5"/>
    <w:rsid w:val="009A5A31"/>
    <w:rsid w:val="009A5A6C"/>
    <w:rsid w:val="009A5EC7"/>
    <w:rsid w:val="009A612E"/>
    <w:rsid w:val="009A61FF"/>
    <w:rsid w:val="009A6450"/>
    <w:rsid w:val="009A69BD"/>
    <w:rsid w:val="009A6B78"/>
    <w:rsid w:val="009A6BC4"/>
    <w:rsid w:val="009A6C8D"/>
    <w:rsid w:val="009A6C99"/>
    <w:rsid w:val="009A6D6C"/>
    <w:rsid w:val="009A6D8D"/>
    <w:rsid w:val="009A6F13"/>
    <w:rsid w:val="009A755A"/>
    <w:rsid w:val="009A7926"/>
    <w:rsid w:val="009A7A1B"/>
    <w:rsid w:val="009A7F90"/>
    <w:rsid w:val="009B0153"/>
    <w:rsid w:val="009B0321"/>
    <w:rsid w:val="009B0504"/>
    <w:rsid w:val="009B087E"/>
    <w:rsid w:val="009B0DFB"/>
    <w:rsid w:val="009B10C3"/>
    <w:rsid w:val="009B1475"/>
    <w:rsid w:val="009B1568"/>
    <w:rsid w:val="009B1BF8"/>
    <w:rsid w:val="009B2122"/>
    <w:rsid w:val="009B224D"/>
    <w:rsid w:val="009B28D1"/>
    <w:rsid w:val="009B2D30"/>
    <w:rsid w:val="009B2FBF"/>
    <w:rsid w:val="009B30F0"/>
    <w:rsid w:val="009B3141"/>
    <w:rsid w:val="009B3A9F"/>
    <w:rsid w:val="009B40D9"/>
    <w:rsid w:val="009B43D2"/>
    <w:rsid w:val="009B47BB"/>
    <w:rsid w:val="009B5059"/>
    <w:rsid w:val="009B58CF"/>
    <w:rsid w:val="009B592A"/>
    <w:rsid w:val="009B624B"/>
    <w:rsid w:val="009B6501"/>
    <w:rsid w:val="009B7282"/>
    <w:rsid w:val="009B76A0"/>
    <w:rsid w:val="009B79D6"/>
    <w:rsid w:val="009B7A46"/>
    <w:rsid w:val="009B7B58"/>
    <w:rsid w:val="009B7D18"/>
    <w:rsid w:val="009C04CD"/>
    <w:rsid w:val="009C06BB"/>
    <w:rsid w:val="009C079C"/>
    <w:rsid w:val="009C0BD9"/>
    <w:rsid w:val="009C0CB1"/>
    <w:rsid w:val="009C0DAD"/>
    <w:rsid w:val="009C13F0"/>
    <w:rsid w:val="009C1428"/>
    <w:rsid w:val="009C14CD"/>
    <w:rsid w:val="009C15C8"/>
    <w:rsid w:val="009C19B2"/>
    <w:rsid w:val="009C1BEB"/>
    <w:rsid w:val="009C1C62"/>
    <w:rsid w:val="009C1D3A"/>
    <w:rsid w:val="009C1D64"/>
    <w:rsid w:val="009C2026"/>
    <w:rsid w:val="009C2066"/>
    <w:rsid w:val="009C259B"/>
    <w:rsid w:val="009C269B"/>
    <w:rsid w:val="009C2913"/>
    <w:rsid w:val="009C2AD1"/>
    <w:rsid w:val="009C2E31"/>
    <w:rsid w:val="009C2FBB"/>
    <w:rsid w:val="009C2FD3"/>
    <w:rsid w:val="009C3221"/>
    <w:rsid w:val="009C32CD"/>
    <w:rsid w:val="009C3857"/>
    <w:rsid w:val="009C389F"/>
    <w:rsid w:val="009C3CE7"/>
    <w:rsid w:val="009C43B3"/>
    <w:rsid w:val="009C45C0"/>
    <w:rsid w:val="009C495F"/>
    <w:rsid w:val="009C4B8A"/>
    <w:rsid w:val="009C4BC7"/>
    <w:rsid w:val="009C535A"/>
    <w:rsid w:val="009C568F"/>
    <w:rsid w:val="009C588F"/>
    <w:rsid w:val="009C5DB3"/>
    <w:rsid w:val="009C5FEF"/>
    <w:rsid w:val="009C654F"/>
    <w:rsid w:val="009C7220"/>
    <w:rsid w:val="009C76DE"/>
    <w:rsid w:val="009C7C71"/>
    <w:rsid w:val="009C7E20"/>
    <w:rsid w:val="009D01F5"/>
    <w:rsid w:val="009D01FB"/>
    <w:rsid w:val="009D031B"/>
    <w:rsid w:val="009D0814"/>
    <w:rsid w:val="009D08CB"/>
    <w:rsid w:val="009D08DC"/>
    <w:rsid w:val="009D0B50"/>
    <w:rsid w:val="009D0D25"/>
    <w:rsid w:val="009D0D73"/>
    <w:rsid w:val="009D0DE7"/>
    <w:rsid w:val="009D1236"/>
    <w:rsid w:val="009D13EE"/>
    <w:rsid w:val="009D198A"/>
    <w:rsid w:val="009D1B74"/>
    <w:rsid w:val="009D1BDC"/>
    <w:rsid w:val="009D1D9B"/>
    <w:rsid w:val="009D2556"/>
    <w:rsid w:val="009D2A30"/>
    <w:rsid w:val="009D2A38"/>
    <w:rsid w:val="009D2C50"/>
    <w:rsid w:val="009D2E21"/>
    <w:rsid w:val="009D315A"/>
    <w:rsid w:val="009D32B8"/>
    <w:rsid w:val="009D34D9"/>
    <w:rsid w:val="009D39B3"/>
    <w:rsid w:val="009D3FAB"/>
    <w:rsid w:val="009D404A"/>
    <w:rsid w:val="009D4051"/>
    <w:rsid w:val="009D4575"/>
    <w:rsid w:val="009D45FE"/>
    <w:rsid w:val="009D4E2A"/>
    <w:rsid w:val="009D4F5B"/>
    <w:rsid w:val="009D573D"/>
    <w:rsid w:val="009D576D"/>
    <w:rsid w:val="009D5942"/>
    <w:rsid w:val="009D5AF9"/>
    <w:rsid w:val="009D60F4"/>
    <w:rsid w:val="009D6963"/>
    <w:rsid w:val="009D6BF6"/>
    <w:rsid w:val="009D705B"/>
    <w:rsid w:val="009D71EA"/>
    <w:rsid w:val="009D7465"/>
    <w:rsid w:val="009D78A8"/>
    <w:rsid w:val="009D7D03"/>
    <w:rsid w:val="009D7D72"/>
    <w:rsid w:val="009E0595"/>
    <w:rsid w:val="009E06C9"/>
    <w:rsid w:val="009E0791"/>
    <w:rsid w:val="009E0869"/>
    <w:rsid w:val="009E0E50"/>
    <w:rsid w:val="009E0E8A"/>
    <w:rsid w:val="009E0FD1"/>
    <w:rsid w:val="009E1513"/>
    <w:rsid w:val="009E1772"/>
    <w:rsid w:val="009E196F"/>
    <w:rsid w:val="009E1CB5"/>
    <w:rsid w:val="009E1D88"/>
    <w:rsid w:val="009E25CD"/>
    <w:rsid w:val="009E2DD1"/>
    <w:rsid w:val="009E30FD"/>
    <w:rsid w:val="009E31DA"/>
    <w:rsid w:val="009E31DE"/>
    <w:rsid w:val="009E37B8"/>
    <w:rsid w:val="009E3A78"/>
    <w:rsid w:val="009E3FB1"/>
    <w:rsid w:val="009E413F"/>
    <w:rsid w:val="009E43BB"/>
    <w:rsid w:val="009E4539"/>
    <w:rsid w:val="009E485B"/>
    <w:rsid w:val="009E4BA6"/>
    <w:rsid w:val="009E4E29"/>
    <w:rsid w:val="009E5207"/>
    <w:rsid w:val="009E52A0"/>
    <w:rsid w:val="009E5384"/>
    <w:rsid w:val="009E59CC"/>
    <w:rsid w:val="009E5DA2"/>
    <w:rsid w:val="009E603F"/>
    <w:rsid w:val="009E637E"/>
    <w:rsid w:val="009E63D7"/>
    <w:rsid w:val="009E6534"/>
    <w:rsid w:val="009E6578"/>
    <w:rsid w:val="009E673A"/>
    <w:rsid w:val="009E67CA"/>
    <w:rsid w:val="009E6B3C"/>
    <w:rsid w:val="009E6FD6"/>
    <w:rsid w:val="009E70EA"/>
    <w:rsid w:val="009E74EE"/>
    <w:rsid w:val="009E7540"/>
    <w:rsid w:val="009E760B"/>
    <w:rsid w:val="009E783C"/>
    <w:rsid w:val="009E7A19"/>
    <w:rsid w:val="009E7DE4"/>
    <w:rsid w:val="009F0227"/>
    <w:rsid w:val="009F0446"/>
    <w:rsid w:val="009F10D1"/>
    <w:rsid w:val="009F1198"/>
    <w:rsid w:val="009F13AB"/>
    <w:rsid w:val="009F1565"/>
    <w:rsid w:val="009F1593"/>
    <w:rsid w:val="009F169A"/>
    <w:rsid w:val="009F177B"/>
    <w:rsid w:val="009F1970"/>
    <w:rsid w:val="009F19F9"/>
    <w:rsid w:val="009F1BF1"/>
    <w:rsid w:val="009F1C8F"/>
    <w:rsid w:val="009F2541"/>
    <w:rsid w:val="009F285B"/>
    <w:rsid w:val="009F2B12"/>
    <w:rsid w:val="009F2B2A"/>
    <w:rsid w:val="009F2D73"/>
    <w:rsid w:val="009F3079"/>
    <w:rsid w:val="009F321E"/>
    <w:rsid w:val="009F389F"/>
    <w:rsid w:val="009F3A2C"/>
    <w:rsid w:val="009F3A9B"/>
    <w:rsid w:val="009F3C6C"/>
    <w:rsid w:val="009F3EDB"/>
    <w:rsid w:val="009F3F03"/>
    <w:rsid w:val="009F405A"/>
    <w:rsid w:val="009F4724"/>
    <w:rsid w:val="009F4776"/>
    <w:rsid w:val="009F4B90"/>
    <w:rsid w:val="009F4BCE"/>
    <w:rsid w:val="009F4C1C"/>
    <w:rsid w:val="009F4F56"/>
    <w:rsid w:val="009F5100"/>
    <w:rsid w:val="009F511D"/>
    <w:rsid w:val="009F5201"/>
    <w:rsid w:val="009F5663"/>
    <w:rsid w:val="009F5760"/>
    <w:rsid w:val="009F593F"/>
    <w:rsid w:val="009F5B0C"/>
    <w:rsid w:val="009F5DAB"/>
    <w:rsid w:val="009F5DDF"/>
    <w:rsid w:val="009F5F52"/>
    <w:rsid w:val="009F6431"/>
    <w:rsid w:val="009F66E8"/>
    <w:rsid w:val="009F69A4"/>
    <w:rsid w:val="009F6F04"/>
    <w:rsid w:val="009F7030"/>
    <w:rsid w:val="009F731A"/>
    <w:rsid w:val="009F7425"/>
    <w:rsid w:val="009F776B"/>
    <w:rsid w:val="009F78BF"/>
    <w:rsid w:val="00A001DA"/>
    <w:rsid w:val="00A00EDA"/>
    <w:rsid w:val="00A014A8"/>
    <w:rsid w:val="00A01621"/>
    <w:rsid w:val="00A0176A"/>
    <w:rsid w:val="00A01A92"/>
    <w:rsid w:val="00A01C1E"/>
    <w:rsid w:val="00A02105"/>
    <w:rsid w:val="00A02370"/>
    <w:rsid w:val="00A0251F"/>
    <w:rsid w:val="00A02701"/>
    <w:rsid w:val="00A02B7E"/>
    <w:rsid w:val="00A02E65"/>
    <w:rsid w:val="00A02EB2"/>
    <w:rsid w:val="00A03199"/>
    <w:rsid w:val="00A0325D"/>
    <w:rsid w:val="00A03439"/>
    <w:rsid w:val="00A035A7"/>
    <w:rsid w:val="00A0414A"/>
    <w:rsid w:val="00A042F3"/>
    <w:rsid w:val="00A043BA"/>
    <w:rsid w:val="00A049BE"/>
    <w:rsid w:val="00A04CA5"/>
    <w:rsid w:val="00A04D9D"/>
    <w:rsid w:val="00A04E91"/>
    <w:rsid w:val="00A05244"/>
    <w:rsid w:val="00A05578"/>
    <w:rsid w:val="00A05AFD"/>
    <w:rsid w:val="00A05BC7"/>
    <w:rsid w:val="00A05BF6"/>
    <w:rsid w:val="00A05CD7"/>
    <w:rsid w:val="00A06756"/>
    <w:rsid w:val="00A0681B"/>
    <w:rsid w:val="00A06CA7"/>
    <w:rsid w:val="00A06ED4"/>
    <w:rsid w:val="00A071F9"/>
    <w:rsid w:val="00A07355"/>
    <w:rsid w:val="00A07632"/>
    <w:rsid w:val="00A0768F"/>
    <w:rsid w:val="00A079AE"/>
    <w:rsid w:val="00A07C9F"/>
    <w:rsid w:val="00A07DA4"/>
    <w:rsid w:val="00A104F9"/>
    <w:rsid w:val="00A10AC0"/>
    <w:rsid w:val="00A10BDE"/>
    <w:rsid w:val="00A1108F"/>
    <w:rsid w:val="00A112CA"/>
    <w:rsid w:val="00A11424"/>
    <w:rsid w:val="00A114E9"/>
    <w:rsid w:val="00A117C7"/>
    <w:rsid w:val="00A11987"/>
    <w:rsid w:val="00A11C06"/>
    <w:rsid w:val="00A11DA9"/>
    <w:rsid w:val="00A1248E"/>
    <w:rsid w:val="00A1288E"/>
    <w:rsid w:val="00A128C9"/>
    <w:rsid w:val="00A135F1"/>
    <w:rsid w:val="00A13943"/>
    <w:rsid w:val="00A139C8"/>
    <w:rsid w:val="00A13E1C"/>
    <w:rsid w:val="00A1403C"/>
    <w:rsid w:val="00A140D0"/>
    <w:rsid w:val="00A14892"/>
    <w:rsid w:val="00A14906"/>
    <w:rsid w:val="00A14DCE"/>
    <w:rsid w:val="00A1512F"/>
    <w:rsid w:val="00A15956"/>
    <w:rsid w:val="00A15CD9"/>
    <w:rsid w:val="00A15D74"/>
    <w:rsid w:val="00A16286"/>
    <w:rsid w:val="00A16515"/>
    <w:rsid w:val="00A165AC"/>
    <w:rsid w:val="00A16785"/>
    <w:rsid w:val="00A168B2"/>
    <w:rsid w:val="00A16BCE"/>
    <w:rsid w:val="00A16BD1"/>
    <w:rsid w:val="00A16E7E"/>
    <w:rsid w:val="00A17039"/>
    <w:rsid w:val="00A170DE"/>
    <w:rsid w:val="00A174C7"/>
    <w:rsid w:val="00A17518"/>
    <w:rsid w:val="00A17653"/>
    <w:rsid w:val="00A17C9B"/>
    <w:rsid w:val="00A17D50"/>
    <w:rsid w:val="00A17DEB"/>
    <w:rsid w:val="00A17F83"/>
    <w:rsid w:val="00A204DD"/>
    <w:rsid w:val="00A20638"/>
    <w:rsid w:val="00A20920"/>
    <w:rsid w:val="00A21390"/>
    <w:rsid w:val="00A21414"/>
    <w:rsid w:val="00A219EB"/>
    <w:rsid w:val="00A21D19"/>
    <w:rsid w:val="00A22805"/>
    <w:rsid w:val="00A22A30"/>
    <w:rsid w:val="00A22AFD"/>
    <w:rsid w:val="00A22D3B"/>
    <w:rsid w:val="00A2302D"/>
    <w:rsid w:val="00A23408"/>
    <w:rsid w:val="00A23472"/>
    <w:rsid w:val="00A23781"/>
    <w:rsid w:val="00A23960"/>
    <w:rsid w:val="00A23DE3"/>
    <w:rsid w:val="00A23ED6"/>
    <w:rsid w:val="00A24206"/>
    <w:rsid w:val="00A2459F"/>
    <w:rsid w:val="00A24897"/>
    <w:rsid w:val="00A24A5D"/>
    <w:rsid w:val="00A24ABE"/>
    <w:rsid w:val="00A2514A"/>
    <w:rsid w:val="00A25902"/>
    <w:rsid w:val="00A25BD6"/>
    <w:rsid w:val="00A26286"/>
    <w:rsid w:val="00A26460"/>
    <w:rsid w:val="00A2686C"/>
    <w:rsid w:val="00A26A11"/>
    <w:rsid w:val="00A26C4D"/>
    <w:rsid w:val="00A26D2A"/>
    <w:rsid w:val="00A26D7C"/>
    <w:rsid w:val="00A27179"/>
    <w:rsid w:val="00A27486"/>
    <w:rsid w:val="00A2799B"/>
    <w:rsid w:val="00A27A3B"/>
    <w:rsid w:val="00A303A3"/>
    <w:rsid w:val="00A30585"/>
    <w:rsid w:val="00A311F7"/>
    <w:rsid w:val="00A314FD"/>
    <w:rsid w:val="00A31904"/>
    <w:rsid w:val="00A31949"/>
    <w:rsid w:val="00A3195D"/>
    <w:rsid w:val="00A31BC7"/>
    <w:rsid w:val="00A31E1F"/>
    <w:rsid w:val="00A32114"/>
    <w:rsid w:val="00A3307C"/>
    <w:rsid w:val="00A331EC"/>
    <w:rsid w:val="00A3360E"/>
    <w:rsid w:val="00A336A5"/>
    <w:rsid w:val="00A336C6"/>
    <w:rsid w:val="00A338AA"/>
    <w:rsid w:val="00A33BA9"/>
    <w:rsid w:val="00A33C11"/>
    <w:rsid w:val="00A33E23"/>
    <w:rsid w:val="00A34029"/>
    <w:rsid w:val="00A340E0"/>
    <w:rsid w:val="00A34379"/>
    <w:rsid w:val="00A34651"/>
    <w:rsid w:val="00A347C7"/>
    <w:rsid w:val="00A34893"/>
    <w:rsid w:val="00A34957"/>
    <w:rsid w:val="00A34959"/>
    <w:rsid w:val="00A34A4C"/>
    <w:rsid w:val="00A34D11"/>
    <w:rsid w:val="00A34DE4"/>
    <w:rsid w:val="00A34F2E"/>
    <w:rsid w:val="00A350D1"/>
    <w:rsid w:val="00A3559F"/>
    <w:rsid w:val="00A35CAB"/>
    <w:rsid w:val="00A36198"/>
    <w:rsid w:val="00A36680"/>
    <w:rsid w:val="00A36922"/>
    <w:rsid w:val="00A369D1"/>
    <w:rsid w:val="00A373CC"/>
    <w:rsid w:val="00A375FF"/>
    <w:rsid w:val="00A37CD0"/>
    <w:rsid w:val="00A37DE8"/>
    <w:rsid w:val="00A404A1"/>
    <w:rsid w:val="00A404D3"/>
    <w:rsid w:val="00A40541"/>
    <w:rsid w:val="00A4079B"/>
    <w:rsid w:val="00A40A0A"/>
    <w:rsid w:val="00A41011"/>
    <w:rsid w:val="00A41450"/>
    <w:rsid w:val="00A418F7"/>
    <w:rsid w:val="00A41B17"/>
    <w:rsid w:val="00A41DEE"/>
    <w:rsid w:val="00A42303"/>
    <w:rsid w:val="00A4237D"/>
    <w:rsid w:val="00A423FA"/>
    <w:rsid w:val="00A424EB"/>
    <w:rsid w:val="00A42666"/>
    <w:rsid w:val="00A42852"/>
    <w:rsid w:val="00A42ADC"/>
    <w:rsid w:val="00A42BFD"/>
    <w:rsid w:val="00A433D9"/>
    <w:rsid w:val="00A43454"/>
    <w:rsid w:val="00A434CF"/>
    <w:rsid w:val="00A4362E"/>
    <w:rsid w:val="00A4372E"/>
    <w:rsid w:val="00A43D22"/>
    <w:rsid w:val="00A43EED"/>
    <w:rsid w:val="00A43F0E"/>
    <w:rsid w:val="00A44188"/>
    <w:rsid w:val="00A44453"/>
    <w:rsid w:val="00A4500E"/>
    <w:rsid w:val="00A4557C"/>
    <w:rsid w:val="00A45AC2"/>
    <w:rsid w:val="00A45DEE"/>
    <w:rsid w:val="00A46089"/>
    <w:rsid w:val="00A46510"/>
    <w:rsid w:val="00A4677D"/>
    <w:rsid w:val="00A467BA"/>
    <w:rsid w:val="00A4693C"/>
    <w:rsid w:val="00A47304"/>
    <w:rsid w:val="00A478BD"/>
    <w:rsid w:val="00A47D04"/>
    <w:rsid w:val="00A47F33"/>
    <w:rsid w:val="00A508F8"/>
    <w:rsid w:val="00A50962"/>
    <w:rsid w:val="00A50A9D"/>
    <w:rsid w:val="00A50C35"/>
    <w:rsid w:val="00A50C9B"/>
    <w:rsid w:val="00A50EA8"/>
    <w:rsid w:val="00A51294"/>
    <w:rsid w:val="00A51380"/>
    <w:rsid w:val="00A5197C"/>
    <w:rsid w:val="00A51AEE"/>
    <w:rsid w:val="00A51EFF"/>
    <w:rsid w:val="00A52104"/>
    <w:rsid w:val="00A52251"/>
    <w:rsid w:val="00A52A68"/>
    <w:rsid w:val="00A53038"/>
    <w:rsid w:val="00A53269"/>
    <w:rsid w:val="00A538F3"/>
    <w:rsid w:val="00A53A40"/>
    <w:rsid w:val="00A53EBC"/>
    <w:rsid w:val="00A53EE8"/>
    <w:rsid w:val="00A54042"/>
    <w:rsid w:val="00A542D8"/>
    <w:rsid w:val="00A546E5"/>
    <w:rsid w:val="00A54801"/>
    <w:rsid w:val="00A54B6A"/>
    <w:rsid w:val="00A54C3C"/>
    <w:rsid w:val="00A54E63"/>
    <w:rsid w:val="00A556CC"/>
    <w:rsid w:val="00A557D8"/>
    <w:rsid w:val="00A5598D"/>
    <w:rsid w:val="00A55A82"/>
    <w:rsid w:val="00A55B1C"/>
    <w:rsid w:val="00A55C34"/>
    <w:rsid w:val="00A55DCB"/>
    <w:rsid w:val="00A56246"/>
    <w:rsid w:val="00A5646A"/>
    <w:rsid w:val="00A565DD"/>
    <w:rsid w:val="00A56702"/>
    <w:rsid w:val="00A56954"/>
    <w:rsid w:val="00A5699B"/>
    <w:rsid w:val="00A573C7"/>
    <w:rsid w:val="00A57987"/>
    <w:rsid w:val="00A57AC9"/>
    <w:rsid w:val="00A57E27"/>
    <w:rsid w:val="00A60265"/>
    <w:rsid w:val="00A60428"/>
    <w:rsid w:val="00A60525"/>
    <w:rsid w:val="00A6075E"/>
    <w:rsid w:val="00A60AB9"/>
    <w:rsid w:val="00A611C9"/>
    <w:rsid w:val="00A612E6"/>
    <w:rsid w:val="00A6181E"/>
    <w:rsid w:val="00A61C5B"/>
    <w:rsid w:val="00A61CDE"/>
    <w:rsid w:val="00A62300"/>
    <w:rsid w:val="00A6257B"/>
    <w:rsid w:val="00A62600"/>
    <w:rsid w:val="00A6297C"/>
    <w:rsid w:val="00A629BE"/>
    <w:rsid w:val="00A62DF1"/>
    <w:rsid w:val="00A62E58"/>
    <w:rsid w:val="00A62F04"/>
    <w:rsid w:val="00A632D4"/>
    <w:rsid w:val="00A63379"/>
    <w:rsid w:val="00A63552"/>
    <w:rsid w:val="00A6363B"/>
    <w:rsid w:val="00A63729"/>
    <w:rsid w:val="00A63AD5"/>
    <w:rsid w:val="00A64080"/>
    <w:rsid w:val="00A640BA"/>
    <w:rsid w:val="00A64397"/>
    <w:rsid w:val="00A643CF"/>
    <w:rsid w:val="00A6449F"/>
    <w:rsid w:val="00A64A76"/>
    <w:rsid w:val="00A64BFD"/>
    <w:rsid w:val="00A64DE8"/>
    <w:rsid w:val="00A65059"/>
    <w:rsid w:val="00A650EB"/>
    <w:rsid w:val="00A65137"/>
    <w:rsid w:val="00A65215"/>
    <w:rsid w:val="00A65335"/>
    <w:rsid w:val="00A655F2"/>
    <w:rsid w:val="00A65DE8"/>
    <w:rsid w:val="00A65F5E"/>
    <w:rsid w:val="00A66021"/>
    <w:rsid w:val="00A6624A"/>
    <w:rsid w:val="00A664A7"/>
    <w:rsid w:val="00A6660E"/>
    <w:rsid w:val="00A6662E"/>
    <w:rsid w:val="00A66797"/>
    <w:rsid w:val="00A66A35"/>
    <w:rsid w:val="00A66BC4"/>
    <w:rsid w:val="00A66C93"/>
    <w:rsid w:val="00A66EE4"/>
    <w:rsid w:val="00A67174"/>
    <w:rsid w:val="00A677EC"/>
    <w:rsid w:val="00A67AFA"/>
    <w:rsid w:val="00A67DAA"/>
    <w:rsid w:val="00A7035D"/>
    <w:rsid w:val="00A7043C"/>
    <w:rsid w:val="00A704FB"/>
    <w:rsid w:val="00A705E1"/>
    <w:rsid w:val="00A70702"/>
    <w:rsid w:val="00A70AC6"/>
    <w:rsid w:val="00A70DD3"/>
    <w:rsid w:val="00A71A34"/>
    <w:rsid w:val="00A71CD9"/>
    <w:rsid w:val="00A7271C"/>
    <w:rsid w:val="00A727F7"/>
    <w:rsid w:val="00A728C1"/>
    <w:rsid w:val="00A72A66"/>
    <w:rsid w:val="00A72E97"/>
    <w:rsid w:val="00A7354E"/>
    <w:rsid w:val="00A73778"/>
    <w:rsid w:val="00A7381B"/>
    <w:rsid w:val="00A7393F"/>
    <w:rsid w:val="00A73D96"/>
    <w:rsid w:val="00A74229"/>
    <w:rsid w:val="00A74415"/>
    <w:rsid w:val="00A746A2"/>
    <w:rsid w:val="00A746B1"/>
    <w:rsid w:val="00A75149"/>
    <w:rsid w:val="00A75288"/>
    <w:rsid w:val="00A756FF"/>
    <w:rsid w:val="00A75766"/>
    <w:rsid w:val="00A75A2D"/>
    <w:rsid w:val="00A75FD0"/>
    <w:rsid w:val="00A76457"/>
    <w:rsid w:val="00A76604"/>
    <w:rsid w:val="00A768F5"/>
    <w:rsid w:val="00A76C7E"/>
    <w:rsid w:val="00A76CBA"/>
    <w:rsid w:val="00A76E9E"/>
    <w:rsid w:val="00A77682"/>
    <w:rsid w:val="00A7774F"/>
    <w:rsid w:val="00A7781A"/>
    <w:rsid w:val="00A77983"/>
    <w:rsid w:val="00A7799F"/>
    <w:rsid w:val="00A77A81"/>
    <w:rsid w:val="00A77AAF"/>
    <w:rsid w:val="00A8007B"/>
    <w:rsid w:val="00A80554"/>
    <w:rsid w:val="00A80570"/>
    <w:rsid w:val="00A80786"/>
    <w:rsid w:val="00A8081A"/>
    <w:rsid w:val="00A8098C"/>
    <w:rsid w:val="00A80AB2"/>
    <w:rsid w:val="00A811F0"/>
    <w:rsid w:val="00A81239"/>
    <w:rsid w:val="00A8183E"/>
    <w:rsid w:val="00A81CF1"/>
    <w:rsid w:val="00A81D80"/>
    <w:rsid w:val="00A82019"/>
    <w:rsid w:val="00A82152"/>
    <w:rsid w:val="00A8262B"/>
    <w:rsid w:val="00A826A7"/>
    <w:rsid w:val="00A8274B"/>
    <w:rsid w:val="00A828A0"/>
    <w:rsid w:val="00A82986"/>
    <w:rsid w:val="00A82A8B"/>
    <w:rsid w:val="00A82B1F"/>
    <w:rsid w:val="00A82B91"/>
    <w:rsid w:val="00A83709"/>
    <w:rsid w:val="00A839A2"/>
    <w:rsid w:val="00A84547"/>
    <w:rsid w:val="00A84667"/>
    <w:rsid w:val="00A84897"/>
    <w:rsid w:val="00A84A25"/>
    <w:rsid w:val="00A84B09"/>
    <w:rsid w:val="00A84C6E"/>
    <w:rsid w:val="00A84DB3"/>
    <w:rsid w:val="00A84FD4"/>
    <w:rsid w:val="00A850BE"/>
    <w:rsid w:val="00A8511C"/>
    <w:rsid w:val="00A85577"/>
    <w:rsid w:val="00A85E73"/>
    <w:rsid w:val="00A85ED2"/>
    <w:rsid w:val="00A85F2A"/>
    <w:rsid w:val="00A8618E"/>
    <w:rsid w:val="00A862E4"/>
    <w:rsid w:val="00A863DB"/>
    <w:rsid w:val="00A863F7"/>
    <w:rsid w:val="00A86849"/>
    <w:rsid w:val="00A870C9"/>
    <w:rsid w:val="00A8752C"/>
    <w:rsid w:val="00A87644"/>
    <w:rsid w:val="00A8778B"/>
    <w:rsid w:val="00A87AFE"/>
    <w:rsid w:val="00A9075B"/>
    <w:rsid w:val="00A90840"/>
    <w:rsid w:val="00A9087D"/>
    <w:rsid w:val="00A90887"/>
    <w:rsid w:val="00A90B89"/>
    <w:rsid w:val="00A90C6B"/>
    <w:rsid w:val="00A90DAB"/>
    <w:rsid w:val="00A90F3E"/>
    <w:rsid w:val="00A91232"/>
    <w:rsid w:val="00A91511"/>
    <w:rsid w:val="00A917A3"/>
    <w:rsid w:val="00A91934"/>
    <w:rsid w:val="00A921FE"/>
    <w:rsid w:val="00A92770"/>
    <w:rsid w:val="00A9290B"/>
    <w:rsid w:val="00A92D63"/>
    <w:rsid w:val="00A92F8F"/>
    <w:rsid w:val="00A93477"/>
    <w:rsid w:val="00A9376F"/>
    <w:rsid w:val="00A93771"/>
    <w:rsid w:val="00A93872"/>
    <w:rsid w:val="00A93EEE"/>
    <w:rsid w:val="00A94048"/>
    <w:rsid w:val="00A940B7"/>
    <w:rsid w:val="00A94597"/>
    <w:rsid w:val="00A94748"/>
    <w:rsid w:val="00A94BB4"/>
    <w:rsid w:val="00A94FE1"/>
    <w:rsid w:val="00A95130"/>
    <w:rsid w:val="00A951D1"/>
    <w:rsid w:val="00A95222"/>
    <w:rsid w:val="00A9552F"/>
    <w:rsid w:val="00A95B5A"/>
    <w:rsid w:val="00A9639B"/>
    <w:rsid w:val="00A96457"/>
    <w:rsid w:val="00A9682B"/>
    <w:rsid w:val="00A96A37"/>
    <w:rsid w:val="00A96E0F"/>
    <w:rsid w:val="00A96FFD"/>
    <w:rsid w:val="00A9761F"/>
    <w:rsid w:val="00A976CA"/>
    <w:rsid w:val="00A97720"/>
    <w:rsid w:val="00A97816"/>
    <w:rsid w:val="00A97A20"/>
    <w:rsid w:val="00A97BFB"/>
    <w:rsid w:val="00A97FB1"/>
    <w:rsid w:val="00AA01DE"/>
    <w:rsid w:val="00AA03FD"/>
    <w:rsid w:val="00AA09A4"/>
    <w:rsid w:val="00AA1006"/>
    <w:rsid w:val="00AA1082"/>
    <w:rsid w:val="00AA126C"/>
    <w:rsid w:val="00AA19A3"/>
    <w:rsid w:val="00AA1B98"/>
    <w:rsid w:val="00AA262E"/>
    <w:rsid w:val="00AA2667"/>
    <w:rsid w:val="00AA2BCA"/>
    <w:rsid w:val="00AA3092"/>
    <w:rsid w:val="00AA30AB"/>
    <w:rsid w:val="00AA30C7"/>
    <w:rsid w:val="00AA32A7"/>
    <w:rsid w:val="00AA348F"/>
    <w:rsid w:val="00AA37CD"/>
    <w:rsid w:val="00AA38D0"/>
    <w:rsid w:val="00AA3924"/>
    <w:rsid w:val="00AA3DEA"/>
    <w:rsid w:val="00AA3EFA"/>
    <w:rsid w:val="00AA42B2"/>
    <w:rsid w:val="00AA45C8"/>
    <w:rsid w:val="00AA4994"/>
    <w:rsid w:val="00AA4C74"/>
    <w:rsid w:val="00AA4D1B"/>
    <w:rsid w:val="00AA52C0"/>
    <w:rsid w:val="00AA5AF2"/>
    <w:rsid w:val="00AA5FA8"/>
    <w:rsid w:val="00AA6301"/>
    <w:rsid w:val="00AA66A8"/>
    <w:rsid w:val="00AA670E"/>
    <w:rsid w:val="00AA685B"/>
    <w:rsid w:val="00AA6EF0"/>
    <w:rsid w:val="00AA6FB3"/>
    <w:rsid w:val="00AA79B2"/>
    <w:rsid w:val="00AA7B17"/>
    <w:rsid w:val="00AA7CB7"/>
    <w:rsid w:val="00AA7F0E"/>
    <w:rsid w:val="00AA7FBF"/>
    <w:rsid w:val="00AB0088"/>
    <w:rsid w:val="00AB0430"/>
    <w:rsid w:val="00AB0583"/>
    <w:rsid w:val="00AB05C9"/>
    <w:rsid w:val="00AB0642"/>
    <w:rsid w:val="00AB0846"/>
    <w:rsid w:val="00AB0BF4"/>
    <w:rsid w:val="00AB0D24"/>
    <w:rsid w:val="00AB0F51"/>
    <w:rsid w:val="00AB18BD"/>
    <w:rsid w:val="00AB192B"/>
    <w:rsid w:val="00AB1E1E"/>
    <w:rsid w:val="00AB21E8"/>
    <w:rsid w:val="00AB24AD"/>
    <w:rsid w:val="00AB2A5D"/>
    <w:rsid w:val="00AB2F7E"/>
    <w:rsid w:val="00AB2FA4"/>
    <w:rsid w:val="00AB37F0"/>
    <w:rsid w:val="00AB3B3B"/>
    <w:rsid w:val="00AB3E94"/>
    <w:rsid w:val="00AB418A"/>
    <w:rsid w:val="00AB450B"/>
    <w:rsid w:val="00AB48C1"/>
    <w:rsid w:val="00AB55F5"/>
    <w:rsid w:val="00AB59CC"/>
    <w:rsid w:val="00AB5BA2"/>
    <w:rsid w:val="00AB5D23"/>
    <w:rsid w:val="00AB5F0F"/>
    <w:rsid w:val="00AB66B4"/>
    <w:rsid w:val="00AB6992"/>
    <w:rsid w:val="00AB72CF"/>
    <w:rsid w:val="00AB76F1"/>
    <w:rsid w:val="00AB7C29"/>
    <w:rsid w:val="00AC035D"/>
    <w:rsid w:val="00AC063D"/>
    <w:rsid w:val="00AC0D56"/>
    <w:rsid w:val="00AC1141"/>
    <w:rsid w:val="00AC1193"/>
    <w:rsid w:val="00AC11E2"/>
    <w:rsid w:val="00AC124F"/>
    <w:rsid w:val="00AC14BB"/>
    <w:rsid w:val="00AC16BD"/>
    <w:rsid w:val="00AC1815"/>
    <w:rsid w:val="00AC18DF"/>
    <w:rsid w:val="00AC1D87"/>
    <w:rsid w:val="00AC1F31"/>
    <w:rsid w:val="00AC21E0"/>
    <w:rsid w:val="00AC2254"/>
    <w:rsid w:val="00AC22BA"/>
    <w:rsid w:val="00AC254F"/>
    <w:rsid w:val="00AC28A8"/>
    <w:rsid w:val="00AC28F9"/>
    <w:rsid w:val="00AC349D"/>
    <w:rsid w:val="00AC34BD"/>
    <w:rsid w:val="00AC36C8"/>
    <w:rsid w:val="00AC3A05"/>
    <w:rsid w:val="00AC3B5F"/>
    <w:rsid w:val="00AC3EC0"/>
    <w:rsid w:val="00AC3F12"/>
    <w:rsid w:val="00AC441F"/>
    <w:rsid w:val="00AC4D90"/>
    <w:rsid w:val="00AC4E09"/>
    <w:rsid w:val="00AC4E56"/>
    <w:rsid w:val="00AC5181"/>
    <w:rsid w:val="00AC52F9"/>
    <w:rsid w:val="00AC5993"/>
    <w:rsid w:val="00AC5A70"/>
    <w:rsid w:val="00AC5C97"/>
    <w:rsid w:val="00AC622E"/>
    <w:rsid w:val="00AC650D"/>
    <w:rsid w:val="00AC6765"/>
    <w:rsid w:val="00AC69B9"/>
    <w:rsid w:val="00AC69BB"/>
    <w:rsid w:val="00AC6E21"/>
    <w:rsid w:val="00AC6E2C"/>
    <w:rsid w:val="00AC6F24"/>
    <w:rsid w:val="00AC766D"/>
    <w:rsid w:val="00AC76C5"/>
    <w:rsid w:val="00AC7773"/>
    <w:rsid w:val="00AC7840"/>
    <w:rsid w:val="00AC7B56"/>
    <w:rsid w:val="00AC7CA4"/>
    <w:rsid w:val="00AC7E96"/>
    <w:rsid w:val="00AC7EC9"/>
    <w:rsid w:val="00AD012A"/>
    <w:rsid w:val="00AD04F6"/>
    <w:rsid w:val="00AD07FF"/>
    <w:rsid w:val="00AD087F"/>
    <w:rsid w:val="00AD08FA"/>
    <w:rsid w:val="00AD0920"/>
    <w:rsid w:val="00AD0B8B"/>
    <w:rsid w:val="00AD0C22"/>
    <w:rsid w:val="00AD0D1D"/>
    <w:rsid w:val="00AD0ED5"/>
    <w:rsid w:val="00AD1083"/>
    <w:rsid w:val="00AD12B7"/>
    <w:rsid w:val="00AD1382"/>
    <w:rsid w:val="00AD1882"/>
    <w:rsid w:val="00AD1978"/>
    <w:rsid w:val="00AD199C"/>
    <w:rsid w:val="00AD1F87"/>
    <w:rsid w:val="00AD1FBB"/>
    <w:rsid w:val="00AD20FE"/>
    <w:rsid w:val="00AD25D3"/>
    <w:rsid w:val="00AD2B16"/>
    <w:rsid w:val="00AD2F88"/>
    <w:rsid w:val="00AD371F"/>
    <w:rsid w:val="00AD37BC"/>
    <w:rsid w:val="00AD3914"/>
    <w:rsid w:val="00AD3E9A"/>
    <w:rsid w:val="00AD3F72"/>
    <w:rsid w:val="00AD4144"/>
    <w:rsid w:val="00AD43D8"/>
    <w:rsid w:val="00AD4F2B"/>
    <w:rsid w:val="00AD556D"/>
    <w:rsid w:val="00AD5B48"/>
    <w:rsid w:val="00AD6036"/>
    <w:rsid w:val="00AD62D9"/>
    <w:rsid w:val="00AD66F3"/>
    <w:rsid w:val="00AD67F1"/>
    <w:rsid w:val="00AD6985"/>
    <w:rsid w:val="00AD6C21"/>
    <w:rsid w:val="00AD6DD1"/>
    <w:rsid w:val="00AD72B5"/>
    <w:rsid w:val="00AE0608"/>
    <w:rsid w:val="00AE0818"/>
    <w:rsid w:val="00AE08DF"/>
    <w:rsid w:val="00AE092B"/>
    <w:rsid w:val="00AE0BA1"/>
    <w:rsid w:val="00AE0D46"/>
    <w:rsid w:val="00AE0DB4"/>
    <w:rsid w:val="00AE0FF4"/>
    <w:rsid w:val="00AE11F9"/>
    <w:rsid w:val="00AE13F2"/>
    <w:rsid w:val="00AE1AE6"/>
    <w:rsid w:val="00AE1CA1"/>
    <w:rsid w:val="00AE1F6D"/>
    <w:rsid w:val="00AE219F"/>
    <w:rsid w:val="00AE2470"/>
    <w:rsid w:val="00AE24AE"/>
    <w:rsid w:val="00AE2589"/>
    <w:rsid w:val="00AE2631"/>
    <w:rsid w:val="00AE289C"/>
    <w:rsid w:val="00AE2E25"/>
    <w:rsid w:val="00AE340E"/>
    <w:rsid w:val="00AE34F5"/>
    <w:rsid w:val="00AE35EC"/>
    <w:rsid w:val="00AE3C01"/>
    <w:rsid w:val="00AE450E"/>
    <w:rsid w:val="00AE488A"/>
    <w:rsid w:val="00AE4CB6"/>
    <w:rsid w:val="00AE4D3D"/>
    <w:rsid w:val="00AE4E3E"/>
    <w:rsid w:val="00AE533A"/>
    <w:rsid w:val="00AE56C4"/>
    <w:rsid w:val="00AE5DE0"/>
    <w:rsid w:val="00AE5E94"/>
    <w:rsid w:val="00AE607B"/>
    <w:rsid w:val="00AE645E"/>
    <w:rsid w:val="00AE65B0"/>
    <w:rsid w:val="00AE65D6"/>
    <w:rsid w:val="00AE684A"/>
    <w:rsid w:val="00AE6DA2"/>
    <w:rsid w:val="00AE6F7A"/>
    <w:rsid w:val="00AE71C2"/>
    <w:rsid w:val="00AE7347"/>
    <w:rsid w:val="00AE76EE"/>
    <w:rsid w:val="00AE7879"/>
    <w:rsid w:val="00AE78EB"/>
    <w:rsid w:val="00AE7BDE"/>
    <w:rsid w:val="00AE7C6D"/>
    <w:rsid w:val="00AE7C93"/>
    <w:rsid w:val="00AF0B4B"/>
    <w:rsid w:val="00AF104C"/>
    <w:rsid w:val="00AF10AF"/>
    <w:rsid w:val="00AF11B4"/>
    <w:rsid w:val="00AF131D"/>
    <w:rsid w:val="00AF142B"/>
    <w:rsid w:val="00AF169B"/>
    <w:rsid w:val="00AF1A1A"/>
    <w:rsid w:val="00AF1D0E"/>
    <w:rsid w:val="00AF1E73"/>
    <w:rsid w:val="00AF1EE7"/>
    <w:rsid w:val="00AF247F"/>
    <w:rsid w:val="00AF2491"/>
    <w:rsid w:val="00AF25FF"/>
    <w:rsid w:val="00AF28C1"/>
    <w:rsid w:val="00AF2F16"/>
    <w:rsid w:val="00AF3003"/>
    <w:rsid w:val="00AF326A"/>
    <w:rsid w:val="00AF348B"/>
    <w:rsid w:val="00AF359C"/>
    <w:rsid w:val="00AF3A42"/>
    <w:rsid w:val="00AF3A93"/>
    <w:rsid w:val="00AF41F6"/>
    <w:rsid w:val="00AF44B5"/>
    <w:rsid w:val="00AF4575"/>
    <w:rsid w:val="00AF484E"/>
    <w:rsid w:val="00AF4A08"/>
    <w:rsid w:val="00AF52F0"/>
    <w:rsid w:val="00AF541D"/>
    <w:rsid w:val="00AF54A9"/>
    <w:rsid w:val="00AF5743"/>
    <w:rsid w:val="00AF57D4"/>
    <w:rsid w:val="00AF5B77"/>
    <w:rsid w:val="00AF5C9F"/>
    <w:rsid w:val="00AF5CD3"/>
    <w:rsid w:val="00AF5FC6"/>
    <w:rsid w:val="00AF6136"/>
    <w:rsid w:val="00AF68B7"/>
    <w:rsid w:val="00AF6E8A"/>
    <w:rsid w:val="00AF7165"/>
    <w:rsid w:val="00AF76B3"/>
    <w:rsid w:val="00AF7729"/>
    <w:rsid w:val="00B004D4"/>
    <w:rsid w:val="00B00827"/>
    <w:rsid w:val="00B00B3C"/>
    <w:rsid w:val="00B0120D"/>
    <w:rsid w:val="00B01A3E"/>
    <w:rsid w:val="00B01CD2"/>
    <w:rsid w:val="00B02109"/>
    <w:rsid w:val="00B0235D"/>
    <w:rsid w:val="00B02738"/>
    <w:rsid w:val="00B02937"/>
    <w:rsid w:val="00B02BEA"/>
    <w:rsid w:val="00B02FC0"/>
    <w:rsid w:val="00B03353"/>
    <w:rsid w:val="00B0353E"/>
    <w:rsid w:val="00B037CF"/>
    <w:rsid w:val="00B03839"/>
    <w:rsid w:val="00B038BB"/>
    <w:rsid w:val="00B03AEF"/>
    <w:rsid w:val="00B03B47"/>
    <w:rsid w:val="00B03CCE"/>
    <w:rsid w:val="00B03F4A"/>
    <w:rsid w:val="00B03FD1"/>
    <w:rsid w:val="00B04888"/>
    <w:rsid w:val="00B05067"/>
    <w:rsid w:val="00B05100"/>
    <w:rsid w:val="00B05171"/>
    <w:rsid w:val="00B0589E"/>
    <w:rsid w:val="00B058D3"/>
    <w:rsid w:val="00B05B77"/>
    <w:rsid w:val="00B05C91"/>
    <w:rsid w:val="00B05E88"/>
    <w:rsid w:val="00B0644D"/>
    <w:rsid w:val="00B0652C"/>
    <w:rsid w:val="00B07501"/>
    <w:rsid w:val="00B07BCC"/>
    <w:rsid w:val="00B100AC"/>
    <w:rsid w:val="00B101B7"/>
    <w:rsid w:val="00B1032A"/>
    <w:rsid w:val="00B10B28"/>
    <w:rsid w:val="00B10BCA"/>
    <w:rsid w:val="00B10D8B"/>
    <w:rsid w:val="00B111E5"/>
    <w:rsid w:val="00B1169B"/>
    <w:rsid w:val="00B1177C"/>
    <w:rsid w:val="00B11BDB"/>
    <w:rsid w:val="00B11D5F"/>
    <w:rsid w:val="00B11F8D"/>
    <w:rsid w:val="00B120B0"/>
    <w:rsid w:val="00B12EC3"/>
    <w:rsid w:val="00B1303D"/>
    <w:rsid w:val="00B13226"/>
    <w:rsid w:val="00B13517"/>
    <w:rsid w:val="00B135AF"/>
    <w:rsid w:val="00B13646"/>
    <w:rsid w:val="00B13734"/>
    <w:rsid w:val="00B13794"/>
    <w:rsid w:val="00B13873"/>
    <w:rsid w:val="00B146A5"/>
    <w:rsid w:val="00B14792"/>
    <w:rsid w:val="00B14D76"/>
    <w:rsid w:val="00B15129"/>
    <w:rsid w:val="00B15302"/>
    <w:rsid w:val="00B15474"/>
    <w:rsid w:val="00B15A0D"/>
    <w:rsid w:val="00B15D58"/>
    <w:rsid w:val="00B15E10"/>
    <w:rsid w:val="00B15F3F"/>
    <w:rsid w:val="00B15FD6"/>
    <w:rsid w:val="00B16115"/>
    <w:rsid w:val="00B16140"/>
    <w:rsid w:val="00B1653F"/>
    <w:rsid w:val="00B16820"/>
    <w:rsid w:val="00B16AA7"/>
    <w:rsid w:val="00B16BB2"/>
    <w:rsid w:val="00B16F9E"/>
    <w:rsid w:val="00B17294"/>
    <w:rsid w:val="00B17904"/>
    <w:rsid w:val="00B17D5D"/>
    <w:rsid w:val="00B200E6"/>
    <w:rsid w:val="00B20323"/>
    <w:rsid w:val="00B20450"/>
    <w:rsid w:val="00B20470"/>
    <w:rsid w:val="00B20546"/>
    <w:rsid w:val="00B2099A"/>
    <w:rsid w:val="00B20E65"/>
    <w:rsid w:val="00B21411"/>
    <w:rsid w:val="00B21573"/>
    <w:rsid w:val="00B21C07"/>
    <w:rsid w:val="00B21CD3"/>
    <w:rsid w:val="00B2247E"/>
    <w:rsid w:val="00B224F8"/>
    <w:rsid w:val="00B22583"/>
    <w:rsid w:val="00B227EE"/>
    <w:rsid w:val="00B22B13"/>
    <w:rsid w:val="00B23228"/>
    <w:rsid w:val="00B2332F"/>
    <w:rsid w:val="00B23DF4"/>
    <w:rsid w:val="00B23E4A"/>
    <w:rsid w:val="00B23EFA"/>
    <w:rsid w:val="00B24207"/>
    <w:rsid w:val="00B2450D"/>
    <w:rsid w:val="00B24A3C"/>
    <w:rsid w:val="00B24D10"/>
    <w:rsid w:val="00B24EDD"/>
    <w:rsid w:val="00B24FE4"/>
    <w:rsid w:val="00B252F4"/>
    <w:rsid w:val="00B25818"/>
    <w:rsid w:val="00B258A0"/>
    <w:rsid w:val="00B25A03"/>
    <w:rsid w:val="00B25A6A"/>
    <w:rsid w:val="00B25B13"/>
    <w:rsid w:val="00B25D7D"/>
    <w:rsid w:val="00B2643F"/>
    <w:rsid w:val="00B2667F"/>
    <w:rsid w:val="00B26682"/>
    <w:rsid w:val="00B26B87"/>
    <w:rsid w:val="00B26D15"/>
    <w:rsid w:val="00B2742F"/>
    <w:rsid w:val="00B27549"/>
    <w:rsid w:val="00B276E5"/>
    <w:rsid w:val="00B2779F"/>
    <w:rsid w:val="00B277FA"/>
    <w:rsid w:val="00B27BF9"/>
    <w:rsid w:val="00B27CEC"/>
    <w:rsid w:val="00B27D6C"/>
    <w:rsid w:val="00B27DBF"/>
    <w:rsid w:val="00B3003C"/>
    <w:rsid w:val="00B3041F"/>
    <w:rsid w:val="00B306B7"/>
    <w:rsid w:val="00B3074F"/>
    <w:rsid w:val="00B308F9"/>
    <w:rsid w:val="00B30C1E"/>
    <w:rsid w:val="00B30C30"/>
    <w:rsid w:val="00B30C53"/>
    <w:rsid w:val="00B30D15"/>
    <w:rsid w:val="00B30D68"/>
    <w:rsid w:val="00B30F44"/>
    <w:rsid w:val="00B3114D"/>
    <w:rsid w:val="00B31393"/>
    <w:rsid w:val="00B3193E"/>
    <w:rsid w:val="00B31C3F"/>
    <w:rsid w:val="00B31C9E"/>
    <w:rsid w:val="00B31D1E"/>
    <w:rsid w:val="00B31E98"/>
    <w:rsid w:val="00B3238C"/>
    <w:rsid w:val="00B325FE"/>
    <w:rsid w:val="00B32678"/>
    <w:rsid w:val="00B32B59"/>
    <w:rsid w:val="00B32D1A"/>
    <w:rsid w:val="00B32E0E"/>
    <w:rsid w:val="00B330CE"/>
    <w:rsid w:val="00B33579"/>
    <w:rsid w:val="00B3378D"/>
    <w:rsid w:val="00B33B15"/>
    <w:rsid w:val="00B33CBC"/>
    <w:rsid w:val="00B33E1E"/>
    <w:rsid w:val="00B33FD8"/>
    <w:rsid w:val="00B3488D"/>
    <w:rsid w:val="00B34BF8"/>
    <w:rsid w:val="00B34E16"/>
    <w:rsid w:val="00B34E7B"/>
    <w:rsid w:val="00B3506D"/>
    <w:rsid w:val="00B354F9"/>
    <w:rsid w:val="00B3577B"/>
    <w:rsid w:val="00B35DEA"/>
    <w:rsid w:val="00B35E3B"/>
    <w:rsid w:val="00B35ED2"/>
    <w:rsid w:val="00B36980"/>
    <w:rsid w:val="00B370AD"/>
    <w:rsid w:val="00B3749B"/>
    <w:rsid w:val="00B37713"/>
    <w:rsid w:val="00B37B8E"/>
    <w:rsid w:val="00B37DF7"/>
    <w:rsid w:val="00B37E14"/>
    <w:rsid w:val="00B40010"/>
    <w:rsid w:val="00B40102"/>
    <w:rsid w:val="00B40371"/>
    <w:rsid w:val="00B403EB"/>
    <w:rsid w:val="00B40662"/>
    <w:rsid w:val="00B40DC0"/>
    <w:rsid w:val="00B40F75"/>
    <w:rsid w:val="00B412DA"/>
    <w:rsid w:val="00B41C1B"/>
    <w:rsid w:val="00B41C37"/>
    <w:rsid w:val="00B41D10"/>
    <w:rsid w:val="00B42293"/>
    <w:rsid w:val="00B4229D"/>
    <w:rsid w:val="00B423E7"/>
    <w:rsid w:val="00B42695"/>
    <w:rsid w:val="00B42D6F"/>
    <w:rsid w:val="00B43383"/>
    <w:rsid w:val="00B4372E"/>
    <w:rsid w:val="00B44036"/>
    <w:rsid w:val="00B44408"/>
    <w:rsid w:val="00B44AF0"/>
    <w:rsid w:val="00B451C7"/>
    <w:rsid w:val="00B45B56"/>
    <w:rsid w:val="00B45C50"/>
    <w:rsid w:val="00B45CFD"/>
    <w:rsid w:val="00B4630D"/>
    <w:rsid w:val="00B46559"/>
    <w:rsid w:val="00B467FC"/>
    <w:rsid w:val="00B4698F"/>
    <w:rsid w:val="00B46FC5"/>
    <w:rsid w:val="00B47178"/>
    <w:rsid w:val="00B47323"/>
    <w:rsid w:val="00B478EC"/>
    <w:rsid w:val="00B47A0B"/>
    <w:rsid w:val="00B47AF3"/>
    <w:rsid w:val="00B47BFC"/>
    <w:rsid w:val="00B47CDB"/>
    <w:rsid w:val="00B50137"/>
    <w:rsid w:val="00B502AC"/>
    <w:rsid w:val="00B50399"/>
    <w:rsid w:val="00B507F3"/>
    <w:rsid w:val="00B50E57"/>
    <w:rsid w:val="00B50EF6"/>
    <w:rsid w:val="00B5108D"/>
    <w:rsid w:val="00B511D1"/>
    <w:rsid w:val="00B511D7"/>
    <w:rsid w:val="00B5126B"/>
    <w:rsid w:val="00B51304"/>
    <w:rsid w:val="00B51467"/>
    <w:rsid w:val="00B51517"/>
    <w:rsid w:val="00B51595"/>
    <w:rsid w:val="00B51BDC"/>
    <w:rsid w:val="00B51D0B"/>
    <w:rsid w:val="00B51D94"/>
    <w:rsid w:val="00B52091"/>
    <w:rsid w:val="00B521CA"/>
    <w:rsid w:val="00B5269A"/>
    <w:rsid w:val="00B52809"/>
    <w:rsid w:val="00B52EC3"/>
    <w:rsid w:val="00B52F1D"/>
    <w:rsid w:val="00B530B1"/>
    <w:rsid w:val="00B53514"/>
    <w:rsid w:val="00B536A1"/>
    <w:rsid w:val="00B539BD"/>
    <w:rsid w:val="00B53BA3"/>
    <w:rsid w:val="00B53BDD"/>
    <w:rsid w:val="00B53C3F"/>
    <w:rsid w:val="00B53DEE"/>
    <w:rsid w:val="00B53ED0"/>
    <w:rsid w:val="00B53F6D"/>
    <w:rsid w:val="00B54218"/>
    <w:rsid w:val="00B542C2"/>
    <w:rsid w:val="00B544DA"/>
    <w:rsid w:val="00B54814"/>
    <w:rsid w:val="00B549B3"/>
    <w:rsid w:val="00B550DB"/>
    <w:rsid w:val="00B5535D"/>
    <w:rsid w:val="00B553BF"/>
    <w:rsid w:val="00B55681"/>
    <w:rsid w:val="00B55853"/>
    <w:rsid w:val="00B55A87"/>
    <w:rsid w:val="00B55BB0"/>
    <w:rsid w:val="00B55DA8"/>
    <w:rsid w:val="00B55F25"/>
    <w:rsid w:val="00B55FF2"/>
    <w:rsid w:val="00B56030"/>
    <w:rsid w:val="00B5672D"/>
    <w:rsid w:val="00B56758"/>
    <w:rsid w:val="00B56A2E"/>
    <w:rsid w:val="00B56B42"/>
    <w:rsid w:val="00B56B72"/>
    <w:rsid w:val="00B56BAD"/>
    <w:rsid w:val="00B56CF6"/>
    <w:rsid w:val="00B56EA6"/>
    <w:rsid w:val="00B575B8"/>
    <w:rsid w:val="00B5778B"/>
    <w:rsid w:val="00B578C0"/>
    <w:rsid w:val="00B57A63"/>
    <w:rsid w:val="00B57A7F"/>
    <w:rsid w:val="00B57E5F"/>
    <w:rsid w:val="00B57EAE"/>
    <w:rsid w:val="00B602CF"/>
    <w:rsid w:val="00B6063B"/>
    <w:rsid w:val="00B60686"/>
    <w:rsid w:val="00B6081E"/>
    <w:rsid w:val="00B60829"/>
    <w:rsid w:val="00B60870"/>
    <w:rsid w:val="00B608F3"/>
    <w:rsid w:val="00B60F6A"/>
    <w:rsid w:val="00B6111B"/>
    <w:rsid w:val="00B61359"/>
    <w:rsid w:val="00B614EB"/>
    <w:rsid w:val="00B617F7"/>
    <w:rsid w:val="00B618E7"/>
    <w:rsid w:val="00B61CDF"/>
    <w:rsid w:val="00B624C8"/>
    <w:rsid w:val="00B624E5"/>
    <w:rsid w:val="00B6262E"/>
    <w:rsid w:val="00B627AA"/>
    <w:rsid w:val="00B6329A"/>
    <w:rsid w:val="00B63550"/>
    <w:rsid w:val="00B63603"/>
    <w:rsid w:val="00B636F8"/>
    <w:rsid w:val="00B63D71"/>
    <w:rsid w:val="00B649C8"/>
    <w:rsid w:val="00B651EF"/>
    <w:rsid w:val="00B653F9"/>
    <w:rsid w:val="00B65475"/>
    <w:rsid w:val="00B65526"/>
    <w:rsid w:val="00B6572D"/>
    <w:rsid w:val="00B6589B"/>
    <w:rsid w:val="00B65976"/>
    <w:rsid w:val="00B65BF8"/>
    <w:rsid w:val="00B65DF3"/>
    <w:rsid w:val="00B65FCB"/>
    <w:rsid w:val="00B663BD"/>
    <w:rsid w:val="00B66C9B"/>
    <w:rsid w:val="00B6724E"/>
    <w:rsid w:val="00B67492"/>
    <w:rsid w:val="00B67A62"/>
    <w:rsid w:val="00B67C62"/>
    <w:rsid w:val="00B67CD1"/>
    <w:rsid w:val="00B708E6"/>
    <w:rsid w:val="00B70CF1"/>
    <w:rsid w:val="00B70E5A"/>
    <w:rsid w:val="00B710DB"/>
    <w:rsid w:val="00B7153A"/>
    <w:rsid w:val="00B71682"/>
    <w:rsid w:val="00B7174F"/>
    <w:rsid w:val="00B71A9F"/>
    <w:rsid w:val="00B71C27"/>
    <w:rsid w:val="00B71F4A"/>
    <w:rsid w:val="00B71F8D"/>
    <w:rsid w:val="00B721F9"/>
    <w:rsid w:val="00B72210"/>
    <w:rsid w:val="00B72399"/>
    <w:rsid w:val="00B7293A"/>
    <w:rsid w:val="00B730AA"/>
    <w:rsid w:val="00B73368"/>
    <w:rsid w:val="00B73426"/>
    <w:rsid w:val="00B7386D"/>
    <w:rsid w:val="00B73927"/>
    <w:rsid w:val="00B73E5F"/>
    <w:rsid w:val="00B7408C"/>
    <w:rsid w:val="00B74168"/>
    <w:rsid w:val="00B74362"/>
    <w:rsid w:val="00B744B5"/>
    <w:rsid w:val="00B74547"/>
    <w:rsid w:val="00B74A3A"/>
    <w:rsid w:val="00B74B97"/>
    <w:rsid w:val="00B75023"/>
    <w:rsid w:val="00B755D5"/>
    <w:rsid w:val="00B756D4"/>
    <w:rsid w:val="00B75BE2"/>
    <w:rsid w:val="00B75C52"/>
    <w:rsid w:val="00B760DE"/>
    <w:rsid w:val="00B76336"/>
    <w:rsid w:val="00B76583"/>
    <w:rsid w:val="00B768FA"/>
    <w:rsid w:val="00B76AC1"/>
    <w:rsid w:val="00B76B77"/>
    <w:rsid w:val="00B76CF3"/>
    <w:rsid w:val="00B771D6"/>
    <w:rsid w:val="00B772F2"/>
    <w:rsid w:val="00B774C0"/>
    <w:rsid w:val="00B777C3"/>
    <w:rsid w:val="00B77B8B"/>
    <w:rsid w:val="00B77EBB"/>
    <w:rsid w:val="00B80001"/>
    <w:rsid w:val="00B80009"/>
    <w:rsid w:val="00B807B7"/>
    <w:rsid w:val="00B80965"/>
    <w:rsid w:val="00B80DA5"/>
    <w:rsid w:val="00B80E12"/>
    <w:rsid w:val="00B818F1"/>
    <w:rsid w:val="00B81A91"/>
    <w:rsid w:val="00B81B19"/>
    <w:rsid w:val="00B822D5"/>
    <w:rsid w:val="00B82850"/>
    <w:rsid w:val="00B829F7"/>
    <w:rsid w:val="00B82E57"/>
    <w:rsid w:val="00B82E70"/>
    <w:rsid w:val="00B82F8C"/>
    <w:rsid w:val="00B83058"/>
    <w:rsid w:val="00B830DC"/>
    <w:rsid w:val="00B83323"/>
    <w:rsid w:val="00B834D9"/>
    <w:rsid w:val="00B83561"/>
    <w:rsid w:val="00B8362E"/>
    <w:rsid w:val="00B8371D"/>
    <w:rsid w:val="00B8389D"/>
    <w:rsid w:val="00B83BC2"/>
    <w:rsid w:val="00B83CE3"/>
    <w:rsid w:val="00B83CEB"/>
    <w:rsid w:val="00B83D99"/>
    <w:rsid w:val="00B83E6B"/>
    <w:rsid w:val="00B83EF8"/>
    <w:rsid w:val="00B84146"/>
    <w:rsid w:val="00B84736"/>
    <w:rsid w:val="00B84740"/>
    <w:rsid w:val="00B849D7"/>
    <w:rsid w:val="00B84C35"/>
    <w:rsid w:val="00B84D4A"/>
    <w:rsid w:val="00B8502D"/>
    <w:rsid w:val="00B8533B"/>
    <w:rsid w:val="00B853F8"/>
    <w:rsid w:val="00B85410"/>
    <w:rsid w:val="00B855F8"/>
    <w:rsid w:val="00B8573A"/>
    <w:rsid w:val="00B857A5"/>
    <w:rsid w:val="00B858EC"/>
    <w:rsid w:val="00B85C7A"/>
    <w:rsid w:val="00B85D88"/>
    <w:rsid w:val="00B8607E"/>
    <w:rsid w:val="00B8682C"/>
    <w:rsid w:val="00B86A59"/>
    <w:rsid w:val="00B86C96"/>
    <w:rsid w:val="00B86FF7"/>
    <w:rsid w:val="00B876E3"/>
    <w:rsid w:val="00B8789B"/>
    <w:rsid w:val="00B879B2"/>
    <w:rsid w:val="00B87D46"/>
    <w:rsid w:val="00B9004E"/>
    <w:rsid w:val="00B9008F"/>
    <w:rsid w:val="00B9067E"/>
    <w:rsid w:val="00B906B4"/>
    <w:rsid w:val="00B90B18"/>
    <w:rsid w:val="00B90E37"/>
    <w:rsid w:val="00B91317"/>
    <w:rsid w:val="00B913A5"/>
    <w:rsid w:val="00B91468"/>
    <w:rsid w:val="00B9150F"/>
    <w:rsid w:val="00B9185E"/>
    <w:rsid w:val="00B92513"/>
    <w:rsid w:val="00B9267F"/>
    <w:rsid w:val="00B9285A"/>
    <w:rsid w:val="00B92A46"/>
    <w:rsid w:val="00B92AF2"/>
    <w:rsid w:val="00B930AC"/>
    <w:rsid w:val="00B93158"/>
    <w:rsid w:val="00B9319C"/>
    <w:rsid w:val="00B9323A"/>
    <w:rsid w:val="00B9343F"/>
    <w:rsid w:val="00B9349F"/>
    <w:rsid w:val="00B934F2"/>
    <w:rsid w:val="00B93EA3"/>
    <w:rsid w:val="00B940FA"/>
    <w:rsid w:val="00B9441A"/>
    <w:rsid w:val="00B944D0"/>
    <w:rsid w:val="00B945C2"/>
    <w:rsid w:val="00B945EE"/>
    <w:rsid w:val="00B948D9"/>
    <w:rsid w:val="00B94901"/>
    <w:rsid w:val="00B954E2"/>
    <w:rsid w:val="00B9589F"/>
    <w:rsid w:val="00B958C9"/>
    <w:rsid w:val="00B959BB"/>
    <w:rsid w:val="00B95C1E"/>
    <w:rsid w:val="00B95FCC"/>
    <w:rsid w:val="00B965D3"/>
    <w:rsid w:val="00B9660F"/>
    <w:rsid w:val="00B96EB2"/>
    <w:rsid w:val="00B96F0B"/>
    <w:rsid w:val="00B96FC0"/>
    <w:rsid w:val="00B974AF"/>
    <w:rsid w:val="00B97663"/>
    <w:rsid w:val="00B97938"/>
    <w:rsid w:val="00B97BD1"/>
    <w:rsid w:val="00B97C90"/>
    <w:rsid w:val="00B97DF6"/>
    <w:rsid w:val="00BA013C"/>
    <w:rsid w:val="00BA0151"/>
    <w:rsid w:val="00BA02C5"/>
    <w:rsid w:val="00BA0447"/>
    <w:rsid w:val="00BA06CF"/>
    <w:rsid w:val="00BA07D8"/>
    <w:rsid w:val="00BA0B77"/>
    <w:rsid w:val="00BA121E"/>
    <w:rsid w:val="00BA12CD"/>
    <w:rsid w:val="00BA1401"/>
    <w:rsid w:val="00BA15C6"/>
    <w:rsid w:val="00BA1650"/>
    <w:rsid w:val="00BA16E1"/>
    <w:rsid w:val="00BA175F"/>
    <w:rsid w:val="00BA19A3"/>
    <w:rsid w:val="00BA21E6"/>
    <w:rsid w:val="00BA2212"/>
    <w:rsid w:val="00BA2373"/>
    <w:rsid w:val="00BA2462"/>
    <w:rsid w:val="00BA270C"/>
    <w:rsid w:val="00BA2FB1"/>
    <w:rsid w:val="00BA32F3"/>
    <w:rsid w:val="00BA3A0F"/>
    <w:rsid w:val="00BA3BB4"/>
    <w:rsid w:val="00BA3F24"/>
    <w:rsid w:val="00BA4289"/>
    <w:rsid w:val="00BA4366"/>
    <w:rsid w:val="00BA4596"/>
    <w:rsid w:val="00BA4C0B"/>
    <w:rsid w:val="00BA4CC4"/>
    <w:rsid w:val="00BA4DBE"/>
    <w:rsid w:val="00BA4E81"/>
    <w:rsid w:val="00BA5236"/>
    <w:rsid w:val="00BA5B02"/>
    <w:rsid w:val="00BA5DA2"/>
    <w:rsid w:val="00BA614D"/>
    <w:rsid w:val="00BA63DC"/>
    <w:rsid w:val="00BA6446"/>
    <w:rsid w:val="00BA6940"/>
    <w:rsid w:val="00BA6A77"/>
    <w:rsid w:val="00BA6C3F"/>
    <w:rsid w:val="00BA6C58"/>
    <w:rsid w:val="00BA7044"/>
    <w:rsid w:val="00BA7047"/>
    <w:rsid w:val="00BA7098"/>
    <w:rsid w:val="00BA7138"/>
    <w:rsid w:val="00BA72A0"/>
    <w:rsid w:val="00BA73C3"/>
    <w:rsid w:val="00BA7979"/>
    <w:rsid w:val="00BA7CCC"/>
    <w:rsid w:val="00BB040D"/>
    <w:rsid w:val="00BB052F"/>
    <w:rsid w:val="00BB06AC"/>
    <w:rsid w:val="00BB0744"/>
    <w:rsid w:val="00BB080A"/>
    <w:rsid w:val="00BB0B38"/>
    <w:rsid w:val="00BB0EF1"/>
    <w:rsid w:val="00BB0F87"/>
    <w:rsid w:val="00BB16F9"/>
    <w:rsid w:val="00BB20DC"/>
    <w:rsid w:val="00BB235C"/>
    <w:rsid w:val="00BB237A"/>
    <w:rsid w:val="00BB237D"/>
    <w:rsid w:val="00BB252B"/>
    <w:rsid w:val="00BB253F"/>
    <w:rsid w:val="00BB261B"/>
    <w:rsid w:val="00BB2AE3"/>
    <w:rsid w:val="00BB2C25"/>
    <w:rsid w:val="00BB30EC"/>
    <w:rsid w:val="00BB31CC"/>
    <w:rsid w:val="00BB325B"/>
    <w:rsid w:val="00BB34CA"/>
    <w:rsid w:val="00BB3772"/>
    <w:rsid w:val="00BB3CA3"/>
    <w:rsid w:val="00BB3D7D"/>
    <w:rsid w:val="00BB43D9"/>
    <w:rsid w:val="00BB4644"/>
    <w:rsid w:val="00BB48B1"/>
    <w:rsid w:val="00BB4CAD"/>
    <w:rsid w:val="00BB4E67"/>
    <w:rsid w:val="00BB4E77"/>
    <w:rsid w:val="00BB4F6B"/>
    <w:rsid w:val="00BB4FA7"/>
    <w:rsid w:val="00BB50CC"/>
    <w:rsid w:val="00BB5241"/>
    <w:rsid w:val="00BB526D"/>
    <w:rsid w:val="00BB5588"/>
    <w:rsid w:val="00BB577F"/>
    <w:rsid w:val="00BB57F9"/>
    <w:rsid w:val="00BB58E5"/>
    <w:rsid w:val="00BB5984"/>
    <w:rsid w:val="00BB5B1A"/>
    <w:rsid w:val="00BB5BE9"/>
    <w:rsid w:val="00BB5C27"/>
    <w:rsid w:val="00BB5C3B"/>
    <w:rsid w:val="00BB5F90"/>
    <w:rsid w:val="00BB5FAE"/>
    <w:rsid w:val="00BB605B"/>
    <w:rsid w:val="00BB6183"/>
    <w:rsid w:val="00BB67B7"/>
    <w:rsid w:val="00BB691F"/>
    <w:rsid w:val="00BB693E"/>
    <w:rsid w:val="00BB6B72"/>
    <w:rsid w:val="00BB6BA4"/>
    <w:rsid w:val="00BB72BE"/>
    <w:rsid w:val="00BB7302"/>
    <w:rsid w:val="00BB7A9F"/>
    <w:rsid w:val="00BB7F10"/>
    <w:rsid w:val="00BC079D"/>
    <w:rsid w:val="00BC08AF"/>
    <w:rsid w:val="00BC08B0"/>
    <w:rsid w:val="00BC0C8E"/>
    <w:rsid w:val="00BC0EA2"/>
    <w:rsid w:val="00BC17A3"/>
    <w:rsid w:val="00BC1A9B"/>
    <w:rsid w:val="00BC1EA0"/>
    <w:rsid w:val="00BC1EAC"/>
    <w:rsid w:val="00BC2045"/>
    <w:rsid w:val="00BC2238"/>
    <w:rsid w:val="00BC24E8"/>
    <w:rsid w:val="00BC28AD"/>
    <w:rsid w:val="00BC295E"/>
    <w:rsid w:val="00BC2A7C"/>
    <w:rsid w:val="00BC2BA7"/>
    <w:rsid w:val="00BC2C77"/>
    <w:rsid w:val="00BC308F"/>
    <w:rsid w:val="00BC309F"/>
    <w:rsid w:val="00BC3538"/>
    <w:rsid w:val="00BC39E7"/>
    <w:rsid w:val="00BC3D33"/>
    <w:rsid w:val="00BC3D6D"/>
    <w:rsid w:val="00BC43A0"/>
    <w:rsid w:val="00BC4533"/>
    <w:rsid w:val="00BC48E2"/>
    <w:rsid w:val="00BC4F15"/>
    <w:rsid w:val="00BC4F20"/>
    <w:rsid w:val="00BC5596"/>
    <w:rsid w:val="00BC5DCA"/>
    <w:rsid w:val="00BC62D2"/>
    <w:rsid w:val="00BC6558"/>
    <w:rsid w:val="00BC6A03"/>
    <w:rsid w:val="00BC6D20"/>
    <w:rsid w:val="00BC6ED3"/>
    <w:rsid w:val="00BC6FB5"/>
    <w:rsid w:val="00BC702B"/>
    <w:rsid w:val="00BC741E"/>
    <w:rsid w:val="00BC766A"/>
    <w:rsid w:val="00BC799C"/>
    <w:rsid w:val="00BC7C1C"/>
    <w:rsid w:val="00BC7C72"/>
    <w:rsid w:val="00BC7D6C"/>
    <w:rsid w:val="00BC7E49"/>
    <w:rsid w:val="00BC7FA8"/>
    <w:rsid w:val="00BD07FF"/>
    <w:rsid w:val="00BD0C43"/>
    <w:rsid w:val="00BD0D56"/>
    <w:rsid w:val="00BD1D28"/>
    <w:rsid w:val="00BD1F95"/>
    <w:rsid w:val="00BD20E1"/>
    <w:rsid w:val="00BD262E"/>
    <w:rsid w:val="00BD2D7E"/>
    <w:rsid w:val="00BD2E02"/>
    <w:rsid w:val="00BD2F05"/>
    <w:rsid w:val="00BD316D"/>
    <w:rsid w:val="00BD31D6"/>
    <w:rsid w:val="00BD31E0"/>
    <w:rsid w:val="00BD32EF"/>
    <w:rsid w:val="00BD3AFC"/>
    <w:rsid w:val="00BD3C21"/>
    <w:rsid w:val="00BD3CC1"/>
    <w:rsid w:val="00BD3D1D"/>
    <w:rsid w:val="00BD3F25"/>
    <w:rsid w:val="00BD4075"/>
    <w:rsid w:val="00BD475C"/>
    <w:rsid w:val="00BD4B63"/>
    <w:rsid w:val="00BD4B91"/>
    <w:rsid w:val="00BD4E3B"/>
    <w:rsid w:val="00BD5088"/>
    <w:rsid w:val="00BD52A9"/>
    <w:rsid w:val="00BD53F8"/>
    <w:rsid w:val="00BD5415"/>
    <w:rsid w:val="00BD546B"/>
    <w:rsid w:val="00BD5510"/>
    <w:rsid w:val="00BD5794"/>
    <w:rsid w:val="00BD58D7"/>
    <w:rsid w:val="00BD58F9"/>
    <w:rsid w:val="00BD6119"/>
    <w:rsid w:val="00BD6408"/>
    <w:rsid w:val="00BD649C"/>
    <w:rsid w:val="00BD655A"/>
    <w:rsid w:val="00BD688C"/>
    <w:rsid w:val="00BD6D59"/>
    <w:rsid w:val="00BD7398"/>
    <w:rsid w:val="00BD7419"/>
    <w:rsid w:val="00BD78D2"/>
    <w:rsid w:val="00BD7A33"/>
    <w:rsid w:val="00BD7D12"/>
    <w:rsid w:val="00BD7E36"/>
    <w:rsid w:val="00BD7EFB"/>
    <w:rsid w:val="00BE00BD"/>
    <w:rsid w:val="00BE0604"/>
    <w:rsid w:val="00BE0EAC"/>
    <w:rsid w:val="00BE0EB3"/>
    <w:rsid w:val="00BE108E"/>
    <w:rsid w:val="00BE1868"/>
    <w:rsid w:val="00BE18F5"/>
    <w:rsid w:val="00BE1A46"/>
    <w:rsid w:val="00BE1E34"/>
    <w:rsid w:val="00BE2347"/>
    <w:rsid w:val="00BE2392"/>
    <w:rsid w:val="00BE23F9"/>
    <w:rsid w:val="00BE246A"/>
    <w:rsid w:val="00BE27C7"/>
    <w:rsid w:val="00BE298D"/>
    <w:rsid w:val="00BE29CE"/>
    <w:rsid w:val="00BE2C39"/>
    <w:rsid w:val="00BE2DE9"/>
    <w:rsid w:val="00BE332E"/>
    <w:rsid w:val="00BE384D"/>
    <w:rsid w:val="00BE3868"/>
    <w:rsid w:val="00BE38A8"/>
    <w:rsid w:val="00BE3B59"/>
    <w:rsid w:val="00BE3E03"/>
    <w:rsid w:val="00BE45D1"/>
    <w:rsid w:val="00BE4756"/>
    <w:rsid w:val="00BE48C0"/>
    <w:rsid w:val="00BE4A4A"/>
    <w:rsid w:val="00BE4C46"/>
    <w:rsid w:val="00BE4CF7"/>
    <w:rsid w:val="00BE5747"/>
    <w:rsid w:val="00BE5BCF"/>
    <w:rsid w:val="00BE5C3E"/>
    <w:rsid w:val="00BE5F1C"/>
    <w:rsid w:val="00BE6971"/>
    <w:rsid w:val="00BE69E7"/>
    <w:rsid w:val="00BE6AED"/>
    <w:rsid w:val="00BE6DF3"/>
    <w:rsid w:val="00BE6F8B"/>
    <w:rsid w:val="00BE6FB7"/>
    <w:rsid w:val="00BE72ED"/>
    <w:rsid w:val="00BE733B"/>
    <w:rsid w:val="00BE7439"/>
    <w:rsid w:val="00BE7765"/>
    <w:rsid w:val="00BE7A49"/>
    <w:rsid w:val="00BE7AF5"/>
    <w:rsid w:val="00BE7E25"/>
    <w:rsid w:val="00BF0684"/>
    <w:rsid w:val="00BF0739"/>
    <w:rsid w:val="00BF09FD"/>
    <w:rsid w:val="00BF141A"/>
    <w:rsid w:val="00BF1499"/>
    <w:rsid w:val="00BF16F4"/>
    <w:rsid w:val="00BF17C3"/>
    <w:rsid w:val="00BF1A64"/>
    <w:rsid w:val="00BF1BD5"/>
    <w:rsid w:val="00BF22C9"/>
    <w:rsid w:val="00BF24AA"/>
    <w:rsid w:val="00BF25E1"/>
    <w:rsid w:val="00BF27C9"/>
    <w:rsid w:val="00BF2A2F"/>
    <w:rsid w:val="00BF2EBD"/>
    <w:rsid w:val="00BF2EF8"/>
    <w:rsid w:val="00BF397B"/>
    <w:rsid w:val="00BF3A49"/>
    <w:rsid w:val="00BF41B2"/>
    <w:rsid w:val="00BF42C5"/>
    <w:rsid w:val="00BF4F33"/>
    <w:rsid w:val="00BF52CB"/>
    <w:rsid w:val="00BF5E47"/>
    <w:rsid w:val="00BF686F"/>
    <w:rsid w:val="00BF6D33"/>
    <w:rsid w:val="00BF7285"/>
    <w:rsid w:val="00BF74E4"/>
    <w:rsid w:val="00BF7815"/>
    <w:rsid w:val="00BF7D69"/>
    <w:rsid w:val="00C0008D"/>
    <w:rsid w:val="00C005E4"/>
    <w:rsid w:val="00C00698"/>
    <w:rsid w:val="00C0087B"/>
    <w:rsid w:val="00C00C53"/>
    <w:rsid w:val="00C00CF3"/>
    <w:rsid w:val="00C011B6"/>
    <w:rsid w:val="00C01656"/>
    <w:rsid w:val="00C01892"/>
    <w:rsid w:val="00C01964"/>
    <w:rsid w:val="00C01CC1"/>
    <w:rsid w:val="00C01E6E"/>
    <w:rsid w:val="00C020AC"/>
    <w:rsid w:val="00C02771"/>
    <w:rsid w:val="00C03654"/>
    <w:rsid w:val="00C039C0"/>
    <w:rsid w:val="00C03AA8"/>
    <w:rsid w:val="00C03B80"/>
    <w:rsid w:val="00C03C4E"/>
    <w:rsid w:val="00C03C7D"/>
    <w:rsid w:val="00C03EE3"/>
    <w:rsid w:val="00C04008"/>
    <w:rsid w:val="00C040F6"/>
    <w:rsid w:val="00C04197"/>
    <w:rsid w:val="00C04208"/>
    <w:rsid w:val="00C044D1"/>
    <w:rsid w:val="00C04AE4"/>
    <w:rsid w:val="00C04C43"/>
    <w:rsid w:val="00C04F0E"/>
    <w:rsid w:val="00C05231"/>
    <w:rsid w:val="00C05525"/>
    <w:rsid w:val="00C060B8"/>
    <w:rsid w:val="00C063E1"/>
    <w:rsid w:val="00C06631"/>
    <w:rsid w:val="00C0682C"/>
    <w:rsid w:val="00C06E03"/>
    <w:rsid w:val="00C07082"/>
    <w:rsid w:val="00C07343"/>
    <w:rsid w:val="00C0778F"/>
    <w:rsid w:val="00C07BE3"/>
    <w:rsid w:val="00C07C0D"/>
    <w:rsid w:val="00C07D43"/>
    <w:rsid w:val="00C07E8F"/>
    <w:rsid w:val="00C07FEB"/>
    <w:rsid w:val="00C101A4"/>
    <w:rsid w:val="00C10228"/>
    <w:rsid w:val="00C106BC"/>
    <w:rsid w:val="00C10754"/>
    <w:rsid w:val="00C10D66"/>
    <w:rsid w:val="00C112BD"/>
    <w:rsid w:val="00C116A4"/>
    <w:rsid w:val="00C11BD5"/>
    <w:rsid w:val="00C11E1C"/>
    <w:rsid w:val="00C12364"/>
    <w:rsid w:val="00C1242A"/>
    <w:rsid w:val="00C127C8"/>
    <w:rsid w:val="00C12BEF"/>
    <w:rsid w:val="00C12C0E"/>
    <w:rsid w:val="00C12CA0"/>
    <w:rsid w:val="00C130B7"/>
    <w:rsid w:val="00C13171"/>
    <w:rsid w:val="00C1318F"/>
    <w:rsid w:val="00C1393E"/>
    <w:rsid w:val="00C13CDD"/>
    <w:rsid w:val="00C13F72"/>
    <w:rsid w:val="00C1485C"/>
    <w:rsid w:val="00C148AF"/>
    <w:rsid w:val="00C15154"/>
    <w:rsid w:val="00C154BB"/>
    <w:rsid w:val="00C15F5C"/>
    <w:rsid w:val="00C15FE3"/>
    <w:rsid w:val="00C166A5"/>
    <w:rsid w:val="00C171CA"/>
    <w:rsid w:val="00C17412"/>
    <w:rsid w:val="00C1742D"/>
    <w:rsid w:val="00C1752A"/>
    <w:rsid w:val="00C176A8"/>
    <w:rsid w:val="00C17A33"/>
    <w:rsid w:val="00C17AC5"/>
    <w:rsid w:val="00C20282"/>
    <w:rsid w:val="00C20426"/>
    <w:rsid w:val="00C204EE"/>
    <w:rsid w:val="00C206F7"/>
    <w:rsid w:val="00C207E2"/>
    <w:rsid w:val="00C2085D"/>
    <w:rsid w:val="00C2097C"/>
    <w:rsid w:val="00C20A58"/>
    <w:rsid w:val="00C21B52"/>
    <w:rsid w:val="00C21F32"/>
    <w:rsid w:val="00C222C0"/>
    <w:rsid w:val="00C22583"/>
    <w:rsid w:val="00C22886"/>
    <w:rsid w:val="00C22926"/>
    <w:rsid w:val="00C22D7C"/>
    <w:rsid w:val="00C2314E"/>
    <w:rsid w:val="00C2315D"/>
    <w:rsid w:val="00C231B2"/>
    <w:rsid w:val="00C233D5"/>
    <w:rsid w:val="00C23943"/>
    <w:rsid w:val="00C23998"/>
    <w:rsid w:val="00C23AFF"/>
    <w:rsid w:val="00C23C3C"/>
    <w:rsid w:val="00C23DA2"/>
    <w:rsid w:val="00C23F12"/>
    <w:rsid w:val="00C24026"/>
    <w:rsid w:val="00C24482"/>
    <w:rsid w:val="00C24712"/>
    <w:rsid w:val="00C24ACD"/>
    <w:rsid w:val="00C253D8"/>
    <w:rsid w:val="00C2571D"/>
    <w:rsid w:val="00C2589E"/>
    <w:rsid w:val="00C25A37"/>
    <w:rsid w:val="00C26269"/>
    <w:rsid w:val="00C26348"/>
    <w:rsid w:val="00C2676A"/>
    <w:rsid w:val="00C26A52"/>
    <w:rsid w:val="00C26B0C"/>
    <w:rsid w:val="00C276F9"/>
    <w:rsid w:val="00C27C37"/>
    <w:rsid w:val="00C27D1B"/>
    <w:rsid w:val="00C27E3E"/>
    <w:rsid w:val="00C3018C"/>
    <w:rsid w:val="00C306BA"/>
    <w:rsid w:val="00C30B83"/>
    <w:rsid w:val="00C30D40"/>
    <w:rsid w:val="00C30F31"/>
    <w:rsid w:val="00C31482"/>
    <w:rsid w:val="00C317AC"/>
    <w:rsid w:val="00C319D3"/>
    <w:rsid w:val="00C31D7D"/>
    <w:rsid w:val="00C31E6B"/>
    <w:rsid w:val="00C31F8B"/>
    <w:rsid w:val="00C3290A"/>
    <w:rsid w:val="00C32B53"/>
    <w:rsid w:val="00C32C9B"/>
    <w:rsid w:val="00C32CA8"/>
    <w:rsid w:val="00C33179"/>
    <w:rsid w:val="00C3350E"/>
    <w:rsid w:val="00C33877"/>
    <w:rsid w:val="00C33F30"/>
    <w:rsid w:val="00C33F52"/>
    <w:rsid w:val="00C34054"/>
    <w:rsid w:val="00C3411B"/>
    <w:rsid w:val="00C34492"/>
    <w:rsid w:val="00C34577"/>
    <w:rsid w:val="00C3487E"/>
    <w:rsid w:val="00C34D76"/>
    <w:rsid w:val="00C355D5"/>
    <w:rsid w:val="00C35C22"/>
    <w:rsid w:val="00C35D00"/>
    <w:rsid w:val="00C35D94"/>
    <w:rsid w:val="00C35EA2"/>
    <w:rsid w:val="00C367D8"/>
    <w:rsid w:val="00C36AE2"/>
    <w:rsid w:val="00C36BBF"/>
    <w:rsid w:val="00C36F34"/>
    <w:rsid w:val="00C37194"/>
    <w:rsid w:val="00C372D7"/>
    <w:rsid w:val="00C3735A"/>
    <w:rsid w:val="00C3785D"/>
    <w:rsid w:val="00C37D29"/>
    <w:rsid w:val="00C37E3B"/>
    <w:rsid w:val="00C37FFD"/>
    <w:rsid w:val="00C40198"/>
    <w:rsid w:val="00C40647"/>
    <w:rsid w:val="00C40B3E"/>
    <w:rsid w:val="00C40BA2"/>
    <w:rsid w:val="00C40C71"/>
    <w:rsid w:val="00C40DC9"/>
    <w:rsid w:val="00C40FB0"/>
    <w:rsid w:val="00C4100E"/>
    <w:rsid w:val="00C4106F"/>
    <w:rsid w:val="00C4126E"/>
    <w:rsid w:val="00C4127A"/>
    <w:rsid w:val="00C42497"/>
    <w:rsid w:val="00C4297C"/>
    <w:rsid w:val="00C42B2C"/>
    <w:rsid w:val="00C42DED"/>
    <w:rsid w:val="00C43016"/>
    <w:rsid w:val="00C43356"/>
    <w:rsid w:val="00C433B6"/>
    <w:rsid w:val="00C433D1"/>
    <w:rsid w:val="00C43513"/>
    <w:rsid w:val="00C43519"/>
    <w:rsid w:val="00C439CA"/>
    <w:rsid w:val="00C43ADF"/>
    <w:rsid w:val="00C43EC4"/>
    <w:rsid w:val="00C44663"/>
    <w:rsid w:val="00C44CB3"/>
    <w:rsid w:val="00C44F62"/>
    <w:rsid w:val="00C451AE"/>
    <w:rsid w:val="00C45314"/>
    <w:rsid w:val="00C45488"/>
    <w:rsid w:val="00C457EC"/>
    <w:rsid w:val="00C4604F"/>
    <w:rsid w:val="00C46217"/>
    <w:rsid w:val="00C462CD"/>
    <w:rsid w:val="00C46408"/>
    <w:rsid w:val="00C46626"/>
    <w:rsid w:val="00C46654"/>
    <w:rsid w:val="00C46CBD"/>
    <w:rsid w:val="00C46FEC"/>
    <w:rsid w:val="00C47026"/>
    <w:rsid w:val="00C4751C"/>
    <w:rsid w:val="00C47639"/>
    <w:rsid w:val="00C4767D"/>
    <w:rsid w:val="00C47826"/>
    <w:rsid w:val="00C47BD8"/>
    <w:rsid w:val="00C50256"/>
    <w:rsid w:val="00C50524"/>
    <w:rsid w:val="00C50585"/>
    <w:rsid w:val="00C5061E"/>
    <w:rsid w:val="00C50C5B"/>
    <w:rsid w:val="00C50C8C"/>
    <w:rsid w:val="00C51111"/>
    <w:rsid w:val="00C51605"/>
    <w:rsid w:val="00C51727"/>
    <w:rsid w:val="00C51904"/>
    <w:rsid w:val="00C51B96"/>
    <w:rsid w:val="00C52392"/>
    <w:rsid w:val="00C527C0"/>
    <w:rsid w:val="00C52983"/>
    <w:rsid w:val="00C52BB3"/>
    <w:rsid w:val="00C52CF7"/>
    <w:rsid w:val="00C52E80"/>
    <w:rsid w:val="00C52F0E"/>
    <w:rsid w:val="00C5313F"/>
    <w:rsid w:val="00C532EC"/>
    <w:rsid w:val="00C533D8"/>
    <w:rsid w:val="00C544BE"/>
    <w:rsid w:val="00C547C8"/>
    <w:rsid w:val="00C55238"/>
    <w:rsid w:val="00C552E7"/>
    <w:rsid w:val="00C55500"/>
    <w:rsid w:val="00C5567C"/>
    <w:rsid w:val="00C55B50"/>
    <w:rsid w:val="00C56067"/>
    <w:rsid w:val="00C56082"/>
    <w:rsid w:val="00C56132"/>
    <w:rsid w:val="00C56162"/>
    <w:rsid w:val="00C5628F"/>
    <w:rsid w:val="00C563C7"/>
    <w:rsid w:val="00C56650"/>
    <w:rsid w:val="00C56BA7"/>
    <w:rsid w:val="00C56CE7"/>
    <w:rsid w:val="00C56D08"/>
    <w:rsid w:val="00C56DC0"/>
    <w:rsid w:val="00C5728D"/>
    <w:rsid w:val="00C572B7"/>
    <w:rsid w:val="00C57708"/>
    <w:rsid w:val="00C57C51"/>
    <w:rsid w:val="00C57EAF"/>
    <w:rsid w:val="00C60172"/>
    <w:rsid w:val="00C60225"/>
    <w:rsid w:val="00C6025E"/>
    <w:rsid w:val="00C602CA"/>
    <w:rsid w:val="00C60AFE"/>
    <w:rsid w:val="00C61052"/>
    <w:rsid w:val="00C614CD"/>
    <w:rsid w:val="00C61A86"/>
    <w:rsid w:val="00C61AA8"/>
    <w:rsid w:val="00C61C71"/>
    <w:rsid w:val="00C61CBB"/>
    <w:rsid w:val="00C61CBF"/>
    <w:rsid w:val="00C61CF3"/>
    <w:rsid w:val="00C620CE"/>
    <w:rsid w:val="00C6237C"/>
    <w:rsid w:val="00C62390"/>
    <w:rsid w:val="00C623F3"/>
    <w:rsid w:val="00C62C44"/>
    <w:rsid w:val="00C62E28"/>
    <w:rsid w:val="00C63261"/>
    <w:rsid w:val="00C63B39"/>
    <w:rsid w:val="00C63E32"/>
    <w:rsid w:val="00C64575"/>
    <w:rsid w:val="00C646A5"/>
    <w:rsid w:val="00C647C9"/>
    <w:rsid w:val="00C64B1D"/>
    <w:rsid w:val="00C64C08"/>
    <w:rsid w:val="00C64E6E"/>
    <w:rsid w:val="00C64E96"/>
    <w:rsid w:val="00C64F99"/>
    <w:rsid w:val="00C65806"/>
    <w:rsid w:val="00C65B3E"/>
    <w:rsid w:val="00C65FF3"/>
    <w:rsid w:val="00C66143"/>
    <w:rsid w:val="00C663D5"/>
    <w:rsid w:val="00C66EA9"/>
    <w:rsid w:val="00C671B0"/>
    <w:rsid w:val="00C675EF"/>
    <w:rsid w:val="00C67CF8"/>
    <w:rsid w:val="00C67E7C"/>
    <w:rsid w:val="00C67F31"/>
    <w:rsid w:val="00C704E0"/>
    <w:rsid w:val="00C707C3"/>
    <w:rsid w:val="00C70956"/>
    <w:rsid w:val="00C7098D"/>
    <w:rsid w:val="00C70CBA"/>
    <w:rsid w:val="00C71194"/>
    <w:rsid w:val="00C71723"/>
    <w:rsid w:val="00C71803"/>
    <w:rsid w:val="00C71B20"/>
    <w:rsid w:val="00C71CC2"/>
    <w:rsid w:val="00C71D47"/>
    <w:rsid w:val="00C71F26"/>
    <w:rsid w:val="00C72194"/>
    <w:rsid w:val="00C7230D"/>
    <w:rsid w:val="00C7287D"/>
    <w:rsid w:val="00C72A7C"/>
    <w:rsid w:val="00C72CAB"/>
    <w:rsid w:val="00C733A9"/>
    <w:rsid w:val="00C734AF"/>
    <w:rsid w:val="00C734B3"/>
    <w:rsid w:val="00C734F6"/>
    <w:rsid w:val="00C73865"/>
    <w:rsid w:val="00C73A7B"/>
    <w:rsid w:val="00C73BCC"/>
    <w:rsid w:val="00C73F2D"/>
    <w:rsid w:val="00C73FEE"/>
    <w:rsid w:val="00C74748"/>
    <w:rsid w:val="00C7487C"/>
    <w:rsid w:val="00C74ABA"/>
    <w:rsid w:val="00C74C79"/>
    <w:rsid w:val="00C75A90"/>
    <w:rsid w:val="00C76204"/>
    <w:rsid w:val="00C76237"/>
    <w:rsid w:val="00C767A9"/>
    <w:rsid w:val="00C768FD"/>
    <w:rsid w:val="00C771D5"/>
    <w:rsid w:val="00C773DE"/>
    <w:rsid w:val="00C77575"/>
    <w:rsid w:val="00C802F5"/>
    <w:rsid w:val="00C80BC4"/>
    <w:rsid w:val="00C80F19"/>
    <w:rsid w:val="00C813C1"/>
    <w:rsid w:val="00C81658"/>
    <w:rsid w:val="00C8213E"/>
    <w:rsid w:val="00C825DD"/>
    <w:rsid w:val="00C82746"/>
    <w:rsid w:val="00C8284D"/>
    <w:rsid w:val="00C830FA"/>
    <w:rsid w:val="00C83174"/>
    <w:rsid w:val="00C831D3"/>
    <w:rsid w:val="00C83200"/>
    <w:rsid w:val="00C8377D"/>
    <w:rsid w:val="00C83859"/>
    <w:rsid w:val="00C83F5A"/>
    <w:rsid w:val="00C84080"/>
    <w:rsid w:val="00C8463A"/>
    <w:rsid w:val="00C84868"/>
    <w:rsid w:val="00C84923"/>
    <w:rsid w:val="00C84992"/>
    <w:rsid w:val="00C84FE6"/>
    <w:rsid w:val="00C850D3"/>
    <w:rsid w:val="00C85891"/>
    <w:rsid w:val="00C85931"/>
    <w:rsid w:val="00C859B8"/>
    <w:rsid w:val="00C86091"/>
    <w:rsid w:val="00C862EE"/>
    <w:rsid w:val="00C869FC"/>
    <w:rsid w:val="00C86BBE"/>
    <w:rsid w:val="00C87013"/>
    <w:rsid w:val="00C8727B"/>
    <w:rsid w:val="00C8746A"/>
    <w:rsid w:val="00C874BC"/>
    <w:rsid w:val="00C8758F"/>
    <w:rsid w:val="00C876ED"/>
    <w:rsid w:val="00C87D5C"/>
    <w:rsid w:val="00C87F14"/>
    <w:rsid w:val="00C90210"/>
    <w:rsid w:val="00C9051A"/>
    <w:rsid w:val="00C906B3"/>
    <w:rsid w:val="00C908A5"/>
    <w:rsid w:val="00C90CD1"/>
    <w:rsid w:val="00C911A2"/>
    <w:rsid w:val="00C913E9"/>
    <w:rsid w:val="00C9196F"/>
    <w:rsid w:val="00C91B85"/>
    <w:rsid w:val="00C91CCE"/>
    <w:rsid w:val="00C91FD1"/>
    <w:rsid w:val="00C921E4"/>
    <w:rsid w:val="00C9293E"/>
    <w:rsid w:val="00C929AE"/>
    <w:rsid w:val="00C92AA7"/>
    <w:rsid w:val="00C92C89"/>
    <w:rsid w:val="00C93054"/>
    <w:rsid w:val="00C93119"/>
    <w:rsid w:val="00C931FD"/>
    <w:rsid w:val="00C933F7"/>
    <w:rsid w:val="00C93412"/>
    <w:rsid w:val="00C942AC"/>
    <w:rsid w:val="00C942D1"/>
    <w:rsid w:val="00C942FE"/>
    <w:rsid w:val="00C94A39"/>
    <w:rsid w:val="00C94B41"/>
    <w:rsid w:val="00C94FCB"/>
    <w:rsid w:val="00C9520C"/>
    <w:rsid w:val="00C953B2"/>
    <w:rsid w:val="00C953C5"/>
    <w:rsid w:val="00C954B0"/>
    <w:rsid w:val="00C95A7E"/>
    <w:rsid w:val="00C95EB3"/>
    <w:rsid w:val="00C9629D"/>
    <w:rsid w:val="00C962D8"/>
    <w:rsid w:val="00C964CC"/>
    <w:rsid w:val="00C96C87"/>
    <w:rsid w:val="00C96C95"/>
    <w:rsid w:val="00C97232"/>
    <w:rsid w:val="00C97731"/>
    <w:rsid w:val="00C97866"/>
    <w:rsid w:val="00C9788F"/>
    <w:rsid w:val="00C97E4F"/>
    <w:rsid w:val="00C97EC0"/>
    <w:rsid w:val="00CA009F"/>
    <w:rsid w:val="00CA01BD"/>
    <w:rsid w:val="00CA0288"/>
    <w:rsid w:val="00CA0333"/>
    <w:rsid w:val="00CA0566"/>
    <w:rsid w:val="00CA0582"/>
    <w:rsid w:val="00CA05BA"/>
    <w:rsid w:val="00CA0B6D"/>
    <w:rsid w:val="00CA1056"/>
    <w:rsid w:val="00CA185B"/>
    <w:rsid w:val="00CA1B6D"/>
    <w:rsid w:val="00CA23BC"/>
    <w:rsid w:val="00CA280B"/>
    <w:rsid w:val="00CA2CE2"/>
    <w:rsid w:val="00CA2F41"/>
    <w:rsid w:val="00CA2F9A"/>
    <w:rsid w:val="00CA3203"/>
    <w:rsid w:val="00CA326C"/>
    <w:rsid w:val="00CA34A9"/>
    <w:rsid w:val="00CA3678"/>
    <w:rsid w:val="00CA3A50"/>
    <w:rsid w:val="00CA3D20"/>
    <w:rsid w:val="00CA4039"/>
    <w:rsid w:val="00CA40FB"/>
    <w:rsid w:val="00CA41C5"/>
    <w:rsid w:val="00CA4517"/>
    <w:rsid w:val="00CA4677"/>
    <w:rsid w:val="00CA4768"/>
    <w:rsid w:val="00CA4A3F"/>
    <w:rsid w:val="00CA4DBE"/>
    <w:rsid w:val="00CA4F69"/>
    <w:rsid w:val="00CA5505"/>
    <w:rsid w:val="00CA59BB"/>
    <w:rsid w:val="00CA5D54"/>
    <w:rsid w:val="00CA65D1"/>
    <w:rsid w:val="00CA69E9"/>
    <w:rsid w:val="00CA6B1E"/>
    <w:rsid w:val="00CA7102"/>
    <w:rsid w:val="00CA73B3"/>
    <w:rsid w:val="00CA7581"/>
    <w:rsid w:val="00CA76C3"/>
    <w:rsid w:val="00CA77E9"/>
    <w:rsid w:val="00CA7F33"/>
    <w:rsid w:val="00CB020D"/>
    <w:rsid w:val="00CB096E"/>
    <w:rsid w:val="00CB0BE3"/>
    <w:rsid w:val="00CB0ECC"/>
    <w:rsid w:val="00CB0F7B"/>
    <w:rsid w:val="00CB1042"/>
    <w:rsid w:val="00CB12B0"/>
    <w:rsid w:val="00CB15F2"/>
    <w:rsid w:val="00CB1628"/>
    <w:rsid w:val="00CB17F7"/>
    <w:rsid w:val="00CB188C"/>
    <w:rsid w:val="00CB1B06"/>
    <w:rsid w:val="00CB1D88"/>
    <w:rsid w:val="00CB1DD7"/>
    <w:rsid w:val="00CB20D4"/>
    <w:rsid w:val="00CB2936"/>
    <w:rsid w:val="00CB2FCD"/>
    <w:rsid w:val="00CB3356"/>
    <w:rsid w:val="00CB3665"/>
    <w:rsid w:val="00CB3670"/>
    <w:rsid w:val="00CB3C93"/>
    <w:rsid w:val="00CB3D8F"/>
    <w:rsid w:val="00CB3EBF"/>
    <w:rsid w:val="00CB4423"/>
    <w:rsid w:val="00CB4773"/>
    <w:rsid w:val="00CB4B97"/>
    <w:rsid w:val="00CB4E6C"/>
    <w:rsid w:val="00CB528F"/>
    <w:rsid w:val="00CB55BA"/>
    <w:rsid w:val="00CB5600"/>
    <w:rsid w:val="00CB5754"/>
    <w:rsid w:val="00CB5CBC"/>
    <w:rsid w:val="00CB5F0B"/>
    <w:rsid w:val="00CB5F6C"/>
    <w:rsid w:val="00CB5FC5"/>
    <w:rsid w:val="00CB617C"/>
    <w:rsid w:val="00CB62C7"/>
    <w:rsid w:val="00CB644D"/>
    <w:rsid w:val="00CB69CE"/>
    <w:rsid w:val="00CB69CF"/>
    <w:rsid w:val="00CB6A05"/>
    <w:rsid w:val="00CB6AAD"/>
    <w:rsid w:val="00CB6FE1"/>
    <w:rsid w:val="00CB7210"/>
    <w:rsid w:val="00CB7237"/>
    <w:rsid w:val="00CB73AD"/>
    <w:rsid w:val="00CB7E04"/>
    <w:rsid w:val="00CB7F70"/>
    <w:rsid w:val="00CC01B2"/>
    <w:rsid w:val="00CC0422"/>
    <w:rsid w:val="00CC0450"/>
    <w:rsid w:val="00CC0456"/>
    <w:rsid w:val="00CC07CF"/>
    <w:rsid w:val="00CC0B8F"/>
    <w:rsid w:val="00CC0C3B"/>
    <w:rsid w:val="00CC0C7E"/>
    <w:rsid w:val="00CC1569"/>
    <w:rsid w:val="00CC2251"/>
    <w:rsid w:val="00CC2429"/>
    <w:rsid w:val="00CC2482"/>
    <w:rsid w:val="00CC24D5"/>
    <w:rsid w:val="00CC2683"/>
    <w:rsid w:val="00CC303A"/>
    <w:rsid w:val="00CC317D"/>
    <w:rsid w:val="00CC34C8"/>
    <w:rsid w:val="00CC3843"/>
    <w:rsid w:val="00CC3B06"/>
    <w:rsid w:val="00CC41CC"/>
    <w:rsid w:val="00CC42DF"/>
    <w:rsid w:val="00CC4465"/>
    <w:rsid w:val="00CC46BB"/>
    <w:rsid w:val="00CC5372"/>
    <w:rsid w:val="00CC5664"/>
    <w:rsid w:val="00CC5916"/>
    <w:rsid w:val="00CC613D"/>
    <w:rsid w:val="00CC6828"/>
    <w:rsid w:val="00CC6912"/>
    <w:rsid w:val="00CC6B0A"/>
    <w:rsid w:val="00CC6BB1"/>
    <w:rsid w:val="00CC6BD4"/>
    <w:rsid w:val="00CC6E4C"/>
    <w:rsid w:val="00CC7000"/>
    <w:rsid w:val="00CC70BE"/>
    <w:rsid w:val="00CC73B1"/>
    <w:rsid w:val="00CC7A6A"/>
    <w:rsid w:val="00CC7A85"/>
    <w:rsid w:val="00CD09BE"/>
    <w:rsid w:val="00CD0F0C"/>
    <w:rsid w:val="00CD0FED"/>
    <w:rsid w:val="00CD1106"/>
    <w:rsid w:val="00CD16D0"/>
    <w:rsid w:val="00CD182E"/>
    <w:rsid w:val="00CD1920"/>
    <w:rsid w:val="00CD214F"/>
    <w:rsid w:val="00CD22B9"/>
    <w:rsid w:val="00CD247F"/>
    <w:rsid w:val="00CD2703"/>
    <w:rsid w:val="00CD2D4E"/>
    <w:rsid w:val="00CD2E86"/>
    <w:rsid w:val="00CD3548"/>
    <w:rsid w:val="00CD3753"/>
    <w:rsid w:val="00CD3E61"/>
    <w:rsid w:val="00CD419F"/>
    <w:rsid w:val="00CD41A7"/>
    <w:rsid w:val="00CD4284"/>
    <w:rsid w:val="00CD43FC"/>
    <w:rsid w:val="00CD4D3A"/>
    <w:rsid w:val="00CD4D49"/>
    <w:rsid w:val="00CD4F7D"/>
    <w:rsid w:val="00CD5998"/>
    <w:rsid w:val="00CD5A00"/>
    <w:rsid w:val="00CD5EB3"/>
    <w:rsid w:val="00CD62B9"/>
    <w:rsid w:val="00CD663F"/>
    <w:rsid w:val="00CD6661"/>
    <w:rsid w:val="00CD6981"/>
    <w:rsid w:val="00CD6A7F"/>
    <w:rsid w:val="00CD74F4"/>
    <w:rsid w:val="00CD753C"/>
    <w:rsid w:val="00CD7A40"/>
    <w:rsid w:val="00CD7D32"/>
    <w:rsid w:val="00CE0245"/>
    <w:rsid w:val="00CE026B"/>
    <w:rsid w:val="00CE0459"/>
    <w:rsid w:val="00CE0517"/>
    <w:rsid w:val="00CE072E"/>
    <w:rsid w:val="00CE0879"/>
    <w:rsid w:val="00CE08C6"/>
    <w:rsid w:val="00CE0959"/>
    <w:rsid w:val="00CE0E25"/>
    <w:rsid w:val="00CE1109"/>
    <w:rsid w:val="00CE15EB"/>
    <w:rsid w:val="00CE15F6"/>
    <w:rsid w:val="00CE178C"/>
    <w:rsid w:val="00CE1AA1"/>
    <w:rsid w:val="00CE1E36"/>
    <w:rsid w:val="00CE222E"/>
    <w:rsid w:val="00CE2281"/>
    <w:rsid w:val="00CE24BF"/>
    <w:rsid w:val="00CE24D7"/>
    <w:rsid w:val="00CE2581"/>
    <w:rsid w:val="00CE26DF"/>
    <w:rsid w:val="00CE284E"/>
    <w:rsid w:val="00CE286A"/>
    <w:rsid w:val="00CE2C9E"/>
    <w:rsid w:val="00CE2F0D"/>
    <w:rsid w:val="00CE3475"/>
    <w:rsid w:val="00CE37F3"/>
    <w:rsid w:val="00CE4100"/>
    <w:rsid w:val="00CE413E"/>
    <w:rsid w:val="00CE4174"/>
    <w:rsid w:val="00CE4326"/>
    <w:rsid w:val="00CE4A00"/>
    <w:rsid w:val="00CE4FA4"/>
    <w:rsid w:val="00CE5269"/>
    <w:rsid w:val="00CE53A6"/>
    <w:rsid w:val="00CE53C6"/>
    <w:rsid w:val="00CE56A8"/>
    <w:rsid w:val="00CE5A68"/>
    <w:rsid w:val="00CE5B1D"/>
    <w:rsid w:val="00CE5D80"/>
    <w:rsid w:val="00CE6108"/>
    <w:rsid w:val="00CE613B"/>
    <w:rsid w:val="00CE6BED"/>
    <w:rsid w:val="00CE6EC3"/>
    <w:rsid w:val="00CE728B"/>
    <w:rsid w:val="00CE7BA3"/>
    <w:rsid w:val="00CF02EE"/>
    <w:rsid w:val="00CF03F8"/>
    <w:rsid w:val="00CF045E"/>
    <w:rsid w:val="00CF0501"/>
    <w:rsid w:val="00CF055E"/>
    <w:rsid w:val="00CF0591"/>
    <w:rsid w:val="00CF067E"/>
    <w:rsid w:val="00CF0700"/>
    <w:rsid w:val="00CF070C"/>
    <w:rsid w:val="00CF11BB"/>
    <w:rsid w:val="00CF13C1"/>
    <w:rsid w:val="00CF1500"/>
    <w:rsid w:val="00CF2332"/>
    <w:rsid w:val="00CF25B5"/>
    <w:rsid w:val="00CF2910"/>
    <w:rsid w:val="00CF2C14"/>
    <w:rsid w:val="00CF2C26"/>
    <w:rsid w:val="00CF319B"/>
    <w:rsid w:val="00CF31B8"/>
    <w:rsid w:val="00CF322D"/>
    <w:rsid w:val="00CF32FA"/>
    <w:rsid w:val="00CF3836"/>
    <w:rsid w:val="00CF3C05"/>
    <w:rsid w:val="00CF3C9F"/>
    <w:rsid w:val="00CF3D79"/>
    <w:rsid w:val="00CF3DAE"/>
    <w:rsid w:val="00CF3DCB"/>
    <w:rsid w:val="00CF3F20"/>
    <w:rsid w:val="00CF413B"/>
    <w:rsid w:val="00CF4362"/>
    <w:rsid w:val="00CF4422"/>
    <w:rsid w:val="00CF4643"/>
    <w:rsid w:val="00CF4789"/>
    <w:rsid w:val="00CF4A76"/>
    <w:rsid w:val="00CF4C1C"/>
    <w:rsid w:val="00CF4CDF"/>
    <w:rsid w:val="00CF4F8D"/>
    <w:rsid w:val="00CF4FF3"/>
    <w:rsid w:val="00CF5276"/>
    <w:rsid w:val="00CF563E"/>
    <w:rsid w:val="00CF56DD"/>
    <w:rsid w:val="00CF57DC"/>
    <w:rsid w:val="00CF5910"/>
    <w:rsid w:val="00CF5C94"/>
    <w:rsid w:val="00CF65F8"/>
    <w:rsid w:val="00CF6966"/>
    <w:rsid w:val="00CF7235"/>
    <w:rsid w:val="00CF730D"/>
    <w:rsid w:val="00CF74FD"/>
    <w:rsid w:val="00CF7802"/>
    <w:rsid w:val="00CF7ED3"/>
    <w:rsid w:val="00D00187"/>
    <w:rsid w:val="00D00190"/>
    <w:rsid w:val="00D00331"/>
    <w:rsid w:val="00D00427"/>
    <w:rsid w:val="00D004A1"/>
    <w:rsid w:val="00D00C59"/>
    <w:rsid w:val="00D010A9"/>
    <w:rsid w:val="00D011BD"/>
    <w:rsid w:val="00D0146E"/>
    <w:rsid w:val="00D01965"/>
    <w:rsid w:val="00D01DBF"/>
    <w:rsid w:val="00D01E15"/>
    <w:rsid w:val="00D01F01"/>
    <w:rsid w:val="00D01FD2"/>
    <w:rsid w:val="00D021CA"/>
    <w:rsid w:val="00D02305"/>
    <w:rsid w:val="00D02A5A"/>
    <w:rsid w:val="00D02FEC"/>
    <w:rsid w:val="00D03635"/>
    <w:rsid w:val="00D03660"/>
    <w:rsid w:val="00D03E99"/>
    <w:rsid w:val="00D03F42"/>
    <w:rsid w:val="00D03F5D"/>
    <w:rsid w:val="00D040EC"/>
    <w:rsid w:val="00D04281"/>
    <w:rsid w:val="00D045BD"/>
    <w:rsid w:val="00D04E6A"/>
    <w:rsid w:val="00D05102"/>
    <w:rsid w:val="00D0579E"/>
    <w:rsid w:val="00D05A2B"/>
    <w:rsid w:val="00D05AA8"/>
    <w:rsid w:val="00D05E6D"/>
    <w:rsid w:val="00D068C9"/>
    <w:rsid w:val="00D0693D"/>
    <w:rsid w:val="00D070C5"/>
    <w:rsid w:val="00D0724E"/>
    <w:rsid w:val="00D07667"/>
    <w:rsid w:val="00D077E2"/>
    <w:rsid w:val="00D079CC"/>
    <w:rsid w:val="00D07B87"/>
    <w:rsid w:val="00D101F8"/>
    <w:rsid w:val="00D102CC"/>
    <w:rsid w:val="00D103AC"/>
    <w:rsid w:val="00D10475"/>
    <w:rsid w:val="00D10637"/>
    <w:rsid w:val="00D10718"/>
    <w:rsid w:val="00D1071A"/>
    <w:rsid w:val="00D107A5"/>
    <w:rsid w:val="00D107C1"/>
    <w:rsid w:val="00D10843"/>
    <w:rsid w:val="00D109E1"/>
    <w:rsid w:val="00D10BB0"/>
    <w:rsid w:val="00D10BFC"/>
    <w:rsid w:val="00D10EDA"/>
    <w:rsid w:val="00D110FF"/>
    <w:rsid w:val="00D113BF"/>
    <w:rsid w:val="00D119E0"/>
    <w:rsid w:val="00D12349"/>
    <w:rsid w:val="00D1250F"/>
    <w:rsid w:val="00D128BD"/>
    <w:rsid w:val="00D12A15"/>
    <w:rsid w:val="00D12C22"/>
    <w:rsid w:val="00D12E19"/>
    <w:rsid w:val="00D13259"/>
    <w:rsid w:val="00D136F5"/>
    <w:rsid w:val="00D1388B"/>
    <w:rsid w:val="00D13E2F"/>
    <w:rsid w:val="00D143EC"/>
    <w:rsid w:val="00D1446C"/>
    <w:rsid w:val="00D15586"/>
    <w:rsid w:val="00D157E0"/>
    <w:rsid w:val="00D15C84"/>
    <w:rsid w:val="00D15D57"/>
    <w:rsid w:val="00D15DC1"/>
    <w:rsid w:val="00D15E9E"/>
    <w:rsid w:val="00D15EAC"/>
    <w:rsid w:val="00D15FB9"/>
    <w:rsid w:val="00D164C5"/>
    <w:rsid w:val="00D16C3B"/>
    <w:rsid w:val="00D16C59"/>
    <w:rsid w:val="00D170B5"/>
    <w:rsid w:val="00D1716B"/>
    <w:rsid w:val="00D17187"/>
    <w:rsid w:val="00D17192"/>
    <w:rsid w:val="00D17195"/>
    <w:rsid w:val="00D173C9"/>
    <w:rsid w:val="00D1759E"/>
    <w:rsid w:val="00D17675"/>
    <w:rsid w:val="00D177E4"/>
    <w:rsid w:val="00D17B24"/>
    <w:rsid w:val="00D17C36"/>
    <w:rsid w:val="00D17C85"/>
    <w:rsid w:val="00D17D51"/>
    <w:rsid w:val="00D200E9"/>
    <w:rsid w:val="00D2064F"/>
    <w:rsid w:val="00D2077D"/>
    <w:rsid w:val="00D20B8F"/>
    <w:rsid w:val="00D2145A"/>
    <w:rsid w:val="00D216BE"/>
    <w:rsid w:val="00D21739"/>
    <w:rsid w:val="00D22276"/>
    <w:rsid w:val="00D223CA"/>
    <w:rsid w:val="00D224CD"/>
    <w:rsid w:val="00D2255A"/>
    <w:rsid w:val="00D22A32"/>
    <w:rsid w:val="00D22C77"/>
    <w:rsid w:val="00D2358D"/>
    <w:rsid w:val="00D23992"/>
    <w:rsid w:val="00D23E0D"/>
    <w:rsid w:val="00D24749"/>
    <w:rsid w:val="00D2487F"/>
    <w:rsid w:val="00D248FE"/>
    <w:rsid w:val="00D24A7F"/>
    <w:rsid w:val="00D24B67"/>
    <w:rsid w:val="00D24E99"/>
    <w:rsid w:val="00D24EB5"/>
    <w:rsid w:val="00D250C1"/>
    <w:rsid w:val="00D25783"/>
    <w:rsid w:val="00D2596F"/>
    <w:rsid w:val="00D259D3"/>
    <w:rsid w:val="00D25AE7"/>
    <w:rsid w:val="00D25BF5"/>
    <w:rsid w:val="00D2638E"/>
    <w:rsid w:val="00D26A07"/>
    <w:rsid w:val="00D271EA"/>
    <w:rsid w:val="00D27410"/>
    <w:rsid w:val="00D27878"/>
    <w:rsid w:val="00D27F27"/>
    <w:rsid w:val="00D300D9"/>
    <w:rsid w:val="00D30335"/>
    <w:rsid w:val="00D30359"/>
    <w:rsid w:val="00D308C7"/>
    <w:rsid w:val="00D30DBB"/>
    <w:rsid w:val="00D30F46"/>
    <w:rsid w:val="00D30FAA"/>
    <w:rsid w:val="00D30FDC"/>
    <w:rsid w:val="00D311D7"/>
    <w:rsid w:val="00D31270"/>
    <w:rsid w:val="00D3147D"/>
    <w:rsid w:val="00D314EC"/>
    <w:rsid w:val="00D31B52"/>
    <w:rsid w:val="00D31F53"/>
    <w:rsid w:val="00D32BF8"/>
    <w:rsid w:val="00D32C74"/>
    <w:rsid w:val="00D3377D"/>
    <w:rsid w:val="00D33A1A"/>
    <w:rsid w:val="00D33B11"/>
    <w:rsid w:val="00D3475B"/>
    <w:rsid w:val="00D3476F"/>
    <w:rsid w:val="00D347DC"/>
    <w:rsid w:val="00D34BDC"/>
    <w:rsid w:val="00D35030"/>
    <w:rsid w:val="00D352E2"/>
    <w:rsid w:val="00D35415"/>
    <w:rsid w:val="00D356B1"/>
    <w:rsid w:val="00D356EB"/>
    <w:rsid w:val="00D35941"/>
    <w:rsid w:val="00D35E46"/>
    <w:rsid w:val="00D35F03"/>
    <w:rsid w:val="00D35FC8"/>
    <w:rsid w:val="00D36202"/>
    <w:rsid w:val="00D363F5"/>
    <w:rsid w:val="00D364F8"/>
    <w:rsid w:val="00D36533"/>
    <w:rsid w:val="00D36623"/>
    <w:rsid w:val="00D3684B"/>
    <w:rsid w:val="00D3696F"/>
    <w:rsid w:val="00D36E47"/>
    <w:rsid w:val="00D36E63"/>
    <w:rsid w:val="00D3710C"/>
    <w:rsid w:val="00D37244"/>
    <w:rsid w:val="00D3793C"/>
    <w:rsid w:val="00D379AD"/>
    <w:rsid w:val="00D37F5B"/>
    <w:rsid w:val="00D402F4"/>
    <w:rsid w:val="00D404C9"/>
    <w:rsid w:val="00D408D9"/>
    <w:rsid w:val="00D40A80"/>
    <w:rsid w:val="00D40E2C"/>
    <w:rsid w:val="00D40F4B"/>
    <w:rsid w:val="00D40F90"/>
    <w:rsid w:val="00D412F2"/>
    <w:rsid w:val="00D41367"/>
    <w:rsid w:val="00D41378"/>
    <w:rsid w:val="00D42051"/>
    <w:rsid w:val="00D42492"/>
    <w:rsid w:val="00D424A1"/>
    <w:rsid w:val="00D42A8C"/>
    <w:rsid w:val="00D43276"/>
    <w:rsid w:val="00D43F16"/>
    <w:rsid w:val="00D4427B"/>
    <w:rsid w:val="00D44BFE"/>
    <w:rsid w:val="00D45136"/>
    <w:rsid w:val="00D456C1"/>
    <w:rsid w:val="00D45765"/>
    <w:rsid w:val="00D458D0"/>
    <w:rsid w:val="00D45FBA"/>
    <w:rsid w:val="00D4640F"/>
    <w:rsid w:val="00D46490"/>
    <w:rsid w:val="00D465F4"/>
    <w:rsid w:val="00D466AE"/>
    <w:rsid w:val="00D46963"/>
    <w:rsid w:val="00D46C44"/>
    <w:rsid w:val="00D46FCF"/>
    <w:rsid w:val="00D47054"/>
    <w:rsid w:val="00D472A5"/>
    <w:rsid w:val="00D474CC"/>
    <w:rsid w:val="00D47888"/>
    <w:rsid w:val="00D47ABB"/>
    <w:rsid w:val="00D47BE7"/>
    <w:rsid w:val="00D47C9F"/>
    <w:rsid w:val="00D50247"/>
    <w:rsid w:val="00D5055B"/>
    <w:rsid w:val="00D5055E"/>
    <w:rsid w:val="00D505A5"/>
    <w:rsid w:val="00D50944"/>
    <w:rsid w:val="00D5102F"/>
    <w:rsid w:val="00D51151"/>
    <w:rsid w:val="00D5150A"/>
    <w:rsid w:val="00D5164B"/>
    <w:rsid w:val="00D51784"/>
    <w:rsid w:val="00D51BC6"/>
    <w:rsid w:val="00D51C0A"/>
    <w:rsid w:val="00D52146"/>
    <w:rsid w:val="00D52D9A"/>
    <w:rsid w:val="00D53143"/>
    <w:rsid w:val="00D5332C"/>
    <w:rsid w:val="00D53410"/>
    <w:rsid w:val="00D5355C"/>
    <w:rsid w:val="00D537BA"/>
    <w:rsid w:val="00D53CDC"/>
    <w:rsid w:val="00D53E07"/>
    <w:rsid w:val="00D5410E"/>
    <w:rsid w:val="00D5489D"/>
    <w:rsid w:val="00D54DF1"/>
    <w:rsid w:val="00D54EA4"/>
    <w:rsid w:val="00D55059"/>
    <w:rsid w:val="00D551AC"/>
    <w:rsid w:val="00D55316"/>
    <w:rsid w:val="00D55454"/>
    <w:rsid w:val="00D554BC"/>
    <w:rsid w:val="00D55633"/>
    <w:rsid w:val="00D5565E"/>
    <w:rsid w:val="00D568BE"/>
    <w:rsid w:val="00D56A2C"/>
    <w:rsid w:val="00D56E55"/>
    <w:rsid w:val="00D571B2"/>
    <w:rsid w:val="00D57248"/>
    <w:rsid w:val="00D57311"/>
    <w:rsid w:val="00D579B4"/>
    <w:rsid w:val="00D57C02"/>
    <w:rsid w:val="00D57C2B"/>
    <w:rsid w:val="00D57FD8"/>
    <w:rsid w:val="00D60359"/>
    <w:rsid w:val="00D60654"/>
    <w:rsid w:val="00D60B7F"/>
    <w:rsid w:val="00D61075"/>
    <w:rsid w:val="00D61B6F"/>
    <w:rsid w:val="00D61DBE"/>
    <w:rsid w:val="00D62026"/>
    <w:rsid w:val="00D62CE1"/>
    <w:rsid w:val="00D62DC7"/>
    <w:rsid w:val="00D62F37"/>
    <w:rsid w:val="00D632A5"/>
    <w:rsid w:val="00D6333A"/>
    <w:rsid w:val="00D63603"/>
    <w:rsid w:val="00D636B8"/>
    <w:rsid w:val="00D63751"/>
    <w:rsid w:val="00D642D3"/>
    <w:rsid w:val="00D643E7"/>
    <w:rsid w:val="00D64633"/>
    <w:rsid w:val="00D64CEA"/>
    <w:rsid w:val="00D64F47"/>
    <w:rsid w:val="00D65116"/>
    <w:rsid w:val="00D65ADB"/>
    <w:rsid w:val="00D65CA4"/>
    <w:rsid w:val="00D666A2"/>
    <w:rsid w:val="00D6672A"/>
    <w:rsid w:val="00D668A9"/>
    <w:rsid w:val="00D66B66"/>
    <w:rsid w:val="00D672C4"/>
    <w:rsid w:val="00D67A42"/>
    <w:rsid w:val="00D67B70"/>
    <w:rsid w:val="00D67E73"/>
    <w:rsid w:val="00D70059"/>
    <w:rsid w:val="00D702DE"/>
    <w:rsid w:val="00D70703"/>
    <w:rsid w:val="00D707A9"/>
    <w:rsid w:val="00D70EF0"/>
    <w:rsid w:val="00D70FF2"/>
    <w:rsid w:val="00D710ED"/>
    <w:rsid w:val="00D7112E"/>
    <w:rsid w:val="00D71200"/>
    <w:rsid w:val="00D71503"/>
    <w:rsid w:val="00D71729"/>
    <w:rsid w:val="00D7181B"/>
    <w:rsid w:val="00D718A3"/>
    <w:rsid w:val="00D71D3F"/>
    <w:rsid w:val="00D71DCD"/>
    <w:rsid w:val="00D71EEB"/>
    <w:rsid w:val="00D71F76"/>
    <w:rsid w:val="00D71FB6"/>
    <w:rsid w:val="00D729FA"/>
    <w:rsid w:val="00D729FD"/>
    <w:rsid w:val="00D72B06"/>
    <w:rsid w:val="00D72F8D"/>
    <w:rsid w:val="00D730DD"/>
    <w:rsid w:val="00D73218"/>
    <w:rsid w:val="00D737C2"/>
    <w:rsid w:val="00D738A6"/>
    <w:rsid w:val="00D73B41"/>
    <w:rsid w:val="00D73DC7"/>
    <w:rsid w:val="00D73F4F"/>
    <w:rsid w:val="00D74663"/>
    <w:rsid w:val="00D7473E"/>
    <w:rsid w:val="00D74B6D"/>
    <w:rsid w:val="00D74F1C"/>
    <w:rsid w:val="00D751D4"/>
    <w:rsid w:val="00D75356"/>
    <w:rsid w:val="00D755E2"/>
    <w:rsid w:val="00D755E5"/>
    <w:rsid w:val="00D75808"/>
    <w:rsid w:val="00D75A62"/>
    <w:rsid w:val="00D75ABC"/>
    <w:rsid w:val="00D75AFA"/>
    <w:rsid w:val="00D75B31"/>
    <w:rsid w:val="00D75C82"/>
    <w:rsid w:val="00D76453"/>
    <w:rsid w:val="00D765DF"/>
    <w:rsid w:val="00D76A4C"/>
    <w:rsid w:val="00D76D6F"/>
    <w:rsid w:val="00D77636"/>
    <w:rsid w:val="00D777A4"/>
    <w:rsid w:val="00D8004D"/>
    <w:rsid w:val="00D80844"/>
    <w:rsid w:val="00D80D43"/>
    <w:rsid w:val="00D80FC9"/>
    <w:rsid w:val="00D81154"/>
    <w:rsid w:val="00D814F5"/>
    <w:rsid w:val="00D8150F"/>
    <w:rsid w:val="00D81BA9"/>
    <w:rsid w:val="00D81F20"/>
    <w:rsid w:val="00D8251B"/>
    <w:rsid w:val="00D825DE"/>
    <w:rsid w:val="00D82634"/>
    <w:rsid w:val="00D831AE"/>
    <w:rsid w:val="00D83A08"/>
    <w:rsid w:val="00D83BCF"/>
    <w:rsid w:val="00D83CAA"/>
    <w:rsid w:val="00D83EBF"/>
    <w:rsid w:val="00D84088"/>
    <w:rsid w:val="00D846EE"/>
    <w:rsid w:val="00D84CE0"/>
    <w:rsid w:val="00D84ED2"/>
    <w:rsid w:val="00D84FF7"/>
    <w:rsid w:val="00D851E1"/>
    <w:rsid w:val="00D854CC"/>
    <w:rsid w:val="00D8578F"/>
    <w:rsid w:val="00D85A38"/>
    <w:rsid w:val="00D85EA1"/>
    <w:rsid w:val="00D8619B"/>
    <w:rsid w:val="00D862F2"/>
    <w:rsid w:val="00D86443"/>
    <w:rsid w:val="00D86770"/>
    <w:rsid w:val="00D86BC4"/>
    <w:rsid w:val="00D86FF5"/>
    <w:rsid w:val="00D87252"/>
    <w:rsid w:val="00D87318"/>
    <w:rsid w:val="00D8744A"/>
    <w:rsid w:val="00D87469"/>
    <w:rsid w:val="00D874F1"/>
    <w:rsid w:val="00D87730"/>
    <w:rsid w:val="00D87A08"/>
    <w:rsid w:val="00D87D95"/>
    <w:rsid w:val="00D9045B"/>
    <w:rsid w:val="00D904C6"/>
    <w:rsid w:val="00D90A4D"/>
    <w:rsid w:val="00D90D23"/>
    <w:rsid w:val="00D90FB5"/>
    <w:rsid w:val="00D91A53"/>
    <w:rsid w:val="00D9256F"/>
    <w:rsid w:val="00D92667"/>
    <w:rsid w:val="00D92BAC"/>
    <w:rsid w:val="00D9321D"/>
    <w:rsid w:val="00D9324D"/>
    <w:rsid w:val="00D93264"/>
    <w:rsid w:val="00D932F1"/>
    <w:rsid w:val="00D93C1D"/>
    <w:rsid w:val="00D94589"/>
    <w:rsid w:val="00D94950"/>
    <w:rsid w:val="00D94CF3"/>
    <w:rsid w:val="00D94DFF"/>
    <w:rsid w:val="00D94F89"/>
    <w:rsid w:val="00D9516D"/>
    <w:rsid w:val="00D951A8"/>
    <w:rsid w:val="00D953A1"/>
    <w:rsid w:val="00D954F7"/>
    <w:rsid w:val="00D95614"/>
    <w:rsid w:val="00D9570B"/>
    <w:rsid w:val="00D95744"/>
    <w:rsid w:val="00D95AB9"/>
    <w:rsid w:val="00D95B1E"/>
    <w:rsid w:val="00D96095"/>
    <w:rsid w:val="00D96378"/>
    <w:rsid w:val="00D96725"/>
    <w:rsid w:val="00D96997"/>
    <w:rsid w:val="00D969DA"/>
    <w:rsid w:val="00D96BDE"/>
    <w:rsid w:val="00D96D34"/>
    <w:rsid w:val="00D9718B"/>
    <w:rsid w:val="00D972C7"/>
    <w:rsid w:val="00D972E2"/>
    <w:rsid w:val="00D97604"/>
    <w:rsid w:val="00D97DC0"/>
    <w:rsid w:val="00DA042C"/>
    <w:rsid w:val="00DA0D48"/>
    <w:rsid w:val="00DA0E79"/>
    <w:rsid w:val="00DA0FCF"/>
    <w:rsid w:val="00DA1515"/>
    <w:rsid w:val="00DA1916"/>
    <w:rsid w:val="00DA1C16"/>
    <w:rsid w:val="00DA1C79"/>
    <w:rsid w:val="00DA1D11"/>
    <w:rsid w:val="00DA1ECC"/>
    <w:rsid w:val="00DA23AF"/>
    <w:rsid w:val="00DA24C7"/>
    <w:rsid w:val="00DA2689"/>
    <w:rsid w:val="00DA284D"/>
    <w:rsid w:val="00DA28C2"/>
    <w:rsid w:val="00DA2910"/>
    <w:rsid w:val="00DA2BD7"/>
    <w:rsid w:val="00DA2CBC"/>
    <w:rsid w:val="00DA389C"/>
    <w:rsid w:val="00DA397C"/>
    <w:rsid w:val="00DA3DB4"/>
    <w:rsid w:val="00DA3DC0"/>
    <w:rsid w:val="00DA4165"/>
    <w:rsid w:val="00DA42F7"/>
    <w:rsid w:val="00DA459C"/>
    <w:rsid w:val="00DA47F5"/>
    <w:rsid w:val="00DA4950"/>
    <w:rsid w:val="00DA4B00"/>
    <w:rsid w:val="00DA4D94"/>
    <w:rsid w:val="00DA4E35"/>
    <w:rsid w:val="00DA5097"/>
    <w:rsid w:val="00DA5747"/>
    <w:rsid w:val="00DA59DE"/>
    <w:rsid w:val="00DA5C03"/>
    <w:rsid w:val="00DA5F80"/>
    <w:rsid w:val="00DA6B4A"/>
    <w:rsid w:val="00DA70A9"/>
    <w:rsid w:val="00DA7BEB"/>
    <w:rsid w:val="00DB02BE"/>
    <w:rsid w:val="00DB074A"/>
    <w:rsid w:val="00DB0793"/>
    <w:rsid w:val="00DB08F6"/>
    <w:rsid w:val="00DB1004"/>
    <w:rsid w:val="00DB1248"/>
    <w:rsid w:val="00DB1439"/>
    <w:rsid w:val="00DB187E"/>
    <w:rsid w:val="00DB1E96"/>
    <w:rsid w:val="00DB256A"/>
    <w:rsid w:val="00DB28B4"/>
    <w:rsid w:val="00DB3022"/>
    <w:rsid w:val="00DB3754"/>
    <w:rsid w:val="00DB38CE"/>
    <w:rsid w:val="00DB39F0"/>
    <w:rsid w:val="00DB3A79"/>
    <w:rsid w:val="00DB3AF4"/>
    <w:rsid w:val="00DB3C8D"/>
    <w:rsid w:val="00DB3E95"/>
    <w:rsid w:val="00DB3F4A"/>
    <w:rsid w:val="00DB4013"/>
    <w:rsid w:val="00DB41CF"/>
    <w:rsid w:val="00DB42CD"/>
    <w:rsid w:val="00DB451F"/>
    <w:rsid w:val="00DB480F"/>
    <w:rsid w:val="00DB4C01"/>
    <w:rsid w:val="00DB4CC5"/>
    <w:rsid w:val="00DB4ED2"/>
    <w:rsid w:val="00DB519B"/>
    <w:rsid w:val="00DB5278"/>
    <w:rsid w:val="00DB5908"/>
    <w:rsid w:val="00DB5E19"/>
    <w:rsid w:val="00DB6043"/>
    <w:rsid w:val="00DB608C"/>
    <w:rsid w:val="00DB6374"/>
    <w:rsid w:val="00DB6B2A"/>
    <w:rsid w:val="00DB7639"/>
    <w:rsid w:val="00DB792A"/>
    <w:rsid w:val="00DB7D78"/>
    <w:rsid w:val="00DC0149"/>
    <w:rsid w:val="00DC04AB"/>
    <w:rsid w:val="00DC0BFA"/>
    <w:rsid w:val="00DC0D42"/>
    <w:rsid w:val="00DC1255"/>
    <w:rsid w:val="00DC14D8"/>
    <w:rsid w:val="00DC160B"/>
    <w:rsid w:val="00DC1799"/>
    <w:rsid w:val="00DC2090"/>
    <w:rsid w:val="00DC25DE"/>
    <w:rsid w:val="00DC2677"/>
    <w:rsid w:val="00DC27D7"/>
    <w:rsid w:val="00DC2B8D"/>
    <w:rsid w:val="00DC2CCE"/>
    <w:rsid w:val="00DC2D63"/>
    <w:rsid w:val="00DC2E53"/>
    <w:rsid w:val="00DC3022"/>
    <w:rsid w:val="00DC310B"/>
    <w:rsid w:val="00DC3239"/>
    <w:rsid w:val="00DC36A8"/>
    <w:rsid w:val="00DC36D6"/>
    <w:rsid w:val="00DC395C"/>
    <w:rsid w:val="00DC3A7D"/>
    <w:rsid w:val="00DC3B7D"/>
    <w:rsid w:val="00DC3C2B"/>
    <w:rsid w:val="00DC4005"/>
    <w:rsid w:val="00DC4414"/>
    <w:rsid w:val="00DC4E21"/>
    <w:rsid w:val="00DC5435"/>
    <w:rsid w:val="00DC5747"/>
    <w:rsid w:val="00DC57D0"/>
    <w:rsid w:val="00DC5C63"/>
    <w:rsid w:val="00DC634D"/>
    <w:rsid w:val="00DC63AB"/>
    <w:rsid w:val="00DC6510"/>
    <w:rsid w:val="00DC6664"/>
    <w:rsid w:val="00DC6708"/>
    <w:rsid w:val="00DC6784"/>
    <w:rsid w:val="00DC687B"/>
    <w:rsid w:val="00DC6DAE"/>
    <w:rsid w:val="00DC6E7E"/>
    <w:rsid w:val="00DC6ECE"/>
    <w:rsid w:val="00DC6EE5"/>
    <w:rsid w:val="00DC70B4"/>
    <w:rsid w:val="00DC7169"/>
    <w:rsid w:val="00DC719B"/>
    <w:rsid w:val="00DC737B"/>
    <w:rsid w:val="00DC7E3D"/>
    <w:rsid w:val="00DC7ECD"/>
    <w:rsid w:val="00DD03F2"/>
    <w:rsid w:val="00DD09B0"/>
    <w:rsid w:val="00DD0B86"/>
    <w:rsid w:val="00DD0BAD"/>
    <w:rsid w:val="00DD0C13"/>
    <w:rsid w:val="00DD0CDD"/>
    <w:rsid w:val="00DD0D6F"/>
    <w:rsid w:val="00DD15D8"/>
    <w:rsid w:val="00DD17AF"/>
    <w:rsid w:val="00DD1DB3"/>
    <w:rsid w:val="00DD1F6A"/>
    <w:rsid w:val="00DD20C8"/>
    <w:rsid w:val="00DD2513"/>
    <w:rsid w:val="00DD29AF"/>
    <w:rsid w:val="00DD2D72"/>
    <w:rsid w:val="00DD2E33"/>
    <w:rsid w:val="00DD2EBC"/>
    <w:rsid w:val="00DD2F16"/>
    <w:rsid w:val="00DD3073"/>
    <w:rsid w:val="00DD34DD"/>
    <w:rsid w:val="00DD3530"/>
    <w:rsid w:val="00DD355B"/>
    <w:rsid w:val="00DD37E0"/>
    <w:rsid w:val="00DD39B5"/>
    <w:rsid w:val="00DD3A49"/>
    <w:rsid w:val="00DD3F41"/>
    <w:rsid w:val="00DD4004"/>
    <w:rsid w:val="00DD48CE"/>
    <w:rsid w:val="00DD50D2"/>
    <w:rsid w:val="00DD515B"/>
    <w:rsid w:val="00DD51C9"/>
    <w:rsid w:val="00DD5480"/>
    <w:rsid w:val="00DD5514"/>
    <w:rsid w:val="00DD5663"/>
    <w:rsid w:val="00DD5943"/>
    <w:rsid w:val="00DD682C"/>
    <w:rsid w:val="00DD70F2"/>
    <w:rsid w:val="00DD74B8"/>
    <w:rsid w:val="00DD7543"/>
    <w:rsid w:val="00DD7A6E"/>
    <w:rsid w:val="00DD7AFB"/>
    <w:rsid w:val="00DD7EC4"/>
    <w:rsid w:val="00DE03EA"/>
    <w:rsid w:val="00DE04B4"/>
    <w:rsid w:val="00DE05B0"/>
    <w:rsid w:val="00DE07D1"/>
    <w:rsid w:val="00DE0C08"/>
    <w:rsid w:val="00DE110D"/>
    <w:rsid w:val="00DE1313"/>
    <w:rsid w:val="00DE152B"/>
    <w:rsid w:val="00DE163D"/>
    <w:rsid w:val="00DE1788"/>
    <w:rsid w:val="00DE17CD"/>
    <w:rsid w:val="00DE1BBD"/>
    <w:rsid w:val="00DE213D"/>
    <w:rsid w:val="00DE2310"/>
    <w:rsid w:val="00DE2827"/>
    <w:rsid w:val="00DE293C"/>
    <w:rsid w:val="00DE2AA8"/>
    <w:rsid w:val="00DE2C9C"/>
    <w:rsid w:val="00DE2E2D"/>
    <w:rsid w:val="00DE3077"/>
    <w:rsid w:val="00DE3619"/>
    <w:rsid w:val="00DE3718"/>
    <w:rsid w:val="00DE382A"/>
    <w:rsid w:val="00DE3DD1"/>
    <w:rsid w:val="00DE3E2F"/>
    <w:rsid w:val="00DE3FEA"/>
    <w:rsid w:val="00DE403D"/>
    <w:rsid w:val="00DE40F7"/>
    <w:rsid w:val="00DE4761"/>
    <w:rsid w:val="00DE48EE"/>
    <w:rsid w:val="00DE49D6"/>
    <w:rsid w:val="00DE4AAF"/>
    <w:rsid w:val="00DE501A"/>
    <w:rsid w:val="00DE5069"/>
    <w:rsid w:val="00DE513E"/>
    <w:rsid w:val="00DE5217"/>
    <w:rsid w:val="00DE52D7"/>
    <w:rsid w:val="00DE535C"/>
    <w:rsid w:val="00DE57B6"/>
    <w:rsid w:val="00DE5E78"/>
    <w:rsid w:val="00DE62BF"/>
    <w:rsid w:val="00DE63D0"/>
    <w:rsid w:val="00DE6468"/>
    <w:rsid w:val="00DE652E"/>
    <w:rsid w:val="00DE674F"/>
    <w:rsid w:val="00DE6968"/>
    <w:rsid w:val="00DE6BA7"/>
    <w:rsid w:val="00DE6D44"/>
    <w:rsid w:val="00DE7196"/>
    <w:rsid w:val="00DE721F"/>
    <w:rsid w:val="00DE73EF"/>
    <w:rsid w:val="00DE73F7"/>
    <w:rsid w:val="00DE7531"/>
    <w:rsid w:val="00DE773A"/>
    <w:rsid w:val="00DE7918"/>
    <w:rsid w:val="00DE7C29"/>
    <w:rsid w:val="00DF025A"/>
    <w:rsid w:val="00DF02AC"/>
    <w:rsid w:val="00DF0444"/>
    <w:rsid w:val="00DF0BD9"/>
    <w:rsid w:val="00DF0D47"/>
    <w:rsid w:val="00DF1348"/>
    <w:rsid w:val="00DF1432"/>
    <w:rsid w:val="00DF16C9"/>
    <w:rsid w:val="00DF16FE"/>
    <w:rsid w:val="00DF1747"/>
    <w:rsid w:val="00DF18EF"/>
    <w:rsid w:val="00DF1907"/>
    <w:rsid w:val="00DF1D76"/>
    <w:rsid w:val="00DF1DF3"/>
    <w:rsid w:val="00DF1FF1"/>
    <w:rsid w:val="00DF2027"/>
    <w:rsid w:val="00DF233C"/>
    <w:rsid w:val="00DF2670"/>
    <w:rsid w:val="00DF2909"/>
    <w:rsid w:val="00DF2A97"/>
    <w:rsid w:val="00DF2B2C"/>
    <w:rsid w:val="00DF2D4F"/>
    <w:rsid w:val="00DF33CA"/>
    <w:rsid w:val="00DF3424"/>
    <w:rsid w:val="00DF37BE"/>
    <w:rsid w:val="00DF3C70"/>
    <w:rsid w:val="00DF3EED"/>
    <w:rsid w:val="00DF47BA"/>
    <w:rsid w:val="00DF4806"/>
    <w:rsid w:val="00DF4860"/>
    <w:rsid w:val="00DF48E0"/>
    <w:rsid w:val="00DF4D4B"/>
    <w:rsid w:val="00DF53F7"/>
    <w:rsid w:val="00DF5601"/>
    <w:rsid w:val="00DF563F"/>
    <w:rsid w:val="00DF5A59"/>
    <w:rsid w:val="00DF5ADB"/>
    <w:rsid w:val="00DF6041"/>
    <w:rsid w:val="00DF6055"/>
    <w:rsid w:val="00DF6B18"/>
    <w:rsid w:val="00DF70CE"/>
    <w:rsid w:val="00DF796D"/>
    <w:rsid w:val="00DF7D59"/>
    <w:rsid w:val="00DF7DA7"/>
    <w:rsid w:val="00E0008D"/>
    <w:rsid w:val="00E009FB"/>
    <w:rsid w:val="00E00C77"/>
    <w:rsid w:val="00E00DF6"/>
    <w:rsid w:val="00E0146D"/>
    <w:rsid w:val="00E0160F"/>
    <w:rsid w:val="00E01667"/>
    <w:rsid w:val="00E01A97"/>
    <w:rsid w:val="00E01ED7"/>
    <w:rsid w:val="00E02702"/>
    <w:rsid w:val="00E02CAE"/>
    <w:rsid w:val="00E03250"/>
    <w:rsid w:val="00E03458"/>
    <w:rsid w:val="00E035FA"/>
    <w:rsid w:val="00E037B6"/>
    <w:rsid w:val="00E03983"/>
    <w:rsid w:val="00E041B9"/>
    <w:rsid w:val="00E04322"/>
    <w:rsid w:val="00E04334"/>
    <w:rsid w:val="00E0498C"/>
    <w:rsid w:val="00E04BC9"/>
    <w:rsid w:val="00E04D25"/>
    <w:rsid w:val="00E04ECD"/>
    <w:rsid w:val="00E050CC"/>
    <w:rsid w:val="00E055AD"/>
    <w:rsid w:val="00E056D8"/>
    <w:rsid w:val="00E056EF"/>
    <w:rsid w:val="00E05770"/>
    <w:rsid w:val="00E060D7"/>
    <w:rsid w:val="00E066CA"/>
    <w:rsid w:val="00E068E6"/>
    <w:rsid w:val="00E06DA3"/>
    <w:rsid w:val="00E0707B"/>
    <w:rsid w:val="00E070D9"/>
    <w:rsid w:val="00E072AB"/>
    <w:rsid w:val="00E07726"/>
    <w:rsid w:val="00E077D0"/>
    <w:rsid w:val="00E0781C"/>
    <w:rsid w:val="00E07879"/>
    <w:rsid w:val="00E07F45"/>
    <w:rsid w:val="00E1046B"/>
    <w:rsid w:val="00E106D6"/>
    <w:rsid w:val="00E107C4"/>
    <w:rsid w:val="00E10863"/>
    <w:rsid w:val="00E10A48"/>
    <w:rsid w:val="00E10ACE"/>
    <w:rsid w:val="00E1100A"/>
    <w:rsid w:val="00E111D3"/>
    <w:rsid w:val="00E1165E"/>
    <w:rsid w:val="00E1173A"/>
    <w:rsid w:val="00E11B14"/>
    <w:rsid w:val="00E120D6"/>
    <w:rsid w:val="00E123E3"/>
    <w:rsid w:val="00E126C5"/>
    <w:rsid w:val="00E12819"/>
    <w:rsid w:val="00E129DD"/>
    <w:rsid w:val="00E12AF4"/>
    <w:rsid w:val="00E12D4D"/>
    <w:rsid w:val="00E12E77"/>
    <w:rsid w:val="00E130C3"/>
    <w:rsid w:val="00E13101"/>
    <w:rsid w:val="00E132ED"/>
    <w:rsid w:val="00E1339A"/>
    <w:rsid w:val="00E13538"/>
    <w:rsid w:val="00E13B4B"/>
    <w:rsid w:val="00E13CFC"/>
    <w:rsid w:val="00E13D73"/>
    <w:rsid w:val="00E13E75"/>
    <w:rsid w:val="00E140A6"/>
    <w:rsid w:val="00E14249"/>
    <w:rsid w:val="00E142B1"/>
    <w:rsid w:val="00E14442"/>
    <w:rsid w:val="00E14607"/>
    <w:rsid w:val="00E14889"/>
    <w:rsid w:val="00E14D44"/>
    <w:rsid w:val="00E14DAD"/>
    <w:rsid w:val="00E14DAF"/>
    <w:rsid w:val="00E14E95"/>
    <w:rsid w:val="00E152DA"/>
    <w:rsid w:val="00E15357"/>
    <w:rsid w:val="00E156A2"/>
    <w:rsid w:val="00E15882"/>
    <w:rsid w:val="00E15AA8"/>
    <w:rsid w:val="00E15F83"/>
    <w:rsid w:val="00E161AC"/>
    <w:rsid w:val="00E162B8"/>
    <w:rsid w:val="00E163C3"/>
    <w:rsid w:val="00E165D6"/>
    <w:rsid w:val="00E170E1"/>
    <w:rsid w:val="00E17710"/>
    <w:rsid w:val="00E17ADA"/>
    <w:rsid w:val="00E17B05"/>
    <w:rsid w:val="00E17D8D"/>
    <w:rsid w:val="00E17DCD"/>
    <w:rsid w:val="00E2002F"/>
    <w:rsid w:val="00E201A0"/>
    <w:rsid w:val="00E2046D"/>
    <w:rsid w:val="00E207F9"/>
    <w:rsid w:val="00E20820"/>
    <w:rsid w:val="00E208A8"/>
    <w:rsid w:val="00E20F1F"/>
    <w:rsid w:val="00E21011"/>
    <w:rsid w:val="00E21109"/>
    <w:rsid w:val="00E21298"/>
    <w:rsid w:val="00E21A07"/>
    <w:rsid w:val="00E21A18"/>
    <w:rsid w:val="00E21AE6"/>
    <w:rsid w:val="00E21BA0"/>
    <w:rsid w:val="00E21F0E"/>
    <w:rsid w:val="00E2201F"/>
    <w:rsid w:val="00E220C9"/>
    <w:rsid w:val="00E221E7"/>
    <w:rsid w:val="00E2226E"/>
    <w:rsid w:val="00E223EF"/>
    <w:rsid w:val="00E22707"/>
    <w:rsid w:val="00E22975"/>
    <w:rsid w:val="00E22BF5"/>
    <w:rsid w:val="00E22FF2"/>
    <w:rsid w:val="00E23145"/>
    <w:rsid w:val="00E235A7"/>
    <w:rsid w:val="00E23765"/>
    <w:rsid w:val="00E23782"/>
    <w:rsid w:val="00E23BF8"/>
    <w:rsid w:val="00E23C6C"/>
    <w:rsid w:val="00E23E31"/>
    <w:rsid w:val="00E24683"/>
    <w:rsid w:val="00E246ED"/>
    <w:rsid w:val="00E2471F"/>
    <w:rsid w:val="00E2483B"/>
    <w:rsid w:val="00E249BB"/>
    <w:rsid w:val="00E24A6E"/>
    <w:rsid w:val="00E24A93"/>
    <w:rsid w:val="00E24B22"/>
    <w:rsid w:val="00E24CFC"/>
    <w:rsid w:val="00E24E56"/>
    <w:rsid w:val="00E24E9A"/>
    <w:rsid w:val="00E25106"/>
    <w:rsid w:val="00E251CD"/>
    <w:rsid w:val="00E25205"/>
    <w:rsid w:val="00E25734"/>
    <w:rsid w:val="00E25826"/>
    <w:rsid w:val="00E25849"/>
    <w:rsid w:val="00E258A7"/>
    <w:rsid w:val="00E25A36"/>
    <w:rsid w:val="00E25DD5"/>
    <w:rsid w:val="00E25F94"/>
    <w:rsid w:val="00E260E0"/>
    <w:rsid w:val="00E26134"/>
    <w:rsid w:val="00E26184"/>
    <w:rsid w:val="00E264CC"/>
    <w:rsid w:val="00E267A9"/>
    <w:rsid w:val="00E267AD"/>
    <w:rsid w:val="00E26826"/>
    <w:rsid w:val="00E268A6"/>
    <w:rsid w:val="00E26934"/>
    <w:rsid w:val="00E26D12"/>
    <w:rsid w:val="00E26DBC"/>
    <w:rsid w:val="00E26F28"/>
    <w:rsid w:val="00E26F2E"/>
    <w:rsid w:val="00E26FE8"/>
    <w:rsid w:val="00E2751B"/>
    <w:rsid w:val="00E27591"/>
    <w:rsid w:val="00E275A1"/>
    <w:rsid w:val="00E27884"/>
    <w:rsid w:val="00E27892"/>
    <w:rsid w:val="00E279F7"/>
    <w:rsid w:val="00E27B6C"/>
    <w:rsid w:val="00E27C56"/>
    <w:rsid w:val="00E27CA8"/>
    <w:rsid w:val="00E27E58"/>
    <w:rsid w:val="00E30068"/>
    <w:rsid w:val="00E307D3"/>
    <w:rsid w:val="00E3109F"/>
    <w:rsid w:val="00E310F4"/>
    <w:rsid w:val="00E3175A"/>
    <w:rsid w:val="00E31F0B"/>
    <w:rsid w:val="00E32590"/>
    <w:rsid w:val="00E32C6D"/>
    <w:rsid w:val="00E32E4F"/>
    <w:rsid w:val="00E336CC"/>
    <w:rsid w:val="00E338B3"/>
    <w:rsid w:val="00E33A66"/>
    <w:rsid w:val="00E3400B"/>
    <w:rsid w:val="00E34187"/>
    <w:rsid w:val="00E34208"/>
    <w:rsid w:val="00E34330"/>
    <w:rsid w:val="00E34844"/>
    <w:rsid w:val="00E34DAD"/>
    <w:rsid w:val="00E3511B"/>
    <w:rsid w:val="00E354A9"/>
    <w:rsid w:val="00E35B59"/>
    <w:rsid w:val="00E35D79"/>
    <w:rsid w:val="00E360DE"/>
    <w:rsid w:val="00E361F1"/>
    <w:rsid w:val="00E366A4"/>
    <w:rsid w:val="00E36957"/>
    <w:rsid w:val="00E36E8B"/>
    <w:rsid w:val="00E3724A"/>
    <w:rsid w:val="00E37258"/>
    <w:rsid w:val="00E37675"/>
    <w:rsid w:val="00E37739"/>
    <w:rsid w:val="00E378F9"/>
    <w:rsid w:val="00E37CB5"/>
    <w:rsid w:val="00E37D7D"/>
    <w:rsid w:val="00E40250"/>
    <w:rsid w:val="00E404E5"/>
    <w:rsid w:val="00E40568"/>
    <w:rsid w:val="00E40D18"/>
    <w:rsid w:val="00E40E3E"/>
    <w:rsid w:val="00E40E6E"/>
    <w:rsid w:val="00E40F77"/>
    <w:rsid w:val="00E41225"/>
    <w:rsid w:val="00E4134F"/>
    <w:rsid w:val="00E41767"/>
    <w:rsid w:val="00E41800"/>
    <w:rsid w:val="00E419B4"/>
    <w:rsid w:val="00E41A3B"/>
    <w:rsid w:val="00E41B61"/>
    <w:rsid w:val="00E4226E"/>
    <w:rsid w:val="00E422E1"/>
    <w:rsid w:val="00E42403"/>
    <w:rsid w:val="00E42C7C"/>
    <w:rsid w:val="00E4322E"/>
    <w:rsid w:val="00E43605"/>
    <w:rsid w:val="00E43823"/>
    <w:rsid w:val="00E438EA"/>
    <w:rsid w:val="00E43DC8"/>
    <w:rsid w:val="00E44116"/>
    <w:rsid w:val="00E44410"/>
    <w:rsid w:val="00E445ED"/>
    <w:rsid w:val="00E446CF"/>
    <w:rsid w:val="00E44705"/>
    <w:rsid w:val="00E44AC0"/>
    <w:rsid w:val="00E44D09"/>
    <w:rsid w:val="00E4597D"/>
    <w:rsid w:val="00E459EA"/>
    <w:rsid w:val="00E45A35"/>
    <w:rsid w:val="00E45AF2"/>
    <w:rsid w:val="00E45C01"/>
    <w:rsid w:val="00E45C39"/>
    <w:rsid w:val="00E45DFB"/>
    <w:rsid w:val="00E466DE"/>
    <w:rsid w:val="00E468AA"/>
    <w:rsid w:val="00E46C15"/>
    <w:rsid w:val="00E46F84"/>
    <w:rsid w:val="00E47107"/>
    <w:rsid w:val="00E47214"/>
    <w:rsid w:val="00E472B9"/>
    <w:rsid w:val="00E473B0"/>
    <w:rsid w:val="00E473FA"/>
    <w:rsid w:val="00E47445"/>
    <w:rsid w:val="00E476A9"/>
    <w:rsid w:val="00E47C9C"/>
    <w:rsid w:val="00E47CEF"/>
    <w:rsid w:val="00E47EEC"/>
    <w:rsid w:val="00E50B0E"/>
    <w:rsid w:val="00E50CC6"/>
    <w:rsid w:val="00E50FD3"/>
    <w:rsid w:val="00E5119E"/>
    <w:rsid w:val="00E511E2"/>
    <w:rsid w:val="00E51719"/>
    <w:rsid w:val="00E51734"/>
    <w:rsid w:val="00E51A55"/>
    <w:rsid w:val="00E51AEE"/>
    <w:rsid w:val="00E51C02"/>
    <w:rsid w:val="00E52941"/>
    <w:rsid w:val="00E52FFA"/>
    <w:rsid w:val="00E536AA"/>
    <w:rsid w:val="00E541DD"/>
    <w:rsid w:val="00E54237"/>
    <w:rsid w:val="00E54477"/>
    <w:rsid w:val="00E5457A"/>
    <w:rsid w:val="00E5466F"/>
    <w:rsid w:val="00E54BDA"/>
    <w:rsid w:val="00E54C24"/>
    <w:rsid w:val="00E54C8B"/>
    <w:rsid w:val="00E54E3D"/>
    <w:rsid w:val="00E55252"/>
    <w:rsid w:val="00E5531E"/>
    <w:rsid w:val="00E554CE"/>
    <w:rsid w:val="00E55912"/>
    <w:rsid w:val="00E5630B"/>
    <w:rsid w:val="00E563F8"/>
    <w:rsid w:val="00E567AC"/>
    <w:rsid w:val="00E569C0"/>
    <w:rsid w:val="00E569E8"/>
    <w:rsid w:val="00E56F4E"/>
    <w:rsid w:val="00E5726D"/>
    <w:rsid w:val="00E577D0"/>
    <w:rsid w:val="00E57C5E"/>
    <w:rsid w:val="00E6006D"/>
    <w:rsid w:val="00E6014C"/>
    <w:rsid w:val="00E60A29"/>
    <w:rsid w:val="00E60B62"/>
    <w:rsid w:val="00E60F02"/>
    <w:rsid w:val="00E611D3"/>
    <w:rsid w:val="00E614AA"/>
    <w:rsid w:val="00E614F6"/>
    <w:rsid w:val="00E616DF"/>
    <w:rsid w:val="00E61E67"/>
    <w:rsid w:val="00E61E95"/>
    <w:rsid w:val="00E61EBF"/>
    <w:rsid w:val="00E61EFF"/>
    <w:rsid w:val="00E6226C"/>
    <w:rsid w:val="00E626F4"/>
    <w:rsid w:val="00E62F12"/>
    <w:rsid w:val="00E62FC5"/>
    <w:rsid w:val="00E631D1"/>
    <w:rsid w:val="00E633CF"/>
    <w:rsid w:val="00E6374A"/>
    <w:rsid w:val="00E64237"/>
    <w:rsid w:val="00E64A92"/>
    <w:rsid w:val="00E64AF4"/>
    <w:rsid w:val="00E64CE1"/>
    <w:rsid w:val="00E64EEB"/>
    <w:rsid w:val="00E653EA"/>
    <w:rsid w:val="00E65603"/>
    <w:rsid w:val="00E66018"/>
    <w:rsid w:val="00E66308"/>
    <w:rsid w:val="00E66527"/>
    <w:rsid w:val="00E666C4"/>
    <w:rsid w:val="00E66995"/>
    <w:rsid w:val="00E670D4"/>
    <w:rsid w:val="00E6713D"/>
    <w:rsid w:val="00E67370"/>
    <w:rsid w:val="00E67781"/>
    <w:rsid w:val="00E6790A"/>
    <w:rsid w:val="00E67F48"/>
    <w:rsid w:val="00E705D8"/>
    <w:rsid w:val="00E7085A"/>
    <w:rsid w:val="00E70B09"/>
    <w:rsid w:val="00E71883"/>
    <w:rsid w:val="00E71AF9"/>
    <w:rsid w:val="00E71C2C"/>
    <w:rsid w:val="00E71EA3"/>
    <w:rsid w:val="00E71EBD"/>
    <w:rsid w:val="00E71FB5"/>
    <w:rsid w:val="00E7261D"/>
    <w:rsid w:val="00E72708"/>
    <w:rsid w:val="00E72DA0"/>
    <w:rsid w:val="00E72DCB"/>
    <w:rsid w:val="00E72EA4"/>
    <w:rsid w:val="00E73055"/>
    <w:rsid w:val="00E732B3"/>
    <w:rsid w:val="00E732D1"/>
    <w:rsid w:val="00E732F2"/>
    <w:rsid w:val="00E7338B"/>
    <w:rsid w:val="00E7371A"/>
    <w:rsid w:val="00E7390D"/>
    <w:rsid w:val="00E73A13"/>
    <w:rsid w:val="00E73D3A"/>
    <w:rsid w:val="00E73F42"/>
    <w:rsid w:val="00E74048"/>
    <w:rsid w:val="00E75207"/>
    <w:rsid w:val="00E75433"/>
    <w:rsid w:val="00E7560C"/>
    <w:rsid w:val="00E75A71"/>
    <w:rsid w:val="00E75D6F"/>
    <w:rsid w:val="00E76322"/>
    <w:rsid w:val="00E7659E"/>
    <w:rsid w:val="00E765ED"/>
    <w:rsid w:val="00E769EF"/>
    <w:rsid w:val="00E76FA1"/>
    <w:rsid w:val="00E771E5"/>
    <w:rsid w:val="00E7725C"/>
    <w:rsid w:val="00E77328"/>
    <w:rsid w:val="00E7767C"/>
    <w:rsid w:val="00E7774E"/>
    <w:rsid w:val="00E77CA2"/>
    <w:rsid w:val="00E77CD3"/>
    <w:rsid w:val="00E77EBC"/>
    <w:rsid w:val="00E77F88"/>
    <w:rsid w:val="00E77F91"/>
    <w:rsid w:val="00E80042"/>
    <w:rsid w:val="00E80109"/>
    <w:rsid w:val="00E801CF"/>
    <w:rsid w:val="00E801FF"/>
    <w:rsid w:val="00E8030C"/>
    <w:rsid w:val="00E80744"/>
    <w:rsid w:val="00E80816"/>
    <w:rsid w:val="00E80E30"/>
    <w:rsid w:val="00E812E4"/>
    <w:rsid w:val="00E8134C"/>
    <w:rsid w:val="00E819D2"/>
    <w:rsid w:val="00E82174"/>
    <w:rsid w:val="00E82322"/>
    <w:rsid w:val="00E823A1"/>
    <w:rsid w:val="00E8240F"/>
    <w:rsid w:val="00E8241E"/>
    <w:rsid w:val="00E824B3"/>
    <w:rsid w:val="00E828F3"/>
    <w:rsid w:val="00E82CA9"/>
    <w:rsid w:val="00E82CD6"/>
    <w:rsid w:val="00E82D41"/>
    <w:rsid w:val="00E82DEB"/>
    <w:rsid w:val="00E82E5E"/>
    <w:rsid w:val="00E83074"/>
    <w:rsid w:val="00E833B4"/>
    <w:rsid w:val="00E837DA"/>
    <w:rsid w:val="00E83BBB"/>
    <w:rsid w:val="00E83CB1"/>
    <w:rsid w:val="00E83F83"/>
    <w:rsid w:val="00E8401B"/>
    <w:rsid w:val="00E841DD"/>
    <w:rsid w:val="00E84456"/>
    <w:rsid w:val="00E84461"/>
    <w:rsid w:val="00E84701"/>
    <w:rsid w:val="00E8478C"/>
    <w:rsid w:val="00E848F4"/>
    <w:rsid w:val="00E849B5"/>
    <w:rsid w:val="00E84A9F"/>
    <w:rsid w:val="00E84B53"/>
    <w:rsid w:val="00E84BDE"/>
    <w:rsid w:val="00E84CFB"/>
    <w:rsid w:val="00E84EBF"/>
    <w:rsid w:val="00E84EDF"/>
    <w:rsid w:val="00E85037"/>
    <w:rsid w:val="00E85104"/>
    <w:rsid w:val="00E852E7"/>
    <w:rsid w:val="00E853E5"/>
    <w:rsid w:val="00E8571D"/>
    <w:rsid w:val="00E85AC2"/>
    <w:rsid w:val="00E85B64"/>
    <w:rsid w:val="00E8664F"/>
    <w:rsid w:val="00E86FD3"/>
    <w:rsid w:val="00E878CA"/>
    <w:rsid w:val="00E87A46"/>
    <w:rsid w:val="00E87A68"/>
    <w:rsid w:val="00E87BB2"/>
    <w:rsid w:val="00E87EF5"/>
    <w:rsid w:val="00E87F5E"/>
    <w:rsid w:val="00E90349"/>
    <w:rsid w:val="00E90501"/>
    <w:rsid w:val="00E90F64"/>
    <w:rsid w:val="00E918EF"/>
    <w:rsid w:val="00E91C9F"/>
    <w:rsid w:val="00E92179"/>
    <w:rsid w:val="00E92299"/>
    <w:rsid w:val="00E92341"/>
    <w:rsid w:val="00E9293A"/>
    <w:rsid w:val="00E92B0E"/>
    <w:rsid w:val="00E92C42"/>
    <w:rsid w:val="00E92EF3"/>
    <w:rsid w:val="00E93238"/>
    <w:rsid w:val="00E932AC"/>
    <w:rsid w:val="00E93341"/>
    <w:rsid w:val="00E93494"/>
    <w:rsid w:val="00E9366C"/>
    <w:rsid w:val="00E93807"/>
    <w:rsid w:val="00E93EE9"/>
    <w:rsid w:val="00E942CF"/>
    <w:rsid w:val="00E94643"/>
    <w:rsid w:val="00E94D07"/>
    <w:rsid w:val="00E95026"/>
    <w:rsid w:val="00E952AA"/>
    <w:rsid w:val="00E9536B"/>
    <w:rsid w:val="00E953EF"/>
    <w:rsid w:val="00E95659"/>
    <w:rsid w:val="00E958D3"/>
    <w:rsid w:val="00E95A15"/>
    <w:rsid w:val="00E95BF3"/>
    <w:rsid w:val="00E95CE4"/>
    <w:rsid w:val="00E95EA2"/>
    <w:rsid w:val="00E95F97"/>
    <w:rsid w:val="00E96055"/>
    <w:rsid w:val="00E96270"/>
    <w:rsid w:val="00E96491"/>
    <w:rsid w:val="00E9669C"/>
    <w:rsid w:val="00E96B19"/>
    <w:rsid w:val="00E96CA4"/>
    <w:rsid w:val="00E96CB4"/>
    <w:rsid w:val="00E96F93"/>
    <w:rsid w:val="00E971CC"/>
    <w:rsid w:val="00E97568"/>
    <w:rsid w:val="00E97C59"/>
    <w:rsid w:val="00EA043E"/>
    <w:rsid w:val="00EA079A"/>
    <w:rsid w:val="00EA0A3B"/>
    <w:rsid w:val="00EA0B2D"/>
    <w:rsid w:val="00EA0BC0"/>
    <w:rsid w:val="00EA131E"/>
    <w:rsid w:val="00EA14E9"/>
    <w:rsid w:val="00EA16DA"/>
    <w:rsid w:val="00EA1876"/>
    <w:rsid w:val="00EA187B"/>
    <w:rsid w:val="00EA1BE6"/>
    <w:rsid w:val="00EA1CD2"/>
    <w:rsid w:val="00EA1EA4"/>
    <w:rsid w:val="00EA251F"/>
    <w:rsid w:val="00EA25B0"/>
    <w:rsid w:val="00EA28FF"/>
    <w:rsid w:val="00EA320C"/>
    <w:rsid w:val="00EA3259"/>
    <w:rsid w:val="00EA38A9"/>
    <w:rsid w:val="00EA3B55"/>
    <w:rsid w:val="00EA3C50"/>
    <w:rsid w:val="00EA3D42"/>
    <w:rsid w:val="00EA41FB"/>
    <w:rsid w:val="00EA4B16"/>
    <w:rsid w:val="00EA4D00"/>
    <w:rsid w:val="00EA4E1E"/>
    <w:rsid w:val="00EA5020"/>
    <w:rsid w:val="00EA52A4"/>
    <w:rsid w:val="00EA5452"/>
    <w:rsid w:val="00EA5630"/>
    <w:rsid w:val="00EA5636"/>
    <w:rsid w:val="00EA5A1D"/>
    <w:rsid w:val="00EA6491"/>
    <w:rsid w:val="00EA6D97"/>
    <w:rsid w:val="00EA6ED4"/>
    <w:rsid w:val="00EA7212"/>
    <w:rsid w:val="00EA7397"/>
    <w:rsid w:val="00EA759A"/>
    <w:rsid w:val="00EA7888"/>
    <w:rsid w:val="00EA7901"/>
    <w:rsid w:val="00EA79AB"/>
    <w:rsid w:val="00EB02B6"/>
    <w:rsid w:val="00EB05FB"/>
    <w:rsid w:val="00EB06B7"/>
    <w:rsid w:val="00EB09DD"/>
    <w:rsid w:val="00EB0C55"/>
    <w:rsid w:val="00EB0CB2"/>
    <w:rsid w:val="00EB0D10"/>
    <w:rsid w:val="00EB1461"/>
    <w:rsid w:val="00EB1AED"/>
    <w:rsid w:val="00EB25AC"/>
    <w:rsid w:val="00EB2A86"/>
    <w:rsid w:val="00EB2C29"/>
    <w:rsid w:val="00EB2E25"/>
    <w:rsid w:val="00EB2E40"/>
    <w:rsid w:val="00EB2EA0"/>
    <w:rsid w:val="00EB2EFA"/>
    <w:rsid w:val="00EB306B"/>
    <w:rsid w:val="00EB31A7"/>
    <w:rsid w:val="00EB3349"/>
    <w:rsid w:val="00EB3462"/>
    <w:rsid w:val="00EB3D8D"/>
    <w:rsid w:val="00EB3DFC"/>
    <w:rsid w:val="00EB401F"/>
    <w:rsid w:val="00EB40FB"/>
    <w:rsid w:val="00EB4453"/>
    <w:rsid w:val="00EB45BA"/>
    <w:rsid w:val="00EB45FF"/>
    <w:rsid w:val="00EB4AE0"/>
    <w:rsid w:val="00EB5388"/>
    <w:rsid w:val="00EB5514"/>
    <w:rsid w:val="00EB566D"/>
    <w:rsid w:val="00EB63B7"/>
    <w:rsid w:val="00EB63E5"/>
    <w:rsid w:val="00EB6BA1"/>
    <w:rsid w:val="00EB6C49"/>
    <w:rsid w:val="00EB6D73"/>
    <w:rsid w:val="00EB6ECD"/>
    <w:rsid w:val="00EB7816"/>
    <w:rsid w:val="00EB7A9F"/>
    <w:rsid w:val="00EB7AD7"/>
    <w:rsid w:val="00EC0113"/>
    <w:rsid w:val="00EC039D"/>
    <w:rsid w:val="00EC04AF"/>
    <w:rsid w:val="00EC04EF"/>
    <w:rsid w:val="00EC06FA"/>
    <w:rsid w:val="00EC0AB1"/>
    <w:rsid w:val="00EC0B77"/>
    <w:rsid w:val="00EC0DCD"/>
    <w:rsid w:val="00EC0DE7"/>
    <w:rsid w:val="00EC0F79"/>
    <w:rsid w:val="00EC11AB"/>
    <w:rsid w:val="00EC13C5"/>
    <w:rsid w:val="00EC145C"/>
    <w:rsid w:val="00EC21FD"/>
    <w:rsid w:val="00EC2744"/>
    <w:rsid w:val="00EC27A2"/>
    <w:rsid w:val="00EC27F7"/>
    <w:rsid w:val="00EC2B6A"/>
    <w:rsid w:val="00EC3339"/>
    <w:rsid w:val="00EC3364"/>
    <w:rsid w:val="00EC3365"/>
    <w:rsid w:val="00EC33D6"/>
    <w:rsid w:val="00EC340A"/>
    <w:rsid w:val="00EC368B"/>
    <w:rsid w:val="00EC36D0"/>
    <w:rsid w:val="00EC374D"/>
    <w:rsid w:val="00EC3827"/>
    <w:rsid w:val="00EC3D88"/>
    <w:rsid w:val="00EC3F97"/>
    <w:rsid w:val="00EC3F9A"/>
    <w:rsid w:val="00EC41D7"/>
    <w:rsid w:val="00EC424D"/>
    <w:rsid w:val="00EC4494"/>
    <w:rsid w:val="00EC4965"/>
    <w:rsid w:val="00EC4A9F"/>
    <w:rsid w:val="00EC4AD2"/>
    <w:rsid w:val="00EC4FD2"/>
    <w:rsid w:val="00EC50FD"/>
    <w:rsid w:val="00EC543C"/>
    <w:rsid w:val="00EC5568"/>
    <w:rsid w:val="00EC5685"/>
    <w:rsid w:val="00EC5AC5"/>
    <w:rsid w:val="00EC5C6C"/>
    <w:rsid w:val="00EC5EFB"/>
    <w:rsid w:val="00EC5F92"/>
    <w:rsid w:val="00EC60BF"/>
    <w:rsid w:val="00EC6448"/>
    <w:rsid w:val="00EC7060"/>
    <w:rsid w:val="00EC748B"/>
    <w:rsid w:val="00ED0021"/>
    <w:rsid w:val="00ED049F"/>
    <w:rsid w:val="00ED08D7"/>
    <w:rsid w:val="00ED08FB"/>
    <w:rsid w:val="00ED0DE8"/>
    <w:rsid w:val="00ED0E1B"/>
    <w:rsid w:val="00ED0EB6"/>
    <w:rsid w:val="00ED0F40"/>
    <w:rsid w:val="00ED1163"/>
    <w:rsid w:val="00ED15DE"/>
    <w:rsid w:val="00ED1A66"/>
    <w:rsid w:val="00ED1BED"/>
    <w:rsid w:val="00ED1CFA"/>
    <w:rsid w:val="00ED2077"/>
    <w:rsid w:val="00ED2300"/>
    <w:rsid w:val="00ED24A2"/>
    <w:rsid w:val="00ED265C"/>
    <w:rsid w:val="00ED2CB8"/>
    <w:rsid w:val="00ED2DDB"/>
    <w:rsid w:val="00ED5536"/>
    <w:rsid w:val="00ED59B1"/>
    <w:rsid w:val="00ED6000"/>
    <w:rsid w:val="00ED6040"/>
    <w:rsid w:val="00ED634B"/>
    <w:rsid w:val="00ED6557"/>
    <w:rsid w:val="00ED65B4"/>
    <w:rsid w:val="00ED6C26"/>
    <w:rsid w:val="00ED7280"/>
    <w:rsid w:val="00ED751D"/>
    <w:rsid w:val="00ED761C"/>
    <w:rsid w:val="00ED7D25"/>
    <w:rsid w:val="00EE03B8"/>
    <w:rsid w:val="00EE0706"/>
    <w:rsid w:val="00EE0888"/>
    <w:rsid w:val="00EE0952"/>
    <w:rsid w:val="00EE0D6F"/>
    <w:rsid w:val="00EE1277"/>
    <w:rsid w:val="00EE1310"/>
    <w:rsid w:val="00EE1790"/>
    <w:rsid w:val="00EE1C08"/>
    <w:rsid w:val="00EE1C14"/>
    <w:rsid w:val="00EE2651"/>
    <w:rsid w:val="00EE2A26"/>
    <w:rsid w:val="00EE2CD9"/>
    <w:rsid w:val="00EE2D17"/>
    <w:rsid w:val="00EE2DEF"/>
    <w:rsid w:val="00EE302B"/>
    <w:rsid w:val="00EE3228"/>
    <w:rsid w:val="00EE332B"/>
    <w:rsid w:val="00EE3781"/>
    <w:rsid w:val="00EE37C6"/>
    <w:rsid w:val="00EE3946"/>
    <w:rsid w:val="00EE3D1D"/>
    <w:rsid w:val="00EE3E2F"/>
    <w:rsid w:val="00EE3E80"/>
    <w:rsid w:val="00EE3F31"/>
    <w:rsid w:val="00EE452B"/>
    <w:rsid w:val="00EE47A6"/>
    <w:rsid w:val="00EE4913"/>
    <w:rsid w:val="00EE4E17"/>
    <w:rsid w:val="00EE4F9D"/>
    <w:rsid w:val="00EE500B"/>
    <w:rsid w:val="00EE50F5"/>
    <w:rsid w:val="00EE525C"/>
    <w:rsid w:val="00EE53C4"/>
    <w:rsid w:val="00EE5660"/>
    <w:rsid w:val="00EE5DA8"/>
    <w:rsid w:val="00EE6333"/>
    <w:rsid w:val="00EE6960"/>
    <w:rsid w:val="00EE6E74"/>
    <w:rsid w:val="00EE719C"/>
    <w:rsid w:val="00EE7298"/>
    <w:rsid w:val="00EE7437"/>
    <w:rsid w:val="00EE758A"/>
    <w:rsid w:val="00EE7D9F"/>
    <w:rsid w:val="00EE7E05"/>
    <w:rsid w:val="00EF00DD"/>
    <w:rsid w:val="00EF04ED"/>
    <w:rsid w:val="00EF05AD"/>
    <w:rsid w:val="00EF093C"/>
    <w:rsid w:val="00EF09F8"/>
    <w:rsid w:val="00EF14DF"/>
    <w:rsid w:val="00EF1728"/>
    <w:rsid w:val="00EF179D"/>
    <w:rsid w:val="00EF186D"/>
    <w:rsid w:val="00EF1AB3"/>
    <w:rsid w:val="00EF1AD8"/>
    <w:rsid w:val="00EF20C3"/>
    <w:rsid w:val="00EF2727"/>
    <w:rsid w:val="00EF2D23"/>
    <w:rsid w:val="00EF3989"/>
    <w:rsid w:val="00EF3C26"/>
    <w:rsid w:val="00EF3D7C"/>
    <w:rsid w:val="00EF3DF1"/>
    <w:rsid w:val="00EF45BA"/>
    <w:rsid w:val="00EF4704"/>
    <w:rsid w:val="00EF4AFD"/>
    <w:rsid w:val="00EF4F11"/>
    <w:rsid w:val="00EF5069"/>
    <w:rsid w:val="00EF5261"/>
    <w:rsid w:val="00EF5A19"/>
    <w:rsid w:val="00EF6161"/>
    <w:rsid w:val="00EF6399"/>
    <w:rsid w:val="00EF6439"/>
    <w:rsid w:val="00EF66B0"/>
    <w:rsid w:val="00EF68CC"/>
    <w:rsid w:val="00EF6934"/>
    <w:rsid w:val="00EF7539"/>
    <w:rsid w:val="00EF7A17"/>
    <w:rsid w:val="00EF7AEE"/>
    <w:rsid w:val="00EF7DD3"/>
    <w:rsid w:val="00F0002F"/>
    <w:rsid w:val="00F00B54"/>
    <w:rsid w:val="00F00D7C"/>
    <w:rsid w:val="00F00DC8"/>
    <w:rsid w:val="00F00FCA"/>
    <w:rsid w:val="00F00FCF"/>
    <w:rsid w:val="00F0105A"/>
    <w:rsid w:val="00F01597"/>
    <w:rsid w:val="00F015FA"/>
    <w:rsid w:val="00F01CA4"/>
    <w:rsid w:val="00F01DC3"/>
    <w:rsid w:val="00F01F37"/>
    <w:rsid w:val="00F01F5A"/>
    <w:rsid w:val="00F022AD"/>
    <w:rsid w:val="00F0232B"/>
    <w:rsid w:val="00F02347"/>
    <w:rsid w:val="00F02527"/>
    <w:rsid w:val="00F0279A"/>
    <w:rsid w:val="00F02914"/>
    <w:rsid w:val="00F029A1"/>
    <w:rsid w:val="00F02A90"/>
    <w:rsid w:val="00F02BDE"/>
    <w:rsid w:val="00F02C5E"/>
    <w:rsid w:val="00F02CE8"/>
    <w:rsid w:val="00F031D9"/>
    <w:rsid w:val="00F03476"/>
    <w:rsid w:val="00F036B5"/>
    <w:rsid w:val="00F03831"/>
    <w:rsid w:val="00F03D29"/>
    <w:rsid w:val="00F04132"/>
    <w:rsid w:val="00F04571"/>
    <w:rsid w:val="00F04EE2"/>
    <w:rsid w:val="00F04F43"/>
    <w:rsid w:val="00F051A1"/>
    <w:rsid w:val="00F05A1C"/>
    <w:rsid w:val="00F05CE0"/>
    <w:rsid w:val="00F05D0C"/>
    <w:rsid w:val="00F06541"/>
    <w:rsid w:val="00F06A20"/>
    <w:rsid w:val="00F06D8B"/>
    <w:rsid w:val="00F07048"/>
    <w:rsid w:val="00F072E9"/>
    <w:rsid w:val="00F07330"/>
    <w:rsid w:val="00F075D0"/>
    <w:rsid w:val="00F079F7"/>
    <w:rsid w:val="00F07AC5"/>
    <w:rsid w:val="00F07BFC"/>
    <w:rsid w:val="00F07CB6"/>
    <w:rsid w:val="00F07D1C"/>
    <w:rsid w:val="00F07D20"/>
    <w:rsid w:val="00F102B2"/>
    <w:rsid w:val="00F105FE"/>
    <w:rsid w:val="00F10732"/>
    <w:rsid w:val="00F107D6"/>
    <w:rsid w:val="00F1080D"/>
    <w:rsid w:val="00F10964"/>
    <w:rsid w:val="00F10AC2"/>
    <w:rsid w:val="00F10B91"/>
    <w:rsid w:val="00F10DD9"/>
    <w:rsid w:val="00F10E7F"/>
    <w:rsid w:val="00F10EEC"/>
    <w:rsid w:val="00F10F2B"/>
    <w:rsid w:val="00F11270"/>
    <w:rsid w:val="00F116F6"/>
    <w:rsid w:val="00F1176B"/>
    <w:rsid w:val="00F117FA"/>
    <w:rsid w:val="00F1197F"/>
    <w:rsid w:val="00F11F04"/>
    <w:rsid w:val="00F12472"/>
    <w:rsid w:val="00F12D59"/>
    <w:rsid w:val="00F12E2A"/>
    <w:rsid w:val="00F12F03"/>
    <w:rsid w:val="00F1316E"/>
    <w:rsid w:val="00F133A5"/>
    <w:rsid w:val="00F134CC"/>
    <w:rsid w:val="00F13513"/>
    <w:rsid w:val="00F1390A"/>
    <w:rsid w:val="00F139CA"/>
    <w:rsid w:val="00F13AF8"/>
    <w:rsid w:val="00F13F8E"/>
    <w:rsid w:val="00F141E2"/>
    <w:rsid w:val="00F14C90"/>
    <w:rsid w:val="00F14DEF"/>
    <w:rsid w:val="00F15077"/>
    <w:rsid w:val="00F1520C"/>
    <w:rsid w:val="00F15579"/>
    <w:rsid w:val="00F15716"/>
    <w:rsid w:val="00F15920"/>
    <w:rsid w:val="00F15A3A"/>
    <w:rsid w:val="00F15C02"/>
    <w:rsid w:val="00F15C64"/>
    <w:rsid w:val="00F16217"/>
    <w:rsid w:val="00F163ED"/>
    <w:rsid w:val="00F1641A"/>
    <w:rsid w:val="00F1644C"/>
    <w:rsid w:val="00F166FF"/>
    <w:rsid w:val="00F168AD"/>
    <w:rsid w:val="00F17532"/>
    <w:rsid w:val="00F17791"/>
    <w:rsid w:val="00F17A3F"/>
    <w:rsid w:val="00F17A7D"/>
    <w:rsid w:val="00F17DC7"/>
    <w:rsid w:val="00F200F7"/>
    <w:rsid w:val="00F2038E"/>
    <w:rsid w:val="00F2040A"/>
    <w:rsid w:val="00F2069C"/>
    <w:rsid w:val="00F20955"/>
    <w:rsid w:val="00F20CCC"/>
    <w:rsid w:val="00F20FA0"/>
    <w:rsid w:val="00F21097"/>
    <w:rsid w:val="00F2121C"/>
    <w:rsid w:val="00F214F9"/>
    <w:rsid w:val="00F215D7"/>
    <w:rsid w:val="00F21B9B"/>
    <w:rsid w:val="00F21BC6"/>
    <w:rsid w:val="00F21C66"/>
    <w:rsid w:val="00F21DBC"/>
    <w:rsid w:val="00F21FD0"/>
    <w:rsid w:val="00F21FF4"/>
    <w:rsid w:val="00F22597"/>
    <w:rsid w:val="00F2268B"/>
    <w:rsid w:val="00F22757"/>
    <w:rsid w:val="00F2363B"/>
    <w:rsid w:val="00F23ADA"/>
    <w:rsid w:val="00F23D51"/>
    <w:rsid w:val="00F23F7E"/>
    <w:rsid w:val="00F24912"/>
    <w:rsid w:val="00F2522D"/>
    <w:rsid w:val="00F252CC"/>
    <w:rsid w:val="00F253EF"/>
    <w:rsid w:val="00F25431"/>
    <w:rsid w:val="00F25686"/>
    <w:rsid w:val="00F2580F"/>
    <w:rsid w:val="00F25BE8"/>
    <w:rsid w:val="00F25C84"/>
    <w:rsid w:val="00F25EF7"/>
    <w:rsid w:val="00F25F33"/>
    <w:rsid w:val="00F25FBE"/>
    <w:rsid w:val="00F26180"/>
    <w:rsid w:val="00F262DF"/>
    <w:rsid w:val="00F269A5"/>
    <w:rsid w:val="00F27474"/>
    <w:rsid w:val="00F27889"/>
    <w:rsid w:val="00F27918"/>
    <w:rsid w:val="00F27980"/>
    <w:rsid w:val="00F27EBB"/>
    <w:rsid w:val="00F27FDA"/>
    <w:rsid w:val="00F30231"/>
    <w:rsid w:val="00F302A5"/>
    <w:rsid w:val="00F302EB"/>
    <w:rsid w:val="00F30428"/>
    <w:rsid w:val="00F30833"/>
    <w:rsid w:val="00F308B4"/>
    <w:rsid w:val="00F30A98"/>
    <w:rsid w:val="00F30C05"/>
    <w:rsid w:val="00F30C18"/>
    <w:rsid w:val="00F30EA9"/>
    <w:rsid w:val="00F31023"/>
    <w:rsid w:val="00F3117F"/>
    <w:rsid w:val="00F31292"/>
    <w:rsid w:val="00F3133E"/>
    <w:rsid w:val="00F3140B"/>
    <w:rsid w:val="00F31416"/>
    <w:rsid w:val="00F31AF2"/>
    <w:rsid w:val="00F31CD2"/>
    <w:rsid w:val="00F31D48"/>
    <w:rsid w:val="00F31E23"/>
    <w:rsid w:val="00F324E2"/>
    <w:rsid w:val="00F325E0"/>
    <w:rsid w:val="00F32816"/>
    <w:rsid w:val="00F328A8"/>
    <w:rsid w:val="00F32C43"/>
    <w:rsid w:val="00F33C4E"/>
    <w:rsid w:val="00F33D27"/>
    <w:rsid w:val="00F33E83"/>
    <w:rsid w:val="00F342AE"/>
    <w:rsid w:val="00F347A8"/>
    <w:rsid w:val="00F34E2E"/>
    <w:rsid w:val="00F34FFD"/>
    <w:rsid w:val="00F35269"/>
    <w:rsid w:val="00F3553A"/>
    <w:rsid w:val="00F357CD"/>
    <w:rsid w:val="00F3590B"/>
    <w:rsid w:val="00F35A7E"/>
    <w:rsid w:val="00F35B2C"/>
    <w:rsid w:val="00F36C8F"/>
    <w:rsid w:val="00F36CC2"/>
    <w:rsid w:val="00F37013"/>
    <w:rsid w:val="00F3718F"/>
    <w:rsid w:val="00F375A2"/>
    <w:rsid w:val="00F37659"/>
    <w:rsid w:val="00F37686"/>
    <w:rsid w:val="00F37734"/>
    <w:rsid w:val="00F37C81"/>
    <w:rsid w:val="00F37ED6"/>
    <w:rsid w:val="00F40287"/>
    <w:rsid w:val="00F4045E"/>
    <w:rsid w:val="00F40A52"/>
    <w:rsid w:val="00F40E51"/>
    <w:rsid w:val="00F414E6"/>
    <w:rsid w:val="00F415C0"/>
    <w:rsid w:val="00F418B5"/>
    <w:rsid w:val="00F422C1"/>
    <w:rsid w:val="00F4230C"/>
    <w:rsid w:val="00F42459"/>
    <w:rsid w:val="00F426FE"/>
    <w:rsid w:val="00F42B29"/>
    <w:rsid w:val="00F42D54"/>
    <w:rsid w:val="00F4392F"/>
    <w:rsid w:val="00F43F44"/>
    <w:rsid w:val="00F440FF"/>
    <w:rsid w:val="00F44DA2"/>
    <w:rsid w:val="00F44DDB"/>
    <w:rsid w:val="00F450CF"/>
    <w:rsid w:val="00F4525E"/>
    <w:rsid w:val="00F45887"/>
    <w:rsid w:val="00F4592B"/>
    <w:rsid w:val="00F45DAF"/>
    <w:rsid w:val="00F45F61"/>
    <w:rsid w:val="00F46634"/>
    <w:rsid w:val="00F46E4E"/>
    <w:rsid w:val="00F46F34"/>
    <w:rsid w:val="00F4700F"/>
    <w:rsid w:val="00F4746D"/>
    <w:rsid w:val="00F47615"/>
    <w:rsid w:val="00F479BC"/>
    <w:rsid w:val="00F479EF"/>
    <w:rsid w:val="00F47C3C"/>
    <w:rsid w:val="00F47C6F"/>
    <w:rsid w:val="00F47E74"/>
    <w:rsid w:val="00F47FB0"/>
    <w:rsid w:val="00F501A9"/>
    <w:rsid w:val="00F501D3"/>
    <w:rsid w:val="00F505B2"/>
    <w:rsid w:val="00F507AB"/>
    <w:rsid w:val="00F50997"/>
    <w:rsid w:val="00F50D86"/>
    <w:rsid w:val="00F50EEE"/>
    <w:rsid w:val="00F5147C"/>
    <w:rsid w:val="00F51B7F"/>
    <w:rsid w:val="00F51C05"/>
    <w:rsid w:val="00F52211"/>
    <w:rsid w:val="00F52B95"/>
    <w:rsid w:val="00F52D1A"/>
    <w:rsid w:val="00F52E68"/>
    <w:rsid w:val="00F52E7B"/>
    <w:rsid w:val="00F52EA1"/>
    <w:rsid w:val="00F52ED2"/>
    <w:rsid w:val="00F53225"/>
    <w:rsid w:val="00F53638"/>
    <w:rsid w:val="00F5369A"/>
    <w:rsid w:val="00F543CC"/>
    <w:rsid w:val="00F54615"/>
    <w:rsid w:val="00F54722"/>
    <w:rsid w:val="00F549B4"/>
    <w:rsid w:val="00F54A08"/>
    <w:rsid w:val="00F55109"/>
    <w:rsid w:val="00F5547F"/>
    <w:rsid w:val="00F554B6"/>
    <w:rsid w:val="00F554BF"/>
    <w:rsid w:val="00F55AE6"/>
    <w:rsid w:val="00F55DF4"/>
    <w:rsid w:val="00F56178"/>
    <w:rsid w:val="00F567C4"/>
    <w:rsid w:val="00F56BBD"/>
    <w:rsid w:val="00F56F5F"/>
    <w:rsid w:val="00F571A0"/>
    <w:rsid w:val="00F572C8"/>
    <w:rsid w:val="00F57F6A"/>
    <w:rsid w:val="00F60177"/>
    <w:rsid w:val="00F60725"/>
    <w:rsid w:val="00F613CE"/>
    <w:rsid w:val="00F618A8"/>
    <w:rsid w:val="00F618C9"/>
    <w:rsid w:val="00F61B27"/>
    <w:rsid w:val="00F61D3E"/>
    <w:rsid w:val="00F61ED2"/>
    <w:rsid w:val="00F621DF"/>
    <w:rsid w:val="00F6239B"/>
    <w:rsid w:val="00F6282E"/>
    <w:rsid w:val="00F62861"/>
    <w:rsid w:val="00F62957"/>
    <w:rsid w:val="00F63124"/>
    <w:rsid w:val="00F64042"/>
    <w:rsid w:val="00F641D0"/>
    <w:rsid w:val="00F64A53"/>
    <w:rsid w:val="00F64E37"/>
    <w:rsid w:val="00F65FB4"/>
    <w:rsid w:val="00F6669F"/>
    <w:rsid w:val="00F66D05"/>
    <w:rsid w:val="00F66E95"/>
    <w:rsid w:val="00F670A5"/>
    <w:rsid w:val="00F67A10"/>
    <w:rsid w:val="00F702A3"/>
    <w:rsid w:val="00F70434"/>
    <w:rsid w:val="00F7065A"/>
    <w:rsid w:val="00F707E1"/>
    <w:rsid w:val="00F70B51"/>
    <w:rsid w:val="00F70BEC"/>
    <w:rsid w:val="00F70C94"/>
    <w:rsid w:val="00F70FE7"/>
    <w:rsid w:val="00F71038"/>
    <w:rsid w:val="00F71A24"/>
    <w:rsid w:val="00F71DC0"/>
    <w:rsid w:val="00F71E5E"/>
    <w:rsid w:val="00F71EB5"/>
    <w:rsid w:val="00F71EF5"/>
    <w:rsid w:val="00F71F2B"/>
    <w:rsid w:val="00F721BF"/>
    <w:rsid w:val="00F7251D"/>
    <w:rsid w:val="00F73702"/>
    <w:rsid w:val="00F73A2D"/>
    <w:rsid w:val="00F73C43"/>
    <w:rsid w:val="00F73E12"/>
    <w:rsid w:val="00F73F33"/>
    <w:rsid w:val="00F741A5"/>
    <w:rsid w:val="00F7444E"/>
    <w:rsid w:val="00F74E86"/>
    <w:rsid w:val="00F74F3B"/>
    <w:rsid w:val="00F7569D"/>
    <w:rsid w:val="00F75F4C"/>
    <w:rsid w:val="00F762A9"/>
    <w:rsid w:val="00F762B2"/>
    <w:rsid w:val="00F76724"/>
    <w:rsid w:val="00F769A5"/>
    <w:rsid w:val="00F76B19"/>
    <w:rsid w:val="00F76DA9"/>
    <w:rsid w:val="00F77317"/>
    <w:rsid w:val="00F779D9"/>
    <w:rsid w:val="00F77B8D"/>
    <w:rsid w:val="00F77CAF"/>
    <w:rsid w:val="00F77DDA"/>
    <w:rsid w:val="00F77F61"/>
    <w:rsid w:val="00F80159"/>
    <w:rsid w:val="00F8017E"/>
    <w:rsid w:val="00F806F0"/>
    <w:rsid w:val="00F80A4B"/>
    <w:rsid w:val="00F80ADE"/>
    <w:rsid w:val="00F80C6F"/>
    <w:rsid w:val="00F80CEB"/>
    <w:rsid w:val="00F810BB"/>
    <w:rsid w:val="00F812DF"/>
    <w:rsid w:val="00F81345"/>
    <w:rsid w:val="00F81400"/>
    <w:rsid w:val="00F81509"/>
    <w:rsid w:val="00F815B2"/>
    <w:rsid w:val="00F81667"/>
    <w:rsid w:val="00F818AF"/>
    <w:rsid w:val="00F81A08"/>
    <w:rsid w:val="00F81ABC"/>
    <w:rsid w:val="00F81F21"/>
    <w:rsid w:val="00F82045"/>
    <w:rsid w:val="00F8214C"/>
    <w:rsid w:val="00F8288E"/>
    <w:rsid w:val="00F828AE"/>
    <w:rsid w:val="00F82F8C"/>
    <w:rsid w:val="00F83149"/>
    <w:rsid w:val="00F83338"/>
    <w:rsid w:val="00F83506"/>
    <w:rsid w:val="00F8360F"/>
    <w:rsid w:val="00F83827"/>
    <w:rsid w:val="00F8399C"/>
    <w:rsid w:val="00F8399E"/>
    <w:rsid w:val="00F839BA"/>
    <w:rsid w:val="00F83A9F"/>
    <w:rsid w:val="00F83AD7"/>
    <w:rsid w:val="00F83E6A"/>
    <w:rsid w:val="00F8433A"/>
    <w:rsid w:val="00F84C0E"/>
    <w:rsid w:val="00F84E38"/>
    <w:rsid w:val="00F84FE4"/>
    <w:rsid w:val="00F85188"/>
    <w:rsid w:val="00F85788"/>
    <w:rsid w:val="00F8580A"/>
    <w:rsid w:val="00F85900"/>
    <w:rsid w:val="00F85973"/>
    <w:rsid w:val="00F85ABF"/>
    <w:rsid w:val="00F85C3A"/>
    <w:rsid w:val="00F85C4F"/>
    <w:rsid w:val="00F85D2D"/>
    <w:rsid w:val="00F85FB8"/>
    <w:rsid w:val="00F86202"/>
    <w:rsid w:val="00F86534"/>
    <w:rsid w:val="00F867EB"/>
    <w:rsid w:val="00F86C7F"/>
    <w:rsid w:val="00F871B7"/>
    <w:rsid w:val="00F87258"/>
    <w:rsid w:val="00F87766"/>
    <w:rsid w:val="00F87B97"/>
    <w:rsid w:val="00F9030E"/>
    <w:rsid w:val="00F908E3"/>
    <w:rsid w:val="00F90955"/>
    <w:rsid w:val="00F910B4"/>
    <w:rsid w:val="00F91396"/>
    <w:rsid w:val="00F91624"/>
    <w:rsid w:val="00F91668"/>
    <w:rsid w:val="00F91709"/>
    <w:rsid w:val="00F91AED"/>
    <w:rsid w:val="00F91B71"/>
    <w:rsid w:val="00F91DD6"/>
    <w:rsid w:val="00F922B1"/>
    <w:rsid w:val="00F927BD"/>
    <w:rsid w:val="00F92897"/>
    <w:rsid w:val="00F92C9C"/>
    <w:rsid w:val="00F92DDA"/>
    <w:rsid w:val="00F935FB"/>
    <w:rsid w:val="00F93695"/>
    <w:rsid w:val="00F93C66"/>
    <w:rsid w:val="00F93CED"/>
    <w:rsid w:val="00F940A6"/>
    <w:rsid w:val="00F942F8"/>
    <w:rsid w:val="00F943BA"/>
    <w:rsid w:val="00F94799"/>
    <w:rsid w:val="00F94A13"/>
    <w:rsid w:val="00F94B84"/>
    <w:rsid w:val="00F94CC7"/>
    <w:rsid w:val="00F95BA2"/>
    <w:rsid w:val="00F9608C"/>
    <w:rsid w:val="00F964B3"/>
    <w:rsid w:val="00F9691B"/>
    <w:rsid w:val="00F96F1E"/>
    <w:rsid w:val="00F9744A"/>
    <w:rsid w:val="00F9753E"/>
    <w:rsid w:val="00F975A0"/>
    <w:rsid w:val="00FA01C6"/>
    <w:rsid w:val="00FA0455"/>
    <w:rsid w:val="00FA0A3C"/>
    <w:rsid w:val="00FA0AAF"/>
    <w:rsid w:val="00FA0F5A"/>
    <w:rsid w:val="00FA0F75"/>
    <w:rsid w:val="00FA1514"/>
    <w:rsid w:val="00FA171E"/>
    <w:rsid w:val="00FA1F0C"/>
    <w:rsid w:val="00FA207F"/>
    <w:rsid w:val="00FA2194"/>
    <w:rsid w:val="00FA2271"/>
    <w:rsid w:val="00FA25AC"/>
    <w:rsid w:val="00FA2623"/>
    <w:rsid w:val="00FA2B36"/>
    <w:rsid w:val="00FA3491"/>
    <w:rsid w:val="00FA3526"/>
    <w:rsid w:val="00FA3A26"/>
    <w:rsid w:val="00FA3A96"/>
    <w:rsid w:val="00FA41D2"/>
    <w:rsid w:val="00FA4C3D"/>
    <w:rsid w:val="00FA519E"/>
    <w:rsid w:val="00FA5659"/>
    <w:rsid w:val="00FA56D2"/>
    <w:rsid w:val="00FA5878"/>
    <w:rsid w:val="00FA5B4A"/>
    <w:rsid w:val="00FA6859"/>
    <w:rsid w:val="00FA7196"/>
    <w:rsid w:val="00FA71DE"/>
    <w:rsid w:val="00FA72AB"/>
    <w:rsid w:val="00FA7365"/>
    <w:rsid w:val="00FA7795"/>
    <w:rsid w:val="00FA78E8"/>
    <w:rsid w:val="00FA7CC1"/>
    <w:rsid w:val="00FB001A"/>
    <w:rsid w:val="00FB0049"/>
    <w:rsid w:val="00FB0C06"/>
    <w:rsid w:val="00FB0C74"/>
    <w:rsid w:val="00FB0E55"/>
    <w:rsid w:val="00FB0EA7"/>
    <w:rsid w:val="00FB19E1"/>
    <w:rsid w:val="00FB1C28"/>
    <w:rsid w:val="00FB1FF8"/>
    <w:rsid w:val="00FB2365"/>
    <w:rsid w:val="00FB2F97"/>
    <w:rsid w:val="00FB333D"/>
    <w:rsid w:val="00FB3777"/>
    <w:rsid w:val="00FB3B0B"/>
    <w:rsid w:val="00FB3E27"/>
    <w:rsid w:val="00FB3ED7"/>
    <w:rsid w:val="00FB3EE7"/>
    <w:rsid w:val="00FB41ED"/>
    <w:rsid w:val="00FB43AB"/>
    <w:rsid w:val="00FB4EC6"/>
    <w:rsid w:val="00FB5393"/>
    <w:rsid w:val="00FB55A1"/>
    <w:rsid w:val="00FB5658"/>
    <w:rsid w:val="00FB5A55"/>
    <w:rsid w:val="00FB5EC7"/>
    <w:rsid w:val="00FB60B7"/>
    <w:rsid w:val="00FB60C6"/>
    <w:rsid w:val="00FB674D"/>
    <w:rsid w:val="00FB69E4"/>
    <w:rsid w:val="00FB6E7B"/>
    <w:rsid w:val="00FB7581"/>
    <w:rsid w:val="00FB7AF0"/>
    <w:rsid w:val="00FB7CC3"/>
    <w:rsid w:val="00FB7E96"/>
    <w:rsid w:val="00FB7F5E"/>
    <w:rsid w:val="00FC00E5"/>
    <w:rsid w:val="00FC0185"/>
    <w:rsid w:val="00FC0389"/>
    <w:rsid w:val="00FC059E"/>
    <w:rsid w:val="00FC0972"/>
    <w:rsid w:val="00FC0BF1"/>
    <w:rsid w:val="00FC0C15"/>
    <w:rsid w:val="00FC0D52"/>
    <w:rsid w:val="00FC0E0C"/>
    <w:rsid w:val="00FC0FB9"/>
    <w:rsid w:val="00FC1375"/>
    <w:rsid w:val="00FC206D"/>
    <w:rsid w:val="00FC2416"/>
    <w:rsid w:val="00FC26BE"/>
    <w:rsid w:val="00FC2849"/>
    <w:rsid w:val="00FC2CCE"/>
    <w:rsid w:val="00FC31B9"/>
    <w:rsid w:val="00FC3448"/>
    <w:rsid w:val="00FC350C"/>
    <w:rsid w:val="00FC350D"/>
    <w:rsid w:val="00FC3558"/>
    <w:rsid w:val="00FC3631"/>
    <w:rsid w:val="00FC3632"/>
    <w:rsid w:val="00FC38D4"/>
    <w:rsid w:val="00FC3E9A"/>
    <w:rsid w:val="00FC3EBF"/>
    <w:rsid w:val="00FC3F7D"/>
    <w:rsid w:val="00FC40DF"/>
    <w:rsid w:val="00FC46BC"/>
    <w:rsid w:val="00FC4DC8"/>
    <w:rsid w:val="00FC59E4"/>
    <w:rsid w:val="00FC5AF0"/>
    <w:rsid w:val="00FC6188"/>
    <w:rsid w:val="00FC659A"/>
    <w:rsid w:val="00FC6907"/>
    <w:rsid w:val="00FC6951"/>
    <w:rsid w:val="00FC71E6"/>
    <w:rsid w:val="00FC726A"/>
    <w:rsid w:val="00FC7295"/>
    <w:rsid w:val="00FC7691"/>
    <w:rsid w:val="00FC781F"/>
    <w:rsid w:val="00FC79A2"/>
    <w:rsid w:val="00FC7F84"/>
    <w:rsid w:val="00FD04D1"/>
    <w:rsid w:val="00FD054C"/>
    <w:rsid w:val="00FD0863"/>
    <w:rsid w:val="00FD0C07"/>
    <w:rsid w:val="00FD0DE5"/>
    <w:rsid w:val="00FD109A"/>
    <w:rsid w:val="00FD1389"/>
    <w:rsid w:val="00FD16A5"/>
    <w:rsid w:val="00FD1E9D"/>
    <w:rsid w:val="00FD1EFB"/>
    <w:rsid w:val="00FD20D0"/>
    <w:rsid w:val="00FD223E"/>
    <w:rsid w:val="00FD23CF"/>
    <w:rsid w:val="00FD26F2"/>
    <w:rsid w:val="00FD29C5"/>
    <w:rsid w:val="00FD2B55"/>
    <w:rsid w:val="00FD307E"/>
    <w:rsid w:val="00FD328D"/>
    <w:rsid w:val="00FD3323"/>
    <w:rsid w:val="00FD33BE"/>
    <w:rsid w:val="00FD37B2"/>
    <w:rsid w:val="00FD393B"/>
    <w:rsid w:val="00FD3B89"/>
    <w:rsid w:val="00FD3F03"/>
    <w:rsid w:val="00FD3F33"/>
    <w:rsid w:val="00FD40AF"/>
    <w:rsid w:val="00FD42DF"/>
    <w:rsid w:val="00FD45B4"/>
    <w:rsid w:val="00FD470C"/>
    <w:rsid w:val="00FD4DC7"/>
    <w:rsid w:val="00FD4E8D"/>
    <w:rsid w:val="00FD4FB2"/>
    <w:rsid w:val="00FD50A1"/>
    <w:rsid w:val="00FD5197"/>
    <w:rsid w:val="00FD536B"/>
    <w:rsid w:val="00FD59A2"/>
    <w:rsid w:val="00FD5D51"/>
    <w:rsid w:val="00FD61C2"/>
    <w:rsid w:val="00FD6219"/>
    <w:rsid w:val="00FD6283"/>
    <w:rsid w:val="00FD63CE"/>
    <w:rsid w:val="00FD64B7"/>
    <w:rsid w:val="00FD64E6"/>
    <w:rsid w:val="00FD66D7"/>
    <w:rsid w:val="00FD6954"/>
    <w:rsid w:val="00FD6B95"/>
    <w:rsid w:val="00FD6D0A"/>
    <w:rsid w:val="00FD6DE5"/>
    <w:rsid w:val="00FD6E1B"/>
    <w:rsid w:val="00FD6EBC"/>
    <w:rsid w:val="00FD782E"/>
    <w:rsid w:val="00FD7B7B"/>
    <w:rsid w:val="00FE00E7"/>
    <w:rsid w:val="00FE04AB"/>
    <w:rsid w:val="00FE060E"/>
    <w:rsid w:val="00FE067E"/>
    <w:rsid w:val="00FE0869"/>
    <w:rsid w:val="00FE0A7B"/>
    <w:rsid w:val="00FE0ADC"/>
    <w:rsid w:val="00FE0B2E"/>
    <w:rsid w:val="00FE0D3D"/>
    <w:rsid w:val="00FE0FE9"/>
    <w:rsid w:val="00FE110A"/>
    <w:rsid w:val="00FE1AAA"/>
    <w:rsid w:val="00FE1C91"/>
    <w:rsid w:val="00FE220B"/>
    <w:rsid w:val="00FE23F6"/>
    <w:rsid w:val="00FE26CD"/>
    <w:rsid w:val="00FE29D3"/>
    <w:rsid w:val="00FE2B2E"/>
    <w:rsid w:val="00FE2B7C"/>
    <w:rsid w:val="00FE2C30"/>
    <w:rsid w:val="00FE2F4C"/>
    <w:rsid w:val="00FE3436"/>
    <w:rsid w:val="00FE3DC2"/>
    <w:rsid w:val="00FE422F"/>
    <w:rsid w:val="00FE42B7"/>
    <w:rsid w:val="00FE4559"/>
    <w:rsid w:val="00FE4669"/>
    <w:rsid w:val="00FE4824"/>
    <w:rsid w:val="00FE4BDB"/>
    <w:rsid w:val="00FE4C4C"/>
    <w:rsid w:val="00FE4D43"/>
    <w:rsid w:val="00FE4FEE"/>
    <w:rsid w:val="00FE55D6"/>
    <w:rsid w:val="00FE56BE"/>
    <w:rsid w:val="00FE59D8"/>
    <w:rsid w:val="00FE5A8C"/>
    <w:rsid w:val="00FE5E25"/>
    <w:rsid w:val="00FE5EED"/>
    <w:rsid w:val="00FE5FB7"/>
    <w:rsid w:val="00FE5FE0"/>
    <w:rsid w:val="00FE6281"/>
    <w:rsid w:val="00FE66D4"/>
    <w:rsid w:val="00FE6C23"/>
    <w:rsid w:val="00FE6FCE"/>
    <w:rsid w:val="00FE767C"/>
    <w:rsid w:val="00FE79DA"/>
    <w:rsid w:val="00FF0375"/>
    <w:rsid w:val="00FF0384"/>
    <w:rsid w:val="00FF043D"/>
    <w:rsid w:val="00FF0610"/>
    <w:rsid w:val="00FF0799"/>
    <w:rsid w:val="00FF08CB"/>
    <w:rsid w:val="00FF0A0A"/>
    <w:rsid w:val="00FF10C1"/>
    <w:rsid w:val="00FF12F2"/>
    <w:rsid w:val="00FF131B"/>
    <w:rsid w:val="00FF137A"/>
    <w:rsid w:val="00FF14C8"/>
    <w:rsid w:val="00FF1624"/>
    <w:rsid w:val="00FF1684"/>
    <w:rsid w:val="00FF1729"/>
    <w:rsid w:val="00FF1E4F"/>
    <w:rsid w:val="00FF2067"/>
    <w:rsid w:val="00FF21E2"/>
    <w:rsid w:val="00FF2B4C"/>
    <w:rsid w:val="00FF2EDD"/>
    <w:rsid w:val="00FF2FA2"/>
    <w:rsid w:val="00FF326C"/>
    <w:rsid w:val="00FF336C"/>
    <w:rsid w:val="00FF39B0"/>
    <w:rsid w:val="00FF3A08"/>
    <w:rsid w:val="00FF3C55"/>
    <w:rsid w:val="00FF3F2F"/>
    <w:rsid w:val="00FF413E"/>
    <w:rsid w:val="00FF46AB"/>
    <w:rsid w:val="00FF4AB3"/>
    <w:rsid w:val="00FF4B69"/>
    <w:rsid w:val="00FF4D10"/>
    <w:rsid w:val="00FF5149"/>
    <w:rsid w:val="00FF52B7"/>
    <w:rsid w:val="00FF547F"/>
    <w:rsid w:val="00FF5608"/>
    <w:rsid w:val="00FF5DF9"/>
    <w:rsid w:val="00FF5ED7"/>
    <w:rsid w:val="00FF6371"/>
    <w:rsid w:val="00FF6499"/>
    <w:rsid w:val="00FF6B07"/>
    <w:rsid w:val="00FF6B30"/>
    <w:rsid w:val="00FF6C28"/>
    <w:rsid w:val="00FF7111"/>
    <w:rsid w:val="00FF73E4"/>
    <w:rsid w:val="00FF7B07"/>
    <w:rsid w:val="00FF7E25"/>
    <w:rsid w:val="00FF7E2D"/>
    <w:rsid w:val="00FF7EB6"/>
    <w:rsid w:val="0124EEDE"/>
    <w:rsid w:val="01299E42"/>
    <w:rsid w:val="014FA71F"/>
    <w:rsid w:val="0158FD51"/>
    <w:rsid w:val="0165CD2F"/>
    <w:rsid w:val="016F2E92"/>
    <w:rsid w:val="0179C126"/>
    <w:rsid w:val="01805A56"/>
    <w:rsid w:val="01853623"/>
    <w:rsid w:val="01B34E95"/>
    <w:rsid w:val="01D556F6"/>
    <w:rsid w:val="01E1A532"/>
    <w:rsid w:val="01E26CC3"/>
    <w:rsid w:val="0209FD94"/>
    <w:rsid w:val="02355A43"/>
    <w:rsid w:val="02373710"/>
    <w:rsid w:val="0237E8D7"/>
    <w:rsid w:val="024E09FD"/>
    <w:rsid w:val="026211F3"/>
    <w:rsid w:val="02C8D175"/>
    <w:rsid w:val="02DBA91E"/>
    <w:rsid w:val="02E1F3B1"/>
    <w:rsid w:val="02F03CDD"/>
    <w:rsid w:val="02FDF8F5"/>
    <w:rsid w:val="030DDEE9"/>
    <w:rsid w:val="032969F3"/>
    <w:rsid w:val="035301F4"/>
    <w:rsid w:val="03881742"/>
    <w:rsid w:val="03985EAF"/>
    <w:rsid w:val="03A43C3F"/>
    <w:rsid w:val="03A6CD10"/>
    <w:rsid w:val="03C3ABA3"/>
    <w:rsid w:val="03C3E4EF"/>
    <w:rsid w:val="03F90F7F"/>
    <w:rsid w:val="0435C12A"/>
    <w:rsid w:val="043D14F8"/>
    <w:rsid w:val="044E22A7"/>
    <w:rsid w:val="047328E1"/>
    <w:rsid w:val="0473F6BE"/>
    <w:rsid w:val="049AFBF1"/>
    <w:rsid w:val="04B48ECF"/>
    <w:rsid w:val="04C71CC2"/>
    <w:rsid w:val="04CFA083"/>
    <w:rsid w:val="05092425"/>
    <w:rsid w:val="052856AA"/>
    <w:rsid w:val="052E2A7F"/>
    <w:rsid w:val="05ACF160"/>
    <w:rsid w:val="05B3C125"/>
    <w:rsid w:val="05BFA9A0"/>
    <w:rsid w:val="05C9A58F"/>
    <w:rsid w:val="05CCB692"/>
    <w:rsid w:val="05DF7648"/>
    <w:rsid w:val="05F4621A"/>
    <w:rsid w:val="05F54150"/>
    <w:rsid w:val="05F54F5A"/>
    <w:rsid w:val="05F6917E"/>
    <w:rsid w:val="0604DDF8"/>
    <w:rsid w:val="06094B0F"/>
    <w:rsid w:val="06145D91"/>
    <w:rsid w:val="064BD1F2"/>
    <w:rsid w:val="0650DDC8"/>
    <w:rsid w:val="066C8A86"/>
    <w:rsid w:val="0687D0D5"/>
    <w:rsid w:val="0688422C"/>
    <w:rsid w:val="06906889"/>
    <w:rsid w:val="06964389"/>
    <w:rsid w:val="06A2B80B"/>
    <w:rsid w:val="06B1A04C"/>
    <w:rsid w:val="06E40A99"/>
    <w:rsid w:val="06F7A9CB"/>
    <w:rsid w:val="0707C7C0"/>
    <w:rsid w:val="071847AA"/>
    <w:rsid w:val="071FB2FC"/>
    <w:rsid w:val="07427F8C"/>
    <w:rsid w:val="074A067A"/>
    <w:rsid w:val="074E8A81"/>
    <w:rsid w:val="074FFD79"/>
    <w:rsid w:val="076DDE2F"/>
    <w:rsid w:val="0799C6B5"/>
    <w:rsid w:val="07B53C8B"/>
    <w:rsid w:val="07D30734"/>
    <w:rsid w:val="07FC6E3D"/>
    <w:rsid w:val="0812D59B"/>
    <w:rsid w:val="082B7952"/>
    <w:rsid w:val="0864F546"/>
    <w:rsid w:val="088765C0"/>
    <w:rsid w:val="088911B0"/>
    <w:rsid w:val="08D19A25"/>
    <w:rsid w:val="08D87B74"/>
    <w:rsid w:val="08E1037F"/>
    <w:rsid w:val="08FAEC62"/>
    <w:rsid w:val="08FE9916"/>
    <w:rsid w:val="090699AE"/>
    <w:rsid w:val="0908CE35"/>
    <w:rsid w:val="090B97E2"/>
    <w:rsid w:val="090DF839"/>
    <w:rsid w:val="0944B7D5"/>
    <w:rsid w:val="09549A66"/>
    <w:rsid w:val="095E06DD"/>
    <w:rsid w:val="0963F810"/>
    <w:rsid w:val="09963878"/>
    <w:rsid w:val="09AC75EE"/>
    <w:rsid w:val="09C120E3"/>
    <w:rsid w:val="09D8B266"/>
    <w:rsid w:val="09E8BEA6"/>
    <w:rsid w:val="09E8EB0E"/>
    <w:rsid w:val="09EC697D"/>
    <w:rsid w:val="09F80CC8"/>
    <w:rsid w:val="09FDD165"/>
    <w:rsid w:val="0A103FAB"/>
    <w:rsid w:val="0A1BACD7"/>
    <w:rsid w:val="0A1C06E6"/>
    <w:rsid w:val="0A1ED0C7"/>
    <w:rsid w:val="0A269469"/>
    <w:rsid w:val="0A2C075E"/>
    <w:rsid w:val="0A2C8FBA"/>
    <w:rsid w:val="0A5A218E"/>
    <w:rsid w:val="0A676C0A"/>
    <w:rsid w:val="0A69B9A8"/>
    <w:rsid w:val="0A8145E9"/>
    <w:rsid w:val="0A81C810"/>
    <w:rsid w:val="0A85E693"/>
    <w:rsid w:val="0A9201FE"/>
    <w:rsid w:val="0AAE3BA1"/>
    <w:rsid w:val="0AD3A62A"/>
    <w:rsid w:val="0AE72D0D"/>
    <w:rsid w:val="0AEEE3BF"/>
    <w:rsid w:val="0AF8C8AE"/>
    <w:rsid w:val="0B042B9B"/>
    <w:rsid w:val="0B083B1B"/>
    <w:rsid w:val="0B2057D9"/>
    <w:rsid w:val="0B2DCDA5"/>
    <w:rsid w:val="0B53F28B"/>
    <w:rsid w:val="0B69C4DD"/>
    <w:rsid w:val="0B895152"/>
    <w:rsid w:val="0B8F1FB2"/>
    <w:rsid w:val="0BA4594A"/>
    <w:rsid w:val="0BA88457"/>
    <w:rsid w:val="0BC8E44C"/>
    <w:rsid w:val="0BE6BCAE"/>
    <w:rsid w:val="0BF1203F"/>
    <w:rsid w:val="0C084FDC"/>
    <w:rsid w:val="0C19349C"/>
    <w:rsid w:val="0C353021"/>
    <w:rsid w:val="0C6A8FEA"/>
    <w:rsid w:val="0C6ADF3A"/>
    <w:rsid w:val="0C9B6237"/>
    <w:rsid w:val="0CBF93BB"/>
    <w:rsid w:val="0CD55097"/>
    <w:rsid w:val="0CEC45A3"/>
    <w:rsid w:val="0D0D839B"/>
    <w:rsid w:val="0D154811"/>
    <w:rsid w:val="0D1A5BEA"/>
    <w:rsid w:val="0D26BEC5"/>
    <w:rsid w:val="0D9F3140"/>
    <w:rsid w:val="0DA1100D"/>
    <w:rsid w:val="0DB8FF67"/>
    <w:rsid w:val="0DC2057C"/>
    <w:rsid w:val="0DCD04D3"/>
    <w:rsid w:val="0DCD0587"/>
    <w:rsid w:val="0E4F0775"/>
    <w:rsid w:val="0E539235"/>
    <w:rsid w:val="0E5FCE9C"/>
    <w:rsid w:val="0E7CACE7"/>
    <w:rsid w:val="0E876691"/>
    <w:rsid w:val="0E952E70"/>
    <w:rsid w:val="0E957C87"/>
    <w:rsid w:val="0EAA4F59"/>
    <w:rsid w:val="0EB9F125"/>
    <w:rsid w:val="0ECC2325"/>
    <w:rsid w:val="0EE3EF2D"/>
    <w:rsid w:val="0EEB3858"/>
    <w:rsid w:val="0EF32420"/>
    <w:rsid w:val="0EF60D1D"/>
    <w:rsid w:val="0EF82ECA"/>
    <w:rsid w:val="0F0D9C98"/>
    <w:rsid w:val="0F1774E6"/>
    <w:rsid w:val="0F22BEFE"/>
    <w:rsid w:val="0F2EAAB1"/>
    <w:rsid w:val="0F345E75"/>
    <w:rsid w:val="0F5112C7"/>
    <w:rsid w:val="0F6AEACC"/>
    <w:rsid w:val="0F74205D"/>
    <w:rsid w:val="0F7F9673"/>
    <w:rsid w:val="0F86B010"/>
    <w:rsid w:val="0FA71D36"/>
    <w:rsid w:val="0FB0706B"/>
    <w:rsid w:val="0FD1BBE2"/>
    <w:rsid w:val="0FEFFD07"/>
    <w:rsid w:val="0FF93C8C"/>
    <w:rsid w:val="100A3BE8"/>
    <w:rsid w:val="10187D48"/>
    <w:rsid w:val="102769D6"/>
    <w:rsid w:val="1030FED1"/>
    <w:rsid w:val="1044F7F9"/>
    <w:rsid w:val="1064152C"/>
    <w:rsid w:val="10972A99"/>
    <w:rsid w:val="10AE38EA"/>
    <w:rsid w:val="10E04D5B"/>
    <w:rsid w:val="10E0AC0A"/>
    <w:rsid w:val="10E308DE"/>
    <w:rsid w:val="1125EB3F"/>
    <w:rsid w:val="113C7992"/>
    <w:rsid w:val="11517663"/>
    <w:rsid w:val="1153DC10"/>
    <w:rsid w:val="1170E81D"/>
    <w:rsid w:val="11AC1E8B"/>
    <w:rsid w:val="11D9CAD6"/>
    <w:rsid w:val="11EEC091"/>
    <w:rsid w:val="121622BF"/>
    <w:rsid w:val="121766F3"/>
    <w:rsid w:val="123BCB99"/>
    <w:rsid w:val="12500C56"/>
    <w:rsid w:val="1253EFD8"/>
    <w:rsid w:val="1275B9A9"/>
    <w:rsid w:val="12920011"/>
    <w:rsid w:val="12D03404"/>
    <w:rsid w:val="12D14FCC"/>
    <w:rsid w:val="12DB926D"/>
    <w:rsid w:val="12E05B31"/>
    <w:rsid w:val="12EFAC71"/>
    <w:rsid w:val="12FC6D67"/>
    <w:rsid w:val="12FFD80C"/>
    <w:rsid w:val="130ADA56"/>
    <w:rsid w:val="1315E024"/>
    <w:rsid w:val="132EAB04"/>
    <w:rsid w:val="134D10F2"/>
    <w:rsid w:val="13701BFD"/>
    <w:rsid w:val="1392387E"/>
    <w:rsid w:val="13B8273F"/>
    <w:rsid w:val="13C00BAA"/>
    <w:rsid w:val="13C1FD64"/>
    <w:rsid w:val="1404BE19"/>
    <w:rsid w:val="1409EF4D"/>
    <w:rsid w:val="142A3923"/>
    <w:rsid w:val="1430F2D0"/>
    <w:rsid w:val="14361940"/>
    <w:rsid w:val="143E6F01"/>
    <w:rsid w:val="145F5EB0"/>
    <w:rsid w:val="1461B88B"/>
    <w:rsid w:val="1495056E"/>
    <w:rsid w:val="1497C246"/>
    <w:rsid w:val="14ABA2ED"/>
    <w:rsid w:val="14CDC32C"/>
    <w:rsid w:val="14D2C60E"/>
    <w:rsid w:val="14E97F78"/>
    <w:rsid w:val="14ED0285"/>
    <w:rsid w:val="150B529B"/>
    <w:rsid w:val="15331ECD"/>
    <w:rsid w:val="1535AC1C"/>
    <w:rsid w:val="1563634E"/>
    <w:rsid w:val="15736C5B"/>
    <w:rsid w:val="157CBB1F"/>
    <w:rsid w:val="15811ED8"/>
    <w:rsid w:val="1591B6EF"/>
    <w:rsid w:val="15A64ACA"/>
    <w:rsid w:val="162FDD60"/>
    <w:rsid w:val="163986F4"/>
    <w:rsid w:val="1655D584"/>
    <w:rsid w:val="16579C2F"/>
    <w:rsid w:val="16656B05"/>
    <w:rsid w:val="166A0C6A"/>
    <w:rsid w:val="167ED227"/>
    <w:rsid w:val="16843121"/>
    <w:rsid w:val="16D196B9"/>
    <w:rsid w:val="16F5EC9B"/>
    <w:rsid w:val="171EBB3D"/>
    <w:rsid w:val="172E1C51"/>
    <w:rsid w:val="1738525C"/>
    <w:rsid w:val="174F58A6"/>
    <w:rsid w:val="17645F4A"/>
    <w:rsid w:val="1776D8ED"/>
    <w:rsid w:val="177E3F3C"/>
    <w:rsid w:val="1788CE2D"/>
    <w:rsid w:val="1799CC24"/>
    <w:rsid w:val="17ABD885"/>
    <w:rsid w:val="17B29CDB"/>
    <w:rsid w:val="17C9BE3E"/>
    <w:rsid w:val="17E07F69"/>
    <w:rsid w:val="18180771"/>
    <w:rsid w:val="181E1782"/>
    <w:rsid w:val="18455111"/>
    <w:rsid w:val="184575DD"/>
    <w:rsid w:val="187045C6"/>
    <w:rsid w:val="1892F0B9"/>
    <w:rsid w:val="18973F64"/>
    <w:rsid w:val="1950AB7F"/>
    <w:rsid w:val="19574369"/>
    <w:rsid w:val="196F9EB7"/>
    <w:rsid w:val="19A00814"/>
    <w:rsid w:val="19A841D1"/>
    <w:rsid w:val="19BA88C2"/>
    <w:rsid w:val="19C22994"/>
    <w:rsid w:val="19C2A94F"/>
    <w:rsid w:val="1A3DE174"/>
    <w:rsid w:val="1A7769C8"/>
    <w:rsid w:val="1A92B179"/>
    <w:rsid w:val="1A9751F3"/>
    <w:rsid w:val="1AA7E85F"/>
    <w:rsid w:val="1AC8312E"/>
    <w:rsid w:val="1AEE13ED"/>
    <w:rsid w:val="1AF99E74"/>
    <w:rsid w:val="1B124E61"/>
    <w:rsid w:val="1B1D66D5"/>
    <w:rsid w:val="1B26FA25"/>
    <w:rsid w:val="1B484E5F"/>
    <w:rsid w:val="1B55E89E"/>
    <w:rsid w:val="1B5D6FA5"/>
    <w:rsid w:val="1B7C40C8"/>
    <w:rsid w:val="1B8B1850"/>
    <w:rsid w:val="1B969F46"/>
    <w:rsid w:val="1BA67B9F"/>
    <w:rsid w:val="1BAB7071"/>
    <w:rsid w:val="1BBA6904"/>
    <w:rsid w:val="1BD19A24"/>
    <w:rsid w:val="1C0B9B4C"/>
    <w:rsid w:val="1C247D87"/>
    <w:rsid w:val="1C36B591"/>
    <w:rsid w:val="1C3AF377"/>
    <w:rsid w:val="1C454A87"/>
    <w:rsid w:val="1C4BB98D"/>
    <w:rsid w:val="1C4DCB34"/>
    <w:rsid w:val="1C53F735"/>
    <w:rsid w:val="1C85689B"/>
    <w:rsid w:val="1C9091A2"/>
    <w:rsid w:val="1C99E6A9"/>
    <w:rsid w:val="1CA3C513"/>
    <w:rsid w:val="1CB9AA22"/>
    <w:rsid w:val="1CBBD94E"/>
    <w:rsid w:val="1CEF3873"/>
    <w:rsid w:val="1CEFF50E"/>
    <w:rsid w:val="1CF1B8FF"/>
    <w:rsid w:val="1D035AF4"/>
    <w:rsid w:val="1D4162B0"/>
    <w:rsid w:val="1D4D9F37"/>
    <w:rsid w:val="1D7E7E40"/>
    <w:rsid w:val="1D96694C"/>
    <w:rsid w:val="1D988C91"/>
    <w:rsid w:val="1D9A4466"/>
    <w:rsid w:val="1D9FF028"/>
    <w:rsid w:val="1DB0BAE2"/>
    <w:rsid w:val="1DE872C6"/>
    <w:rsid w:val="1DED1617"/>
    <w:rsid w:val="1E0C9D97"/>
    <w:rsid w:val="1E13D05C"/>
    <w:rsid w:val="1E2D7CFC"/>
    <w:rsid w:val="1E36C769"/>
    <w:rsid w:val="1E3B5251"/>
    <w:rsid w:val="1E4B54A4"/>
    <w:rsid w:val="1E7A5B96"/>
    <w:rsid w:val="1EC42990"/>
    <w:rsid w:val="1EC70C3D"/>
    <w:rsid w:val="1ED6AD8B"/>
    <w:rsid w:val="1F0517A2"/>
    <w:rsid w:val="1F202539"/>
    <w:rsid w:val="1F4AE9C8"/>
    <w:rsid w:val="1F5896D4"/>
    <w:rsid w:val="1F7270D8"/>
    <w:rsid w:val="1F90D680"/>
    <w:rsid w:val="1FBDCDAE"/>
    <w:rsid w:val="1FE61C7F"/>
    <w:rsid w:val="1FE9D291"/>
    <w:rsid w:val="1FFE832F"/>
    <w:rsid w:val="2009BAF0"/>
    <w:rsid w:val="2016A64E"/>
    <w:rsid w:val="203054D3"/>
    <w:rsid w:val="20579329"/>
    <w:rsid w:val="2067B216"/>
    <w:rsid w:val="20796819"/>
    <w:rsid w:val="20CF71FB"/>
    <w:rsid w:val="214CA132"/>
    <w:rsid w:val="21647503"/>
    <w:rsid w:val="2173A209"/>
    <w:rsid w:val="21A0DF57"/>
    <w:rsid w:val="22001416"/>
    <w:rsid w:val="22162F83"/>
    <w:rsid w:val="225A1ED8"/>
    <w:rsid w:val="2269D734"/>
    <w:rsid w:val="22BDE6BF"/>
    <w:rsid w:val="22C4443A"/>
    <w:rsid w:val="22CFFFD4"/>
    <w:rsid w:val="22E46CD7"/>
    <w:rsid w:val="22FE4B22"/>
    <w:rsid w:val="231341D4"/>
    <w:rsid w:val="2316E8FA"/>
    <w:rsid w:val="23294357"/>
    <w:rsid w:val="2354A6A1"/>
    <w:rsid w:val="2379299C"/>
    <w:rsid w:val="238AF8BC"/>
    <w:rsid w:val="238BC92A"/>
    <w:rsid w:val="239F489A"/>
    <w:rsid w:val="23A822FC"/>
    <w:rsid w:val="23B42861"/>
    <w:rsid w:val="23DF5651"/>
    <w:rsid w:val="23E913F4"/>
    <w:rsid w:val="23F5939F"/>
    <w:rsid w:val="242233E5"/>
    <w:rsid w:val="24374DD5"/>
    <w:rsid w:val="243B9827"/>
    <w:rsid w:val="24500A05"/>
    <w:rsid w:val="2457A419"/>
    <w:rsid w:val="249CDDD8"/>
    <w:rsid w:val="24ADC2D6"/>
    <w:rsid w:val="24DC0183"/>
    <w:rsid w:val="24E5D547"/>
    <w:rsid w:val="24F4509C"/>
    <w:rsid w:val="2514B965"/>
    <w:rsid w:val="2521A4A7"/>
    <w:rsid w:val="253C1EBB"/>
    <w:rsid w:val="253FB5B2"/>
    <w:rsid w:val="25587B75"/>
    <w:rsid w:val="25609CF7"/>
    <w:rsid w:val="25633FF4"/>
    <w:rsid w:val="25A92554"/>
    <w:rsid w:val="25B1B555"/>
    <w:rsid w:val="25D5CB1D"/>
    <w:rsid w:val="25DCACCB"/>
    <w:rsid w:val="25F52E54"/>
    <w:rsid w:val="260BB128"/>
    <w:rsid w:val="261E7A7F"/>
    <w:rsid w:val="2638EAD9"/>
    <w:rsid w:val="2649C608"/>
    <w:rsid w:val="2659D94C"/>
    <w:rsid w:val="26631E07"/>
    <w:rsid w:val="266D993B"/>
    <w:rsid w:val="26754735"/>
    <w:rsid w:val="2678DE2F"/>
    <w:rsid w:val="267C5FC9"/>
    <w:rsid w:val="268816D4"/>
    <w:rsid w:val="26A0425E"/>
    <w:rsid w:val="26AABA61"/>
    <w:rsid w:val="26B4176B"/>
    <w:rsid w:val="26CAEAB0"/>
    <w:rsid w:val="2721811D"/>
    <w:rsid w:val="2736F75A"/>
    <w:rsid w:val="273A00EF"/>
    <w:rsid w:val="273BDC6E"/>
    <w:rsid w:val="2750910A"/>
    <w:rsid w:val="2789BC53"/>
    <w:rsid w:val="2793FEAB"/>
    <w:rsid w:val="27B32335"/>
    <w:rsid w:val="27B3EC83"/>
    <w:rsid w:val="27CDE16E"/>
    <w:rsid w:val="280472C6"/>
    <w:rsid w:val="2806F3B1"/>
    <w:rsid w:val="2835920D"/>
    <w:rsid w:val="283C17A6"/>
    <w:rsid w:val="2857A855"/>
    <w:rsid w:val="2874C109"/>
    <w:rsid w:val="288787E5"/>
    <w:rsid w:val="28972CA8"/>
    <w:rsid w:val="28AAF51A"/>
    <w:rsid w:val="28AC61BD"/>
    <w:rsid w:val="28B6DA60"/>
    <w:rsid w:val="28CF13AA"/>
    <w:rsid w:val="28D23E13"/>
    <w:rsid w:val="28D3BB7F"/>
    <w:rsid w:val="28EA3AD4"/>
    <w:rsid w:val="2901DAEA"/>
    <w:rsid w:val="2916582D"/>
    <w:rsid w:val="29281FE4"/>
    <w:rsid w:val="292ABE94"/>
    <w:rsid w:val="293F4AD5"/>
    <w:rsid w:val="295DD43A"/>
    <w:rsid w:val="296031E8"/>
    <w:rsid w:val="296165EB"/>
    <w:rsid w:val="297168B6"/>
    <w:rsid w:val="29975E9A"/>
    <w:rsid w:val="29A1D1D8"/>
    <w:rsid w:val="29B06267"/>
    <w:rsid w:val="29F59492"/>
    <w:rsid w:val="29F9D570"/>
    <w:rsid w:val="2A27DBA2"/>
    <w:rsid w:val="2A2E0F73"/>
    <w:rsid w:val="2A36478A"/>
    <w:rsid w:val="2A41061A"/>
    <w:rsid w:val="2A417252"/>
    <w:rsid w:val="2A7EFF32"/>
    <w:rsid w:val="2A8B7D31"/>
    <w:rsid w:val="2A91CD5D"/>
    <w:rsid w:val="2A9E5B8C"/>
    <w:rsid w:val="2AD34193"/>
    <w:rsid w:val="2AD91F45"/>
    <w:rsid w:val="2B1CA283"/>
    <w:rsid w:val="2B1E93ED"/>
    <w:rsid w:val="2B23C86B"/>
    <w:rsid w:val="2B5275BA"/>
    <w:rsid w:val="2B5BA7EE"/>
    <w:rsid w:val="2B86135A"/>
    <w:rsid w:val="2B909551"/>
    <w:rsid w:val="2B93852D"/>
    <w:rsid w:val="2B954AF0"/>
    <w:rsid w:val="2BAC949C"/>
    <w:rsid w:val="2BB46A65"/>
    <w:rsid w:val="2BB6C82C"/>
    <w:rsid w:val="2BC6195D"/>
    <w:rsid w:val="2BF411F1"/>
    <w:rsid w:val="2C099AEA"/>
    <w:rsid w:val="2C11F220"/>
    <w:rsid w:val="2C6C1F13"/>
    <w:rsid w:val="2CB0B928"/>
    <w:rsid w:val="2CB45077"/>
    <w:rsid w:val="2CEB80F3"/>
    <w:rsid w:val="2CFA6D8E"/>
    <w:rsid w:val="2D06A2ED"/>
    <w:rsid w:val="2D11B971"/>
    <w:rsid w:val="2D329B88"/>
    <w:rsid w:val="2D644F31"/>
    <w:rsid w:val="2D706E04"/>
    <w:rsid w:val="2D8F1C76"/>
    <w:rsid w:val="2D963673"/>
    <w:rsid w:val="2D980961"/>
    <w:rsid w:val="2DAC3D6A"/>
    <w:rsid w:val="2DB0F365"/>
    <w:rsid w:val="2DB56AE2"/>
    <w:rsid w:val="2DF1D958"/>
    <w:rsid w:val="2DFBF048"/>
    <w:rsid w:val="2E0D4B8C"/>
    <w:rsid w:val="2E14EBD4"/>
    <w:rsid w:val="2E1B5FF2"/>
    <w:rsid w:val="2E2DE378"/>
    <w:rsid w:val="2E3FCE4C"/>
    <w:rsid w:val="2E570A42"/>
    <w:rsid w:val="2E65B3B6"/>
    <w:rsid w:val="2E6670F0"/>
    <w:rsid w:val="2E7269E3"/>
    <w:rsid w:val="2E9D7324"/>
    <w:rsid w:val="2EA45237"/>
    <w:rsid w:val="2EC233D8"/>
    <w:rsid w:val="2EDA152E"/>
    <w:rsid w:val="2EE62DB5"/>
    <w:rsid w:val="2EFA4F2A"/>
    <w:rsid w:val="2F170C7A"/>
    <w:rsid w:val="2F2010D2"/>
    <w:rsid w:val="2F423CED"/>
    <w:rsid w:val="2F51760E"/>
    <w:rsid w:val="2F6C2249"/>
    <w:rsid w:val="2F721D56"/>
    <w:rsid w:val="2F79BAFE"/>
    <w:rsid w:val="2F8C1F25"/>
    <w:rsid w:val="2FA50884"/>
    <w:rsid w:val="2FCDDBB4"/>
    <w:rsid w:val="2FD7D735"/>
    <w:rsid w:val="2FEB8282"/>
    <w:rsid w:val="30055A93"/>
    <w:rsid w:val="30103DDE"/>
    <w:rsid w:val="308FD38D"/>
    <w:rsid w:val="30B73C97"/>
    <w:rsid w:val="30E20944"/>
    <w:rsid w:val="30E6B780"/>
    <w:rsid w:val="30EB0B55"/>
    <w:rsid w:val="30F270A3"/>
    <w:rsid w:val="310D9415"/>
    <w:rsid w:val="3162BC4F"/>
    <w:rsid w:val="319056C5"/>
    <w:rsid w:val="319F8152"/>
    <w:rsid w:val="31B0F20E"/>
    <w:rsid w:val="31C784DB"/>
    <w:rsid w:val="31CCEB73"/>
    <w:rsid w:val="31D8F283"/>
    <w:rsid w:val="31DB5AFB"/>
    <w:rsid w:val="31E6D456"/>
    <w:rsid w:val="31EEA311"/>
    <w:rsid w:val="320A689A"/>
    <w:rsid w:val="323D509C"/>
    <w:rsid w:val="32411028"/>
    <w:rsid w:val="32528333"/>
    <w:rsid w:val="3261DEAD"/>
    <w:rsid w:val="3275B7EB"/>
    <w:rsid w:val="3275D16F"/>
    <w:rsid w:val="32849759"/>
    <w:rsid w:val="328C36E4"/>
    <w:rsid w:val="3299265B"/>
    <w:rsid w:val="32A26493"/>
    <w:rsid w:val="32A900F6"/>
    <w:rsid w:val="32AD7CEF"/>
    <w:rsid w:val="32D79892"/>
    <w:rsid w:val="33114E56"/>
    <w:rsid w:val="3317973A"/>
    <w:rsid w:val="33206598"/>
    <w:rsid w:val="332B7283"/>
    <w:rsid w:val="332BA6D8"/>
    <w:rsid w:val="33912EE6"/>
    <w:rsid w:val="33AA7C5A"/>
    <w:rsid w:val="33AE0742"/>
    <w:rsid w:val="33C87113"/>
    <w:rsid w:val="33E165FA"/>
    <w:rsid w:val="33ED182C"/>
    <w:rsid w:val="33FBEA4E"/>
    <w:rsid w:val="34089686"/>
    <w:rsid w:val="3427E007"/>
    <w:rsid w:val="34420FB7"/>
    <w:rsid w:val="3455CE44"/>
    <w:rsid w:val="3458F654"/>
    <w:rsid w:val="345C2D03"/>
    <w:rsid w:val="347E4D62"/>
    <w:rsid w:val="348B60F5"/>
    <w:rsid w:val="34A8100B"/>
    <w:rsid w:val="34BD311A"/>
    <w:rsid w:val="34D886B0"/>
    <w:rsid w:val="34DB853B"/>
    <w:rsid w:val="3513AA42"/>
    <w:rsid w:val="35249B3B"/>
    <w:rsid w:val="353128A9"/>
    <w:rsid w:val="35506851"/>
    <w:rsid w:val="356CCD6A"/>
    <w:rsid w:val="3570E4CA"/>
    <w:rsid w:val="35980CCE"/>
    <w:rsid w:val="35CA0C93"/>
    <w:rsid w:val="35D1BDC2"/>
    <w:rsid w:val="35E01852"/>
    <w:rsid w:val="35F0DA27"/>
    <w:rsid w:val="360113E0"/>
    <w:rsid w:val="360247CF"/>
    <w:rsid w:val="3619124C"/>
    <w:rsid w:val="363538A2"/>
    <w:rsid w:val="3646C7D8"/>
    <w:rsid w:val="36555586"/>
    <w:rsid w:val="366ECF08"/>
    <w:rsid w:val="36724077"/>
    <w:rsid w:val="367721A5"/>
    <w:rsid w:val="3697FE4D"/>
    <w:rsid w:val="36A1EE58"/>
    <w:rsid w:val="36C95276"/>
    <w:rsid w:val="36D36F61"/>
    <w:rsid w:val="3725288C"/>
    <w:rsid w:val="37275897"/>
    <w:rsid w:val="3760D6F7"/>
    <w:rsid w:val="3788E14A"/>
    <w:rsid w:val="37911CC6"/>
    <w:rsid w:val="37A99843"/>
    <w:rsid w:val="37B17BA2"/>
    <w:rsid w:val="37B8E67A"/>
    <w:rsid w:val="37DE23AA"/>
    <w:rsid w:val="37FA6B44"/>
    <w:rsid w:val="382BF830"/>
    <w:rsid w:val="3847FFBA"/>
    <w:rsid w:val="38527C09"/>
    <w:rsid w:val="3864D20F"/>
    <w:rsid w:val="386F132F"/>
    <w:rsid w:val="388AB83B"/>
    <w:rsid w:val="38977296"/>
    <w:rsid w:val="38A55A32"/>
    <w:rsid w:val="38AF6ECE"/>
    <w:rsid w:val="38CE6EA0"/>
    <w:rsid w:val="3913D398"/>
    <w:rsid w:val="39206720"/>
    <w:rsid w:val="3931B809"/>
    <w:rsid w:val="39A68BBF"/>
    <w:rsid w:val="39AC1A89"/>
    <w:rsid w:val="39C87F26"/>
    <w:rsid w:val="39D4EAD1"/>
    <w:rsid w:val="39DA367A"/>
    <w:rsid w:val="39E28D77"/>
    <w:rsid w:val="39E9A46B"/>
    <w:rsid w:val="3A13C094"/>
    <w:rsid w:val="3A1799F2"/>
    <w:rsid w:val="3A3249A3"/>
    <w:rsid w:val="3A36DFB5"/>
    <w:rsid w:val="3A486C2C"/>
    <w:rsid w:val="3A4AA484"/>
    <w:rsid w:val="3A5029FA"/>
    <w:rsid w:val="3A50BE59"/>
    <w:rsid w:val="3A7EC5AB"/>
    <w:rsid w:val="3A87D45A"/>
    <w:rsid w:val="3A93CB0F"/>
    <w:rsid w:val="3A9EA794"/>
    <w:rsid w:val="3AA50279"/>
    <w:rsid w:val="3AC5D696"/>
    <w:rsid w:val="3AE07755"/>
    <w:rsid w:val="3B077096"/>
    <w:rsid w:val="3B085EB5"/>
    <w:rsid w:val="3B2453C3"/>
    <w:rsid w:val="3B6BCCD3"/>
    <w:rsid w:val="3B83D0D8"/>
    <w:rsid w:val="3B8C4B4A"/>
    <w:rsid w:val="3B8F89B7"/>
    <w:rsid w:val="3BC8A7D0"/>
    <w:rsid w:val="3BCE1B3D"/>
    <w:rsid w:val="3BE0F30A"/>
    <w:rsid w:val="3C20BFF5"/>
    <w:rsid w:val="3C3032E3"/>
    <w:rsid w:val="3C467AC9"/>
    <w:rsid w:val="3C51167B"/>
    <w:rsid w:val="3C605BEE"/>
    <w:rsid w:val="3C61F83E"/>
    <w:rsid w:val="3C664437"/>
    <w:rsid w:val="3C6958CB"/>
    <w:rsid w:val="3CA7B87B"/>
    <w:rsid w:val="3CB4F453"/>
    <w:rsid w:val="3CBC0521"/>
    <w:rsid w:val="3CC51DE4"/>
    <w:rsid w:val="3CDB9DEC"/>
    <w:rsid w:val="3CFE8768"/>
    <w:rsid w:val="3D5E560F"/>
    <w:rsid w:val="3D9E38F6"/>
    <w:rsid w:val="3DDB52D8"/>
    <w:rsid w:val="3DFE2B8A"/>
    <w:rsid w:val="3E05292C"/>
    <w:rsid w:val="3E0FA64F"/>
    <w:rsid w:val="3E10CFB2"/>
    <w:rsid w:val="3E11F9EE"/>
    <w:rsid w:val="3E21478A"/>
    <w:rsid w:val="3E2FC4C6"/>
    <w:rsid w:val="3E37696B"/>
    <w:rsid w:val="3E86A3A4"/>
    <w:rsid w:val="3E9A8486"/>
    <w:rsid w:val="3EA6764D"/>
    <w:rsid w:val="3ECBE058"/>
    <w:rsid w:val="3EF40DE5"/>
    <w:rsid w:val="3F0CAB32"/>
    <w:rsid w:val="3F34EEB8"/>
    <w:rsid w:val="3F3985ED"/>
    <w:rsid w:val="3F3B7A96"/>
    <w:rsid w:val="3F438C01"/>
    <w:rsid w:val="3F56CD20"/>
    <w:rsid w:val="3F6DC8A5"/>
    <w:rsid w:val="3F7BCF80"/>
    <w:rsid w:val="3F838B54"/>
    <w:rsid w:val="3FB9C8D7"/>
    <w:rsid w:val="3FC9BC96"/>
    <w:rsid w:val="401E9A11"/>
    <w:rsid w:val="40208CF8"/>
    <w:rsid w:val="404A3DA6"/>
    <w:rsid w:val="406ABEEE"/>
    <w:rsid w:val="40730FDA"/>
    <w:rsid w:val="40BC9B5F"/>
    <w:rsid w:val="40C8FA3C"/>
    <w:rsid w:val="40CF2C64"/>
    <w:rsid w:val="4123C8E8"/>
    <w:rsid w:val="4126F98A"/>
    <w:rsid w:val="4134DFF8"/>
    <w:rsid w:val="41417939"/>
    <w:rsid w:val="414437E3"/>
    <w:rsid w:val="4158DC67"/>
    <w:rsid w:val="417DDCB5"/>
    <w:rsid w:val="417E0CCF"/>
    <w:rsid w:val="41AA2E9A"/>
    <w:rsid w:val="41C4EEB2"/>
    <w:rsid w:val="41D621A3"/>
    <w:rsid w:val="421B232A"/>
    <w:rsid w:val="42229294"/>
    <w:rsid w:val="42278F45"/>
    <w:rsid w:val="4227D630"/>
    <w:rsid w:val="42318F65"/>
    <w:rsid w:val="423C8149"/>
    <w:rsid w:val="424BB241"/>
    <w:rsid w:val="426BE209"/>
    <w:rsid w:val="4273A754"/>
    <w:rsid w:val="42B3816F"/>
    <w:rsid w:val="42E22D43"/>
    <w:rsid w:val="42FB881D"/>
    <w:rsid w:val="4310FA62"/>
    <w:rsid w:val="4311A7C2"/>
    <w:rsid w:val="433256B3"/>
    <w:rsid w:val="434F658C"/>
    <w:rsid w:val="434FAE2C"/>
    <w:rsid w:val="43725FBE"/>
    <w:rsid w:val="43779DB1"/>
    <w:rsid w:val="438D0CBE"/>
    <w:rsid w:val="439A9498"/>
    <w:rsid w:val="43D9FE53"/>
    <w:rsid w:val="43E6D874"/>
    <w:rsid w:val="43F1A2E6"/>
    <w:rsid w:val="44273E53"/>
    <w:rsid w:val="443E1368"/>
    <w:rsid w:val="445BE927"/>
    <w:rsid w:val="44B8F582"/>
    <w:rsid w:val="44D5674C"/>
    <w:rsid w:val="44ECCC30"/>
    <w:rsid w:val="451EBC6C"/>
    <w:rsid w:val="4555ED8E"/>
    <w:rsid w:val="457A31C8"/>
    <w:rsid w:val="45845E6E"/>
    <w:rsid w:val="45A44680"/>
    <w:rsid w:val="45B27FFF"/>
    <w:rsid w:val="45D1821B"/>
    <w:rsid w:val="45DDE1F3"/>
    <w:rsid w:val="45E24D03"/>
    <w:rsid w:val="4603EF49"/>
    <w:rsid w:val="4610233C"/>
    <w:rsid w:val="461A2B54"/>
    <w:rsid w:val="4644E7B5"/>
    <w:rsid w:val="464F71FD"/>
    <w:rsid w:val="4652F6C4"/>
    <w:rsid w:val="4673CE30"/>
    <w:rsid w:val="46874EEE"/>
    <w:rsid w:val="46985FD5"/>
    <w:rsid w:val="46A9B752"/>
    <w:rsid w:val="46B53B45"/>
    <w:rsid w:val="46BE7CE2"/>
    <w:rsid w:val="46C3972B"/>
    <w:rsid w:val="46CDB037"/>
    <w:rsid w:val="46DD92AC"/>
    <w:rsid w:val="46E763C6"/>
    <w:rsid w:val="46E82FDF"/>
    <w:rsid w:val="46EB9C2A"/>
    <w:rsid w:val="47160229"/>
    <w:rsid w:val="47395DE4"/>
    <w:rsid w:val="473B8618"/>
    <w:rsid w:val="4761EBB8"/>
    <w:rsid w:val="4763A2F6"/>
    <w:rsid w:val="47A3E770"/>
    <w:rsid w:val="47D0BE27"/>
    <w:rsid w:val="47D3DB5E"/>
    <w:rsid w:val="4816B2B6"/>
    <w:rsid w:val="481E5B2B"/>
    <w:rsid w:val="481EDB2D"/>
    <w:rsid w:val="48210E34"/>
    <w:rsid w:val="48231F4F"/>
    <w:rsid w:val="4828C15A"/>
    <w:rsid w:val="4864FD55"/>
    <w:rsid w:val="487ED371"/>
    <w:rsid w:val="489192C5"/>
    <w:rsid w:val="48C2BC33"/>
    <w:rsid w:val="48C9823A"/>
    <w:rsid w:val="48D3155D"/>
    <w:rsid w:val="48D69092"/>
    <w:rsid w:val="48DF2A34"/>
    <w:rsid w:val="491DFA05"/>
    <w:rsid w:val="49369582"/>
    <w:rsid w:val="4938BE1A"/>
    <w:rsid w:val="4970AE73"/>
    <w:rsid w:val="4976257D"/>
    <w:rsid w:val="497ED961"/>
    <w:rsid w:val="49A44987"/>
    <w:rsid w:val="49BE4056"/>
    <w:rsid w:val="49CA881F"/>
    <w:rsid w:val="49D7CE1F"/>
    <w:rsid w:val="49DEFCFF"/>
    <w:rsid w:val="4A0424D1"/>
    <w:rsid w:val="4A2A8C5A"/>
    <w:rsid w:val="4A46D368"/>
    <w:rsid w:val="4A5EFA81"/>
    <w:rsid w:val="4A6A338C"/>
    <w:rsid w:val="4A6C2837"/>
    <w:rsid w:val="4A71921A"/>
    <w:rsid w:val="4A76D0B4"/>
    <w:rsid w:val="4AE18217"/>
    <w:rsid w:val="4B015DBE"/>
    <w:rsid w:val="4B19FFFC"/>
    <w:rsid w:val="4B29BAD2"/>
    <w:rsid w:val="4B3D4E02"/>
    <w:rsid w:val="4B61AC03"/>
    <w:rsid w:val="4B73F054"/>
    <w:rsid w:val="4B7D12F3"/>
    <w:rsid w:val="4B861E82"/>
    <w:rsid w:val="4BB605FF"/>
    <w:rsid w:val="4BE30EDE"/>
    <w:rsid w:val="4BE868BA"/>
    <w:rsid w:val="4BED24A8"/>
    <w:rsid w:val="4BF39142"/>
    <w:rsid w:val="4C0AEEB7"/>
    <w:rsid w:val="4C0BC989"/>
    <w:rsid w:val="4C384520"/>
    <w:rsid w:val="4C3C2AAC"/>
    <w:rsid w:val="4C3CD80C"/>
    <w:rsid w:val="4C400105"/>
    <w:rsid w:val="4C4B0574"/>
    <w:rsid w:val="4C958DF5"/>
    <w:rsid w:val="4C9852C9"/>
    <w:rsid w:val="4CBF0487"/>
    <w:rsid w:val="4CC89A28"/>
    <w:rsid w:val="4CD1B9A9"/>
    <w:rsid w:val="4CEA112F"/>
    <w:rsid w:val="4CF261AB"/>
    <w:rsid w:val="4CF26AED"/>
    <w:rsid w:val="4CFFF0B6"/>
    <w:rsid w:val="4D2059D0"/>
    <w:rsid w:val="4D51905D"/>
    <w:rsid w:val="4D5538F1"/>
    <w:rsid w:val="4D56A54A"/>
    <w:rsid w:val="4D5ACB30"/>
    <w:rsid w:val="4D794BBC"/>
    <w:rsid w:val="4D820290"/>
    <w:rsid w:val="4D8CC112"/>
    <w:rsid w:val="4DB9E7ED"/>
    <w:rsid w:val="4DF8A98D"/>
    <w:rsid w:val="4E2F54EC"/>
    <w:rsid w:val="4E5EEB05"/>
    <w:rsid w:val="4E6B923C"/>
    <w:rsid w:val="4E950D48"/>
    <w:rsid w:val="4EB68289"/>
    <w:rsid w:val="4EB8A3EA"/>
    <w:rsid w:val="4EBBCD06"/>
    <w:rsid w:val="4ED2606C"/>
    <w:rsid w:val="4EFFE892"/>
    <w:rsid w:val="4F2690DE"/>
    <w:rsid w:val="4F37B876"/>
    <w:rsid w:val="4F8E0DE1"/>
    <w:rsid w:val="4F904B44"/>
    <w:rsid w:val="4FA2A540"/>
    <w:rsid w:val="4FA33BBD"/>
    <w:rsid w:val="4FA9A555"/>
    <w:rsid w:val="4FAF06C9"/>
    <w:rsid w:val="4FE0B642"/>
    <w:rsid w:val="4FEF1397"/>
    <w:rsid w:val="4FFABB66"/>
    <w:rsid w:val="4FFC804D"/>
    <w:rsid w:val="500A9DC2"/>
    <w:rsid w:val="5067DE7E"/>
    <w:rsid w:val="50891A92"/>
    <w:rsid w:val="50B91B4A"/>
    <w:rsid w:val="50D1B20A"/>
    <w:rsid w:val="50E549CB"/>
    <w:rsid w:val="50EADD14"/>
    <w:rsid w:val="511162C0"/>
    <w:rsid w:val="511F21D1"/>
    <w:rsid w:val="5133836A"/>
    <w:rsid w:val="51530189"/>
    <w:rsid w:val="5167132A"/>
    <w:rsid w:val="51851702"/>
    <w:rsid w:val="5190F504"/>
    <w:rsid w:val="5195C5C5"/>
    <w:rsid w:val="51E1A3CC"/>
    <w:rsid w:val="51EB7B3D"/>
    <w:rsid w:val="51F3CAF3"/>
    <w:rsid w:val="520046A2"/>
    <w:rsid w:val="523717ED"/>
    <w:rsid w:val="52DA2CF0"/>
    <w:rsid w:val="52DFA060"/>
    <w:rsid w:val="52E2D49D"/>
    <w:rsid w:val="52E330FC"/>
    <w:rsid w:val="532A4B4B"/>
    <w:rsid w:val="53373797"/>
    <w:rsid w:val="53A69588"/>
    <w:rsid w:val="53ACBE71"/>
    <w:rsid w:val="53B2C103"/>
    <w:rsid w:val="53D81E18"/>
    <w:rsid w:val="54056EDA"/>
    <w:rsid w:val="541590D3"/>
    <w:rsid w:val="54258F70"/>
    <w:rsid w:val="54423639"/>
    <w:rsid w:val="5460CCD8"/>
    <w:rsid w:val="547FE5CD"/>
    <w:rsid w:val="54A86622"/>
    <w:rsid w:val="54A9E45A"/>
    <w:rsid w:val="54ABBF99"/>
    <w:rsid w:val="54AF568E"/>
    <w:rsid w:val="54BD75DC"/>
    <w:rsid w:val="551A9FC9"/>
    <w:rsid w:val="551CEEAE"/>
    <w:rsid w:val="5523C06A"/>
    <w:rsid w:val="5529222B"/>
    <w:rsid w:val="552EAF8F"/>
    <w:rsid w:val="556DA06D"/>
    <w:rsid w:val="55B4E6F8"/>
    <w:rsid w:val="55D0DED5"/>
    <w:rsid w:val="55D22635"/>
    <w:rsid w:val="55D56675"/>
    <w:rsid w:val="55ED4DD4"/>
    <w:rsid w:val="55F12607"/>
    <w:rsid w:val="5600DB83"/>
    <w:rsid w:val="5600FDD4"/>
    <w:rsid w:val="560F243D"/>
    <w:rsid w:val="56454A2D"/>
    <w:rsid w:val="565D16B0"/>
    <w:rsid w:val="56789C5F"/>
    <w:rsid w:val="56991ECE"/>
    <w:rsid w:val="56AEF754"/>
    <w:rsid w:val="56B809DC"/>
    <w:rsid w:val="56BF56D2"/>
    <w:rsid w:val="56EA61C5"/>
    <w:rsid w:val="56ED10C9"/>
    <w:rsid w:val="571E40E5"/>
    <w:rsid w:val="5736AF06"/>
    <w:rsid w:val="573BBADC"/>
    <w:rsid w:val="57456CB4"/>
    <w:rsid w:val="574BC81B"/>
    <w:rsid w:val="578B8624"/>
    <w:rsid w:val="579FBD3B"/>
    <w:rsid w:val="57DF52AD"/>
    <w:rsid w:val="57ECA4EE"/>
    <w:rsid w:val="58040A5E"/>
    <w:rsid w:val="5806FB27"/>
    <w:rsid w:val="5823CD08"/>
    <w:rsid w:val="5835583F"/>
    <w:rsid w:val="5838C388"/>
    <w:rsid w:val="584215F0"/>
    <w:rsid w:val="5850BC02"/>
    <w:rsid w:val="589C8900"/>
    <w:rsid w:val="58B03081"/>
    <w:rsid w:val="58B59B7E"/>
    <w:rsid w:val="58D5502D"/>
    <w:rsid w:val="58D774B1"/>
    <w:rsid w:val="58D8DFFD"/>
    <w:rsid w:val="5907D96A"/>
    <w:rsid w:val="59087F97"/>
    <w:rsid w:val="591CA32F"/>
    <w:rsid w:val="59215C54"/>
    <w:rsid w:val="593C6B24"/>
    <w:rsid w:val="598F1115"/>
    <w:rsid w:val="599135AC"/>
    <w:rsid w:val="59A525BE"/>
    <w:rsid w:val="59A5ED1D"/>
    <w:rsid w:val="59A9838A"/>
    <w:rsid w:val="59ADC378"/>
    <w:rsid w:val="59ADF975"/>
    <w:rsid w:val="59B37A93"/>
    <w:rsid w:val="59BA153F"/>
    <w:rsid w:val="59BEA920"/>
    <w:rsid w:val="59E62448"/>
    <w:rsid w:val="59EFE580"/>
    <w:rsid w:val="59F303A8"/>
    <w:rsid w:val="59FCE2C2"/>
    <w:rsid w:val="59FFBC8B"/>
    <w:rsid w:val="5A143AC5"/>
    <w:rsid w:val="5A389A33"/>
    <w:rsid w:val="5A3DFED5"/>
    <w:rsid w:val="5A82406D"/>
    <w:rsid w:val="5A854F84"/>
    <w:rsid w:val="5AA35FED"/>
    <w:rsid w:val="5AD87233"/>
    <w:rsid w:val="5AD9E754"/>
    <w:rsid w:val="5B017203"/>
    <w:rsid w:val="5B3C225E"/>
    <w:rsid w:val="5B4F2CFC"/>
    <w:rsid w:val="5B668FB4"/>
    <w:rsid w:val="5B8FCDB4"/>
    <w:rsid w:val="5BD095D8"/>
    <w:rsid w:val="5BEDD9F7"/>
    <w:rsid w:val="5BFA8919"/>
    <w:rsid w:val="5BFB2AD5"/>
    <w:rsid w:val="5BFC3631"/>
    <w:rsid w:val="5C18CBB1"/>
    <w:rsid w:val="5C2E8CEF"/>
    <w:rsid w:val="5C4A6603"/>
    <w:rsid w:val="5C4B4C9B"/>
    <w:rsid w:val="5C59B3F7"/>
    <w:rsid w:val="5C6661BC"/>
    <w:rsid w:val="5C6DD5EB"/>
    <w:rsid w:val="5C736915"/>
    <w:rsid w:val="5CA33865"/>
    <w:rsid w:val="5CB2BF95"/>
    <w:rsid w:val="5CC20DBA"/>
    <w:rsid w:val="5CD8C348"/>
    <w:rsid w:val="5D0D6778"/>
    <w:rsid w:val="5D10D821"/>
    <w:rsid w:val="5D2B7D3C"/>
    <w:rsid w:val="5D360A4D"/>
    <w:rsid w:val="5D734ED7"/>
    <w:rsid w:val="5D788D0E"/>
    <w:rsid w:val="5D9328C3"/>
    <w:rsid w:val="5D97BB1E"/>
    <w:rsid w:val="5DC02048"/>
    <w:rsid w:val="5DC2C85D"/>
    <w:rsid w:val="5DCF4A33"/>
    <w:rsid w:val="5DE3CFBC"/>
    <w:rsid w:val="5DEA7164"/>
    <w:rsid w:val="5DEFB523"/>
    <w:rsid w:val="5E020BFF"/>
    <w:rsid w:val="5E0CDA55"/>
    <w:rsid w:val="5E225A7D"/>
    <w:rsid w:val="5E5D997A"/>
    <w:rsid w:val="5E7DB895"/>
    <w:rsid w:val="5E86EBB6"/>
    <w:rsid w:val="5E897FB3"/>
    <w:rsid w:val="5E8D201E"/>
    <w:rsid w:val="5E8F957A"/>
    <w:rsid w:val="5EB3CB40"/>
    <w:rsid w:val="5EBE6926"/>
    <w:rsid w:val="5ED64971"/>
    <w:rsid w:val="5EDDC7F9"/>
    <w:rsid w:val="5EE8CC5A"/>
    <w:rsid w:val="5EF34016"/>
    <w:rsid w:val="5F3DEC2D"/>
    <w:rsid w:val="5F7742FE"/>
    <w:rsid w:val="5F86908F"/>
    <w:rsid w:val="5F8FAABF"/>
    <w:rsid w:val="5FA16647"/>
    <w:rsid w:val="5FA2C222"/>
    <w:rsid w:val="5FD09BE9"/>
    <w:rsid w:val="5FE9153B"/>
    <w:rsid w:val="5FF57A8B"/>
    <w:rsid w:val="6016454B"/>
    <w:rsid w:val="6018666D"/>
    <w:rsid w:val="601D5825"/>
    <w:rsid w:val="602DF643"/>
    <w:rsid w:val="60552B47"/>
    <w:rsid w:val="607ACF84"/>
    <w:rsid w:val="6111B82C"/>
    <w:rsid w:val="6130007B"/>
    <w:rsid w:val="6134F2AD"/>
    <w:rsid w:val="614556D2"/>
    <w:rsid w:val="614B320D"/>
    <w:rsid w:val="6178C0A8"/>
    <w:rsid w:val="6195076B"/>
    <w:rsid w:val="6198A34F"/>
    <w:rsid w:val="61B3AB5B"/>
    <w:rsid w:val="61CCA47E"/>
    <w:rsid w:val="61D1642C"/>
    <w:rsid w:val="61DADF7E"/>
    <w:rsid w:val="62021061"/>
    <w:rsid w:val="622A8CC9"/>
    <w:rsid w:val="62381CAB"/>
    <w:rsid w:val="626E876C"/>
    <w:rsid w:val="62989594"/>
    <w:rsid w:val="62A8EA1B"/>
    <w:rsid w:val="62AAE114"/>
    <w:rsid w:val="62EF501A"/>
    <w:rsid w:val="62FC3726"/>
    <w:rsid w:val="630F6A80"/>
    <w:rsid w:val="631191D4"/>
    <w:rsid w:val="6317A4D7"/>
    <w:rsid w:val="632B59A7"/>
    <w:rsid w:val="633F99FA"/>
    <w:rsid w:val="635D81D3"/>
    <w:rsid w:val="6367C805"/>
    <w:rsid w:val="63691DF3"/>
    <w:rsid w:val="636BC364"/>
    <w:rsid w:val="637AE4C8"/>
    <w:rsid w:val="637FCB5A"/>
    <w:rsid w:val="6392C7A5"/>
    <w:rsid w:val="63A2C1A5"/>
    <w:rsid w:val="63A39DCA"/>
    <w:rsid w:val="63D14BE4"/>
    <w:rsid w:val="63E898E6"/>
    <w:rsid w:val="64015C2A"/>
    <w:rsid w:val="6429D79D"/>
    <w:rsid w:val="6452D7D5"/>
    <w:rsid w:val="64569056"/>
    <w:rsid w:val="646659CA"/>
    <w:rsid w:val="646FAD39"/>
    <w:rsid w:val="64757A2F"/>
    <w:rsid w:val="64763A37"/>
    <w:rsid w:val="648E3C2B"/>
    <w:rsid w:val="648F4565"/>
    <w:rsid w:val="649746E7"/>
    <w:rsid w:val="64D886AB"/>
    <w:rsid w:val="64ED47F2"/>
    <w:rsid w:val="64F824F2"/>
    <w:rsid w:val="652D5807"/>
    <w:rsid w:val="65313B72"/>
    <w:rsid w:val="6541DAA7"/>
    <w:rsid w:val="6564F488"/>
    <w:rsid w:val="65B2414C"/>
    <w:rsid w:val="65D92A87"/>
    <w:rsid w:val="65E2DF52"/>
    <w:rsid w:val="65E44194"/>
    <w:rsid w:val="65E51BCD"/>
    <w:rsid w:val="65F06F36"/>
    <w:rsid w:val="661BB1BA"/>
    <w:rsid w:val="6634B257"/>
    <w:rsid w:val="664E0646"/>
    <w:rsid w:val="66503187"/>
    <w:rsid w:val="666AF3AD"/>
    <w:rsid w:val="66863023"/>
    <w:rsid w:val="6691FD9B"/>
    <w:rsid w:val="669DDF4A"/>
    <w:rsid w:val="66C1AA44"/>
    <w:rsid w:val="67002D15"/>
    <w:rsid w:val="672261BC"/>
    <w:rsid w:val="67281566"/>
    <w:rsid w:val="672C5B81"/>
    <w:rsid w:val="673EDD20"/>
    <w:rsid w:val="67768E71"/>
    <w:rsid w:val="677F49E0"/>
    <w:rsid w:val="67858984"/>
    <w:rsid w:val="679D216F"/>
    <w:rsid w:val="67B0A514"/>
    <w:rsid w:val="67B36C05"/>
    <w:rsid w:val="67D2F54F"/>
    <w:rsid w:val="67E44A26"/>
    <w:rsid w:val="68256ACA"/>
    <w:rsid w:val="68376A3B"/>
    <w:rsid w:val="6849241A"/>
    <w:rsid w:val="68762265"/>
    <w:rsid w:val="68AB6040"/>
    <w:rsid w:val="68AD395F"/>
    <w:rsid w:val="68CBBF97"/>
    <w:rsid w:val="68DFA0BF"/>
    <w:rsid w:val="68F4800D"/>
    <w:rsid w:val="6915A998"/>
    <w:rsid w:val="69240D45"/>
    <w:rsid w:val="6930FE41"/>
    <w:rsid w:val="6934A4B6"/>
    <w:rsid w:val="695DE070"/>
    <w:rsid w:val="695ECD8A"/>
    <w:rsid w:val="6988B75B"/>
    <w:rsid w:val="698E59D8"/>
    <w:rsid w:val="69915847"/>
    <w:rsid w:val="69BADECA"/>
    <w:rsid w:val="69CB9812"/>
    <w:rsid w:val="69D4BB9F"/>
    <w:rsid w:val="69D77133"/>
    <w:rsid w:val="69DE97DA"/>
    <w:rsid w:val="69E0DB80"/>
    <w:rsid w:val="6A226237"/>
    <w:rsid w:val="6A3660CA"/>
    <w:rsid w:val="6A3F00AB"/>
    <w:rsid w:val="6A489414"/>
    <w:rsid w:val="6A577C31"/>
    <w:rsid w:val="6A5E9947"/>
    <w:rsid w:val="6A67DAE0"/>
    <w:rsid w:val="6A71ABCB"/>
    <w:rsid w:val="6A96FD80"/>
    <w:rsid w:val="6A9BC57A"/>
    <w:rsid w:val="6AB90A7C"/>
    <w:rsid w:val="6AE4BBB3"/>
    <w:rsid w:val="6AFBEAF0"/>
    <w:rsid w:val="6B035272"/>
    <w:rsid w:val="6B085D9F"/>
    <w:rsid w:val="6B2E0245"/>
    <w:rsid w:val="6B2ED360"/>
    <w:rsid w:val="6B668565"/>
    <w:rsid w:val="6B918CC7"/>
    <w:rsid w:val="6BA3B925"/>
    <w:rsid w:val="6BCAA5B4"/>
    <w:rsid w:val="6BD33D95"/>
    <w:rsid w:val="6C0D900A"/>
    <w:rsid w:val="6C15E370"/>
    <w:rsid w:val="6C194C7D"/>
    <w:rsid w:val="6C23497B"/>
    <w:rsid w:val="6C5D0ECD"/>
    <w:rsid w:val="6C71C5F8"/>
    <w:rsid w:val="6C869787"/>
    <w:rsid w:val="6C881411"/>
    <w:rsid w:val="6CBC276D"/>
    <w:rsid w:val="6CC528F4"/>
    <w:rsid w:val="6CD6897E"/>
    <w:rsid w:val="6CE41501"/>
    <w:rsid w:val="6CE60A19"/>
    <w:rsid w:val="6D03F2AC"/>
    <w:rsid w:val="6D0A0A03"/>
    <w:rsid w:val="6D1F3618"/>
    <w:rsid w:val="6D52DC9D"/>
    <w:rsid w:val="6D5F1B09"/>
    <w:rsid w:val="6D5FE737"/>
    <w:rsid w:val="6D689D5B"/>
    <w:rsid w:val="6D77DB2D"/>
    <w:rsid w:val="6D8E4C45"/>
    <w:rsid w:val="6DC8461C"/>
    <w:rsid w:val="6DCB3D37"/>
    <w:rsid w:val="6DE2FCF2"/>
    <w:rsid w:val="6DF5AD68"/>
    <w:rsid w:val="6DF6848E"/>
    <w:rsid w:val="6E2630F8"/>
    <w:rsid w:val="6E56B647"/>
    <w:rsid w:val="6E695134"/>
    <w:rsid w:val="6E7DAE69"/>
    <w:rsid w:val="6E803C87"/>
    <w:rsid w:val="6E83621C"/>
    <w:rsid w:val="6EA629B4"/>
    <w:rsid w:val="6EA70E4C"/>
    <w:rsid w:val="6EB1F8CF"/>
    <w:rsid w:val="6EB6890B"/>
    <w:rsid w:val="6F0F084E"/>
    <w:rsid w:val="6F451CEE"/>
    <w:rsid w:val="6F4A46B1"/>
    <w:rsid w:val="6F7FE8CA"/>
    <w:rsid w:val="6F9B1132"/>
    <w:rsid w:val="6FA27FB9"/>
    <w:rsid w:val="6FB82CD6"/>
    <w:rsid w:val="6FB88487"/>
    <w:rsid w:val="6FC82C07"/>
    <w:rsid w:val="70002F9D"/>
    <w:rsid w:val="7018614B"/>
    <w:rsid w:val="7026D926"/>
    <w:rsid w:val="702816CD"/>
    <w:rsid w:val="70385ACB"/>
    <w:rsid w:val="7038DFE1"/>
    <w:rsid w:val="7042305B"/>
    <w:rsid w:val="70638B62"/>
    <w:rsid w:val="70652A12"/>
    <w:rsid w:val="70984C93"/>
    <w:rsid w:val="70A0B09F"/>
    <w:rsid w:val="70A199E4"/>
    <w:rsid w:val="70D2C2F2"/>
    <w:rsid w:val="70F6DD79"/>
    <w:rsid w:val="70F8FA9A"/>
    <w:rsid w:val="7117965D"/>
    <w:rsid w:val="71187A6F"/>
    <w:rsid w:val="71516FF5"/>
    <w:rsid w:val="715948B3"/>
    <w:rsid w:val="7160624E"/>
    <w:rsid w:val="7163195B"/>
    <w:rsid w:val="7166038F"/>
    <w:rsid w:val="71726C57"/>
    <w:rsid w:val="718C393B"/>
    <w:rsid w:val="718FFBAC"/>
    <w:rsid w:val="71B1C274"/>
    <w:rsid w:val="71CBB41F"/>
    <w:rsid w:val="71CE0E0A"/>
    <w:rsid w:val="71D3E6F4"/>
    <w:rsid w:val="71DC9DC8"/>
    <w:rsid w:val="7205BF53"/>
    <w:rsid w:val="721668C3"/>
    <w:rsid w:val="721D2088"/>
    <w:rsid w:val="722803CB"/>
    <w:rsid w:val="7243F648"/>
    <w:rsid w:val="7245FC36"/>
    <w:rsid w:val="7261BD68"/>
    <w:rsid w:val="7269AD6F"/>
    <w:rsid w:val="728AB235"/>
    <w:rsid w:val="72C70A55"/>
    <w:rsid w:val="72EC01FC"/>
    <w:rsid w:val="72EFCDB1"/>
    <w:rsid w:val="733C2262"/>
    <w:rsid w:val="7345AF1F"/>
    <w:rsid w:val="734D92D5"/>
    <w:rsid w:val="73652012"/>
    <w:rsid w:val="736961C3"/>
    <w:rsid w:val="736A2B11"/>
    <w:rsid w:val="736FB755"/>
    <w:rsid w:val="736FFB8D"/>
    <w:rsid w:val="737217B5"/>
    <w:rsid w:val="739FC88C"/>
    <w:rsid w:val="73A0203D"/>
    <w:rsid w:val="73B01F04"/>
    <w:rsid w:val="73B7FF49"/>
    <w:rsid w:val="73C3F96B"/>
    <w:rsid w:val="73DCBC26"/>
    <w:rsid w:val="73DF8945"/>
    <w:rsid w:val="73F1E874"/>
    <w:rsid w:val="740D9335"/>
    <w:rsid w:val="7433706E"/>
    <w:rsid w:val="7433CE1D"/>
    <w:rsid w:val="747EF0DE"/>
    <w:rsid w:val="74BC49BE"/>
    <w:rsid w:val="74C18659"/>
    <w:rsid w:val="74DA457D"/>
    <w:rsid w:val="74DF88E3"/>
    <w:rsid w:val="75021A80"/>
    <w:rsid w:val="750C5104"/>
    <w:rsid w:val="75137E2B"/>
    <w:rsid w:val="751AE3DC"/>
    <w:rsid w:val="755E194C"/>
    <w:rsid w:val="757014C7"/>
    <w:rsid w:val="75C263BC"/>
    <w:rsid w:val="75C79B10"/>
    <w:rsid w:val="75D7376B"/>
    <w:rsid w:val="75E700FB"/>
    <w:rsid w:val="75F791F5"/>
    <w:rsid w:val="7609E560"/>
    <w:rsid w:val="76150D74"/>
    <w:rsid w:val="763B297F"/>
    <w:rsid w:val="763BF7F9"/>
    <w:rsid w:val="764AC1F7"/>
    <w:rsid w:val="765E8F09"/>
    <w:rsid w:val="76684D8F"/>
    <w:rsid w:val="766EB213"/>
    <w:rsid w:val="769995B5"/>
    <w:rsid w:val="76A82165"/>
    <w:rsid w:val="76C92076"/>
    <w:rsid w:val="76C96C99"/>
    <w:rsid w:val="76D17CE7"/>
    <w:rsid w:val="76E9A05D"/>
    <w:rsid w:val="76F00C2B"/>
    <w:rsid w:val="770961CC"/>
    <w:rsid w:val="7722932C"/>
    <w:rsid w:val="772B7F86"/>
    <w:rsid w:val="777F3E50"/>
    <w:rsid w:val="7783AD82"/>
    <w:rsid w:val="77A42AF2"/>
    <w:rsid w:val="77AC4268"/>
    <w:rsid w:val="77B199BD"/>
    <w:rsid w:val="77D2CDBA"/>
    <w:rsid w:val="78028A13"/>
    <w:rsid w:val="7807B192"/>
    <w:rsid w:val="7814F539"/>
    <w:rsid w:val="7826E3E8"/>
    <w:rsid w:val="787339AF"/>
    <w:rsid w:val="7892B1A1"/>
    <w:rsid w:val="78A0D676"/>
    <w:rsid w:val="78A87DE4"/>
    <w:rsid w:val="78BD66FE"/>
    <w:rsid w:val="78C64460"/>
    <w:rsid w:val="78C97841"/>
    <w:rsid w:val="78D57B66"/>
    <w:rsid w:val="790E5201"/>
    <w:rsid w:val="791155C6"/>
    <w:rsid w:val="7956F8A1"/>
    <w:rsid w:val="7963A09C"/>
    <w:rsid w:val="79670754"/>
    <w:rsid w:val="7978996E"/>
    <w:rsid w:val="799346CF"/>
    <w:rsid w:val="79A6BB48"/>
    <w:rsid w:val="79A9A3F6"/>
    <w:rsid w:val="79B816C9"/>
    <w:rsid w:val="79E7AFAD"/>
    <w:rsid w:val="7A28FBD4"/>
    <w:rsid w:val="7A424495"/>
    <w:rsid w:val="7A469D8F"/>
    <w:rsid w:val="7A48D86D"/>
    <w:rsid w:val="7A7A72D5"/>
    <w:rsid w:val="7A865DCA"/>
    <w:rsid w:val="7A9B83F7"/>
    <w:rsid w:val="7AB1B862"/>
    <w:rsid w:val="7AC5C405"/>
    <w:rsid w:val="7ADCBF0B"/>
    <w:rsid w:val="7B360DAA"/>
    <w:rsid w:val="7B50FB74"/>
    <w:rsid w:val="7B596E08"/>
    <w:rsid w:val="7B61A0DD"/>
    <w:rsid w:val="7B9C0160"/>
    <w:rsid w:val="7BA60EBA"/>
    <w:rsid w:val="7BA6208E"/>
    <w:rsid w:val="7BB09A36"/>
    <w:rsid w:val="7BD3FF5E"/>
    <w:rsid w:val="7BFA8D0D"/>
    <w:rsid w:val="7BFC421B"/>
    <w:rsid w:val="7C0F2B16"/>
    <w:rsid w:val="7C13CA42"/>
    <w:rsid w:val="7C22C348"/>
    <w:rsid w:val="7C5749D3"/>
    <w:rsid w:val="7C834554"/>
    <w:rsid w:val="7CB925A5"/>
    <w:rsid w:val="7CC48E9D"/>
    <w:rsid w:val="7CF76991"/>
    <w:rsid w:val="7D0C630E"/>
    <w:rsid w:val="7D3061BB"/>
    <w:rsid w:val="7D3704CB"/>
    <w:rsid w:val="7D4E256C"/>
    <w:rsid w:val="7D97AAD8"/>
    <w:rsid w:val="7DB1C343"/>
    <w:rsid w:val="7DB48388"/>
    <w:rsid w:val="7DC69CDA"/>
    <w:rsid w:val="7DC798F9"/>
    <w:rsid w:val="7DC90A47"/>
    <w:rsid w:val="7DE0FBF4"/>
    <w:rsid w:val="7E025B8F"/>
    <w:rsid w:val="7E034AB7"/>
    <w:rsid w:val="7E2671E0"/>
    <w:rsid w:val="7E33440D"/>
    <w:rsid w:val="7E38CEB4"/>
    <w:rsid w:val="7E55A0C5"/>
    <w:rsid w:val="7E5C2CA3"/>
    <w:rsid w:val="7E76710D"/>
    <w:rsid w:val="7E8EAC41"/>
    <w:rsid w:val="7E9C7EC6"/>
    <w:rsid w:val="7EE2584E"/>
    <w:rsid w:val="7EE9F5CD"/>
    <w:rsid w:val="7EF65939"/>
    <w:rsid w:val="7F13014F"/>
    <w:rsid w:val="7F15C050"/>
    <w:rsid w:val="7F2D7123"/>
    <w:rsid w:val="7F74ED2D"/>
    <w:rsid w:val="7F885048"/>
    <w:rsid w:val="7FA2501B"/>
    <w:rsid w:val="7FC8D9F4"/>
    <w:rsid w:val="7FCF146E"/>
    <w:rsid w:val="7FF185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E52A9D"/>
  <w15:docId w15:val="{2FDA0526-ED1D-4BD5-9083-FFC6509DB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C89"/>
    <w:rPr>
      <w:lang w:val="ru-RU"/>
    </w:rPr>
  </w:style>
  <w:style w:type="paragraph" w:styleId="Heading1">
    <w:name w:val="heading 1"/>
    <w:basedOn w:val="Normal"/>
    <w:next w:val="Normal"/>
    <w:link w:val="Heading1Char1"/>
    <w:uiPriority w:val="9"/>
    <w:qFormat/>
    <w:pPr>
      <w:keepNext/>
      <w:keepLines/>
      <w:spacing w:before="240" w:after="120" w:line="240" w:lineRule="auto"/>
      <w:jc w:val="both"/>
      <w:outlineLvl w:val="0"/>
    </w:pPr>
    <w:rPr>
      <w:rFonts w:asciiTheme="majorHAnsi" w:eastAsiaTheme="majorEastAsia" w:hAnsiTheme="majorHAnsi" w:cstheme="majorBidi"/>
      <w:color w:val="2F5496" w:themeColor="accent1" w:themeShade="BF"/>
      <w:sz w:val="32"/>
      <w:szCs w:val="32"/>
      <w:lang w:val="en-US"/>
    </w:rPr>
  </w:style>
  <w:style w:type="paragraph" w:styleId="Heading2">
    <w:name w:val="heading 2"/>
    <w:basedOn w:val="Normal"/>
    <w:next w:val="Normal"/>
    <w:link w:val="Heading2Char1"/>
    <w:uiPriority w:val="9"/>
    <w:unhideWhenUsed/>
    <w:qFormat/>
    <w:pPr>
      <w:keepNext/>
      <w:keepLines/>
      <w:spacing w:before="40" w:after="120" w:line="240" w:lineRule="auto"/>
      <w:jc w:val="both"/>
      <w:outlineLvl w:val="1"/>
    </w:pPr>
    <w:rPr>
      <w:rFonts w:asciiTheme="majorHAnsi" w:eastAsiaTheme="majorEastAsia" w:hAnsiTheme="majorHAnsi" w:cstheme="majorBidi"/>
      <w:color w:val="2F5496" w:themeColor="accent1" w:themeShade="BF"/>
      <w:sz w:val="26"/>
      <w:szCs w:val="26"/>
      <w:lang w:val="en-US"/>
    </w:rPr>
  </w:style>
  <w:style w:type="paragraph" w:styleId="Heading3">
    <w:name w:val="heading 3"/>
    <w:basedOn w:val="Normal"/>
    <w:next w:val="Normal"/>
    <w:link w:val="Heading3Char1"/>
    <w:uiPriority w:val="9"/>
    <w:unhideWhenUsed/>
    <w:qFormat/>
    <w:pPr>
      <w:keepNext/>
      <w:keepLines/>
      <w:spacing w:before="40" w:after="120" w:line="240" w:lineRule="auto"/>
      <w:jc w:val="both"/>
      <w:outlineLvl w:val="2"/>
    </w:pPr>
    <w:rPr>
      <w:rFonts w:asciiTheme="majorHAnsi" w:eastAsiaTheme="majorEastAsia" w:hAnsiTheme="majorHAnsi" w:cstheme="majorBidi"/>
      <w:color w:val="1F3763" w:themeColor="accent1" w:themeShade="7F"/>
      <w:lang w:val="en-US"/>
    </w:rPr>
  </w:style>
  <w:style w:type="paragraph" w:styleId="Heading4">
    <w:name w:val="heading 4"/>
    <w:basedOn w:val="Normal"/>
    <w:next w:val="Normal"/>
    <w:link w:val="Heading4Char1"/>
    <w:uiPriority w:val="9"/>
    <w:unhideWhenUsed/>
    <w:qFormat/>
    <w:pPr>
      <w:keepNext/>
      <w:keepLines/>
      <w:spacing w:before="320" w:after="200"/>
      <w:outlineLvl w:val="3"/>
    </w:pPr>
    <w:rPr>
      <w:rFonts w:ascii="Arial" w:eastAsia="Arial" w:hAnsi="Arial" w:cs="Arial"/>
      <w:b/>
      <w:bCs/>
      <w:sz w:val="26"/>
      <w:szCs w:val="26"/>
    </w:rPr>
  </w:style>
  <w:style w:type="paragraph" w:styleId="Heading5">
    <w:name w:val="heading 5"/>
    <w:basedOn w:val="Normal"/>
    <w:next w:val="Normal"/>
    <w:link w:val="Heading5Char1"/>
    <w:uiPriority w:val="9"/>
    <w:unhideWhenUsed/>
    <w:qFormat/>
    <w:pPr>
      <w:keepNext/>
      <w:keepLines/>
      <w:spacing w:before="320" w:after="200"/>
      <w:outlineLvl w:val="4"/>
    </w:pPr>
    <w:rPr>
      <w:rFonts w:ascii="Arial" w:eastAsia="Arial" w:hAnsi="Arial" w:cs="Arial"/>
      <w:b/>
      <w:bCs/>
      <w:sz w:val="24"/>
      <w:szCs w:val="24"/>
    </w:rPr>
  </w:style>
  <w:style w:type="paragraph" w:styleId="Heading6">
    <w:name w:val="heading 6"/>
    <w:basedOn w:val="Normal"/>
    <w:next w:val="Normal"/>
    <w:link w:val="Heading6Char1"/>
    <w:uiPriority w:val="9"/>
    <w:unhideWhenUsed/>
    <w:qFormat/>
    <w:pPr>
      <w:keepNext/>
      <w:keepLines/>
      <w:spacing w:before="320" w:after="200"/>
      <w:outlineLvl w:val="5"/>
    </w:pPr>
    <w:rPr>
      <w:rFonts w:ascii="Arial" w:eastAsia="Arial" w:hAnsi="Arial" w:cs="Arial"/>
      <w:b/>
      <w:bCs/>
    </w:rPr>
  </w:style>
  <w:style w:type="paragraph" w:styleId="Heading7">
    <w:name w:val="heading 7"/>
    <w:basedOn w:val="Normal"/>
    <w:next w:val="Normal"/>
    <w:link w:val="Heading7Char1"/>
    <w:uiPriority w:val="9"/>
    <w:unhideWhenUsed/>
    <w:qFormat/>
    <w:pPr>
      <w:keepNext/>
      <w:keepLines/>
      <w:spacing w:before="320" w:after="200"/>
      <w:outlineLvl w:val="6"/>
    </w:pPr>
    <w:rPr>
      <w:rFonts w:ascii="Arial" w:eastAsia="Arial" w:hAnsi="Arial" w:cs="Arial"/>
      <w:b/>
      <w:bCs/>
      <w:i/>
      <w:iCs/>
    </w:rPr>
  </w:style>
  <w:style w:type="paragraph" w:styleId="Heading8">
    <w:name w:val="heading 8"/>
    <w:basedOn w:val="Normal"/>
    <w:next w:val="Normal"/>
    <w:link w:val="Heading8Char1"/>
    <w:uiPriority w:val="9"/>
    <w:unhideWhenUsed/>
    <w:qFormat/>
    <w:pPr>
      <w:keepNext/>
      <w:keepLines/>
      <w:spacing w:before="320" w:after="200"/>
      <w:outlineLvl w:val="7"/>
    </w:pPr>
    <w:rPr>
      <w:rFonts w:ascii="Arial" w:eastAsia="Arial" w:hAnsi="Arial" w:cs="Arial"/>
      <w:i/>
      <w:iCs/>
    </w:rPr>
  </w:style>
  <w:style w:type="paragraph" w:styleId="Heading9">
    <w:name w:val="heading 9"/>
    <w:basedOn w:val="Normal"/>
    <w:next w:val="Normal"/>
    <w:link w:val="Heading9Char1"/>
    <w:uiPriority w:val="9"/>
    <w:unhideWhenUsed/>
    <w:qFormat/>
    <w:pPr>
      <w:keepNext/>
      <w:keepLines/>
      <w:spacing w:before="320" w:after="20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uiPriority w:val="9"/>
    <w:rPr>
      <w:rFonts w:ascii="Arial" w:eastAsia="Arial" w:hAnsi="Arial" w:cs="Arial"/>
      <w:b/>
      <w:bCs/>
      <w:sz w:val="26"/>
      <w:szCs w:val="26"/>
    </w:rPr>
  </w:style>
  <w:style w:type="character" w:customStyle="1" w:styleId="Heading5Char">
    <w:name w:val="Heading 5 Char"/>
    <w:basedOn w:val="DefaultParagraphFont"/>
    <w:uiPriority w:val="9"/>
    <w:rPr>
      <w:rFonts w:ascii="Arial" w:eastAsia="Arial" w:hAnsi="Arial" w:cs="Arial"/>
      <w:b/>
      <w:bCs/>
      <w:sz w:val="24"/>
      <w:szCs w:val="24"/>
    </w:rPr>
  </w:style>
  <w:style w:type="character" w:customStyle="1" w:styleId="Heading6Char">
    <w:name w:val="Heading 6 Char"/>
    <w:basedOn w:val="DefaultParagraphFont"/>
    <w:uiPriority w:val="9"/>
    <w:rPr>
      <w:rFonts w:ascii="Arial" w:eastAsia="Arial" w:hAnsi="Arial" w:cs="Arial"/>
      <w:b/>
      <w:bCs/>
      <w:sz w:val="22"/>
      <w:szCs w:val="22"/>
    </w:rPr>
  </w:style>
  <w:style w:type="character" w:customStyle="1" w:styleId="Heading7Char">
    <w:name w:val="Heading 7 Char"/>
    <w:basedOn w:val="DefaultParagraphFont"/>
    <w:uiPriority w:val="9"/>
    <w:rPr>
      <w:rFonts w:ascii="Arial" w:eastAsia="Arial" w:hAnsi="Arial" w:cs="Arial"/>
      <w:b/>
      <w:bCs/>
      <w:i/>
      <w:iCs/>
      <w:sz w:val="22"/>
      <w:szCs w:val="22"/>
    </w:rPr>
  </w:style>
  <w:style w:type="character" w:customStyle="1" w:styleId="Heading8Char">
    <w:name w:val="Heading 8 Char"/>
    <w:basedOn w:val="DefaultParagraphFont"/>
    <w:uiPriority w:val="9"/>
    <w:rPr>
      <w:rFonts w:ascii="Arial" w:eastAsia="Arial" w:hAnsi="Arial" w:cs="Arial"/>
      <w:i/>
      <w:iCs/>
      <w:sz w:val="22"/>
      <w:szCs w:val="22"/>
    </w:rPr>
  </w:style>
  <w:style w:type="character" w:customStyle="1" w:styleId="Heading9Char">
    <w:name w:val="Heading 9 Char"/>
    <w:basedOn w:val="DefaultParagraphFont"/>
    <w:uiPriority w:val="9"/>
    <w:rPr>
      <w:rFonts w:ascii="Arial" w:eastAsia="Arial" w:hAnsi="Arial" w:cs="Arial"/>
      <w:i/>
      <w:iCs/>
      <w:sz w:val="21"/>
      <w:szCs w:val="21"/>
    </w:rPr>
  </w:style>
  <w:style w:type="character" w:customStyle="1" w:styleId="TitleChar">
    <w:name w:val="Title Char"/>
    <w:basedOn w:val="DefaultParagraphFont"/>
    <w:uiPriority w:val="10"/>
    <w:rPr>
      <w:sz w:val="48"/>
      <w:szCs w:val="48"/>
    </w:rPr>
  </w:style>
  <w:style w:type="character" w:customStyle="1" w:styleId="SubtitleChar">
    <w:name w:val="Subtitle Char"/>
    <w:basedOn w:val="DefaultParagraphFont"/>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EndnoteTextChar">
    <w:name w:val="Endnote Text Char"/>
    <w:uiPriority w:val="99"/>
    <w:rPr>
      <w:sz w:val="20"/>
    </w:rPr>
  </w:style>
  <w:style w:type="character" w:customStyle="1" w:styleId="Heading1Char">
    <w:name w:val="Heading 1 Char"/>
    <w:basedOn w:val="DefaultParagraphFont"/>
    <w:uiPriority w:val="9"/>
    <w:rPr>
      <w:rFonts w:ascii="Arial" w:eastAsia="Arial" w:hAnsi="Arial" w:cs="Arial"/>
      <w:sz w:val="40"/>
      <w:szCs w:val="40"/>
    </w:rPr>
  </w:style>
  <w:style w:type="character" w:customStyle="1" w:styleId="Heading2Char">
    <w:name w:val="Heading 2 Char"/>
    <w:basedOn w:val="DefaultParagraphFont"/>
    <w:uiPriority w:val="9"/>
    <w:rPr>
      <w:rFonts w:ascii="Arial" w:eastAsia="Arial" w:hAnsi="Arial" w:cs="Arial"/>
      <w:sz w:val="34"/>
    </w:rPr>
  </w:style>
  <w:style w:type="character" w:customStyle="1" w:styleId="Heading3Char">
    <w:name w:val="Heading 3 Char"/>
    <w:basedOn w:val="DefaultParagraphFont"/>
    <w:uiPriority w:val="9"/>
    <w:rPr>
      <w:rFonts w:ascii="Arial" w:eastAsia="Arial" w:hAnsi="Arial" w:cs="Arial"/>
      <w:sz w:val="30"/>
      <w:szCs w:val="30"/>
    </w:rPr>
  </w:style>
  <w:style w:type="character" w:customStyle="1" w:styleId="Heading4Char1">
    <w:name w:val="Heading 4 Char1"/>
    <w:basedOn w:val="DefaultParagraphFont"/>
    <w:link w:val="Heading4"/>
    <w:uiPriority w:val="9"/>
    <w:rPr>
      <w:rFonts w:ascii="Arial" w:eastAsia="Arial" w:hAnsi="Arial" w:cs="Arial"/>
      <w:b/>
      <w:bCs/>
      <w:sz w:val="26"/>
      <w:szCs w:val="26"/>
    </w:rPr>
  </w:style>
  <w:style w:type="character" w:customStyle="1" w:styleId="Heading5Char1">
    <w:name w:val="Heading 5 Char1"/>
    <w:basedOn w:val="DefaultParagraphFont"/>
    <w:link w:val="Heading5"/>
    <w:uiPriority w:val="9"/>
    <w:rPr>
      <w:rFonts w:ascii="Arial" w:eastAsia="Arial" w:hAnsi="Arial" w:cs="Arial"/>
      <w:b/>
      <w:bCs/>
      <w:sz w:val="24"/>
      <w:szCs w:val="24"/>
    </w:rPr>
  </w:style>
  <w:style w:type="character" w:customStyle="1" w:styleId="Heading6Char1">
    <w:name w:val="Heading 6 Char1"/>
    <w:basedOn w:val="DefaultParagraphFont"/>
    <w:link w:val="Heading6"/>
    <w:uiPriority w:val="9"/>
    <w:rPr>
      <w:rFonts w:ascii="Arial" w:eastAsia="Arial" w:hAnsi="Arial" w:cs="Arial"/>
      <w:b/>
      <w:bCs/>
      <w:sz w:val="22"/>
      <w:szCs w:val="22"/>
    </w:rPr>
  </w:style>
  <w:style w:type="character" w:customStyle="1" w:styleId="Heading7Char1">
    <w:name w:val="Heading 7 Char1"/>
    <w:basedOn w:val="DefaultParagraphFont"/>
    <w:link w:val="Heading7"/>
    <w:uiPriority w:val="9"/>
    <w:rPr>
      <w:rFonts w:ascii="Arial" w:eastAsia="Arial" w:hAnsi="Arial" w:cs="Arial"/>
      <w:b/>
      <w:bCs/>
      <w:i/>
      <w:iCs/>
      <w:sz w:val="22"/>
      <w:szCs w:val="22"/>
    </w:rPr>
  </w:style>
  <w:style w:type="character" w:customStyle="1" w:styleId="Heading8Char1">
    <w:name w:val="Heading 8 Char1"/>
    <w:basedOn w:val="DefaultParagraphFont"/>
    <w:link w:val="Heading8"/>
    <w:uiPriority w:val="9"/>
    <w:rPr>
      <w:rFonts w:ascii="Arial" w:eastAsia="Arial" w:hAnsi="Arial" w:cs="Arial"/>
      <w:i/>
      <w:iCs/>
      <w:sz w:val="22"/>
      <w:szCs w:val="22"/>
    </w:rPr>
  </w:style>
  <w:style w:type="character" w:customStyle="1" w:styleId="Heading9Char1">
    <w:name w:val="Heading 9 Char1"/>
    <w:basedOn w:val="DefaultParagraphFont"/>
    <w:link w:val="Heading9"/>
    <w:uiPriority w:val="9"/>
    <w:rPr>
      <w:rFonts w:ascii="Arial" w:eastAsia="Arial" w:hAnsi="Arial" w:cs="Arial"/>
      <w:i/>
      <w:iCs/>
      <w:sz w:val="21"/>
      <w:szCs w:val="21"/>
    </w:rPr>
  </w:style>
  <w:style w:type="paragraph" w:styleId="NoSpacing">
    <w:name w:val="No Spacing"/>
    <w:uiPriority w:val="1"/>
    <w:qFormat/>
    <w:pPr>
      <w:spacing w:after="0" w:line="240" w:lineRule="auto"/>
    </w:pPr>
  </w:style>
  <w:style w:type="paragraph" w:styleId="Title">
    <w:name w:val="Title"/>
    <w:basedOn w:val="Normal"/>
    <w:next w:val="Normal"/>
    <w:link w:val="TitleChar1"/>
    <w:uiPriority w:val="10"/>
    <w:qFormat/>
    <w:pPr>
      <w:spacing w:before="300" w:after="200"/>
      <w:contextualSpacing/>
    </w:pPr>
    <w:rPr>
      <w:sz w:val="48"/>
      <w:szCs w:val="48"/>
    </w:rPr>
  </w:style>
  <w:style w:type="character" w:customStyle="1" w:styleId="TitleChar1">
    <w:name w:val="Title Char1"/>
    <w:basedOn w:val="DefaultParagraphFont"/>
    <w:link w:val="Title"/>
    <w:uiPriority w:val="10"/>
    <w:rPr>
      <w:sz w:val="48"/>
      <w:szCs w:val="48"/>
    </w:rPr>
  </w:style>
  <w:style w:type="paragraph" w:styleId="Subtitle">
    <w:name w:val="Subtitle"/>
    <w:basedOn w:val="Normal"/>
    <w:next w:val="Normal"/>
    <w:link w:val="SubtitleChar1"/>
    <w:uiPriority w:val="11"/>
    <w:qFormat/>
    <w:pPr>
      <w:spacing w:before="200" w:after="200"/>
    </w:pPr>
    <w:rPr>
      <w:sz w:val="24"/>
      <w:szCs w:val="24"/>
    </w:rPr>
  </w:style>
  <w:style w:type="character" w:customStyle="1" w:styleId="SubtitleChar1">
    <w:name w:val="Subtitle Char1"/>
    <w:basedOn w:val="DefaultParagraphFont"/>
    <w:link w:val="Subtitle"/>
    <w:uiPriority w:val="11"/>
    <w:rPr>
      <w:sz w:val="24"/>
      <w:szCs w:val="24"/>
    </w:rPr>
  </w:style>
  <w:style w:type="paragraph" w:styleId="Quote">
    <w:name w:val="Quote"/>
    <w:basedOn w:val="Normal"/>
    <w:next w:val="Normal"/>
    <w:link w:val="QuoteChar1"/>
    <w:uiPriority w:val="29"/>
    <w:qFormat/>
    <w:pPr>
      <w:ind w:left="720" w:right="720"/>
    </w:pPr>
    <w:rPr>
      <w:i/>
    </w:rPr>
  </w:style>
  <w:style w:type="character" w:customStyle="1" w:styleId="QuoteChar1">
    <w:name w:val="Quote Char1"/>
    <w:link w:val="Quote"/>
    <w:uiPriority w:val="29"/>
    <w:rPr>
      <w:i/>
    </w:rPr>
  </w:style>
  <w:style w:type="paragraph" w:styleId="IntenseQuote">
    <w:name w:val="Intense Quote"/>
    <w:basedOn w:val="Normal"/>
    <w:next w:val="Normal"/>
    <w:link w:val="IntenseQuoteChar1"/>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1">
    <w:name w:val="Intense Quote Char1"/>
    <w:link w:val="IntenseQuote"/>
    <w:uiPriority w:val="30"/>
    <w:rPr>
      <w:i/>
    </w:rPr>
  </w:style>
  <w:style w:type="character" w:customStyle="1" w:styleId="HeaderChar">
    <w:name w:val="Header Char"/>
    <w:basedOn w:val="DefaultParagraphFont"/>
    <w:uiPriority w:val="99"/>
  </w:style>
  <w:style w:type="character" w:customStyle="1" w:styleId="FooterChar">
    <w:name w:val="Footer Char"/>
    <w:basedOn w:val="DefaultParagraphFont"/>
    <w:uiPriority w:val="99"/>
  </w:style>
  <w:style w:type="paragraph" w:styleId="Caption">
    <w:name w:val="caption"/>
    <w:basedOn w:val="Normal"/>
    <w:next w:val="Normal"/>
    <w:uiPriority w:val="35"/>
    <w:unhideWhenUsed/>
    <w:qFormat/>
    <w:pPr>
      <w:spacing w:line="276" w:lineRule="auto"/>
    </w:pPr>
    <w:rPr>
      <w:b/>
      <w:bCs/>
      <w:color w:val="4472C4" w:themeColor="accent1"/>
      <w:sz w:val="18"/>
      <w:szCs w:val="18"/>
    </w:rPr>
  </w:style>
  <w:style w:type="character" w:customStyle="1" w:styleId="CaptionChar">
    <w:name w:val="Caption Char"/>
    <w:uiPriority w:val="99"/>
  </w:style>
  <w:style w:type="table" w:customStyle="1" w:styleId="TableGridLight1">
    <w:name w:val="Table Grid Light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1">
    <w:name w:val="Grid Table 1 Light - Accent 21"/>
    <w:basedOn w:val="Table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1">
    <w:name w:val="Grid Table 1 Light - Accent 31"/>
    <w:basedOn w:val="Table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1">
    <w:name w:val="Grid Table 1 Light - Accent 41"/>
    <w:basedOn w:val="Table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1">
    <w:name w:val="Grid Table 1 Light - Accent 51"/>
    <w:basedOn w:val="TableNormal"/>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1">
    <w:name w:val="Grid Table 1 Light - Accent 61"/>
    <w:basedOn w:val="Table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ridTable2">
    <w:name w:val="Grid Table 2"/>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leNormal"/>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1">
    <w:name w:val="Grid Table 2 - Accent 21"/>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1">
    <w:name w:val="Grid Table 2 - Accent 31"/>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1">
    <w:name w:val="Grid Table 2 - Accent 41"/>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1">
    <w:name w:val="Grid Table 2 - Accent 51"/>
    <w:basedOn w:val="TableNormal"/>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1">
    <w:name w:val="Grid Table 2 - Accent 61"/>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3">
    <w:name w:val="Grid Table 3"/>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leNormal"/>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1">
    <w:name w:val="Grid Table 3 - Accent 21"/>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1">
    <w:name w:val="Grid Table 3 - Accent 31"/>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1">
    <w:name w:val="Grid Table 3 - Accent 41"/>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1">
    <w:name w:val="Grid Table 3 - Accent 51"/>
    <w:basedOn w:val="TableNormal"/>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1">
    <w:name w:val="Grid Table 3 - Accent 61"/>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4">
    <w:name w:val="Grid Table 4"/>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leNormal"/>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1">
    <w:name w:val="Grid Table 4 - Accent 21"/>
    <w:basedOn w:val="Table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1">
    <w:name w:val="Grid Table 4 - Accent 31"/>
    <w:basedOn w:val="Table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1">
    <w:name w:val="Grid Table 4 - Accent 41"/>
    <w:basedOn w:val="Table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1">
    <w:name w:val="Grid Table 4 - Accent 51"/>
    <w:basedOn w:val="TableNormal"/>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1">
    <w:name w:val="Grid Table 4 - Accent 61"/>
    <w:basedOn w:val="Table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5Dark">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21">
    <w:name w:val="Grid Table 5 Dark - Accent 2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1">
    <w:name w:val="Grid Table 5 Dark - Accent 3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51">
    <w:name w:val="Grid Table 5 Dark - Accent 5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1">
    <w:name w:val="Grid Table 5 Dark - Accent 6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ridTable6Colorful">
    <w:name w:val="Grid Table 6 Colorful"/>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leNormal"/>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1">
    <w:name w:val="Grid Table 6 Colorful - Accent 21"/>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1">
    <w:name w:val="Grid Table 6 Colorful - Accent 31"/>
    <w:basedOn w:val="Table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1">
    <w:name w:val="Grid Table 6 Colorful - Accent 41"/>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1">
    <w:name w:val="Grid Table 6 Colorful - Accent 51"/>
    <w:basedOn w:val="TableNormal"/>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1">
    <w:name w:val="Grid Table 6 Colorful - Accent 61"/>
    <w:basedOn w:val="Table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GridTable7Colorful">
    <w:name w:val="Grid Table 7 Colorful"/>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leNormal"/>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1">
    <w:name w:val="Grid Table 7 Colorful - Accent 21"/>
    <w:basedOn w:val="Table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1">
    <w:name w:val="Grid Table 7 Colorful - Accent 31"/>
    <w:basedOn w:val="Table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1">
    <w:name w:val="Grid Table 7 Colorful - Accent 41"/>
    <w:basedOn w:val="Table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1">
    <w:name w:val="Grid Table 7 Colorful - Accent 51"/>
    <w:basedOn w:val="TableNormal"/>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1">
    <w:name w:val="Grid Table 7 Colorful - Accent 61"/>
    <w:basedOn w:val="Table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1">
    <w:name w:val="List Table 1 Light - Accent 2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1">
    <w:name w:val="List Table 1 Light - Accent 3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1">
    <w:name w:val="List Table 1 Light - Accent 4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1">
    <w:name w:val="List Table 1 Light - Accent 5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1">
    <w:name w:val="List Table 1 Light - Accent 6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Table2">
    <w:name w:val="List Table 2"/>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leNormal"/>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1">
    <w:name w:val="List Table 2 - Accent 21"/>
    <w:basedOn w:val="Table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1">
    <w:name w:val="List Table 2 - Accent 31"/>
    <w:basedOn w:val="Table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1">
    <w:name w:val="List Table 2 - Accent 41"/>
    <w:basedOn w:val="Table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1">
    <w:name w:val="List Table 2 - Accent 51"/>
    <w:basedOn w:val="TableNormal"/>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1">
    <w:name w:val="List Table 2 - Accent 61"/>
    <w:basedOn w:val="Table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3">
    <w:name w:val="List Table 3"/>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1">
    <w:name w:val="List Table 3 - Accent 21"/>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1">
    <w:name w:val="List Table 3 - Accent 31"/>
    <w:basedOn w:val="Table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1">
    <w:name w:val="List Table 3 - Accent 41"/>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1">
    <w:name w:val="List Table 3 - Accent 51"/>
    <w:basedOn w:val="TableNormal"/>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1">
    <w:name w:val="List Table 3 - Accent 61"/>
    <w:basedOn w:val="Table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Table4">
    <w:name w:val="List Table 4"/>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leNormal"/>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1">
    <w:name w:val="List Table 4 - Accent 21"/>
    <w:basedOn w:val="Table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1">
    <w:name w:val="List Table 4 - Accent 31"/>
    <w:basedOn w:val="Table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1">
    <w:name w:val="List Table 4 - Accent 41"/>
    <w:basedOn w:val="Table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1">
    <w:name w:val="List Table 4 - Accent 51"/>
    <w:basedOn w:val="TableNormal"/>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1">
    <w:name w:val="List Table 4 - Accent 61"/>
    <w:basedOn w:val="Table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5Dark">
    <w:name w:val="List Table 5 Dark"/>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leNormal"/>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1">
    <w:name w:val="List Table 5 Dark - Accent 21"/>
    <w:basedOn w:val="Table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1">
    <w:name w:val="List Table 5 Dark - Accent 31"/>
    <w:basedOn w:val="Table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1">
    <w:name w:val="List Table 5 Dark - Accent 41"/>
    <w:basedOn w:val="Table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1">
    <w:name w:val="List Table 5 Dark - Accent 51"/>
    <w:basedOn w:val="TableNormal"/>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1">
    <w:name w:val="List Table 5 Dark - Accent 61"/>
    <w:basedOn w:val="Table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Table6Colorful">
    <w:name w:val="List Table 6 Colorful"/>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1">
    <w:name w:val="List Table 6 Colorful - Accent 21"/>
    <w:basedOn w:val="Table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1">
    <w:name w:val="List Table 6 Colorful - Accent 31"/>
    <w:basedOn w:val="Table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1">
    <w:name w:val="List Table 6 Colorful - Accent 41"/>
    <w:basedOn w:val="Table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1">
    <w:name w:val="List Table 6 Colorful - Accent 51"/>
    <w:basedOn w:val="TableNormal"/>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1">
    <w:name w:val="List Table 6 Colorful - Accent 61"/>
    <w:basedOn w:val="Table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Table7Colorful">
    <w:name w:val="List Table 7 Colorful"/>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leNormal"/>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1">
    <w:name w:val="List Table 7 Colorful - Accent 21"/>
    <w:basedOn w:val="Table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1">
    <w:name w:val="List Table 7 Colorful - Accent 31"/>
    <w:basedOn w:val="Table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1">
    <w:name w:val="List Table 7 Colorful - Accent 41"/>
    <w:basedOn w:val="Table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1">
    <w:name w:val="List Table 7 Colorful - Accent 51"/>
    <w:basedOn w:val="TableNormal"/>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1">
    <w:name w:val="List Table 7 Colorful - Accent 61"/>
    <w:basedOn w:val="Table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pPr>
      <w:spacing w:after="0" w:line="240" w:lineRule="auto"/>
    </w:pPr>
    <w:rPr>
      <w:color w:val="404040"/>
      <w:sz w:val="20"/>
      <w:szCs w:val="20"/>
      <w:lang w:val="de-DE" w:eastAsia="de-DE"/>
      <w14:ligatures w14:val="non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sz w:val="20"/>
      <w:szCs w:val="20"/>
      <w:lang w:val="de-DE" w:eastAsia="de-DE"/>
      <w14:ligatures w14:val="none"/>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TableNormal"/>
    <w:uiPriority w:val="99"/>
    <w:pPr>
      <w:spacing w:after="0" w:line="240" w:lineRule="auto"/>
    </w:pPr>
    <w:rPr>
      <w:color w:val="404040"/>
      <w:sz w:val="20"/>
      <w:szCs w:val="20"/>
      <w:lang w:val="de-DE" w:eastAsia="de-DE"/>
      <w14:ligatures w14:val="none"/>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Normal"/>
    <w:uiPriority w:val="99"/>
    <w:pPr>
      <w:spacing w:after="0" w:line="240" w:lineRule="auto"/>
    </w:pPr>
    <w:rPr>
      <w:color w:val="404040"/>
      <w:sz w:val="20"/>
      <w:szCs w:val="20"/>
      <w:lang w:val="de-DE" w:eastAsia="de-DE"/>
      <w14:ligatures w14:val="none"/>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Normal"/>
    <w:uiPriority w:val="99"/>
    <w:pPr>
      <w:spacing w:after="0" w:line="240" w:lineRule="auto"/>
    </w:pPr>
    <w:rPr>
      <w:color w:val="404040"/>
      <w:sz w:val="20"/>
      <w:szCs w:val="20"/>
      <w:lang w:val="de-DE" w:eastAsia="de-DE"/>
      <w14:ligatures w14:val="none"/>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Normal"/>
    <w:uiPriority w:val="99"/>
    <w:pPr>
      <w:spacing w:after="0" w:line="240" w:lineRule="auto"/>
    </w:pPr>
    <w:rPr>
      <w:color w:val="404040"/>
      <w:sz w:val="20"/>
      <w:szCs w:val="20"/>
      <w:lang w:val="de-DE" w:eastAsia="de-DE"/>
      <w14:ligatures w14:val="none"/>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TableNormal"/>
    <w:uiPriority w:val="99"/>
    <w:pPr>
      <w:spacing w:after="0" w:line="240" w:lineRule="auto"/>
    </w:pPr>
    <w:rPr>
      <w:color w:val="404040"/>
      <w:sz w:val="20"/>
      <w:szCs w:val="20"/>
      <w:lang w:val="de-DE" w:eastAsia="de-DE"/>
      <w14:ligatures w14:val="none"/>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Normal"/>
    <w:uiPriority w:val="99"/>
    <w:pPr>
      <w:spacing w:after="0" w:line="240" w:lineRule="auto"/>
    </w:pPr>
    <w:rPr>
      <w:color w:val="404040"/>
      <w:sz w:val="20"/>
      <w:szCs w:val="20"/>
      <w:lang w:val="de-DE" w:eastAsia="de-DE"/>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sz w:val="20"/>
      <w:szCs w:val="20"/>
      <w:lang w:val="de-DE" w:eastAsia="de-DE"/>
      <w14:ligatures w14:val="non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TableNormal"/>
    <w:uiPriority w:val="99"/>
    <w:pPr>
      <w:spacing w:after="0" w:line="240" w:lineRule="auto"/>
    </w:pPr>
    <w:rPr>
      <w:color w:val="404040"/>
      <w:sz w:val="20"/>
      <w:szCs w:val="20"/>
      <w:lang w:val="de-DE" w:eastAsia="de-DE"/>
      <w14:ligatures w14:val="non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Normal"/>
    <w:uiPriority w:val="99"/>
    <w:pPr>
      <w:spacing w:after="0" w:line="240" w:lineRule="auto"/>
    </w:pPr>
    <w:rPr>
      <w:color w:val="404040"/>
      <w:sz w:val="20"/>
      <w:szCs w:val="20"/>
      <w:lang w:val="de-DE" w:eastAsia="de-DE"/>
      <w14:ligatures w14:val="non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sz w:val="20"/>
      <w:szCs w:val="20"/>
      <w:lang w:val="de-DE" w:eastAsia="de-DE"/>
      <w14:ligatures w14:val="non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Normal"/>
    <w:uiPriority w:val="99"/>
    <w:pPr>
      <w:spacing w:after="0" w:line="240" w:lineRule="auto"/>
    </w:pPr>
    <w:rPr>
      <w:color w:val="404040"/>
      <w:sz w:val="20"/>
      <w:szCs w:val="20"/>
      <w:lang w:val="de-DE" w:eastAsia="de-DE"/>
      <w14:ligatures w14:val="non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TableNormal"/>
    <w:uiPriority w:val="99"/>
    <w:pPr>
      <w:spacing w:after="0" w:line="240" w:lineRule="auto"/>
    </w:pPr>
    <w:rPr>
      <w:color w:val="404040"/>
      <w:sz w:val="20"/>
      <w:szCs w:val="20"/>
      <w:lang w:val="de-DE" w:eastAsia="de-DE"/>
      <w14:ligatures w14:val="non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uiPriority w:val="99"/>
    <w:rPr>
      <w:sz w:val="18"/>
    </w:rPr>
  </w:style>
  <w:style w:type="paragraph" w:styleId="EndnoteText">
    <w:name w:val="endnote text"/>
    <w:basedOn w:val="Normal"/>
    <w:link w:val="EndnoteTextChar1"/>
    <w:uiPriority w:val="99"/>
    <w:semiHidden/>
    <w:unhideWhenUsed/>
    <w:pPr>
      <w:spacing w:after="0" w:line="240" w:lineRule="auto"/>
    </w:pPr>
    <w:rPr>
      <w:sz w:val="20"/>
    </w:rPr>
  </w:style>
  <w:style w:type="character" w:customStyle="1" w:styleId="EndnoteTextChar1">
    <w:name w:val="Endnote Text Char1"/>
    <w:link w:val="EndnoteText"/>
    <w:uiPriority w:val="99"/>
    <w:rPr>
      <w:sz w:val="20"/>
    </w:rPr>
  </w:style>
  <w:style w:type="character" w:styleId="EndnoteReference">
    <w:name w:val="endnote reference"/>
    <w:basedOn w:val="DefaultParagraphFont"/>
    <w:uiPriority w:val="99"/>
    <w:semiHidden/>
    <w:unhideWhenUsed/>
    <w:rPr>
      <w:vertAlign w:val="superscript"/>
    </w:rPr>
  </w:style>
  <w:style w:type="paragraph" w:styleId="TableofFigures">
    <w:name w:val="table of figures"/>
    <w:basedOn w:val="Normal"/>
    <w:next w:val="Normal"/>
    <w:uiPriority w:val="99"/>
    <w:unhideWhenUsed/>
    <w:pPr>
      <w:spacing w:after="0"/>
    </w:pPr>
  </w:style>
  <w:style w:type="table" w:styleId="TableGrid">
    <w:name w:val="Table Grid"/>
    <w:basedOn w:val="TableNormal"/>
    <w:uiPriority w:val="39"/>
    <w:pPr>
      <w:spacing w:after="0" w:line="240" w:lineRule="auto"/>
    </w:pPr>
    <w:rPr>
      <w:rFonts w:ascii="Times New Roman" w:eastAsia="Times New Roman" w:hAnsi="Times New Roman" w:cs="Times New Roman"/>
      <w:sz w:val="20"/>
      <w:szCs w:val="20"/>
      <w:lang w:eastAsia="en-CA"/>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1">
    <w:name w:val="Heading 1 Char1"/>
    <w:basedOn w:val="DefaultParagraphFont"/>
    <w:link w:val="Heading1"/>
    <w:uiPriority w:val="9"/>
    <w:rPr>
      <w:rFonts w:asciiTheme="majorHAnsi" w:eastAsiaTheme="majorEastAsia" w:hAnsiTheme="majorHAnsi" w:cstheme="majorBidi"/>
      <w:color w:val="2F5496" w:themeColor="accent1" w:themeShade="BF"/>
      <w:sz w:val="32"/>
      <w:szCs w:val="32"/>
      <w:lang w:val="en-US"/>
    </w:rPr>
  </w:style>
  <w:style w:type="character" w:customStyle="1" w:styleId="Heading2Char1">
    <w:name w:val="Heading 2 Char1"/>
    <w:basedOn w:val="DefaultParagraphFont"/>
    <w:link w:val="Heading2"/>
    <w:uiPriority w:val="9"/>
    <w:rPr>
      <w:rFonts w:asciiTheme="majorHAnsi" w:eastAsiaTheme="majorEastAsia" w:hAnsiTheme="majorHAnsi" w:cstheme="majorBidi"/>
      <w:color w:val="2F5496" w:themeColor="accent1" w:themeShade="BF"/>
      <w:sz w:val="26"/>
      <w:szCs w:val="26"/>
      <w:lang w:val="en-US"/>
    </w:rPr>
  </w:style>
  <w:style w:type="character" w:customStyle="1" w:styleId="Heading3Char1">
    <w:name w:val="Heading 3 Char1"/>
    <w:basedOn w:val="DefaultParagraphFont"/>
    <w:link w:val="Heading3"/>
    <w:uiPriority w:val="9"/>
    <w:rPr>
      <w:rFonts w:asciiTheme="majorHAnsi" w:eastAsiaTheme="majorEastAsia" w:hAnsiTheme="majorHAnsi" w:cstheme="majorBidi"/>
      <w:color w:val="1F3763" w:themeColor="accent1" w:themeShade="7F"/>
      <w:lang w:val="en-US"/>
    </w:rPr>
  </w:style>
  <w:style w:type="paragraph" w:styleId="NormalWeb">
    <w:name w:val="Normal (Web)"/>
    <w:basedOn w:val="Normal"/>
    <w:link w:val="NormalWebChar"/>
    <w:uiPriority w:val="99"/>
    <w:unhideWhenUsed/>
    <w:pPr>
      <w:spacing w:before="100" w:beforeAutospacing="1" w:after="100" w:afterAutospacing="1" w:line="240" w:lineRule="auto"/>
      <w:jc w:val="both"/>
    </w:pPr>
    <w:rPr>
      <w:rFonts w:ascii="Times New Roman" w:eastAsia="Times New Roman" w:hAnsi="Times New Roman" w:cs="Times New Roman"/>
      <w:lang w:val="en-US"/>
      <w14:ligatures w14:val="none"/>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qFormat/>
    <w:pPr>
      <w:spacing w:before="120" w:after="120" w:line="240" w:lineRule="auto"/>
      <w:jc w:val="both"/>
    </w:pPr>
    <w:rPr>
      <w:rFonts w:cs="Times New Roman"/>
      <w:sz w:val="20"/>
      <w:szCs w:val="20"/>
      <w:lang w:val="en-US"/>
    </w:rPr>
  </w:style>
  <w:style w:type="character" w:customStyle="1" w:styleId="CommentTextChar">
    <w:name w:val="Comment Text Char"/>
    <w:basedOn w:val="DefaultParagraphFont"/>
    <w:link w:val="CommentText"/>
    <w:uiPriority w:val="99"/>
    <w:qFormat/>
    <w:rPr>
      <w:rFonts w:cs="Times New Roman"/>
      <w:sz w:val="20"/>
      <w:szCs w:val="20"/>
      <w:lang w:val="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cs="Times New Roman"/>
      <w:b/>
      <w:bCs/>
      <w:sz w:val="20"/>
      <w:szCs w:val="20"/>
      <w:lang w:val="en-US"/>
    </w:rPr>
  </w:style>
  <w:style w:type="paragraph" w:styleId="Revision">
    <w:name w:val="Revision"/>
    <w:hidden/>
    <w:uiPriority w:val="99"/>
    <w:semiHidden/>
    <w:pPr>
      <w:spacing w:before="120" w:after="240" w:line="240" w:lineRule="auto"/>
      <w:jc w:val="both"/>
    </w:pPr>
    <w:rPr>
      <w:sz w:val="24"/>
      <w:szCs w:val="24"/>
      <w:lang w:val="en-US"/>
    </w:rPr>
  </w:style>
  <w:style w:type="numbering" w:customStyle="1" w:styleId="CurrentList1">
    <w:name w:val="Current List1"/>
    <w:uiPriority w:val="99"/>
    <w:pPr>
      <w:numPr>
        <w:numId w:val="1"/>
      </w:numPr>
    </w:p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1"/>
    <w:uiPriority w:val="99"/>
    <w:unhideWhenUsed/>
    <w:qFormat/>
    <w:pPr>
      <w:spacing w:before="120" w:after="120" w:line="240" w:lineRule="auto"/>
      <w:jc w:val="both"/>
    </w:pPr>
    <w:rPr>
      <w:rFonts w:cs="Times New Roman"/>
      <w:sz w:val="20"/>
      <w:szCs w:val="20"/>
      <w:lang w:val="en-US"/>
    </w:rPr>
  </w:style>
  <w:style w:type="character" w:customStyle="1" w:styleId="FootnoteTextChar1">
    <w:name w:val="Footnote Text Char1"/>
    <w:aliases w:val="fn Char1,Geneva 9 Char1,Font: Geneva 9 Char1,Boston 10 Char1,f Char1,ft Char2,Fotnotstext Char Char1,ft Char Char1,single space Char1,footnote text Char1,FOOTNOTES Char1,ADB Char1,single space1 Char1,footnote text1 Char1,fn1 Char1"/>
    <w:basedOn w:val="DefaultParagraphFont"/>
    <w:link w:val="FootnoteText"/>
    <w:uiPriority w:val="99"/>
    <w:rPr>
      <w:rFonts w:cs="Times New Roman"/>
      <w:sz w:val="20"/>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Pr>
      <w:vertAlign w:val="superscript"/>
    </w:rPr>
  </w:style>
  <w:style w:type="paragraph" w:styleId="ListParagraph">
    <w:name w:val="List Paragraph"/>
    <w:basedOn w:val="Normal"/>
    <w:link w:val="ListParagraphChar"/>
    <w:uiPriority w:val="34"/>
    <w:qFormat/>
    <w:pPr>
      <w:spacing w:before="120" w:after="120" w:line="240" w:lineRule="auto"/>
      <w:ind w:left="720"/>
      <w:contextualSpacing/>
      <w:jc w:val="both"/>
    </w:pPr>
    <w:rPr>
      <w:rFonts w:cs="Times New Roman"/>
      <w:lang w:val="en-US"/>
    </w:rPr>
  </w:style>
  <w:style w:type="paragraph" w:styleId="Header">
    <w:name w:val="header"/>
    <w:basedOn w:val="Normal"/>
    <w:link w:val="HeaderChar1"/>
    <w:uiPriority w:val="99"/>
    <w:unhideWhenUsed/>
    <w:pPr>
      <w:tabs>
        <w:tab w:val="center" w:pos="4680"/>
        <w:tab w:val="right" w:pos="9360"/>
      </w:tabs>
      <w:spacing w:before="120" w:after="120" w:line="240" w:lineRule="auto"/>
      <w:jc w:val="both"/>
    </w:pPr>
    <w:rPr>
      <w:rFonts w:cs="Times New Roman"/>
      <w:lang w:val="en-US"/>
    </w:rPr>
  </w:style>
  <w:style w:type="character" w:customStyle="1" w:styleId="HeaderChar1">
    <w:name w:val="Header Char1"/>
    <w:basedOn w:val="DefaultParagraphFont"/>
    <w:link w:val="Header"/>
    <w:uiPriority w:val="99"/>
    <w:rPr>
      <w:rFonts w:cs="Times New Roman"/>
      <w:lang w:val="en-US"/>
    </w:rPr>
  </w:style>
  <w:style w:type="paragraph" w:styleId="Footer">
    <w:name w:val="footer"/>
    <w:basedOn w:val="Normal"/>
    <w:link w:val="FooterChar1"/>
    <w:uiPriority w:val="99"/>
    <w:unhideWhenUsed/>
    <w:pPr>
      <w:tabs>
        <w:tab w:val="center" w:pos="4680"/>
        <w:tab w:val="right" w:pos="9360"/>
      </w:tabs>
      <w:spacing w:before="120" w:after="120" w:line="240" w:lineRule="auto"/>
      <w:jc w:val="both"/>
    </w:pPr>
    <w:rPr>
      <w:rFonts w:cs="Times New Roman"/>
      <w:lang w:val="en-US"/>
    </w:rPr>
  </w:style>
  <w:style w:type="character" w:customStyle="1" w:styleId="FooterChar1">
    <w:name w:val="Footer Char1"/>
    <w:basedOn w:val="DefaultParagraphFont"/>
    <w:link w:val="Footer"/>
    <w:uiPriority w:val="99"/>
    <w:rPr>
      <w:rFonts w:cs="Times New Roman"/>
      <w:lang w:val="en-US"/>
    </w:rPr>
  </w:style>
  <w:style w:type="character" w:styleId="Hyperlink">
    <w:name w:val="Hyperlink"/>
    <w:basedOn w:val="DefaultParagraphFont"/>
    <w:uiPriority w:val="99"/>
    <w:unhideWhenUsed/>
    <w:rPr>
      <w:color w:val="0563C1"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Default">
    <w:name w:val="Default"/>
    <w:pPr>
      <w:spacing w:before="120" w:after="240" w:line="240" w:lineRule="auto"/>
      <w:jc w:val="both"/>
    </w:pPr>
    <w:rPr>
      <w:rFonts w:ascii="Times New Roman" w:hAnsi="Times New Roman" w:cs="Times New Roman"/>
      <w:color w:val="000000"/>
      <w:sz w:val="24"/>
      <w:szCs w:val="24"/>
      <w:lang w:val="en-GB"/>
    </w:rPr>
  </w:style>
  <w:style w:type="paragraph" w:styleId="TOCHeading">
    <w:name w:val="TOC Heading"/>
    <w:basedOn w:val="Heading1"/>
    <w:next w:val="Normal"/>
    <w:uiPriority w:val="39"/>
    <w:unhideWhenUsed/>
    <w:qFormat/>
    <w:pPr>
      <w:spacing w:after="0" w:line="259" w:lineRule="auto"/>
      <w:jc w:val="left"/>
      <w:outlineLvl w:val="9"/>
    </w:pPr>
    <w:rPr>
      <w14:ligatures w14:val="none"/>
    </w:rPr>
  </w:style>
  <w:style w:type="paragraph" w:styleId="TOC1">
    <w:name w:val="toc 1"/>
    <w:basedOn w:val="Normal"/>
    <w:next w:val="Normal"/>
    <w:uiPriority w:val="39"/>
    <w:unhideWhenUsed/>
    <w:pPr>
      <w:spacing w:after="57"/>
    </w:pPr>
  </w:style>
  <w:style w:type="paragraph" w:styleId="TOC2">
    <w:name w:val="toc 2"/>
    <w:basedOn w:val="Normal"/>
    <w:next w:val="Normal"/>
    <w:uiPriority w:val="39"/>
    <w:unhideWhenUsed/>
    <w:pPr>
      <w:spacing w:after="57"/>
      <w:ind w:left="283"/>
    </w:pPr>
  </w:style>
  <w:style w:type="paragraph" w:styleId="TOC3">
    <w:name w:val="toc 3"/>
    <w:basedOn w:val="Normal"/>
    <w:next w:val="Normal"/>
    <w:uiPriority w:val="39"/>
    <w:unhideWhenUsed/>
    <w:pPr>
      <w:spacing w:after="57"/>
      <w:ind w:left="567"/>
    </w:pPr>
  </w:style>
  <w:style w:type="paragraph" w:customStyle="1" w:styleId="Para1">
    <w:name w:val="Para1"/>
    <w:basedOn w:val="Normal"/>
    <w:link w:val="Para1Char1"/>
    <w:pPr>
      <w:numPr>
        <w:numId w:val="2"/>
      </w:numPr>
      <w:spacing w:before="120" w:after="120" w:line="240" w:lineRule="auto"/>
      <w:jc w:val="both"/>
    </w:pPr>
    <w:rPr>
      <w:rFonts w:ascii="Times New Roman" w:eastAsia="Times New Roman" w:hAnsi="Times New Roman" w:cs="Times New Roman"/>
      <w:szCs w:val="18"/>
      <w14:ligatures w14:val="none"/>
    </w:rPr>
  </w:style>
  <w:style w:type="paragraph" w:customStyle="1" w:styleId="Para3">
    <w:name w:val="Para3"/>
    <w:basedOn w:val="Normal"/>
    <w:uiPriority w:val="99"/>
    <w:pPr>
      <w:numPr>
        <w:ilvl w:val="2"/>
        <w:numId w:val="2"/>
      </w:numPr>
      <w:tabs>
        <w:tab w:val="left" w:pos="1980"/>
      </w:tabs>
      <w:spacing w:before="80" w:after="80" w:line="240" w:lineRule="auto"/>
      <w:jc w:val="both"/>
    </w:pPr>
    <w:rPr>
      <w:rFonts w:ascii="Times New Roman" w:eastAsia="Times New Roman" w:hAnsi="Times New Roman" w:cs="Times New Roman"/>
      <w:szCs w:val="20"/>
      <w14:ligatures w14:val="none"/>
    </w:rPr>
  </w:style>
  <w:style w:type="paragraph" w:customStyle="1" w:styleId="Cornernotation">
    <w:name w:val="Corner notation"/>
    <w:basedOn w:val="Normal"/>
    <w:pPr>
      <w:spacing w:after="0" w:line="240" w:lineRule="auto"/>
      <w:ind w:left="284" w:right="4398" w:hanging="284"/>
    </w:pPr>
    <w:rPr>
      <w:rFonts w:ascii="Times New Roman" w:eastAsia="Times New Roman" w:hAnsi="Times New Roman" w:cs="Times New Roman"/>
      <w14:ligatures w14:val="none"/>
    </w:rPr>
  </w:style>
  <w:style w:type="paragraph" w:customStyle="1" w:styleId="Heading-plain">
    <w:name w:val="Heading - plain"/>
    <w:basedOn w:val="Heading2"/>
    <w:next w:val="BodyText"/>
    <w:uiPriority w:val="99"/>
    <w:pPr>
      <w:keepLines w:val="0"/>
      <w:spacing w:before="120"/>
      <w:jc w:val="center"/>
    </w:pPr>
    <w:rPr>
      <w:rFonts w:ascii="Times New Roman" w:eastAsia="Times New Roman" w:hAnsi="Times New Roman" w:cs="Times New Roman"/>
      <w:b/>
      <w:bCs/>
      <w:i/>
      <w:iCs/>
      <w:color w:val="auto"/>
      <w:sz w:val="22"/>
      <w:szCs w:val="24"/>
      <w:lang w:val="en-GB"/>
      <w14:ligatures w14:val="none"/>
    </w:rPr>
  </w:style>
  <w:style w:type="character" w:customStyle="1" w:styleId="Para1Char1">
    <w:name w:val="Para1 Char1"/>
    <w:link w:val="Para1"/>
    <w:rPr>
      <w:rFonts w:ascii="Times New Roman" w:eastAsia="Times New Roman" w:hAnsi="Times New Roman" w:cs="Times New Roman"/>
      <w:szCs w:val="18"/>
      <w:lang w:val="ru-RU"/>
      <w14:ligatures w14:val="none"/>
    </w:rPr>
  </w:style>
  <w:style w:type="paragraph" w:customStyle="1" w:styleId="subhead">
    <w:name w:val="subhead"/>
    <w:basedOn w:val="Normal"/>
    <w:next w:val="Para1"/>
    <w:uiPriority w:val="99"/>
    <w:pPr>
      <w:spacing w:before="120" w:after="120" w:line="240" w:lineRule="auto"/>
      <w:jc w:val="center"/>
    </w:pPr>
    <w:rPr>
      <w:rFonts w:ascii="Times New Roman" w:eastAsia="Times New Roman" w:hAnsi="Times New Roman" w:cs="Times New Roman"/>
      <w:i/>
      <w:szCs w:val="20"/>
      <w14:ligatures w14:val="none"/>
    </w:rPr>
  </w:style>
  <w:style w:type="table" w:customStyle="1" w:styleId="TableGrid1">
    <w:name w:val="Table Grid1"/>
    <w:basedOn w:val="TableNormal"/>
    <w:next w:val="TableGrid"/>
    <w:uiPriority w:val="59"/>
    <w:pPr>
      <w:spacing w:after="0" w:line="240" w:lineRule="auto"/>
    </w:pPr>
    <w:rPr>
      <w:rFonts w:eastAsiaTheme="minorEastAsia"/>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2">
    <w:name w:val="Para 2"/>
    <w:uiPriority w:val="99"/>
    <w:qFormat/>
    <w:pPr>
      <w:numPr>
        <w:numId w:val="3"/>
      </w:numPr>
      <w:tabs>
        <w:tab w:val="left" w:pos="1701"/>
      </w:tabs>
      <w:spacing w:before="120" w:after="120" w:line="240" w:lineRule="auto"/>
      <w:jc w:val="both"/>
    </w:pPr>
    <w:rPr>
      <w:rFonts w:ascii="Times New Roman" w:eastAsia="Times New Roman" w:hAnsi="Times New Roman" w:cs="Times New Roman"/>
      <w:szCs w:val="24"/>
      <w14:ligatures w14:val="none"/>
    </w:rPr>
  </w:style>
  <w:style w:type="paragraph" w:styleId="BodyText">
    <w:name w:val="Body Text"/>
    <w:basedOn w:val="Normal"/>
    <w:link w:val="BodyTextChar"/>
    <w:uiPriority w:val="99"/>
    <w:semiHidden/>
    <w:unhideWhenUsed/>
    <w:pPr>
      <w:spacing w:before="120" w:after="120" w:line="240" w:lineRule="auto"/>
      <w:jc w:val="both"/>
    </w:pPr>
    <w:rPr>
      <w:rFonts w:cs="Times New Roman"/>
      <w:lang w:val="en-US"/>
    </w:rPr>
  </w:style>
  <w:style w:type="character" w:customStyle="1" w:styleId="BodyTextChar">
    <w:name w:val="Body Text Char"/>
    <w:basedOn w:val="DefaultParagraphFont"/>
    <w:link w:val="BodyText"/>
    <w:uiPriority w:val="99"/>
    <w:semiHidden/>
    <w:rPr>
      <w:rFonts w:cs="Times New Roman"/>
      <w:lang w:val="en-US"/>
    </w:rPr>
  </w:style>
  <w:style w:type="character" w:styleId="LineNumber">
    <w:name w:val="line number"/>
    <w:basedOn w:val="DefaultParagraphFont"/>
    <w:uiPriority w:val="99"/>
    <w:semiHidden/>
    <w:unhideWhenUsed/>
  </w:style>
  <w:style w:type="character" w:styleId="PlaceholderText">
    <w:name w:val="Placeholder Text"/>
    <w:basedOn w:val="DefaultParagraphFont"/>
    <w:uiPriority w:val="99"/>
    <w:semiHidden/>
    <w:rPr>
      <w:color w:val="808080"/>
    </w:rPr>
  </w:style>
  <w:style w:type="character" w:styleId="FollowedHyperlink">
    <w:name w:val="FollowedHyperlink"/>
    <w:basedOn w:val="DefaultParagraphFont"/>
    <w:uiPriority w:val="99"/>
    <w:semiHidden/>
    <w:unhideWhenUsed/>
    <w:rPr>
      <w:color w:val="954F72" w:themeColor="followedHyperlink"/>
      <w:u w:val="single"/>
    </w:rPr>
  </w:style>
  <w:style w:type="paragraph" w:styleId="TOC4">
    <w:name w:val="toc 4"/>
    <w:basedOn w:val="Normal"/>
    <w:next w:val="Normal"/>
    <w:uiPriority w:val="39"/>
    <w:unhideWhenUsed/>
    <w:pPr>
      <w:spacing w:after="57"/>
      <w:ind w:left="850"/>
    </w:pPr>
  </w:style>
  <w:style w:type="paragraph" w:styleId="TOC5">
    <w:name w:val="toc 5"/>
    <w:basedOn w:val="Normal"/>
    <w:next w:val="Normal"/>
    <w:uiPriority w:val="39"/>
    <w:unhideWhenUsed/>
    <w:pPr>
      <w:spacing w:after="57"/>
      <w:ind w:left="1134"/>
    </w:pPr>
  </w:style>
  <w:style w:type="paragraph" w:styleId="TOC6">
    <w:name w:val="toc 6"/>
    <w:basedOn w:val="Normal"/>
    <w:next w:val="Normal"/>
    <w:uiPriority w:val="39"/>
    <w:unhideWhenUsed/>
    <w:pPr>
      <w:spacing w:after="57"/>
      <w:ind w:left="1417"/>
    </w:pPr>
  </w:style>
  <w:style w:type="paragraph" w:styleId="TOC7">
    <w:name w:val="toc 7"/>
    <w:basedOn w:val="Normal"/>
    <w:next w:val="Normal"/>
    <w:uiPriority w:val="39"/>
    <w:unhideWhenUsed/>
    <w:pPr>
      <w:spacing w:after="57"/>
      <w:ind w:left="1701"/>
    </w:pPr>
  </w:style>
  <w:style w:type="paragraph" w:styleId="TOC8">
    <w:name w:val="toc 8"/>
    <w:basedOn w:val="Normal"/>
    <w:next w:val="Normal"/>
    <w:uiPriority w:val="39"/>
    <w:unhideWhenUsed/>
    <w:pPr>
      <w:spacing w:after="57"/>
      <w:ind w:left="1984"/>
    </w:pPr>
  </w:style>
  <w:style w:type="paragraph" w:styleId="TOC9">
    <w:name w:val="toc 9"/>
    <w:basedOn w:val="Normal"/>
    <w:next w:val="Normal"/>
    <w:uiPriority w:val="39"/>
    <w:unhideWhenUsed/>
    <w:pPr>
      <w:spacing w:after="57"/>
      <w:ind w:left="2268"/>
    </w:pPr>
  </w:style>
  <w:style w:type="character" w:customStyle="1" w:styleId="author">
    <w:name w:val="author"/>
    <w:basedOn w:val="DefaultParagraphFont"/>
  </w:style>
  <w:style w:type="paragraph" w:styleId="BalloonText">
    <w:name w:val="Balloon Text"/>
    <w:basedOn w:val="Normal"/>
    <w:link w:val="BalloonTextChar"/>
    <w:uiPriority w:val="99"/>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character" w:customStyle="1" w:styleId="None">
    <w:name w:val="None"/>
    <w:rsid w:val="00484128"/>
  </w:style>
  <w:style w:type="numbering" w:customStyle="1" w:styleId="Bullets">
    <w:name w:val="Bullets"/>
    <w:rsid w:val="008677B5"/>
    <w:pPr>
      <w:numPr>
        <w:numId w:val="5"/>
      </w:numPr>
    </w:pPr>
  </w:style>
  <w:style w:type="paragraph" w:customStyle="1" w:styleId="NoParagraphStyle">
    <w:name w:val="[No Paragraph Style]"/>
    <w:uiPriority w:val="99"/>
    <w:rsid w:val="00573538"/>
    <w:pPr>
      <w:widowControl w:val="0"/>
      <w:autoSpaceDE w:val="0"/>
      <w:autoSpaceDN w:val="0"/>
      <w:adjustRightInd w:val="0"/>
      <w:spacing w:after="0" w:line="288" w:lineRule="auto"/>
      <w:textAlignment w:val="center"/>
    </w:pPr>
    <w:rPr>
      <w:rFonts w:ascii="MinionPro-Regular" w:eastAsia="Times New Roman" w:hAnsi="MinionPro-Regular" w:cs="MinionPro-Regular"/>
      <w:color w:val="000000"/>
      <w:sz w:val="24"/>
      <w:szCs w:val="24"/>
      <w:lang w:val="en-GB"/>
      <w14:ligatures w14:val="none"/>
    </w:rPr>
  </w:style>
  <w:style w:type="paragraph" w:customStyle="1" w:styleId="tabletext">
    <w:name w:val="tabletext"/>
    <w:basedOn w:val="Normal"/>
    <w:uiPriority w:val="99"/>
    <w:rsid w:val="00573538"/>
    <w:pPr>
      <w:widowControl w:val="0"/>
      <w:suppressAutoHyphens/>
      <w:autoSpaceDE w:val="0"/>
      <w:autoSpaceDN w:val="0"/>
      <w:adjustRightInd w:val="0"/>
      <w:spacing w:after="57" w:line="240" w:lineRule="atLeast"/>
      <w:textAlignment w:val="center"/>
    </w:pPr>
    <w:rPr>
      <w:rFonts w:ascii="TradeGothicLT-Light" w:eastAsia="Times New Roman" w:hAnsi="TradeGothicLT-Light" w:cs="TradeGothicLT-Light"/>
      <w:color w:val="000000"/>
      <w:sz w:val="18"/>
      <w:szCs w:val="18"/>
      <w14:ligatures w14:val="none"/>
    </w:rPr>
  </w:style>
  <w:style w:type="character" w:customStyle="1" w:styleId="Bold">
    <w:name w:val="Bold"/>
    <w:uiPriority w:val="99"/>
    <w:rsid w:val="00573538"/>
    <w:rPr>
      <w:b/>
    </w:rPr>
  </w:style>
  <w:style w:type="character" w:customStyle="1" w:styleId="ui-provider">
    <w:name w:val="ui-provider"/>
    <w:basedOn w:val="DefaultParagraphFont"/>
    <w:rsid w:val="00F964B3"/>
  </w:style>
  <w:style w:type="character" w:customStyle="1" w:styleId="hi">
    <w:name w:val="hi"/>
    <w:basedOn w:val="DefaultParagraphFont"/>
    <w:rsid w:val="004F2ED0"/>
  </w:style>
  <w:style w:type="character" w:styleId="Strong">
    <w:name w:val="Strong"/>
    <w:basedOn w:val="DefaultParagraphFont"/>
    <w:uiPriority w:val="22"/>
    <w:qFormat/>
    <w:rsid w:val="00DF1FF1"/>
    <w:rPr>
      <w:b/>
      <w:bCs/>
    </w:rPr>
  </w:style>
  <w:style w:type="character" w:styleId="UnresolvedMention">
    <w:name w:val="Unresolved Mention"/>
    <w:basedOn w:val="DefaultParagraphFont"/>
    <w:uiPriority w:val="99"/>
    <w:semiHidden/>
    <w:unhideWhenUsed/>
    <w:rsid w:val="00882A56"/>
    <w:rPr>
      <w:color w:val="605E5C"/>
      <w:shd w:val="clear" w:color="auto" w:fill="E1DFDD"/>
    </w:rPr>
  </w:style>
  <w:style w:type="character" w:customStyle="1" w:styleId="ListParagraphChar">
    <w:name w:val="List Paragraph Char"/>
    <w:basedOn w:val="DefaultParagraphFont"/>
    <w:link w:val="ListParagraph"/>
    <w:uiPriority w:val="34"/>
    <w:rsid w:val="005A651C"/>
    <w:rPr>
      <w:rFonts w:cs="Times New Roman"/>
      <w:lang w:val="en-US"/>
    </w:rPr>
  </w:style>
  <w:style w:type="character" w:styleId="Emphasis">
    <w:name w:val="Emphasis"/>
    <w:basedOn w:val="DefaultParagraphFont"/>
    <w:uiPriority w:val="20"/>
    <w:qFormat/>
    <w:rsid w:val="00A170DE"/>
    <w:rPr>
      <w:i/>
      <w:iCs/>
    </w:rPr>
  </w:style>
  <w:style w:type="character" w:customStyle="1" w:styleId="cf01">
    <w:name w:val="cf01"/>
    <w:basedOn w:val="DefaultParagraphFont"/>
    <w:rsid w:val="00A170DE"/>
    <w:rPr>
      <w:rFonts w:ascii="Segoe UI" w:hAnsi="Segoe UI" w:cs="Segoe UI" w:hint="default"/>
      <w:sz w:val="18"/>
      <w:szCs w:val="18"/>
    </w:rPr>
  </w:style>
  <w:style w:type="character" w:customStyle="1" w:styleId="cit-volume">
    <w:name w:val="cit-volume"/>
    <w:basedOn w:val="DefaultParagraphFont"/>
    <w:rsid w:val="00A170DE"/>
  </w:style>
  <w:style w:type="character" w:customStyle="1" w:styleId="cit-issue">
    <w:name w:val="cit-issue"/>
    <w:basedOn w:val="DefaultParagraphFont"/>
    <w:rsid w:val="00A170DE"/>
  </w:style>
  <w:style w:type="character" w:customStyle="1" w:styleId="cit-pagerange">
    <w:name w:val="cit-pagerange"/>
    <w:basedOn w:val="DefaultParagraphFont"/>
    <w:rsid w:val="00A170DE"/>
  </w:style>
  <w:style w:type="paragraph" w:customStyle="1" w:styleId="pf0">
    <w:name w:val="pf0"/>
    <w:basedOn w:val="Normal"/>
    <w:rsid w:val="00A170DE"/>
    <w:pPr>
      <w:spacing w:before="100" w:beforeAutospacing="1" w:after="100" w:afterAutospacing="1" w:line="240" w:lineRule="auto"/>
    </w:pPr>
    <w:rPr>
      <w:rFonts w:ascii="Times New Roman" w:eastAsia="Times New Roman" w:hAnsi="Times New Roman" w:cs="Times New Roman"/>
      <w:sz w:val="24"/>
      <w:szCs w:val="24"/>
      <w:lang w:val="en-AU" w:eastAsia="en-AU"/>
      <w14:ligatures w14:val="none"/>
    </w:rPr>
  </w:style>
  <w:style w:type="character" w:customStyle="1" w:styleId="A3">
    <w:name w:val="A3"/>
    <w:uiPriority w:val="99"/>
    <w:rsid w:val="00A170DE"/>
    <w:rPr>
      <w:rFonts w:cs="Proxima Nova"/>
      <w:b/>
      <w:bCs/>
      <w:color w:val="57585A"/>
      <w:sz w:val="18"/>
      <w:szCs w:val="18"/>
    </w:rPr>
  </w:style>
  <w:style w:type="character" w:customStyle="1" w:styleId="cf11">
    <w:name w:val="cf11"/>
    <w:basedOn w:val="DefaultParagraphFont"/>
    <w:rsid w:val="00A170DE"/>
    <w:rPr>
      <w:rFonts w:ascii="Segoe UI" w:hAnsi="Segoe UI" w:cs="Segoe UI" w:hint="default"/>
      <w:sz w:val="18"/>
      <w:szCs w:val="18"/>
    </w:rPr>
  </w:style>
  <w:style w:type="character" w:customStyle="1" w:styleId="doi">
    <w:name w:val="doi"/>
    <w:basedOn w:val="DefaultParagraphFont"/>
    <w:rsid w:val="00A170DE"/>
  </w:style>
  <w:style w:type="character" w:customStyle="1" w:styleId="anchor-text">
    <w:name w:val="anchor-text"/>
    <w:basedOn w:val="DefaultParagraphFont"/>
    <w:rsid w:val="00A170DE"/>
  </w:style>
  <w:style w:type="character" w:customStyle="1" w:styleId="button-link-text">
    <w:name w:val="button-link-text"/>
    <w:basedOn w:val="DefaultParagraphFont"/>
    <w:rsid w:val="00A170DE"/>
  </w:style>
  <w:style w:type="character" w:customStyle="1" w:styleId="react-xocs-alternative-link">
    <w:name w:val="react-xocs-alternative-link"/>
    <w:basedOn w:val="DefaultParagraphFont"/>
    <w:rsid w:val="00A170DE"/>
  </w:style>
  <w:style w:type="character" w:customStyle="1" w:styleId="given-name">
    <w:name w:val="given-name"/>
    <w:basedOn w:val="DefaultParagraphFont"/>
    <w:rsid w:val="00A170DE"/>
  </w:style>
  <w:style w:type="character" w:customStyle="1" w:styleId="text">
    <w:name w:val="text"/>
    <w:basedOn w:val="DefaultParagraphFont"/>
    <w:rsid w:val="00A170DE"/>
  </w:style>
  <w:style w:type="character" w:customStyle="1" w:styleId="author-ref">
    <w:name w:val="author-ref"/>
    <w:basedOn w:val="DefaultParagraphFont"/>
    <w:rsid w:val="00A170DE"/>
  </w:style>
  <w:style w:type="character" w:customStyle="1" w:styleId="title-text">
    <w:name w:val="title-text"/>
    <w:basedOn w:val="DefaultParagraphFont"/>
    <w:rsid w:val="00A170DE"/>
  </w:style>
  <w:style w:type="paragraph" w:customStyle="1" w:styleId="Para30">
    <w:name w:val="Para 3"/>
    <w:basedOn w:val="Normal"/>
    <w:uiPriority w:val="99"/>
    <w:qFormat/>
    <w:rsid w:val="00034451"/>
    <w:pPr>
      <w:tabs>
        <w:tab w:val="left" w:pos="1701"/>
      </w:tabs>
      <w:spacing w:before="120" w:after="120" w:line="240" w:lineRule="auto"/>
      <w:ind w:left="1134"/>
      <w:jc w:val="both"/>
    </w:pPr>
    <w:rPr>
      <w:rFonts w:ascii="Times New Roman" w:eastAsia="Times New Roman" w:hAnsi="Times New Roman" w:cs="Times New Roman"/>
      <w:szCs w:val="24"/>
      <w14:ligatures w14:val="none"/>
    </w:rPr>
  </w:style>
  <w:style w:type="character" w:customStyle="1" w:styleId="NormalWebChar">
    <w:name w:val="Normal (Web) Char"/>
    <w:basedOn w:val="DefaultParagraphFont"/>
    <w:link w:val="NormalWeb"/>
    <w:uiPriority w:val="99"/>
    <w:rsid w:val="00B2643F"/>
    <w:rPr>
      <w:rFonts w:ascii="Times New Roman" w:eastAsia="Times New Roman" w:hAnsi="Times New Roman" w:cs="Times New Roman"/>
      <w:lang w:val="en-US"/>
      <w14:ligatures w14:val="none"/>
    </w:rPr>
  </w:style>
  <w:style w:type="paragraph" w:customStyle="1" w:styleId="msonormal0">
    <w:name w:val="msonormal"/>
    <w:basedOn w:val="Normal"/>
    <w:uiPriority w:val="99"/>
    <w:rsid w:val="00B05C91"/>
    <w:pPr>
      <w:spacing w:before="100" w:beforeAutospacing="1" w:after="100" w:afterAutospacing="1" w:line="240" w:lineRule="auto"/>
      <w:jc w:val="both"/>
    </w:pPr>
    <w:rPr>
      <w:rFonts w:ascii="Times New Roman" w:eastAsia="Times New Roman" w:hAnsi="Times New Roman" w:cs="Times New Roman"/>
      <w:lang w:val="en-US"/>
      <w14:ligatures w14:val="none"/>
    </w:rPr>
  </w:style>
  <w:style w:type="character" w:styleId="Mention">
    <w:name w:val="Mention"/>
    <w:basedOn w:val="DefaultParagraphFont"/>
    <w:uiPriority w:val="99"/>
    <w:unhideWhenUsed/>
    <w:rsid w:val="0038125D"/>
    <w:rPr>
      <w:color w:val="2B579A"/>
      <w:shd w:val="clear" w:color="auto" w:fill="E1DFDD"/>
    </w:rPr>
  </w:style>
  <w:style w:type="paragraph" w:customStyle="1" w:styleId="paragraph">
    <w:name w:val="paragraph"/>
    <w:basedOn w:val="Normal"/>
    <w:rsid w:val="00E060D7"/>
    <w:pPr>
      <w:spacing w:before="100" w:beforeAutospacing="1" w:after="100" w:afterAutospacing="1" w:line="240" w:lineRule="auto"/>
    </w:pPr>
    <w:rPr>
      <w:rFonts w:ascii="Times New Roman" w:eastAsia="Times New Roman" w:hAnsi="Times New Roman" w:cs="Times New Roman"/>
      <w:sz w:val="24"/>
      <w:szCs w:val="24"/>
      <w:lang w:val="en-US" w:eastAsia="zh-CN"/>
      <w14:ligatures w14:val="none"/>
    </w:rPr>
  </w:style>
  <w:style w:type="character" w:customStyle="1" w:styleId="eop">
    <w:name w:val="eop"/>
    <w:basedOn w:val="DefaultParagraphFont"/>
    <w:rsid w:val="00E060D7"/>
  </w:style>
  <w:style w:type="character" w:customStyle="1" w:styleId="normaltextrun">
    <w:name w:val="normaltextrun"/>
    <w:basedOn w:val="DefaultParagraphFont"/>
    <w:rsid w:val="00E060D7"/>
  </w:style>
  <w:style w:type="character" w:customStyle="1" w:styleId="tabchar">
    <w:name w:val="tabchar"/>
    <w:basedOn w:val="DefaultParagraphFont"/>
    <w:rsid w:val="00E060D7"/>
  </w:style>
  <w:style w:type="paragraph" w:customStyle="1" w:styleId="EndNoteBibliographyTitle">
    <w:name w:val="EndNote Bibliography Title"/>
    <w:basedOn w:val="Normal"/>
    <w:link w:val="EndNoteBibliographyTitleChar"/>
    <w:rsid w:val="00E060D7"/>
    <w:pPr>
      <w:spacing w:before="120" w:after="0" w:line="240" w:lineRule="auto"/>
      <w:jc w:val="center"/>
    </w:pPr>
    <w:rPr>
      <w:rFonts w:ascii="Calibri" w:eastAsia="Times New Roman" w:hAnsi="Calibri" w:cs="Calibri"/>
      <w:noProof/>
      <w:kern w:val="2"/>
      <w:lang w:val="en-US"/>
      <w14:ligatures w14:val="none"/>
    </w:rPr>
  </w:style>
  <w:style w:type="character" w:customStyle="1" w:styleId="EndNoteBibliographyTitleChar">
    <w:name w:val="EndNote Bibliography Title Char"/>
    <w:basedOn w:val="NormalWebChar"/>
    <w:link w:val="EndNoteBibliographyTitle"/>
    <w:rsid w:val="00E060D7"/>
    <w:rPr>
      <w:rFonts w:ascii="Calibri" w:eastAsia="Times New Roman" w:hAnsi="Calibri" w:cs="Calibri"/>
      <w:noProof/>
      <w:kern w:val="2"/>
      <w:lang w:val="en-US"/>
      <w14:ligatures w14:val="none"/>
    </w:rPr>
  </w:style>
  <w:style w:type="paragraph" w:customStyle="1" w:styleId="EndNoteBibliography">
    <w:name w:val="EndNote Bibliography"/>
    <w:basedOn w:val="Normal"/>
    <w:link w:val="EndNoteBibliographyChar"/>
    <w:rsid w:val="00E060D7"/>
    <w:pPr>
      <w:spacing w:before="120" w:after="120" w:line="240" w:lineRule="auto"/>
      <w:jc w:val="both"/>
    </w:pPr>
    <w:rPr>
      <w:rFonts w:ascii="Calibri" w:eastAsia="Times New Roman" w:hAnsi="Calibri" w:cs="Calibri"/>
      <w:noProof/>
      <w:kern w:val="2"/>
      <w:lang w:val="en-US"/>
      <w14:ligatures w14:val="none"/>
    </w:rPr>
  </w:style>
  <w:style w:type="character" w:customStyle="1" w:styleId="EndNoteBibliographyChar">
    <w:name w:val="EndNote Bibliography Char"/>
    <w:basedOn w:val="NormalWebChar"/>
    <w:link w:val="EndNoteBibliography"/>
    <w:rsid w:val="00E060D7"/>
    <w:rPr>
      <w:rFonts w:ascii="Calibri" w:eastAsia="Times New Roman" w:hAnsi="Calibri" w:cs="Calibri"/>
      <w:noProof/>
      <w:kern w:val="2"/>
      <w:lang w:val="en-US"/>
      <w14:ligatures w14:val="none"/>
    </w:rPr>
  </w:style>
  <w:style w:type="paragraph" w:customStyle="1" w:styleId="Pa12">
    <w:name w:val="Pa12"/>
    <w:basedOn w:val="Default"/>
    <w:next w:val="Default"/>
    <w:uiPriority w:val="99"/>
    <w:rsid w:val="00E060D7"/>
    <w:pPr>
      <w:autoSpaceDE w:val="0"/>
      <w:autoSpaceDN w:val="0"/>
      <w:adjustRightInd w:val="0"/>
      <w:spacing w:before="0" w:after="0" w:line="221" w:lineRule="atLeast"/>
      <w:jc w:val="left"/>
    </w:pPr>
    <w:rPr>
      <w:rFonts w:ascii="Museo Slab 900" w:hAnsi="Museo Slab 900" w:cstheme="minorBidi"/>
      <w:color w:val="auto"/>
      <w14:ligatures w14:val="none"/>
    </w:rPr>
  </w:style>
  <w:style w:type="paragraph" w:customStyle="1" w:styleId="Pa1">
    <w:name w:val="Pa1"/>
    <w:basedOn w:val="Default"/>
    <w:next w:val="Default"/>
    <w:uiPriority w:val="99"/>
    <w:rsid w:val="00E060D7"/>
    <w:pPr>
      <w:autoSpaceDE w:val="0"/>
      <w:autoSpaceDN w:val="0"/>
      <w:adjustRightInd w:val="0"/>
      <w:spacing w:before="0" w:after="0" w:line="181" w:lineRule="atLeast"/>
      <w:jc w:val="left"/>
    </w:pPr>
    <w:rPr>
      <w:rFonts w:ascii="Museo Slab 900" w:hAnsi="Museo Slab 900" w:cstheme="minorBidi"/>
      <w:color w:val="auto"/>
      <w14:ligatures w14:val="none"/>
    </w:rPr>
  </w:style>
  <w:style w:type="paragraph" w:customStyle="1" w:styleId="Pa16">
    <w:name w:val="Pa16"/>
    <w:basedOn w:val="Default"/>
    <w:next w:val="Default"/>
    <w:uiPriority w:val="99"/>
    <w:rsid w:val="00E060D7"/>
    <w:pPr>
      <w:autoSpaceDE w:val="0"/>
      <w:autoSpaceDN w:val="0"/>
      <w:adjustRightInd w:val="0"/>
      <w:spacing w:before="0" w:after="0" w:line="281" w:lineRule="atLeast"/>
      <w:jc w:val="left"/>
    </w:pPr>
    <w:rPr>
      <w:rFonts w:ascii="Museo Slab 900" w:hAnsi="Museo Slab 900" w:cstheme="minorBidi"/>
      <w:color w:val="auto"/>
      <w14:ligatures w14:val="none"/>
    </w:rPr>
  </w:style>
  <w:style w:type="paragraph" w:customStyle="1" w:styleId="Pa11">
    <w:name w:val="Pa11"/>
    <w:basedOn w:val="Default"/>
    <w:next w:val="Default"/>
    <w:uiPriority w:val="99"/>
    <w:rsid w:val="00E060D7"/>
    <w:pPr>
      <w:autoSpaceDE w:val="0"/>
      <w:autoSpaceDN w:val="0"/>
      <w:adjustRightInd w:val="0"/>
      <w:spacing w:before="0" w:after="0" w:line="241" w:lineRule="atLeast"/>
      <w:jc w:val="left"/>
    </w:pPr>
    <w:rPr>
      <w:rFonts w:ascii="Proxima Nova" w:hAnsi="Proxima Nova" w:cstheme="minorBidi"/>
      <w:color w:val="auto"/>
      <w14:ligatures w14:val="none"/>
    </w:rPr>
  </w:style>
  <w:style w:type="character" w:customStyle="1" w:styleId="A8">
    <w:name w:val="A8"/>
    <w:uiPriority w:val="99"/>
    <w:rsid w:val="00E060D7"/>
    <w:rPr>
      <w:rFonts w:cs="Proxima Nova"/>
      <w:b/>
      <w:bCs/>
      <w:color w:val="00628E"/>
      <w:sz w:val="16"/>
      <w:szCs w:val="16"/>
    </w:rPr>
  </w:style>
  <w:style w:type="paragraph" w:customStyle="1" w:styleId="Pa28">
    <w:name w:val="Pa28"/>
    <w:basedOn w:val="Default"/>
    <w:next w:val="Default"/>
    <w:uiPriority w:val="99"/>
    <w:rsid w:val="00E060D7"/>
    <w:pPr>
      <w:autoSpaceDE w:val="0"/>
      <w:autoSpaceDN w:val="0"/>
      <w:adjustRightInd w:val="0"/>
      <w:spacing w:before="0" w:after="0" w:line="181" w:lineRule="atLeast"/>
      <w:jc w:val="left"/>
    </w:pPr>
    <w:rPr>
      <w:rFonts w:ascii="Museo Slab 900" w:hAnsi="Museo Slab 900" w:cstheme="minorBidi"/>
      <w:color w:val="auto"/>
      <w14:ligatures w14:val="none"/>
    </w:rPr>
  </w:style>
  <w:style w:type="paragraph" w:customStyle="1" w:styleId="Pa34">
    <w:name w:val="Pa34"/>
    <w:basedOn w:val="Default"/>
    <w:next w:val="Default"/>
    <w:uiPriority w:val="99"/>
    <w:rsid w:val="00E060D7"/>
    <w:pPr>
      <w:autoSpaceDE w:val="0"/>
      <w:autoSpaceDN w:val="0"/>
      <w:adjustRightInd w:val="0"/>
      <w:spacing w:before="0" w:after="0" w:line="241" w:lineRule="atLeast"/>
      <w:jc w:val="left"/>
    </w:pPr>
    <w:rPr>
      <w:rFonts w:ascii="Museo Slab 900" w:hAnsi="Museo Slab 900" w:cstheme="minorBidi"/>
      <w:color w:val="auto"/>
      <w14:ligatures w14:val="none"/>
    </w:rPr>
  </w:style>
  <w:style w:type="paragraph" w:customStyle="1" w:styleId="Pa5">
    <w:name w:val="Pa5"/>
    <w:basedOn w:val="Default"/>
    <w:next w:val="Default"/>
    <w:uiPriority w:val="99"/>
    <w:rsid w:val="00E060D7"/>
    <w:pPr>
      <w:autoSpaceDE w:val="0"/>
      <w:autoSpaceDN w:val="0"/>
      <w:adjustRightInd w:val="0"/>
      <w:spacing w:before="0" w:after="0" w:line="181" w:lineRule="atLeast"/>
      <w:jc w:val="left"/>
    </w:pPr>
    <w:rPr>
      <w:rFonts w:ascii="Museo Slab 900" w:hAnsi="Museo Slab 900" w:cstheme="minorBidi"/>
      <w:color w:val="auto"/>
      <w14:ligatures w14:val="none"/>
    </w:rPr>
  </w:style>
  <w:style w:type="paragraph" w:customStyle="1" w:styleId="EndNoteCategoryHeading">
    <w:name w:val="EndNote Category Heading"/>
    <w:basedOn w:val="Normal"/>
    <w:link w:val="EndNoteCategoryHeadingChar"/>
    <w:rsid w:val="00E060D7"/>
    <w:pPr>
      <w:numPr>
        <w:numId w:val="4"/>
      </w:numPr>
      <w:spacing w:before="120" w:after="120"/>
      <w:ind w:left="0" w:firstLine="0"/>
    </w:pPr>
    <w:rPr>
      <w:rFonts w:cs="Times New Roman"/>
      <w:b/>
      <w:noProof/>
      <w:lang w:val="en-US"/>
      <w14:ligatures w14:val="none"/>
    </w:rPr>
  </w:style>
  <w:style w:type="character" w:customStyle="1" w:styleId="EndNoteCategoryHeadingChar">
    <w:name w:val="EndNote Category Heading Char"/>
    <w:basedOn w:val="ListParagraphChar"/>
    <w:link w:val="EndNoteCategoryHeading"/>
    <w:rsid w:val="00E060D7"/>
    <w:rPr>
      <w:rFonts w:cs="Times New Roman"/>
      <w:b/>
      <w:noProof/>
      <w:lang w:val="en-US"/>
      <w14:ligatures w14:val="none"/>
    </w:rPr>
  </w:style>
  <w:style w:type="character" w:customStyle="1" w:styleId="A12">
    <w:name w:val="A12"/>
    <w:uiPriority w:val="99"/>
    <w:rsid w:val="00E060D7"/>
    <w:rPr>
      <w:rFonts w:cs="Proxima Nova"/>
      <w:color w:val="57585A"/>
      <w:sz w:val="15"/>
      <w:szCs w:val="15"/>
    </w:rPr>
  </w:style>
  <w:style w:type="paragraph" w:customStyle="1" w:styleId="Pa19">
    <w:name w:val="Pa19"/>
    <w:basedOn w:val="Default"/>
    <w:next w:val="Default"/>
    <w:uiPriority w:val="99"/>
    <w:rsid w:val="00E060D7"/>
    <w:pPr>
      <w:autoSpaceDE w:val="0"/>
      <w:autoSpaceDN w:val="0"/>
      <w:adjustRightInd w:val="0"/>
      <w:spacing w:before="0" w:after="0" w:line="181" w:lineRule="atLeast"/>
      <w:jc w:val="left"/>
    </w:pPr>
    <w:rPr>
      <w:rFonts w:ascii="Proxima Nova Extrabold" w:hAnsi="Proxima Nova Extrabold" w:cstheme="minorBidi"/>
      <w:color w:val="auto"/>
      <w14:ligatures w14:val="none"/>
    </w:rPr>
  </w:style>
  <w:style w:type="character" w:customStyle="1" w:styleId="u-font-serif">
    <w:name w:val="u-font-serif"/>
    <w:basedOn w:val="DefaultParagraphFont"/>
    <w:rsid w:val="00E060D7"/>
  </w:style>
  <w:style w:type="character" w:styleId="PageNumber">
    <w:name w:val="page number"/>
    <w:basedOn w:val="DefaultParagraphFont"/>
    <w:uiPriority w:val="99"/>
    <w:semiHidden/>
    <w:unhideWhenUsed/>
    <w:rsid w:val="00E060D7"/>
  </w:style>
  <w:style w:type="paragraph" w:customStyle="1" w:styleId="CharCharCharCharCar">
    <w:name w:val="Char Char Char Char Car"/>
    <w:basedOn w:val="Normal"/>
    <w:rsid w:val="00E060D7"/>
    <w:pPr>
      <w:spacing w:line="240" w:lineRule="exact"/>
      <w:jc w:val="right"/>
    </w:pPr>
    <w:rPr>
      <w:rFonts w:ascii="Calibri" w:eastAsia="Times New Roman" w:hAnsi="Calibri" w:cs="Arial"/>
      <w:lang w:val="es-MX"/>
      <w14:ligatures w14:val="none"/>
    </w:rPr>
  </w:style>
  <w:style w:type="character" w:customStyle="1" w:styleId="identifier">
    <w:name w:val="identifier"/>
    <w:basedOn w:val="DefaultParagraphFont"/>
    <w:rsid w:val="00E060D7"/>
  </w:style>
  <w:style w:type="character" w:customStyle="1" w:styleId="c-bibliographic-informationvalue">
    <w:name w:val="c-bibliographic-information__value"/>
    <w:basedOn w:val="DefaultParagraphFont"/>
    <w:rsid w:val="00E060D7"/>
  </w:style>
  <w:style w:type="character" w:customStyle="1" w:styleId="id-label">
    <w:name w:val="id-label"/>
    <w:basedOn w:val="DefaultParagraphFont"/>
    <w:rsid w:val="00E060D7"/>
  </w:style>
  <w:style w:type="paragraph" w:styleId="Bibliography">
    <w:name w:val="Bibliography"/>
    <w:basedOn w:val="Normal"/>
    <w:next w:val="Normal"/>
    <w:uiPriority w:val="37"/>
    <w:semiHidden/>
    <w:unhideWhenUsed/>
    <w:rsid w:val="00E060D7"/>
    <w:pPr>
      <w:spacing w:before="120" w:after="120" w:line="240" w:lineRule="auto"/>
      <w:jc w:val="both"/>
    </w:pPr>
    <w:rPr>
      <w:rFonts w:cs="Times New Roman"/>
      <w:kern w:val="2"/>
      <w:lang w:val="en-US"/>
    </w:rPr>
  </w:style>
  <w:style w:type="character" w:customStyle="1" w:styleId="ColourfulListAccent1Char">
    <w:name w:val="Colourful List – Accent 1 Char"/>
    <w:link w:val="ColorfulList-Accent1"/>
    <w:uiPriority w:val="34"/>
    <w:qFormat/>
    <w:locked/>
    <w:rsid w:val="00E060D7"/>
    <w:rPr>
      <w:szCs w:val="22"/>
      <w:lang w:val="en-US"/>
    </w:rPr>
  </w:style>
  <w:style w:type="table" w:styleId="ColorfulList-Accent1">
    <w:name w:val="Colorful List Accent 1"/>
    <w:basedOn w:val="TableNormal"/>
    <w:link w:val="ColourfulListAccent1Char"/>
    <w:uiPriority w:val="34"/>
    <w:semiHidden/>
    <w:unhideWhenUsed/>
    <w:rsid w:val="00E060D7"/>
    <w:pPr>
      <w:spacing w:after="0" w:line="240" w:lineRule="auto"/>
    </w:pPr>
    <w:rPr>
      <w:lang w:val="en-US"/>
    </w:rPr>
    <w:tblPr>
      <w:tblStyleRowBandSize w:val="1"/>
      <w:tblStyleColBandSize w:val="1"/>
    </w:tblPr>
    <w:tcPr>
      <w:shd w:val="clear" w:color="auto" w:fill="ECF1F9"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paragraph" w:customStyle="1" w:styleId="c-article-author-listitem">
    <w:name w:val="c-article-author-list__item"/>
    <w:basedOn w:val="Normal"/>
    <w:rsid w:val="00E060D7"/>
    <w:pPr>
      <w:spacing w:before="100" w:beforeAutospacing="1" w:after="100" w:afterAutospacing="1" w:line="240" w:lineRule="auto"/>
    </w:pPr>
    <w:rPr>
      <w:rFonts w:ascii="Times New Roman" w:eastAsia="Times New Roman" w:hAnsi="Times New Roman" w:cs="Times New Roman"/>
      <w:sz w:val="24"/>
      <w:szCs w:val="24"/>
      <w:lang w:val="fi-FI" w:eastAsia="fi-FI"/>
      <w14:ligatures w14:val="none"/>
    </w:rPr>
  </w:style>
  <w:style w:type="paragraph" w:customStyle="1" w:styleId="c-article-info-details">
    <w:name w:val="c-article-info-details"/>
    <w:basedOn w:val="Normal"/>
    <w:rsid w:val="00E060D7"/>
    <w:pPr>
      <w:spacing w:before="100" w:beforeAutospacing="1" w:after="100" w:afterAutospacing="1" w:line="240" w:lineRule="auto"/>
    </w:pPr>
    <w:rPr>
      <w:rFonts w:ascii="Times New Roman" w:eastAsia="Times New Roman" w:hAnsi="Times New Roman" w:cs="Times New Roman"/>
      <w:sz w:val="24"/>
      <w:szCs w:val="24"/>
      <w:lang w:val="fi-FI" w:eastAsia="fi-FI"/>
      <w14:ligatures w14:val="none"/>
    </w:rPr>
  </w:style>
  <w:style w:type="character" w:customStyle="1" w:styleId="u-visually-hidden">
    <w:name w:val="u-visually-hidden"/>
    <w:basedOn w:val="DefaultParagraphFont"/>
    <w:rsid w:val="00E060D7"/>
  </w:style>
  <w:style w:type="character" w:customStyle="1" w:styleId="al-author-name-more">
    <w:name w:val="al-author-name-more"/>
    <w:basedOn w:val="DefaultParagraphFont"/>
    <w:rsid w:val="00EF3D7C"/>
  </w:style>
  <w:style w:type="character" w:customStyle="1" w:styleId="delimiter">
    <w:name w:val="delimiter"/>
    <w:basedOn w:val="DefaultParagraphFont"/>
    <w:rsid w:val="00EF3D7C"/>
  </w:style>
  <w:style w:type="character" w:customStyle="1" w:styleId="apple-converted-space">
    <w:name w:val="apple-converted-space"/>
    <w:basedOn w:val="DefaultParagraphFont"/>
    <w:rsid w:val="00EF3D7C"/>
  </w:style>
  <w:style w:type="paragraph" w:styleId="BodyText2">
    <w:name w:val="Body Text 2"/>
    <w:basedOn w:val="Normal"/>
    <w:link w:val="BodyText2Char"/>
    <w:uiPriority w:val="99"/>
    <w:unhideWhenUsed/>
    <w:rsid w:val="00A839A2"/>
    <w:pPr>
      <w:pBdr>
        <w:top w:val="nil"/>
        <w:left w:val="nil"/>
        <w:bottom w:val="nil"/>
        <w:right w:val="nil"/>
        <w:between w:val="nil"/>
      </w:pBdr>
      <w:spacing w:before="240" w:after="0" w:line="276" w:lineRule="auto"/>
      <w:jc w:val="both"/>
    </w:pPr>
    <w:rPr>
      <w:rFonts w:ascii="Times New Roman" w:eastAsia="Times New Roman" w:hAnsi="Times New Roman" w:cs="Times New Roman"/>
    </w:rPr>
  </w:style>
  <w:style w:type="character" w:customStyle="1" w:styleId="BodyText2Char">
    <w:name w:val="Body Text 2 Char"/>
    <w:basedOn w:val="DefaultParagraphFont"/>
    <w:link w:val="BodyText2"/>
    <w:uiPriority w:val="99"/>
    <w:rsid w:val="00A839A2"/>
    <w:rPr>
      <w:rFonts w:ascii="Times New Roman" w:eastAsia="Times New Roman" w:hAnsi="Times New Roman" w:cs="Times New Roman"/>
      <w:lang w:val="en-GB"/>
    </w:rPr>
  </w:style>
  <w:style w:type="table" w:customStyle="1" w:styleId="GridTable5Dark-Accent11">
    <w:name w:val="Grid Table 5 Dark - Accent 11"/>
    <w:basedOn w:val="TableNormal"/>
    <w:uiPriority w:val="99"/>
    <w:rsid w:val="00710BB4"/>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41">
    <w:name w:val="Grid Table 5 Dark - Accent 41"/>
    <w:basedOn w:val="TableNormal"/>
    <w:uiPriority w:val="99"/>
    <w:rsid w:val="00710BB4"/>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character" w:customStyle="1" w:styleId="gmail-apple-converted-space">
    <w:name w:val="gmail-apple-converted-space"/>
    <w:basedOn w:val="DefaultParagraphFont"/>
    <w:rsid w:val="00186A15"/>
  </w:style>
  <w:style w:type="paragraph" w:styleId="BodyText3">
    <w:name w:val="Body Text 3"/>
    <w:basedOn w:val="Normal"/>
    <w:link w:val="BodyText3Char"/>
    <w:uiPriority w:val="99"/>
    <w:unhideWhenUsed/>
    <w:rsid w:val="0058703A"/>
    <w:pPr>
      <w:spacing w:line="276" w:lineRule="auto"/>
      <w:jc w:val="both"/>
    </w:pPr>
    <w:rPr>
      <w:rFonts w:ascii="Times New Roman" w:hAnsi="Times New Roman" w:cs="Times New Roman"/>
      <w:color w:val="000000" w:themeColor="text1"/>
    </w:rPr>
  </w:style>
  <w:style w:type="character" w:customStyle="1" w:styleId="BodyText3Char">
    <w:name w:val="Body Text 3 Char"/>
    <w:basedOn w:val="DefaultParagraphFont"/>
    <w:link w:val="BodyText3"/>
    <w:uiPriority w:val="99"/>
    <w:rsid w:val="0058703A"/>
    <w:rPr>
      <w:rFonts w:ascii="Times New Roman" w:hAnsi="Times New Roman" w:cs="Times New Roman"/>
      <w:color w:val="000000" w:themeColor="text1"/>
      <w:lang w:val="en-GB"/>
    </w:rPr>
  </w:style>
  <w:style w:type="character" w:customStyle="1" w:styleId="hgkelc">
    <w:name w:val="hgkelc"/>
    <w:basedOn w:val="DefaultParagraphFont"/>
    <w:rsid w:val="004B1ED1"/>
  </w:style>
  <w:style w:type="paragraph" w:customStyle="1" w:styleId="loaitem">
    <w:name w:val="loa__item"/>
    <w:basedOn w:val="Normal"/>
    <w:rsid w:val="00EC340A"/>
    <w:pPr>
      <w:spacing w:before="100" w:beforeAutospacing="1" w:after="100" w:afterAutospacing="1" w:line="240" w:lineRule="auto"/>
    </w:pPr>
    <w:rPr>
      <w:rFonts w:ascii="Times New Roman" w:eastAsia="Times New Roman" w:hAnsi="Times New Roman" w:cs="Times New Roman"/>
      <w:sz w:val="24"/>
      <w:szCs w:val="24"/>
      <w:lang w:val="en-CA" w:eastAsia="en-CA"/>
      <w14:ligatures w14:val="none"/>
    </w:rPr>
  </w:style>
  <w:style w:type="character" w:customStyle="1" w:styleId="article-headerdoi">
    <w:name w:val="article-header__doi"/>
    <w:basedOn w:val="DefaultParagraphFont"/>
    <w:rsid w:val="00EC340A"/>
  </w:style>
  <w:style w:type="character" w:customStyle="1" w:styleId="article-headerdoilabel">
    <w:name w:val="article-header__doi__label"/>
    <w:basedOn w:val="DefaultParagraphFont"/>
    <w:rsid w:val="00EC340A"/>
  </w:style>
  <w:style w:type="character" w:customStyle="1" w:styleId="article-headerpages">
    <w:name w:val="article-header__pages"/>
    <w:basedOn w:val="DefaultParagraphFont"/>
    <w:rsid w:val="00EC340A"/>
  </w:style>
  <w:style w:type="character" w:customStyle="1" w:styleId="article-headerdate">
    <w:name w:val="article-header__date"/>
    <w:basedOn w:val="DefaultParagraphFont"/>
    <w:rsid w:val="00EC340A"/>
  </w:style>
  <w:style w:type="character" w:customStyle="1" w:styleId="coverdate">
    <w:name w:val="coverdate"/>
    <w:basedOn w:val="DefaultParagraphFont"/>
    <w:rsid w:val="00EC340A"/>
  </w:style>
  <w:style w:type="character" w:customStyle="1" w:styleId="volume">
    <w:name w:val="volume"/>
    <w:basedOn w:val="DefaultParagraphFont"/>
    <w:rsid w:val="00EC340A"/>
  </w:style>
  <w:style w:type="character" w:customStyle="1" w:styleId="issue">
    <w:name w:val="issue"/>
    <w:basedOn w:val="DefaultParagraphFont"/>
    <w:rsid w:val="00EC340A"/>
  </w:style>
  <w:style w:type="paragraph" w:customStyle="1" w:styleId="Venuedate">
    <w:name w:val="Venue&amp;date"/>
    <w:basedOn w:val="Cornernotation"/>
    <w:qFormat/>
    <w:rsid w:val="00CB1042"/>
    <w:pPr>
      <w:ind w:left="0" w:right="3119" w:firstLine="0"/>
    </w:pPr>
    <w:rPr>
      <w:bCs/>
    </w:rPr>
  </w:style>
  <w:style w:type="paragraph" w:customStyle="1" w:styleId="Footnote">
    <w:name w:val="Footnote"/>
    <w:basedOn w:val="FootnoteText"/>
    <w:qFormat/>
    <w:rsid w:val="00CB1042"/>
    <w:pPr>
      <w:spacing w:before="0" w:after="0"/>
    </w:pPr>
    <w:rPr>
      <w:rFonts w:ascii="Times New Roman" w:eastAsia="Times New Roman" w:hAnsi="Times New Roman"/>
      <w:sz w:val="18"/>
      <w:szCs w:val="18"/>
      <w:lang w:val="en-CA"/>
      <w14:ligatures w14:val="none"/>
    </w:rPr>
  </w:style>
  <w:style w:type="paragraph" w:customStyle="1" w:styleId="Cornernotation-Item">
    <w:name w:val="Corner notation - Item"/>
    <w:basedOn w:val="Venuedate"/>
    <w:qFormat/>
    <w:rsid w:val="00CB1042"/>
    <w:rPr>
      <w:b/>
    </w:rPr>
  </w:style>
  <w:style w:type="paragraph" w:customStyle="1" w:styleId="Para10">
    <w:name w:val="Para 1"/>
    <w:basedOn w:val="Normal"/>
    <w:qFormat/>
    <w:rsid w:val="00CE286A"/>
    <w:pPr>
      <w:tabs>
        <w:tab w:val="left" w:pos="1134"/>
      </w:tabs>
      <w:spacing w:before="120" w:after="120" w:line="240" w:lineRule="auto"/>
      <w:ind w:left="567"/>
      <w:jc w:val="both"/>
    </w:pPr>
    <w:rPr>
      <w:rFonts w:ascii="Times New Roman" w:eastAsia="Times New Roman" w:hAnsi="Times New Roman" w:cs="Times New Roman"/>
      <w:szCs w:val="24"/>
      <w:lang w:val="en-CA"/>
      <w14:ligatures w14:val="none"/>
    </w:rPr>
  </w:style>
  <w:style w:type="paragraph" w:customStyle="1" w:styleId="BVIfnrChar">
    <w:name w:val="BVI fnr Char"/>
    <w:aliases w:val=" BVI fnr Car Car Car Car Car Char, BVI fnr Car Car Car Car Char Char, BVI fnr Car Car Car Char, BVI fnr Car Car Char, BVI fnr Car Char,BVI fnr Car Car Car Car Char,BVI fnr Car Car Car Char,BVI fnr Car Car Char,BVI fnr Car Char"/>
    <w:basedOn w:val="Normal"/>
    <w:link w:val="FootnoteReference"/>
    <w:qFormat/>
    <w:rsid w:val="00B2450D"/>
    <w:pPr>
      <w:spacing w:line="240" w:lineRule="exact"/>
    </w:pPr>
    <w:rPr>
      <w:vertAlign w:val="superscript"/>
      <w:lang w:val="en-CA"/>
    </w:rPr>
  </w:style>
  <w:style w:type="table" w:customStyle="1" w:styleId="Tableausimple21">
    <w:name w:val="Tableau simple 21"/>
    <w:basedOn w:val="TableNormal"/>
    <w:next w:val="PlainTable2"/>
    <w:uiPriority w:val="59"/>
    <w:rsid w:val="00D62CE1"/>
    <w:pPr>
      <w:spacing w:after="0" w:line="240" w:lineRule="auto"/>
    </w:pPr>
    <w:tblPr>
      <w:tblBorders>
        <w:top w:val="single" w:sz="4" w:space="0" w:color="000000" w:themeColor="text1"/>
        <w:left w:val="nil"/>
        <w:bottom w:val="single" w:sz="4" w:space="0" w:color="000000" w:themeColor="text1"/>
        <w:right w:val="nil"/>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Tableausimple31">
    <w:name w:val="Tableau simple 31"/>
    <w:basedOn w:val="TableNormal"/>
    <w:next w:val="PlainTable3"/>
    <w:uiPriority w:val="99"/>
    <w:rsid w:val="00D62CE1"/>
    <w:pPr>
      <w:spacing w:after="0" w:line="240" w:lineRule="auto"/>
    </w:pPr>
    <w:tblPr>
      <w:tblStyleRowBandSize w:val="1"/>
      <w:tblStyleColBandSize w:val="1"/>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Tableausimple51">
    <w:name w:val="Tableau simple 51"/>
    <w:basedOn w:val="TableNormal"/>
    <w:next w:val="PlainTable5"/>
    <w:uiPriority w:val="99"/>
    <w:rsid w:val="00D62CE1"/>
    <w:pPr>
      <w:spacing w:after="0" w:line="240" w:lineRule="auto"/>
    </w:pPr>
    <w:tblPr>
      <w:tblStyleRowBandSize w:val="1"/>
      <w:tblStyleColBandSize w:val="1"/>
    </w:tblPr>
    <w:tblStylePr w:type="firstRow">
      <w:rPr>
        <w:i/>
        <w:color w:val="404040"/>
      </w:rPr>
      <w:tblPr/>
      <w:tcPr>
        <w:tcBorders>
          <w:left w:val="nil"/>
          <w:bottom w:val="single" w:sz="4" w:space="0" w:color="404040"/>
          <w:right w:val="nil"/>
        </w:tcBorders>
        <w:shd w:val="clear" w:color="FFFFFF" w:fill="auto"/>
      </w:tcPr>
    </w:tblStylePr>
    <w:tblStylePr w:type="lastRow">
      <w:rPr>
        <w:i/>
        <w:color w:val="404040"/>
      </w:rPr>
      <w:tblPr/>
      <w:tcPr>
        <w:tcBorders>
          <w:top w:val="single" w:sz="4" w:space="0" w:color="404040"/>
          <w:left w:val="nil"/>
          <w:right w:val="nil"/>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TableauGrille21">
    <w:name w:val="Tableau Grille 21"/>
    <w:basedOn w:val="TableNormal"/>
    <w:next w:val="GridTable2"/>
    <w:uiPriority w:val="99"/>
    <w:rsid w:val="00D62CE1"/>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single" w:sz="12" w:space="0" w:color="6A6A6A" w:themeColor="text1" w:themeTint="95"/>
          <w:right w:val="nil"/>
        </w:tcBorders>
        <w:shd w:val="clear" w:color="FFFFFF" w:fill="auto"/>
      </w:tcPr>
    </w:tblStylePr>
    <w:tblStylePr w:type="lastRow">
      <w:rPr>
        <w:b/>
        <w:color w:val="404040"/>
      </w:rPr>
      <w:tblPr/>
      <w:tcPr>
        <w:tcBorders>
          <w:top w:val="single" w:sz="4" w:space="0" w:color="6A6A6A" w:themeColor="text1" w:themeTint="9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1">
    <w:name w:val="Grid Table 2 - Accent 111"/>
    <w:basedOn w:val="TableNormal"/>
    <w:uiPriority w:val="99"/>
    <w:rsid w:val="00D62CE1"/>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il"/>
          <w:left w:val="nil"/>
          <w:bottom w:val="single" w:sz="12" w:space="0" w:color="537DC8" w:themeColor="accent1" w:themeTint="EA"/>
          <w:right w:val="nil"/>
        </w:tcBorders>
        <w:shd w:val="clear" w:color="FFFFFF" w:fill="auto"/>
      </w:tcPr>
    </w:tblStylePr>
    <w:tblStylePr w:type="lastRow">
      <w:rPr>
        <w:b/>
        <w:color w:val="404040"/>
      </w:rPr>
      <w:tblPr/>
      <w:tcPr>
        <w:tcBorders>
          <w:top w:val="single" w:sz="4" w:space="0" w:color="537DC8" w:themeColor="accent1" w:themeTint="E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11">
    <w:name w:val="Grid Table 2 - Accent 211"/>
    <w:basedOn w:val="TableNormal"/>
    <w:uiPriority w:val="99"/>
    <w:rsid w:val="00D62CE1"/>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il"/>
          <w:left w:val="nil"/>
          <w:bottom w:val="single" w:sz="12" w:space="0" w:color="F4B184" w:themeColor="accent2" w:themeTint="97"/>
          <w:right w:val="nil"/>
        </w:tcBorders>
        <w:shd w:val="clear" w:color="FFFFFF" w:fill="auto"/>
      </w:tcPr>
    </w:tblStylePr>
    <w:tblStylePr w:type="lastRow">
      <w:rPr>
        <w:b/>
        <w:color w:val="404040"/>
      </w:rPr>
      <w:tblPr/>
      <w:tcPr>
        <w:tcBorders>
          <w:top w:val="single" w:sz="4" w:space="0" w:color="F4B184" w:themeColor="accent2" w:themeTint="97"/>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11">
    <w:name w:val="Grid Table 2 - Accent 311"/>
    <w:basedOn w:val="TableNormal"/>
    <w:uiPriority w:val="99"/>
    <w:rsid w:val="00D62CE1"/>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il"/>
          <w:left w:val="nil"/>
          <w:bottom w:val="single" w:sz="12" w:space="0" w:color="A5A5A5" w:themeColor="accent3" w:themeTint="FE"/>
          <w:right w:val="nil"/>
        </w:tcBorders>
        <w:shd w:val="clear" w:color="FFFFFF" w:fill="auto"/>
      </w:tcPr>
    </w:tblStylePr>
    <w:tblStylePr w:type="lastRow">
      <w:rPr>
        <w:b/>
        <w:color w:val="404040"/>
      </w:rPr>
      <w:tblPr/>
      <w:tcPr>
        <w:tcBorders>
          <w:top w:val="single" w:sz="4" w:space="0" w:color="A5A5A5" w:themeColor="accent3" w:themeTint="FE"/>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11">
    <w:name w:val="Grid Table 2 - Accent 411"/>
    <w:basedOn w:val="TableNormal"/>
    <w:uiPriority w:val="99"/>
    <w:rsid w:val="00D62CE1"/>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il"/>
          <w:left w:val="nil"/>
          <w:bottom w:val="single" w:sz="12" w:space="0" w:color="FFD865" w:themeColor="accent4" w:themeTint="9A"/>
          <w:right w:val="nil"/>
        </w:tcBorders>
        <w:shd w:val="clear" w:color="FFFFFF" w:fill="auto"/>
      </w:tcPr>
    </w:tblStylePr>
    <w:tblStylePr w:type="lastRow">
      <w:rPr>
        <w:b/>
        <w:color w:val="404040"/>
      </w:rPr>
      <w:tblPr/>
      <w:tcPr>
        <w:tcBorders>
          <w:top w:val="single" w:sz="4" w:space="0" w:color="FFD865" w:themeColor="accent4" w:themeTint="9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11">
    <w:name w:val="Grid Table 2 - Accent 511"/>
    <w:basedOn w:val="TableNormal"/>
    <w:uiPriority w:val="99"/>
    <w:rsid w:val="00D62CE1"/>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il"/>
          <w:left w:val="nil"/>
          <w:bottom w:val="single" w:sz="12" w:space="0" w:color="5B9BD5" w:themeColor="accent5"/>
          <w:right w:val="nil"/>
        </w:tcBorders>
        <w:shd w:val="clear" w:color="FFFFFF" w:fill="auto"/>
      </w:tcPr>
    </w:tblStylePr>
    <w:tblStylePr w:type="lastRow">
      <w:rPr>
        <w:b/>
        <w:color w:val="404040"/>
      </w:rPr>
      <w:tblPr/>
      <w:tcPr>
        <w:tcBorders>
          <w:top w:val="single" w:sz="4" w:space="0" w:color="5B9BD5" w:themeColor="accent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11">
    <w:name w:val="Grid Table 2 - Accent 611"/>
    <w:basedOn w:val="TableNormal"/>
    <w:uiPriority w:val="99"/>
    <w:rsid w:val="00D62CE1"/>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il"/>
          <w:left w:val="nil"/>
          <w:bottom w:val="single" w:sz="12" w:space="0" w:color="70AD47" w:themeColor="accent6"/>
          <w:right w:val="nil"/>
        </w:tcBorders>
        <w:shd w:val="clear" w:color="FFFFFF" w:fill="auto"/>
      </w:tcPr>
    </w:tblStylePr>
    <w:tblStylePr w:type="lastRow">
      <w:rPr>
        <w:b/>
        <w:color w:val="404040"/>
      </w:rPr>
      <w:tblPr/>
      <w:tcPr>
        <w:tcBorders>
          <w:top w:val="single" w:sz="4" w:space="0" w:color="70AD47" w:themeColor="accent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TableauGrille31">
    <w:name w:val="Tableau Grille 31"/>
    <w:basedOn w:val="TableNormal"/>
    <w:next w:val="GridTable3"/>
    <w:uiPriority w:val="99"/>
    <w:rsid w:val="00D62CE1"/>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1">
    <w:name w:val="Grid Table 3 - Accent 111"/>
    <w:basedOn w:val="TableNormal"/>
    <w:uiPriority w:val="99"/>
    <w:rsid w:val="00D62CE1"/>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11">
    <w:name w:val="Grid Table 3 - Accent 211"/>
    <w:basedOn w:val="TableNormal"/>
    <w:uiPriority w:val="99"/>
    <w:rsid w:val="00D62CE1"/>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11">
    <w:name w:val="Grid Table 3 - Accent 311"/>
    <w:basedOn w:val="TableNormal"/>
    <w:uiPriority w:val="99"/>
    <w:rsid w:val="00D62CE1"/>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11">
    <w:name w:val="Grid Table 3 - Accent 411"/>
    <w:basedOn w:val="TableNormal"/>
    <w:uiPriority w:val="99"/>
    <w:rsid w:val="00D62CE1"/>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11">
    <w:name w:val="Grid Table 3 - Accent 511"/>
    <w:basedOn w:val="TableNormal"/>
    <w:uiPriority w:val="99"/>
    <w:rsid w:val="00D62CE1"/>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11">
    <w:name w:val="Grid Table 3 - Accent 611"/>
    <w:basedOn w:val="TableNormal"/>
    <w:uiPriority w:val="99"/>
    <w:rsid w:val="00D62CE1"/>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TableauGrille7Couleur1">
    <w:name w:val="Tableau Grille 7 Couleur1"/>
    <w:basedOn w:val="TableNormal"/>
    <w:next w:val="GridTable7Colorful"/>
    <w:uiPriority w:val="99"/>
    <w:rsid w:val="00D62CE1"/>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1">
    <w:name w:val="Grid Table 7 Colorful - Accent 111"/>
    <w:basedOn w:val="TableNormal"/>
    <w:uiPriority w:val="99"/>
    <w:rsid w:val="00D62CE1"/>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il"/>
          <w:left w:val="nil"/>
          <w:bottom w:val="single" w:sz="4" w:space="0" w:color="A0B7E1" w:themeColor="accent1" w:themeTint="80"/>
          <w:right w:val="nil"/>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il"/>
          <w:bottom w:val="nil"/>
          <w:right w:val="nil"/>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il"/>
          <w:left w:val="nil"/>
          <w:bottom w:val="nil"/>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il"/>
          <w:left w:val="single" w:sz="4" w:space="0" w:color="A0B7E1" w:themeColor="accent1" w:themeTint="80"/>
          <w:bottom w:val="nil"/>
          <w:right w:val="nil"/>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11">
    <w:name w:val="Grid Table 7 Colorful - Accent 211"/>
    <w:basedOn w:val="TableNormal"/>
    <w:uiPriority w:val="99"/>
    <w:rsid w:val="00D62CE1"/>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il"/>
          <w:left w:val="nil"/>
          <w:bottom w:val="single" w:sz="4" w:space="0" w:color="F4B184" w:themeColor="accent2" w:themeTint="97"/>
          <w:right w:val="nil"/>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il"/>
          <w:left w:val="nil"/>
          <w:bottom w:val="nil"/>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il"/>
          <w:left w:val="single" w:sz="4" w:space="0" w:color="F4B184" w:themeColor="accent2" w:themeTint="97"/>
          <w:bottom w:val="nil"/>
          <w:right w:val="nil"/>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11">
    <w:name w:val="Grid Table 7 Colorful - Accent 311"/>
    <w:basedOn w:val="TableNormal"/>
    <w:uiPriority w:val="99"/>
    <w:rsid w:val="00D62CE1"/>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il"/>
          <w:left w:val="nil"/>
          <w:bottom w:val="single" w:sz="4" w:space="0" w:color="A5A5A5" w:themeColor="accent3" w:themeTint="FE"/>
          <w:right w:val="nil"/>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il"/>
          <w:bottom w:val="nil"/>
          <w:right w:val="nil"/>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il"/>
          <w:left w:val="nil"/>
          <w:bottom w:val="nil"/>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il"/>
          <w:left w:val="single" w:sz="4" w:space="0" w:color="A5A5A5" w:themeColor="accent3" w:themeTint="FE"/>
          <w:bottom w:val="nil"/>
          <w:right w:val="nil"/>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11">
    <w:name w:val="Grid Table 7 Colorful - Accent 411"/>
    <w:basedOn w:val="TableNormal"/>
    <w:uiPriority w:val="99"/>
    <w:rsid w:val="00D62CE1"/>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il"/>
          <w:left w:val="nil"/>
          <w:bottom w:val="single" w:sz="4" w:space="0" w:color="FFD865" w:themeColor="accent4" w:themeTint="9A"/>
          <w:right w:val="nil"/>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il"/>
          <w:left w:val="nil"/>
          <w:bottom w:val="nil"/>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il"/>
          <w:left w:val="single" w:sz="4" w:space="0" w:color="FFD865" w:themeColor="accent4" w:themeTint="9A"/>
          <w:bottom w:val="nil"/>
          <w:right w:val="nil"/>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11">
    <w:name w:val="Grid Table 7 Colorful - Accent 511"/>
    <w:basedOn w:val="TableNormal"/>
    <w:uiPriority w:val="99"/>
    <w:rsid w:val="00D62CE1"/>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il"/>
          <w:left w:val="nil"/>
          <w:bottom w:val="single" w:sz="4" w:space="0" w:color="A2C6E7" w:themeColor="accent5" w:themeTint="90"/>
          <w:right w:val="nil"/>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il"/>
          <w:bottom w:val="nil"/>
          <w:right w:val="nil"/>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il"/>
          <w:left w:val="nil"/>
          <w:bottom w:val="nil"/>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il"/>
          <w:left w:val="single" w:sz="4" w:space="0" w:color="A2C6E7" w:themeColor="accent5" w:themeTint="90"/>
          <w:bottom w:val="nil"/>
          <w:right w:val="nil"/>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11">
    <w:name w:val="Grid Table 7 Colorful - Accent 611"/>
    <w:basedOn w:val="TableNormal"/>
    <w:uiPriority w:val="99"/>
    <w:rsid w:val="00D62CE1"/>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il"/>
          <w:left w:val="nil"/>
          <w:bottom w:val="single" w:sz="4" w:space="0" w:color="ADD394" w:themeColor="accent6" w:themeTint="90"/>
          <w:right w:val="nil"/>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il"/>
          <w:bottom w:val="nil"/>
          <w:right w:val="nil"/>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il"/>
          <w:left w:val="nil"/>
          <w:bottom w:val="nil"/>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il"/>
          <w:left w:val="single" w:sz="4" w:space="0" w:color="ADD394" w:themeColor="accent6" w:themeTint="90"/>
          <w:bottom w:val="nil"/>
          <w:right w:val="nil"/>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TableauListe1Clair1">
    <w:name w:val="Tableau Liste 1 Clair1"/>
    <w:basedOn w:val="TableNormal"/>
    <w:next w:val="ListTable1Light"/>
    <w:uiPriority w:val="99"/>
    <w:rsid w:val="00D62CE1"/>
    <w:pPr>
      <w:spacing w:after="0" w:line="240" w:lineRule="auto"/>
    </w:pPr>
    <w:tblPr>
      <w:tblStyleRowBandSize w:val="1"/>
      <w:tblStyleColBandSize w:val="1"/>
    </w:tblPr>
    <w:tblStylePr w:type="firstRow">
      <w:rPr>
        <w:b/>
        <w:color w:val="404040"/>
      </w:rPr>
      <w:tblPr/>
      <w:tcPr>
        <w:tcBorders>
          <w:top w:val="nil"/>
          <w:left w:val="nil"/>
          <w:bottom w:val="single" w:sz="4" w:space="0" w:color="000000" w:themeColor="text1"/>
          <w:right w:val="nil"/>
        </w:tcBorders>
      </w:tcPr>
    </w:tblStylePr>
    <w:tblStylePr w:type="lastRow">
      <w:rPr>
        <w:b/>
        <w:color w:val="404040"/>
      </w:rPr>
      <w:tblPr/>
      <w:tcPr>
        <w:tcBorders>
          <w:top w:val="single" w:sz="4" w:space="0" w:color="000000" w:themeColor="text1"/>
          <w:left w:val="nil"/>
          <w:bottom w:val="nil"/>
          <w:right w:val="nil"/>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1">
    <w:name w:val="List Table 1 Light - Accent 111"/>
    <w:basedOn w:val="TableNormal"/>
    <w:uiPriority w:val="99"/>
    <w:rsid w:val="00D62CE1"/>
    <w:pPr>
      <w:spacing w:after="0" w:line="240" w:lineRule="auto"/>
    </w:pPr>
    <w:tblPr>
      <w:tblStyleRowBandSize w:val="1"/>
      <w:tblStyleColBandSize w:val="1"/>
    </w:tblPr>
    <w:tblStylePr w:type="firstRow">
      <w:rPr>
        <w:b/>
        <w:color w:val="404040"/>
      </w:rPr>
      <w:tblPr/>
      <w:tcPr>
        <w:tcBorders>
          <w:top w:val="nil"/>
          <w:left w:val="nil"/>
          <w:bottom w:val="single" w:sz="4" w:space="0" w:color="4472C4" w:themeColor="accent1"/>
          <w:right w:val="nil"/>
        </w:tcBorders>
      </w:tcPr>
    </w:tblStylePr>
    <w:tblStylePr w:type="lastRow">
      <w:rPr>
        <w:b/>
        <w:color w:val="404040"/>
      </w:rPr>
      <w:tblPr/>
      <w:tcPr>
        <w:tcBorders>
          <w:top w:val="single" w:sz="4" w:space="0" w:color="4472C4" w:themeColor="accent1"/>
          <w:left w:val="nil"/>
          <w:bottom w:val="nil"/>
          <w:right w:val="nil"/>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11">
    <w:name w:val="List Table 1 Light - Accent 211"/>
    <w:basedOn w:val="TableNormal"/>
    <w:uiPriority w:val="99"/>
    <w:rsid w:val="00D62CE1"/>
    <w:pPr>
      <w:spacing w:after="0" w:line="240" w:lineRule="auto"/>
    </w:pPr>
    <w:tblPr>
      <w:tblStyleRowBandSize w:val="1"/>
      <w:tblStyleColBandSize w:val="1"/>
    </w:tblPr>
    <w:tblStylePr w:type="firstRow">
      <w:rPr>
        <w:b/>
        <w:color w:val="404040"/>
      </w:rPr>
      <w:tblPr/>
      <w:tcPr>
        <w:tcBorders>
          <w:top w:val="nil"/>
          <w:left w:val="nil"/>
          <w:bottom w:val="single" w:sz="4" w:space="0" w:color="ED7D31" w:themeColor="accent2"/>
          <w:right w:val="nil"/>
        </w:tcBorders>
      </w:tcPr>
    </w:tblStylePr>
    <w:tblStylePr w:type="lastRow">
      <w:rPr>
        <w:b/>
        <w:color w:val="404040"/>
      </w:rPr>
      <w:tblPr/>
      <w:tcPr>
        <w:tcBorders>
          <w:top w:val="single" w:sz="4" w:space="0" w:color="ED7D31" w:themeColor="accent2"/>
          <w:left w:val="nil"/>
          <w:bottom w:val="nil"/>
          <w:right w:val="nil"/>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11">
    <w:name w:val="List Table 1 Light - Accent 311"/>
    <w:basedOn w:val="TableNormal"/>
    <w:uiPriority w:val="99"/>
    <w:rsid w:val="00D62CE1"/>
    <w:pPr>
      <w:spacing w:after="0" w:line="240" w:lineRule="auto"/>
    </w:pPr>
    <w:tblPr>
      <w:tblStyleRowBandSize w:val="1"/>
      <w:tblStyleColBandSize w:val="1"/>
    </w:tblPr>
    <w:tblStylePr w:type="firstRow">
      <w:rPr>
        <w:b/>
        <w:color w:val="404040"/>
      </w:rPr>
      <w:tblPr/>
      <w:tcPr>
        <w:tcBorders>
          <w:top w:val="nil"/>
          <w:left w:val="nil"/>
          <w:bottom w:val="single" w:sz="4" w:space="0" w:color="A5A5A5" w:themeColor="accent3"/>
          <w:right w:val="nil"/>
        </w:tcBorders>
      </w:tcPr>
    </w:tblStylePr>
    <w:tblStylePr w:type="lastRow">
      <w:rPr>
        <w:b/>
        <w:color w:val="404040"/>
      </w:rPr>
      <w:tblPr/>
      <w:tcPr>
        <w:tcBorders>
          <w:top w:val="single" w:sz="4" w:space="0" w:color="A5A5A5" w:themeColor="accent3"/>
          <w:left w:val="nil"/>
          <w:bottom w:val="nil"/>
          <w:right w:val="nil"/>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11">
    <w:name w:val="List Table 1 Light - Accent 411"/>
    <w:basedOn w:val="TableNormal"/>
    <w:uiPriority w:val="99"/>
    <w:rsid w:val="00D62CE1"/>
    <w:pPr>
      <w:spacing w:after="0" w:line="240" w:lineRule="auto"/>
    </w:pPr>
    <w:tblPr>
      <w:tblStyleRowBandSize w:val="1"/>
      <w:tblStyleColBandSize w:val="1"/>
    </w:tblPr>
    <w:tblStylePr w:type="firstRow">
      <w:rPr>
        <w:b/>
        <w:color w:val="404040"/>
      </w:rPr>
      <w:tblPr/>
      <w:tcPr>
        <w:tcBorders>
          <w:top w:val="nil"/>
          <w:left w:val="nil"/>
          <w:bottom w:val="single" w:sz="4" w:space="0" w:color="FFC000" w:themeColor="accent4"/>
          <w:right w:val="nil"/>
        </w:tcBorders>
      </w:tcPr>
    </w:tblStylePr>
    <w:tblStylePr w:type="lastRow">
      <w:rPr>
        <w:b/>
        <w:color w:val="404040"/>
      </w:rPr>
      <w:tblPr/>
      <w:tcPr>
        <w:tcBorders>
          <w:top w:val="single" w:sz="4" w:space="0" w:color="FFC000" w:themeColor="accent4"/>
          <w:left w:val="nil"/>
          <w:bottom w:val="nil"/>
          <w:right w:val="nil"/>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11">
    <w:name w:val="List Table 1 Light - Accent 511"/>
    <w:basedOn w:val="TableNormal"/>
    <w:uiPriority w:val="99"/>
    <w:rsid w:val="00D62CE1"/>
    <w:pPr>
      <w:spacing w:after="0" w:line="240" w:lineRule="auto"/>
    </w:pPr>
    <w:tblPr>
      <w:tblStyleRowBandSize w:val="1"/>
      <w:tblStyleColBandSize w:val="1"/>
    </w:tblPr>
    <w:tblStylePr w:type="firstRow">
      <w:rPr>
        <w:b/>
        <w:color w:val="404040"/>
      </w:rPr>
      <w:tblPr/>
      <w:tcPr>
        <w:tcBorders>
          <w:top w:val="nil"/>
          <w:left w:val="nil"/>
          <w:bottom w:val="single" w:sz="4" w:space="0" w:color="5B9BD5" w:themeColor="accent5"/>
          <w:right w:val="nil"/>
        </w:tcBorders>
      </w:tcPr>
    </w:tblStylePr>
    <w:tblStylePr w:type="lastRow">
      <w:rPr>
        <w:b/>
        <w:color w:val="404040"/>
      </w:rPr>
      <w:tblPr/>
      <w:tcPr>
        <w:tcBorders>
          <w:top w:val="single" w:sz="4" w:space="0" w:color="5B9BD5" w:themeColor="accent5"/>
          <w:left w:val="nil"/>
          <w:bottom w:val="nil"/>
          <w:right w:val="nil"/>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11">
    <w:name w:val="List Table 1 Light - Accent 611"/>
    <w:basedOn w:val="TableNormal"/>
    <w:uiPriority w:val="99"/>
    <w:rsid w:val="00D62CE1"/>
    <w:pPr>
      <w:spacing w:after="0" w:line="240" w:lineRule="auto"/>
    </w:pPr>
    <w:tblPr>
      <w:tblStyleRowBandSize w:val="1"/>
      <w:tblStyleColBandSize w:val="1"/>
    </w:tblPr>
    <w:tblStylePr w:type="firstRow">
      <w:rPr>
        <w:b/>
        <w:color w:val="404040"/>
      </w:rPr>
      <w:tblPr/>
      <w:tcPr>
        <w:tcBorders>
          <w:top w:val="nil"/>
          <w:left w:val="nil"/>
          <w:bottom w:val="single" w:sz="4" w:space="0" w:color="70AD47" w:themeColor="accent6"/>
          <w:right w:val="nil"/>
        </w:tcBorders>
      </w:tcPr>
    </w:tblStylePr>
    <w:tblStylePr w:type="lastRow">
      <w:rPr>
        <w:b/>
        <w:color w:val="404040"/>
      </w:rPr>
      <w:tblPr/>
      <w:tcPr>
        <w:tcBorders>
          <w:top w:val="single" w:sz="4" w:space="0" w:color="70AD47" w:themeColor="accent6"/>
          <w:left w:val="nil"/>
          <w:bottom w:val="nil"/>
          <w:right w:val="nil"/>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TableauListe21">
    <w:name w:val="Tableau Liste 21"/>
    <w:basedOn w:val="TableNormal"/>
    <w:next w:val="ListTable2"/>
    <w:uiPriority w:val="99"/>
    <w:rsid w:val="00D62CE1"/>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1">
    <w:name w:val="List Table 2 - Accent 111"/>
    <w:basedOn w:val="TableNormal"/>
    <w:uiPriority w:val="99"/>
    <w:rsid w:val="00D62CE1"/>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il"/>
          <w:bottom w:val="single" w:sz="4" w:space="0" w:color="95AFDD" w:themeColor="accent1" w:themeTint="90"/>
          <w:right w:val="nil"/>
        </w:tcBorders>
      </w:tcPr>
    </w:tblStylePr>
    <w:tblStylePr w:type="lastRow">
      <w:rPr>
        <w:rFonts w:ascii="Arial" w:hAnsi="Arial"/>
        <w:b/>
        <w:color w:val="404040"/>
        <w:sz w:val="22"/>
      </w:rPr>
      <w:tblPr/>
      <w:tcPr>
        <w:tcBorders>
          <w:top w:val="single" w:sz="4" w:space="0" w:color="95AFDD" w:themeColor="accent1" w:themeTint="90"/>
          <w:left w:val="nil"/>
          <w:bottom w:val="single" w:sz="4" w:space="0" w:color="95AFDD" w:themeColor="accen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11">
    <w:name w:val="List Table 2 - Accent 211"/>
    <w:basedOn w:val="TableNormal"/>
    <w:uiPriority w:val="99"/>
    <w:rsid w:val="00D62CE1"/>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il"/>
          <w:bottom w:val="single" w:sz="4" w:space="0" w:color="F4B58A" w:themeColor="accent2" w:themeTint="90"/>
          <w:right w:val="nil"/>
        </w:tcBorders>
      </w:tcPr>
    </w:tblStylePr>
    <w:tblStylePr w:type="lastRow">
      <w:rPr>
        <w:rFonts w:ascii="Arial" w:hAnsi="Arial"/>
        <w:b/>
        <w:color w:val="404040"/>
        <w:sz w:val="22"/>
      </w:rPr>
      <w:tblPr/>
      <w:tcPr>
        <w:tcBorders>
          <w:top w:val="single" w:sz="4" w:space="0" w:color="F4B58A" w:themeColor="accent2" w:themeTint="90"/>
          <w:left w:val="nil"/>
          <w:bottom w:val="single" w:sz="4" w:space="0" w:color="F4B58A" w:themeColor="accent2"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11">
    <w:name w:val="List Table 2 - Accent 311"/>
    <w:basedOn w:val="TableNormal"/>
    <w:uiPriority w:val="99"/>
    <w:rsid w:val="00D62CE1"/>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il"/>
          <w:bottom w:val="single" w:sz="4" w:space="0" w:color="CCCCCC" w:themeColor="accent3" w:themeTint="90"/>
          <w:right w:val="nil"/>
        </w:tcBorders>
      </w:tcPr>
    </w:tblStylePr>
    <w:tblStylePr w:type="lastRow">
      <w:rPr>
        <w:rFonts w:ascii="Arial" w:hAnsi="Arial"/>
        <w:b/>
        <w:color w:val="404040"/>
        <w:sz w:val="22"/>
      </w:rPr>
      <w:tblPr/>
      <w:tcPr>
        <w:tcBorders>
          <w:top w:val="single" w:sz="4" w:space="0" w:color="CCCCCC" w:themeColor="accent3" w:themeTint="90"/>
          <w:left w:val="nil"/>
          <w:bottom w:val="single" w:sz="4" w:space="0" w:color="CCCCCC" w:themeColor="accent3"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11">
    <w:name w:val="List Table 2 - Accent 411"/>
    <w:basedOn w:val="TableNormal"/>
    <w:uiPriority w:val="99"/>
    <w:rsid w:val="00D62CE1"/>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il"/>
          <w:bottom w:val="single" w:sz="4" w:space="0" w:color="FFDB6F" w:themeColor="accent4" w:themeTint="90"/>
          <w:right w:val="nil"/>
        </w:tcBorders>
      </w:tcPr>
    </w:tblStylePr>
    <w:tblStylePr w:type="lastRow">
      <w:rPr>
        <w:rFonts w:ascii="Arial" w:hAnsi="Arial"/>
        <w:b/>
        <w:color w:val="404040"/>
        <w:sz w:val="22"/>
      </w:rPr>
      <w:tblPr/>
      <w:tcPr>
        <w:tcBorders>
          <w:top w:val="single" w:sz="4" w:space="0" w:color="FFDB6F" w:themeColor="accent4" w:themeTint="90"/>
          <w:left w:val="nil"/>
          <w:bottom w:val="single" w:sz="4" w:space="0" w:color="FFDB6F" w:themeColor="accent4"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11">
    <w:name w:val="List Table 2 - Accent 511"/>
    <w:basedOn w:val="TableNormal"/>
    <w:uiPriority w:val="99"/>
    <w:rsid w:val="00D62CE1"/>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il"/>
          <w:bottom w:val="single" w:sz="4" w:space="0" w:color="A2C6E7" w:themeColor="accent5" w:themeTint="90"/>
          <w:right w:val="nil"/>
        </w:tcBorders>
      </w:tcPr>
    </w:tblStylePr>
    <w:tblStylePr w:type="lastRow">
      <w:rPr>
        <w:rFonts w:ascii="Arial" w:hAnsi="Arial"/>
        <w:b/>
        <w:color w:val="404040"/>
        <w:sz w:val="22"/>
      </w:rPr>
      <w:tblPr/>
      <w:tcPr>
        <w:tcBorders>
          <w:top w:val="single" w:sz="4" w:space="0" w:color="A2C6E7" w:themeColor="accent5" w:themeTint="90"/>
          <w:left w:val="nil"/>
          <w:bottom w:val="single" w:sz="4" w:space="0" w:color="A2C6E7" w:themeColor="accent5"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11">
    <w:name w:val="List Table 2 - Accent 611"/>
    <w:basedOn w:val="TableNormal"/>
    <w:uiPriority w:val="99"/>
    <w:rsid w:val="00D62CE1"/>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il"/>
          <w:bottom w:val="single" w:sz="4" w:space="0" w:color="ADD394" w:themeColor="accent6" w:themeTint="90"/>
          <w:right w:val="nil"/>
        </w:tcBorders>
      </w:tcPr>
    </w:tblStylePr>
    <w:tblStylePr w:type="lastRow">
      <w:rPr>
        <w:rFonts w:ascii="Arial" w:hAnsi="Arial"/>
        <w:b/>
        <w:color w:val="404040"/>
        <w:sz w:val="22"/>
      </w:rPr>
      <w:tblPr/>
      <w:tcPr>
        <w:tcBorders>
          <w:top w:val="single" w:sz="4" w:space="0" w:color="ADD394" w:themeColor="accent6" w:themeTint="90"/>
          <w:left w:val="nil"/>
          <w:bottom w:val="single" w:sz="4" w:space="0" w:color="ADD394" w:themeColor="accent6"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TableauListe7Couleur1">
    <w:name w:val="Tableau Liste 7 Couleur1"/>
    <w:basedOn w:val="TableNormal"/>
    <w:next w:val="ListTable7Colorful"/>
    <w:uiPriority w:val="99"/>
    <w:rsid w:val="00D62CE1"/>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1">
    <w:name w:val="List Table 7 Colorful - Accent 111"/>
    <w:basedOn w:val="TableNormal"/>
    <w:uiPriority w:val="99"/>
    <w:rsid w:val="00D62CE1"/>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il"/>
          <w:left w:val="nil"/>
          <w:bottom w:val="single" w:sz="4" w:space="0" w:color="4472C4" w:themeColor="accent1"/>
          <w:right w:val="nil"/>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il"/>
          <w:bottom w:val="nil"/>
          <w:right w:val="nil"/>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il"/>
          <w:left w:val="nil"/>
          <w:bottom w:val="nil"/>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il"/>
          <w:left w:val="single" w:sz="4" w:space="0" w:color="4472C4" w:themeColor="accent1"/>
          <w:bottom w:val="nil"/>
          <w:right w:val="nil"/>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11">
    <w:name w:val="List Table 7 Colorful - Accent 211"/>
    <w:basedOn w:val="TableNormal"/>
    <w:uiPriority w:val="99"/>
    <w:rsid w:val="00D62CE1"/>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il"/>
          <w:left w:val="nil"/>
          <w:bottom w:val="single" w:sz="4" w:space="0" w:color="F4B184" w:themeColor="accent2" w:themeTint="97"/>
          <w:right w:val="nil"/>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il"/>
          <w:left w:val="nil"/>
          <w:bottom w:val="nil"/>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il"/>
          <w:left w:val="single" w:sz="4" w:space="0" w:color="F4B184" w:themeColor="accent2" w:themeTint="97"/>
          <w:bottom w:val="nil"/>
          <w:right w:val="nil"/>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11">
    <w:name w:val="List Table 7 Colorful - Accent 311"/>
    <w:basedOn w:val="TableNormal"/>
    <w:uiPriority w:val="99"/>
    <w:rsid w:val="00D62CE1"/>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il"/>
          <w:left w:val="nil"/>
          <w:bottom w:val="single" w:sz="4" w:space="0" w:color="C9C9C9" w:themeColor="accent3" w:themeTint="98"/>
          <w:right w:val="nil"/>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il"/>
          <w:bottom w:val="nil"/>
          <w:right w:val="nil"/>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il"/>
          <w:left w:val="nil"/>
          <w:bottom w:val="nil"/>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il"/>
          <w:left w:val="single" w:sz="4" w:space="0" w:color="C9C9C9" w:themeColor="accent3" w:themeTint="98"/>
          <w:bottom w:val="nil"/>
          <w:right w:val="nil"/>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11">
    <w:name w:val="List Table 7 Colorful - Accent 411"/>
    <w:basedOn w:val="TableNormal"/>
    <w:uiPriority w:val="99"/>
    <w:rsid w:val="00D62CE1"/>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il"/>
          <w:left w:val="nil"/>
          <w:bottom w:val="single" w:sz="4" w:space="0" w:color="FFD865" w:themeColor="accent4" w:themeTint="9A"/>
          <w:right w:val="nil"/>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il"/>
          <w:left w:val="nil"/>
          <w:bottom w:val="nil"/>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il"/>
          <w:left w:val="single" w:sz="4" w:space="0" w:color="FFD865" w:themeColor="accent4" w:themeTint="9A"/>
          <w:bottom w:val="nil"/>
          <w:right w:val="nil"/>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11">
    <w:name w:val="List Table 7 Colorful - Accent 511"/>
    <w:basedOn w:val="TableNormal"/>
    <w:uiPriority w:val="99"/>
    <w:rsid w:val="00D62CE1"/>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il"/>
          <w:left w:val="nil"/>
          <w:bottom w:val="single" w:sz="4" w:space="0" w:color="9BC2E5" w:themeColor="accent5" w:themeTint="9A"/>
          <w:right w:val="nil"/>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il"/>
          <w:bottom w:val="nil"/>
          <w:right w:val="nil"/>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il"/>
          <w:left w:val="nil"/>
          <w:bottom w:val="nil"/>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il"/>
          <w:left w:val="single" w:sz="4" w:space="0" w:color="9BC2E5" w:themeColor="accent5" w:themeTint="9A"/>
          <w:bottom w:val="nil"/>
          <w:right w:val="nil"/>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11">
    <w:name w:val="List Table 7 Colorful - Accent 611"/>
    <w:basedOn w:val="TableNormal"/>
    <w:uiPriority w:val="99"/>
    <w:rsid w:val="00D62CE1"/>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il"/>
          <w:left w:val="nil"/>
          <w:bottom w:val="single" w:sz="4" w:space="0" w:color="A9D08E" w:themeColor="accent6" w:themeTint="98"/>
          <w:right w:val="nil"/>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il"/>
          <w:bottom w:val="nil"/>
          <w:right w:val="nil"/>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il"/>
          <w:left w:val="nil"/>
          <w:bottom w:val="nil"/>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il"/>
          <w:left w:val="single" w:sz="4" w:space="0" w:color="A9D08E" w:themeColor="accent6" w:themeTint="98"/>
          <w:bottom w:val="nil"/>
          <w:right w:val="nil"/>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numbering" w:customStyle="1" w:styleId="Bullets1">
    <w:name w:val="Bullets1"/>
    <w:rsid w:val="00D62CE1"/>
    <w:pPr>
      <w:numPr>
        <w:numId w:val="2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47753">
      <w:bodyDiv w:val="1"/>
      <w:marLeft w:val="0"/>
      <w:marRight w:val="0"/>
      <w:marTop w:val="0"/>
      <w:marBottom w:val="0"/>
      <w:divBdr>
        <w:top w:val="none" w:sz="0" w:space="0" w:color="auto"/>
        <w:left w:val="none" w:sz="0" w:space="0" w:color="auto"/>
        <w:bottom w:val="none" w:sz="0" w:space="0" w:color="auto"/>
        <w:right w:val="none" w:sz="0" w:space="0" w:color="auto"/>
      </w:divBdr>
    </w:div>
    <w:div w:id="39671952">
      <w:bodyDiv w:val="1"/>
      <w:marLeft w:val="0"/>
      <w:marRight w:val="0"/>
      <w:marTop w:val="0"/>
      <w:marBottom w:val="0"/>
      <w:divBdr>
        <w:top w:val="none" w:sz="0" w:space="0" w:color="auto"/>
        <w:left w:val="none" w:sz="0" w:space="0" w:color="auto"/>
        <w:bottom w:val="none" w:sz="0" w:space="0" w:color="auto"/>
        <w:right w:val="none" w:sz="0" w:space="0" w:color="auto"/>
      </w:divBdr>
    </w:div>
    <w:div w:id="112411224">
      <w:bodyDiv w:val="1"/>
      <w:marLeft w:val="0"/>
      <w:marRight w:val="0"/>
      <w:marTop w:val="0"/>
      <w:marBottom w:val="0"/>
      <w:divBdr>
        <w:top w:val="none" w:sz="0" w:space="0" w:color="auto"/>
        <w:left w:val="none" w:sz="0" w:space="0" w:color="auto"/>
        <w:bottom w:val="none" w:sz="0" w:space="0" w:color="auto"/>
        <w:right w:val="none" w:sz="0" w:space="0" w:color="auto"/>
      </w:divBdr>
    </w:div>
    <w:div w:id="134299004">
      <w:bodyDiv w:val="1"/>
      <w:marLeft w:val="0"/>
      <w:marRight w:val="0"/>
      <w:marTop w:val="0"/>
      <w:marBottom w:val="0"/>
      <w:divBdr>
        <w:top w:val="none" w:sz="0" w:space="0" w:color="auto"/>
        <w:left w:val="none" w:sz="0" w:space="0" w:color="auto"/>
        <w:bottom w:val="none" w:sz="0" w:space="0" w:color="auto"/>
        <w:right w:val="none" w:sz="0" w:space="0" w:color="auto"/>
      </w:divBdr>
    </w:div>
    <w:div w:id="176238513">
      <w:bodyDiv w:val="1"/>
      <w:marLeft w:val="0"/>
      <w:marRight w:val="0"/>
      <w:marTop w:val="0"/>
      <w:marBottom w:val="0"/>
      <w:divBdr>
        <w:top w:val="none" w:sz="0" w:space="0" w:color="auto"/>
        <w:left w:val="none" w:sz="0" w:space="0" w:color="auto"/>
        <w:bottom w:val="none" w:sz="0" w:space="0" w:color="auto"/>
        <w:right w:val="none" w:sz="0" w:space="0" w:color="auto"/>
      </w:divBdr>
    </w:div>
    <w:div w:id="189731556">
      <w:bodyDiv w:val="1"/>
      <w:marLeft w:val="0"/>
      <w:marRight w:val="0"/>
      <w:marTop w:val="0"/>
      <w:marBottom w:val="0"/>
      <w:divBdr>
        <w:top w:val="none" w:sz="0" w:space="0" w:color="auto"/>
        <w:left w:val="none" w:sz="0" w:space="0" w:color="auto"/>
        <w:bottom w:val="none" w:sz="0" w:space="0" w:color="auto"/>
        <w:right w:val="none" w:sz="0" w:space="0" w:color="auto"/>
      </w:divBdr>
    </w:div>
    <w:div w:id="262611077">
      <w:bodyDiv w:val="1"/>
      <w:marLeft w:val="0"/>
      <w:marRight w:val="0"/>
      <w:marTop w:val="0"/>
      <w:marBottom w:val="0"/>
      <w:divBdr>
        <w:top w:val="none" w:sz="0" w:space="0" w:color="auto"/>
        <w:left w:val="none" w:sz="0" w:space="0" w:color="auto"/>
        <w:bottom w:val="none" w:sz="0" w:space="0" w:color="auto"/>
        <w:right w:val="none" w:sz="0" w:space="0" w:color="auto"/>
      </w:divBdr>
    </w:div>
    <w:div w:id="290206448">
      <w:bodyDiv w:val="1"/>
      <w:marLeft w:val="0"/>
      <w:marRight w:val="0"/>
      <w:marTop w:val="0"/>
      <w:marBottom w:val="0"/>
      <w:divBdr>
        <w:top w:val="none" w:sz="0" w:space="0" w:color="auto"/>
        <w:left w:val="none" w:sz="0" w:space="0" w:color="auto"/>
        <w:bottom w:val="none" w:sz="0" w:space="0" w:color="auto"/>
        <w:right w:val="none" w:sz="0" w:space="0" w:color="auto"/>
      </w:divBdr>
    </w:div>
    <w:div w:id="313069363">
      <w:bodyDiv w:val="1"/>
      <w:marLeft w:val="0"/>
      <w:marRight w:val="0"/>
      <w:marTop w:val="0"/>
      <w:marBottom w:val="0"/>
      <w:divBdr>
        <w:top w:val="none" w:sz="0" w:space="0" w:color="auto"/>
        <w:left w:val="none" w:sz="0" w:space="0" w:color="auto"/>
        <w:bottom w:val="none" w:sz="0" w:space="0" w:color="auto"/>
        <w:right w:val="none" w:sz="0" w:space="0" w:color="auto"/>
      </w:divBdr>
    </w:div>
    <w:div w:id="313459472">
      <w:bodyDiv w:val="1"/>
      <w:marLeft w:val="0"/>
      <w:marRight w:val="0"/>
      <w:marTop w:val="0"/>
      <w:marBottom w:val="0"/>
      <w:divBdr>
        <w:top w:val="none" w:sz="0" w:space="0" w:color="auto"/>
        <w:left w:val="none" w:sz="0" w:space="0" w:color="auto"/>
        <w:bottom w:val="none" w:sz="0" w:space="0" w:color="auto"/>
        <w:right w:val="none" w:sz="0" w:space="0" w:color="auto"/>
      </w:divBdr>
    </w:div>
    <w:div w:id="338394237">
      <w:bodyDiv w:val="1"/>
      <w:marLeft w:val="0"/>
      <w:marRight w:val="0"/>
      <w:marTop w:val="0"/>
      <w:marBottom w:val="0"/>
      <w:divBdr>
        <w:top w:val="none" w:sz="0" w:space="0" w:color="auto"/>
        <w:left w:val="none" w:sz="0" w:space="0" w:color="auto"/>
        <w:bottom w:val="none" w:sz="0" w:space="0" w:color="auto"/>
        <w:right w:val="none" w:sz="0" w:space="0" w:color="auto"/>
      </w:divBdr>
    </w:div>
    <w:div w:id="348526917">
      <w:bodyDiv w:val="1"/>
      <w:marLeft w:val="0"/>
      <w:marRight w:val="0"/>
      <w:marTop w:val="0"/>
      <w:marBottom w:val="0"/>
      <w:divBdr>
        <w:top w:val="none" w:sz="0" w:space="0" w:color="auto"/>
        <w:left w:val="none" w:sz="0" w:space="0" w:color="auto"/>
        <w:bottom w:val="none" w:sz="0" w:space="0" w:color="auto"/>
        <w:right w:val="none" w:sz="0" w:space="0" w:color="auto"/>
      </w:divBdr>
    </w:div>
    <w:div w:id="379594636">
      <w:bodyDiv w:val="1"/>
      <w:marLeft w:val="0"/>
      <w:marRight w:val="0"/>
      <w:marTop w:val="0"/>
      <w:marBottom w:val="0"/>
      <w:divBdr>
        <w:top w:val="none" w:sz="0" w:space="0" w:color="auto"/>
        <w:left w:val="none" w:sz="0" w:space="0" w:color="auto"/>
        <w:bottom w:val="none" w:sz="0" w:space="0" w:color="auto"/>
        <w:right w:val="none" w:sz="0" w:space="0" w:color="auto"/>
      </w:divBdr>
    </w:div>
    <w:div w:id="392703710">
      <w:bodyDiv w:val="1"/>
      <w:marLeft w:val="0"/>
      <w:marRight w:val="0"/>
      <w:marTop w:val="0"/>
      <w:marBottom w:val="0"/>
      <w:divBdr>
        <w:top w:val="none" w:sz="0" w:space="0" w:color="auto"/>
        <w:left w:val="none" w:sz="0" w:space="0" w:color="auto"/>
        <w:bottom w:val="none" w:sz="0" w:space="0" w:color="auto"/>
        <w:right w:val="none" w:sz="0" w:space="0" w:color="auto"/>
      </w:divBdr>
    </w:div>
    <w:div w:id="396707716">
      <w:bodyDiv w:val="1"/>
      <w:marLeft w:val="0"/>
      <w:marRight w:val="0"/>
      <w:marTop w:val="0"/>
      <w:marBottom w:val="0"/>
      <w:divBdr>
        <w:top w:val="none" w:sz="0" w:space="0" w:color="auto"/>
        <w:left w:val="none" w:sz="0" w:space="0" w:color="auto"/>
        <w:bottom w:val="none" w:sz="0" w:space="0" w:color="auto"/>
        <w:right w:val="none" w:sz="0" w:space="0" w:color="auto"/>
      </w:divBdr>
    </w:div>
    <w:div w:id="403532666">
      <w:bodyDiv w:val="1"/>
      <w:marLeft w:val="0"/>
      <w:marRight w:val="0"/>
      <w:marTop w:val="0"/>
      <w:marBottom w:val="0"/>
      <w:divBdr>
        <w:top w:val="none" w:sz="0" w:space="0" w:color="auto"/>
        <w:left w:val="none" w:sz="0" w:space="0" w:color="auto"/>
        <w:bottom w:val="none" w:sz="0" w:space="0" w:color="auto"/>
        <w:right w:val="none" w:sz="0" w:space="0" w:color="auto"/>
      </w:divBdr>
    </w:div>
    <w:div w:id="433788622">
      <w:bodyDiv w:val="1"/>
      <w:marLeft w:val="0"/>
      <w:marRight w:val="0"/>
      <w:marTop w:val="0"/>
      <w:marBottom w:val="0"/>
      <w:divBdr>
        <w:top w:val="none" w:sz="0" w:space="0" w:color="auto"/>
        <w:left w:val="none" w:sz="0" w:space="0" w:color="auto"/>
        <w:bottom w:val="none" w:sz="0" w:space="0" w:color="auto"/>
        <w:right w:val="none" w:sz="0" w:space="0" w:color="auto"/>
      </w:divBdr>
    </w:div>
    <w:div w:id="470828498">
      <w:bodyDiv w:val="1"/>
      <w:marLeft w:val="0"/>
      <w:marRight w:val="0"/>
      <w:marTop w:val="0"/>
      <w:marBottom w:val="0"/>
      <w:divBdr>
        <w:top w:val="none" w:sz="0" w:space="0" w:color="auto"/>
        <w:left w:val="none" w:sz="0" w:space="0" w:color="auto"/>
        <w:bottom w:val="none" w:sz="0" w:space="0" w:color="auto"/>
        <w:right w:val="none" w:sz="0" w:space="0" w:color="auto"/>
      </w:divBdr>
    </w:div>
    <w:div w:id="475613535">
      <w:bodyDiv w:val="1"/>
      <w:marLeft w:val="0"/>
      <w:marRight w:val="0"/>
      <w:marTop w:val="0"/>
      <w:marBottom w:val="0"/>
      <w:divBdr>
        <w:top w:val="none" w:sz="0" w:space="0" w:color="auto"/>
        <w:left w:val="none" w:sz="0" w:space="0" w:color="auto"/>
        <w:bottom w:val="none" w:sz="0" w:space="0" w:color="auto"/>
        <w:right w:val="none" w:sz="0" w:space="0" w:color="auto"/>
      </w:divBdr>
    </w:div>
    <w:div w:id="501051184">
      <w:bodyDiv w:val="1"/>
      <w:marLeft w:val="0"/>
      <w:marRight w:val="0"/>
      <w:marTop w:val="0"/>
      <w:marBottom w:val="0"/>
      <w:divBdr>
        <w:top w:val="none" w:sz="0" w:space="0" w:color="auto"/>
        <w:left w:val="none" w:sz="0" w:space="0" w:color="auto"/>
        <w:bottom w:val="none" w:sz="0" w:space="0" w:color="auto"/>
        <w:right w:val="none" w:sz="0" w:space="0" w:color="auto"/>
      </w:divBdr>
    </w:div>
    <w:div w:id="589460793">
      <w:bodyDiv w:val="1"/>
      <w:marLeft w:val="0"/>
      <w:marRight w:val="0"/>
      <w:marTop w:val="0"/>
      <w:marBottom w:val="0"/>
      <w:divBdr>
        <w:top w:val="none" w:sz="0" w:space="0" w:color="auto"/>
        <w:left w:val="none" w:sz="0" w:space="0" w:color="auto"/>
        <w:bottom w:val="none" w:sz="0" w:space="0" w:color="auto"/>
        <w:right w:val="none" w:sz="0" w:space="0" w:color="auto"/>
      </w:divBdr>
    </w:div>
    <w:div w:id="678628318">
      <w:bodyDiv w:val="1"/>
      <w:marLeft w:val="0"/>
      <w:marRight w:val="0"/>
      <w:marTop w:val="0"/>
      <w:marBottom w:val="0"/>
      <w:divBdr>
        <w:top w:val="none" w:sz="0" w:space="0" w:color="auto"/>
        <w:left w:val="none" w:sz="0" w:space="0" w:color="auto"/>
        <w:bottom w:val="none" w:sz="0" w:space="0" w:color="auto"/>
        <w:right w:val="none" w:sz="0" w:space="0" w:color="auto"/>
      </w:divBdr>
    </w:div>
    <w:div w:id="682976241">
      <w:bodyDiv w:val="1"/>
      <w:marLeft w:val="0"/>
      <w:marRight w:val="0"/>
      <w:marTop w:val="0"/>
      <w:marBottom w:val="0"/>
      <w:divBdr>
        <w:top w:val="none" w:sz="0" w:space="0" w:color="auto"/>
        <w:left w:val="none" w:sz="0" w:space="0" w:color="auto"/>
        <w:bottom w:val="none" w:sz="0" w:space="0" w:color="auto"/>
        <w:right w:val="none" w:sz="0" w:space="0" w:color="auto"/>
      </w:divBdr>
    </w:div>
    <w:div w:id="691959866">
      <w:bodyDiv w:val="1"/>
      <w:marLeft w:val="0"/>
      <w:marRight w:val="0"/>
      <w:marTop w:val="0"/>
      <w:marBottom w:val="0"/>
      <w:divBdr>
        <w:top w:val="none" w:sz="0" w:space="0" w:color="auto"/>
        <w:left w:val="none" w:sz="0" w:space="0" w:color="auto"/>
        <w:bottom w:val="none" w:sz="0" w:space="0" w:color="auto"/>
        <w:right w:val="none" w:sz="0" w:space="0" w:color="auto"/>
      </w:divBdr>
    </w:div>
    <w:div w:id="745686366">
      <w:bodyDiv w:val="1"/>
      <w:marLeft w:val="0"/>
      <w:marRight w:val="0"/>
      <w:marTop w:val="0"/>
      <w:marBottom w:val="0"/>
      <w:divBdr>
        <w:top w:val="none" w:sz="0" w:space="0" w:color="auto"/>
        <w:left w:val="none" w:sz="0" w:space="0" w:color="auto"/>
        <w:bottom w:val="none" w:sz="0" w:space="0" w:color="auto"/>
        <w:right w:val="none" w:sz="0" w:space="0" w:color="auto"/>
      </w:divBdr>
    </w:div>
    <w:div w:id="750204688">
      <w:bodyDiv w:val="1"/>
      <w:marLeft w:val="0"/>
      <w:marRight w:val="0"/>
      <w:marTop w:val="0"/>
      <w:marBottom w:val="0"/>
      <w:divBdr>
        <w:top w:val="none" w:sz="0" w:space="0" w:color="auto"/>
        <w:left w:val="none" w:sz="0" w:space="0" w:color="auto"/>
        <w:bottom w:val="none" w:sz="0" w:space="0" w:color="auto"/>
        <w:right w:val="none" w:sz="0" w:space="0" w:color="auto"/>
      </w:divBdr>
    </w:div>
    <w:div w:id="907572810">
      <w:bodyDiv w:val="1"/>
      <w:marLeft w:val="0"/>
      <w:marRight w:val="0"/>
      <w:marTop w:val="0"/>
      <w:marBottom w:val="0"/>
      <w:divBdr>
        <w:top w:val="none" w:sz="0" w:space="0" w:color="auto"/>
        <w:left w:val="none" w:sz="0" w:space="0" w:color="auto"/>
        <w:bottom w:val="none" w:sz="0" w:space="0" w:color="auto"/>
        <w:right w:val="none" w:sz="0" w:space="0" w:color="auto"/>
      </w:divBdr>
    </w:div>
    <w:div w:id="908539624">
      <w:bodyDiv w:val="1"/>
      <w:marLeft w:val="0"/>
      <w:marRight w:val="0"/>
      <w:marTop w:val="0"/>
      <w:marBottom w:val="0"/>
      <w:divBdr>
        <w:top w:val="none" w:sz="0" w:space="0" w:color="auto"/>
        <w:left w:val="none" w:sz="0" w:space="0" w:color="auto"/>
        <w:bottom w:val="none" w:sz="0" w:space="0" w:color="auto"/>
        <w:right w:val="none" w:sz="0" w:space="0" w:color="auto"/>
      </w:divBdr>
    </w:div>
    <w:div w:id="915894257">
      <w:bodyDiv w:val="1"/>
      <w:marLeft w:val="0"/>
      <w:marRight w:val="0"/>
      <w:marTop w:val="0"/>
      <w:marBottom w:val="0"/>
      <w:divBdr>
        <w:top w:val="none" w:sz="0" w:space="0" w:color="auto"/>
        <w:left w:val="none" w:sz="0" w:space="0" w:color="auto"/>
        <w:bottom w:val="none" w:sz="0" w:space="0" w:color="auto"/>
        <w:right w:val="none" w:sz="0" w:space="0" w:color="auto"/>
      </w:divBdr>
      <w:divsChild>
        <w:div w:id="1858930760">
          <w:marLeft w:val="0"/>
          <w:marRight w:val="0"/>
          <w:marTop w:val="0"/>
          <w:marBottom w:val="0"/>
          <w:divBdr>
            <w:top w:val="none" w:sz="0" w:space="0" w:color="auto"/>
            <w:left w:val="none" w:sz="0" w:space="0" w:color="auto"/>
            <w:bottom w:val="none" w:sz="0" w:space="0" w:color="auto"/>
            <w:right w:val="none" w:sz="0" w:space="0" w:color="auto"/>
          </w:divBdr>
          <w:divsChild>
            <w:div w:id="1791775081">
              <w:marLeft w:val="0"/>
              <w:marRight w:val="0"/>
              <w:marTop w:val="0"/>
              <w:marBottom w:val="0"/>
              <w:divBdr>
                <w:top w:val="none" w:sz="0" w:space="0" w:color="auto"/>
                <w:left w:val="none" w:sz="0" w:space="0" w:color="auto"/>
                <w:bottom w:val="none" w:sz="0" w:space="0" w:color="auto"/>
                <w:right w:val="none" w:sz="0" w:space="0" w:color="auto"/>
              </w:divBdr>
              <w:divsChild>
                <w:div w:id="72944759">
                  <w:marLeft w:val="0"/>
                  <w:marRight w:val="0"/>
                  <w:marTop w:val="0"/>
                  <w:marBottom w:val="0"/>
                  <w:divBdr>
                    <w:top w:val="none" w:sz="0" w:space="0" w:color="auto"/>
                    <w:left w:val="none" w:sz="0" w:space="0" w:color="auto"/>
                    <w:bottom w:val="none" w:sz="0" w:space="0" w:color="auto"/>
                    <w:right w:val="none" w:sz="0" w:space="0" w:color="auto"/>
                  </w:divBdr>
                </w:div>
                <w:div w:id="1073088971">
                  <w:marLeft w:val="0"/>
                  <w:marRight w:val="0"/>
                  <w:marTop w:val="0"/>
                  <w:marBottom w:val="0"/>
                  <w:divBdr>
                    <w:top w:val="none" w:sz="0" w:space="0" w:color="auto"/>
                    <w:left w:val="none" w:sz="0" w:space="0" w:color="auto"/>
                    <w:bottom w:val="none" w:sz="0" w:space="0" w:color="auto"/>
                    <w:right w:val="none" w:sz="0" w:space="0" w:color="auto"/>
                  </w:divBdr>
                </w:div>
                <w:div w:id="1313869577">
                  <w:marLeft w:val="0"/>
                  <w:marRight w:val="0"/>
                  <w:marTop w:val="0"/>
                  <w:marBottom w:val="0"/>
                  <w:divBdr>
                    <w:top w:val="none" w:sz="0" w:space="0" w:color="auto"/>
                    <w:left w:val="none" w:sz="0" w:space="0" w:color="auto"/>
                    <w:bottom w:val="none" w:sz="0" w:space="0" w:color="auto"/>
                    <w:right w:val="none" w:sz="0" w:space="0" w:color="auto"/>
                  </w:divBdr>
                </w:div>
              </w:divsChild>
            </w:div>
            <w:div w:id="2024013880">
              <w:marLeft w:val="0"/>
              <w:marRight w:val="0"/>
              <w:marTop w:val="0"/>
              <w:marBottom w:val="0"/>
              <w:divBdr>
                <w:top w:val="none" w:sz="0" w:space="0" w:color="auto"/>
                <w:left w:val="none" w:sz="0" w:space="0" w:color="auto"/>
                <w:bottom w:val="none" w:sz="0" w:space="0" w:color="auto"/>
                <w:right w:val="none" w:sz="0" w:space="0" w:color="auto"/>
              </w:divBdr>
              <w:divsChild>
                <w:div w:id="1767581692">
                  <w:marLeft w:val="0"/>
                  <w:marRight w:val="0"/>
                  <w:marTop w:val="0"/>
                  <w:marBottom w:val="0"/>
                  <w:divBdr>
                    <w:top w:val="none" w:sz="0" w:space="0" w:color="auto"/>
                    <w:left w:val="none" w:sz="0" w:space="0" w:color="auto"/>
                    <w:bottom w:val="none" w:sz="0" w:space="0" w:color="auto"/>
                    <w:right w:val="none" w:sz="0" w:space="0" w:color="auto"/>
                  </w:divBdr>
                  <w:divsChild>
                    <w:div w:id="188372504">
                      <w:marLeft w:val="0"/>
                      <w:marRight w:val="0"/>
                      <w:marTop w:val="0"/>
                      <w:marBottom w:val="0"/>
                      <w:divBdr>
                        <w:top w:val="none" w:sz="0" w:space="0" w:color="auto"/>
                        <w:left w:val="none" w:sz="0" w:space="0" w:color="auto"/>
                        <w:bottom w:val="none" w:sz="0" w:space="0" w:color="auto"/>
                        <w:right w:val="none" w:sz="0" w:space="0" w:color="auto"/>
                      </w:divBdr>
                      <w:divsChild>
                        <w:div w:id="141636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6597244">
      <w:bodyDiv w:val="1"/>
      <w:marLeft w:val="0"/>
      <w:marRight w:val="0"/>
      <w:marTop w:val="0"/>
      <w:marBottom w:val="0"/>
      <w:divBdr>
        <w:top w:val="none" w:sz="0" w:space="0" w:color="auto"/>
        <w:left w:val="none" w:sz="0" w:space="0" w:color="auto"/>
        <w:bottom w:val="none" w:sz="0" w:space="0" w:color="auto"/>
        <w:right w:val="none" w:sz="0" w:space="0" w:color="auto"/>
      </w:divBdr>
    </w:div>
    <w:div w:id="931089448">
      <w:bodyDiv w:val="1"/>
      <w:marLeft w:val="0"/>
      <w:marRight w:val="0"/>
      <w:marTop w:val="0"/>
      <w:marBottom w:val="0"/>
      <w:divBdr>
        <w:top w:val="none" w:sz="0" w:space="0" w:color="auto"/>
        <w:left w:val="none" w:sz="0" w:space="0" w:color="auto"/>
        <w:bottom w:val="none" w:sz="0" w:space="0" w:color="auto"/>
        <w:right w:val="none" w:sz="0" w:space="0" w:color="auto"/>
      </w:divBdr>
    </w:div>
    <w:div w:id="977490223">
      <w:bodyDiv w:val="1"/>
      <w:marLeft w:val="0"/>
      <w:marRight w:val="0"/>
      <w:marTop w:val="0"/>
      <w:marBottom w:val="0"/>
      <w:divBdr>
        <w:top w:val="none" w:sz="0" w:space="0" w:color="auto"/>
        <w:left w:val="none" w:sz="0" w:space="0" w:color="auto"/>
        <w:bottom w:val="none" w:sz="0" w:space="0" w:color="auto"/>
        <w:right w:val="none" w:sz="0" w:space="0" w:color="auto"/>
      </w:divBdr>
      <w:divsChild>
        <w:div w:id="2006737608">
          <w:marLeft w:val="0"/>
          <w:marRight w:val="0"/>
          <w:marTop w:val="100"/>
          <w:marBottom w:val="100"/>
          <w:divBdr>
            <w:top w:val="none" w:sz="0" w:space="0" w:color="auto"/>
            <w:left w:val="none" w:sz="0" w:space="0" w:color="auto"/>
            <w:bottom w:val="none" w:sz="0" w:space="0" w:color="auto"/>
            <w:right w:val="none" w:sz="0" w:space="0" w:color="auto"/>
          </w:divBdr>
          <w:divsChild>
            <w:div w:id="989403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842428">
      <w:bodyDiv w:val="1"/>
      <w:marLeft w:val="0"/>
      <w:marRight w:val="0"/>
      <w:marTop w:val="0"/>
      <w:marBottom w:val="0"/>
      <w:divBdr>
        <w:top w:val="none" w:sz="0" w:space="0" w:color="auto"/>
        <w:left w:val="none" w:sz="0" w:space="0" w:color="auto"/>
        <w:bottom w:val="none" w:sz="0" w:space="0" w:color="auto"/>
        <w:right w:val="none" w:sz="0" w:space="0" w:color="auto"/>
      </w:divBdr>
    </w:div>
    <w:div w:id="1091506831">
      <w:bodyDiv w:val="1"/>
      <w:marLeft w:val="0"/>
      <w:marRight w:val="0"/>
      <w:marTop w:val="0"/>
      <w:marBottom w:val="0"/>
      <w:divBdr>
        <w:top w:val="none" w:sz="0" w:space="0" w:color="auto"/>
        <w:left w:val="none" w:sz="0" w:space="0" w:color="auto"/>
        <w:bottom w:val="none" w:sz="0" w:space="0" w:color="auto"/>
        <w:right w:val="none" w:sz="0" w:space="0" w:color="auto"/>
      </w:divBdr>
    </w:div>
    <w:div w:id="1298952975">
      <w:bodyDiv w:val="1"/>
      <w:marLeft w:val="0"/>
      <w:marRight w:val="0"/>
      <w:marTop w:val="0"/>
      <w:marBottom w:val="0"/>
      <w:divBdr>
        <w:top w:val="none" w:sz="0" w:space="0" w:color="auto"/>
        <w:left w:val="none" w:sz="0" w:space="0" w:color="auto"/>
        <w:bottom w:val="none" w:sz="0" w:space="0" w:color="auto"/>
        <w:right w:val="none" w:sz="0" w:space="0" w:color="auto"/>
      </w:divBdr>
      <w:divsChild>
        <w:div w:id="557010916">
          <w:marLeft w:val="0"/>
          <w:marRight w:val="0"/>
          <w:marTop w:val="0"/>
          <w:marBottom w:val="0"/>
          <w:divBdr>
            <w:top w:val="none" w:sz="0" w:space="0" w:color="auto"/>
            <w:left w:val="none" w:sz="0" w:space="0" w:color="auto"/>
            <w:bottom w:val="none" w:sz="0" w:space="0" w:color="auto"/>
            <w:right w:val="none" w:sz="0" w:space="0" w:color="auto"/>
          </w:divBdr>
          <w:divsChild>
            <w:div w:id="800271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220938">
      <w:bodyDiv w:val="1"/>
      <w:marLeft w:val="0"/>
      <w:marRight w:val="0"/>
      <w:marTop w:val="0"/>
      <w:marBottom w:val="0"/>
      <w:divBdr>
        <w:top w:val="none" w:sz="0" w:space="0" w:color="auto"/>
        <w:left w:val="none" w:sz="0" w:space="0" w:color="auto"/>
        <w:bottom w:val="none" w:sz="0" w:space="0" w:color="auto"/>
        <w:right w:val="none" w:sz="0" w:space="0" w:color="auto"/>
      </w:divBdr>
    </w:div>
    <w:div w:id="1378772521">
      <w:bodyDiv w:val="1"/>
      <w:marLeft w:val="0"/>
      <w:marRight w:val="0"/>
      <w:marTop w:val="0"/>
      <w:marBottom w:val="0"/>
      <w:divBdr>
        <w:top w:val="none" w:sz="0" w:space="0" w:color="auto"/>
        <w:left w:val="none" w:sz="0" w:space="0" w:color="auto"/>
        <w:bottom w:val="none" w:sz="0" w:space="0" w:color="auto"/>
        <w:right w:val="none" w:sz="0" w:space="0" w:color="auto"/>
      </w:divBdr>
    </w:div>
    <w:div w:id="1421675937">
      <w:bodyDiv w:val="1"/>
      <w:marLeft w:val="0"/>
      <w:marRight w:val="0"/>
      <w:marTop w:val="0"/>
      <w:marBottom w:val="0"/>
      <w:divBdr>
        <w:top w:val="none" w:sz="0" w:space="0" w:color="auto"/>
        <w:left w:val="none" w:sz="0" w:space="0" w:color="auto"/>
        <w:bottom w:val="none" w:sz="0" w:space="0" w:color="auto"/>
        <w:right w:val="none" w:sz="0" w:space="0" w:color="auto"/>
      </w:divBdr>
    </w:div>
    <w:div w:id="1441142208">
      <w:bodyDiv w:val="1"/>
      <w:marLeft w:val="0"/>
      <w:marRight w:val="0"/>
      <w:marTop w:val="0"/>
      <w:marBottom w:val="0"/>
      <w:divBdr>
        <w:top w:val="none" w:sz="0" w:space="0" w:color="auto"/>
        <w:left w:val="none" w:sz="0" w:space="0" w:color="auto"/>
        <w:bottom w:val="none" w:sz="0" w:space="0" w:color="auto"/>
        <w:right w:val="none" w:sz="0" w:space="0" w:color="auto"/>
      </w:divBdr>
    </w:div>
    <w:div w:id="1445534825">
      <w:bodyDiv w:val="1"/>
      <w:marLeft w:val="0"/>
      <w:marRight w:val="0"/>
      <w:marTop w:val="0"/>
      <w:marBottom w:val="0"/>
      <w:divBdr>
        <w:top w:val="none" w:sz="0" w:space="0" w:color="auto"/>
        <w:left w:val="none" w:sz="0" w:space="0" w:color="auto"/>
        <w:bottom w:val="none" w:sz="0" w:space="0" w:color="auto"/>
        <w:right w:val="none" w:sz="0" w:space="0" w:color="auto"/>
      </w:divBdr>
    </w:div>
    <w:div w:id="1482232243">
      <w:bodyDiv w:val="1"/>
      <w:marLeft w:val="0"/>
      <w:marRight w:val="0"/>
      <w:marTop w:val="0"/>
      <w:marBottom w:val="0"/>
      <w:divBdr>
        <w:top w:val="none" w:sz="0" w:space="0" w:color="auto"/>
        <w:left w:val="none" w:sz="0" w:space="0" w:color="auto"/>
        <w:bottom w:val="none" w:sz="0" w:space="0" w:color="auto"/>
        <w:right w:val="none" w:sz="0" w:space="0" w:color="auto"/>
      </w:divBdr>
    </w:div>
    <w:div w:id="1502548590">
      <w:bodyDiv w:val="1"/>
      <w:marLeft w:val="0"/>
      <w:marRight w:val="0"/>
      <w:marTop w:val="0"/>
      <w:marBottom w:val="0"/>
      <w:divBdr>
        <w:top w:val="none" w:sz="0" w:space="0" w:color="auto"/>
        <w:left w:val="none" w:sz="0" w:space="0" w:color="auto"/>
        <w:bottom w:val="none" w:sz="0" w:space="0" w:color="auto"/>
        <w:right w:val="none" w:sz="0" w:space="0" w:color="auto"/>
      </w:divBdr>
    </w:div>
    <w:div w:id="1507134300">
      <w:bodyDiv w:val="1"/>
      <w:marLeft w:val="0"/>
      <w:marRight w:val="0"/>
      <w:marTop w:val="0"/>
      <w:marBottom w:val="0"/>
      <w:divBdr>
        <w:top w:val="none" w:sz="0" w:space="0" w:color="auto"/>
        <w:left w:val="none" w:sz="0" w:space="0" w:color="auto"/>
        <w:bottom w:val="none" w:sz="0" w:space="0" w:color="auto"/>
        <w:right w:val="none" w:sz="0" w:space="0" w:color="auto"/>
      </w:divBdr>
    </w:div>
    <w:div w:id="1543517467">
      <w:bodyDiv w:val="1"/>
      <w:marLeft w:val="0"/>
      <w:marRight w:val="0"/>
      <w:marTop w:val="0"/>
      <w:marBottom w:val="0"/>
      <w:divBdr>
        <w:top w:val="none" w:sz="0" w:space="0" w:color="auto"/>
        <w:left w:val="none" w:sz="0" w:space="0" w:color="auto"/>
        <w:bottom w:val="none" w:sz="0" w:space="0" w:color="auto"/>
        <w:right w:val="none" w:sz="0" w:space="0" w:color="auto"/>
      </w:divBdr>
    </w:div>
    <w:div w:id="1551190848">
      <w:bodyDiv w:val="1"/>
      <w:marLeft w:val="0"/>
      <w:marRight w:val="0"/>
      <w:marTop w:val="0"/>
      <w:marBottom w:val="0"/>
      <w:divBdr>
        <w:top w:val="none" w:sz="0" w:space="0" w:color="auto"/>
        <w:left w:val="none" w:sz="0" w:space="0" w:color="auto"/>
        <w:bottom w:val="none" w:sz="0" w:space="0" w:color="auto"/>
        <w:right w:val="none" w:sz="0" w:space="0" w:color="auto"/>
      </w:divBdr>
    </w:div>
    <w:div w:id="1609042668">
      <w:bodyDiv w:val="1"/>
      <w:marLeft w:val="0"/>
      <w:marRight w:val="0"/>
      <w:marTop w:val="0"/>
      <w:marBottom w:val="0"/>
      <w:divBdr>
        <w:top w:val="none" w:sz="0" w:space="0" w:color="auto"/>
        <w:left w:val="none" w:sz="0" w:space="0" w:color="auto"/>
        <w:bottom w:val="none" w:sz="0" w:space="0" w:color="auto"/>
        <w:right w:val="none" w:sz="0" w:space="0" w:color="auto"/>
      </w:divBdr>
    </w:div>
    <w:div w:id="1615484079">
      <w:bodyDiv w:val="1"/>
      <w:marLeft w:val="0"/>
      <w:marRight w:val="0"/>
      <w:marTop w:val="0"/>
      <w:marBottom w:val="0"/>
      <w:divBdr>
        <w:top w:val="none" w:sz="0" w:space="0" w:color="auto"/>
        <w:left w:val="none" w:sz="0" w:space="0" w:color="auto"/>
        <w:bottom w:val="none" w:sz="0" w:space="0" w:color="auto"/>
        <w:right w:val="none" w:sz="0" w:space="0" w:color="auto"/>
      </w:divBdr>
      <w:divsChild>
        <w:div w:id="1715697224">
          <w:marLeft w:val="0"/>
          <w:marRight w:val="0"/>
          <w:marTop w:val="0"/>
          <w:marBottom w:val="0"/>
          <w:divBdr>
            <w:top w:val="none" w:sz="0" w:space="0" w:color="auto"/>
            <w:left w:val="none" w:sz="0" w:space="0" w:color="auto"/>
            <w:bottom w:val="none" w:sz="0" w:space="0" w:color="auto"/>
            <w:right w:val="none" w:sz="0" w:space="0" w:color="auto"/>
          </w:divBdr>
          <w:divsChild>
            <w:div w:id="1712681728">
              <w:marLeft w:val="0"/>
              <w:marRight w:val="0"/>
              <w:marTop w:val="0"/>
              <w:marBottom w:val="0"/>
              <w:divBdr>
                <w:top w:val="none" w:sz="0" w:space="0" w:color="auto"/>
                <w:left w:val="none" w:sz="0" w:space="0" w:color="auto"/>
                <w:bottom w:val="none" w:sz="0" w:space="0" w:color="auto"/>
                <w:right w:val="none" w:sz="0" w:space="0" w:color="auto"/>
              </w:divBdr>
              <w:divsChild>
                <w:div w:id="485244942">
                  <w:marLeft w:val="0"/>
                  <w:marRight w:val="0"/>
                  <w:marTop w:val="0"/>
                  <w:marBottom w:val="0"/>
                  <w:divBdr>
                    <w:top w:val="none" w:sz="0" w:space="0" w:color="auto"/>
                    <w:left w:val="none" w:sz="0" w:space="0" w:color="auto"/>
                    <w:bottom w:val="none" w:sz="0" w:space="0" w:color="auto"/>
                    <w:right w:val="none" w:sz="0" w:space="0" w:color="auto"/>
                  </w:divBdr>
                  <w:divsChild>
                    <w:div w:id="1559631944">
                      <w:marLeft w:val="0"/>
                      <w:marRight w:val="0"/>
                      <w:marTop w:val="0"/>
                      <w:marBottom w:val="0"/>
                      <w:divBdr>
                        <w:top w:val="none" w:sz="0" w:space="0" w:color="auto"/>
                        <w:left w:val="none" w:sz="0" w:space="0" w:color="auto"/>
                        <w:bottom w:val="none" w:sz="0" w:space="0" w:color="auto"/>
                        <w:right w:val="none" w:sz="0" w:space="0" w:color="auto"/>
                      </w:divBdr>
                      <w:divsChild>
                        <w:div w:id="1925600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9700108">
      <w:bodyDiv w:val="1"/>
      <w:marLeft w:val="0"/>
      <w:marRight w:val="0"/>
      <w:marTop w:val="0"/>
      <w:marBottom w:val="0"/>
      <w:divBdr>
        <w:top w:val="none" w:sz="0" w:space="0" w:color="auto"/>
        <w:left w:val="none" w:sz="0" w:space="0" w:color="auto"/>
        <w:bottom w:val="none" w:sz="0" w:space="0" w:color="auto"/>
        <w:right w:val="none" w:sz="0" w:space="0" w:color="auto"/>
      </w:divBdr>
    </w:div>
    <w:div w:id="1697269466">
      <w:bodyDiv w:val="1"/>
      <w:marLeft w:val="0"/>
      <w:marRight w:val="0"/>
      <w:marTop w:val="0"/>
      <w:marBottom w:val="0"/>
      <w:divBdr>
        <w:top w:val="none" w:sz="0" w:space="0" w:color="auto"/>
        <w:left w:val="none" w:sz="0" w:space="0" w:color="auto"/>
        <w:bottom w:val="none" w:sz="0" w:space="0" w:color="auto"/>
        <w:right w:val="none" w:sz="0" w:space="0" w:color="auto"/>
      </w:divBdr>
    </w:div>
    <w:div w:id="1748306983">
      <w:bodyDiv w:val="1"/>
      <w:marLeft w:val="0"/>
      <w:marRight w:val="0"/>
      <w:marTop w:val="0"/>
      <w:marBottom w:val="0"/>
      <w:divBdr>
        <w:top w:val="none" w:sz="0" w:space="0" w:color="auto"/>
        <w:left w:val="none" w:sz="0" w:space="0" w:color="auto"/>
        <w:bottom w:val="none" w:sz="0" w:space="0" w:color="auto"/>
        <w:right w:val="none" w:sz="0" w:space="0" w:color="auto"/>
      </w:divBdr>
    </w:div>
    <w:div w:id="1752700413">
      <w:bodyDiv w:val="1"/>
      <w:marLeft w:val="0"/>
      <w:marRight w:val="0"/>
      <w:marTop w:val="0"/>
      <w:marBottom w:val="0"/>
      <w:divBdr>
        <w:top w:val="none" w:sz="0" w:space="0" w:color="auto"/>
        <w:left w:val="none" w:sz="0" w:space="0" w:color="auto"/>
        <w:bottom w:val="none" w:sz="0" w:space="0" w:color="auto"/>
        <w:right w:val="none" w:sz="0" w:space="0" w:color="auto"/>
      </w:divBdr>
    </w:div>
    <w:div w:id="1882285603">
      <w:bodyDiv w:val="1"/>
      <w:marLeft w:val="0"/>
      <w:marRight w:val="0"/>
      <w:marTop w:val="0"/>
      <w:marBottom w:val="0"/>
      <w:divBdr>
        <w:top w:val="none" w:sz="0" w:space="0" w:color="auto"/>
        <w:left w:val="none" w:sz="0" w:space="0" w:color="auto"/>
        <w:bottom w:val="none" w:sz="0" w:space="0" w:color="auto"/>
        <w:right w:val="none" w:sz="0" w:space="0" w:color="auto"/>
      </w:divBdr>
      <w:divsChild>
        <w:div w:id="12650626">
          <w:marLeft w:val="0"/>
          <w:marRight w:val="0"/>
          <w:marTop w:val="0"/>
          <w:marBottom w:val="0"/>
          <w:divBdr>
            <w:top w:val="none" w:sz="0" w:space="0" w:color="auto"/>
            <w:left w:val="none" w:sz="0" w:space="0" w:color="auto"/>
            <w:bottom w:val="none" w:sz="0" w:space="0" w:color="auto"/>
            <w:right w:val="none" w:sz="0" w:space="0" w:color="auto"/>
          </w:divBdr>
        </w:div>
        <w:div w:id="815297635">
          <w:marLeft w:val="0"/>
          <w:marRight w:val="0"/>
          <w:marTop w:val="0"/>
          <w:marBottom w:val="0"/>
          <w:divBdr>
            <w:top w:val="none" w:sz="0" w:space="0" w:color="auto"/>
            <w:left w:val="none" w:sz="0" w:space="0" w:color="auto"/>
            <w:bottom w:val="none" w:sz="0" w:space="0" w:color="auto"/>
            <w:right w:val="none" w:sz="0" w:space="0" w:color="auto"/>
          </w:divBdr>
        </w:div>
      </w:divsChild>
    </w:div>
    <w:div w:id="1896699024">
      <w:bodyDiv w:val="1"/>
      <w:marLeft w:val="0"/>
      <w:marRight w:val="0"/>
      <w:marTop w:val="0"/>
      <w:marBottom w:val="0"/>
      <w:divBdr>
        <w:top w:val="none" w:sz="0" w:space="0" w:color="auto"/>
        <w:left w:val="none" w:sz="0" w:space="0" w:color="auto"/>
        <w:bottom w:val="none" w:sz="0" w:space="0" w:color="auto"/>
        <w:right w:val="none" w:sz="0" w:space="0" w:color="auto"/>
      </w:divBdr>
    </w:div>
    <w:div w:id="1952783185">
      <w:bodyDiv w:val="1"/>
      <w:marLeft w:val="0"/>
      <w:marRight w:val="0"/>
      <w:marTop w:val="0"/>
      <w:marBottom w:val="0"/>
      <w:divBdr>
        <w:top w:val="none" w:sz="0" w:space="0" w:color="auto"/>
        <w:left w:val="none" w:sz="0" w:space="0" w:color="auto"/>
        <w:bottom w:val="none" w:sz="0" w:space="0" w:color="auto"/>
        <w:right w:val="none" w:sz="0" w:space="0" w:color="auto"/>
      </w:divBdr>
    </w:div>
    <w:div w:id="1955672663">
      <w:bodyDiv w:val="1"/>
      <w:marLeft w:val="0"/>
      <w:marRight w:val="0"/>
      <w:marTop w:val="0"/>
      <w:marBottom w:val="0"/>
      <w:divBdr>
        <w:top w:val="none" w:sz="0" w:space="0" w:color="auto"/>
        <w:left w:val="none" w:sz="0" w:space="0" w:color="auto"/>
        <w:bottom w:val="none" w:sz="0" w:space="0" w:color="auto"/>
        <w:right w:val="none" w:sz="0" w:space="0" w:color="auto"/>
      </w:divBdr>
    </w:div>
    <w:div w:id="1973824376">
      <w:bodyDiv w:val="1"/>
      <w:marLeft w:val="0"/>
      <w:marRight w:val="0"/>
      <w:marTop w:val="0"/>
      <w:marBottom w:val="0"/>
      <w:divBdr>
        <w:top w:val="none" w:sz="0" w:space="0" w:color="auto"/>
        <w:left w:val="none" w:sz="0" w:space="0" w:color="auto"/>
        <w:bottom w:val="none" w:sz="0" w:space="0" w:color="auto"/>
        <w:right w:val="none" w:sz="0" w:space="0" w:color="auto"/>
      </w:divBdr>
    </w:div>
    <w:div w:id="2027512960">
      <w:bodyDiv w:val="1"/>
      <w:marLeft w:val="0"/>
      <w:marRight w:val="0"/>
      <w:marTop w:val="0"/>
      <w:marBottom w:val="0"/>
      <w:divBdr>
        <w:top w:val="none" w:sz="0" w:space="0" w:color="auto"/>
        <w:left w:val="none" w:sz="0" w:space="0" w:color="auto"/>
        <w:bottom w:val="none" w:sz="0" w:space="0" w:color="auto"/>
        <w:right w:val="none" w:sz="0" w:space="0" w:color="auto"/>
      </w:divBdr>
    </w:div>
    <w:div w:id="2062556917">
      <w:bodyDiv w:val="1"/>
      <w:marLeft w:val="0"/>
      <w:marRight w:val="0"/>
      <w:marTop w:val="0"/>
      <w:marBottom w:val="0"/>
      <w:divBdr>
        <w:top w:val="none" w:sz="0" w:space="0" w:color="auto"/>
        <w:left w:val="none" w:sz="0" w:space="0" w:color="auto"/>
        <w:bottom w:val="none" w:sz="0" w:space="0" w:color="auto"/>
        <w:right w:val="none" w:sz="0" w:space="0" w:color="auto"/>
      </w:divBdr>
    </w:div>
    <w:div w:id="2078360311">
      <w:bodyDiv w:val="1"/>
      <w:marLeft w:val="0"/>
      <w:marRight w:val="0"/>
      <w:marTop w:val="0"/>
      <w:marBottom w:val="0"/>
      <w:divBdr>
        <w:top w:val="none" w:sz="0" w:space="0" w:color="auto"/>
        <w:left w:val="none" w:sz="0" w:space="0" w:color="auto"/>
        <w:bottom w:val="none" w:sz="0" w:space="0" w:color="auto"/>
        <w:right w:val="none" w:sz="0" w:space="0" w:color="auto"/>
      </w:divBdr>
    </w:div>
    <w:div w:id="2078479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cp-mop-10/cp-mop-10-dec-10-ru.pdf" TargetMode="External"/><Relationship Id="rId26" Type="http://schemas.openxmlformats.org/officeDocument/2006/relationships/image" Target="media/image8.svg"/><Relationship Id="rId39" Type="http://schemas.openxmlformats.org/officeDocument/2006/relationships/hyperlink" Target="https://exeedqm.com/new-blog/iso-14971-basic-concepts-hazard-hazardous-situation-and-harm" TargetMode="External"/><Relationship Id="rId21" Type="http://schemas.openxmlformats.org/officeDocument/2006/relationships/hyperlink" Target="https://www.cbd.int/doc/decisions/cp-mop-10/cp-mop-10-dec-10-ru.pdf" TargetMode="External"/><Relationship Id="rId34" Type="http://schemas.openxmlformats.org/officeDocument/2006/relationships/hyperlink" Target="https://genedrives.ch/report" TargetMode="External"/><Relationship Id="rId42" Type="http://schemas.openxmlformats.org/officeDocument/2006/relationships/hyperlink" Target="https://www.iucngisd.org/gisd/100_worst.php" TargetMode="External"/><Relationship Id="rId47" Type="http://schemas.openxmlformats.org/officeDocument/2006/relationships/hyperlink" Target="https://www.epa.gov/sites/default/files/2014-11/documents/eco_risk_assessment1998.pdf" TargetMode="External"/><Relationship Id="rId50" Type="http://schemas.openxmlformats.org/officeDocument/2006/relationships/hyperlink" Target="https://www" TargetMode="External"/><Relationship Id="rId55" Type="http://schemas.openxmlformats.org/officeDocument/2006/relationships/hyperlink" Target="https://www.who.int/news-room/feature-stories/detail/who-scales-up-response-to-worldwide-surge-in-dengue"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https://www.cbd.int/doc/decisions/cop-07/cop-07-dec-16-ru.pdf" TargetMode="External"/><Relationship Id="rId11" Type="http://schemas.openxmlformats.org/officeDocument/2006/relationships/image" Target="media/image1.emf"/><Relationship Id="rId24" Type="http://schemas.openxmlformats.org/officeDocument/2006/relationships/image" Target="media/image6.jpeg"/><Relationship Id="rId32" Type="http://schemas.openxmlformats.org/officeDocument/2006/relationships/hyperlink" Target="https://www.cbd.int/doc/decisions/cop-13/cop-13-dec-18-ru.pdf" TargetMode="External"/><Relationship Id="rId37" Type="http://schemas.openxmlformats.org/officeDocument/2006/relationships/hyperlink" Target="https://www.efsa.europa.eu/en/glossary-taxonomy-terms" TargetMode="External"/><Relationship Id="rId40" Type="http://schemas.openxmlformats.org/officeDocument/2006/relationships/hyperlink" Target="https://www.fao.org/pest-and-pesticide-management/ipm/integrated-pest-management/en/" TargetMode="External"/><Relationship Id="rId45" Type="http://schemas.openxmlformats.org/officeDocument/2006/relationships/hyperlink" Target="https://www.un.org/en/development/desa/population/migration/generalassembly/docs/globalcompact/A_CONF.151_26_Vol.I_Declaration.pdf" TargetMode="External"/><Relationship Id="rId53" Type="http://schemas.openxmlformats.org/officeDocument/2006/relationships/hyperlink" Target="https://iris.who.int/bitstream/handle/10665/67358/WHO_IPCS_IRA_01_12.pdf?sequence=1" TargetMode="External"/><Relationship Id="rId58" Type="http://schemas.openxmlformats.org/officeDocument/2006/relationships/header" Target="header3.xml"/><Relationship Id="rId5" Type="http://schemas.openxmlformats.org/officeDocument/2006/relationships/numbering" Target="numbering.xml"/><Relationship Id="rId61" Type="http://schemas.openxmlformats.org/officeDocument/2006/relationships/theme" Target="theme/theme1.xml"/><Relationship Id="rId19" Type="http://schemas.openxmlformats.org/officeDocument/2006/relationships/hyperlink" Target="https://www.cbd.int/doc/decisions/cp-mop-09/cp-mop-09-dec-13-ru.pdf" TargetMode="External"/><Relationship Id="rId14" Type="http://schemas.openxmlformats.org/officeDocument/2006/relationships/header" Target="header1.xml"/><Relationship Id="rId22" Type="http://schemas.openxmlformats.org/officeDocument/2006/relationships/image" Target="media/image4.jpeg"/><Relationship Id="rId27" Type="http://schemas.openxmlformats.org/officeDocument/2006/relationships/image" Target="media/image9.png"/><Relationship Id="rId30" Type="http://schemas.openxmlformats.org/officeDocument/2006/relationships/hyperlink" Target="https://www.cbd.int/doc/decisions/cop-07/cop-07-dec-16-en.pdf" TargetMode="External"/><Relationship Id="rId35" Type="http://schemas.openxmlformats.org/officeDocument/2006/relationships/hyperlink" Target="https://www.zora.uzh.ch/id/eprint/195859/1/Swiss_Academies_Factsheets_2020_vol-15-no-4.pdf" TargetMode="External"/><Relationship Id="rId43" Type="http://schemas.openxmlformats.org/officeDocument/2006/relationships/hyperlink" Target="https://www.frontiersin.org/articles/10.3389/feart.2021.628315/full" TargetMode="External"/><Relationship Id="rId48" Type="http://schemas.openxmlformats.org/officeDocument/2006/relationships/hyperlink" Target="https://iris.who.int/bitstream/handle/10665/349442/9789240038400-eng.pdf?sequence=1" TargetMode="External"/><Relationship Id="rId56" Type="http://schemas.openxmlformats.org/officeDocument/2006/relationships/hyperlink" Target="https://www.who.int/news-room/fact-sheets/detail/yellow-fever" TargetMode="External"/><Relationship Id="rId8" Type="http://schemas.openxmlformats.org/officeDocument/2006/relationships/webSettings" Target="webSettings.xml"/><Relationship Id="rId51" Type="http://schemas.openxmlformats.org/officeDocument/2006/relationships/hyperlink" Target="https://www.who.int/news-room/fact-sheets/detail/chikungunya"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image" Target="media/image7.png"/><Relationship Id="rId33" Type="http://schemas.openxmlformats.org/officeDocument/2006/relationships/hyperlink" Target="https://www.nature.com/articles/s41467-020-19426-0" TargetMode="External"/><Relationship Id="rId38" Type="http://schemas.openxmlformats.org/officeDocument/2006/relationships/hyperlink" Target="https://www.efsa.europa.eu/en/discover/infographics/hazard-vs-risk" TargetMode="External"/><Relationship Id="rId46" Type="http://schemas.openxmlformats.org/officeDocument/2006/relationships/hyperlink" Target="https://vizhub.healthdata.org/gbd-compare/" TargetMode="External"/><Relationship Id="rId59" Type="http://schemas.openxmlformats.org/officeDocument/2006/relationships/header" Target="header4.xml"/><Relationship Id="rId20" Type="http://schemas.openxmlformats.org/officeDocument/2006/relationships/hyperlink" Target="https://www.cbd.int/doc/decisions/cp-mop-10/cp-mop-10-dec-10-ru.pdf" TargetMode="External"/><Relationship Id="rId41" Type="http://schemas.openxmlformats.org/officeDocument/2006/relationships/hyperlink" Target="https://www.who.int/news-room/fact-sheets/detail/lymphatic-filariasis" TargetMode="External"/><Relationship Id="rId54" Type="http://schemas.openxmlformats.org/officeDocument/2006/relationships/hyperlink" Target="https://www.who.int/news-room/fact-sheets/detail/vector-borne-diseases"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image" Target="media/image5.jpeg"/><Relationship Id="rId28" Type="http://schemas.openxmlformats.org/officeDocument/2006/relationships/hyperlink" Target="https://www.cbd.int/doc/c/fb2b/22d9/1b4db8a5149086dfd4de5d6e/cp-mop-09-10-ru.pdf" TargetMode="External"/><Relationship Id="rId36" Type="http://schemas.openxmlformats.org/officeDocument/2006/relationships/hyperlink" Target="https://www.ecdc.europa.eu/en/disease-vectors/facts/mosquito-factsheets/aedes-aegypti" TargetMode="External"/><Relationship Id="rId49" Type="http://schemas.openxmlformats.org/officeDocument/2006/relationships/hyperlink" Target="https://tdr.who.int/publications/i/item/2014-06-26-the-guidance-framework-for-testing-genetically-modified-mosquitoes" TargetMode="External"/><Relationship Id="rId57" Type="http://schemas.openxmlformats.org/officeDocument/2006/relationships/hyperlink" Target="https://www.who.int/news-room/fact-sheets/detail/zika-virus" TargetMode="External"/><Relationship Id="rId10" Type="http://schemas.openxmlformats.org/officeDocument/2006/relationships/endnotes" Target="endnotes.xml"/><Relationship Id="rId31" Type="http://schemas.openxmlformats.org/officeDocument/2006/relationships/hyperlink" Target="https://www.cbd.int/doc/decisions/cop-14/cop-14-dec-19-ru.pdf" TargetMode="External"/><Relationship Id="rId44" Type="http://schemas.openxmlformats.org/officeDocument/2006/relationships/hyperlink" Target="https://www.cbd.int/liability" TargetMode="External"/><Relationship Id="rId52" Type="http://schemas.openxmlformats.org/officeDocument/2006/relationships/hyperlink" Target="https://www.who.int/news-room/fact-sheets/detail/dengue-and-severe-dengue" TargetMode="External"/><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hyperlink" Target="http://www.cbd.int/convention/articles/?a=cbd-a1" TargetMode="External"/><Relationship Id="rId2" Type="http://schemas.openxmlformats.org/officeDocument/2006/relationships/hyperlink" Target="http://www.cbd.int/doc/meetings/bs/mop-08/official/bs-mop-08-08-add1-en.pdf" TargetMode="External"/><Relationship Id="rId1" Type="http://schemas.openxmlformats.org/officeDocument/2006/relationships/hyperlink" Target="https://bch.cbd.int/protocol/" TargetMode="External"/><Relationship Id="rId4" Type="http://schemas.openxmlformats.org/officeDocument/2006/relationships/hyperlink" Target="http://www.cbd.int/doc/meetings/bs/mop-08/official/bs-mop-08-08-add1-ru.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29E2DD-0768-43D6-9207-A04D476B49AB}">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DF5DCE4A-5424-4F76-B4D8-DC2E45DF9845}">
  <ds:schemaRefs>
    <ds:schemaRef ds:uri="http://schemas.microsoft.com/sharepoint/v3/contenttype/forms"/>
  </ds:schemaRefs>
</ds:datastoreItem>
</file>

<file path=customXml/itemProps3.xml><?xml version="1.0" encoding="utf-8"?>
<ds:datastoreItem xmlns:ds="http://schemas.openxmlformats.org/officeDocument/2006/customXml" ds:itemID="{72AEB3F0-BA64-49CE-9B3B-A2AE67FF38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6041633-BCB3-4CC7-9948-854BA10D53EC}">
  <ds:schemaRefs>
    <ds:schemaRef ds:uri="http://schemas.openxmlformats.org/officeDocument/2006/bibliography"/>
  </ds:schemaRefs>
</ds:datastoreItem>
</file>

<file path=docMetadata/LabelInfo.xml><?xml version="1.0" encoding="utf-8"?>
<clbl:labelList xmlns:clbl="http://schemas.microsoft.com/office/2020/mipLabelMetadata">
  <clbl:label id="{406a174b-e315-48bd-aa0a-cdaddc44250b}" enabled="0" method="" siteId="{406a174b-e315-48bd-aa0a-cdaddc44250b}"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112</Pages>
  <Words>38284</Words>
  <Characters>269525</Characters>
  <Application>Microsoft Office Word</Application>
  <DocSecurity>0</DocSecurity>
  <Lines>4646</Lines>
  <Paragraphs>1221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306588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Daniel Sparapani</dc:creator>
  <cp:keywords/>
  <dc:description/>
  <cp:lastModifiedBy>Anna Vegera</cp:lastModifiedBy>
  <cp:revision>3</cp:revision>
  <cp:lastPrinted>2024-03-21T17:50:00Z</cp:lastPrinted>
  <dcterms:created xsi:type="dcterms:W3CDTF">2024-04-17T01:39:00Z</dcterms:created>
  <dcterms:modified xsi:type="dcterms:W3CDTF">2024-04-17T01:40:00Z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