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B1479" w14:textId="0E22988E" w:rsidR="00D40534" w:rsidRDefault="00CE17C2" w:rsidP="006C6C0E">
      <w:pPr>
        <w:jc w:val="center"/>
        <w:rPr>
          <w:rFonts w:ascii="Times New Roman" w:hAnsi="Times New Roman" w:cs="Times New Roman"/>
          <w:b/>
          <w:bCs/>
        </w:rPr>
      </w:pPr>
      <w:r w:rsidRPr="00CE17C2">
        <w:rPr>
          <w:rFonts w:ascii="Times New Roman" w:hAnsi="Times New Roman" w:cs="Times New Roman"/>
          <w:b/>
          <w:bCs/>
        </w:rPr>
        <w:t xml:space="preserve">Organization of work for </w:t>
      </w:r>
      <w:r w:rsidR="003A0134">
        <w:rPr>
          <w:rFonts w:ascii="Times New Roman" w:hAnsi="Times New Roman" w:cs="Times New Roman"/>
          <w:b/>
          <w:bCs/>
        </w:rPr>
        <w:t xml:space="preserve">the </w:t>
      </w:r>
      <w:r w:rsidRPr="00CE17C2">
        <w:rPr>
          <w:rFonts w:ascii="Times New Roman" w:hAnsi="Times New Roman" w:cs="Times New Roman"/>
          <w:b/>
          <w:bCs/>
        </w:rPr>
        <w:t>contact group on agenda item 9</w:t>
      </w:r>
      <w:r w:rsidR="004D1359" w:rsidRPr="00CE17C2">
        <w:rPr>
          <w:rFonts w:ascii="Times New Roman" w:hAnsi="Times New Roman" w:cs="Times New Roman"/>
          <w:b/>
          <w:bCs/>
        </w:rPr>
        <w:t xml:space="preserve"> </w:t>
      </w:r>
    </w:p>
    <w:p w14:paraId="2E3FD468" w14:textId="30D97609" w:rsidR="005627E7" w:rsidRDefault="00D40534" w:rsidP="00D40534">
      <w:pPr>
        <w:rPr>
          <w:rFonts w:ascii="Times New Roman" w:hAnsi="Times New Roman" w:cs="Times New Roman"/>
        </w:rPr>
      </w:pPr>
      <w:r w:rsidRPr="00D40534">
        <w:rPr>
          <w:rFonts w:ascii="Times New Roman" w:hAnsi="Times New Roman" w:cs="Times New Roman"/>
        </w:rPr>
        <w:t>1.</w:t>
      </w:r>
      <w:r w:rsidRPr="00D40534">
        <w:rPr>
          <w:rFonts w:ascii="Times New Roman" w:hAnsi="Times New Roman" w:cs="Times New Roman"/>
        </w:rPr>
        <w:tab/>
      </w:r>
      <w:r w:rsidR="00CE17C2">
        <w:rPr>
          <w:rFonts w:ascii="Times New Roman" w:hAnsi="Times New Roman" w:cs="Times New Roman"/>
        </w:rPr>
        <w:t xml:space="preserve">The contact group will be established by the Chair </w:t>
      </w:r>
      <w:r w:rsidR="001F0BBD">
        <w:rPr>
          <w:rFonts w:ascii="Times New Roman" w:hAnsi="Times New Roman" w:cs="Times New Roman"/>
        </w:rPr>
        <w:t xml:space="preserve">of the Subsidiary Body on Implementation </w:t>
      </w:r>
      <w:r w:rsidR="00CE17C2">
        <w:rPr>
          <w:rFonts w:ascii="Times New Roman" w:hAnsi="Times New Roman" w:cs="Times New Roman"/>
        </w:rPr>
        <w:t>at the end of the plenary session on item</w:t>
      </w:r>
      <w:r w:rsidR="00F05579">
        <w:rPr>
          <w:rFonts w:ascii="Times New Roman" w:hAnsi="Times New Roman" w:cs="Times New Roman"/>
        </w:rPr>
        <w:t> </w:t>
      </w:r>
      <w:r w:rsidR="00CE17C2">
        <w:rPr>
          <w:rFonts w:ascii="Times New Roman" w:hAnsi="Times New Roman" w:cs="Times New Roman"/>
        </w:rPr>
        <w:t xml:space="preserve">9, on Monday </w:t>
      </w:r>
      <w:r w:rsidR="0055237E">
        <w:rPr>
          <w:rFonts w:ascii="Times New Roman" w:hAnsi="Times New Roman" w:cs="Times New Roman"/>
        </w:rPr>
        <w:t xml:space="preserve">19 </w:t>
      </w:r>
      <w:r w:rsidR="00CE17C2">
        <w:rPr>
          <w:rFonts w:ascii="Times New Roman" w:hAnsi="Times New Roman" w:cs="Times New Roman"/>
        </w:rPr>
        <w:t xml:space="preserve">May </w:t>
      </w:r>
      <w:r w:rsidR="00FB1AA8">
        <w:rPr>
          <w:rFonts w:ascii="Times New Roman" w:hAnsi="Times New Roman" w:cs="Times New Roman"/>
        </w:rPr>
        <w:t>2021</w:t>
      </w:r>
      <w:r w:rsidR="00CE17C2">
        <w:rPr>
          <w:rFonts w:ascii="Times New Roman" w:hAnsi="Times New Roman" w:cs="Times New Roman"/>
        </w:rPr>
        <w:t>. The contact group will be co-chaired by Andy</w:t>
      </w:r>
      <w:r w:rsidR="009357DA">
        <w:rPr>
          <w:rFonts w:ascii="Times New Roman" w:hAnsi="Times New Roman" w:cs="Times New Roman"/>
        </w:rPr>
        <w:t xml:space="preserve"> Stott</w:t>
      </w:r>
      <w:r w:rsidR="00CE17C2">
        <w:rPr>
          <w:rFonts w:ascii="Times New Roman" w:hAnsi="Times New Roman" w:cs="Times New Roman"/>
        </w:rPr>
        <w:t xml:space="preserve"> (UK) and Gillian </w:t>
      </w:r>
      <w:r w:rsidR="00AE1EA4">
        <w:rPr>
          <w:rFonts w:ascii="Times New Roman" w:hAnsi="Times New Roman" w:cs="Times New Roman"/>
        </w:rPr>
        <w:t xml:space="preserve">Guthrie </w:t>
      </w:r>
      <w:r w:rsidR="00CE17C2">
        <w:rPr>
          <w:rFonts w:ascii="Times New Roman" w:hAnsi="Times New Roman" w:cs="Times New Roman"/>
        </w:rPr>
        <w:t xml:space="preserve">(Jamaica). </w:t>
      </w:r>
    </w:p>
    <w:p w14:paraId="19DEB256" w14:textId="634AC59F" w:rsidR="005627E7" w:rsidRDefault="005627E7" w:rsidP="00176D8A">
      <w:pPr>
        <w:rPr>
          <w:rFonts w:ascii="Times New Roman" w:hAnsi="Times New Roman" w:cs="Times New Roman"/>
        </w:rPr>
      </w:pPr>
      <w:r>
        <w:rPr>
          <w:rFonts w:ascii="Times New Roman" w:hAnsi="Times New Roman" w:cs="Times New Roman"/>
        </w:rPr>
        <w:t>2.</w:t>
      </w:r>
      <w:r>
        <w:rPr>
          <w:rFonts w:ascii="Times New Roman" w:hAnsi="Times New Roman" w:cs="Times New Roman"/>
        </w:rPr>
        <w:tab/>
        <w:t>The contact group will meet on the following dates/times:</w:t>
      </w:r>
    </w:p>
    <w:p w14:paraId="44E7F480" w14:textId="7494DA2E" w:rsidR="005F7F26" w:rsidRPr="00D40534" w:rsidRDefault="00130E5E" w:rsidP="00917733">
      <w:pPr>
        <w:pStyle w:val="Para1"/>
        <w:numPr>
          <w:ilvl w:val="0"/>
          <w:numId w:val="0"/>
        </w:numPr>
        <w:spacing w:before="0" w:after="0"/>
        <w:ind w:left="709"/>
        <w:rPr>
          <w:rFonts w:eastAsiaTheme="minorEastAsia"/>
          <w:szCs w:val="22"/>
          <w:lang w:val="en-US" w:eastAsia="zh-CN"/>
        </w:rPr>
      </w:pPr>
      <w:r w:rsidRPr="00D40534">
        <w:rPr>
          <w:rFonts w:eastAsiaTheme="minorEastAsia"/>
          <w:szCs w:val="22"/>
          <w:lang w:val="en-US" w:eastAsia="zh-CN"/>
        </w:rPr>
        <w:t>May 20</w:t>
      </w:r>
      <w:r w:rsidR="005F7F26" w:rsidRPr="00D40534">
        <w:rPr>
          <w:rFonts w:eastAsiaTheme="minorEastAsia"/>
          <w:szCs w:val="22"/>
          <w:lang w:val="en-US" w:eastAsia="zh-CN"/>
        </w:rPr>
        <w:tab/>
      </w:r>
      <w:r w:rsidR="005F7F26" w:rsidRPr="00D40534">
        <w:rPr>
          <w:rFonts w:eastAsiaTheme="minorEastAsia"/>
          <w:szCs w:val="22"/>
          <w:lang w:val="en-US" w:eastAsia="zh-CN"/>
        </w:rPr>
        <w:tab/>
        <w:t>12:00-15:00 Montreal time</w:t>
      </w:r>
    </w:p>
    <w:p w14:paraId="7CFC53E9" w14:textId="77777777" w:rsidR="00AF277C" w:rsidRDefault="00130E5E" w:rsidP="00917733">
      <w:pPr>
        <w:pStyle w:val="Para1"/>
        <w:numPr>
          <w:ilvl w:val="0"/>
          <w:numId w:val="0"/>
        </w:numPr>
        <w:spacing w:before="0" w:after="0"/>
        <w:ind w:left="709"/>
        <w:rPr>
          <w:rFonts w:eastAsiaTheme="minorEastAsia"/>
          <w:szCs w:val="22"/>
          <w:lang w:val="en-US" w:eastAsia="zh-CN"/>
        </w:rPr>
      </w:pPr>
      <w:r w:rsidRPr="00D40534">
        <w:rPr>
          <w:rFonts w:eastAsiaTheme="minorEastAsia"/>
          <w:szCs w:val="22"/>
          <w:lang w:val="en-US" w:eastAsia="zh-CN"/>
        </w:rPr>
        <w:t>May 21</w:t>
      </w:r>
      <w:r w:rsidR="00176D8A" w:rsidRPr="00D40534">
        <w:rPr>
          <w:rFonts w:eastAsiaTheme="minorEastAsia"/>
          <w:szCs w:val="22"/>
          <w:lang w:val="en-US" w:eastAsia="zh-CN"/>
        </w:rPr>
        <w:tab/>
      </w:r>
      <w:r w:rsidR="00176D8A" w:rsidRPr="00D40534">
        <w:rPr>
          <w:rFonts w:eastAsiaTheme="minorEastAsia"/>
          <w:szCs w:val="22"/>
          <w:lang w:val="en-US" w:eastAsia="zh-CN"/>
        </w:rPr>
        <w:tab/>
        <w:t>12:00-15:00 Montreal time</w:t>
      </w:r>
    </w:p>
    <w:p w14:paraId="44BA8171" w14:textId="266CDABC" w:rsidR="00900DED" w:rsidRPr="00BF6D86" w:rsidRDefault="00933EA7" w:rsidP="00933EA7">
      <w:pPr>
        <w:ind w:firstLine="709"/>
        <w:rPr>
          <w:rFonts w:ascii="Times New Roman" w:hAnsi="Times New Roman" w:cs="Times New Roman"/>
          <w:color w:val="000000" w:themeColor="text1"/>
        </w:rPr>
      </w:pPr>
      <w:r w:rsidRPr="00BF6D86">
        <w:rPr>
          <w:rFonts w:ascii="Times New Roman" w:hAnsi="Times New Roman" w:cs="Times New Roman"/>
          <w:color w:val="000000" w:themeColor="text1"/>
        </w:rPr>
        <w:t>May 25</w:t>
      </w:r>
      <w:r w:rsidRPr="00BF6D86">
        <w:rPr>
          <w:rFonts w:ascii="Times New Roman" w:hAnsi="Times New Roman" w:cs="Times New Roman"/>
          <w:color w:val="000000" w:themeColor="text1"/>
        </w:rPr>
        <w:tab/>
      </w:r>
      <w:r w:rsidRPr="00BF6D86">
        <w:rPr>
          <w:rFonts w:ascii="Times New Roman" w:hAnsi="Times New Roman" w:cs="Times New Roman"/>
          <w:color w:val="000000" w:themeColor="text1"/>
        </w:rPr>
        <w:tab/>
        <w:t>12:00-15:00 Montreal time</w:t>
      </w:r>
    </w:p>
    <w:p w14:paraId="2DFF9F68" w14:textId="73BC8704" w:rsidR="000269D7" w:rsidRDefault="000A722E" w:rsidP="00917733">
      <w:pPr>
        <w:jc w:val="both"/>
        <w:rPr>
          <w:rFonts w:ascii="Times New Roman" w:eastAsia="Times New Roman" w:hAnsi="Times New Roman" w:cs="Times New Roman"/>
          <w:color w:val="000000"/>
          <w:lang w:val="en-CA" w:eastAsia="en-US"/>
        </w:rPr>
      </w:pPr>
      <w:r>
        <w:rPr>
          <w:rFonts w:ascii="Times New Roman" w:hAnsi="Times New Roman" w:cs="Times New Roman"/>
        </w:rPr>
        <w:t>3.</w:t>
      </w:r>
      <w:r>
        <w:rPr>
          <w:rFonts w:ascii="Times New Roman" w:hAnsi="Times New Roman" w:cs="Times New Roman"/>
        </w:rPr>
        <w:tab/>
      </w:r>
      <w:r w:rsidR="00900DED" w:rsidRPr="00D40534">
        <w:rPr>
          <w:rFonts w:ascii="Times New Roman" w:hAnsi="Times New Roman" w:cs="Times New Roman"/>
        </w:rPr>
        <w:t xml:space="preserve">The mandate of the contact group </w:t>
      </w:r>
      <w:r w:rsidR="00734354">
        <w:rPr>
          <w:rFonts w:ascii="Times New Roman" w:hAnsi="Times New Roman" w:cs="Times New Roman"/>
        </w:rPr>
        <w:t xml:space="preserve">is to </w:t>
      </w:r>
      <w:r w:rsidR="00017C51">
        <w:rPr>
          <w:rFonts w:ascii="Times New Roman" w:hAnsi="Times New Roman" w:cs="Times New Roman"/>
          <w:b/>
          <w:bCs/>
        </w:rPr>
        <w:t>d</w:t>
      </w:r>
      <w:r w:rsidR="009B017A" w:rsidRPr="000A722E">
        <w:rPr>
          <w:rFonts w:ascii="Times New Roman" w:hAnsi="Times New Roman" w:cs="Times New Roman"/>
          <w:b/>
          <w:bCs/>
        </w:rPr>
        <w:t xml:space="preserve">iscuss </w:t>
      </w:r>
      <w:r w:rsidR="00437B6A" w:rsidRPr="000A722E">
        <w:rPr>
          <w:rFonts w:ascii="Times New Roman" w:hAnsi="Times New Roman" w:cs="Times New Roman"/>
          <w:b/>
          <w:bCs/>
        </w:rPr>
        <w:t xml:space="preserve">key elements of the recommendation </w:t>
      </w:r>
      <w:r w:rsidR="00FB1AA8">
        <w:rPr>
          <w:rFonts w:ascii="Times New Roman" w:hAnsi="Times New Roman" w:cs="Times New Roman"/>
          <w:b/>
          <w:bCs/>
        </w:rPr>
        <w:t xml:space="preserve">from the Subsidiary Body on Implementation </w:t>
      </w:r>
      <w:r w:rsidR="00437B6A" w:rsidRPr="000A722E">
        <w:rPr>
          <w:rFonts w:ascii="Times New Roman" w:hAnsi="Times New Roman" w:cs="Times New Roman"/>
          <w:b/>
          <w:bCs/>
        </w:rPr>
        <w:t xml:space="preserve">to </w:t>
      </w:r>
      <w:r w:rsidR="00FB1AA8">
        <w:rPr>
          <w:rFonts w:ascii="Times New Roman" w:hAnsi="Times New Roman" w:cs="Times New Roman"/>
          <w:b/>
          <w:bCs/>
        </w:rPr>
        <w:t>the Conference of the Parties</w:t>
      </w:r>
      <w:r w:rsidR="00FB1AA8" w:rsidRPr="000A722E">
        <w:rPr>
          <w:rFonts w:ascii="Times New Roman" w:hAnsi="Times New Roman" w:cs="Times New Roman"/>
          <w:b/>
          <w:bCs/>
        </w:rPr>
        <w:t xml:space="preserve"> </w:t>
      </w:r>
      <w:r w:rsidR="00437B6A" w:rsidRPr="000A722E">
        <w:rPr>
          <w:rFonts w:ascii="Times New Roman" w:hAnsi="Times New Roman" w:cs="Times New Roman"/>
          <w:b/>
          <w:bCs/>
        </w:rPr>
        <w:t>on the enhanced planning, monitoring, reporting and review mechanism</w:t>
      </w:r>
      <w:r w:rsidR="00437B6A" w:rsidRPr="00437B6A">
        <w:rPr>
          <w:rFonts w:ascii="Times New Roman" w:hAnsi="Times New Roman" w:cs="Times New Roman"/>
        </w:rPr>
        <w:t xml:space="preserve">. </w:t>
      </w:r>
    </w:p>
    <w:p w14:paraId="76F75426" w14:textId="1CE4A31D" w:rsidR="009B6147" w:rsidRPr="00917733" w:rsidRDefault="000269D7" w:rsidP="00917733">
      <w:pPr>
        <w:jc w:val="center"/>
        <w:rPr>
          <w:rFonts w:ascii="Times New Roman" w:eastAsia="Times New Roman" w:hAnsi="Times New Roman" w:cs="Times New Roman"/>
          <w:i/>
          <w:iCs/>
          <w:color w:val="000000"/>
          <w:lang w:val="en-CA" w:eastAsia="en-US"/>
        </w:rPr>
      </w:pPr>
      <w:r w:rsidRPr="00917733">
        <w:rPr>
          <w:rFonts w:ascii="Times New Roman" w:eastAsia="Times New Roman" w:hAnsi="Times New Roman" w:cs="Times New Roman"/>
          <w:i/>
          <w:iCs/>
          <w:color w:val="000000"/>
          <w:lang w:val="en-CA" w:eastAsia="en-US"/>
        </w:rPr>
        <w:t xml:space="preserve">Organization of </w:t>
      </w:r>
      <w:r w:rsidR="00BF6C25" w:rsidRPr="00917733">
        <w:rPr>
          <w:rFonts w:ascii="Times New Roman" w:eastAsia="Times New Roman" w:hAnsi="Times New Roman" w:cs="Times New Roman"/>
          <w:i/>
          <w:iCs/>
          <w:color w:val="000000"/>
          <w:lang w:val="en-CA" w:eastAsia="en-US"/>
        </w:rPr>
        <w:t>w</w:t>
      </w:r>
      <w:r w:rsidRPr="00917733">
        <w:rPr>
          <w:rFonts w:ascii="Times New Roman" w:eastAsia="Times New Roman" w:hAnsi="Times New Roman" w:cs="Times New Roman"/>
          <w:i/>
          <w:iCs/>
          <w:color w:val="000000"/>
          <w:lang w:val="en-CA" w:eastAsia="en-US"/>
        </w:rPr>
        <w:t>ork</w:t>
      </w:r>
    </w:p>
    <w:p w14:paraId="71475F18" w14:textId="30975135" w:rsidR="008236C8" w:rsidRDefault="002206FB" w:rsidP="009C28CE">
      <w:pPr>
        <w:pStyle w:val="Para1"/>
        <w:numPr>
          <w:ilvl w:val="0"/>
          <w:numId w:val="0"/>
        </w:numPr>
        <w:suppressLineNumbers/>
        <w:suppressAutoHyphens/>
        <w:rPr>
          <w:kern w:val="22"/>
          <w:shd w:val="clear" w:color="auto" w:fill="FFFFFF"/>
        </w:rPr>
      </w:pPr>
      <w:r>
        <w:rPr>
          <w:kern w:val="22"/>
          <w:shd w:val="clear" w:color="auto" w:fill="FFFFFF"/>
        </w:rPr>
        <w:t>4.</w:t>
      </w:r>
      <w:r>
        <w:rPr>
          <w:kern w:val="22"/>
          <w:shd w:val="clear" w:color="auto" w:fill="FFFFFF"/>
        </w:rPr>
        <w:tab/>
      </w:r>
      <w:r w:rsidR="003D6CC5">
        <w:rPr>
          <w:kern w:val="22"/>
          <w:shd w:val="clear" w:color="auto" w:fill="FFFFFF"/>
        </w:rPr>
        <w:t>Th</w:t>
      </w:r>
      <w:r w:rsidR="00A3283A">
        <w:rPr>
          <w:kern w:val="22"/>
          <w:shd w:val="clear" w:color="auto" w:fill="FFFFFF"/>
        </w:rPr>
        <w:t xml:space="preserve">is document contains an updated clean version of paragraph 1 </w:t>
      </w:r>
      <w:r w:rsidR="00F50B41">
        <w:rPr>
          <w:kern w:val="22"/>
          <w:shd w:val="clear" w:color="auto" w:fill="FFFFFF"/>
        </w:rPr>
        <w:t xml:space="preserve">which </w:t>
      </w:r>
      <w:r w:rsidR="001720D2">
        <w:rPr>
          <w:kern w:val="22"/>
          <w:shd w:val="clear" w:color="auto" w:fill="FFFFFF"/>
        </w:rPr>
        <w:t xml:space="preserve">provides </w:t>
      </w:r>
      <w:r w:rsidR="004E1A7D">
        <w:rPr>
          <w:kern w:val="22"/>
          <w:shd w:val="clear" w:color="auto" w:fill="FFFFFF"/>
        </w:rPr>
        <w:t xml:space="preserve">some </w:t>
      </w:r>
      <w:r w:rsidR="001720D2">
        <w:rPr>
          <w:kern w:val="22"/>
          <w:shd w:val="clear" w:color="auto" w:fill="FFFFFF"/>
        </w:rPr>
        <w:t xml:space="preserve">detail on </w:t>
      </w:r>
      <w:r w:rsidR="004E1A7D">
        <w:rPr>
          <w:kern w:val="22"/>
          <w:shd w:val="clear" w:color="auto" w:fill="FFFFFF"/>
        </w:rPr>
        <w:t xml:space="preserve">each of </w:t>
      </w:r>
      <w:r w:rsidR="001720D2">
        <w:rPr>
          <w:kern w:val="22"/>
          <w:shd w:val="clear" w:color="auto" w:fill="FFFFFF"/>
        </w:rPr>
        <w:t xml:space="preserve">the main elements of </w:t>
      </w:r>
      <w:r w:rsidR="00704427">
        <w:rPr>
          <w:kern w:val="22"/>
          <w:shd w:val="clear" w:color="auto" w:fill="FFFFFF"/>
        </w:rPr>
        <w:t xml:space="preserve">the </w:t>
      </w:r>
      <w:r w:rsidR="001F5354">
        <w:rPr>
          <w:kern w:val="22"/>
          <w:shd w:val="clear" w:color="auto" w:fill="FFFFFF"/>
        </w:rPr>
        <w:t>propos</w:t>
      </w:r>
      <w:r w:rsidR="00704427">
        <w:rPr>
          <w:kern w:val="22"/>
          <w:shd w:val="clear" w:color="auto" w:fill="FFFFFF"/>
        </w:rPr>
        <w:t>ed</w:t>
      </w:r>
      <w:r w:rsidR="001F5354">
        <w:rPr>
          <w:kern w:val="22"/>
          <w:shd w:val="clear" w:color="auto" w:fill="FFFFFF"/>
        </w:rPr>
        <w:t xml:space="preserve"> enhanced planning, reporting and review mechanism.</w:t>
      </w:r>
      <w:r w:rsidR="00A3283A">
        <w:rPr>
          <w:kern w:val="22"/>
          <w:shd w:val="clear" w:color="auto" w:fill="FFFFFF"/>
        </w:rPr>
        <w:t xml:space="preserve"> This organization of work also includes two additional paragraphs as compared to the version shared for the 20 and 21 May 2021 session. These paragraphs have been added as an additional source of information on the timing and operationalization of the review mechanism.</w:t>
      </w:r>
      <w:r w:rsidR="00BF6D86">
        <w:rPr>
          <w:kern w:val="22"/>
          <w:shd w:val="clear" w:color="auto" w:fill="FFFFFF"/>
        </w:rPr>
        <w:t xml:space="preserve"> Note that the text in red represents text that was already discussed during the contact group session on 20 and 21 May 2021.</w:t>
      </w:r>
    </w:p>
    <w:p w14:paraId="49367650" w14:textId="721A83ED" w:rsidR="00663547" w:rsidRPr="00727074" w:rsidRDefault="0023056C" w:rsidP="00663547">
      <w:pPr>
        <w:pStyle w:val="Para1"/>
        <w:numPr>
          <w:ilvl w:val="0"/>
          <w:numId w:val="0"/>
        </w:numPr>
        <w:suppressLineNumbers/>
        <w:suppressAutoHyphens/>
        <w:ind w:firstLine="720"/>
        <w:rPr>
          <w:rFonts w:asciiTheme="majorBidi" w:hAnsiTheme="majorBidi" w:cstheme="majorBidi"/>
          <w:szCs w:val="22"/>
        </w:rPr>
      </w:pPr>
      <w:r w:rsidRPr="00917733">
        <w:rPr>
          <w:rFonts w:asciiTheme="majorBidi" w:hAnsiTheme="majorBidi" w:cstheme="majorBidi"/>
          <w:szCs w:val="22"/>
        </w:rPr>
        <w:t>The Subsidiary Body on Implementation</w:t>
      </w:r>
      <w:r>
        <w:rPr>
          <w:rFonts w:asciiTheme="majorBidi" w:hAnsiTheme="majorBidi" w:cstheme="majorBidi"/>
          <w:i/>
          <w:iCs/>
          <w:szCs w:val="22"/>
        </w:rPr>
        <w:t xml:space="preserve"> r</w:t>
      </w:r>
      <w:r w:rsidR="00663547" w:rsidRPr="00727074">
        <w:rPr>
          <w:rFonts w:asciiTheme="majorBidi" w:hAnsiTheme="majorBidi" w:cstheme="majorBidi"/>
          <w:i/>
          <w:iCs/>
          <w:szCs w:val="22"/>
        </w:rPr>
        <w:t>ecommends</w:t>
      </w:r>
      <w:r w:rsidR="00663547" w:rsidRPr="00727074">
        <w:rPr>
          <w:rFonts w:asciiTheme="majorBidi" w:hAnsiTheme="majorBidi" w:cstheme="majorBidi"/>
          <w:szCs w:val="22"/>
        </w:rPr>
        <w:t xml:space="preserve"> that the Conference of the Parties at its fifteenth meeting adopt a decision that includes the following elements, taking into account also the conclusions of the twenty fourth meeting of the Subsidiary Body on Scientific and Technical Advice and the third meeting of the Open-ended Working Group on the Post</w:t>
      </w:r>
      <w:r w:rsidR="002206FB">
        <w:rPr>
          <w:rFonts w:asciiTheme="majorBidi" w:hAnsiTheme="majorBidi" w:cstheme="majorBidi"/>
          <w:szCs w:val="22"/>
        </w:rPr>
        <w:t>-</w:t>
      </w:r>
      <w:r w:rsidR="00663547" w:rsidRPr="00727074">
        <w:rPr>
          <w:rFonts w:asciiTheme="majorBidi" w:hAnsiTheme="majorBidi" w:cstheme="majorBidi"/>
          <w:szCs w:val="22"/>
        </w:rPr>
        <w:t>2020 Global Biodiversity Framework:</w:t>
      </w:r>
      <w:r w:rsidR="00663547" w:rsidRPr="00727074">
        <w:rPr>
          <w:rFonts w:asciiTheme="majorBidi" w:hAnsiTheme="majorBidi" w:cstheme="majorBidi"/>
          <w:kern w:val="22"/>
          <w:szCs w:val="22"/>
        </w:rPr>
        <w:t xml:space="preserve"> </w:t>
      </w:r>
    </w:p>
    <w:p w14:paraId="0F9A8703" w14:textId="7E441574" w:rsidR="009C28CE" w:rsidRPr="00917733" w:rsidRDefault="00663547" w:rsidP="00917733">
      <w:pPr>
        <w:pStyle w:val="Para1"/>
        <w:numPr>
          <w:ilvl w:val="0"/>
          <w:numId w:val="0"/>
        </w:numPr>
        <w:suppressLineNumbers/>
        <w:suppressAutoHyphens/>
        <w:ind w:firstLine="709"/>
        <w:rPr>
          <w:rFonts w:asciiTheme="majorBidi" w:hAnsiTheme="majorBidi" w:cstheme="majorBidi"/>
          <w:i/>
          <w:iCs/>
          <w:kern w:val="22"/>
          <w:szCs w:val="22"/>
        </w:rPr>
      </w:pPr>
      <w:r w:rsidRPr="00917733">
        <w:rPr>
          <w:rFonts w:asciiTheme="majorBidi" w:hAnsiTheme="majorBidi" w:cstheme="majorBidi"/>
          <w:i/>
          <w:iCs/>
          <w:kern w:val="22"/>
          <w:szCs w:val="22"/>
        </w:rPr>
        <w:t>The Conference of the Parties</w:t>
      </w:r>
    </w:p>
    <w:p w14:paraId="2403E52B" w14:textId="457E7CED" w:rsidR="000B279A" w:rsidRPr="00BF6D86" w:rsidRDefault="003D6CC5" w:rsidP="00917733">
      <w:pPr>
        <w:pStyle w:val="Para1"/>
        <w:numPr>
          <w:ilvl w:val="0"/>
          <w:numId w:val="0"/>
        </w:numPr>
        <w:suppressLineNumbers/>
        <w:suppressAutoHyphens/>
        <w:ind w:firstLine="709"/>
        <w:rPr>
          <w:rFonts w:asciiTheme="majorBidi" w:hAnsiTheme="majorBidi" w:cstheme="majorBidi"/>
          <w:color w:val="FF0000"/>
          <w:kern w:val="22"/>
          <w:szCs w:val="22"/>
        </w:rPr>
      </w:pPr>
      <w:r w:rsidRPr="00727074">
        <w:rPr>
          <w:rFonts w:asciiTheme="majorBidi" w:hAnsiTheme="majorBidi" w:cstheme="majorBidi"/>
          <w:kern w:val="22"/>
          <w:szCs w:val="22"/>
        </w:rPr>
        <w:t>1.</w:t>
      </w:r>
      <w:r w:rsidRPr="00727074">
        <w:rPr>
          <w:rFonts w:asciiTheme="majorBidi" w:hAnsiTheme="majorBidi" w:cstheme="majorBidi"/>
          <w:i/>
          <w:iCs/>
          <w:kern w:val="22"/>
          <w:szCs w:val="22"/>
        </w:rPr>
        <w:t xml:space="preserve"> </w:t>
      </w:r>
      <w:r w:rsidRPr="00727074">
        <w:rPr>
          <w:rFonts w:asciiTheme="majorBidi" w:hAnsiTheme="majorBidi" w:cstheme="majorBidi"/>
          <w:i/>
          <w:iCs/>
          <w:kern w:val="22"/>
          <w:szCs w:val="22"/>
        </w:rPr>
        <w:tab/>
      </w:r>
      <w:r w:rsidRPr="00BF6D86">
        <w:rPr>
          <w:rFonts w:asciiTheme="majorBidi" w:hAnsiTheme="majorBidi" w:cstheme="majorBidi"/>
          <w:i/>
          <w:iCs/>
          <w:color w:val="FF0000"/>
          <w:kern w:val="22"/>
          <w:szCs w:val="22"/>
        </w:rPr>
        <w:t>Adopts</w:t>
      </w:r>
      <w:r w:rsidRPr="00BF6D86">
        <w:rPr>
          <w:rFonts w:asciiTheme="majorBidi" w:hAnsiTheme="majorBidi" w:cstheme="majorBidi"/>
          <w:color w:val="FF0000"/>
          <w:kern w:val="22"/>
          <w:szCs w:val="22"/>
        </w:rPr>
        <w:t xml:space="preserve"> an enhanced multidimensional approach to planning, monitoring, reporting and review with a view to enhancing implementation of the Convention on Biological Diversity and the post</w:t>
      </w:r>
      <w:r w:rsidR="002206FB" w:rsidRPr="00BF6D86">
        <w:rPr>
          <w:rFonts w:asciiTheme="majorBidi" w:hAnsiTheme="majorBidi" w:cstheme="majorBidi"/>
          <w:color w:val="FF0000"/>
          <w:kern w:val="22"/>
          <w:szCs w:val="22"/>
        </w:rPr>
        <w:noBreakHyphen/>
      </w:r>
      <w:r w:rsidRPr="00BF6D86">
        <w:rPr>
          <w:rFonts w:asciiTheme="majorBidi" w:hAnsiTheme="majorBidi" w:cstheme="majorBidi"/>
          <w:color w:val="FF0000"/>
          <w:kern w:val="22"/>
          <w:szCs w:val="22"/>
        </w:rPr>
        <w:t xml:space="preserve">2020 global biodiversity framework, comprising: </w:t>
      </w:r>
    </w:p>
    <w:p w14:paraId="6D7AB733" w14:textId="1FEFD34D" w:rsidR="00CF7884" w:rsidRPr="00BF6D86" w:rsidRDefault="00663547" w:rsidP="00FC383C">
      <w:pPr>
        <w:pStyle w:val="Para1"/>
        <w:numPr>
          <w:ilvl w:val="0"/>
          <w:numId w:val="0"/>
        </w:numPr>
        <w:suppressLineNumbers/>
        <w:suppressAutoHyphens/>
        <w:ind w:firstLine="709"/>
        <w:rPr>
          <w:rFonts w:asciiTheme="majorBidi" w:hAnsiTheme="majorBidi" w:cstheme="majorBidi"/>
          <w:color w:val="FF0000"/>
          <w:kern w:val="22"/>
          <w:szCs w:val="22"/>
        </w:rPr>
      </w:pPr>
      <w:r w:rsidRPr="00BF6D86">
        <w:rPr>
          <w:rFonts w:asciiTheme="majorBidi" w:hAnsiTheme="majorBidi" w:cstheme="majorBidi"/>
          <w:color w:val="FF0000"/>
          <w:kern w:val="22"/>
          <w:szCs w:val="22"/>
        </w:rPr>
        <w:t xml:space="preserve">(a) </w:t>
      </w:r>
      <w:r w:rsidR="00BB428F">
        <w:rPr>
          <w:rFonts w:asciiTheme="majorBidi" w:hAnsiTheme="majorBidi" w:cstheme="majorBidi"/>
          <w:color w:val="FF0000"/>
          <w:kern w:val="22"/>
          <w:szCs w:val="22"/>
        </w:rPr>
        <w:tab/>
      </w:r>
      <w:r w:rsidR="00CF7884" w:rsidRPr="00BF6D86">
        <w:rPr>
          <w:rFonts w:asciiTheme="majorBidi" w:hAnsiTheme="majorBidi" w:cstheme="majorBidi"/>
          <w:color w:val="FF0000"/>
          <w:kern w:val="22"/>
          <w:szCs w:val="22"/>
        </w:rPr>
        <w:t>Revised and updated national biodiversity strategies and action plans (NBSAPs) [following][according to] the guidance in annex x, and [aligned][in line with] with the post</w:t>
      </w:r>
      <w:r w:rsidR="00CF7884" w:rsidRPr="00BF6D86">
        <w:rPr>
          <w:rFonts w:asciiTheme="majorBidi" w:hAnsiTheme="majorBidi" w:cstheme="majorBidi"/>
          <w:color w:val="FF0000"/>
          <w:kern w:val="22"/>
          <w:szCs w:val="22"/>
        </w:rPr>
        <w:noBreakHyphen/>
        <w:t>2020 global biodiversity framework, as the primary mechanism for national planning in accordance with Article 6 of the Convention; [to be communicated to the Executive Secretary [by COP 16]</w:t>
      </w:r>
      <w:r w:rsidR="00A3283A" w:rsidRPr="00BF6D86">
        <w:rPr>
          <w:rFonts w:asciiTheme="majorBidi" w:hAnsiTheme="majorBidi" w:cstheme="majorBidi"/>
          <w:color w:val="FF0000"/>
          <w:kern w:val="22"/>
          <w:szCs w:val="22"/>
        </w:rPr>
        <w:t>;</w:t>
      </w:r>
    </w:p>
    <w:p w14:paraId="2F20EBA6" w14:textId="1346D897" w:rsidR="003E7E65" w:rsidRPr="00BF6D86" w:rsidRDefault="003D6CC5" w:rsidP="00FC383C">
      <w:pPr>
        <w:pStyle w:val="Para1"/>
        <w:numPr>
          <w:ilvl w:val="0"/>
          <w:numId w:val="0"/>
        </w:numPr>
        <w:suppressLineNumbers/>
        <w:suppressAutoHyphens/>
        <w:ind w:firstLine="709"/>
        <w:rPr>
          <w:rFonts w:asciiTheme="majorBidi" w:hAnsiTheme="majorBidi" w:cstheme="majorBidi"/>
          <w:color w:val="FF0000"/>
          <w:kern w:val="22"/>
          <w:szCs w:val="22"/>
        </w:rPr>
      </w:pPr>
      <w:r w:rsidRPr="00BF6D86">
        <w:rPr>
          <w:rFonts w:asciiTheme="majorBidi" w:hAnsiTheme="majorBidi" w:cstheme="majorBidi"/>
          <w:color w:val="FF0000"/>
          <w:kern w:val="22"/>
          <w:szCs w:val="22"/>
        </w:rPr>
        <w:t>(</w:t>
      </w:r>
      <w:r w:rsidR="00663547" w:rsidRPr="00BF6D86">
        <w:rPr>
          <w:rFonts w:asciiTheme="majorBidi" w:hAnsiTheme="majorBidi" w:cstheme="majorBidi"/>
          <w:color w:val="FF0000"/>
          <w:kern w:val="22"/>
          <w:szCs w:val="22"/>
        </w:rPr>
        <w:t>b</w:t>
      </w:r>
      <w:r w:rsidRPr="00BF6D86">
        <w:rPr>
          <w:rFonts w:asciiTheme="majorBidi" w:hAnsiTheme="majorBidi" w:cstheme="majorBidi"/>
          <w:color w:val="FF0000"/>
          <w:kern w:val="22"/>
          <w:szCs w:val="22"/>
        </w:rPr>
        <w:t>)</w:t>
      </w:r>
      <w:r w:rsidR="00A3283A" w:rsidRPr="00BF6D86">
        <w:rPr>
          <w:rFonts w:asciiTheme="majorBidi" w:hAnsiTheme="majorBidi" w:cstheme="majorBidi"/>
          <w:color w:val="FF0000"/>
          <w:kern w:val="22"/>
          <w:szCs w:val="22"/>
        </w:rPr>
        <w:t xml:space="preserve"> </w:t>
      </w:r>
      <w:r w:rsidR="00BB428F">
        <w:rPr>
          <w:rFonts w:asciiTheme="majorBidi" w:hAnsiTheme="majorBidi" w:cstheme="majorBidi"/>
          <w:color w:val="FF0000"/>
          <w:kern w:val="22"/>
          <w:szCs w:val="22"/>
        </w:rPr>
        <w:tab/>
      </w:r>
      <w:r w:rsidR="00E40247" w:rsidRPr="00BF6D86">
        <w:rPr>
          <w:rFonts w:asciiTheme="majorBidi" w:hAnsiTheme="majorBidi" w:cstheme="majorBidi"/>
          <w:color w:val="FF0000"/>
          <w:kern w:val="22"/>
          <w:szCs w:val="22"/>
        </w:rPr>
        <w:t>[</w:t>
      </w:r>
      <w:r w:rsidR="00E65BD1" w:rsidRPr="00BF6D86">
        <w:rPr>
          <w:rFonts w:asciiTheme="majorBidi" w:hAnsiTheme="majorBidi" w:cstheme="majorBidi"/>
          <w:color w:val="FF0000"/>
          <w:kern w:val="22"/>
          <w:szCs w:val="22"/>
        </w:rPr>
        <w:t>Communication of national targets</w:t>
      </w:r>
      <w:r w:rsidR="00D440EA" w:rsidRPr="00BF6D86">
        <w:rPr>
          <w:rFonts w:asciiTheme="majorBidi" w:hAnsiTheme="majorBidi" w:cstheme="majorBidi"/>
          <w:color w:val="FF0000"/>
          <w:kern w:val="22"/>
          <w:szCs w:val="22"/>
        </w:rPr>
        <w:t xml:space="preserve"> </w:t>
      </w:r>
      <w:r w:rsidR="00E40247" w:rsidRPr="00BF6D86">
        <w:rPr>
          <w:rFonts w:asciiTheme="majorBidi" w:hAnsiTheme="majorBidi" w:cstheme="majorBidi"/>
          <w:color w:val="FF0000"/>
          <w:kern w:val="22"/>
          <w:szCs w:val="22"/>
        </w:rPr>
        <w:t>and actions</w:t>
      </w:r>
      <w:r w:rsidR="002F1B7A" w:rsidRPr="00BF6D86">
        <w:rPr>
          <w:rFonts w:asciiTheme="majorBidi" w:hAnsiTheme="majorBidi" w:cstheme="majorBidi"/>
          <w:color w:val="FF0000"/>
          <w:kern w:val="22"/>
          <w:szCs w:val="22"/>
        </w:rPr>
        <w:t xml:space="preserve"> </w:t>
      </w:r>
      <w:r w:rsidR="00E40247" w:rsidRPr="00BF6D86">
        <w:rPr>
          <w:rFonts w:asciiTheme="majorBidi" w:hAnsiTheme="majorBidi" w:cstheme="majorBidi"/>
          <w:color w:val="FF0000"/>
          <w:kern w:val="22"/>
          <w:szCs w:val="22"/>
        </w:rPr>
        <w:t>[</w:t>
      </w:r>
      <w:r w:rsidR="006B03DB" w:rsidRPr="00BF6D86">
        <w:rPr>
          <w:rFonts w:asciiTheme="majorBidi" w:hAnsiTheme="majorBidi" w:cstheme="majorBidi"/>
          <w:color w:val="FF0000"/>
          <w:kern w:val="22"/>
          <w:szCs w:val="22"/>
        </w:rPr>
        <w:t>reflecting all the goals and targets of][</w:t>
      </w:r>
      <w:r w:rsidR="00E65BD1" w:rsidRPr="00BF6D86">
        <w:rPr>
          <w:rFonts w:asciiTheme="majorBidi" w:hAnsiTheme="majorBidi" w:cstheme="majorBidi"/>
          <w:color w:val="FF0000"/>
          <w:kern w:val="22"/>
          <w:szCs w:val="22"/>
        </w:rPr>
        <w:t>related to</w:t>
      </w:r>
      <w:r w:rsidR="006B03DB" w:rsidRPr="00BF6D86">
        <w:rPr>
          <w:rFonts w:asciiTheme="majorBidi" w:hAnsiTheme="majorBidi" w:cstheme="majorBidi"/>
          <w:color w:val="FF0000"/>
          <w:kern w:val="22"/>
          <w:szCs w:val="22"/>
        </w:rPr>
        <w:t>]</w:t>
      </w:r>
      <w:r w:rsidR="00E65BD1" w:rsidRPr="00BF6D86">
        <w:rPr>
          <w:rFonts w:asciiTheme="majorBidi" w:hAnsiTheme="majorBidi" w:cstheme="majorBidi"/>
          <w:color w:val="FF0000"/>
          <w:kern w:val="22"/>
          <w:szCs w:val="22"/>
        </w:rPr>
        <w:t xml:space="preserve"> the post 2020 global biodiversity framework </w:t>
      </w:r>
      <w:r w:rsidR="00E40247" w:rsidRPr="00BF6D86">
        <w:rPr>
          <w:rFonts w:asciiTheme="majorBidi" w:hAnsiTheme="majorBidi" w:cstheme="majorBidi"/>
          <w:color w:val="FF0000"/>
          <w:kern w:val="22"/>
          <w:szCs w:val="22"/>
        </w:rPr>
        <w:t>[</w:t>
      </w:r>
      <w:r w:rsidR="00E65BD1" w:rsidRPr="00BF6D86">
        <w:rPr>
          <w:rFonts w:asciiTheme="majorBidi" w:hAnsiTheme="majorBidi" w:cstheme="majorBidi"/>
          <w:color w:val="FF0000"/>
          <w:kern w:val="22"/>
          <w:szCs w:val="22"/>
        </w:rPr>
        <w:t>in a standardized format</w:t>
      </w:r>
      <w:r w:rsidR="00E40247" w:rsidRPr="00BF6D86">
        <w:rPr>
          <w:rFonts w:asciiTheme="majorBidi" w:hAnsiTheme="majorBidi" w:cstheme="majorBidi"/>
          <w:color w:val="FF0000"/>
          <w:kern w:val="22"/>
          <w:szCs w:val="22"/>
        </w:rPr>
        <w:t>]</w:t>
      </w:r>
      <w:r w:rsidR="006B03DB" w:rsidRPr="00BF6D86">
        <w:rPr>
          <w:rFonts w:asciiTheme="majorBidi" w:hAnsiTheme="majorBidi" w:cstheme="majorBidi"/>
          <w:color w:val="FF0000"/>
          <w:kern w:val="22"/>
          <w:szCs w:val="22"/>
        </w:rPr>
        <w:t xml:space="preserve"> [and in line with the guidance in annex x]</w:t>
      </w:r>
      <w:r w:rsidR="00A3283A" w:rsidRPr="00BF6D86">
        <w:rPr>
          <w:rFonts w:asciiTheme="majorBidi" w:hAnsiTheme="majorBidi" w:cstheme="majorBidi"/>
          <w:color w:val="FF0000"/>
          <w:kern w:val="22"/>
          <w:szCs w:val="22"/>
        </w:rPr>
        <w:t>, t</w:t>
      </w:r>
      <w:r w:rsidR="00E65BD1" w:rsidRPr="00BF6D86">
        <w:rPr>
          <w:rFonts w:asciiTheme="majorBidi" w:hAnsiTheme="majorBidi" w:cstheme="majorBidi"/>
          <w:color w:val="FF0000"/>
          <w:kern w:val="22"/>
          <w:szCs w:val="22"/>
        </w:rPr>
        <w:t>his should be a component of the NBSAP</w:t>
      </w:r>
      <w:r w:rsidR="00E40247" w:rsidRPr="00BF6D86">
        <w:rPr>
          <w:rFonts w:asciiTheme="majorBidi" w:hAnsiTheme="majorBidi" w:cstheme="majorBidi"/>
          <w:color w:val="FF0000"/>
          <w:kern w:val="22"/>
          <w:szCs w:val="22"/>
        </w:rPr>
        <w:t xml:space="preserve"> </w:t>
      </w:r>
      <w:r w:rsidR="00E65BD1" w:rsidRPr="00BF6D86">
        <w:rPr>
          <w:rFonts w:asciiTheme="majorBidi" w:hAnsiTheme="majorBidi" w:cstheme="majorBidi"/>
          <w:color w:val="FF0000"/>
          <w:kern w:val="22"/>
          <w:szCs w:val="22"/>
        </w:rPr>
        <w:t>or a standalone submission in the event that the NBSAP is not to be updated before [COP16]</w:t>
      </w:r>
      <w:r w:rsidR="00A3283A" w:rsidRPr="00BF6D86">
        <w:rPr>
          <w:rFonts w:asciiTheme="majorBidi" w:hAnsiTheme="majorBidi" w:cstheme="majorBidi"/>
          <w:color w:val="FF0000"/>
          <w:kern w:val="22"/>
          <w:szCs w:val="22"/>
        </w:rPr>
        <w:t>;</w:t>
      </w:r>
      <w:r w:rsidR="006B03DB" w:rsidRPr="00BF6D86">
        <w:rPr>
          <w:rFonts w:asciiTheme="majorBidi" w:hAnsiTheme="majorBidi" w:cstheme="majorBidi"/>
          <w:color w:val="FF0000"/>
          <w:kern w:val="22"/>
          <w:szCs w:val="22"/>
        </w:rPr>
        <w:t>]</w:t>
      </w:r>
    </w:p>
    <w:p w14:paraId="340D6BB5" w14:textId="3262CC5D" w:rsidR="007E747A" w:rsidRPr="00BF6D86" w:rsidRDefault="00A3283A" w:rsidP="00FC383C">
      <w:pPr>
        <w:pStyle w:val="Para1"/>
        <w:numPr>
          <w:ilvl w:val="0"/>
          <w:numId w:val="0"/>
        </w:numPr>
        <w:suppressLineNumbers/>
        <w:suppressAutoHyphens/>
        <w:ind w:firstLine="709"/>
        <w:rPr>
          <w:rFonts w:asciiTheme="majorBidi" w:hAnsiTheme="majorBidi" w:cstheme="majorBidi"/>
          <w:color w:val="FF0000"/>
          <w:kern w:val="22"/>
          <w:szCs w:val="22"/>
        </w:rPr>
      </w:pPr>
      <w:r w:rsidRPr="00BF6D86">
        <w:rPr>
          <w:rFonts w:asciiTheme="majorBidi" w:hAnsiTheme="majorBidi" w:cstheme="majorBidi"/>
          <w:color w:val="FF0000"/>
          <w:kern w:val="22"/>
          <w:szCs w:val="22"/>
          <w:lang w:val="en-US"/>
        </w:rPr>
        <w:t xml:space="preserve">(b alt) </w:t>
      </w:r>
      <w:r w:rsidR="00BB428F">
        <w:rPr>
          <w:rFonts w:asciiTheme="majorBidi" w:hAnsiTheme="majorBidi" w:cstheme="majorBidi"/>
          <w:color w:val="FF0000"/>
          <w:kern w:val="22"/>
          <w:szCs w:val="22"/>
          <w:lang w:val="en-US"/>
        </w:rPr>
        <w:tab/>
      </w:r>
      <w:r w:rsidR="00E40247" w:rsidRPr="00BF6D86">
        <w:rPr>
          <w:rFonts w:asciiTheme="majorBidi" w:hAnsiTheme="majorBidi" w:cstheme="majorBidi"/>
          <w:color w:val="FF0000"/>
          <w:kern w:val="22"/>
          <w:szCs w:val="22"/>
          <w:lang w:val="en-US"/>
        </w:rPr>
        <w:t>[</w:t>
      </w:r>
      <w:r w:rsidR="006B03DB" w:rsidRPr="00BF6D86">
        <w:rPr>
          <w:rFonts w:asciiTheme="majorBidi" w:hAnsiTheme="majorBidi" w:cstheme="majorBidi"/>
          <w:color w:val="FF0000"/>
          <w:kern w:val="22"/>
          <w:szCs w:val="22"/>
          <w:lang w:val="en-US"/>
        </w:rPr>
        <w:t>Reporting on national ambition through national commitments as contributions as a standardization of how national targets and actions in NBSAPs relate to the achievement of the post-2020 global biodiversity framework goals and targets; this could be a standalone submission in the event that the NBSAP is not updated in time and/or a component of an NBSAP communicated in accordance with a headline indicator-based guidance, and would feed into a global gap analysis of the level of ambition of Parties and other governments to the new framework;</w:t>
      </w:r>
      <w:r w:rsidR="00E40247" w:rsidRPr="00BF6D86">
        <w:rPr>
          <w:rFonts w:asciiTheme="majorBidi" w:hAnsiTheme="majorBidi" w:cstheme="majorBidi"/>
          <w:color w:val="FF0000"/>
          <w:kern w:val="22"/>
          <w:szCs w:val="22"/>
          <w:lang w:val="en-US"/>
        </w:rPr>
        <w:t>]</w:t>
      </w:r>
    </w:p>
    <w:p w14:paraId="3C94E757" w14:textId="33BE9B91" w:rsidR="00933EA7" w:rsidRPr="00BF6D86" w:rsidRDefault="000B279A" w:rsidP="00FC383C">
      <w:pPr>
        <w:pStyle w:val="Para1"/>
        <w:numPr>
          <w:ilvl w:val="0"/>
          <w:numId w:val="0"/>
        </w:numPr>
        <w:suppressLineNumbers/>
        <w:suppressAutoHyphens/>
        <w:ind w:firstLine="709"/>
        <w:rPr>
          <w:rFonts w:asciiTheme="majorBidi" w:hAnsiTheme="majorBidi" w:cstheme="majorBidi"/>
          <w:color w:val="FF0000"/>
          <w:kern w:val="22"/>
          <w:szCs w:val="22"/>
        </w:rPr>
      </w:pPr>
      <w:r w:rsidRPr="00BF6D86">
        <w:rPr>
          <w:rFonts w:asciiTheme="majorBidi" w:hAnsiTheme="majorBidi" w:cstheme="majorBidi"/>
          <w:color w:val="FF0000"/>
          <w:kern w:val="22"/>
          <w:szCs w:val="22"/>
        </w:rPr>
        <w:lastRenderedPageBreak/>
        <w:t>(</w:t>
      </w:r>
      <w:r w:rsidR="003E213C" w:rsidRPr="00BF6D86">
        <w:rPr>
          <w:rFonts w:asciiTheme="majorBidi" w:hAnsiTheme="majorBidi" w:cstheme="majorBidi"/>
          <w:color w:val="FF0000"/>
          <w:kern w:val="22"/>
          <w:szCs w:val="22"/>
        </w:rPr>
        <w:t>c</w:t>
      </w:r>
      <w:r w:rsidRPr="00BF6D86">
        <w:rPr>
          <w:rFonts w:asciiTheme="majorBidi" w:hAnsiTheme="majorBidi" w:cstheme="majorBidi"/>
          <w:color w:val="FF0000"/>
          <w:kern w:val="22"/>
          <w:szCs w:val="22"/>
        </w:rPr>
        <w:t>)</w:t>
      </w:r>
      <w:r w:rsidR="00A3283A" w:rsidRPr="00BF6D86">
        <w:rPr>
          <w:rFonts w:asciiTheme="majorBidi" w:hAnsiTheme="majorBidi" w:cstheme="majorBidi"/>
          <w:color w:val="FF0000"/>
          <w:kern w:val="22"/>
          <w:szCs w:val="22"/>
        </w:rPr>
        <w:t xml:space="preserve"> </w:t>
      </w:r>
      <w:r w:rsidR="00BB428F">
        <w:rPr>
          <w:rFonts w:asciiTheme="majorBidi" w:hAnsiTheme="majorBidi" w:cstheme="majorBidi"/>
          <w:color w:val="FF0000"/>
          <w:kern w:val="22"/>
          <w:szCs w:val="22"/>
        </w:rPr>
        <w:tab/>
      </w:r>
      <w:r w:rsidR="00C05789" w:rsidRPr="00BF6D86">
        <w:rPr>
          <w:rFonts w:asciiTheme="majorBidi" w:hAnsiTheme="majorBidi" w:cstheme="majorBidi"/>
          <w:color w:val="FF0000"/>
          <w:kern w:val="22"/>
          <w:szCs w:val="22"/>
        </w:rPr>
        <w:t>[A mechanism for recording</w:t>
      </w:r>
      <w:r w:rsidR="0071678F" w:rsidRPr="00BF6D86">
        <w:rPr>
          <w:rFonts w:asciiTheme="majorBidi" w:hAnsiTheme="majorBidi" w:cstheme="majorBidi"/>
          <w:color w:val="FF0000"/>
          <w:kern w:val="22"/>
          <w:szCs w:val="22"/>
        </w:rPr>
        <w:t>,</w:t>
      </w:r>
      <w:r w:rsidR="00C05789" w:rsidRPr="00BF6D86">
        <w:rPr>
          <w:rFonts w:asciiTheme="majorBidi" w:hAnsiTheme="majorBidi" w:cstheme="majorBidi"/>
          <w:color w:val="FF0000"/>
          <w:kern w:val="22"/>
          <w:szCs w:val="22"/>
        </w:rPr>
        <w:t xml:space="preserve"> in a standardized way</w:t>
      </w:r>
      <w:r w:rsidR="0071678F" w:rsidRPr="00BF6D86">
        <w:rPr>
          <w:rFonts w:asciiTheme="majorBidi" w:hAnsiTheme="majorBidi" w:cstheme="majorBidi"/>
          <w:color w:val="FF0000"/>
          <w:kern w:val="22"/>
          <w:szCs w:val="22"/>
        </w:rPr>
        <w:t>,</w:t>
      </w:r>
      <w:r w:rsidR="00C05789" w:rsidRPr="00BF6D86">
        <w:rPr>
          <w:rFonts w:asciiTheme="majorBidi" w:hAnsiTheme="majorBidi" w:cstheme="majorBidi"/>
          <w:color w:val="FF0000"/>
          <w:kern w:val="22"/>
          <w:szCs w:val="22"/>
        </w:rPr>
        <w:t xml:space="preserve"> additional </w:t>
      </w:r>
      <w:r w:rsidR="0071678F" w:rsidRPr="00BF6D86">
        <w:rPr>
          <w:rFonts w:asciiTheme="majorBidi" w:hAnsiTheme="majorBidi" w:cstheme="majorBidi"/>
          <w:color w:val="FF0000"/>
          <w:kern w:val="22"/>
          <w:szCs w:val="22"/>
        </w:rPr>
        <w:t>[</w:t>
      </w:r>
      <w:r w:rsidR="00C05789" w:rsidRPr="00BF6D86">
        <w:rPr>
          <w:rFonts w:asciiTheme="majorBidi" w:hAnsiTheme="majorBidi" w:cstheme="majorBidi"/>
          <w:color w:val="FF0000"/>
          <w:kern w:val="22"/>
          <w:szCs w:val="22"/>
        </w:rPr>
        <w:t>voluntary</w:t>
      </w:r>
      <w:r w:rsidR="0071678F" w:rsidRPr="00BF6D86">
        <w:rPr>
          <w:rFonts w:asciiTheme="majorBidi" w:hAnsiTheme="majorBidi" w:cstheme="majorBidi"/>
          <w:color w:val="FF0000"/>
          <w:kern w:val="22"/>
          <w:szCs w:val="22"/>
        </w:rPr>
        <w:t>]</w:t>
      </w:r>
      <w:r w:rsidR="00C05789" w:rsidRPr="00BF6D86">
        <w:rPr>
          <w:rFonts w:asciiTheme="majorBidi" w:hAnsiTheme="majorBidi" w:cstheme="majorBidi"/>
          <w:color w:val="FF0000"/>
          <w:kern w:val="22"/>
          <w:szCs w:val="22"/>
        </w:rPr>
        <w:t xml:space="preserve"> nonstate actor commitments</w:t>
      </w:r>
      <w:r w:rsidR="0071678F" w:rsidRPr="00BF6D86">
        <w:rPr>
          <w:rFonts w:asciiTheme="majorBidi" w:hAnsiTheme="majorBidi" w:cstheme="majorBidi"/>
          <w:color w:val="FF0000"/>
          <w:kern w:val="22"/>
          <w:szCs w:val="22"/>
        </w:rPr>
        <w:t xml:space="preserve"> </w:t>
      </w:r>
      <w:r w:rsidR="00C05789" w:rsidRPr="00BF6D86">
        <w:rPr>
          <w:rFonts w:asciiTheme="majorBidi" w:hAnsiTheme="majorBidi" w:cstheme="majorBidi"/>
          <w:color w:val="FF0000"/>
          <w:kern w:val="22"/>
          <w:szCs w:val="22"/>
        </w:rPr>
        <w:t>that contribute to the global biodiversity framework</w:t>
      </w:r>
      <w:r w:rsidR="00386FBD" w:rsidRPr="00BF6D86">
        <w:rPr>
          <w:rFonts w:asciiTheme="majorBidi" w:hAnsiTheme="majorBidi" w:cstheme="majorBidi"/>
          <w:color w:val="FF0000"/>
          <w:kern w:val="22"/>
          <w:szCs w:val="22"/>
        </w:rPr>
        <w:t xml:space="preserve"> </w:t>
      </w:r>
      <w:r w:rsidR="00C05789" w:rsidRPr="00BF6D86">
        <w:rPr>
          <w:rFonts w:asciiTheme="majorBidi" w:hAnsiTheme="majorBidi" w:cstheme="majorBidi"/>
          <w:color w:val="FF0000"/>
          <w:kern w:val="22"/>
          <w:szCs w:val="22"/>
        </w:rPr>
        <w:t>to be included in the Sharm el Sheik to Kunming Action Agenda for nature and people</w:t>
      </w:r>
      <w:r w:rsidR="00A3283A" w:rsidRPr="00BF6D86">
        <w:rPr>
          <w:rFonts w:asciiTheme="majorBidi" w:hAnsiTheme="majorBidi" w:cstheme="majorBidi"/>
          <w:color w:val="FF0000"/>
          <w:kern w:val="22"/>
          <w:szCs w:val="22"/>
        </w:rPr>
        <w:t>;</w:t>
      </w:r>
      <w:r w:rsidR="0071678F" w:rsidRPr="00BF6D86">
        <w:rPr>
          <w:rFonts w:asciiTheme="majorBidi" w:hAnsiTheme="majorBidi" w:cstheme="majorBidi"/>
          <w:color w:val="FF0000"/>
          <w:kern w:val="22"/>
          <w:szCs w:val="22"/>
        </w:rPr>
        <w:t xml:space="preserve">] </w:t>
      </w:r>
    </w:p>
    <w:p w14:paraId="0D648366" w14:textId="3011BE4F" w:rsidR="00D54552" w:rsidRPr="00BF6D86" w:rsidRDefault="003D6CC5" w:rsidP="00FC383C">
      <w:pPr>
        <w:pStyle w:val="Para1"/>
        <w:numPr>
          <w:ilvl w:val="0"/>
          <w:numId w:val="0"/>
        </w:numPr>
        <w:suppressLineNumbers/>
        <w:suppressAutoHyphens/>
        <w:ind w:firstLine="709"/>
        <w:rPr>
          <w:rFonts w:asciiTheme="majorBidi" w:hAnsiTheme="majorBidi" w:cstheme="majorBidi"/>
          <w:color w:val="FF0000"/>
          <w:kern w:val="22"/>
          <w:szCs w:val="22"/>
        </w:rPr>
      </w:pPr>
      <w:r w:rsidRPr="00BF6D86">
        <w:rPr>
          <w:rFonts w:asciiTheme="majorBidi" w:hAnsiTheme="majorBidi" w:cstheme="majorBidi"/>
          <w:color w:val="FF0000"/>
          <w:kern w:val="22"/>
          <w:szCs w:val="22"/>
        </w:rPr>
        <w:t>(</w:t>
      </w:r>
      <w:r w:rsidR="003E213C" w:rsidRPr="00BF6D86">
        <w:rPr>
          <w:rFonts w:asciiTheme="majorBidi" w:hAnsiTheme="majorBidi" w:cstheme="majorBidi"/>
          <w:color w:val="FF0000"/>
          <w:kern w:val="22"/>
          <w:szCs w:val="22"/>
        </w:rPr>
        <w:t>d</w:t>
      </w:r>
      <w:r w:rsidRPr="00BF6D86">
        <w:rPr>
          <w:rFonts w:asciiTheme="majorBidi" w:hAnsiTheme="majorBidi" w:cstheme="majorBidi"/>
          <w:color w:val="FF0000"/>
          <w:kern w:val="22"/>
          <w:szCs w:val="22"/>
        </w:rPr>
        <w:t xml:space="preserve">) </w:t>
      </w:r>
      <w:r w:rsidR="00BB428F">
        <w:rPr>
          <w:rFonts w:asciiTheme="majorBidi" w:hAnsiTheme="majorBidi" w:cstheme="majorBidi"/>
          <w:color w:val="FF0000"/>
          <w:kern w:val="22"/>
          <w:szCs w:val="22"/>
        </w:rPr>
        <w:tab/>
      </w:r>
      <w:r w:rsidR="00C05F86" w:rsidRPr="00BF6D86">
        <w:rPr>
          <w:rFonts w:asciiTheme="majorBidi" w:hAnsiTheme="majorBidi" w:cstheme="majorBidi"/>
          <w:color w:val="FF0000"/>
          <w:kern w:val="22"/>
          <w:szCs w:val="22"/>
        </w:rPr>
        <w:t>[</w:t>
      </w:r>
      <w:r w:rsidR="00D54552" w:rsidRPr="00BF6D86">
        <w:rPr>
          <w:rFonts w:asciiTheme="majorBidi" w:hAnsiTheme="majorBidi" w:cstheme="majorBidi"/>
          <w:color w:val="FF0000"/>
          <w:kern w:val="22"/>
          <w:szCs w:val="22"/>
        </w:rPr>
        <w:t>Standardized</w:t>
      </w:r>
      <w:r w:rsidR="00C05F86" w:rsidRPr="00BF6D86">
        <w:rPr>
          <w:rFonts w:asciiTheme="majorBidi" w:hAnsiTheme="majorBidi" w:cstheme="majorBidi"/>
          <w:color w:val="FF0000"/>
          <w:kern w:val="22"/>
          <w:szCs w:val="22"/>
        </w:rPr>
        <w:t>]</w:t>
      </w:r>
      <w:r w:rsidR="00D54552" w:rsidRPr="00BF6D86">
        <w:rPr>
          <w:rFonts w:asciiTheme="majorBidi" w:hAnsiTheme="majorBidi" w:cstheme="majorBidi"/>
          <w:color w:val="FF0000"/>
          <w:kern w:val="22"/>
          <w:szCs w:val="22"/>
        </w:rPr>
        <w:t xml:space="preserve"> national reporting as per Article 26 of the Convention [on all national targets identified in NBSAPs] using, </w:t>
      </w:r>
      <w:r w:rsidR="00C05F86" w:rsidRPr="00BF6D86">
        <w:rPr>
          <w:rFonts w:asciiTheme="majorBidi" w:hAnsiTheme="majorBidi" w:cstheme="majorBidi"/>
          <w:color w:val="FF0000"/>
          <w:kern w:val="22"/>
          <w:szCs w:val="22"/>
        </w:rPr>
        <w:t>[</w:t>
      </w:r>
      <w:r w:rsidR="000E2FA3" w:rsidRPr="00BF6D86">
        <w:rPr>
          <w:rFonts w:asciiTheme="majorBidi" w:hAnsiTheme="majorBidi" w:cstheme="majorBidi"/>
          <w:color w:val="FF0000"/>
          <w:kern w:val="22"/>
          <w:szCs w:val="22"/>
        </w:rPr>
        <w:t xml:space="preserve">subject to the provision of adequate financial resources provided by developed Parties in line with </w:t>
      </w:r>
      <w:r w:rsidR="00C6706F" w:rsidRPr="00BF6D86">
        <w:rPr>
          <w:rFonts w:asciiTheme="majorBidi" w:hAnsiTheme="majorBidi" w:cstheme="majorBidi"/>
          <w:color w:val="FF0000"/>
          <w:kern w:val="22"/>
          <w:szCs w:val="22"/>
        </w:rPr>
        <w:t>A</w:t>
      </w:r>
      <w:r w:rsidR="000E2FA3" w:rsidRPr="00BF6D86">
        <w:rPr>
          <w:rFonts w:asciiTheme="majorBidi" w:hAnsiTheme="majorBidi" w:cstheme="majorBidi"/>
          <w:color w:val="FF0000"/>
          <w:kern w:val="22"/>
          <w:szCs w:val="22"/>
        </w:rPr>
        <w:t>rticle 20]</w:t>
      </w:r>
      <w:r w:rsidR="00D54552" w:rsidRPr="00BF6D86">
        <w:rPr>
          <w:rFonts w:asciiTheme="majorBidi" w:hAnsiTheme="majorBidi" w:cstheme="majorBidi"/>
          <w:color w:val="FF0000"/>
          <w:kern w:val="22"/>
          <w:szCs w:val="22"/>
        </w:rPr>
        <w:t xml:space="preserve">, the adopted set of headline indicators and complemented [as appropriate] by optional component and complementary indicators in the monitoring framework of the GBF and other national indicators [as appropriate] and aligned where appropriate with other reporting processes including the  Sustainable Development Goals and [biodiversity related] multilateral environment agreement reporting </w:t>
      </w:r>
      <w:r w:rsidR="00C05F86" w:rsidRPr="00BF6D86">
        <w:rPr>
          <w:rFonts w:asciiTheme="majorBidi" w:hAnsiTheme="majorBidi" w:cstheme="majorBidi"/>
          <w:color w:val="FF0000"/>
          <w:kern w:val="22"/>
          <w:szCs w:val="22"/>
        </w:rPr>
        <w:t>[</w:t>
      </w:r>
      <w:r w:rsidR="00D54552" w:rsidRPr="00BF6D86">
        <w:rPr>
          <w:rFonts w:asciiTheme="majorBidi" w:hAnsiTheme="majorBidi" w:cstheme="majorBidi"/>
          <w:color w:val="FF0000"/>
          <w:kern w:val="22"/>
          <w:szCs w:val="22"/>
        </w:rPr>
        <w:t>by using a modular data reporting tool</w:t>
      </w:r>
      <w:r w:rsidR="00C05F86" w:rsidRPr="00BF6D86">
        <w:rPr>
          <w:rFonts w:asciiTheme="majorBidi" w:hAnsiTheme="majorBidi" w:cstheme="majorBidi"/>
          <w:color w:val="FF0000"/>
          <w:kern w:val="22"/>
          <w:szCs w:val="22"/>
        </w:rPr>
        <w:t>]</w:t>
      </w:r>
      <w:r w:rsidR="00D54552" w:rsidRPr="00BF6D86">
        <w:rPr>
          <w:rFonts w:asciiTheme="majorBidi" w:hAnsiTheme="majorBidi" w:cstheme="majorBidi"/>
          <w:color w:val="FF0000"/>
          <w:kern w:val="22"/>
          <w:szCs w:val="22"/>
        </w:rPr>
        <w:t>[such as DART]</w:t>
      </w:r>
      <w:r w:rsidR="00A3283A" w:rsidRPr="00BF6D86">
        <w:rPr>
          <w:rFonts w:asciiTheme="majorBidi" w:hAnsiTheme="majorBidi" w:cstheme="majorBidi"/>
          <w:color w:val="FF0000"/>
          <w:kern w:val="22"/>
          <w:szCs w:val="22"/>
        </w:rPr>
        <w:t>;</w:t>
      </w:r>
    </w:p>
    <w:p w14:paraId="14463152" w14:textId="7C91BE62" w:rsidR="006531BA" w:rsidRPr="00727074" w:rsidRDefault="006531BA" w:rsidP="000E0526">
      <w:pPr>
        <w:pStyle w:val="Para1"/>
        <w:numPr>
          <w:ilvl w:val="0"/>
          <w:numId w:val="0"/>
        </w:numPr>
        <w:suppressLineNumbers/>
        <w:suppressAutoHyphens/>
        <w:ind w:firstLine="709"/>
        <w:rPr>
          <w:rFonts w:asciiTheme="majorBidi" w:hAnsiTheme="majorBidi" w:cstheme="majorBidi"/>
          <w:kern w:val="22"/>
          <w:szCs w:val="22"/>
        </w:rPr>
      </w:pPr>
      <w:r w:rsidRPr="00727074">
        <w:rPr>
          <w:rFonts w:asciiTheme="majorBidi" w:hAnsiTheme="majorBidi" w:cstheme="majorBidi"/>
          <w:kern w:val="22"/>
          <w:szCs w:val="22"/>
        </w:rPr>
        <w:t>(</w:t>
      </w:r>
      <w:r w:rsidR="00BF6D86">
        <w:rPr>
          <w:rFonts w:asciiTheme="majorBidi" w:hAnsiTheme="majorBidi" w:cstheme="majorBidi"/>
          <w:kern w:val="22"/>
          <w:szCs w:val="22"/>
        </w:rPr>
        <w:t>e</w:t>
      </w:r>
      <w:r w:rsidRPr="00727074">
        <w:rPr>
          <w:rFonts w:asciiTheme="majorBidi" w:hAnsiTheme="majorBidi" w:cstheme="majorBidi"/>
          <w:kern w:val="22"/>
          <w:szCs w:val="22"/>
        </w:rPr>
        <w:t xml:space="preserve">) </w:t>
      </w:r>
      <w:r w:rsidR="000E0526">
        <w:rPr>
          <w:rFonts w:asciiTheme="majorBidi" w:hAnsiTheme="majorBidi" w:cstheme="majorBidi"/>
          <w:kern w:val="22"/>
          <w:szCs w:val="22"/>
        </w:rPr>
        <w:tab/>
      </w:r>
      <w:r w:rsidR="00E678CF">
        <w:rPr>
          <w:rFonts w:asciiTheme="majorBidi" w:hAnsiTheme="majorBidi" w:cstheme="majorBidi"/>
          <w:kern w:val="22"/>
          <w:szCs w:val="22"/>
        </w:rPr>
        <w:t xml:space="preserve">Analysis of </w:t>
      </w:r>
      <w:r w:rsidR="00265CC6">
        <w:rPr>
          <w:rFonts w:asciiTheme="majorBidi" w:hAnsiTheme="majorBidi" w:cstheme="majorBidi"/>
          <w:kern w:val="22"/>
          <w:szCs w:val="22"/>
        </w:rPr>
        <w:t>level of ambition</w:t>
      </w:r>
      <w:r w:rsidR="00E678CF">
        <w:rPr>
          <w:rFonts w:asciiTheme="majorBidi" w:hAnsiTheme="majorBidi" w:cstheme="majorBidi"/>
          <w:kern w:val="22"/>
          <w:szCs w:val="22"/>
        </w:rPr>
        <w:t xml:space="preserve"> in</w:t>
      </w:r>
      <w:r w:rsidRPr="00727074">
        <w:rPr>
          <w:rFonts w:asciiTheme="majorBidi" w:hAnsiTheme="majorBidi" w:cstheme="majorBidi"/>
          <w:kern w:val="22"/>
          <w:szCs w:val="22"/>
        </w:rPr>
        <w:t xml:space="preserve"> national </w:t>
      </w:r>
      <w:r w:rsidR="00727074" w:rsidRPr="00727074">
        <w:rPr>
          <w:rFonts w:asciiTheme="majorBidi" w:hAnsiTheme="majorBidi" w:cstheme="majorBidi"/>
          <w:kern w:val="22"/>
          <w:szCs w:val="22"/>
        </w:rPr>
        <w:t xml:space="preserve">[ambition] [commitments] [contributions] [targets] </w:t>
      </w:r>
      <w:r w:rsidR="00E678CF">
        <w:rPr>
          <w:rFonts w:asciiTheme="majorBidi" w:hAnsiTheme="majorBidi" w:cstheme="majorBidi"/>
          <w:kern w:val="22"/>
          <w:szCs w:val="22"/>
        </w:rPr>
        <w:t xml:space="preserve">in relation to </w:t>
      </w:r>
      <w:r w:rsidRPr="00727074">
        <w:rPr>
          <w:rFonts w:asciiTheme="majorBidi" w:hAnsiTheme="majorBidi" w:cstheme="majorBidi"/>
          <w:kern w:val="22"/>
          <w:szCs w:val="22"/>
        </w:rPr>
        <w:t xml:space="preserve">the global goals and targets of the post-2020 global biodiversity framework in order to identify gaps in ambition and to help make proposals </w:t>
      </w:r>
      <w:r w:rsidR="00C75123">
        <w:rPr>
          <w:rFonts w:asciiTheme="majorBidi" w:hAnsiTheme="majorBidi" w:cstheme="majorBidi"/>
          <w:kern w:val="22"/>
          <w:szCs w:val="22"/>
        </w:rPr>
        <w:t>to increase ambition</w:t>
      </w:r>
      <w:r w:rsidRPr="00727074">
        <w:rPr>
          <w:rFonts w:asciiTheme="majorBidi" w:hAnsiTheme="majorBidi" w:cstheme="majorBidi"/>
          <w:kern w:val="22"/>
          <w:szCs w:val="22"/>
        </w:rPr>
        <w:t>;</w:t>
      </w:r>
    </w:p>
    <w:p w14:paraId="63DED7C0" w14:textId="7E41A7CA" w:rsidR="006531BA" w:rsidRDefault="006531BA" w:rsidP="000E0526">
      <w:pPr>
        <w:pStyle w:val="Para1"/>
        <w:numPr>
          <w:ilvl w:val="0"/>
          <w:numId w:val="0"/>
        </w:numPr>
        <w:suppressLineNumbers/>
        <w:suppressAutoHyphens/>
        <w:ind w:firstLine="709"/>
        <w:rPr>
          <w:rFonts w:asciiTheme="majorBidi" w:hAnsiTheme="majorBidi" w:cstheme="majorBidi"/>
          <w:kern w:val="22"/>
          <w:szCs w:val="22"/>
        </w:rPr>
      </w:pPr>
      <w:r w:rsidRPr="00727074">
        <w:rPr>
          <w:rFonts w:asciiTheme="majorBidi" w:hAnsiTheme="majorBidi" w:cstheme="majorBidi"/>
          <w:kern w:val="22"/>
          <w:szCs w:val="22"/>
        </w:rPr>
        <w:t>(</w:t>
      </w:r>
      <w:r w:rsidR="00BF6D86">
        <w:rPr>
          <w:rFonts w:asciiTheme="majorBidi" w:hAnsiTheme="majorBidi" w:cstheme="majorBidi"/>
          <w:kern w:val="22"/>
          <w:szCs w:val="22"/>
        </w:rPr>
        <w:t>f</w:t>
      </w:r>
      <w:r w:rsidRPr="00727074">
        <w:rPr>
          <w:rFonts w:asciiTheme="majorBidi" w:hAnsiTheme="majorBidi" w:cstheme="majorBidi"/>
          <w:kern w:val="22"/>
          <w:szCs w:val="22"/>
        </w:rPr>
        <w:t xml:space="preserve">) </w:t>
      </w:r>
      <w:r w:rsidR="000E0526">
        <w:rPr>
          <w:rFonts w:asciiTheme="majorBidi" w:hAnsiTheme="majorBidi" w:cstheme="majorBidi"/>
          <w:kern w:val="22"/>
          <w:szCs w:val="22"/>
        </w:rPr>
        <w:tab/>
      </w:r>
      <w:r w:rsidRPr="00727074">
        <w:rPr>
          <w:rFonts w:asciiTheme="majorBidi" w:hAnsiTheme="majorBidi" w:cstheme="majorBidi"/>
          <w:kern w:val="22"/>
          <w:szCs w:val="22"/>
        </w:rPr>
        <w:t xml:space="preserve">Global stocktaking of progress towards the goals and targets of the post-2020 global biodiversity framework through future editions of the </w:t>
      </w:r>
      <w:r w:rsidRPr="00917733">
        <w:rPr>
          <w:rFonts w:asciiTheme="majorBidi" w:hAnsiTheme="majorBidi" w:cstheme="majorBidi"/>
          <w:i/>
          <w:iCs/>
          <w:kern w:val="22"/>
          <w:szCs w:val="22"/>
        </w:rPr>
        <w:t>Global Biodiversity Outlook</w:t>
      </w:r>
      <w:r w:rsidRPr="00727074">
        <w:rPr>
          <w:rFonts w:asciiTheme="majorBidi" w:hAnsiTheme="majorBidi" w:cstheme="majorBidi"/>
          <w:kern w:val="22"/>
          <w:szCs w:val="22"/>
        </w:rPr>
        <w:t xml:space="preserve">, using the information from national reports, the global </w:t>
      </w:r>
      <w:r w:rsidR="00E678CF">
        <w:rPr>
          <w:rFonts w:asciiTheme="majorBidi" w:hAnsiTheme="majorBidi" w:cstheme="majorBidi"/>
          <w:kern w:val="22"/>
          <w:szCs w:val="22"/>
        </w:rPr>
        <w:t>analysis</w:t>
      </w:r>
      <w:r w:rsidR="00265CC6">
        <w:rPr>
          <w:rFonts w:asciiTheme="majorBidi" w:hAnsiTheme="majorBidi" w:cstheme="majorBidi"/>
          <w:kern w:val="22"/>
          <w:szCs w:val="22"/>
        </w:rPr>
        <w:t xml:space="preserve"> of </w:t>
      </w:r>
      <w:r w:rsidR="00C75123">
        <w:rPr>
          <w:rFonts w:asciiTheme="majorBidi" w:hAnsiTheme="majorBidi" w:cstheme="majorBidi"/>
          <w:kern w:val="22"/>
          <w:szCs w:val="22"/>
        </w:rPr>
        <w:t xml:space="preserve">level of </w:t>
      </w:r>
      <w:r w:rsidR="00265CC6">
        <w:rPr>
          <w:rFonts w:asciiTheme="majorBidi" w:hAnsiTheme="majorBidi" w:cstheme="majorBidi"/>
          <w:kern w:val="22"/>
          <w:szCs w:val="22"/>
        </w:rPr>
        <w:t>amb</w:t>
      </w:r>
      <w:r w:rsidR="00C75123">
        <w:rPr>
          <w:rFonts w:asciiTheme="majorBidi" w:hAnsiTheme="majorBidi" w:cstheme="majorBidi"/>
          <w:kern w:val="22"/>
          <w:szCs w:val="22"/>
        </w:rPr>
        <w:t>i</w:t>
      </w:r>
      <w:r w:rsidR="00265CC6">
        <w:rPr>
          <w:rFonts w:asciiTheme="majorBidi" w:hAnsiTheme="majorBidi" w:cstheme="majorBidi"/>
          <w:kern w:val="22"/>
          <w:szCs w:val="22"/>
        </w:rPr>
        <w:t>tion</w:t>
      </w:r>
      <w:r w:rsidR="00E678CF">
        <w:rPr>
          <w:rFonts w:asciiTheme="majorBidi" w:hAnsiTheme="majorBidi" w:cstheme="majorBidi"/>
          <w:kern w:val="22"/>
          <w:szCs w:val="22"/>
        </w:rPr>
        <w:t xml:space="preserve"> </w:t>
      </w:r>
      <w:r w:rsidRPr="00727074">
        <w:rPr>
          <w:rFonts w:asciiTheme="majorBidi" w:hAnsiTheme="majorBidi" w:cstheme="majorBidi"/>
          <w:kern w:val="22"/>
          <w:szCs w:val="22"/>
        </w:rPr>
        <w:t>and other relevant sources of information.</w:t>
      </w:r>
    </w:p>
    <w:p w14:paraId="57B7157A" w14:textId="5E30A5D6" w:rsidR="00A3283A" w:rsidRDefault="00933EA7" w:rsidP="00562194">
      <w:pPr>
        <w:pStyle w:val="Para1"/>
        <w:numPr>
          <w:ilvl w:val="0"/>
          <w:numId w:val="0"/>
        </w:numPr>
        <w:suppressLineNumbers/>
        <w:suppressAutoHyphens/>
        <w:ind w:firstLine="709"/>
        <w:rPr>
          <w:rFonts w:asciiTheme="majorBidi" w:hAnsiTheme="majorBidi" w:cstheme="majorBidi"/>
          <w:kern w:val="22"/>
          <w:szCs w:val="22"/>
        </w:rPr>
      </w:pPr>
      <w:r w:rsidRPr="00BF6D86">
        <w:rPr>
          <w:rFonts w:asciiTheme="majorBidi" w:hAnsiTheme="majorBidi" w:cstheme="majorBidi"/>
          <w:kern w:val="22"/>
          <w:szCs w:val="22"/>
        </w:rPr>
        <w:t>(</w:t>
      </w:r>
      <w:r w:rsidR="00BF6D86">
        <w:rPr>
          <w:rFonts w:asciiTheme="majorBidi" w:hAnsiTheme="majorBidi" w:cstheme="majorBidi"/>
          <w:kern w:val="22"/>
          <w:szCs w:val="22"/>
        </w:rPr>
        <w:t>g</w:t>
      </w:r>
      <w:r w:rsidRPr="00BF6D86">
        <w:rPr>
          <w:rFonts w:asciiTheme="majorBidi" w:hAnsiTheme="majorBidi" w:cstheme="majorBidi"/>
          <w:kern w:val="22"/>
          <w:szCs w:val="22"/>
        </w:rPr>
        <w:t xml:space="preserve">) </w:t>
      </w:r>
      <w:r w:rsidR="000E0526">
        <w:rPr>
          <w:rFonts w:asciiTheme="majorBidi" w:hAnsiTheme="majorBidi" w:cstheme="majorBidi"/>
          <w:kern w:val="22"/>
          <w:szCs w:val="22"/>
        </w:rPr>
        <w:tab/>
      </w:r>
      <w:r w:rsidRPr="00BF6D86">
        <w:rPr>
          <w:rFonts w:asciiTheme="majorBidi" w:hAnsiTheme="majorBidi" w:cstheme="majorBidi"/>
          <w:kern w:val="22"/>
          <w:szCs w:val="22"/>
        </w:rPr>
        <w:t>[Voluntary] Country-by-country peer reviews of implementation through an open-ended forum which will provide every Party the opportunity to participate at least once during the 2021-2030 period</w:t>
      </w:r>
      <w:r w:rsidR="00BB428F">
        <w:rPr>
          <w:rFonts w:asciiTheme="majorBidi" w:hAnsiTheme="majorBidi" w:cstheme="majorBidi"/>
          <w:kern w:val="22"/>
          <w:szCs w:val="22"/>
        </w:rPr>
        <w:t>.</w:t>
      </w:r>
    </w:p>
    <w:p w14:paraId="1D288AF1" w14:textId="17E80824" w:rsidR="00A3283A" w:rsidRDefault="00A3283A" w:rsidP="00562194">
      <w:pPr>
        <w:pStyle w:val="Para1"/>
        <w:numPr>
          <w:ilvl w:val="0"/>
          <w:numId w:val="0"/>
        </w:numPr>
        <w:suppressLineNumbers/>
        <w:tabs>
          <w:tab w:val="left" w:pos="720"/>
        </w:tabs>
        <w:suppressAutoHyphens/>
        <w:kinsoku w:val="0"/>
        <w:overflowPunct w:val="0"/>
        <w:autoSpaceDE w:val="0"/>
        <w:autoSpaceDN w:val="0"/>
        <w:adjustRightInd w:val="0"/>
        <w:ind w:firstLine="709"/>
        <w:rPr>
          <w:i/>
          <w:iCs/>
          <w:kern w:val="22"/>
          <w:szCs w:val="22"/>
        </w:rPr>
      </w:pPr>
      <w:r w:rsidRPr="00562194">
        <w:rPr>
          <w:kern w:val="22"/>
          <w:szCs w:val="22"/>
        </w:rPr>
        <w:t>2</w:t>
      </w:r>
      <w:r>
        <w:rPr>
          <w:i/>
          <w:iCs/>
          <w:kern w:val="22"/>
          <w:szCs w:val="22"/>
        </w:rPr>
        <w:t xml:space="preserve">. </w:t>
      </w:r>
      <w:r w:rsidR="000E0526">
        <w:rPr>
          <w:i/>
          <w:iCs/>
          <w:kern w:val="22"/>
          <w:szCs w:val="22"/>
        </w:rPr>
        <w:tab/>
      </w:r>
      <w:r>
        <w:rPr>
          <w:i/>
          <w:iCs/>
          <w:kern w:val="22"/>
          <w:szCs w:val="22"/>
        </w:rPr>
        <w:t xml:space="preserve">Decides </w:t>
      </w:r>
      <w:r>
        <w:rPr>
          <w:kern w:val="22"/>
          <w:szCs w:val="22"/>
        </w:rPr>
        <w:t>as follows</w:t>
      </w:r>
      <w:r w:rsidR="00933EA7">
        <w:rPr>
          <w:rStyle w:val="FootnoteReference"/>
          <w:kern w:val="22"/>
          <w:szCs w:val="22"/>
        </w:rPr>
        <w:footnoteReference w:id="1"/>
      </w:r>
      <w:r>
        <w:rPr>
          <w:kern w:val="22"/>
          <w:szCs w:val="22"/>
        </w:rPr>
        <w:t>:</w:t>
      </w:r>
    </w:p>
    <w:p w14:paraId="376706CF" w14:textId="6C9F2722" w:rsidR="00A3283A" w:rsidRPr="002A2408" w:rsidRDefault="00A3283A" w:rsidP="00562194">
      <w:pPr>
        <w:pStyle w:val="Para1"/>
        <w:numPr>
          <w:ilvl w:val="0"/>
          <w:numId w:val="23"/>
        </w:numPr>
        <w:suppressLineNumbers/>
        <w:suppressAutoHyphens/>
        <w:snapToGrid w:val="0"/>
        <w:ind w:left="0" w:firstLine="709"/>
        <w:rPr>
          <w:kern w:val="22"/>
          <w:szCs w:val="22"/>
        </w:rPr>
      </w:pPr>
      <w:r w:rsidRPr="001C6163">
        <w:rPr>
          <w:kern w:val="22"/>
          <w:szCs w:val="22"/>
        </w:rPr>
        <w:t>At its sixteenth meeting [in 2023],</w:t>
      </w:r>
      <w:r w:rsidRPr="001C6163">
        <w:rPr>
          <w:iCs/>
          <w:kern w:val="22"/>
          <w:szCs w:val="22"/>
        </w:rPr>
        <w:t xml:space="preserve"> to review the expected </w:t>
      </w:r>
      <w:r w:rsidRPr="00BF6D86">
        <w:rPr>
          <w:iCs/>
          <w:kern w:val="22"/>
          <w:szCs w:val="22"/>
        </w:rPr>
        <w:t>cumulative impact</w:t>
      </w:r>
      <w:r w:rsidR="00BF6D86">
        <w:rPr>
          <w:iCs/>
          <w:kern w:val="22"/>
          <w:szCs w:val="22"/>
        </w:rPr>
        <w:t xml:space="preserve"> </w:t>
      </w:r>
      <w:r w:rsidR="00933EA7" w:rsidRPr="00BF6D86">
        <w:rPr>
          <w:iCs/>
          <w:kern w:val="22"/>
          <w:szCs w:val="22"/>
        </w:rPr>
        <w:t xml:space="preserve">level of </w:t>
      </w:r>
      <w:r w:rsidR="00C90B7F" w:rsidRPr="00BF6D86">
        <w:rPr>
          <w:iCs/>
          <w:kern w:val="22"/>
          <w:szCs w:val="22"/>
        </w:rPr>
        <w:t xml:space="preserve">ambition of Parties and non-state actors </w:t>
      </w:r>
      <w:r w:rsidRPr="00BF6D86">
        <w:rPr>
          <w:iCs/>
          <w:kern w:val="22"/>
          <w:szCs w:val="22"/>
        </w:rPr>
        <w:t>towards</w:t>
      </w:r>
      <w:r w:rsidR="00C90B7F" w:rsidRPr="00BF6D86">
        <w:rPr>
          <w:iCs/>
          <w:kern w:val="22"/>
          <w:szCs w:val="22"/>
        </w:rPr>
        <w:t xml:space="preserve"> achieving</w:t>
      </w:r>
      <w:r w:rsidRPr="00BF6D86">
        <w:rPr>
          <w:iCs/>
          <w:kern w:val="22"/>
          <w:szCs w:val="22"/>
        </w:rPr>
        <w:t xml:space="preserve"> </w:t>
      </w:r>
      <w:r w:rsidRPr="00BF6D86">
        <w:rPr>
          <w:kern w:val="22"/>
          <w:szCs w:val="22"/>
        </w:rPr>
        <w:t xml:space="preserve">the </w:t>
      </w:r>
      <w:r w:rsidR="00933EA7" w:rsidRPr="00BF6D86">
        <w:rPr>
          <w:kern w:val="22"/>
          <w:szCs w:val="22"/>
        </w:rPr>
        <w:t xml:space="preserve">goals and targets of the </w:t>
      </w:r>
      <w:r w:rsidRPr="00BF6D86">
        <w:rPr>
          <w:kern w:val="22"/>
          <w:szCs w:val="22"/>
        </w:rPr>
        <w:t xml:space="preserve">post-2020 global biodiversity </w:t>
      </w:r>
      <w:proofErr w:type="gramStart"/>
      <w:r w:rsidRPr="00BF6D86">
        <w:rPr>
          <w:kern w:val="22"/>
          <w:szCs w:val="22"/>
        </w:rPr>
        <w:t>framework</w:t>
      </w:r>
      <w:r w:rsidRPr="00BF6D86">
        <w:rPr>
          <w:iCs/>
          <w:kern w:val="22"/>
          <w:szCs w:val="22"/>
        </w:rPr>
        <w:t>;</w:t>
      </w:r>
      <w:proofErr w:type="gramEnd"/>
    </w:p>
    <w:p w14:paraId="092EA98C" w14:textId="64C55EA0" w:rsidR="00C90B7F" w:rsidRDefault="00A3283A" w:rsidP="00562194">
      <w:pPr>
        <w:pStyle w:val="Para1"/>
        <w:numPr>
          <w:ilvl w:val="0"/>
          <w:numId w:val="23"/>
        </w:numPr>
        <w:suppressLineNumbers/>
        <w:suppressAutoHyphens/>
        <w:snapToGrid w:val="0"/>
        <w:ind w:left="0" w:firstLine="709"/>
        <w:rPr>
          <w:kern w:val="22"/>
          <w:szCs w:val="22"/>
        </w:rPr>
      </w:pPr>
      <w:r w:rsidRPr="002A2408">
        <w:rPr>
          <w:kern w:val="22"/>
          <w:szCs w:val="22"/>
        </w:rPr>
        <w:t>At its seventeenth meeting [in 2025],</w:t>
      </w:r>
      <w:r w:rsidRPr="002A2408">
        <w:rPr>
          <w:iCs/>
          <w:kern w:val="22"/>
          <w:szCs w:val="22"/>
        </w:rPr>
        <w:t xml:space="preserve"> to </w:t>
      </w:r>
      <w:r w:rsidR="00C90B7F" w:rsidRPr="002A2408">
        <w:rPr>
          <w:kern w:val="22"/>
          <w:szCs w:val="22"/>
        </w:rPr>
        <w:t xml:space="preserve">undertake a </w:t>
      </w:r>
      <w:r w:rsidR="00C90B7F" w:rsidRPr="00EF04FD">
        <w:rPr>
          <w:kern w:val="22"/>
          <w:szCs w:val="22"/>
        </w:rPr>
        <w:t xml:space="preserve">first </w:t>
      </w:r>
      <w:r w:rsidR="00C90B7F" w:rsidRPr="002A2408">
        <w:rPr>
          <w:kern w:val="22"/>
          <w:szCs w:val="22"/>
        </w:rPr>
        <w:t xml:space="preserve">global stocktake </w:t>
      </w:r>
      <w:r w:rsidRPr="002A2408">
        <w:rPr>
          <w:iCs/>
          <w:kern w:val="22"/>
          <w:szCs w:val="22"/>
        </w:rPr>
        <w:t xml:space="preserve">of </w:t>
      </w:r>
      <w:r w:rsidR="00C90B7F">
        <w:rPr>
          <w:iCs/>
          <w:kern w:val="22"/>
          <w:szCs w:val="22"/>
        </w:rPr>
        <w:t>progress and actions</w:t>
      </w:r>
      <w:r w:rsidRPr="002A2408">
        <w:rPr>
          <w:iCs/>
          <w:kern w:val="22"/>
          <w:szCs w:val="22"/>
        </w:rPr>
        <w:t xml:space="preserve"> towards </w:t>
      </w:r>
      <w:r w:rsidRPr="002A2408">
        <w:rPr>
          <w:kern w:val="22"/>
          <w:szCs w:val="22"/>
        </w:rPr>
        <w:t>the post-2020 global biodiversity framework</w:t>
      </w:r>
      <w:r w:rsidRPr="002A2408">
        <w:rPr>
          <w:iCs/>
          <w:kern w:val="22"/>
          <w:szCs w:val="22"/>
        </w:rPr>
        <w:t>, on the basis of updated national biodiversity strategies and action plans</w:t>
      </w:r>
      <w:r w:rsidR="00C90B7F">
        <w:rPr>
          <w:iCs/>
          <w:kern w:val="22"/>
          <w:szCs w:val="22"/>
        </w:rPr>
        <w:t>, seventh national reports</w:t>
      </w:r>
      <w:r w:rsidRPr="002A2408">
        <w:rPr>
          <w:iCs/>
          <w:kern w:val="22"/>
          <w:szCs w:val="22"/>
        </w:rPr>
        <w:t xml:space="preserve"> and </w:t>
      </w:r>
      <w:r w:rsidR="00C90B7F">
        <w:rPr>
          <w:iCs/>
          <w:kern w:val="22"/>
          <w:szCs w:val="22"/>
        </w:rPr>
        <w:t>other information, including</w:t>
      </w:r>
      <w:r w:rsidRPr="002A2408">
        <w:rPr>
          <w:kern w:val="22"/>
          <w:szCs w:val="22"/>
        </w:rPr>
        <w:t xml:space="preserve"> lessons arising from the country-by-country reviews and science-based information</w:t>
      </w:r>
      <w:r w:rsidRPr="002A2408">
        <w:t xml:space="preserve"> </w:t>
      </w:r>
      <w:r w:rsidR="00C90B7F">
        <w:t xml:space="preserve">such as was </w:t>
      </w:r>
      <w:r w:rsidRPr="002A2408">
        <w:t>compiled in</w:t>
      </w:r>
      <w:r w:rsidRPr="00EF04FD">
        <w:t xml:space="preserve"> </w:t>
      </w:r>
      <w:r w:rsidRPr="002A2408">
        <w:rPr>
          <w:kern w:val="22"/>
          <w:szCs w:val="22"/>
        </w:rPr>
        <w:t xml:space="preserve">the sixth edition of the </w:t>
      </w:r>
      <w:r w:rsidRPr="00562194">
        <w:rPr>
          <w:i/>
          <w:iCs/>
          <w:kern w:val="22"/>
          <w:szCs w:val="22"/>
        </w:rPr>
        <w:t>Global Biodiversity Outlook</w:t>
      </w:r>
      <w:r w:rsidRPr="002A2408">
        <w:rPr>
          <w:kern w:val="22"/>
          <w:szCs w:val="22"/>
        </w:rPr>
        <w:t xml:space="preserve"> and the third edition of the </w:t>
      </w:r>
      <w:r w:rsidRPr="00562194">
        <w:rPr>
          <w:i/>
          <w:iCs/>
          <w:kern w:val="22"/>
          <w:szCs w:val="22"/>
        </w:rPr>
        <w:t>Local Biodiversity Outlook</w:t>
      </w:r>
      <w:r w:rsidRPr="002A2408">
        <w:rPr>
          <w:kern w:val="22"/>
          <w:szCs w:val="22"/>
        </w:rPr>
        <w:t>;</w:t>
      </w:r>
    </w:p>
    <w:p w14:paraId="047AB7B1" w14:textId="77777777" w:rsidR="00C90B7F" w:rsidRDefault="00A3283A" w:rsidP="00562194">
      <w:pPr>
        <w:pStyle w:val="Para1"/>
        <w:numPr>
          <w:ilvl w:val="0"/>
          <w:numId w:val="23"/>
        </w:numPr>
        <w:suppressLineNumbers/>
        <w:suppressAutoHyphens/>
        <w:snapToGrid w:val="0"/>
        <w:ind w:left="0" w:firstLine="709"/>
        <w:rPr>
          <w:kern w:val="22"/>
          <w:szCs w:val="22"/>
        </w:rPr>
      </w:pPr>
      <w:r>
        <w:rPr>
          <w:kern w:val="22"/>
          <w:szCs w:val="22"/>
        </w:rPr>
        <w:t>At its eighteenth meeting [in 2027/8],</w:t>
      </w:r>
      <w:r>
        <w:rPr>
          <w:iCs/>
          <w:kern w:val="22"/>
          <w:szCs w:val="22"/>
        </w:rPr>
        <w:t xml:space="preserve"> to undertake an updated review of progress towards </w:t>
      </w:r>
      <w:r>
        <w:rPr>
          <w:kern w:val="22"/>
          <w:szCs w:val="22"/>
        </w:rPr>
        <w:t>the post-2020 global biodiversity framework</w:t>
      </w:r>
      <w:r>
        <w:rPr>
          <w:iCs/>
          <w:kern w:val="22"/>
          <w:szCs w:val="22"/>
        </w:rPr>
        <w:t xml:space="preserve">, on the basis of updated information provided by Parties and </w:t>
      </w:r>
      <w:r w:rsidRPr="002A2408">
        <w:rPr>
          <w:kern w:val="22"/>
          <w:szCs w:val="22"/>
        </w:rPr>
        <w:t xml:space="preserve">additional science-based </w:t>
      </w:r>
      <w:proofErr w:type="gramStart"/>
      <w:r w:rsidRPr="002A2408">
        <w:rPr>
          <w:kern w:val="22"/>
          <w:szCs w:val="22"/>
        </w:rPr>
        <w:t>information</w:t>
      </w:r>
      <w:r>
        <w:rPr>
          <w:iCs/>
          <w:kern w:val="22"/>
          <w:szCs w:val="22"/>
        </w:rPr>
        <w:t>;</w:t>
      </w:r>
      <w:proofErr w:type="gramEnd"/>
    </w:p>
    <w:p w14:paraId="376FEC01" w14:textId="27085FCA" w:rsidR="00A3283A" w:rsidRPr="00BB428F" w:rsidRDefault="00A3283A" w:rsidP="00562194">
      <w:pPr>
        <w:pStyle w:val="Para1"/>
        <w:numPr>
          <w:ilvl w:val="0"/>
          <w:numId w:val="23"/>
        </w:numPr>
        <w:suppressLineNumbers/>
        <w:suppressAutoHyphens/>
        <w:snapToGrid w:val="0"/>
        <w:ind w:left="0" w:firstLine="709"/>
        <w:rPr>
          <w:kern w:val="22"/>
          <w:szCs w:val="24"/>
          <w:lang w:val="en-US"/>
        </w:rPr>
      </w:pPr>
      <w:r w:rsidRPr="00C90B7F">
        <w:rPr>
          <w:snapToGrid w:val="0"/>
          <w:kern w:val="22"/>
          <w:szCs w:val="22"/>
        </w:rPr>
        <w:t xml:space="preserve">At its nineteenth meeting [in 2030], to undertake a </w:t>
      </w:r>
      <w:r w:rsidRPr="00C90B7F">
        <w:rPr>
          <w:iCs/>
          <w:snapToGrid w:val="0"/>
          <w:kern w:val="22"/>
          <w:szCs w:val="22"/>
        </w:rPr>
        <w:t>second global stocktake</w:t>
      </w:r>
      <w:r w:rsidRPr="00C90B7F">
        <w:rPr>
          <w:kern w:val="22"/>
          <w:szCs w:val="22"/>
        </w:rPr>
        <w:t xml:space="preserve"> </w:t>
      </w:r>
      <w:r w:rsidRPr="00C90B7F">
        <w:rPr>
          <w:snapToGrid w:val="0"/>
          <w:kern w:val="22"/>
          <w:szCs w:val="22"/>
        </w:rPr>
        <w:t xml:space="preserve">of progress towards </w:t>
      </w:r>
      <w:r w:rsidR="00C90B7F">
        <w:rPr>
          <w:snapToGrid w:val="0"/>
          <w:kern w:val="22"/>
          <w:szCs w:val="22"/>
        </w:rPr>
        <w:t>the</w:t>
      </w:r>
      <w:r w:rsidRPr="00C90B7F">
        <w:rPr>
          <w:snapToGrid w:val="0"/>
          <w:kern w:val="22"/>
          <w:szCs w:val="22"/>
        </w:rPr>
        <w:t xml:space="preserve"> post-2020 global biodiversity framework, </w:t>
      </w:r>
      <w:proofErr w:type="gramStart"/>
      <w:r w:rsidRPr="00C90B7F">
        <w:rPr>
          <w:snapToGrid w:val="0"/>
          <w:kern w:val="22"/>
          <w:szCs w:val="22"/>
        </w:rPr>
        <w:t>on the basis of</w:t>
      </w:r>
      <w:proofErr w:type="gramEnd"/>
      <w:r w:rsidRPr="00C90B7F">
        <w:rPr>
          <w:snapToGrid w:val="0"/>
          <w:kern w:val="22"/>
          <w:szCs w:val="22"/>
        </w:rPr>
        <w:t xml:space="preserve"> the eighth national reports</w:t>
      </w:r>
      <w:r w:rsidR="00C90B7F">
        <w:rPr>
          <w:snapToGrid w:val="0"/>
          <w:kern w:val="22"/>
          <w:szCs w:val="22"/>
        </w:rPr>
        <w:t xml:space="preserve"> and other information as mentioned in (b).</w:t>
      </w:r>
    </w:p>
    <w:p w14:paraId="36B3D36B" w14:textId="3D008F3C" w:rsidR="00A3283A" w:rsidRPr="00562194" w:rsidRDefault="00A3283A" w:rsidP="00562194">
      <w:pPr>
        <w:pStyle w:val="Para1"/>
        <w:numPr>
          <w:ilvl w:val="0"/>
          <w:numId w:val="24"/>
        </w:numPr>
        <w:suppressLineNumbers/>
        <w:suppressAutoHyphens/>
        <w:kinsoku w:val="0"/>
        <w:overflowPunct w:val="0"/>
        <w:autoSpaceDE w:val="0"/>
        <w:autoSpaceDN w:val="0"/>
        <w:adjustRightInd w:val="0"/>
        <w:spacing w:before="0"/>
        <w:ind w:left="0" w:firstLine="709"/>
        <w:rPr>
          <w:rFonts w:asciiTheme="majorBidi" w:hAnsiTheme="majorBidi" w:cstheme="majorBidi"/>
          <w:kern w:val="22"/>
          <w:szCs w:val="22"/>
        </w:rPr>
      </w:pPr>
      <w:r>
        <w:rPr>
          <w:i/>
          <w:kern w:val="22"/>
          <w:szCs w:val="24"/>
        </w:rPr>
        <w:t>Requests</w:t>
      </w:r>
      <w:r>
        <w:rPr>
          <w:kern w:val="22"/>
          <w:szCs w:val="24"/>
        </w:rPr>
        <w:t xml:space="preserve"> the Executive Secretary to support the various aspects of the review and reporting mechanism, including through preparing guidance and modalities for operationalizing the mechanism.</w:t>
      </w:r>
    </w:p>
    <w:p w14:paraId="4E4B4CF8" w14:textId="77777777" w:rsidR="00A3283A" w:rsidRPr="00727074" w:rsidRDefault="00A3283A" w:rsidP="00A3283A">
      <w:pPr>
        <w:pStyle w:val="Para1"/>
        <w:numPr>
          <w:ilvl w:val="0"/>
          <w:numId w:val="0"/>
        </w:numPr>
        <w:suppressLineNumbers/>
        <w:suppressAutoHyphens/>
        <w:rPr>
          <w:rFonts w:asciiTheme="majorBidi" w:hAnsiTheme="majorBidi" w:cstheme="majorBidi"/>
          <w:kern w:val="22"/>
          <w:szCs w:val="22"/>
        </w:rPr>
      </w:pPr>
    </w:p>
    <w:p w14:paraId="09300575" w14:textId="39284E91" w:rsidR="0059377E" w:rsidRPr="00727074" w:rsidRDefault="00BB5D45" w:rsidP="00917733">
      <w:pPr>
        <w:spacing w:after="0" w:line="240" w:lineRule="auto"/>
        <w:jc w:val="center"/>
        <w:rPr>
          <w:rFonts w:asciiTheme="majorBidi" w:hAnsiTheme="majorBidi" w:cstheme="majorBidi"/>
          <w:b/>
          <w:bCs/>
          <w:lang w:val="en-CA"/>
        </w:rPr>
      </w:pPr>
      <w:r>
        <w:rPr>
          <w:rFonts w:asciiTheme="majorBidi" w:hAnsiTheme="majorBidi" w:cstheme="majorBidi"/>
          <w:b/>
          <w:bCs/>
          <w:lang w:val="en-CA"/>
        </w:rPr>
        <w:t>__________</w:t>
      </w:r>
    </w:p>
    <w:sectPr w:rsidR="0059377E" w:rsidRPr="0072707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FC849" w14:textId="77777777" w:rsidR="00CC30CA" w:rsidRDefault="00CC30CA" w:rsidP="00854742">
      <w:pPr>
        <w:spacing w:after="0" w:line="240" w:lineRule="auto"/>
      </w:pPr>
      <w:r>
        <w:separator/>
      </w:r>
    </w:p>
  </w:endnote>
  <w:endnote w:type="continuationSeparator" w:id="0">
    <w:p w14:paraId="642B4B72" w14:textId="77777777" w:rsidR="00CC30CA" w:rsidRDefault="00CC30CA" w:rsidP="00854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3015133"/>
      <w:docPartObj>
        <w:docPartGallery w:val="Page Numbers (Bottom of Page)"/>
        <w:docPartUnique/>
      </w:docPartObj>
    </w:sdtPr>
    <w:sdtEndPr>
      <w:rPr>
        <w:noProof/>
      </w:rPr>
    </w:sdtEndPr>
    <w:sdtContent>
      <w:p w14:paraId="5B2742BA" w14:textId="0675A2D0" w:rsidR="00C0351D" w:rsidRDefault="00C0351D">
        <w:pPr>
          <w:pStyle w:val="Footer"/>
          <w:jc w:val="right"/>
        </w:pPr>
        <w:r>
          <w:fldChar w:fldCharType="begin"/>
        </w:r>
        <w:r>
          <w:instrText xml:space="preserve"> PAGE   \* MERGEFORMAT </w:instrText>
        </w:r>
        <w:r>
          <w:fldChar w:fldCharType="separate"/>
        </w:r>
        <w:r w:rsidR="003C61E8">
          <w:rPr>
            <w:noProof/>
          </w:rPr>
          <w:t>2</w:t>
        </w:r>
        <w:r>
          <w:rPr>
            <w:noProof/>
          </w:rPr>
          <w:fldChar w:fldCharType="end"/>
        </w:r>
      </w:p>
    </w:sdtContent>
  </w:sdt>
  <w:p w14:paraId="1AF0CCA7" w14:textId="77777777" w:rsidR="00C0351D" w:rsidRDefault="00C03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C4DF3" w14:textId="77777777" w:rsidR="00CC30CA" w:rsidRDefault="00CC30CA" w:rsidP="00854742">
      <w:pPr>
        <w:spacing w:after="0" w:line="240" w:lineRule="auto"/>
      </w:pPr>
      <w:r>
        <w:separator/>
      </w:r>
    </w:p>
  </w:footnote>
  <w:footnote w:type="continuationSeparator" w:id="0">
    <w:p w14:paraId="6D445E80" w14:textId="77777777" w:rsidR="00CC30CA" w:rsidRDefault="00CC30CA" w:rsidP="00854742">
      <w:pPr>
        <w:spacing w:after="0" w:line="240" w:lineRule="auto"/>
      </w:pPr>
      <w:r>
        <w:continuationSeparator/>
      </w:r>
    </w:p>
  </w:footnote>
  <w:footnote w:id="1">
    <w:p w14:paraId="79CCBBCE" w14:textId="1ACC2D0A" w:rsidR="00933EA7" w:rsidRPr="00D11E37" w:rsidRDefault="00933EA7">
      <w:pPr>
        <w:pStyle w:val="FootnoteText"/>
        <w:rPr>
          <w:color w:val="FF0000"/>
          <w:lang w:val="en-GB"/>
        </w:rPr>
      </w:pPr>
      <w:r w:rsidRPr="00BF6D86">
        <w:rPr>
          <w:rStyle w:val="FootnoteReference"/>
        </w:rPr>
        <w:footnoteRef/>
      </w:r>
      <w:r w:rsidRPr="00BF6D86">
        <w:t xml:space="preserve"> </w:t>
      </w:r>
      <w:r w:rsidRPr="00BF6D86">
        <w:rPr>
          <w:lang w:val="en-GB"/>
        </w:rPr>
        <w:t>Co-chairs note:  text in paras 2(a) - (d) to be aligned with text in para</w:t>
      </w:r>
      <w:r w:rsidR="00D11E37" w:rsidRPr="00BF6D86">
        <w:rPr>
          <w:lang w:val="en-GB"/>
        </w:rPr>
        <w:t>s</w:t>
      </w:r>
      <w:r w:rsidRPr="00BF6D86">
        <w:rPr>
          <w:lang w:val="en-GB"/>
        </w:rPr>
        <w:t xml:space="preserve"> 1(a) </w:t>
      </w:r>
      <w:r w:rsidR="00D11E37" w:rsidRPr="00BF6D86">
        <w:rPr>
          <w:lang w:val="en-GB"/>
        </w:rPr>
        <w:t>– (g)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549" w:type="pct"/>
      <w:tblInd w:w="-147" w:type="dxa"/>
      <w:tblBorders>
        <w:top w:val="dotted" w:sz="4" w:space="0" w:color="auto"/>
        <w:left w:val="dotted" w:sz="4" w:space="0" w:color="auto"/>
        <w:bottom w:val="dotted" w:sz="4" w:space="0" w:color="auto"/>
        <w:right w:val="dotted" w:sz="4" w:space="0" w:color="auto"/>
        <w:insideV w:val="dotted" w:sz="4" w:space="0" w:color="auto"/>
      </w:tblBorders>
      <w:tblLook w:val="04A0" w:firstRow="1" w:lastRow="0" w:firstColumn="1" w:lastColumn="0" w:noHBand="0" w:noVBand="1"/>
    </w:tblPr>
    <w:tblGrid>
      <w:gridCol w:w="1548"/>
      <w:gridCol w:w="3221"/>
      <w:gridCol w:w="3920"/>
      <w:gridCol w:w="1688"/>
    </w:tblGrid>
    <w:tr w:rsidR="00A67298" w:rsidRPr="00AB3A92" w14:paraId="587AA983" w14:textId="77777777" w:rsidTr="000D5768">
      <w:tc>
        <w:tcPr>
          <w:tcW w:w="1561" w:type="dxa"/>
          <w:shd w:val="clear" w:color="auto" w:fill="auto"/>
        </w:tcPr>
        <w:p w14:paraId="17ADE0C1" w14:textId="7588BA8D" w:rsidR="00A67298" w:rsidRPr="00AB3A92" w:rsidRDefault="00A67298" w:rsidP="00A67298">
          <w:pPr>
            <w:pStyle w:val="Cornernotation"/>
            <w:ind w:left="0" w:right="4" w:firstLine="0"/>
            <w:rPr>
              <w:szCs w:val="22"/>
            </w:rPr>
          </w:pPr>
          <w:r>
            <w:rPr>
              <w:szCs w:val="22"/>
            </w:rPr>
            <w:t>SBI-03</w:t>
          </w:r>
        </w:p>
      </w:tc>
      <w:tc>
        <w:tcPr>
          <w:tcW w:w="3260" w:type="dxa"/>
          <w:shd w:val="clear" w:color="auto" w:fill="auto"/>
        </w:tcPr>
        <w:p w14:paraId="04941446" w14:textId="05D8FC93" w:rsidR="00A67298" w:rsidRPr="00AB3A92" w:rsidRDefault="00A67298" w:rsidP="00A67298">
          <w:pPr>
            <w:pStyle w:val="Cornernotation"/>
            <w:ind w:left="0" w:right="4" w:firstLine="0"/>
            <w:rPr>
              <w:szCs w:val="22"/>
            </w:rPr>
          </w:pPr>
          <w:r>
            <w:rPr>
              <w:szCs w:val="22"/>
            </w:rPr>
            <w:t>Item 9</w:t>
          </w:r>
        </w:p>
      </w:tc>
      <w:tc>
        <w:tcPr>
          <w:tcW w:w="3969" w:type="dxa"/>
          <w:shd w:val="clear" w:color="auto" w:fill="auto"/>
        </w:tcPr>
        <w:p w14:paraId="3FDA71D5" w14:textId="3135330D" w:rsidR="00A67298" w:rsidRPr="00AB3A92" w:rsidRDefault="00A67298" w:rsidP="00A67298">
          <w:pPr>
            <w:pStyle w:val="Cornernotation"/>
            <w:ind w:left="0" w:right="4" w:firstLine="0"/>
            <w:rPr>
              <w:szCs w:val="22"/>
            </w:rPr>
          </w:pPr>
          <w:r w:rsidRPr="00AB3A92">
            <w:rPr>
              <w:szCs w:val="22"/>
            </w:rPr>
            <w:t>Date</w:t>
          </w:r>
          <w:r>
            <w:rPr>
              <w:szCs w:val="22"/>
            </w:rPr>
            <w:t xml:space="preserve">: </w:t>
          </w:r>
          <w:r w:rsidR="004276D8">
            <w:rPr>
              <w:szCs w:val="22"/>
            </w:rPr>
            <w:t>23</w:t>
          </w:r>
          <w:r>
            <w:rPr>
              <w:szCs w:val="22"/>
            </w:rPr>
            <w:t xml:space="preserve">-05-2021 – </w:t>
          </w:r>
          <w:r w:rsidR="004276D8">
            <w:rPr>
              <w:szCs w:val="22"/>
            </w:rPr>
            <w:t>9</w:t>
          </w:r>
          <w:r w:rsidR="00D540AF">
            <w:rPr>
              <w:szCs w:val="22"/>
            </w:rPr>
            <w:t>.30 pm</w:t>
          </w:r>
        </w:p>
      </w:tc>
      <w:tc>
        <w:tcPr>
          <w:tcW w:w="1700" w:type="dxa"/>
        </w:tcPr>
        <w:p w14:paraId="3A4DDF42" w14:textId="60F44027" w:rsidR="00A67298" w:rsidRPr="00AB3A92" w:rsidRDefault="00A67298" w:rsidP="00A67298">
          <w:pPr>
            <w:pStyle w:val="Cornernotation"/>
            <w:ind w:left="0" w:right="4" w:firstLine="0"/>
            <w:rPr>
              <w:szCs w:val="22"/>
            </w:rPr>
          </w:pPr>
          <w:r>
            <w:rPr>
              <w:szCs w:val="22"/>
            </w:rPr>
            <w:t xml:space="preserve">Version </w:t>
          </w:r>
          <w:r w:rsidR="003B0A90">
            <w:rPr>
              <w:szCs w:val="22"/>
            </w:rPr>
            <w:t>3</w:t>
          </w:r>
        </w:p>
      </w:tc>
    </w:tr>
  </w:tbl>
  <w:p w14:paraId="74C5EBD1" w14:textId="77777777" w:rsidR="00A67298" w:rsidRPr="00917733" w:rsidRDefault="00A67298" w:rsidP="00A67298">
    <w:pPr>
      <w:pStyle w:val="Header"/>
      <w:spacing w:after="120"/>
      <w:rPr>
        <w:rFonts w:ascii="Times New Roman" w:hAnsi="Times New Roman" w:cs="Times New Roman"/>
        <w:lang w:val="fr-FR"/>
      </w:rPr>
    </w:pPr>
    <w:r w:rsidRPr="00917733">
      <w:rPr>
        <w:rFonts w:ascii="Times New Roman" w:hAnsi="Times New Roman" w:cs="Times New Roman"/>
        <w:lang w:val="fr-FR"/>
      </w:rPr>
      <w:t xml:space="preserve">Page </w:t>
    </w:r>
    <w:r w:rsidRPr="00917733">
      <w:rPr>
        <w:rFonts w:ascii="Times New Roman" w:hAnsi="Times New Roman" w:cs="Times New Roman"/>
        <w:lang w:val="fr-FR"/>
      </w:rPr>
      <w:fldChar w:fldCharType="begin"/>
    </w:r>
    <w:r w:rsidRPr="00917733">
      <w:rPr>
        <w:rFonts w:ascii="Times New Roman" w:hAnsi="Times New Roman" w:cs="Times New Roman"/>
        <w:lang w:val="fr-FR"/>
      </w:rPr>
      <w:instrText xml:space="preserve"> PAGE   \* MERGEFORMAT </w:instrText>
    </w:r>
    <w:r w:rsidRPr="00917733">
      <w:rPr>
        <w:rFonts w:ascii="Times New Roman" w:hAnsi="Times New Roman" w:cs="Times New Roman"/>
        <w:lang w:val="fr-FR"/>
      </w:rPr>
      <w:fldChar w:fldCharType="separate"/>
    </w:r>
    <w:r w:rsidRPr="00917733">
      <w:rPr>
        <w:rFonts w:ascii="Times New Roman" w:hAnsi="Times New Roman" w:cs="Times New Roman"/>
        <w:lang w:val="fr-FR"/>
      </w:rPr>
      <w:t>1</w:t>
    </w:r>
    <w:r w:rsidRPr="00917733">
      <w:rPr>
        <w:rFonts w:ascii="Times New Roman" w:hAnsi="Times New Roman" w:cs="Times New Roman"/>
        <w:noProof/>
        <w:lang w:val="fr-FR"/>
      </w:rPr>
      <w:fldChar w:fldCharType="end"/>
    </w:r>
  </w:p>
  <w:p w14:paraId="16D0FBCA" w14:textId="77777777" w:rsidR="00A67298" w:rsidRDefault="00A672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2107"/>
    <w:multiLevelType w:val="hybridMultilevel"/>
    <w:tmpl w:val="7CCE8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8694A"/>
    <w:multiLevelType w:val="hybridMultilevel"/>
    <w:tmpl w:val="38243F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87632"/>
    <w:multiLevelType w:val="multilevel"/>
    <w:tmpl w:val="635417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EE333C"/>
    <w:multiLevelType w:val="hybridMultilevel"/>
    <w:tmpl w:val="6B3E91A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806FC3"/>
    <w:multiLevelType w:val="hybridMultilevel"/>
    <w:tmpl w:val="97169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177418"/>
    <w:multiLevelType w:val="hybridMultilevel"/>
    <w:tmpl w:val="C66246E0"/>
    <w:lvl w:ilvl="0" w:tplc="F08E019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E1ECB"/>
    <w:multiLevelType w:val="hybridMultilevel"/>
    <w:tmpl w:val="256870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01D3A98"/>
    <w:multiLevelType w:val="hybridMultilevel"/>
    <w:tmpl w:val="C0AACE8A"/>
    <w:lvl w:ilvl="0" w:tplc="E3967CE4">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AB4F6B"/>
    <w:multiLevelType w:val="hybridMultilevel"/>
    <w:tmpl w:val="152EE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034ED0"/>
    <w:multiLevelType w:val="multilevel"/>
    <w:tmpl w:val="B0F43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860A98"/>
    <w:multiLevelType w:val="hybridMultilevel"/>
    <w:tmpl w:val="93A82E8E"/>
    <w:lvl w:ilvl="0" w:tplc="42FC12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38375F"/>
    <w:multiLevelType w:val="multilevel"/>
    <w:tmpl w:val="EA788948"/>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sz w:val="22"/>
        <w:szCs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E4A5283"/>
    <w:multiLevelType w:val="hybridMultilevel"/>
    <w:tmpl w:val="84566E32"/>
    <w:lvl w:ilvl="0" w:tplc="E3E464E0">
      <w:start w:val="1"/>
      <w:numFmt w:val="lowerLetter"/>
      <w:lvlText w:val="(%1)"/>
      <w:lvlJc w:val="left"/>
      <w:pPr>
        <w:ind w:left="16920" w:hanging="360"/>
      </w:pPr>
      <w:rPr>
        <w:rFonts w:hint="default"/>
      </w:rPr>
    </w:lvl>
    <w:lvl w:ilvl="1" w:tplc="04090019" w:tentative="1">
      <w:start w:val="1"/>
      <w:numFmt w:val="lowerLetter"/>
      <w:lvlText w:val="%2."/>
      <w:lvlJc w:val="left"/>
      <w:pPr>
        <w:ind w:left="17640" w:hanging="360"/>
      </w:pPr>
    </w:lvl>
    <w:lvl w:ilvl="2" w:tplc="0409001B" w:tentative="1">
      <w:start w:val="1"/>
      <w:numFmt w:val="lowerRoman"/>
      <w:lvlText w:val="%3."/>
      <w:lvlJc w:val="right"/>
      <w:pPr>
        <w:ind w:left="18360" w:hanging="180"/>
      </w:pPr>
    </w:lvl>
    <w:lvl w:ilvl="3" w:tplc="0409000F" w:tentative="1">
      <w:start w:val="1"/>
      <w:numFmt w:val="decimal"/>
      <w:lvlText w:val="%4."/>
      <w:lvlJc w:val="left"/>
      <w:pPr>
        <w:ind w:left="19080" w:hanging="360"/>
      </w:pPr>
    </w:lvl>
    <w:lvl w:ilvl="4" w:tplc="04090019" w:tentative="1">
      <w:start w:val="1"/>
      <w:numFmt w:val="lowerLetter"/>
      <w:lvlText w:val="%5."/>
      <w:lvlJc w:val="left"/>
      <w:pPr>
        <w:ind w:left="19800" w:hanging="360"/>
      </w:pPr>
    </w:lvl>
    <w:lvl w:ilvl="5" w:tplc="0409001B" w:tentative="1">
      <w:start w:val="1"/>
      <w:numFmt w:val="lowerRoman"/>
      <w:lvlText w:val="%6."/>
      <w:lvlJc w:val="right"/>
      <w:pPr>
        <w:ind w:left="20520" w:hanging="180"/>
      </w:pPr>
    </w:lvl>
    <w:lvl w:ilvl="6" w:tplc="0409000F" w:tentative="1">
      <w:start w:val="1"/>
      <w:numFmt w:val="decimal"/>
      <w:lvlText w:val="%7."/>
      <w:lvlJc w:val="left"/>
      <w:pPr>
        <w:ind w:left="21240" w:hanging="360"/>
      </w:pPr>
    </w:lvl>
    <w:lvl w:ilvl="7" w:tplc="04090019" w:tentative="1">
      <w:start w:val="1"/>
      <w:numFmt w:val="lowerLetter"/>
      <w:lvlText w:val="%8."/>
      <w:lvlJc w:val="left"/>
      <w:pPr>
        <w:ind w:left="21960" w:hanging="360"/>
      </w:pPr>
    </w:lvl>
    <w:lvl w:ilvl="8" w:tplc="0409001B" w:tentative="1">
      <w:start w:val="1"/>
      <w:numFmt w:val="lowerRoman"/>
      <w:lvlText w:val="%9."/>
      <w:lvlJc w:val="right"/>
      <w:pPr>
        <w:ind w:left="22680" w:hanging="180"/>
      </w:pPr>
    </w:lvl>
  </w:abstractNum>
  <w:abstractNum w:abstractNumId="13" w15:restartNumberingAfterBreak="0">
    <w:nsid w:val="42C709AF"/>
    <w:multiLevelType w:val="hybridMultilevel"/>
    <w:tmpl w:val="4CEA11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4F11C63"/>
    <w:multiLevelType w:val="hybridMultilevel"/>
    <w:tmpl w:val="CC161A8A"/>
    <w:lvl w:ilvl="0" w:tplc="6D388A3E">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9AD310A"/>
    <w:multiLevelType w:val="multilevel"/>
    <w:tmpl w:val="11261C88"/>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4"/>
      <w:numFmt w:val="bullet"/>
      <w:lvlText w:val="-"/>
      <w:lvlJc w:val="left"/>
      <w:pPr>
        <w:tabs>
          <w:tab w:val="num" w:pos="1440"/>
        </w:tabs>
        <w:ind w:left="1440" w:hanging="360"/>
      </w:pPr>
      <w:rPr>
        <w:rFonts w:ascii="Times New Roman" w:eastAsia="Times New Roman" w:hAnsi="Times New Roman"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A33406B"/>
    <w:multiLevelType w:val="hybridMultilevel"/>
    <w:tmpl w:val="04905C40"/>
    <w:lvl w:ilvl="0" w:tplc="FBB62870">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E2348E9"/>
    <w:multiLevelType w:val="hybridMultilevel"/>
    <w:tmpl w:val="BE823432"/>
    <w:lvl w:ilvl="0" w:tplc="DD6885FC">
      <w:start w:val="3"/>
      <w:numFmt w:val="decimal"/>
      <w:lvlText w:val="%1."/>
      <w:lvlJc w:val="left"/>
      <w:pPr>
        <w:ind w:left="360" w:hanging="360"/>
      </w:pPr>
      <w:rPr>
        <w:rFonts w:hint="default"/>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90136EB"/>
    <w:multiLevelType w:val="hybridMultilevel"/>
    <w:tmpl w:val="24E86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0D0D34"/>
    <w:multiLevelType w:val="hybridMultilevel"/>
    <w:tmpl w:val="E2D0F302"/>
    <w:lvl w:ilvl="0" w:tplc="F8CA0284">
      <w:numFmt w:val="bullet"/>
      <w:lvlText w:val="-"/>
      <w:lvlJc w:val="left"/>
      <w:pPr>
        <w:ind w:left="720" w:hanging="360"/>
      </w:pPr>
      <w:rPr>
        <w:rFonts w:ascii="Times New Roman" w:eastAsia="Times New Roman" w:hAnsi="Times New Roman" w:cs="Times New Roman" w:hint="default"/>
        <w:b w:val="0"/>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2111B3"/>
    <w:multiLevelType w:val="hybridMultilevel"/>
    <w:tmpl w:val="0DA60FA0"/>
    <w:lvl w:ilvl="0" w:tplc="1C4CEC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E23244"/>
    <w:multiLevelType w:val="multilevel"/>
    <w:tmpl w:val="28D000E8"/>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620"/>
        </w:tabs>
        <w:ind w:left="540" w:firstLine="720"/>
      </w:pPr>
      <w:rPr>
        <w:rFonts w:cs="Times New Roman" w:hint="default"/>
        <w:b w:val="0"/>
        <w:i w:val="0"/>
      </w:rPr>
    </w:lvl>
    <w:lvl w:ilvl="2">
      <w:start w:val="1"/>
      <w:numFmt w:val="lowerRoman"/>
      <w:pStyle w:val="Para3"/>
      <w:lvlText w:val="(%3)"/>
      <w:lvlJc w:val="right"/>
      <w:pPr>
        <w:tabs>
          <w:tab w:val="num" w:pos="2591"/>
        </w:tabs>
        <w:ind w:left="2591" w:hanging="431"/>
      </w:pPr>
      <w:rPr>
        <w:rFonts w:cs="Times New Roman"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3" w15:restartNumberingAfterBreak="0">
    <w:nsid w:val="73555185"/>
    <w:multiLevelType w:val="hybridMultilevel"/>
    <w:tmpl w:val="3656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8"/>
  </w:num>
  <w:num w:numId="3">
    <w:abstractNumId w:val="0"/>
  </w:num>
  <w:num w:numId="4">
    <w:abstractNumId w:val="2"/>
  </w:num>
  <w:num w:numId="5">
    <w:abstractNumId w:val="9"/>
  </w:num>
  <w:num w:numId="6">
    <w:abstractNumId w:val="1"/>
  </w:num>
  <w:num w:numId="7">
    <w:abstractNumId w:val="7"/>
  </w:num>
  <w:num w:numId="8">
    <w:abstractNumId w:val="3"/>
  </w:num>
  <w:num w:numId="9">
    <w:abstractNumId w:val="16"/>
  </w:num>
  <w:num w:numId="10">
    <w:abstractNumId w:val="4"/>
  </w:num>
  <w:num w:numId="11">
    <w:abstractNumId w:val="23"/>
  </w:num>
  <w:num w:numId="12">
    <w:abstractNumId w:val="6"/>
  </w:num>
  <w:num w:numId="13">
    <w:abstractNumId w:val="13"/>
  </w:num>
  <w:num w:numId="14">
    <w:abstractNumId w:val="20"/>
  </w:num>
  <w:num w:numId="15">
    <w:abstractNumId w:val="22"/>
  </w:num>
  <w:num w:numId="16">
    <w:abstractNumId w:val="14"/>
  </w:num>
  <w:num w:numId="17">
    <w:abstractNumId w:val="5"/>
  </w:num>
  <w:num w:numId="18">
    <w:abstractNumId w:val="17"/>
  </w:num>
  <w:num w:numId="19">
    <w:abstractNumId w:val="12"/>
  </w:num>
  <w:num w:numId="20">
    <w:abstractNumId w:val="15"/>
  </w:num>
  <w:num w:numId="21">
    <w:abstractNumId w:val="10"/>
  </w:num>
  <w:num w:numId="22">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03D"/>
    <w:rsid w:val="00003A37"/>
    <w:rsid w:val="00007A19"/>
    <w:rsid w:val="000152C5"/>
    <w:rsid w:val="00017C51"/>
    <w:rsid w:val="00022481"/>
    <w:rsid w:val="000269D7"/>
    <w:rsid w:val="00036D6A"/>
    <w:rsid w:val="00036ED0"/>
    <w:rsid w:val="00047278"/>
    <w:rsid w:val="000538C0"/>
    <w:rsid w:val="0006236C"/>
    <w:rsid w:val="00064B88"/>
    <w:rsid w:val="000663E4"/>
    <w:rsid w:val="00066B05"/>
    <w:rsid w:val="00072683"/>
    <w:rsid w:val="00091015"/>
    <w:rsid w:val="000938F8"/>
    <w:rsid w:val="000A4ABB"/>
    <w:rsid w:val="000A64CE"/>
    <w:rsid w:val="000A722E"/>
    <w:rsid w:val="000B17E0"/>
    <w:rsid w:val="000B279A"/>
    <w:rsid w:val="000C2165"/>
    <w:rsid w:val="000C21C0"/>
    <w:rsid w:val="000C3210"/>
    <w:rsid w:val="000C6046"/>
    <w:rsid w:val="000D2CC9"/>
    <w:rsid w:val="000E0526"/>
    <w:rsid w:val="000E2FA3"/>
    <w:rsid w:val="000E622C"/>
    <w:rsid w:val="001002AA"/>
    <w:rsid w:val="00107210"/>
    <w:rsid w:val="00115FE8"/>
    <w:rsid w:val="0012451B"/>
    <w:rsid w:val="001274CE"/>
    <w:rsid w:val="00127983"/>
    <w:rsid w:val="00130E5E"/>
    <w:rsid w:val="00135A72"/>
    <w:rsid w:val="001427E3"/>
    <w:rsid w:val="001650E8"/>
    <w:rsid w:val="001661E8"/>
    <w:rsid w:val="001720D2"/>
    <w:rsid w:val="00175534"/>
    <w:rsid w:val="00176D8A"/>
    <w:rsid w:val="001801A9"/>
    <w:rsid w:val="00180EF5"/>
    <w:rsid w:val="001965DF"/>
    <w:rsid w:val="001A0DF9"/>
    <w:rsid w:val="001A780C"/>
    <w:rsid w:val="001E2E86"/>
    <w:rsid w:val="001E4584"/>
    <w:rsid w:val="001F031B"/>
    <w:rsid w:val="001F0BBD"/>
    <w:rsid w:val="001F3CEB"/>
    <w:rsid w:val="001F5354"/>
    <w:rsid w:val="001F646F"/>
    <w:rsid w:val="0020598D"/>
    <w:rsid w:val="002206FB"/>
    <w:rsid w:val="00227EDC"/>
    <w:rsid w:val="0023056C"/>
    <w:rsid w:val="00236253"/>
    <w:rsid w:val="0024551C"/>
    <w:rsid w:val="00260BED"/>
    <w:rsid w:val="0026199D"/>
    <w:rsid w:val="0026519D"/>
    <w:rsid w:val="00265CC6"/>
    <w:rsid w:val="00266577"/>
    <w:rsid w:val="00267968"/>
    <w:rsid w:val="00270C11"/>
    <w:rsid w:val="00284819"/>
    <w:rsid w:val="0029622B"/>
    <w:rsid w:val="002A2E07"/>
    <w:rsid w:val="002A405E"/>
    <w:rsid w:val="002A4F31"/>
    <w:rsid w:val="002B129C"/>
    <w:rsid w:val="002F1B7A"/>
    <w:rsid w:val="002F2839"/>
    <w:rsid w:val="00302C38"/>
    <w:rsid w:val="00310DD9"/>
    <w:rsid w:val="00321D74"/>
    <w:rsid w:val="003238D1"/>
    <w:rsid w:val="00327BC9"/>
    <w:rsid w:val="0033148F"/>
    <w:rsid w:val="0034321A"/>
    <w:rsid w:val="003509F7"/>
    <w:rsid w:val="00356C24"/>
    <w:rsid w:val="00357CE8"/>
    <w:rsid w:val="00363E0B"/>
    <w:rsid w:val="00370323"/>
    <w:rsid w:val="0038536F"/>
    <w:rsid w:val="00386FBD"/>
    <w:rsid w:val="00390944"/>
    <w:rsid w:val="00396F94"/>
    <w:rsid w:val="003A0134"/>
    <w:rsid w:val="003B0A90"/>
    <w:rsid w:val="003B2959"/>
    <w:rsid w:val="003B48FD"/>
    <w:rsid w:val="003B6418"/>
    <w:rsid w:val="003C0C53"/>
    <w:rsid w:val="003C0C86"/>
    <w:rsid w:val="003C0C9F"/>
    <w:rsid w:val="003C61E8"/>
    <w:rsid w:val="003D2CC6"/>
    <w:rsid w:val="003D5AF8"/>
    <w:rsid w:val="003D6CC5"/>
    <w:rsid w:val="003E213C"/>
    <w:rsid w:val="003E38A1"/>
    <w:rsid w:val="003E605D"/>
    <w:rsid w:val="003E7E65"/>
    <w:rsid w:val="003F571F"/>
    <w:rsid w:val="003F7796"/>
    <w:rsid w:val="004276D8"/>
    <w:rsid w:val="00430C23"/>
    <w:rsid w:val="00437B6A"/>
    <w:rsid w:val="00450169"/>
    <w:rsid w:val="00452192"/>
    <w:rsid w:val="0045224D"/>
    <w:rsid w:val="0045342A"/>
    <w:rsid w:val="004631DC"/>
    <w:rsid w:val="00474919"/>
    <w:rsid w:val="00481B44"/>
    <w:rsid w:val="00486B8D"/>
    <w:rsid w:val="004C30B3"/>
    <w:rsid w:val="004C6CF8"/>
    <w:rsid w:val="004D1359"/>
    <w:rsid w:val="004D3F4B"/>
    <w:rsid w:val="004D749A"/>
    <w:rsid w:val="004E1A7D"/>
    <w:rsid w:val="004F338B"/>
    <w:rsid w:val="00505F5A"/>
    <w:rsid w:val="00507839"/>
    <w:rsid w:val="00522330"/>
    <w:rsid w:val="00533B8E"/>
    <w:rsid w:val="00535ED3"/>
    <w:rsid w:val="00543CD9"/>
    <w:rsid w:val="00545227"/>
    <w:rsid w:val="005509B2"/>
    <w:rsid w:val="0055237E"/>
    <w:rsid w:val="00562194"/>
    <w:rsid w:val="005627E7"/>
    <w:rsid w:val="00564982"/>
    <w:rsid w:val="00567299"/>
    <w:rsid w:val="005860C9"/>
    <w:rsid w:val="00590AC9"/>
    <w:rsid w:val="0059377E"/>
    <w:rsid w:val="005A05DD"/>
    <w:rsid w:val="005B26E1"/>
    <w:rsid w:val="005B7E0C"/>
    <w:rsid w:val="005C5A68"/>
    <w:rsid w:val="005C5AFB"/>
    <w:rsid w:val="005D33FC"/>
    <w:rsid w:val="005E6250"/>
    <w:rsid w:val="005E6898"/>
    <w:rsid w:val="005E6DBD"/>
    <w:rsid w:val="005E75B6"/>
    <w:rsid w:val="005F2C6C"/>
    <w:rsid w:val="005F7F26"/>
    <w:rsid w:val="00602F4E"/>
    <w:rsid w:val="00604577"/>
    <w:rsid w:val="00614FEB"/>
    <w:rsid w:val="00620AA5"/>
    <w:rsid w:val="006264CB"/>
    <w:rsid w:val="00642229"/>
    <w:rsid w:val="006523D8"/>
    <w:rsid w:val="006531BA"/>
    <w:rsid w:val="00661274"/>
    <w:rsid w:val="00663547"/>
    <w:rsid w:val="00666BC7"/>
    <w:rsid w:val="00670326"/>
    <w:rsid w:val="006728D6"/>
    <w:rsid w:val="006742C3"/>
    <w:rsid w:val="00685913"/>
    <w:rsid w:val="00695233"/>
    <w:rsid w:val="0069762C"/>
    <w:rsid w:val="006A3E18"/>
    <w:rsid w:val="006B03DB"/>
    <w:rsid w:val="006B1911"/>
    <w:rsid w:val="006B1F8E"/>
    <w:rsid w:val="006B2283"/>
    <w:rsid w:val="006B4450"/>
    <w:rsid w:val="006B65F3"/>
    <w:rsid w:val="006C6C0E"/>
    <w:rsid w:val="006E1AC2"/>
    <w:rsid w:val="006F6D45"/>
    <w:rsid w:val="00704427"/>
    <w:rsid w:val="00704A31"/>
    <w:rsid w:val="0071678F"/>
    <w:rsid w:val="007211FF"/>
    <w:rsid w:val="00721EC6"/>
    <w:rsid w:val="00727074"/>
    <w:rsid w:val="0072783E"/>
    <w:rsid w:val="00733D24"/>
    <w:rsid w:val="00734354"/>
    <w:rsid w:val="00734C6D"/>
    <w:rsid w:val="007369E4"/>
    <w:rsid w:val="00747402"/>
    <w:rsid w:val="0075093E"/>
    <w:rsid w:val="00773558"/>
    <w:rsid w:val="00780861"/>
    <w:rsid w:val="00787C1D"/>
    <w:rsid w:val="007A7032"/>
    <w:rsid w:val="007D16D1"/>
    <w:rsid w:val="007D3B5B"/>
    <w:rsid w:val="007D5190"/>
    <w:rsid w:val="007E7416"/>
    <w:rsid w:val="007E747A"/>
    <w:rsid w:val="00811942"/>
    <w:rsid w:val="00816636"/>
    <w:rsid w:val="008171AE"/>
    <w:rsid w:val="008236C8"/>
    <w:rsid w:val="0082598E"/>
    <w:rsid w:val="00830B3A"/>
    <w:rsid w:val="00831380"/>
    <w:rsid w:val="00832F04"/>
    <w:rsid w:val="00833969"/>
    <w:rsid w:val="00845293"/>
    <w:rsid w:val="008454E3"/>
    <w:rsid w:val="00845D84"/>
    <w:rsid w:val="00854742"/>
    <w:rsid w:val="00870444"/>
    <w:rsid w:val="0087353F"/>
    <w:rsid w:val="008752D0"/>
    <w:rsid w:val="00876819"/>
    <w:rsid w:val="008812AB"/>
    <w:rsid w:val="008905DC"/>
    <w:rsid w:val="008A170A"/>
    <w:rsid w:val="008B108D"/>
    <w:rsid w:val="008C5DB2"/>
    <w:rsid w:val="008E0134"/>
    <w:rsid w:val="008E0FE2"/>
    <w:rsid w:val="008E20FC"/>
    <w:rsid w:val="00900B8D"/>
    <w:rsid w:val="00900DED"/>
    <w:rsid w:val="00913A24"/>
    <w:rsid w:val="00914F71"/>
    <w:rsid w:val="009175D9"/>
    <w:rsid w:val="00917733"/>
    <w:rsid w:val="009178E5"/>
    <w:rsid w:val="00933EA7"/>
    <w:rsid w:val="00934FB9"/>
    <w:rsid w:val="009357DA"/>
    <w:rsid w:val="0094033F"/>
    <w:rsid w:val="00940A6A"/>
    <w:rsid w:val="00957357"/>
    <w:rsid w:val="009620F8"/>
    <w:rsid w:val="00970A1A"/>
    <w:rsid w:val="009714AB"/>
    <w:rsid w:val="009736D5"/>
    <w:rsid w:val="0097397E"/>
    <w:rsid w:val="00977EBA"/>
    <w:rsid w:val="009840AD"/>
    <w:rsid w:val="00990771"/>
    <w:rsid w:val="009A60E8"/>
    <w:rsid w:val="009B017A"/>
    <w:rsid w:val="009B1A87"/>
    <w:rsid w:val="009B5616"/>
    <w:rsid w:val="009B6147"/>
    <w:rsid w:val="009B7602"/>
    <w:rsid w:val="009C12FB"/>
    <w:rsid w:val="009C1919"/>
    <w:rsid w:val="009C28CE"/>
    <w:rsid w:val="009C2F10"/>
    <w:rsid w:val="009C5155"/>
    <w:rsid w:val="009D475C"/>
    <w:rsid w:val="009E0950"/>
    <w:rsid w:val="009E1030"/>
    <w:rsid w:val="009E254F"/>
    <w:rsid w:val="009E48B2"/>
    <w:rsid w:val="00A05420"/>
    <w:rsid w:val="00A06A95"/>
    <w:rsid w:val="00A26D42"/>
    <w:rsid w:val="00A270A1"/>
    <w:rsid w:val="00A27B91"/>
    <w:rsid w:val="00A31B8B"/>
    <w:rsid w:val="00A3283A"/>
    <w:rsid w:val="00A347A6"/>
    <w:rsid w:val="00A36DBE"/>
    <w:rsid w:val="00A5098C"/>
    <w:rsid w:val="00A61CB2"/>
    <w:rsid w:val="00A6718C"/>
    <w:rsid w:val="00A67298"/>
    <w:rsid w:val="00A777E7"/>
    <w:rsid w:val="00A8576D"/>
    <w:rsid w:val="00A86A2D"/>
    <w:rsid w:val="00A87990"/>
    <w:rsid w:val="00A9105C"/>
    <w:rsid w:val="00A92936"/>
    <w:rsid w:val="00AA003C"/>
    <w:rsid w:val="00AB16FD"/>
    <w:rsid w:val="00AC11FF"/>
    <w:rsid w:val="00AC16CB"/>
    <w:rsid w:val="00AC27E4"/>
    <w:rsid w:val="00AD0F2B"/>
    <w:rsid w:val="00AD4CF0"/>
    <w:rsid w:val="00AE0AE6"/>
    <w:rsid w:val="00AE1EA4"/>
    <w:rsid w:val="00AE692A"/>
    <w:rsid w:val="00AF277C"/>
    <w:rsid w:val="00AF2A7C"/>
    <w:rsid w:val="00AF7112"/>
    <w:rsid w:val="00B07774"/>
    <w:rsid w:val="00B1069D"/>
    <w:rsid w:val="00B1151E"/>
    <w:rsid w:val="00B167C4"/>
    <w:rsid w:val="00B17D6E"/>
    <w:rsid w:val="00B23E57"/>
    <w:rsid w:val="00B258BD"/>
    <w:rsid w:val="00B37EDD"/>
    <w:rsid w:val="00B40AA7"/>
    <w:rsid w:val="00B47989"/>
    <w:rsid w:val="00B6408A"/>
    <w:rsid w:val="00B65481"/>
    <w:rsid w:val="00B731F4"/>
    <w:rsid w:val="00B73FB6"/>
    <w:rsid w:val="00B77182"/>
    <w:rsid w:val="00B82CE9"/>
    <w:rsid w:val="00B96D7F"/>
    <w:rsid w:val="00BB0FD4"/>
    <w:rsid w:val="00BB26AB"/>
    <w:rsid w:val="00BB2A7D"/>
    <w:rsid w:val="00BB428F"/>
    <w:rsid w:val="00BB5D45"/>
    <w:rsid w:val="00BE0BBF"/>
    <w:rsid w:val="00BE1088"/>
    <w:rsid w:val="00BE1F4B"/>
    <w:rsid w:val="00BE6CA2"/>
    <w:rsid w:val="00BF6C25"/>
    <w:rsid w:val="00BF6D86"/>
    <w:rsid w:val="00C00EFD"/>
    <w:rsid w:val="00C031B9"/>
    <w:rsid w:val="00C0351D"/>
    <w:rsid w:val="00C05789"/>
    <w:rsid w:val="00C05F86"/>
    <w:rsid w:val="00C20A5F"/>
    <w:rsid w:val="00C23E23"/>
    <w:rsid w:val="00C26C15"/>
    <w:rsid w:val="00C31861"/>
    <w:rsid w:val="00C355CC"/>
    <w:rsid w:val="00C643F1"/>
    <w:rsid w:val="00C6706F"/>
    <w:rsid w:val="00C72158"/>
    <w:rsid w:val="00C75123"/>
    <w:rsid w:val="00C75F9B"/>
    <w:rsid w:val="00C83F02"/>
    <w:rsid w:val="00C90B7F"/>
    <w:rsid w:val="00C95A19"/>
    <w:rsid w:val="00CA7894"/>
    <w:rsid w:val="00CA79C5"/>
    <w:rsid w:val="00CC1B41"/>
    <w:rsid w:val="00CC30CA"/>
    <w:rsid w:val="00CC3F6E"/>
    <w:rsid w:val="00CE15AB"/>
    <w:rsid w:val="00CE17C2"/>
    <w:rsid w:val="00CF7884"/>
    <w:rsid w:val="00D11E37"/>
    <w:rsid w:val="00D24F3D"/>
    <w:rsid w:val="00D348B5"/>
    <w:rsid w:val="00D34AB9"/>
    <w:rsid w:val="00D40534"/>
    <w:rsid w:val="00D440EA"/>
    <w:rsid w:val="00D540AF"/>
    <w:rsid w:val="00D54552"/>
    <w:rsid w:val="00D64781"/>
    <w:rsid w:val="00D67CDD"/>
    <w:rsid w:val="00D71BD8"/>
    <w:rsid w:val="00D74E9C"/>
    <w:rsid w:val="00D8152B"/>
    <w:rsid w:val="00D84668"/>
    <w:rsid w:val="00DA2237"/>
    <w:rsid w:val="00DA3068"/>
    <w:rsid w:val="00DA4871"/>
    <w:rsid w:val="00DA518A"/>
    <w:rsid w:val="00DA6272"/>
    <w:rsid w:val="00DB3DC6"/>
    <w:rsid w:val="00DB6242"/>
    <w:rsid w:val="00DD10EA"/>
    <w:rsid w:val="00DE335C"/>
    <w:rsid w:val="00DF070E"/>
    <w:rsid w:val="00E0035B"/>
    <w:rsid w:val="00E0587E"/>
    <w:rsid w:val="00E10444"/>
    <w:rsid w:val="00E13604"/>
    <w:rsid w:val="00E262E9"/>
    <w:rsid w:val="00E2703D"/>
    <w:rsid w:val="00E27EAE"/>
    <w:rsid w:val="00E348A8"/>
    <w:rsid w:val="00E352F9"/>
    <w:rsid w:val="00E40247"/>
    <w:rsid w:val="00E43EA0"/>
    <w:rsid w:val="00E44309"/>
    <w:rsid w:val="00E4790E"/>
    <w:rsid w:val="00E5016D"/>
    <w:rsid w:val="00E50268"/>
    <w:rsid w:val="00E51CB5"/>
    <w:rsid w:val="00E53FEB"/>
    <w:rsid w:val="00E6259E"/>
    <w:rsid w:val="00E65BD1"/>
    <w:rsid w:val="00E678CF"/>
    <w:rsid w:val="00E67A13"/>
    <w:rsid w:val="00E8153C"/>
    <w:rsid w:val="00E83798"/>
    <w:rsid w:val="00E85D70"/>
    <w:rsid w:val="00E90D08"/>
    <w:rsid w:val="00E91434"/>
    <w:rsid w:val="00E970D9"/>
    <w:rsid w:val="00E979F9"/>
    <w:rsid w:val="00E97C79"/>
    <w:rsid w:val="00EA141F"/>
    <w:rsid w:val="00EA36B7"/>
    <w:rsid w:val="00EA49D9"/>
    <w:rsid w:val="00EB7F16"/>
    <w:rsid w:val="00ED34A2"/>
    <w:rsid w:val="00ED52AC"/>
    <w:rsid w:val="00ED65AA"/>
    <w:rsid w:val="00ED747C"/>
    <w:rsid w:val="00EF0C8B"/>
    <w:rsid w:val="00F05374"/>
    <w:rsid w:val="00F05579"/>
    <w:rsid w:val="00F06116"/>
    <w:rsid w:val="00F07F6C"/>
    <w:rsid w:val="00F11883"/>
    <w:rsid w:val="00F172EB"/>
    <w:rsid w:val="00F23A88"/>
    <w:rsid w:val="00F32EEA"/>
    <w:rsid w:val="00F3308D"/>
    <w:rsid w:val="00F36577"/>
    <w:rsid w:val="00F36E57"/>
    <w:rsid w:val="00F40AA5"/>
    <w:rsid w:val="00F476D7"/>
    <w:rsid w:val="00F50B41"/>
    <w:rsid w:val="00F527BC"/>
    <w:rsid w:val="00F63125"/>
    <w:rsid w:val="00F81DC1"/>
    <w:rsid w:val="00F90602"/>
    <w:rsid w:val="00F93EDA"/>
    <w:rsid w:val="00FB1AA8"/>
    <w:rsid w:val="00FB2695"/>
    <w:rsid w:val="00FB36DC"/>
    <w:rsid w:val="00FB67AD"/>
    <w:rsid w:val="00FC383C"/>
    <w:rsid w:val="00FC4652"/>
    <w:rsid w:val="00FD2171"/>
    <w:rsid w:val="00FE5D16"/>
    <w:rsid w:val="00FF352A"/>
    <w:rsid w:val="00FF6F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16B06F"/>
  <w15:docId w15:val="{D982FB63-515C-4EDB-A1E6-ACB239BA0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71BD8"/>
    <w:pPr>
      <w:ind w:left="720"/>
      <w:contextualSpacing/>
    </w:pPr>
  </w:style>
  <w:style w:type="paragraph" w:styleId="BalloonText">
    <w:name w:val="Balloon Text"/>
    <w:basedOn w:val="Normal"/>
    <w:link w:val="BalloonTextChar"/>
    <w:uiPriority w:val="99"/>
    <w:semiHidden/>
    <w:unhideWhenUsed/>
    <w:rsid w:val="00357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CE8"/>
    <w:rPr>
      <w:rFonts w:ascii="Tahoma" w:hAnsi="Tahoma" w:cs="Tahoma"/>
      <w:sz w:val="16"/>
      <w:szCs w:val="16"/>
    </w:rPr>
  </w:style>
  <w:style w:type="character" w:customStyle="1" w:styleId="apple-converted-space">
    <w:name w:val="apple-converted-space"/>
    <w:basedOn w:val="DefaultParagraphFont"/>
    <w:rsid w:val="005C5AFB"/>
  </w:style>
  <w:style w:type="character" w:styleId="CommentReference">
    <w:name w:val="annotation reference"/>
    <w:basedOn w:val="DefaultParagraphFont"/>
    <w:semiHidden/>
    <w:unhideWhenUsed/>
    <w:rsid w:val="00AA003C"/>
    <w:rPr>
      <w:sz w:val="16"/>
      <w:szCs w:val="16"/>
    </w:rPr>
  </w:style>
  <w:style w:type="paragraph" w:styleId="CommentText">
    <w:name w:val="annotation text"/>
    <w:basedOn w:val="Normal"/>
    <w:link w:val="CommentTextChar"/>
    <w:semiHidden/>
    <w:unhideWhenUsed/>
    <w:rsid w:val="00AA003C"/>
    <w:pPr>
      <w:spacing w:line="240" w:lineRule="auto"/>
    </w:pPr>
    <w:rPr>
      <w:sz w:val="20"/>
      <w:szCs w:val="20"/>
    </w:rPr>
  </w:style>
  <w:style w:type="character" w:customStyle="1" w:styleId="CommentTextChar">
    <w:name w:val="Comment Text Char"/>
    <w:basedOn w:val="DefaultParagraphFont"/>
    <w:link w:val="CommentText"/>
    <w:semiHidden/>
    <w:rsid w:val="00AA003C"/>
    <w:rPr>
      <w:sz w:val="20"/>
      <w:szCs w:val="20"/>
    </w:rPr>
  </w:style>
  <w:style w:type="paragraph" w:styleId="CommentSubject">
    <w:name w:val="annotation subject"/>
    <w:basedOn w:val="CommentText"/>
    <w:next w:val="CommentText"/>
    <w:link w:val="CommentSubjectChar"/>
    <w:uiPriority w:val="99"/>
    <w:semiHidden/>
    <w:unhideWhenUsed/>
    <w:rsid w:val="00AA003C"/>
    <w:rPr>
      <w:b/>
      <w:bCs/>
    </w:rPr>
  </w:style>
  <w:style w:type="character" w:customStyle="1" w:styleId="CommentSubjectChar">
    <w:name w:val="Comment Subject Char"/>
    <w:basedOn w:val="CommentTextChar"/>
    <w:link w:val="CommentSubject"/>
    <w:uiPriority w:val="99"/>
    <w:semiHidden/>
    <w:rsid w:val="00AA003C"/>
    <w:rPr>
      <w:b/>
      <w:bCs/>
      <w:sz w:val="20"/>
      <w:szCs w:val="20"/>
    </w:rPr>
  </w:style>
  <w:style w:type="paragraph" w:styleId="Header">
    <w:name w:val="header"/>
    <w:basedOn w:val="Normal"/>
    <w:link w:val="HeaderChar"/>
    <w:unhideWhenUsed/>
    <w:rsid w:val="00854742"/>
    <w:pPr>
      <w:tabs>
        <w:tab w:val="center" w:pos="4680"/>
        <w:tab w:val="right" w:pos="9360"/>
      </w:tabs>
      <w:spacing w:after="0" w:line="240" w:lineRule="auto"/>
    </w:pPr>
  </w:style>
  <w:style w:type="character" w:customStyle="1" w:styleId="HeaderChar">
    <w:name w:val="Header Char"/>
    <w:basedOn w:val="DefaultParagraphFont"/>
    <w:link w:val="Header"/>
    <w:rsid w:val="00854742"/>
  </w:style>
  <w:style w:type="paragraph" w:styleId="Footer">
    <w:name w:val="footer"/>
    <w:basedOn w:val="Normal"/>
    <w:link w:val="FooterChar"/>
    <w:uiPriority w:val="99"/>
    <w:unhideWhenUsed/>
    <w:rsid w:val="00854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742"/>
  </w:style>
  <w:style w:type="paragraph" w:styleId="Date">
    <w:name w:val="Date"/>
    <w:basedOn w:val="Normal"/>
    <w:next w:val="Normal"/>
    <w:link w:val="DateChar"/>
    <w:uiPriority w:val="99"/>
    <w:semiHidden/>
    <w:unhideWhenUsed/>
    <w:rsid w:val="00130E5E"/>
  </w:style>
  <w:style w:type="character" w:customStyle="1" w:styleId="DateChar">
    <w:name w:val="Date Char"/>
    <w:basedOn w:val="DefaultParagraphFont"/>
    <w:link w:val="Date"/>
    <w:uiPriority w:val="99"/>
    <w:semiHidden/>
    <w:rsid w:val="00130E5E"/>
  </w:style>
  <w:style w:type="paragraph" w:customStyle="1" w:styleId="Para1">
    <w:name w:val="Para1"/>
    <w:basedOn w:val="Normal"/>
    <w:link w:val="Para1Char"/>
    <w:rsid w:val="005F7F26"/>
    <w:pPr>
      <w:numPr>
        <w:numId w:val="15"/>
      </w:numPr>
      <w:spacing w:before="120" w:after="120" w:line="240" w:lineRule="auto"/>
      <w:jc w:val="both"/>
    </w:pPr>
    <w:rPr>
      <w:rFonts w:ascii="Times New Roman" w:eastAsia="Times New Roman" w:hAnsi="Times New Roman" w:cs="Times New Roman"/>
      <w:szCs w:val="18"/>
      <w:lang w:val="en-GB" w:eastAsia="ja-JP"/>
    </w:rPr>
  </w:style>
  <w:style w:type="paragraph" w:customStyle="1" w:styleId="Para3">
    <w:name w:val="Para3"/>
    <w:basedOn w:val="Normal"/>
    <w:rsid w:val="005F7F26"/>
    <w:pPr>
      <w:numPr>
        <w:ilvl w:val="2"/>
        <w:numId w:val="15"/>
      </w:numPr>
      <w:tabs>
        <w:tab w:val="left" w:pos="1985"/>
      </w:tabs>
      <w:spacing w:before="80" w:after="80" w:line="240" w:lineRule="auto"/>
      <w:jc w:val="both"/>
    </w:pPr>
    <w:rPr>
      <w:rFonts w:ascii="Times New Roman" w:eastAsia="Times New Roman" w:hAnsi="Times New Roman" w:cs="Times New Roman"/>
      <w:szCs w:val="20"/>
      <w:lang w:val="en-GB" w:eastAsia="en-US"/>
    </w:rPr>
  </w:style>
  <w:style w:type="character" w:customStyle="1" w:styleId="Para1Char">
    <w:name w:val="Para1 Char"/>
    <w:link w:val="Para1"/>
    <w:locked/>
    <w:rsid w:val="005F7F26"/>
    <w:rPr>
      <w:rFonts w:ascii="Times New Roman" w:eastAsia="Times New Roman" w:hAnsi="Times New Roman" w:cs="Times New Roman"/>
      <w:szCs w:val="18"/>
      <w:lang w:val="en-GB" w:eastAsia="ja-JP"/>
    </w:rPr>
  </w:style>
  <w:style w:type="character" w:customStyle="1" w:styleId="ListParagraphChar">
    <w:name w:val="List Paragraph Char"/>
    <w:link w:val="ListParagraph"/>
    <w:uiPriority w:val="34"/>
    <w:qFormat/>
    <w:locked/>
    <w:rsid w:val="00900DED"/>
  </w:style>
  <w:style w:type="character" w:customStyle="1" w:styleId="ng-binding">
    <w:name w:val="ng-binding"/>
    <w:basedOn w:val="DefaultParagraphFont"/>
    <w:rsid w:val="00115FE8"/>
  </w:style>
  <w:style w:type="character" w:styleId="Hyperlink">
    <w:name w:val="Hyperlink"/>
    <w:basedOn w:val="DefaultParagraphFont"/>
    <w:uiPriority w:val="99"/>
    <w:unhideWhenUsed/>
    <w:rsid w:val="00A92936"/>
    <w:rPr>
      <w:color w:val="0563C1" w:themeColor="hyperlink"/>
      <w:u w:val="single"/>
    </w:rPr>
  </w:style>
  <w:style w:type="character" w:customStyle="1" w:styleId="UnresolvedMention1">
    <w:name w:val="Unresolved Mention1"/>
    <w:basedOn w:val="DefaultParagraphFont"/>
    <w:uiPriority w:val="99"/>
    <w:semiHidden/>
    <w:unhideWhenUsed/>
    <w:rsid w:val="00A92936"/>
    <w:rPr>
      <w:color w:val="605E5C"/>
      <w:shd w:val="clear" w:color="auto" w:fill="E1DFDD"/>
    </w:rPr>
  </w:style>
  <w:style w:type="paragraph" w:customStyle="1" w:styleId="Cornernotation">
    <w:name w:val="Corner notation"/>
    <w:basedOn w:val="Normal"/>
    <w:rsid w:val="00A67298"/>
    <w:pPr>
      <w:spacing w:after="0" w:line="240" w:lineRule="auto"/>
      <w:ind w:left="170" w:right="3119" w:hanging="170"/>
    </w:pPr>
    <w:rPr>
      <w:rFonts w:ascii="Times New Roman" w:eastAsia="Times New Roman" w:hAnsi="Times New Roman" w:cs="Times New Roman"/>
      <w:szCs w:val="24"/>
      <w:lang w:val="en-GB" w:eastAsia="en-US"/>
    </w:rPr>
  </w:style>
  <w:style w:type="paragraph" w:styleId="FootnoteText">
    <w:name w:val="footnote text"/>
    <w:basedOn w:val="Normal"/>
    <w:link w:val="FootnoteTextChar"/>
    <w:uiPriority w:val="99"/>
    <w:semiHidden/>
    <w:unhideWhenUsed/>
    <w:rsid w:val="00933E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3EA7"/>
    <w:rPr>
      <w:sz w:val="20"/>
      <w:szCs w:val="20"/>
    </w:rPr>
  </w:style>
  <w:style w:type="character" w:styleId="FootnoteReference">
    <w:name w:val="footnote reference"/>
    <w:basedOn w:val="DefaultParagraphFont"/>
    <w:uiPriority w:val="99"/>
    <w:semiHidden/>
    <w:unhideWhenUsed/>
    <w:rsid w:val="00933E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7966">
      <w:bodyDiv w:val="1"/>
      <w:marLeft w:val="0"/>
      <w:marRight w:val="0"/>
      <w:marTop w:val="0"/>
      <w:marBottom w:val="0"/>
      <w:divBdr>
        <w:top w:val="none" w:sz="0" w:space="0" w:color="auto"/>
        <w:left w:val="none" w:sz="0" w:space="0" w:color="auto"/>
        <w:bottom w:val="none" w:sz="0" w:space="0" w:color="auto"/>
        <w:right w:val="none" w:sz="0" w:space="0" w:color="auto"/>
      </w:divBdr>
    </w:div>
    <w:div w:id="126826883">
      <w:bodyDiv w:val="1"/>
      <w:marLeft w:val="0"/>
      <w:marRight w:val="0"/>
      <w:marTop w:val="0"/>
      <w:marBottom w:val="0"/>
      <w:divBdr>
        <w:top w:val="none" w:sz="0" w:space="0" w:color="auto"/>
        <w:left w:val="none" w:sz="0" w:space="0" w:color="auto"/>
        <w:bottom w:val="none" w:sz="0" w:space="0" w:color="auto"/>
        <w:right w:val="none" w:sz="0" w:space="0" w:color="auto"/>
      </w:divBdr>
    </w:div>
    <w:div w:id="927693196">
      <w:bodyDiv w:val="1"/>
      <w:marLeft w:val="0"/>
      <w:marRight w:val="0"/>
      <w:marTop w:val="0"/>
      <w:marBottom w:val="0"/>
      <w:divBdr>
        <w:top w:val="none" w:sz="0" w:space="0" w:color="auto"/>
        <w:left w:val="none" w:sz="0" w:space="0" w:color="auto"/>
        <w:bottom w:val="none" w:sz="0" w:space="0" w:color="auto"/>
        <w:right w:val="none" w:sz="0" w:space="0" w:color="auto"/>
      </w:divBdr>
    </w:div>
    <w:div w:id="951396201">
      <w:bodyDiv w:val="1"/>
      <w:marLeft w:val="0"/>
      <w:marRight w:val="0"/>
      <w:marTop w:val="0"/>
      <w:marBottom w:val="0"/>
      <w:divBdr>
        <w:top w:val="none" w:sz="0" w:space="0" w:color="auto"/>
        <w:left w:val="none" w:sz="0" w:space="0" w:color="auto"/>
        <w:bottom w:val="none" w:sz="0" w:space="0" w:color="auto"/>
        <w:right w:val="none" w:sz="0" w:space="0" w:color="auto"/>
      </w:divBdr>
    </w:div>
    <w:div w:id="119165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6A0543-21D3-4DE0-98EC-0BAABDA4CD03}">
  <ds:schemaRefs>
    <ds:schemaRef ds:uri="http://schemas.openxmlformats.org/officeDocument/2006/bibliography"/>
  </ds:schemaRefs>
</ds:datastoreItem>
</file>

<file path=customXml/itemProps2.xml><?xml version="1.0" encoding="utf-8"?>
<ds:datastoreItem xmlns:ds="http://schemas.openxmlformats.org/officeDocument/2006/customXml" ds:itemID="{DE8430E1-F514-4BAE-960B-8ABBDE5DA4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3C36B4-E384-463B-AF7B-AD248318587C}">
  <ds:schemaRefs>
    <ds:schemaRef ds:uri="http://schemas.microsoft.com/sharepoint/v3/contenttype/forms"/>
  </ds:schemaRefs>
</ds:datastoreItem>
</file>

<file path=customXml/itemProps4.xml><?xml version="1.0" encoding="utf-8"?>
<ds:datastoreItem xmlns:ds="http://schemas.openxmlformats.org/officeDocument/2006/customXml" ds:itemID="{BEE2AB6D-D607-4070-8155-54CE9C678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951</Words>
  <Characters>5422</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Markus Lehmann-Kleineidam</dc:creator>
  <cp:lastModifiedBy>Veronique Lefebvre</cp:lastModifiedBy>
  <cp:revision>10</cp:revision>
  <dcterms:created xsi:type="dcterms:W3CDTF">2021-05-24T00:44:00Z</dcterms:created>
  <dcterms:modified xsi:type="dcterms:W3CDTF">2021-05-24T02:31:00Z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