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5207C0" w:rsidRPr="00617845" w14:paraId="3EA636AF" w14:textId="77777777" w:rsidTr="00882623">
        <w:trPr>
          <w:cantSplit/>
          <w:trHeight w:val="900"/>
        </w:trPr>
        <w:tc>
          <w:tcPr>
            <w:tcW w:w="6588" w:type="dxa"/>
            <w:gridSpan w:val="2"/>
            <w:tcBorders>
              <w:top w:val="nil"/>
              <w:left w:val="nil"/>
              <w:bottom w:val="single" w:sz="12" w:space="0" w:color="auto"/>
              <w:right w:val="nil"/>
            </w:tcBorders>
            <w:vAlign w:val="center"/>
          </w:tcPr>
          <w:p w14:paraId="19B22CE6" w14:textId="1671AD4A" w:rsidR="005207C0" w:rsidRPr="00617845" w:rsidRDefault="005207C0" w:rsidP="005207C0">
            <w:pPr>
              <w:pStyle w:val="Heading2"/>
              <w:bidi w:val="0"/>
              <w:spacing w:before="120" w:after="0"/>
              <w:jc w:val="left"/>
              <w:rPr>
                <w:rFonts w:ascii="Times New Roman" w:hAnsi="Times New Roman" w:cs="Simplified Arabic"/>
                <w:b w:val="0"/>
                <w:bCs w:val="0"/>
                <w:sz w:val="32"/>
                <w:szCs w:val="32"/>
                <w:lang w:val="en-CA"/>
              </w:rPr>
            </w:pPr>
            <w:r w:rsidRPr="00617845">
              <w:rPr>
                <w:rFonts w:ascii="Times New Roman" w:hAnsi="Times New Roman" w:cs="Simplified Arabic"/>
                <w:sz w:val="40"/>
                <w:szCs w:val="40"/>
              </w:rPr>
              <w:t>CBD</w:t>
            </w:r>
            <w:r w:rsidRPr="00617845">
              <w:rPr>
                <w:rFonts w:ascii="Times New Roman" w:hAnsi="Times New Roman" w:cs="Simplified Arabic"/>
                <w:b w:val="0"/>
                <w:bCs w:val="0"/>
                <w:sz w:val="22"/>
                <w:szCs w:val="22"/>
              </w:rPr>
              <w:t>/</w:t>
            </w:r>
            <w:r w:rsidR="00825851">
              <w:rPr>
                <w:rFonts w:ascii="Times New Roman" w:hAnsi="Times New Roman" w:cs="Simplified Arabic"/>
                <w:b w:val="0"/>
                <w:bCs w:val="0"/>
                <w:sz w:val="22"/>
                <w:szCs w:val="22"/>
              </w:rPr>
              <w:t>SBI</w:t>
            </w:r>
            <w:r w:rsidR="004843DE" w:rsidRPr="00617845">
              <w:rPr>
                <w:rFonts w:ascii="Times New Roman" w:hAnsi="Times New Roman" w:cs="Simplified Arabic"/>
                <w:b w:val="0"/>
                <w:bCs w:val="0"/>
                <w:sz w:val="22"/>
                <w:szCs w:val="22"/>
              </w:rPr>
              <w:t>/</w:t>
            </w:r>
            <w:r w:rsidR="00825851">
              <w:rPr>
                <w:rFonts w:ascii="Times New Roman" w:hAnsi="Times New Roman" w:cs="Simplified Arabic"/>
                <w:b w:val="0"/>
                <w:bCs w:val="0"/>
                <w:sz w:val="22"/>
                <w:szCs w:val="22"/>
              </w:rPr>
              <w:t>7</w:t>
            </w:r>
            <w:r w:rsidR="004843DE" w:rsidRPr="00617845">
              <w:rPr>
                <w:rFonts w:ascii="Times New Roman" w:hAnsi="Times New Roman" w:cs="Simplified Arabic"/>
                <w:b w:val="0"/>
                <w:bCs w:val="0"/>
                <w:sz w:val="22"/>
                <w:szCs w:val="22"/>
              </w:rPr>
              <w:t>/</w:t>
            </w:r>
            <w:r w:rsidR="00506E1D">
              <w:rPr>
                <w:rFonts w:ascii="Times New Roman" w:hAnsi="Times New Roman" w:cs="Simplified Arabic"/>
                <w:b w:val="0"/>
                <w:bCs w:val="0"/>
                <w:sz w:val="22"/>
                <w:szCs w:val="22"/>
              </w:rPr>
              <w:t>5</w:t>
            </w:r>
            <w:r w:rsidR="009F00E4">
              <w:rPr>
                <w:rFonts w:ascii="Times New Roman" w:hAnsi="Times New Roman" w:cs="Simplified Arabic"/>
                <w:b w:val="0"/>
                <w:bCs w:val="0"/>
                <w:sz w:val="22"/>
                <w:szCs w:val="22"/>
              </w:rPr>
              <w:t>/Add.1</w:t>
            </w:r>
          </w:p>
        </w:tc>
        <w:tc>
          <w:tcPr>
            <w:tcW w:w="1440" w:type="dxa"/>
            <w:tcBorders>
              <w:top w:val="nil"/>
              <w:left w:val="nil"/>
              <w:bottom w:val="single" w:sz="12" w:space="0" w:color="auto"/>
              <w:right w:val="nil"/>
            </w:tcBorders>
          </w:tcPr>
          <w:p w14:paraId="63712FDF" w14:textId="77777777" w:rsidR="005207C0" w:rsidRPr="00617845" w:rsidRDefault="005207C0" w:rsidP="005207C0">
            <w:pPr>
              <w:tabs>
                <w:tab w:val="left" w:pos="-720"/>
                <w:tab w:val="left" w:pos="0"/>
              </w:tabs>
              <w:suppressAutoHyphens/>
              <w:jc w:val="center"/>
              <w:rPr>
                <w:rFonts w:cs="Simplified Arabic"/>
                <w:b/>
                <w:bCs/>
                <w:rtl/>
              </w:rPr>
            </w:pPr>
          </w:p>
        </w:tc>
        <w:tc>
          <w:tcPr>
            <w:tcW w:w="1620" w:type="dxa"/>
            <w:tcBorders>
              <w:top w:val="nil"/>
              <w:left w:val="nil"/>
              <w:bottom w:val="single" w:sz="12" w:space="0" w:color="auto"/>
              <w:right w:val="nil"/>
            </w:tcBorders>
          </w:tcPr>
          <w:p w14:paraId="08466052" w14:textId="0F05A8F1" w:rsidR="005207C0" w:rsidRPr="00617845" w:rsidRDefault="005207C0" w:rsidP="005207C0">
            <w:pPr>
              <w:tabs>
                <w:tab w:val="left" w:pos="-720"/>
              </w:tabs>
              <w:suppressAutoHyphens/>
              <w:spacing w:before="120"/>
              <w:jc w:val="center"/>
              <w:rPr>
                <w:rFonts w:cs="Simplified Arabic"/>
              </w:rPr>
            </w:pPr>
            <w:r w:rsidRPr="00617845">
              <w:rPr>
                <w:rFonts w:cs="Simplified Arabic"/>
                <w:noProof/>
                <w:lang w:val="en-US" w:eastAsia="en-US"/>
              </w:rPr>
              <w:drawing>
                <wp:anchor distT="0" distB="0" distL="114300" distR="114300" simplePos="0" relativeHeight="251658241" behindDoc="0" locked="0" layoutInCell="1" allowOverlap="1" wp14:anchorId="107F6461" wp14:editId="1BD9D679">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0EE9E942" w14:textId="77777777" w:rsidR="005207C0" w:rsidRPr="00617845" w:rsidRDefault="005207C0" w:rsidP="005207C0">
            <w:pPr>
              <w:tabs>
                <w:tab w:val="left" w:pos="-720"/>
              </w:tabs>
              <w:suppressAutoHyphens/>
              <w:spacing w:line="120" w:lineRule="auto"/>
              <w:rPr>
                <w:rFonts w:cs="Simplified Arabic"/>
              </w:rPr>
            </w:pPr>
            <w:r w:rsidRPr="00617845">
              <w:rPr>
                <w:rFonts w:cs="Simplified Arabic"/>
                <w:noProof/>
                <w:lang w:val="en-GB" w:eastAsia="en-GB"/>
              </w:rPr>
              <w:drawing>
                <wp:anchor distT="0" distB="0" distL="114300" distR="114300" simplePos="0" relativeHeight="251658242" behindDoc="0" locked="0" layoutInCell="1" allowOverlap="1" wp14:anchorId="023AA58C" wp14:editId="1EEDAA34">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1E3423" w:rsidRPr="00617845" w14:paraId="5BB72D18" w14:textId="77777777" w:rsidTr="00882623">
        <w:trPr>
          <w:cantSplit/>
          <w:trHeight w:val="1770"/>
        </w:trPr>
        <w:tc>
          <w:tcPr>
            <w:tcW w:w="4428" w:type="dxa"/>
            <w:tcBorders>
              <w:top w:val="nil"/>
              <w:left w:val="nil"/>
              <w:bottom w:val="single" w:sz="24" w:space="0" w:color="auto"/>
              <w:right w:val="nil"/>
            </w:tcBorders>
          </w:tcPr>
          <w:p w14:paraId="7459CE5E" w14:textId="45DE21EA" w:rsidR="001E3423" w:rsidRPr="00617845" w:rsidRDefault="001E3423" w:rsidP="005207C0">
            <w:pPr>
              <w:spacing w:before="60"/>
              <w:ind w:left="883"/>
              <w:rPr>
                <w:rFonts w:cs="Simplified Arabic"/>
                <w:sz w:val="22"/>
                <w:szCs w:val="22"/>
              </w:rPr>
            </w:pPr>
            <w:r w:rsidRPr="00617845">
              <w:rPr>
                <w:rFonts w:cs="Simplified Arabic"/>
                <w:sz w:val="22"/>
                <w:szCs w:val="22"/>
              </w:rPr>
              <w:t>Distr</w:t>
            </w:r>
            <w:r w:rsidR="00CE695F" w:rsidRPr="00617845">
              <w:rPr>
                <w:rFonts w:cs="Simplified Arabic"/>
                <w:sz w:val="22"/>
                <w:szCs w:val="22"/>
              </w:rPr>
              <w:t>.</w:t>
            </w:r>
            <w:r w:rsidR="005207C0" w:rsidRPr="00617845">
              <w:rPr>
                <w:rFonts w:cs="Simplified Arabic"/>
                <w:sz w:val="22"/>
                <w:szCs w:val="22"/>
              </w:rPr>
              <w:t>:</w:t>
            </w:r>
            <w:r w:rsidR="00CE695F" w:rsidRPr="00617845">
              <w:rPr>
                <w:rFonts w:cs="Simplified Arabic"/>
                <w:sz w:val="22"/>
                <w:szCs w:val="22"/>
              </w:rPr>
              <w:t xml:space="preserve"> </w:t>
            </w:r>
            <w:r w:rsidR="005207C0" w:rsidRPr="00617845">
              <w:rPr>
                <w:rFonts w:cs="Simplified Arabic"/>
                <w:sz w:val="22"/>
                <w:szCs w:val="22"/>
              </w:rPr>
              <w:t>General</w:t>
            </w:r>
          </w:p>
          <w:p w14:paraId="284AFEFE" w14:textId="11363C33" w:rsidR="00825851" w:rsidRDefault="00351DA9" w:rsidP="005207C0">
            <w:pPr>
              <w:pStyle w:val="Heading5"/>
              <w:tabs>
                <w:tab w:val="left" w:pos="-720"/>
              </w:tabs>
              <w:suppressAutoHyphens/>
              <w:bidi w:val="0"/>
              <w:spacing w:before="0" w:after="0"/>
              <w:ind w:left="883"/>
              <w:rPr>
                <w:rFonts w:ascii="Times New Roman" w:eastAsia="Times New Roman" w:hAnsi="Times New Roman"/>
                <w:b w:val="0"/>
                <w:bCs w:val="0"/>
                <w:spacing w:val="0"/>
                <w:szCs w:val="22"/>
                <w:lang w:val="en-CA" w:eastAsia="en-CA" w:bidi="ar-SA"/>
              </w:rPr>
            </w:pPr>
            <w:r>
              <w:rPr>
                <w:rFonts w:ascii="Times New Roman" w:eastAsia="Times New Roman" w:hAnsi="Times New Roman"/>
                <w:b w:val="0"/>
                <w:bCs w:val="0"/>
                <w:spacing w:val="0"/>
                <w:szCs w:val="22"/>
                <w:lang w:val="en-CA" w:eastAsia="en-CA" w:bidi="ar-SA"/>
              </w:rPr>
              <w:t>17</w:t>
            </w:r>
            <w:r w:rsidR="00825851" w:rsidRPr="00825851">
              <w:rPr>
                <w:rFonts w:ascii="Times New Roman" w:eastAsia="Times New Roman" w:hAnsi="Times New Roman"/>
                <w:b w:val="0"/>
                <w:bCs w:val="0"/>
                <w:spacing w:val="0"/>
                <w:szCs w:val="22"/>
                <w:lang w:val="en-CA" w:eastAsia="en-CA" w:bidi="ar-SA"/>
              </w:rPr>
              <w:t xml:space="preserve"> </w:t>
            </w:r>
            <w:r w:rsidR="008C67DB">
              <w:rPr>
                <w:rFonts w:ascii="Times New Roman" w:eastAsia="Times New Roman" w:hAnsi="Times New Roman"/>
                <w:b w:val="0"/>
                <w:bCs w:val="0"/>
                <w:spacing w:val="0"/>
                <w:szCs w:val="22"/>
                <w:lang w:val="en-CA" w:eastAsia="en-CA" w:bidi="ar-SA"/>
              </w:rPr>
              <w:t>June</w:t>
            </w:r>
            <w:r w:rsidR="00825851" w:rsidRPr="00825851">
              <w:rPr>
                <w:rFonts w:ascii="Times New Roman" w:eastAsia="Times New Roman" w:hAnsi="Times New Roman"/>
                <w:b w:val="0"/>
                <w:bCs w:val="0"/>
                <w:spacing w:val="0"/>
                <w:szCs w:val="22"/>
                <w:lang w:val="en-CA" w:eastAsia="en-CA" w:bidi="ar-SA"/>
              </w:rPr>
              <w:t xml:space="preserve"> 2026</w:t>
            </w:r>
          </w:p>
          <w:p w14:paraId="14D36C11" w14:textId="77777777" w:rsidR="00825851" w:rsidRDefault="00825851" w:rsidP="00825851">
            <w:pPr>
              <w:pStyle w:val="Heading5"/>
              <w:tabs>
                <w:tab w:val="left" w:pos="-720"/>
              </w:tabs>
              <w:suppressAutoHyphens/>
              <w:bidi w:val="0"/>
              <w:spacing w:before="0" w:after="0"/>
              <w:ind w:left="883"/>
              <w:rPr>
                <w:rFonts w:ascii="Times New Roman" w:eastAsia="Times New Roman" w:hAnsi="Times New Roman"/>
                <w:b w:val="0"/>
                <w:bCs w:val="0"/>
                <w:spacing w:val="0"/>
                <w:szCs w:val="22"/>
                <w:lang w:val="en-CA" w:eastAsia="en-CA" w:bidi="ar-SA"/>
              </w:rPr>
            </w:pPr>
          </w:p>
          <w:p w14:paraId="07D03C0D" w14:textId="36A28BA1" w:rsidR="001E3423" w:rsidRPr="00617845" w:rsidRDefault="005207C0" w:rsidP="00825851">
            <w:pPr>
              <w:pStyle w:val="Heading5"/>
              <w:tabs>
                <w:tab w:val="left" w:pos="-720"/>
              </w:tabs>
              <w:suppressAutoHyphens/>
              <w:bidi w:val="0"/>
              <w:spacing w:before="0" w:after="0"/>
              <w:ind w:left="883"/>
              <w:rPr>
                <w:rFonts w:ascii="Times New Roman" w:hAnsi="Times New Roman"/>
                <w:b w:val="0"/>
                <w:bCs w:val="0"/>
                <w:szCs w:val="22"/>
                <w:lang w:eastAsia="en-US"/>
              </w:rPr>
            </w:pPr>
            <w:r w:rsidRPr="00617845">
              <w:rPr>
                <w:rFonts w:ascii="Times New Roman" w:hAnsi="Times New Roman"/>
                <w:b w:val="0"/>
                <w:bCs w:val="0"/>
                <w:szCs w:val="22"/>
                <w:lang w:eastAsia="en-US"/>
              </w:rPr>
              <w:t>Arabic</w:t>
            </w:r>
          </w:p>
          <w:p w14:paraId="5A9C6250" w14:textId="64FD7853" w:rsidR="001E3423" w:rsidRPr="00617845" w:rsidRDefault="005207C0" w:rsidP="005207C0">
            <w:pPr>
              <w:tabs>
                <w:tab w:val="left" w:pos="-720"/>
              </w:tabs>
              <w:suppressAutoHyphens/>
              <w:spacing w:after="40"/>
              <w:ind w:left="883"/>
              <w:rPr>
                <w:rFonts w:cs="Simplified Arabic"/>
                <w:sz w:val="22"/>
                <w:szCs w:val="22"/>
              </w:rPr>
            </w:pPr>
            <w:r w:rsidRPr="00617845">
              <w:rPr>
                <w:rFonts w:cs="Simplified Arabic"/>
                <w:sz w:val="22"/>
                <w:szCs w:val="22"/>
              </w:rPr>
              <w:t>Original:</w:t>
            </w:r>
            <w:r w:rsidR="00CE695F" w:rsidRPr="00617845">
              <w:rPr>
                <w:rFonts w:cs="Simplified Arabic"/>
                <w:sz w:val="22"/>
                <w:szCs w:val="22"/>
              </w:rPr>
              <w:t xml:space="preserve"> </w:t>
            </w:r>
            <w:r w:rsidRPr="00617845">
              <w:rPr>
                <w:rFonts w:cs="Simplified Arabic"/>
                <w:sz w:val="22"/>
                <w:szCs w:val="22"/>
              </w:rPr>
              <w:t>English</w:t>
            </w:r>
            <w:r w:rsidR="00CE695F" w:rsidRPr="00617845">
              <w:rPr>
                <w:rFonts w:cs="Simplified Arabic"/>
                <w:sz w:val="22"/>
                <w:szCs w:val="22"/>
              </w:rPr>
              <w:t xml:space="preserve"> </w:t>
            </w:r>
          </w:p>
        </w:tc>
        <w:tc>
          <w:tcPr>
            <w:tcW w:w="5220" w:type="dxa"/>
            <w:gridSpan w:val="3"/>
            <w:tcBorders>
              <w:top w:val="nil"/>
              <w:left w:val="nil"/>
              <w:bottom w:val="single" w:sz="24" w:space="0" w:color="auto"/>
              <w:right w:val="nil"/>
            </w:tcBorders>
          </w:tcPr>
          <w:p w14:paraId="3C747B9E" w14:textId="77777777" w:rsidR="001E3423" w:rsidRPr="00617845" w:rsidRDefault="001E3423" w:rsidP="00882623">
            <w:pPr>
              <w:tabs>
                <w:tab w:val="left" w:pos="-720"/>
              </w:tabs>
              <w:suppressAutoHyphens/>
              <w:spacing w:before="120"/>
              <w:jc w:val="both"/>
              <w:rPr>
                <w:rFonts w:cs="Simplified Arabic"/>
                <w:rtl/>
              </w:rPr>
            </w:pPr>
            <w:r w:rsidRPr="00617845">
              <w:rPr>
                <w:rFonts w:cs="Simplified Arabic"/>
                <w:b/>
                <w:bCs/>
                <w:noProof/>
                <w:sz w:val="36"/>
                <w:szCs w:val="36"/>
                <w:rtl/>
                <w:lang w:val="en-GB" w:eastAsia="en-GB"/>
              </w:rPr>
              <w:drawing>
                <wp:anchor distT="0" distB="0" distL="114300" distR="114300" simplePos="0" relativeHeight="251658240" behindDoc="0" locked="0" layoutInCell="1" allowOverlap="1" wp14:anchorId="1EA7452B" wp14:editId="1215368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7FE59F85" w14:textId="77777777" w:rsidR="00835EFB" w:rsidRPr="000D161A" w:rsidRDefault="00835EFB" w:rsidP="00835EFB">
      <w:pPr>
        <w:bidi/>
        <w:spacing w:before="60" w:line="216" w:lineRule="auto"/>
        <w:rPr>
          <w:rFonts w:cs="Simplified Arabic"/>
          <w:b/>
          <w:bCs/>
          <w:rtl/>
          <w:lang w:bidi="ar-EG"/>
        </w:rPr>
      </w:pPr>
      <w:r w:rsidRPr="000D161A">
        <w:rPr>
          <w:rFonts w:cs="Simplified Arabic"/>
          <w:b/>
          <w:bCs/>
          <w:rtl/>
        </w:rPr>
        <w:t xml:space="preserve">الهيئة الفرعية </w:t>
      </w:r>
      <w:r w:rsidRPr="000D161A">
        <w:rPr>
          <w:rFonts w:cs="Simplified Arabic" w:hint="cs"/>
          <w:b/>
          <w:bCs/>
          <w:rtl/>
        </w:rPr>
        <w:t>للتنفيذ</w:t>
      </w:r>
    </w:p>
    <w:p w14:paraId="2725AEAC" w14:textId="77777777" w:rsidR="00835EFB" w:rsidRPr="000D161A" w:rsidRDefault="00835EFB" w:rsidP="00835EFB">
      <w:pPr>
        <w:bidi/>
        <w:spacing w:line="216" w:lineRule="auto"/>
        <w:rPr>
          <w:rFonts w:cs="Simplified Arabic"/>
          <w:b/>
          <w:bCs/>
          <w:rtl/>
          <w:lang w:bidi="ar-EG"/>
        </w:rPr>
      </w:pPr>
      <w:r w:rsidRPr="000D161A">
        <w:rPr>
          <w:rFonts w:cs="Simplified Arabic"/>
          <w:b/>
          <w:bCs/>
          <w:rtl/>
        </w:rPr>
        <w:t xml:space="preserve">الاجتماع </w:t>
      </w:r>
      <w:r w:rsidRPr="000D161A">
        <w:rPr>
          <w:rFonts w:cs="Simplified Arabic" w:hint="cs"/>
          <w:b/>
          <w:bCs/>
          <w:rtl/>
        </w:rPr>
        <w:t>ال</w:t>
      </w:r>
      <w:r>
        <w:rPr>
          <w:rFonts w:cs="Simplified Arabic" w:hint="cs"/>
          <w:b/>
          <w:bCs/>
          <w:rtl/>
        </w:rPr>
        <w:t>سابع</w:t>
      </w:r>
    </w:p>
    <w:p w14:paraId="78EC7D29" w14:textId="2AE116A9" w:rsidR="00835EFB" w:rsidRDefault="00835EFB" w:rsidP="00835EFB">
      <w:pPr>
        <w:bidi/>
        <w:spacing w:line="216" w:lineRule="auto"/>
        <w:rPr>
          <w:rFonts w:ascii="Simplified Arabic" w:hAnsi="Simplified Arabic" w:cs="Simplified Arabic"/>
          <w:rtl/>
          <w:lang w:bidi="ar-EG"/>
        </w:rPr>
      </w:pPr>
      <w:r>
        <w:rPr>
          <w:rFonts w:ascii="Simplified Arabic" w:hAnsi="Simplified Arabic" w:cs="Simplified Arabic" w:hint="cs"/>
          <w:rtl/>
        </w:rPr>
        <w:t>نيروبي، 4-12 أغسطس/</w:t>
      </w:r>
      <w:r w:rsidR="001A022D">
        <w:rPr>
          <w:rFonts w:ascii="Simplified Arabic" w:hAnsi="Simplified Arabic" w:cs="Simplified Arabic" w:hint="cs"/>
          <w:rtl/>
        </w:rPr>
        <w:t>آ</w:t>
      </w:r>
      <w:r>
        <w:rPr>
          <w:rFonts w:ascii="Simplified Arabic" w:hAnsi="Simplified Arabic" w:cs="Simplified Arabic" w:hint="cs"/>
          <w:rtl/>
        </w:rPr>
        <w:t>ب 2026</w:t>
      </w:r>
    </w:p>
    <w:p w14:paraId="13464754" w14:textId="46948117" w:rsidR="00835EFB" w:rsidRPr="000D161A" w:rsidRDefault="00835EFB" w:rsidP="00835EFB">
      <w:pPr>
        <w:bidi/>
        <w:spacing w:line="216" w:lineRule="auto"/>
        <w:rPr>
          <w:rFonts w:cs="Simplified Arabic"/>
          <w:rtl/>
          <w:lang w:val="en-US" w:bidi="ar-EG"/>
        </w:rPr>
      </w:pPr>
      <w:r w:rsidRPr="000D161A">
        <w:rPr>
          <w:rFonts w:cs="Simplified Arabic" w:hint="cs"/>
          <w:rtl/>
          <w:lang w:val="en-US" w:bidi="ar-EG"/>
        </w:rPr>
        <w:t xml:space="preserve">البند </w:t>
      </w:r>
      <w:r w:rsidR="001F34D7">
        <w:rPr>
          <w:rFonts w:cs="Simplified Arabic" w:hint="cs"/>
          <w:rtl/>
          <w:lang w:val="en-US" w:bidi="ar-EG"/>
        </w:rPr>
        <w:t>5</w:t>
      </w:r>
      <w:r w:rsidRPr="000D161A">
        <w:rPr>
          <w:rFonts w:cs="Simplified Arabic" w:hint="cs"/>
          <w:rtl/>
          <w:lang w:val="en-US" w:bidi="ar-EG"/>
        </w:rPr>
        <w:t xml:space="preserve"> من جدول الأعمال المؤقت</w:t>
      </w:r>
      <w:r w:rsidRPr="000D161A">
        <w:rPr>
          <w:rStyle w:val="FootnoteReference"/>
          <w:rFonts w:cs="Simplified Arabic"/>
          <w:lang w:val="en-US" w:bidi="ar-EG"/>
        </w:rPr>
        <w:footnoteReference w:customMarkFollows="1" w:id="1"/>
        <w:t>*</w:t>
      </w:r>
    </w:p>
    <w:p w14:paraId="4FEC9EE0" w14:textId="535B32F0" w:rsidR="001F34D7" w:rsidRPr="001F34D7" w:rsidRDefault="001F34D7" w:rsidP="001F34D7">
      <w:pPr>
        <w:pStyle w:val="ListParagraph"/>
        <w:keepNext/>
        <w:keepLines/>
        <w:bidi/>
        <w:spacing w:after="120" w:line="216" w:lineRule="auto"/>
        <w:ind w:left="6"/>
        <w:contextualSpacing w:val="0"/>
        <w:jc w:val="both"/>
        <w:rPr>
          <w:rFonts w:cs="Simplified Arabic"/>
          <w:b/>
          <w:bCs/>
          <w:lang w:val="en-US" w:bidi="ar-EG"/>
        </w:rPr>
      </w:pPr>
      <w:r w:rsidRPr="001F34D7">
        <w:rPr>
          <w:rFonts w:cs="Simplified Arabic"/>
          <w:b/>
          <w:bCs/>
          <w:rtl/>
          <w:lang w:val="en-US" w:bidi="ar-EG"/>
        </w:rPr>
        <w:t xml:space="preserve">معلومات التسلسل الرقمي بشأن الموارد </w:t>
      </w:r>
      <w:r w:rsidRPr="001F34D7">
        <w:rPr>
          <w:rFonts w:cs="Simplified Arabic" w:hint="cs"/>
          <w:b/>
          <w:bCs/>
          <w:rtl/>
          <w:lang w:val="en-US" w:bidi="ar-EG"/>
        </w:rPr>
        <w:t>ا</w:t>
      </w:r>
      <w:r w:rsidRPr="001F34D7">
        <w:rPr>
          <w:rFonts w:cs="Simplified Arabic"/>
          <w:b/>
          <w:bCs/>
          <w:rtl/>
          <w:lang w:val="en-US" w:bidi="ar-EG"/>
        </w:rPr>
        <w:t xml:space="preserve">لجينية </w:t>
      </w:r>
    </w:p>
    <w:p w14:paraId="0A2B1D63" w14:textId="4397D75C" w:rsidR="00835EFB" w:rsidRPr="001F34D7" w:rsidRDefault="00835EFB" w:rsidP="00835EFB">
      <w:pPr>
        <w:bidi/>
        <w:spacing w:line="216" w:lineRule="auto"/>
        <w:rPr>
          <w:rFonts w:cs="Simplified Arabic"/>
          <w:b/>
          <w:bCs/>
          <w:rtl/>
          <w:lang w:bidi="ar-EG"/>
        </w:rPr>
      </w:pPr>
    </w:p>
    <w:p w14:paraId="19E12397" w14:textId="3727F900" w:rsidR="009A6AB2" w:rsidRDefault="009F00E4" w:rsidP="001A6D7D">
      <w:pPr>
        <w:keepNext/>
        <w:keepLines/>
        <w:bidi/>
        <w:spacing w:after="120" w:line="276" w:lineRule="auto"/>
        <w:ind w:left="720"/>
        <w:rPr>
          <w:rFonts w:cs="Simplified Arabic"/>
          <w:b/>
          <w:bCs/>
          <w:szCs w:val="28"/>
          <w:rtl/>
        </w:rPr>
      </w:pPr>
      <w:r w:rsidRPr="002C12E1">
        <w:rPr>
          <w:rFonts w:ascii="Simplified Arabic" w:eastAsia="MS Mincho" w:hAnsi="Simplified Arabic" w:cs="Simplified Arabic" w:hint="cs"/>
          <w:b/>
          <w:bCs/>
          <w:sz w:val="28"/>
          <w:szCs w:val="28"/>
          <w:rtl/>
          <w:lang w:bidi="ar-EG"/>
        </w:rPr>
        <w:t>موجز</w:t>
      </w:r>
      <w:r w:rsidRPr="002C12E1">
        <w:rPr>
          <w:rFonts w:ascii="Simplified Arabic" w:eastAsia="MS Mincho" w:hAnsi="Simplified Arabic" w:cs="Simplified Arabic"/>
          <w:b/>
          <w:bCs/>
          <w:sz w:val="28"/>
          <w:szCs w:val="28"/>
          <w:rtl/>
          <w:lang w:bidi="ar-EG"/>
        </w:rPr>
        <w:t xml:space="preserve"> تنفيذي للدراسة </w:t>
      </w:r>
      <w:r w:rsidR="00B41C62">
        <w:rPr>
          <w:rFonts w:ascii="Simplified Arabic" w:eastAsia="MS Mincho" w:hAnsi="Simplified Arabic" w:cs="Simplified Arabic" w:hint="cs"/>
          <w:b/>
          <w:bCs/>
          <w:sz w:val="28"/>
          <w:szCs w:val="28"/>
          <w:rtl/>
          <w:lang w:bidi="ar-EG"/>
        </w:rPr>
        <w:t>التي أُجريت بتكليف</w:t>
      </w:r>
      <w:r w:rsidR="007240FD" w:rsidRPr="002C12E1">
        <w:rPr>
          <w:rFonts w:ascii="Simplified Arabic" w:eastAsia="MS Mincho" w:hAnsi="Simplified Arabic" w:cs="Simplified Arabic" w:hint="cs"/>
          <w:b/>
          <w:bCs/>
          <w:sz w:val="28"/>
          <w:szCs w:val="28"/>
          <w:rtl/>
          <w:lang w:bidi="ar-EG"/>
        </w:rPr>
        <w:t xml:space="preserve"> </w:t>
      </w:r>
      <w:r w:rsidRPr="002C12E1">
        <w:rPr>
          <w:rFonts w:ascii="Simplified Arabic" w:eastAsia="MS Mincho" w:hAnsi="Simplified Arabic" w:cs="Simplified Arabic"/>
          <w:b/>
          <w:bCs/>
          <w:sz w:val="28"/>
          <w:szCs w:val="28"/>
          <w:rtl/>
          <w:lang w:bidi="ar-EG"/>
        </w:rPr>
        <w:t xml:space="preserve">بشأن الأدوات والنماذج، مثل قواعد البيانات، لجعل معلومات التسلسل الرقمي </w:t>
      </w:r>
      <w:r w:rsidR="00FA5CD7" w:rsidRPr="002C12E1">
        <w:rPr>
          <w:rFonts w:ascii="Simplified Arabic" w:eastAsia="MS Mincho" w:hAnsi="Simplified Arabic" w:cs="Simplified Arabic" w:hint="cs"/>
          <w:b/>
          <w:bCs/>
          <w:sz w:val="28"/>
          <w:szCs w:val="28"/>
          <w:rtl/>
          <w:lang w:bidi="ar-EG"/>
        </w:rPr>
        <w:t>بشأن ا</w:t>
      </w:r>
      <w:r w:rsidRPr="002C12E1">
        <w:rPr>
          <w:rFonts w:ascii="Simplified Arabic" w:eastAsia="MS Mincho" w:hAnsi="Simplified Arabic" w:cs="Simplified Arabic"/>
          <w:b/>
          <w:bCs/>
          <w:sz w:val="28"/>
          <w:szCs w:val="28"/>
          <w:rtl/>
          <w:lang w:bidi="ar-EG"/>
        </w:rPr>
        <w:t>لموارد الجينية متاحة للجمهور ويمكن الوصول إليها بطريقة شفافة وخاضعة للمساءلة</w:t>
      </w:r>
      <w:r w:rsidR="00481227">
        <w:rPr>
          <w:rStyle w:val="FootnoteReference"/>
          <w:rFonts w:cs="Simplified Arabic"/>
          <w:b/>
          <w:bCs/>
          <w:szCs w:val="28"/>
        </w:rPr>
        <w:footnoteReference w:customMarkFollows="1" w:id="2"/>
        <w:t>**</w:t>
      </w:r>
    </w:p>
    <w:p w14:paraId="216B2768" w14:textId="0AF96475" w:rsidR="00B01212" w:rsidRPr="009A6AB2" w:rsidRDefault="00B01212" w:rsidP="001A6D7D">
      <w:pPr>
        <w:keepNext/>
        <w:keepLines/>
        <w:bidi/>
        <w:spacing w:after="120" w:line="276" w:lineRule="auto"/>
        <w:ind w:left="720"/>
        <w:rPr>
          <w:rFonts w:cs="Simplified Arabic"/>
          <w:b/>
          <w:bCs/>
          <w:szCs w:val="28"/>
        </w:rPr>
      </w:pPr>
      <w:r w:rsidRPr="002C12E1">
        <w:rPr>
          <w:rFonts w:ascii="Simplified Arabic" w:eastAsia="MS Mincho" w:hAnsi="Simplified Arabic" w:cs="Simplified Arabic"/>
          <w:b/>
          <w:bCs/>
          <w:sz w:val="26"/>
          <w:szCs w:val="26"/>
          <w:rtl/>
        </w:rPr>
        <w:t xml:space="preserve">مذكرة </w:t>
      </w:r>
      <w:r w:rsidR="00A05036" w:rsidRPr="002C12E1">
        <w:rPr>
          <w:rFonts w:ascii="Simplified Arabic" w:eastAsia="MS Mincho" w:hAnsi="Simplified Arabic" w:cs="Simplified Arabic" w:hint="cs"/>
          <w:b/>
          <w:bCs/>
          <w:sz w:val="26"/>
          <w:szCs w:val="26"/>
          <w:rtl/>
        </w:rPr>
        <w:t xml:space="preserve">من </w:t>
      </w:r>
      <w:r w:rsidRPr="002C12E1">
        <w:rPr>
          <w:rFonts w:ascii="Simplified Arabic" w:eastAsia="MS Mincho" w:hAnsi="Simplified Arabic" w:cs="Simplified Arabic"/>
          <w:b/>
          <w:bCs/>
          <w:sz w:val="26"/>
          <w:szCs w:val="26"/>
          <w:rtl/>
        </w:rPr>
        <w:t>الأمانة</w:t>
      </w:r>
      <w:r w:rsidR="005A4024" w:rsidRPr="002C12E1">
        <w:rPr>
          <w:rFonts w:ascii="Simplified Arabic" w:eastAsia="MS Mincho" w:hAnsi="Simplified Arabic" w:cs="Simplified Arabic" w:hint="cs"/>
          <w:b/>
          <w:bCs/>
          <w:sz w:val="26"/>
          <w:szCs w:val="26"/>
          <w:rtl/>
        </w:rPr>
        <w:t xml:space="preserve"> التي تعمل</w:t>
      </w:r>
      <w:r w:rsidRPr="002C12E1">
        <w:rPr>
          <w:rFonts w:ascii="Simplified Arabic" w:eastAsia="MS Mincho" w:hAnsi="Simplified Arabic" w:cs="Simplified Arabic"/>
          <w:b/>
          <w:bCs/>
          <w:sz w:val="26"/>
          <w:szCs w:val="26"/>
          <w:rtl/>
        </w:rPr>
        <w:t xml:space="preserve"> </w:t>
      </w:r>
      <w:r w:rsidR="001A6D7D" w:rsidRPr="002C12E1">
        <w:rPr>
          <w:rFonts w:ascii="Simplified Arabic" w:eastAsia="MS Mincho" w:hAnsi="Simplified Arabic" w:cs="Simplified Arabic" w:hint="cs"/>
          <w:b/>
          <w:bCs/>
          <w:sz w:val="26"/>
          <w:szCs w:val="26"/>
          <w:rtl/>
        </w:rPr>
        <w:t>بوصفها</w:t>
      </w:r>
      <w:r w:rsidRPr="002C12E1">
        <w:rPr>
          <w:rFonts w:ascii="Simplified Arabic" w:eastAsia="MS Mincho" w:hAnsi="Simplified Arabic" w:cs="Simplified Arabic"/>
          <w:b/>
          <w:bCs/>
          <w:sz w:val="26"/>
          <w:szCs w:val="26"/>
          <w:rtl/>
        </w:rPr>
        <w:t xml:space="preserve"> أمانة مؤقتة للآلية المتعددة الأطراف، بما في ذلك صندوق كالي</w:t>
      </w:r>
      <w:r w:rsidR="00471B85">
        <w:rPr>
          <w:rStyle w:val="FootnoteReference"/>
          <w:rFonts w:cs="Simplified Arabic"/>
          <w:b/>
          <w:bCs/>
          <w:szCs w:val="28"/>
        </w:rPr>
        <w:footnoteReference w:customMarkFollows="1" w:id="3"/>
        <w:t>***</w:t>
      </w:r>
    </w:p>
    <w:p w14:paraId="6CBC5159" w14:textId="34A7CEDC" w:rsidR="008B06D3" w:rsidRPr="001A022D" w:rsidRDefault="009A6AB2" w:rsidP="00476AF1">
      <w:pPr>
        <w:keepNext/>
        <w:keepLines/>
        <w:bidi/>
        <w:spacing w:after="120" w:line="216" w:lineRule="auto"/>
        <w:rPr>
          <w:rFonts w:eastAsia="MS Mincho" w:cs="Simplified Arabic"/>
          <w:b/>
          <w:bCs/>
          <w:sz w:val="20"/>
        </w:rPr>
      </w:pPr>
      <w:r w:rsidRPr="001A022D">
        <w:rPr>
          <w:rFonts w:eastAsia="MS Mincho" w:cs="Simplified Arabic" w:hint="cs"/>
          <w:b/>
          <w:bCs/>
          <w:sz w:val="20"/>
          <w:rtl/>
        </w:rPr>
        <w:t>أولاً-</w:t>
      </w:r>
      <w:r w:rsidRPr="001A022D">
        <w:rPr>
          <w:rFonts w:eastAsia="MS Mincho" w:cs="Simplified Arabic"/>
          <w:b/>
          <w:bCs/>
          <w:sz w:val="20"/>
          <w:rtl/>
        </w:rPr>
        <w:tab/>
      </w:r>
      <w:r w:rsidR="004C5A6F">
        <w:rPr>
          <w:rFonts w:eastAsia="MS Mincho" w:cs="Simplified Arabic" w:hint="cs"/>
          <w:b/>
          <w:bCs/>
          <w:sz w:val="20"/>
          <w:rtl/>
        </w:rPr>
        <w:t>مقدمة</w:t>
      </w:r>
    </w:p>
    <w:p w14:paraId="6465D4D2" w14:textId="28CE032B" w:rsidR="006B08D2" w:rsidRDefault="006B08D2" w:rsidP="00354C76">
      <w:pPr>
        <w:numPr>
          <w:ilvl w:val="0"/>
          <w:numId w:val="4"/>
        </w:numPr>
        <w:tabs>
          <w:tab w:val="right" w:pos="1260"/>
        </w:tabs>
        <w:bidi/>
        <w:spacing w:before="240" w:after="240"/>
        <w:ind w:left="450" w:firstLine="0"/>
        <w:jc w:val="both"/>
        <w:outlineLvl w:val="0"/>
        <w:rPr>
          <w:rFonts w:cs="Simplified Arabic"/>
          <w:sz w:val="22"/>
          <w:lang w:val="en-US"/>
        </w:rPr>
      </w:pPr>
      <w:r w:rsidRPr="006B08D2">
        <w:rPr>
          <w:rFonts w:cs="Simplified Arabic"/>
          <w:sz w:val="22"/>
          <w:rtl/>
          <w:lang w:val="en-US"/>
        </w:rPr>
        <w:t xml:space="preserve">اعتمد مؤتمر الأطراف في </w:t>
      </w:r>
      <w:r>
        <w:rPr>
          <w:rFonts w:cs="Simplified Arabic" w:hint="cs"/>
          <w:sz w:val="22"/>
          <w:rtl/>
          <w:lang w:val="en-US"/>
        </w:rPr>
        <w:t>المقرر</w:t>
      </w:r>
      <w:r w:rsidRPr="006B08D2">
        <w:rPr>
          <w:rFonts w:cs="Simplified Arabic"/>
          <w:sz w:val="22"/>
          <w:rtl/>
          <w:lang w:val="en-US"/>
        </w:rPr>
        <w:t xml:space="preserve"> </w:t>
      </w:r>
      <w:hyperlink r:id="rId14" w:history="1">
        <w:r w:rsidRPr="006B08D2">
          <w:rPr>
            <w:rStyle w:val="Hyperlink"/>
            <w:rFonts w:cs="Simplified Arabic"/>
            <w:sz w:val="22"/>
            <w:rtl/>
            <w:lang w:val="en-US"/>
          </w:rPr>
          <w:t>16/2</w:t>
        </w:r>
      </w:hyperlink>
      <w:r w:rsidRPr="006B08D2">
        <w:rPr>
          <w:rFonts w:cs="Simplified Arabic"/>
          <w:sz w:val="22"/>
          <w:rtl/>
          <w:lang w:val="en-US"/>
        </w:rPr>
        <w:t xml:space="preserve">، في اتفاقية التنوع البيولوجي طرائق تفعيل الآلية </w:t>
      </w:r>
      <w:r w:rsidR="00616388">
        <w:rPr>
          <w:rFonts w:cs="Simplified Arabic" w:hint="cs"/>
          <w:sz w:val="22"/>
          <w:rtl/>
          <w:lang w:val="en-US"/>
        </w:rPr>
        <w:t>ال</w:t>
      </w:r>
      <w:r w:rsidRPr="006B08D2">
        <w:rPr>
          <w:rFonts w:cs="Simplified Arabic"/>
          <w:sz w:val="22"/>
          <w:rtl/>
          <w:lang w:val="en-US"/>
        </w:rPr>
        <w:t xml:space="preserve">متعددة الأطراف للتقاسم العادل والمنصف للمنافع </w:t>
      </w:r>
      <w:r w:rsidR="00616388">
        <w:rPr>
          <w:rFonts w:cs="Simplified Arabic" w:hint="cs"/>
          <w:sz w:val="22"/>
          <w:rtl/>
          <w:lang w:val="en-US"/>
        </w:rPr>
        <w:t>الناشئة</w:t>
      </w:r>
      <w:r w:rsidR="00616388" w:rsidRPr="001A6D7D">
        <w:rPr>
          <w:rFonts w:cs="Simplified Arabic"/>
          <w:sz w:val="22"/>
          <w:rtl/>
          <w:lang w:val="en-US"/>
        </w:rPr>
        <w:t xml:space="preserve"> </w:t>
      </w:r>
      <w:r w:rsidRPr="006B08D2">
        <w:rPr>
          <w:rFonts w:cs="Simplified Arabic"/>
          <w:sz w:val="22"/>
          <w:rtl/>
          <w:lang w:val="en-US"/>
        </w:rPr>
        <w:t xml:space="preserve">عن استخدام معلومات التسلسل الرقمي </w:t>
      </w:r>
      <w:r w:rsidR="00616388">
        <w:rPr>
          <w:rFonts w:cs="Simplified Arabic" w:hint="cs"/>
          <w:sz w:val="22"/>
          <w:rtl/>
          <w:lang w:val="en-US"/>
        </w:rPr>
        <w:t>بشأن</w:t>
      </w:r>
      <w:r w:rsidRPr="006B08D2">
        <w:rPr>
          <w:rFonts w:cs="Simplified Arabic"/>
          <w:sz w:val="22"/>
          <w:rtl/>
          <w:lang w:val="en-US"/>
        </w:rPr>
        <w:t xml:space="preserve"> المعلومات الجينية، بما في ذلك صندوق عالمي، والذي كان من المقرر أن يطلق عليه </w:t>
      </w:r>
      <w:r w:rsidR="00EE0A8D">
        <w:rPr>
          <w:rFonts w:cs="Simplified Arabic" w:hint="cs"/>
          <w:sz w:val="22"/>
          <w:rtl/>
          <w:lang w:val="en-US"/>
        </w:rPr>
        <w:t xml:space="preserve">اسم </w:t>
      </w:r>
      <w:r w:rsidRPr="006B08D2">
        <w:rPr>
          <w:rFonts w:cs="Simplified Arabic"/>
          <w:sz w:val="22"/>
          <w:rtl/>
          <w:lang w:val="en-US"/>
        </w:rPr>
        <w:t>صندوق كالي.</w:t>
      </w:r>
    </w:p>
    <w:p w14:paraId="0577E38F" w14:textId="46045C11" w:rsidR="00EE0A8D" w:rsidRDefault="00EE0A8D" w:rsidP="00354C76">
      <w:pPr>
        <w:numPr>
          <w:ilvl w:val="0"/>
          <w:numId w:val="4"/>
        </w:numPr>
        <w:tabs>
          <w:tab w:val="right" w:pos="1260"/>
        </w:tabs>
        <w:bidi/>
        <w:spacing w:before="240" w:after="240"/>
        <w:ind w:left="450" w:firstLine="0"/>
        <w:jc w:val="both"/>
        <w:outlineLvl w:val="0"/>
        <w:rPr>
          <w:rFonts w:cs="Simplified Arabic"/>
          <w:sz w:val="22"/>
          <w:lang w:val="en-US"/>
        </w:rPr>
      </w:pPr>
      <w:r>
        <w:rPr>
          <w:rFonts w:cs="Simplified Arabic" w:hint="cs"/>
          <w:sz w:val="22"/>
          <w:rtl/>
          <w:lang w:val="en-US"/>
        </w:rPr>
        <w:t>و</w:t>
      </w:r>
      <w:r w:rsidRPr="00EE0A8D">
        <w:rPr>
          <w:rFonts w:cs="Simplified Arabic"/>
          <w:sz w:val="22"/>
          <w:rtl/>
          <w:lang w:val="en-US"/>
        </w:rPr>
        <w:t xml:space="preserve">في الفقرة الرابعة من </w:t>
      </w:r>
      <w:r>
        <w:rPr>
          <w:rFonts w:cs="Simplified Arabic" w:hint="cs"/>
          <w:sz w:val="22"/>
          <w:rtl/>
          <w:lang w:val="en-US"/>
        </w:rPr>
        <w:t>المقرر</w:t>
      </w:r>
      <w:r w:rsidRPr="00EE0A8D">
        <w:rPr>
          <w:rFonts w:cs="Simplified Arabic"/>
          <w:sz w:val="22"/>
          <w:rtl/>
          <w:lang w:val="en-US"/>
        </w:rPr>
        <w:t xml:space="preserve"> نفسه، قرر مؤتمر الأطراف استكشاف أدوات ونماذج جديدة محتملة، مثل قواعد البيانات، </w:t>
      </w:r>
      <w:r w:rsidR="00371B48">
        <w:rPr>
          <w:rFonts w:cs="Simplified Arabic" w:hint="cs"/>
          <w:sz w:val="22"/>
          <w:rtl/>
          <w:lang w:val="en-US"/>
        </w:rPr>
        <w:t>لجعل</w:t>
      </w:r>
      <w:r w:rsidRPr="00EE0A8D">
        <w:rPr>
          <w:rFonts w:cs="Simplified Arabic"/>
          <w:sz w:val="22"/>
          <w:rtl/>
          <w:lang w:val="en-US"/>
        </w:rPr>
        <w:t xml:space="preserve"> معلومات التسلسل الرقمي</w:t>
      </w:r>
      <w:r w:rsidR="00371B48">
        <w:rPr>
          <w:rFonts w:cs="Simplified Arabic" w:hint="cs"/>
          <w:sz w:val="22"/>
          <w:rtl/>
          <w:lang w:val="en-US"/>
        </w:rPr>
        <w:t xml:space="preserve"> بشأن ا</w:t>
      </w:r>
      <w:r w:rsidRPr="00EE0A8D">
        <w:rPr>
          <w:rFonts w:cs="Simplified Arabic"/>
          <w:sz w:val="22"/>
          <w:rtl/>
          <w:lang w:val="en-US"/>
        </w:rPr>
        <w:t>لموارد الجينية</w:t>
      </w:r>
      <w:r w:rsidR="00371B48">
        <w:rPr>
          <w:rFonts w:cs="Simplified Arabic" w:hint="cs"/>
          <w:sz w:val="22"/>
          <w:rtl/>
          <w:lang w:val="en-US"/>
        </w:rPr>
        <w:t xml:space="preserve"> متاحة</w:t>
      </w:r>
      <w:r w:rsidRPr="00EE0A8D">
        <w:rPr>
          <w:rFonts w:cs="Simplified Arabic"/>
          <w:sz w:val="22"/>
          <w:rtl/>
          <w:lang w:val="en-US"/>
        </w:rPr>
        <w:t xml:space="preserve"> للجمهور </w:t>
      </w:r>
      <w:r w:rsidR="00371B48">
        <w:rPr>
          <w:rFonts w:cs="Simplified Arabic" w:hint="cs"/>
          <w:sz w:val="22"/>
          <w:rtl/>
          <w:lang w:val="en-US"/>
        </w:rPr>
        <w:t>ويمكن الوصول إليها</w:t>
      </w:r>
      <w:r w:rsidRPr="00EE0A8D">
        <w:rPr>
          <w:rFonts w:cs="Simplified Arabic"/>
          <w:sz w:val="22"/>
          <w:rtl/>
          <w:lang w:val="en-US"/>
        </w:rPr>
        <w:t xml:space="preserve"> بطريقة شفافة وخاضعة للمساءلة لجميع الأطراف. وفي الفقرة الخامسة من </w:t>
      </w:r>
      <w:r w:rsidR="00371B48">
        <w:rPr>
          <w:rFonts w:cs="Simplified Arabic" w:hint="cs"/>
          <w:sz w:val="22"/>
          <w:rtl/>
          <w:lang w:val="en-US"/>
        </w:rPr>
        <w:t>المقرر</w:t>
      </w:r>
      <w:r w:rsidRPr="00EE0A8D">
        <w:rPr>
          <w:rFonts w:cs="Simplified Arabic"/>
          <w:sz w:val="22"/>
          <w:rtl/>
          <w:lang w:val="en-US"/>
        </w:rPr>
        <w:t xml:space="preserve">، دعا مؤتمر الأطراف الأطراف والحكومات الأخرى والشعوب الأصلية والمجتمعات المحلية والمنظمات ذات الصلة إلى تقديم آرائهم بشأن هذه المسألة، وفي الفقرة السادسة، طلب </w:t>
      </w:r>
      <w:r w:rsidR="00F22383">
        <w:rPr>
          <w:rFonts w:cs="Simplified Arabic" w:hint="cs"/>
          <w:sz w:val="22"/>
          <w:rtl/>
          <w:lang w:val="en-US"/>
        </w:rPr>
        <w:t>إلى</w:t>
      </w:r>
      <w:r w:rsidRPr="00EE0A8D">
        <w:rPr>
          <w:rFonts w:cs="Simplified Arabic"/>
          <w:sz w:val="22"/>
          <w:rtl/>
          <w:lang w:val="en-US"/>
        </w:rPr>
        <w:t xml:space="preserve"> الأمين</w:t>
      </w:r>
      <w:r w:rsidR="00F22383">
        <w:rPr>
          <w:rFonts w:cs="Simplified Arabic" w:hint="cs"/>
          <w:sz w:val="22"/>
          <w:rtl/>
          <w:lang w:val="en-US"/>
        </w:rPr>
        <w:t>ة</w:t>
      </w:r>
      <w:r w:rsidRPr="00EE0A8D">
        <w:rPr>
          <w:rFonts w:cs="Simplified Arabic"/>
          <w:sz w:val="22"/>
          <w:rtl/>
          <w:lang w:val="en-US"/>
        </w:rPr>
        <w:t xml:space="preserve"> التنفيذي</w:t>
      </w:r>
      <w:r w:rsidR="00F22383">
        <w:rPr>
          <w:rFonts w:cs="Simplified Arabic" w:hint="cs"/>
          <w:sz w:val="22"/>
          <w:rtl/>
          <w:lang w:val="en-US"/>
        </w:rPr>
        <w:t>ة</w:t>
      </w:r>
      <w:r w:rsidRPr="00EE0A8D">
        <w:rPr>
          <w:rFonts w:cs="Simplified Arabic"/>
          <w:sz w:val="22"/>
          <w:rtl/>
          <w:lang w:val="en-US"/>
        </w:rPr>
        <w:t xml:space="preserve"> (أ) تجميع الآراء المقدمة و(ب) </w:t>
      </w:r>
      <w:r w:rsidR="00F22383">
        <w:rPr>
          <w:rFonts w:cs="Simplified Arabic" w:hint="cs"/>
          <w:sz w:val="22"/>
          <w:rtl/>
          <w:lang w:val="en-US"/>
        </w:rPr>
        <w:t>ال</w:t>
      </w:r>
      <w:r w:rsidRPr="00EE0A8D">
        <w:rPr>
          <w:rFonts w:cs="Simplified Arabic"/>
          <w:sz w:val="22"/>
          <w:rtl/>
          <w:lang w:val="en-US"/>
        </w:rPr>
        <w:t xml:space="preserve">تكليف بإجراء دراسة </w:t>
      </w:r>
      <w:r w:rsidR="00F22383">
        <w:rPr>
          <w:rFonts w:cs="Simplified Arabic" w:hint="cs"/>
          <w:sz w:val="22"/>
          <w:rtl/>
          <w:lang w:val="en-US"/>
        </w:rPr>
        <w:t>لفحص</w:t>
      </w:r>
      <w:r w:rsidRPr="00EE0A8D">
        <w:rPr>
          <w:rFonts w:cs="Simplified Arabic"/>
          <w:sz w:val="22"/>
          <w:rtl/>
          <w:lang w:val="en-US"/>
        </w:rPr>
        <w:t xml:space="preserve"> الخيارات المتاحة </w:t>
      </w:r>
      <w:r w:rsidR="00F22383">
        <w:rPr>
          <w:rFonts w:cs="Simplified Arabic" w:hint="cs"/>
          <w:sz w:val="22"/>
          <w:rtl/>
          <w:lang w:val="en-US"/>
        </w:rPr>
        <w:t>لجعل</w:t>
      </w:r>
      <w:r w:rsidR="00F22383" w:rsidRPr="00EE0A8D">
        <w:rPr>
          <w:rFonts w:cs="Simplified Arabic"/>
          <w:sz w:val="22"/>
          <w:rtl/>
          <w:lang w:val="en-US"/>
        </w:rPr>
        <w:t xml:space="preserve"> معلومات التسلسل الرقمي</w:t>
      </w:r>
      <w:r w:rsidR="00F22383">
        <w:rPr>
          <w:rFonts w:cs="Simplified Arabic" w:hint="cs"/>
          <w:sz w:val="22"/>
          <w:rtl/>
          <w:lang w:val="en-US"/>
        </w:rPr>
        <w:t xml:space="preserve"> بشأن ا</w:t>
      </w:r>
      <w:r w:rsidR="00F22383" w:rsidRPr="00EE0A8D">
        <w:rPr>
          <w:rFonts w:cs="Simplified Arabic"/>
          <w:sz w:val="22"/>
          <w:rtl/>
          <w:lang w:val="en-US"/>
        </w:rPr>
        <w:t>لموارد الجينية</w:t>
      </w:r>
      <w:r w:rsidR="00F22383">
        <w:rPr>
          <w:rFonts w:cs="Simplified Arabic" w:hint="cs"/>
          <w:sz w:val="22"/>
          <w:rtl/>
          <w:lang w:val="en-US"/>
        </w:rPr>
        <w:t xml:space="preserve"> متاحة</w:t>
      </w:r>
      <w:r w:rsidR="00F22383" w:rsidRPr="00EE0A8D">
        <w:rPr>
          <w:rFonts w:cs="Simplified Arabic"/>
          <w:sz w:val="22"/>
          <w:rtl/>
          <w:lang w:val="en-US"/>
        </w:rPr>
        <w:t xml:space="preserve"> للجمهور </w:t>
      </w:r>
      <w:r w:rsidR="00F22383">
        <w:rPr>
          <w:rFonts w:cs="Simplified Arabic" w:hint="cs"/>
          <w:sz w:val="22"/>
          <w:rtl/>
          <w:lang w:val="en-US"/>
        </w:rPr>
        <w:t>ويمكن الوصول إليها</w:t>
      </w:r>
      <w:r w:rsidR="00F22383" w:rsidRPr="00EE0A8D">
        <w:rPr>
          <w:rFonts w:cs="Simplified Arabic"/>
          <w:sz w:val="22"/>
          <w:rtl/>
          <w:lang w:val="en-US"/>
        </w:rPr>
        <w:t xml:space="preserve"> بطريقة شفافة وخاضعة للمساءلة</w:t>
      </w:r>
      <w:r w:rsidRPr="00EE0A8D">
        <w:rPr>
          <w:rFonts w:cs="Simplified Arabic"/>
          <w:sz w:val="22"/>
          <w:rtl/>
          <w:lang w:val="en-US"/>
        </w:rPr>
        <w:t>.</w:t>
      </w:r>
    </w:p>
    <w:p w14:paraId="12AB0A33" w14:textId="0ADE97B4" w:rsidR="00F83A40" w:rsidRDefault="00F83A40" w:rsidP="00354C76">
      <w:pPr>
        <w:numPr>
          <w:ilvl w:val="0"/>
          <w:numId w:val="4"/>
        </w:numPr>
        <w:tabs>
          <w:tab w:val="right" w:pos="1260"/>
        </w:tabs>
        <w:bidi/>
        <w:spacing w:before="240" w:after="240"/>
        <w:ind w:left="450" w:firstLine="0"/>
        <w:jc w:val="both"/>
        <w:outlineLvl w:val="0"/>
        <w:rPr>
          <w:rFonts w:cs="Simplified Arabic"/>
          <w:sz w:val="22"/>
          <w:lang w:val="en-US"/>
        </w:rPr>
      </w:pPr>
      <w:r>
        <w:rPr>
          <w:rFonts w:cs="Simplified Arabic" w:hint="cs"/>
          <w:sz w:val="22"/>
          <w:rtl/>
          <w:lang w:val="en-US"/>
        </w:rPr>
        <w:lastRenderedPageBreak/>
        <w:t>واستجابة</w:t>
      </w:r>
      <w:r w:rsidRPr="00F83A40">
        <w:rPr>
          <w:rFonts w:cs="Simplified Arabic"/>
          <w:sz w:val="22"/>
          <w:rtl/>
          <w:lang w:val="en-US"/>
        </w:rPr>
        <w:t xml:space="preserve"> </w:t>
      </w:r>
      <w:r w:rsidR="00921CF7">
        <w:rPr>
          <w:rFonts w:cs="Simplified Arabic" w:hint="cs"/>
          <w:sz w:val="22"/>
          <w:rtl/>
          <w:lang w:val="en-US"/>
        </w:rPr>
        <w:t>ل</w:t>
      </w:r>
      <w:r w:rsidRPr="00F83A40">
        <w:rPr>
          <w:rFonts w:cs="Simplified Arabic"/>
          <w:sz w:val="22"/>
          <w:rtl/>
          <w:lang w:val="en-US"/>
        </w:rPr>
        <w:t xml:space="preserve">ذلك، أصدرت الأمانة الإخطار رقم </w:t>
      </w:r>
      <w:hyperlink r:id="rId15" w:history="1">
        <w:r w:rsidRPr="00F83A40">
          <w:rPr>
            <w:rStyle w:val="Hyperlink"/>
            <w:rFonts w:cs="Simplified Arabic"/>
            <w:sz w:val="22"/>
            <w:rtl/>
            <w:lang w:val="en-US"/>
          </w:rPr>
          <w:t>2024-115</w:t>
        </w:r>
      </w:hyperlink>
      <w:r w:rsidRPr="00F83A40">
        <w:rPr>
          <w:rFonts w:cs="Simplified Arabic"/>
          <w:sz w:val="22"/>
          <w:rtl/>
          <w:lang w:val="en-US"/>
        </w:rPr>
        <w:t xml:space="preserve">، وقد أُتيحت خلاصة الآراء كاملةً كوثيقة معلومات. ويرد </w:t>
      </w:r>
      <w:r>
        <w:rPr>
          <w:rFonts w:cs="Simplified Arabic" w:hint="cs"/>
          <w:sz w:val="22"/>
          <w:rtl/>
          <w:lang w:val="en-US"/>
        </w:rPr>
        <w:t>موجز</w:t>
      </w:r>
      <w:r w:rsidRPr="00F83A40">
        <w:rPr>
          <w:rFonts w:cs="Simplified Arabic"/>
          <w:sz w:val="22"/>
          <w:rtl/>
          <w:lang w:val="en-US"/>
        </w:rPr>
        <w:t xml:space="preserve"> للآراء في الوثيقة </w:t>
      </w:r>
      <w:hyperlink r:id="rId16" w:history="1">
        <w:r w:rsidRPr="00BC62E6">
          <w:rPr>
            <w:rStyle w:val="Hyperlink"/>
            <w:rFonts w:cs="Simplified Arabic"/>
            <w:sz w:val="22"/>
            <w:lang w:val="en-US"/>
          </w:rPr>
          <w:t>CBD/SBI/7/5</w:t>
        </w:r>
      </w:hyperlink>
      <w:r w:rsidRPr="00F83A40">
        <w:rPr>
          <w:rFonts w:cs="Simplified Arabic"/>
          <w:sz w:val="22"/>
          <w:rtl/>
          <w:lang w:val="en-US"/>
        </w:rPr>
        <w:t>.</w:t>
      </w:r>
    </w:p>
    <w:p w14:paraId="6D4A08AF" w14:textId="375C27C2" w:rsidR="00BC62E6" w:rsidRDefault="00BC62E6" w:rsidP="00354C76">
      <w:pPr>
        <w:numPr>
          <w:ilvl w:val="0"/>
          <w:numId w:val="4"/>
        </w:numPr>
        <w:tabs>
          <w:tab w:val="right" w:pos="1260"/>
        </w:tabs>
        <w:bidi/>
        <w:spacing w:before="240" w:after="240"/>
        <w:ind w:left="450" w:firstLine="0"/>
        <w:jc w:val="both"/>
        <w:outlineLvl w:val="0"/>
        <w:rPr>
          <w:rFonts w:cs="Simplified Arabic"/>
          <w:sz w:val="22"/>
          <w:lang w:val="en-US"/>
        </w:rPr>
      </w:pPr>
      <w:r>
        <w:rPr>
          <w:rFonts w:cs="Simplified Arabic" w:hint="cs"/>
          <w:sz w:val="22"/>
          <w:rtl/>
          <w:lang w:val="en-US"/>
        </w:rPr>
        <w:t>و</w:t>
      </w:r>
      <w:r w:rsidRPr="00BC62E6">
        <w:rPr>
          <w:rFonts w:cs="Simplified Arabic"/>
          <w:sz w:val="22"/>
          <w:rtl/>
          <w:lang w:val="en-US"/>
        </w:rPr>
        <w:t>كلفت الأمانة</w:t>
      </w:r>
      <w:r>
        <w:rPr>
          <w:rFonts w:cs="Simplified Arabic" w:hint="cs"/>
          <w:sz w:val="22"/>
          <w:rtl/>
          <w:lang w:val="en-US"/>
        </w:rPr>
        <w:t xml:space="preserve"> أيضاً</w:t>
      </w:r>
      <w:r w:rsidRPr="00BC62E6">
        <w:rPr>
          <w:rFonts w:cs="Simplified Arabic"/>
          <w:sz w:val="22"/>
          <w:rtl/>
          <w:lang w:val="en-US"/>
        </w:rPr>
        <w:t xml:space="preserve"> بإعداد تقرير عن الأدوات والنماذج الحالية </w:t>
      </w:r>
      <w:r>
        <w:rPr>
          <w:rFonts w:cs="Simplified Arabic" w:hint="cs"/>
          <w:sz w:val="22"/>
          <w:rtl/>
          <w:lang w:val="en-US"/>
        </w:rPr>
        <w:t>لجعل</w:t>
      </w:r>
      <w:r w:rsidRPr="00BC62E6">
        <w:rPr>
          <w:rFonts w:cs="Simplified Arabic"/>
          <w:sz w:val="22"/>
          <w:rtl/>
          <w:lang w:val="en-US"/>
        </w:rPr>
        <w:t xml:space="preserve"> معلومات التسلسل الرقمي</w:t>
      </w:r>
      <w:r>
        <w:rPr>
          <w:rFonts w:cs="Simplified Arabic" w:hint="cs"/>
          <w:sz w:val="22"/>
          <w:rtl/>
          <w:lang w:val="en-US"/>
        </w:rPr>
        <w:t xml:space="preserve"> متاحة</w:t>
      </w:r>
      <w:r w:rsidRPr="00BC62E6">
        <w:rPr>
          <w:rFonts w:cs="Simplified Arabic"/>
          <w:sz w:val="22"/>
          <w:rtl/>
          <w:lang w:val="en-US"/>
        </w:rPr>
        <w:t xml:space="preserve"> </w:t>
      </w:r>
      <w:r w:rsidR="00B0390F">
        <w:rPr>
          <w:rFonts w:cs="Simplified Arabic" w:hint="cs"/>
          <w:sz w:val="22"/>
          <w:rtl/>
          <w:lang w:val="en-US"/>
        </w:rPr>
        <w:t>ويمكن</w:t>
      </w:r>
      <w:r w:rsidRPr="00BC62E6">
        <w:rPr>
          <w:rFonts w:cs="Simplified Arabic"/>
          <w:sz w:val="22"/>
          <w:rtl/>
          <w:lang w:val="en-US"/>
        </w:rPr>
        <w:t xml:space="preserve"> الوصول إليها، وتقييم فوائدها وقيودها، مما أدى إلى توصيات بشأن الحاجة المحتملة لأدوات ونماذج جديدة لمعلومات التسلسل الرقمي</w:t>
      </w:r>
      <w:r w:rsidR="00B0390F">
        <w:rPr>
          <w:rFonts w:cs="Simplified Arabic" w:hint="cs"/>
          <w:sz w:val="22"/>
          <w:rtl/>
          <w:lang w:val="en-US"/>
        </w:rPr>
        <w:t xml:space="preserve"> بشأن ا</w:t>
      </w:r>
      <w:r w:rsidRPr="00BC62E6">
        <w:rPr>
          <w:rFonts w:cs="Simplified Arabic"/>
          <w:sz w:val="22"/>
          <w:rtl/>
          <w:lang w:val="en-US"/>
        </w:rPr>
        <w:t>لموارد الجينية لتلبية معايير الشفافية والمساءلة.</w:t>
      </w:r>
    </w:p>
    <w:p w14:paraId="4A8A1B38" w14:textId="3B5EFAF7" w:rsidR="00B0390F" w:rsidRDefault="00B0390F" w:rsidP="00354C76">
      <w:pPr>
        <w:numPr>
          <w:ilvl w:val="0"/>
          <w:numId w:val="4"/>
        </w:numPr>
        <w:tabs>
          <w:tab w:val="right" w:pos="1260"/>
        </w:tabs>
        <w:bidi/>
        <w:spacing w:before="240" w:after="240"/>
        <w:ind w:left="450" w:firstLine="0"/>
        <w:jc w:val="both"/>
        <w:outlineLvl w:val="0"/>
        <w:rPr>
          <w:rFonts w:cs="Simplified Arabic"/>
          <w:sz w:val="22"/>
          <w:lang w:val="en-US"/>
        </w:rPr>
      </w:pPr>
      <w:r>
        <w:rPr>
          <w:rFonts w:cs="Simplified Arabic" w:hint="cs"/>
          <w:sz w:val="22"/>
          <w:rtl/>
          <w:lang w:val="en-US"/>
        </w:rPr>
        <w:t>و</w:t>
      </w:r>
      <w:r w:rsidRPr="00B0390F">
        <w:rPr>
          <w:rFonts w:cs="Simplified Arabic"/>
          <w:sz w:val="22"/>
          <w:rtl/>
          <w:lang w:val="en-US"/>
        </w:rPr>
        <w:t xml:space="preserve">تُقدّم هذه الوثيقة </w:t>
      </w:r>
      <w:r>
        <w:rPr>
          <w:rFonts w:cs="Simplified Arabic" w:hint="cs"/>
          <w:sz w:val="22"/>
          <w:rtl/>
          <w:lang w:val="en-US"/>
        </w:rPr>
        <w:t>موجزاً</w:t>
      </w:r>
      <w:r w:rsidRPr="00B0390F">
        <w:rPr>
          <w:rFonts w:cs="Simplified Arabic"/>
          <w:sz w:val="22"/>
          <w:rtl/>
          <w:lang w:val="en-US"/>
        </w:rPr>
        <w:t xml:space="preserve"> تنفيذياً لهذه الدراسة. أما الدراسة الكاملة فهي متاحة </w:t>
      </w:r>
      <w:r>
        <w:rPr>
          <w:rFonts w:cs="Simplified Arabic" w:hint="cs"/>
          <w:sz w:val="22"/>
          <w:rtl/>
          <w:lang w:val="en-US"/>
        </w:rPr>
        <w:t>كوثيقة معلومات</w:t>
      </w:r>
      <w:r w:rsidRPr="00B0390F">
        <w:rPr>
          <w:rFonts w:cs="Simplified Arabic"/>
          <w:sz w:val="22"/>
          <w:rtl/>
          <w:lang w:val="en-US"/>
        </w:rPr>
        <w:t>، حيث يمكن الاطلاع على جميع المراجع.</w:t>
      </w:r>
    </w:p>
    <w:p w14:paraId="581477E6" w14:textId="2A426035" w:rsidR="001533D7" w:rsidRPr="001A022D" w:rsidRDefault="001533D7" w:rsidP="001533D7">
      <w:pPr>
        <w:keepNext/>
        <w:keepLines/>
        <w:bidi/>
        <w:spacing w:after="120" w:line="216" w:lineRule="auto"/>
        <w:rPr>
          <w:rFonts w:eastAsia="MS Mincho" w:cs="Simplified Arabic"/>
          <w:b/>
          <w:bCs/>
          <w:sz w:val="20"/>
          <w:rtl/>
        </w:rPr>
      </w:pPr>
      <w:r w:rsidRPr="001A022D">
        <w:rPr>
          <w:rFonts w:eastAsia="MS Mincho" w:cs="Simplified Arabic" w:hint="cs"/>
          <w:b/>
          <w:bCs/>
          <w:sz w:val="20"/>
          <w:rtl/>
        </w:rPr>
        <w:t>ثانياً</w:t>
      </w:r>
      <w:r w:rsidR="0064489D" w:rsidRPr="001A022D">
        <w:rPr>
          <w:rFonts w:eastAsia="MS Mincho" w:cs="Simplified Arabic" w:hint="cs"/>
          <w:b/>
          <w:bCs/>
          <w:sz w:val="20"/>
          <w:rtl/>
        </w:rPr>
        <w:t>-</w:t>
      </w:r>
      <w:r w:rsidRPr="001A022D">
        <w:rPr>
          <w:rFonts w:eastAsia="MS Mincho" w:cs="Simplified Arabic"/>
          <w:b/>
          <w:bCs/>
          <w:sz w:val="20"/>
          <w:rtl/>
        </w:rPr>
        <w:tab/>
      </w:r>
      <w:r w:rsidR="00805BD1" w:rsidRPr="00805BD1">
        <w:rPr>
          <w:rFonts w:eastAsia="MS Mincho" w:cs="Simplified Arabic"/>
          <w:b/>
          <w:bCs/>
          <w:sz w:val="20"/>
          <w:rtl/>
        </w:rPr>
        <w:t>المنهجية والقيود</w:t>
      </w:r>
    </w:p>
    <w:p w14:paraId="45A57FCE" w14:textId="6868636E" w:rsidR="00A45734" w:rsidRPr="001A022D" w:rsidRDefault="00A45734" w:rsidP="00F32A47">
      <w:pPr>
        <w:keepNext/>
        <w:keepLines/>
        <w:bidi/>
        <w:spacing w:after="120" w:line="216" w:lineRule="auto"/>
        <w:rPr>
          <w:rFonts w:eastAsia="MS Mincho" w:cs="Simplified Arabic"/>
          <w:b/>
          <w:bCs/>
          <w:sz w:val="20"/>
          <w:rtl/>
        </w:rPr>
      </w:pPr>
      <w:r w:rsidRPr="001A022D">
        <w:rPr>
          <w:rFonts w:eastAsia="MS Mincho" w:cs="Simplified Arabic" w:hint="cs"/>
          <w:b/>
          <w:bCs/>
          <w:sz w:val="20"/>
          <w:rtl/>
        </w:rPr>
        <w:t>ألف-</w:t>
      </w:r>
      <w:r w:rsidRPr="001A022D">
        <w:rPr>
          <w:rFonts w:eastAsia="MS Mincho" w:cs="Simplified Arabic"/>
          <w:b/>
          <w:bCs/>
          <w:sz w:val="20"/>
          <w:rtl/>
        </w:rPr>
        <w:tab/>
      </w:r>
      <w:r w:rsidR="00805BD1" w:rsidRPr="00805BD1">
        <w:rPr>
          <w:rFonts w:eastAsia="MS Mincho" w:cs="Simplified Arabic"/>
          <w:b/>
          <w:bCs/>
          <w:sz w:val="20"/>
          <w:rtl/>
        </w:rPr>
        <w:t>منهجية الدراسة</w:t>
      </w:r>
    </w:p>
    <w:p w14:paraId="74146902" w14:textId="0A0E86CD" w:rsidR="0064489D" w:rsidRDefault="00F32A47" w:rsidP="00354C76">
      <w:pPr>
        <w:numPr>
          <w:ilvl w:val="0"/>
          <w:numId w:val="4"/>
        </w:numPr>
        <w:tabs>
          <w:tab w:val="right" w:pos="1260"/>
        </w:tabs>
        <w:bidi/>
        <w:spacing w:before="240" w:after="240"/>
        <w:ind w:left="450" w:firstLine="0"/>
        <w:jc w:val="both"/>
        <w:outlineLvl w:val="0"/>
        <w:rPr>
          <w:rFonts w:cs="Simplified Arabic"/>
          <w:sz w:val="22"/>
          <w:lang w:val="en-US"/>
        </w:rPr>
      </w:pPr>
      <w:r w:rsidRPr="00F32A47">
        <w:rPr>
          <w:rFonts w:cs="Simplified Arabic"/>
          <w:sz w:val="22"/>
          <w:rtl/>
          <w:lang w:val="en-US"/>
        </w:rPr>
        <w:t xml:space="preserve">استخدمت الدراسة المعلومات الموجودة في الأدبيات، والمحتوى الناتج عن تقديم الآراء، والمقابلات غير الرسمية، والردود الواردة بعد </w:t>
      </w:r>
      <w:r>
        <w:rPr>
          <w:rFonts w:cs="Simplified Arabic" w:hint="cs"/>
          <w:sz w:val="22"/>
          <w:rtl/>
          <w:lang w:val="en-US"/>
        </w:rPr>
        <w:t>إجراء دراستين استقصائيتين</w:t>
      </w:r>
      <w:r w:rsidRPr="00F32A47">
        <w:rPr>
          <w:rFonts w:cs="Simplified Arabic"/>
          <w:sz w:val="22"/>
          <w:rtl/>
          <w:lang w:val="en-US"/>
        </w:rPr>
        <w:t xml:space="preserve"> تم تطويرهما لهذا الغرض.</w:t>
      </w:r>
    </w:p>
    <w:p w14:paraId="761CBE57" w14:textId="35B06127" w:rsidR="00796F71" w:rsidRDefault="00796F71" w:rsidP="00354C76">
      <w:pPr>
        <w:numPr>
          <w:ilvl w:val="0"/>
          <w:numId w:val="4"/>
        </w:numPr>
        <w:tabs>
          <w:tab w:val="right" w:pos="1260"/>
        </w:tabs>
        <w:bidi/>
        <w:spacing w:before="240" w:after="240"/>
        <w:ind w:left="450" w:firstLine="0"/>
        <w:jc w:val="both"/>
        <w:outlineLvl w:val="0"/>
        <w:rPr>
          <w:rFonts w:cs="Simplified Arabic"/>
          <w:sz w:val="22"/>
          <w:lang w:val="en-US"/>
        </w:rPr>
      </w:pPr>
      <w:r>
        <w:rPr>
          <w:rFonts w:cs="Simplified Arabic" w:hint="cs"/>
          <w:sz w:val="22"/>
          <w:rtl/>
          <w:lang w:val="en-US" w:bidi="ar-EG"/>
        </w:rPr>
        <w:t>و</w:t>
      </w:r>
      <w:r w:rsidRPr="00796F71">
        <w:rPr>
          <w:rFonts w:cs="Simplified Arabic"/>
          <w:sz w:val="22"/>
          <w:rtl/>
          <w:lang w:val="en-US"/>
        </w:rPr>
        <w:t xml:space="preserve">في المقابلات غير الرسمية الأربعين، تم اختيار المدعوين لتمثيل واسع النطاق من التخصصات والمناطق الجغرافية والثقافات، بهدف جمع المعلومات، وإلقاء الضوء على مختلف وجهات النظر والرؤى العالمية، وتحديد </w:t>
      </w:r>
      <w:r w:rsidR="00246463">
        <w:rPr>
          <w:rFonts w:cs="Simplified Arabic" w:hint="cs"/>
          <w:sz w:val="22"/>
          <w:rtl/>
          <w:lang w:val="en-US"/>
        </w:rPr>
        <w:t>الفجوات</w:t>
      </w:r>
      <w:r w:rsidRPr="00796F71">
        <w:rPr>
          <w:rFonts w:cs="Simplified Arabic"/>
          <w:sz w:val="22"/>
          <w:rtl/>
          <w:lang w:val="en-US"/>
        </w:rPr>
        <w:t>، بالإضافة إلى تحديد الحلول الممكنة. وشملت نسبة المشاركين في المقابلات 22</w:t>
      </w:r>
      <w:r w:rsidR="000F4A29">
        <w:rPr>
          <w:rFonts w:cs="Simplified Arabic" w:hint="cs"/>
          <w:sz w:val="22"/>
          <w:rtl/>
          <w:lang w:val="en-US"/>
        </w:rPr>
        <w:t xml:space="preserve"> في المائة</w:t>
      </w:r>
      <w:r w:rsidRPr="00796F71">
        <w:rPr>
          <w:rFonts w:cs="Simplified Arabic"/>
          <w:sz w:val="22"/>
          <w:rtl/>
          <w:lang w:val="en-US"/>
        </w:rPr>
        <w:t xml:space="preserve"> من الأطراف/الحكومات، و22</w:t>
      </w:r>
      <w:r w:rsidR="000F4A29">
        <w:rPr>
          <w:rFonts w:cs="Simplified Arabic" w:hint="cs"/>
          <w:sz w:val="22"/>
          <w:rtl/>
          <w:lang w:val="en-US"/>
        </w:rPr>
        <w:t xml:space="preserve"> في المائة</w:t>
      </w:r>
      <w:r w:rsidR="000F4A29" w:rsidRPr="00796F71">
        <w:rPr>
          <w:rFonts w:cs="Simplified Arabic"/>
          <w:sz w:val="22"/>
          <w:rtl/>
          <w:lang w:val="en-US"/>
        </w:rPr>
        <w:t xml:space="preserve"> </w:t>
      </w:r>
      <w:r w:rsidRPr="00796F71">
        <w:rPr>
          <w:rFonts w:cs="Simplified Arabic"/>
          <w:sz w:val="22"/>
          <w:rtl/>
          <w:lang w:val="en-US"/>
        </w:rPr>
        <w:t>من الشعوب الأصلية والمجتمعات المحلية، و19</w:t>
      </w:r>
      <w:r w:rsidR="000F4A29">
        <w:rPr>
          <w:rFonts w:cs="Simplified Arabic" w:hint="cs"/>
          <w:sz w:val="22"/>
          <w:rtl/>
          <w:lang w:val="en-US"/>
        </w:rPr>
        <w:t xml:space="preserve"> في المائة</w:t>
      </w:r>
      <w:r w:rsidR="000F4A29" w:rsidRPr="00796F71">
        <w:rPr>
          <w:rFonts w:cs="Simplified Arabic"/>
          <w:sz w:val="22"/>
          <w:rtl/>
          <w:lang w:val="en-US"/>
        </w:rPr>
        <w:t xml:space="preserve"> </w:t>
      </w:r>
      <w:r w:rsidRPr="00796F71">
        <w:rPr>
          <w:rFonts w:cs="Simplified Arabic"/>
          <w:sz w:val="22"/>
          <w:rtl/>
          <w:lang w:val="en-US"/>
        </w:rPr>
        <w:t>من الباحثين الأكاديميين، و17</w:t>
      </w:r>
      <w:r w:rsidR="000F4A29">
        <w:rPr>
          <w:rFonts w:cs="Simplified Arabic" w:hint="cs"/>
          <w:sz w:val="22"/>
          <w:rtl/>
          <w:lang w:val="en-US"/>
        </w:rPr>
        <w:t xml:space="preserve"> في المائة</w:t>
      </w:r>
      <w:r w:rsidR="000F4A29" w:rsidRPr="00796F71">
        <w:rPr>
          <w:rFonts w:cs="Simplified Arabic"/>
          <w:sz w:val="22"/>
          <w:rtl/>
          <w:lang w:val="en-US"/>
        </w:rPr>
        <w:t xml:space="preserve"> </w:t>
      </w:r>
      <w:r w:rsidRPr="00796F71">
        <w:rPr>
          <w:rFonts w:cs="Simplified Arabic"/>
          <w:sz w:val="22"/>
          <w:rtl/>
          <w:lang w:val="en-US"/>
        </w:rPr>
        <w:t>من مديري قواعد البيانات، و14</w:t>
      </w:r>
      <w:r w:rsidR="000F4A29">
        <w:rPr>
          <w:rFonts w:cs="Simplified Arabic" w:hint="cs"/>
          <w:sz w:val="22"/>
          <w:rtl/>
          <w:lang w:val="en-US"/>
        </w:rPr>
        <w:t xml:space="preserve"> في المائة</w:t>
      </w:r>
      <w:r w:rsidR="000F4A29" w:rsidRPr="00796F71">
        <w:rPr>
          <w:rFonts w:cs="Simplified Arabic"/>
          <w:sz w:val="22"/>
          <w:rtl/>
          <w:lang w:val="en-US"/>
        </w:rPr>
        <w:t xml:space="preserve"> </w:t>
      </w:r>
      <w:r w:rsidRPr="00796F71">
        <w:rPr>
          <w:rFonts w:cs="Simplified Arabic"/>
          <w:sz w:val="22"/>
          <w:rtl/>
          <w:lang w:val="en-US"/>
        </w:rPr>
        <w:t>من ممثلي الصناعة، و6</w:t>
      </w:r>
      <w:r w:rsidR="000F4A29">
        <w:rPr>
          <w:rFonts w:cs="Simplified Arabic" w:hint="cs"/>
          <w:sz w:val="22"/>
          <w:rtl/>
          <w:lang w:val="en-US"/>
        </w:rPr>
        <w:t xml:space="preserve"> في المائة</w:t>
      </w:r>
      <w:r w:rsidR="000F4A29" w:rsidRPr="00796F71">
        <w:rPr>
          <w:rFonts w:cs="Simplified Arabic"/>
          <w:sz w:val="22"/>
          <w:rtl/>
          <w:lang w:val="en-US"/>
        </w:rPr>
        <w:t xml:space="preserve"> </w:t>
      </w:r>
      <w:r w:rsidRPr="00796F71">
        <w:rPr>
          <w:rFonts w:cs="Simplified Arabic"/>
          <w:sz w:val="22"/>
          <w:rtl/>
          <w:lang w:val="en-US"/>
        </w:rPr>
        <w:t>من المجتمعات المحلية. ومن الناحية الجغرافية، كان هناك تمثيل زائد لأوروبا وأمريكا الشمالية وأوقيانوسيا، ويرجع ذلك على الأرجح إلى العدد الكبير من مديري قواعد البيانات وموظفي الاتفاقية والشعوب الأصلية والمجتمعات المحلية الذين تمت مقابلتهم من تلك المناطق. وربما يكون إجراء المقابلات باللغة الإنجليزية فقط قد أدى إلى تحيز في المشاركة.</w:t>
      </w:r>
    </w:p>
    <w:p w14:paraId="4D908927" w14:textId="64FFED4F" w:rsidR="00CB7C84" w:rsidRDefault="00134303" w:rsidP="00354C76">
      <w:pPr>
        <w:numPr>
          <w:ilvl w:val="0"/>
          <w:numId w:val="4"/>
        </w:numPr>
        <w:tabs>
          <w:tab w:val="right" w:pos="1260"/>
        </w:tabs>
        <w:bidi/>
        <w:spacing w:before="240" w:after="240"/>
        <w:ind w:left="450" w:firstLine="0"/>
        <w:jc w:val="both"/>
        <w:outlineLvl w:val="0"/>
        <w:rPr>
          <w:rFonts w:cs="Simplified Arabic"/>
          <w:sz w:val="22"/>
          <w:lang w:val="en-US"/>
        </w:rPr>
      </w:pPr>
      <w:r>
        <w:rPr>
          <w:rFonts w:cs="Simplified Arabic" w:hint="cs"/>
          <w:sz w:val="22"/>
          <w:rtl/>
          <w:lang w:val="en-US"/>
        </w:rPr>
        <w:t>و</w:t>
      </w:r>
      <w:r w:rsidR="00CB7C84" w:rsidRPr="00CB7C84">
        <w:rPr>
          <w:rFonts w:cs="Simplified Arabic"/>
          <w:sz w:val="22"/>
          <w:rtl/>
          <w:lang w:val="en-US"/>
        </w:rPr>
        <w:t xml:space="preserve">بالنسبة </w:t>
      </w:r>
      <w:r w:rsidR="008B15A7">
        <w:rPr>
          <w:rFonts w:cs="Simplified Arabic" w:hint="cs"/>
          <w:sz w:val="22"/>
          <w:rtl/>
          <w:lang w:val="en-US"/>
        </w:rPr>
        <w:t>للدراسات الاستقصائية</w:t>
      </w:r>
      <w:r w:rsidR="00CB7C84" w:rsidRPr="00CB7C84">
        <w:rPr>
          <w:rFonts w:cs="Simplified Arabic"/>
          <w:sz w:val="22"/>
          <w:rtl/>
          <w:lang w:val="en-US"/>
        </w:rPr>
        <w:t xml:space="preserve"> التي أُجريت في الأوساط الأكاديمية والقطاع الخاص، تمثلت الأهداف الرئيسية في: (أ) فهم الحاجة إلى قاعدة بيانات جديدة لمعلومات التسلسل الرقمي، (ب) تحديد </w:t>
      </w:r>
      <w:r w:rsidR="00246463">
        <w:rPr>
          <w:rFonts w:cs="Simplified Arabic" w:hint="cs"/>
          <w:sz w:val="22"/>
          <w:rtl/>
          <w:lang w:val="en-US"/>
        </w:rPr>
        <w:t>الفجوات</w:t>
      </w:r>
      <w:r w:rsidR="00CB7C84" w:rsidRPr="00CB7C84">
        <w:rPr>
          <w:rFonts w:cs="Simplified Arabic"/>
          <w:sz w:val="22"/>
          <w:rtl/>
          <w:lang w:val="en-US"/>
        </w:rPr>
        <w:t xml:space="preserve"> في شبكة قواعد البيانات الحالية، و(ج) إيجاد حلول لهذه </w:t>
      </w:r>
      <w:r w:rsidR="00246463">
        <w:rPr>
          <w:rFonts w:cs="Simplified Arabic" w:hint="cs"/>
          <w:sz w:val="22"/>
          <w:rtl/>
          <w:lang w:val="en-US"/>
        </w:rPr>
        <w:t>الفجوات</w:t>
      </w:r>
      <w:r w:rsidR="00CB7C84" w:rsidRPr="00CB7C84">
        <w:rPr>
          <w:rFonts w:cs="Simplified Arabic"/>
          <w:sz w:val="22"/>
          <w:rtl/>
          <w:lang w:val="en-US"/>
        </w:rPr>
        <w:t>. وقد بُذلت جهود توعية مكثفة لضمان تمثيل جغرافي وتخصصي/قطاعي وثقافي واسع</w:t>
      </w:r>
      <w:r w:rsidR="00246463">
        <w:rPr>
          <w:rFonts w:cs="Simplified Arabic" w:hint="cs"/>
          <w:sz w:val="22"/>
          <w:rtl/>
          <w:lang w:val="en-US"/>
        </w:rPr>
        <w:t xml:space="preserve"> النطاق</w:t>
      </w:r>
      <w:r w:rsidR="00CB7C84" w:rsidRPr="00CB7C84">
        <w:rPr>
          <w:rFonts w:cs="Simplified Arabic"/>
          <w:sz w:val="22"/>
          <w:rtl/>
          <w:lang w:val="en-US"/>
        </w:rPr>
        <w:t xml:space="preserve">. </w:t>
      </w:r>
      <w:r w:rsidR="002C73A7">
        <w:rPr>
          <w:rFonts w:cs="Simplified Arabic" w:hint="cs"/>
          <w:sz w:val="22"/>
          <w:rtl/>
          <w:lang w:val="en-US"/>
        </w:rPr>
        <w:t>وتلقت</w:t>
      </w:r>
      <w:r w:rsidR="007E6559">
        <w:rPr>
          <w:rFonts w:cs="Simplified Arabic" w:hint="cs"/>
          <w:sz w:val="22"/>
          <w:rtl/>
          <w:lang w:val="en-US"/>
        </w:rPr>
        <w:t xml:space="preserve"> الدراسات الاستقصائية</w:t>
      </w:r>
      <w:r w:rsidR="007E6559" w:rsidRPr="00CB7C84">
        <w:rPr>
          <w:rFonts w:cs="Simplified Arabic"/>
          <w:sz w:val="22"/>
          <w:rtl/>
          <w:lang w:val="en-US"/>
        </w:rPr>
        <w:t xml:space="preserve"> </w:t>
      </w:r>
      <w:r w:rsidR="007E6559">
        <w:rPr>
          <w:rFonts w:cs="Simplified Arabic" w:hint="cs"/>
          <w:sz w:val="22"/>
          <w:rtl/>
          <w:lang w:val="en-US"/>
        </w:rPr>
        <w:t>ا</w:t>
      </w:r>
      <w:r w:rsidR="00CB7C84" w:rsidRPr="00CB7C84">
        <w:rPr>
          <w:rFonts w:cs="Simplified Arabic"/>
          <w:sz w:val="22"/>
          <w:rtl/>
          <w:lang w:val="en-US"/>
        </w:rPr>
        <w:t>لأكاديمي</w:t>
      </w:r>
      <w:r w:rsidR="007E6559">
        <w:rPr>
          <w:rFonts w:cs="Simplified Arabic" w:hint="cs"/>
          <w:sz w:val="22"/>
          <w:rtl/>
          <w:lang w:val="en-US"/>
        </w:rPr>
        <w:t>ة</w:t>
      </w:r>
      <w:r w:rsidR="00CB7C84" w:rsidRPr="00CB7C84">
        <w:rPr>
          <w:rFonts w:cs="Simplified Arabic"/>
          <w:sz w:val="22"/>
          <w:rtl/>
          <w:lang w:val="en-US"/>
        </w:rPr>
        <w:t xml:space="preserve"> 154 ردًا، مع تمثيل زائد لأوروبا (45.8</w:t>
      </w:r>
      <w:r w:rsidR="00CB7C84">
        <w:rPr>
          <w:rFonts w:cs="Simplified Arabic" w:hint="cs"/>
          <w:sz w:val="22"/>
          <w:rtl/>
          <w:lang w:val="en-US"/>
        </w:rPr>
        <w:t xml:space="preserve"> في المائة</w:t>
      </w:r>
      <w:r w:rsidR="00CB7C84" w:rsidRPr="00CB7C84">
        <w:rPr>
          <w:rFonts w:cs="Simplified Arabic"/>
          <w:sz w:val="22"/>
          <w:rtl/>
          <w:lang w:val="en-US"/>
        </w:rPr>
        <w:t>)، وأمريكا الشمالية (19</w:t>
      </w:r>
      <w:r w:rsidR="008B15A7">
        <w:rPr>
          <w:rFonts w:cs="Simplified Arabic" w:hint="cs"/>
          <w:sz w:val="22"/>
          <w:rtl/>
          <w:lang w:val="en-US"/>
        </w:rPr>
        <w:t xml:space="preserve"> ف</w:t>
      </w:r>
      <w:r w:rsidR="00CB7C84">
        <w:rPr>
          <w:rFonts w:cs="Simplified Arabic" w:hint="cs"/>
          <w:sz w:val="22"/>
          <w:rtl/>
          <w:lang w:val="en-US"/>
        </w:rPr>
        <w:t>ي المائة</w:t>
      </w:r>
      <w:r w:rsidR="00CB7C84" w:rsidRPr="00CB7C84">
        <w:rPr>
          <w:rFonts w:cs="Simplified Arabic"/>
          <w:sz w:val="22"/>
          <w:rtl/>
          <w:lang w:val="en-US"/>
        </w:rPr>
        <w:t>)، وأوقيانوسيا (11.8</w:t>
      </w:r>
      <w:r w:rsidR="00CB7C84">
        <w:rPr>
          <w:rFonts w:cs="Simplified Arabic" w:hint="cs"/>
          <w:sz w:val="22"/>
          <w:rtl/>
          <w:lang w:val="en-US"/>
        </w:rPr>
        <w:t xml:space="preserve"> في المائة</w:t>
      </w:r>
      <w:r w:rsidR="00CB7C84" w:rsidRPr="00CB7C84">
        <w:rPr>
          <w:rFonts w:cs="Simplified Arabic"/>
          <w:sz w:val="22"/>
          <w:rtl/>
          <w:lang w:val="en-US"/>
        </w:rPr>
        <w:t xml:space="preserve">)، مما يعكس اتجاه </w:t>
      </w:r>
      <w:r w:rsidR="007E6559">
        <w:rPr>
          <w:rFonts w:cs="Simplified Arabic" w:hint="cs"/>
          <w:sz w:val="22"/>
          <w:rtl/>
          <w:lang w:val="en-US"/>
        </w:rPr>
        <w:t>الدراسة الاستقصائية</w:t>
      </w:r>
      <w:r w:rsidR="007E6559" w:rsidRPr="00CB7C84">
        <w:rPr>
          <w:rFonts w:cs="Simplified Arabic"/>
          <w:sz w:val="22"/>
          <w:rtl/>
          <w:lang w:val="en-US"/>
        </w:rPr>
        <w:t xml:space="preserve"> </w:t>
      </w:r>
      <w:r w:rsidR="007E6559">
        <w:rPr>
          <w:rFonts w:cs="Simplified Arabic" w:hint="cs"/>
          <w:sz w:val="22"/>
          <w:rtl/>
          <w:lang w:val="en-US"/>
        </w:rPr>
        <w:t>ا</w:t>
      </w:r>
      <w:r w:rsidR="007E6559" w:rsidRPr="00CB7C84">
        <w:rPr>
          <w:rFonts w:cs="Simplified Arabic"/>
          <w:sz w:val="22"/>
          <w:rtl/>
          <w:lang w:val="en-US"/>
        </w:rPr>
        <w:t>لأكاديمي</w:t>
      </w:r>
      <w:r w:rsidR="007E6559">
        <w:rPr>
          <w:rFonts w:cs="Simplified Arabic" w:hint="cs"/>
          <w:sz w:val="22"/>
          <w:rtl/>
          <w:lang w:val="en-US"/>
        </w:rPr>
        <w:t>ة</w:t>
      </w:r>
      <w:r w:rsidR="00CB7C84" w:rsidRPr="00CB7C84">
        <w:rPr>
          <w:rFonts w:cs="Simplified Arabic"/>
          <w:sz w:val="22"/>
          <w:rtl/>
          <w:lang w:val="en-US"/>
        </w:rPr>
        <w:t xml:space="preserve">، على الأرجح لأسباب مماثلة. </w:t>
      </w:r>
      <w:r w:rsidR="00035998">
        <w:rPr>
          <w:rFonts w:cs="Simplified Arabic" w:hint="cs"/>
          <w:sz w:val="22"/>
          <w:rtl/>
          <w:lang w:val="en-US"/>
        </w:rPr>
        <w:t>و</w:t>
      </w:r>
      <w:r w:rsidR="00CB7C84" w:rsidRPr="00CB7C84">
        <w:rPr>
          <w:rFonts w:cs="Simplified Arabic"/>
          <w:sz w:val="22"/>
          <w:rtl/>
          <w:lang w:val="en-US"/>
        </w:rPr>
        <w:t xml:space="preserve">تجدر الإشارة إلى أن تسعة ممثلين فقط من القطاع الخاص استجابوا، على الرغم من الجهود المبذولة لإشراكهم وتحسين </w:t>
      </w:r>
      <w:r w:rsidR="00035998">
        <w:rPr>
          <w:rFonts w:cs="Simplified Arabic" w:hint="cs"/>
          <w:sz w:val="22"/>
          <w:rtl/>
          <w:lang w:val="en-US"/>
        </w:rPr>
        <w:t>الدراسة الاستقصائية</w:t>
      </w:r>
      <w:r w:rsidR="00035998" w:rsidRPr="00CB7C84">
        <w:rPr>
          <w:rFonts w:cs="Simplified Arabic"/>
          <w:sz w:val="22"/>
          <w:rtl/>
          <w:lang w:val="en-US"/>
        </w:rPr>
        <w:t xml:space="preserve"> </w:t>
      </w:r>
      <w:r w:rsidR="00CB7C84" w:rsidRPr="00CB7C84">
        <w:rPr>
          <w:rFonts w:cs="Simplified Arabic"/>
          <w:sz w:val="22"/>
          <w:rtl/>
          <w:lang w:val="en-US"/>
        </w:rPr>
        <w:t xml:space="preserve">لمعالجة المخاوف. </w:t>
      </w:r>
      <w:r w:rsidR="00035998">
        <w:rPr>
          <w:rFonts w:cs="Simplified Arabic" w:hint="cs"/>
          <w:sz w:val="22"/>
          <w:rtl/>
          <w:lang w:val="en-US"/>
        </w:rPr>
        <w:t>و</w:t>
      </w:r>
      <w:r w:rsidR="00CB7C84" w:rsidRPr="00CB7C84">
        <w:rPr>
          <w:rFonts w:cs="Simplified Arabic"/>
          <w:sz w:val="22"/>
          <w:rtl/>
          <w:lang w:val="en-US"/>
        </w:rPr>
        <w:t>لم يكن هذا العدد كافيًا لإجراء تحليلات ديموغرافية أو إحصائية.</w:t>
      </w:r>
    </w:p>
    <w:p w14:paraId="03BC9A4F" w14:textId="242900ED" w:rsidR="00035998" w:rsidRPr="001A022D" w:rsidRDefault="00035998" w:rsidP="00035998">
      <w:pPr>
        <w:keepNext/>
        <w:keepLines/>
        <w:bidi/>
        <w:spacing w:after="120" w:line="216" w:lineRule="auto"/>
        <w:rPr>
          <w:rFonts w:eastAsia="MS Mincho" w:cs="Simplified Arabic"/>
          <w:b/>
          <w:bCs/>
          <w:sz w:val="20"/>
          <w:rtl/>
        </w:rPr>
      </w:pPr>
      <w:r>
        <w:rPr>
          <w:rFonts w:eastAsia="MS Mincho" w:cs="Simplified Arabic" w:hint="cs"/>
          <w:b/>
          <w:bCs/>
          <w:sz w:val="20"/>
          <w:rtl/>
        </w:rPr>
        <w:t>باء</w:t>
      </w:r>
      <w:r w:rsidRPr="001A022D">
        <w:rPr>
          <w:rFonts w:eastAsia="MS Mincho" w:cs="Simplified Arabic" w:hint="cs"/>
          <w:b/>
          <w:bCs/>
          <w:sz w:val="20"/>
          <w:rtl/>
        </w:rPr>
        <w:t>-</w:t>
      </w:r>
      <w:r w:rsidRPr="001A022D">
        <w:rPr>
          <w:rFonts w:eastAsia="MS Mincho" w:cs="Simplified Arabic"/>
          <w:b/>
          <w:bCs/>
          <w:sz w:val="20"/>
          <w:rtl/>
        </w:rPr>
        <w:tab/>
      </w:r>
      <w:r>
        <w:rPr>
          <w:rFonts w:eastAsia="MS Mincho" w:cs="Simplified Arabic" w:hint="cs"/>
          <w:b/>
          <w:bCs/>
          <w:sz w:val="20"/>
          <w:rtl/>
        </w:rPr>
        <w:t>القيود</w:t>
      </w:r>
    </w:p>
    <w:p w14:paraId="4CA226F0" w14:textId="533D652A" w:rsidR="00035998" w:rsidRDefault="00E85533" w:rsidP="00354C76">
      <w:pPr>
        <w:numPr>
          <w:ilvl w:val="0"/>
          <w:numId w:val="4"/>
        </w:numPr>
        <w:tabs>
          <w:tab w:val="right" w:pos="1260"/>
        </w:tabs>
        <w:bidi/>
        <w:spacing w:before="240" w:after="240"/>
        <w:ind w:left="450" w:firstLine="0"/>
        <w:jc w:val="both"/>
        <w:outlineLvl w:val="0"/>
        <w:rPr>
          <w:rFonts w:cs="Simplified Arabic"/>
          <w:sz w:val="22"/>
          <w:lang w:val="en-US"/>
        </w:rPr>
      </w:pPr>
      <w:r>
        <w:rPr>
          <w:rFonts w:cs="Simplified Arabic" w:hint="cs"/>
          <w:sz w:val="22"/>
          <w:rtl/>
          <w:lang w:val="en-US"/>
        </w:rPr>
        <w:t>وتمثلت ال</w:t>
      </w:r>
      <w:r w:rsidRPr="00E85533">
        <w:rPr>
          <w:rFonts w:cs="Simplified Arabic"/>
          <w:sz w:val="22"/>
          <w:rtl/>
          <w:lang w:val="en-US"/>
        </w:rPr>
        <w:t xml:space="preserve">قيود </w:t>
      </w:r>
      <w:r>
        <w:rPr>
          <w:rFonts w:cs="Simplified Arabic" w:hint="cs"/>
          <w:sz w:val="22"/>
          <w:rtl/>
          <w:lang w:val="en-US"/>
        </w:rPr>
        <w:t>المتعلقة ب</w:t>
      </w:r>
      <w:r w:rsidRPr="00E85533">
        <w:rPr>
          <w:rFonts w:cs="Simplified Arabic"/>
          <w:sz w:val="22"/>
          <w:rtl/>
          <w:lang w:val="en-US"/>
        </w:rPr>
        <w:t xml:space="preserve">هذه الدراسة </w:t>
      </w:r>
      <w:r>
        <w:rPr>
          <w:rFonts w:cs="Simplified Arabic" w:hint="cs"/>
          <w:sz w:val="22"/>
          <w:rtl/>
          <w:lang w:val="en-US"/>
        </w:rPr>
        <w:t>فيما يلي</w:t>
      </w:r>
      <w:r w:rsidRPr="00E85533">
        <w:rPr>
          <w:rFonts w:cs="Simplified Arabic"/>
          <w:sz w:val="22"/>
          <w:rtl/>
          <w:lang w:val="en-US"/>
        </w:rPr>
        <w:t>:</w:t>
      </w:r>
    </w:p>
    <w:p w14:paraId="0233A3C0" w14:textId="7290E8B6" w:rsidR="00035998" w:rsidRDefault="00E85533" w:rsidP="00961E47">
      <w:pPr>
        <w:pStyle w:val="ListParagraph"/>
        <w:numPr>
          <w:ilvl w:val="0"/>
          <w:numId w:val="29"/>
        </w:numPr>
        <w:bidi/>
        <w:spacing w:after="120" w:line="216" w:lineRule="auto"/>
        <w:ind w:left="540" w:firstLine="900"/>
        <w:contextualSpacing w:val="0"/>
        <w:jc w:val="both"/>
        <w:rPr>
          <w:rFonts w:cs="Simplified Arabic"/>
          <w:sz w:val="22"/>
          <w:lang w:val="en-US"/>
        </w:rPr>
      </w:pPr>
      <w:r w:rsidRPr="00E85533">
        <w:rPr>
          <w:rFonts w:cs="Simplified Arabic"/>
          <w:sz w:val="22"/>
          <w:rtl/>
          <w:lang w:val="en-US"/>
        </w:rPr>
        <w:lastRenderedPageBreak/>
        <w:t xml:space="preserve">كان لهذه الدراسة إطار زمني ضيق مدته سبعة أشهر، لذلك لم يكن من الممكن إجراء عملية </w:t>
      </w:r>
      <w:r>
        <w:rPr>
          <w:rFonts w:cs="Simplified Arabic" w:hint="cs"/>
          <w:sz w:val="22"/>
          <w:rtl/>
          <w:lang w:val="en-US"/>
        </w:rPr>
        <w:t>استعراض الأقران</w:t>
      </w:r>
      <w:r w:rsidRPr="00E85533">
        <w:rPr>
          <w:rFonts w:cs="Simplified Arabic"/>
          <w:sz w:val="22"/>
          <w:rtl/>
          <w:lang w:val="en-US"/>
        </w:rPr>
        <w:t>؛</w:t>
      </w:r>
    </w:p>
    <w:p w14:paraId="531C37BE" w14:textId="1A5CA815" w:rsidR="003E031C" w:rsidRPr="003E031C" w:rsidRDefault="003E031C" w:rsidP="003E031C">
      <w:pPr>
        <w:pStyle w:val="ListParagraph"/>
        <w:numPr>
          <w:ilvl w:val="0"/>
          <w:numId w:val="29"/>
        </w:numPr>
        <w:bidi/>
        <w:spacing w:after="120" w:line="216" w:lineRule="auto"/>
        <w:ind w:left="540" w:firstLine="900"/>
        <w:contextualSpacing w:val="0"/>
        <w:jc w:val="both"/>
        <w:rPr>
          <w:rFonts w:cs="Simplified Arabic"/>
          <w:sz w:val="22"/>
          <w:lang w:val="en-US"/>
        </w:rPr>
      </w:pPr>
      <w:r w:rsidRPr="003E031C">
        <w:rPr>
          <w:rFonts w:cs="Simplified Arabic"/>
          <w:sz w:val="22"/>
          <w:rtl/>
          <w:lang w:val="en-US"/>
        </w:rPr>
        <w:t xml:space="preserve">لا يزال تعريف معلومات التسلسل الرقمي </w:t>
      </w:r>
      <w:r>
        <w:rPr>
          <w:rFonts w:cs="Simplified Arabic" w:hint="cs"/>
          <w:sz w:val="22"/>
          <w:rtl/>
          <w:lang w:val="en-US"/>
        </w:rPr>
        <w:t>بشأن ا</w:t>
      </w:r>
      <w:r w:rsidRPr="003E031C">
        <w:rPr>
          <w:rFonts w:cs="Simplified Arabic"/>
          <w:sz w:val="22"/>
          <w:rtl/>
          <w:lang w:val="en-US"/>
        </w:rPr>
        <w:t>لموارد الجينية غير متفق عليه دوليًا؛</w:t>
      </w:r>
    </w:p>
    <w:p w14:paraId="3DB99F72" w14:textId="3CE3013C" w:rsidR="003E031C" w:rsidRPr="003E031C" w:rsidRDefault="003E031C" w:rsidP="003E031C">
      <w:pPr>
        <w:pStyle w:val="ListParagraph"/>
        <w:numPr>
          <w:ilvl w:val="0"/>
          <w:numId w:val="29"/>
        </w:numPr>
        <w:bidi/>
        <w:spacing w:after="120" w:line="216" w:lineRule="auto"/>
        <w:ind w:left="540" w:firstLine="900"/>
        <w:contextualSpacing w:val="0"/>
        <w:jc w:val="both"/>
        <w:rPr>
          <w:rFonts w:cs="Simplified Arabic"/>
          <w:sz w:val="22"/>
          <w:lang w:val="en-US"/>
        </w:rPr>
      </w:pPr>
      <w:r w:rsidRPr="003E031C">
        <w:rPr>
          <w:rFonts w:cs="Simplified Arabic"/>
          <w:sz w:val="22"/>
          <w:rtl/>
          <w:lang w:val="en-US"/>
        </w:rPr>
        <w:t xml:space="preserve">أُجريت المقابلات </w:t>
      </w:r>
      <w:r>
        <w:rPr>
          <w:rFonts w:cs="Simplified Arabic" w:hint="cs"/>
          <w:sz w:val="22"/>
          <w:rtl/>
          <w:lang w:val="en-US"/>
        </w:rPr>
        <w:t>الدراسات الاستقصائية</w:t>
      </w:r>
      <w:r w:rsidRPr="00CB7C84">
        <w:rPr>
          <w:rFonts w:cs="Simplified Arabic"/>
          <w:sz w:val="22"/>
          <w:rtl/>
          <w:lang w:val="en-US"/>
        </w:rPr>
        <w:t xml:space="preserve"> </w:t>
      </w:r>
      <w:r w:rsidRPr="003E031C">
        <w:rPr>
          <w:rFonts w:cs="Simplified Arabic"/>
          <w:sz w:val="22"/>
          <w:rtl/>
          <w:lang w:val="en-US"/>
        </w:rPr>
        <w:t>باللغة الإنجليزية فقط، مما قد يكون حدّ من المشاركة؛</w:t>
      </w:r>
    </w:p>
    <w:p w14:paraId="28AFB003" w14:textId="797AA7D3" w:rsidR="00961E47" w:rsidRDefault="003E031C" w:rsidP="003E031C">
      <w:pPr>
        <w:pStyle w:val="ListParagraph"/>
        <w:numPr>
          <w:ilvl w:val="0"/>
          <w:numId w:val="29"/>
        </w:numPr>
        <w:bidi/>
        <w:spacing w:after="120" w:line="216" w:lineRule="auto"/>
        <w:ind w:left="540" w:firstLine="900"/>
        <w:contextualSpacing w:val="0"/>
        <w:jc w:val="both"/>
        <w:rPr>
          <w:rFonts w:cs="Simplified Arabic"/>
          <w:sz w:val="22"/>
          <w:lang w:val="en-US"/>
        </w:rPr>
      </w:pPr>
      <w:r w:rsidRPr="003E031C">
        <w:rPr>
          <w:rFonts w:cs="Simplified Arabic"/>
          <w:sz w:val="22"/>
          <w:rtl/>
          <w:lang w:val="en-US"/>
        </w:rPr>
        <w:t xml:space="preserve">في كلا </w:t>
      </w:r>
      <w:r>
        <w:rPr>
          <w:rFonts w:cs="Simplified Arabic" w:hint="cs"/>
          <w:sz w:val="22"/>
          <w:rtl/>
          <w:lang w:val="en-US"/>
        </w:rPr>
        <w:t>الدراستين الاستقصائيتين</w:t>
      </w:r>
      <w:r w:rsidRPr="003E031C">
        <w:rPr>
          <w:rFonts w:cs="Simplified Arabic"/>
          <w:sz w:val="22"/>
          <w:rtl/>
          <w:lang w:val="en-US"/>
        </w:rPr>
        <w:t xml:space="preserve">، استُخدم مصطلح </w:t>
      </w:r>
      <w:r w:rsidR="009B42D1">
        <w:rPr>
          <w:rFonts w:cs="Simplified Arabic" w:hint="cs"/>
          <w:sz w:val="22"/>
          <w:rtl/>
          <w:lang w:val="en-US"/>
        </w:rPr>
        <w:t>’’</w:t>
      </w:r>
      <w:r w:rsidRPr="003E031C">
        <w:rPr>
          <w:rFonts w:cs="Simplified Arabic"/>
          <w:sz w:val="22"/>
          <w:rtl/>
          <w:lang w:val="en-US"/>
        </w:rPr>
        <w:t>قاعدة البيانات (</w:t>
      </w:r>
      <w:r w:rsidR="00C54DC1">
        <w:rPr>
          <w:rFonts w:cs="Simplified Arabic" w:hint="cs"/>
          <w:sz w:val="22"/>
          <w:rtl/>
          <w:lang w:val="en-US"/>
        </w:rPr>
        <w:t>الوصفية</w:t>
      </w:r>
      <w:r w:rsidRPr="003E031C">
        <w:rPr>
          <w:rFonts w:cs="Simplified Arabic"/>
          <w:sz w:val="22"/>
          <w:rtl/>
          <w:lang w:val="en-US"/>
        </w:rPr>
        <w:t>)</w:t>
      </w:r>
      <w:r w:rsidR="009B42D1">
        <w:rPr>
          <w:rFonts w:cs="Simplified Arabic" w:hint="cs"/>
          <w:sz w:val="22"/>
          <w:rtl/>
          <w:lang w:val="en-US"/>
        </w:rPr>
        <w:t>‘‘</w:t>
      </w:r>
      <w:r w:rsidRPr="003E031C">
        <w:rPr>
          <w:rFonts w:cs="Simplified Arabic"/>
          <w:sz w:val="22"/>
          <w:rtl/>
          <w:lang w:val="en-US"/>
        </w:rPr>
        <w:t xml:space="preserve"> للدلالة على قاعدة بيانات معلومات التسلسل الرقمي، وذلك لاستخدام مصطلحات أكثر شيوعًا، لكن هذا الأمر أربك بعض المستجيبين من القطاع الخاص. </w:t>
      </w:r>
      <w:r w:rsidR="009B42D1">
        <w:rPr>
          <w:rFonts w:cs="Simplified Arabic" w:hint="cs"/>
          <w:sz w:val="22"/>
          <w:rtl/>
          <w:lang w:val="en-US"/>
        </w:rPr>
        <w:t>و</w:t>
      </w:r>
      <w:r w:rsidRPr="003E031C">
        <w:rPr>
          <w:rFonts w:cs="Simplified Arabic"/>
          <w:sz w:val="22"/>
          <w:rtl/>
          <w:lang w:val="en-US"/>
        </w:rPr>
        <w:t>تم تصحيح المصطلح، لكن ذلك قد يكون قلّل من عدد استجابات القطاع الخاص.</w:t>
      </w:r>
    </w:p>
    <w:p w14:paraId="11597B5D" w14:textId="52BBA195" w:rsidR="009B42D1" w:rsidRPr="009B42D1" w:rsidRDefault="009B42D1" w:rsidP="00354C76">
      <w:pPr>
        <w:numPr>
          <w:ilvl w:val="0"/>
          <w:numId w:val="4"/>
        </w:numPr>
        <w:tabs>
          <w:tab w:val="right" w:pos="1260"/>
        </w:tabs>
        <w:bidi/>
        <w:spacing w:before="240" w:after="240"/>
        <w:ind w:left="450" w:firstLine="0"/>
        <w:jc w:val="both"/>
        <w:outlineLvl w:val="0"/>
        <w:rPr>
          <w:rFonts w:cs="Simplified Arabic"/>
          <w:sz w:val="22"/>
          <w:lang w:val="en-US"/>
        </w:rPr>
      </w:pPr>
      <w:r>
        <w:rPr>
          <w:rFonts w:cs="Simplified Arabic" w:hint="cs"/>
          <w:sz w:val="22"/>
          <w:rtl/>
          <w:lang w:val="en-US"/>
        </w:rPr>
        <w:t>و</w:t>
      </w:r>
      <w:r w:rsidRPr="009B42D1">
        <w:rPr>
          <w:rFonts w:cs="Simplified Arabic"/>
          <w:sz w:val="22"/>
          <w:rtl/>
          <w:lang w:val="en-US"/>
        </w:rPr>
        <w:t xml:space="preserve">في </w:t>
      </w:r>
      <w:r w:rsidR="000216E8">
        <w:rPr>
          <w:rFonts w:cs="Simplified Arabic" w:hint="cs"/>
          <w:sz w:val="22"/>
          <w:rtl/>
          <w:lang w:val="en-US"/>
        </w:rPr>
        <w:t>الدراسة الاستقصائية التي أجراها</w:t>
      </w:r>
      <w:r w:rsidRPr="009B42D1">
        <w:rPr>
          <w:rFonts w:cs="Simplified Arabic"/>
          <w:sz w:val="22"/>
          <w:rtl/>
          <w:lang w:val="en-US"/>
        </w:rPr>
        <w:t xml:space="preserve"> القطاع الخاص، كان ستة مشاركين من أمريكا اللاتينية ومنطقة البحر الكاريبي، وثلاثة من مناطق أخرى. ويُقدّم هنا </w:t>
      </w:r>
      <w:r w:rsidR="00DD61C9">
        <w:rPr>
          <w:rFonts w:cs="Simplified Arabic" w:hint="cs"/>
          <w:sz w:val="22"/>
          <w:rtl/>
          <w:lang w:val="en-US"/>
        </w:rPr>
        <w:t>موجز</w:t>
      </w:r>
      <w:r w:rsidRPr="009B42D1">
        <w:rPr>
          <w:rFonts w:cs="Simplified Arabic"/>
          <w:sz w:val="22"/>
          <w:rtl/>
          <w:lang w:val="en-US"/>
        </w:rPr>
        <w:t xml:space="preserve"> نوعي فقط لبياناتهم.</w:t>
      </w:r>
    </w:p>
    <w:p w14:paraId="64DCC7C8" w14:textId="697E9787" w:rsidR="009B42D1" w:rsidRDefault="000216E8" w:rsidP="00354C76">
      <w:pPr>
        <w:numPr>
          <w:ilvl w:val="0"/>
          <w:numId w:val="4"/>
        </w:numPr>
        <w:tabs>
          <w:tab w:val="right" w:pos="1260"/>
        </w:tabs>
        <w:bidi/>
        <w:spacing w:before="240" w:after="240"/>
        <w:ind w:left="450" w:firstLine="0"/>
        <w:jc w:val="both"/>
        <w:outlineLvl w:val="0"/>
        <w:rPr>
          <w:rFonts w:cs="Simplified Arabic"/>
          <w:sz w:val="22"/>
          <w:lang w:val="en-US"/>
        </w:rPr>
      </w:pPr>
      <w:r>
        <w:rPr>
          <w:rFonts w:cs="Simplified Arabic" w:hint="cs"/>
          <w:sz w:val="22"/>
          <w:rtl/>
          <w:lang w:val="en-US"/>
        </w:rPr>
        <w:t>و</w:t>
      </w:r>
      <w:r w:rsidR="009B42D1" w:rsidRPr="009B42D1">
        <w:rPr>
          <w:rFonts w:cs="Simplified Arabic"/>
          <w:sz w:val="22"/>
          <w:rtl/>
          <w:lang w:val="en-US"/>
        </w:rPr>
        <w:t xml:space="preserve">يتسم نطاق شبكة قواعد البيانات العالمية الحالية بتعقيد بالغ، إذ تضم آلاف قواعد البيانات التي تُدار وفق أنظمة حوكمة وآليات تمويل مختلفة. </w:t>
      </w:r>
      <w:r>
        <w:rPr>
          <w:rFonts w:cs="Simplified Arabic" w:hint="cs"/>
          <w:sz w:val="22"/>
          <w:rtl/>
          <w:lang w:val="en-US"/>
        </w:rPr>
        <w:t>و</w:t>
      </w:r>
      <w:r w:rsidR="009B42D1" w:rsidRPr="009B42D1">
        <w:rPr>
          <w:rFonts w:cs="Simplified Arabic"/>
          <w:sz w:val="22"/>
          <w:rtl/>
          <w:lang w:val="en-US"/>
        </w:rPr>
        <w:t>إضافةً إلى ذلك، تقع بعض قواعد البيانات ضمن الشبكة في دول غير أعضاء في الاتفاقية.</w:t>
      </w:r>
    </w:p>
    <w:p w14:paraId="06A29E4D" w14:textId="33F0AC13" w:rsidR="00186F8A" w:rsidRPr="001A022D" w:rsidRDefault="00186F8A" w:rsidP="00186F8A">
      <w:pPr>
        <w:keepNext/>
        <w:keepLines/>
        <w:bidi/>
        <w:spacing w:after="120" w:line="216" w:lineRule="auto"/>
        <w:rPr>
          <w:rFonts w:eastAsia="MS Mincho" w:cs="Simplified Arabic"/>
          <w:b/>
          <w:bCs/>
          <w:sz w:val="20"/>
          <w:rtl/>
        </w:rPr>
      </w:pPr>
      <w:r>
        <w:rPr>
          <w:rFonts w:eastAsia="MS Mincho" w:cs="Simplified Arabic" w:hint="cs"/>
          <w:b/>
          <w:bCs/>
          <w:sz w:val="20"/>
          <w:rtl/>
        </w:rPr>
        <w:t>جيم</w:t>
      </w:r>
      <w:r w:rsidRPr="001A022D">
        <w:rPr>
          <w:rFonts w:eastAsia="MS Mincho" w:cs="Simplified Arabic" w:hint="cs"/>
          <w:b/>
          <w:bCs/>
          <w:sz w:val="20"/>
          <w:rtl/>
        </w:rPr>
        <w:t>-</w:t>
      </w:r>
      <w:r w:rsidRPr="001A022D">
        <w:rPr>
          <w:rFonts w:eastAsia="MS Mincho" w:cs="Simplified Arabic"/>
          <w:b/>
          <w:bCs/>
          <w:sz w:val="20"/>
          <w:rtl/>
        </w:rPr>
        <w:tab/>
      </w:r>
      <w:r w:rsidRPr="00186F8A">
        <w:rPr>
          <w:rFonts w:eastAsia="MS Mincho" w:cs="Simplified Arabic"/>
          <w:b/>
          <w:bCs/>
          <w:sz w:val="20"/>
          <w:rtl/>
        </w:rPr>
        <w:t>نطاق معلومات التسلسل الرقمي</w:t>
      </w:r>
      <w:r>
        <w:rPr>
          <w:rFonts w:eastAsia="MS Mincho" w:cs="Simplified Arabic" w:hint="cs"/>
          <w:b/>
          <w:bCs/>
          <w:sz w:val="20"/>
          <w:rtl/>
        </w:rPr>
        <w:t xml:space="preserve"> بشأن ا</w:t>
      </w:r>
      <w:r w:rsidRPr="00186F8A">
        <w:rPr>
          <w:rFonts w:eastAsia="MS Mincho" w:cs="Simplified Arabic"/>
          <w:b/>
          <w:bCs/>
          <w:sz w:val="20"/>
          <w:rtl/>
        </w:rPr>
        <w:t>لموارد الجينية في هذه الدراسة</w:t>
      </w:r>
    </w:p>
    <w:p w14:paraId="73FB3163" w14:textId="4BCEF18C" w:rsidR="00186F8A" w:rsidRDefault="00186F8A" w:rsidP="00354C76">
      <w:pPr>
        <w:numPr>
          <w:ilvl w:val="0"/>
          <w:numId w:val="4"/>
        </w:numPr>
        <w:tabs>
          <w:tab w:val="right" w:pos="1260"/>
        </w:tabs>
        <w:bidi/>
        <w:spacing w:before="240" w:after="240"/>
        <w:ind w:left="450" w:firstLine="0"/>
        <w:jc w:val="both"/>
        <w:outlineLvl w:val="0"/>
        <w:rPr>
          <w:rFonts w:cs="Simplified Arabic"/>
          <w:sz w:val="22"/>
          <w:lang w:val="en-US"/>
        </w:rPr>
      </w:pPr>
      <w:r w:rsidRPr="00186F8A">
        <w:rPr>
          <w:rFonts w:cs="Simplified Arabic"/>
          <w:sz w:val="22"/>
          <w:rtl/>
          <w:lang w:val="en-US"/>
        </w:rPr>
        <w:t>إقرارًا بوجود آراء متباينة حول معلومات التسلسل الرقمي</w:t>
      </w:r>
      <w:r w:rsidR="004E000C">
        <w:rPr>
          <w:rFonts w:cs="Simplified Arabic" w:hint="cs"/>
          <w:sz w:val="22"/>
          <w:rtl/>
          <w:lang w:val="en-US"/>
        </w:rPr>
        <w:t xml:space="preserve"> بشأن ا</w:t>
      </w:r>
      <w:r w:rsidRPr="00186F8A">
        <w:rPr>
          <w:rFonts w:cs="Simplified Arabic"/>
          <w:sz w:val="22"/>
          <w:rtl/>
          <w:lang w:val="en-US"/>
        </w:rPr>
        <w:t>لموارد الجينية فيما يتعلق بنطاقها بموجب الاتفاقية،</w:t>
      </w:r>
      <w:r w:rsidR="005107C5">
        <w:rPr>
          <w:rStyle w:val="FootnoteReference"/>
          <w:rFonts w:cs="Simplified Arabic"/>
          <w:sz w:val="22"/>
          <w:rtl/>
          <w:lang w:val="en-US"/>
        </w:rPr>
        <w:footnoteReference w:id="4"/>
      </w:r>
      <w:r w:rsidRPr="00186F8A">
        <w:rPr>
          <w:rFonts w:cs="Simplified Arabic"/>
          <w:sz w:val="22"/>
          <w:rtl/>
          <w:lang w:val="en-US"/>
        </w:rPr>
        <w:t xml:space="preserve"> اتفق مؤتمر الأطراف على الاستمرار في استخدام مصطلح </w:t>
      </w:r>
      <w:r w:rsidR="004E000C">
        <w:rPr>
          <w:rFonts w:cs="Simplified Arabic" w:hint="cs"/>
          <w:sz w:val="22"/>
          <w:rtl/>
          <w:lang w:val="en-US"/>
        </w:rPr>
        <w:t>’’م</w:t>
      </w:r>
      <w:r w:rsidRPr="00186F8A">
        <w:rPr>
          <w:rFonts w:cs="Simplified Arabic"/>
          <w:sz w:val="22"/>
          <w:rtl/>
          <w:lang w:val="en-US"/>
        </w:rPr>
        <w:t>علومات التسلسل الرقمي</w:t>
      </w:r>
      <w:r w:rsidR="004E000C">
        <w:rPr>
          <w:rFonts w:cs="Simplified Arabic" w:hint="cs"/>
          <w:sz w:val="22"/>
          <w:rtl/>
          <w:lang w:val="en-US"/>
        </w:rPr>
        <w:t>‘‘</w:t>
      </w:r>
      <w:r w:rsidRPr="00186F8A">
        <w:rPr>
          <w:rFonts w:cs="Simplified Arabic"/>
          <w:sz w:val="22"/>
          <w:rtl/>
          <w:lang w:val="en-US"/>
        </w:rPr>
        <w:t xml:space="preserve"> في المناقشات اللاحقة، ولكنه لم يُعرّفه حتى الآن. وبدون هذا التعريف، يُفهم في هذه الدراسة أن معلومات التسلسل الرقمي</w:t>
      </w:r>
      <w:r w:rsidR="004E000C">
        <w:rPr>
          <w:rFonts w:cs="Simplified Arabic" w:hint="cs"/>
          <w:sz w:val="22"/>
          <w:rtl/>
          <w:lang w:val="en-US"/>
        </w:rPr>
        <w:t xml:space="preserve"> بشأن ا</w:t>
      </w:r>
      <w:r w:rsidRPr="00186F8A">
        <w:rPr>
          <w:rFonts w:cs="Simplified Arabic"/>
          <w:sz w:val="22"/>
          <w:rtl/>
          <w:lang w:val="en-US"/>
        </w:rPr>
        <w:t>لموارد الجينية تشمل الحمض النووي الريبوزي</w:t>
      </w:r>
      <w:r w:rsidR="00003EDE">
        <w:rPr>
          <w:rFonts w:cs="Simplified Arabic" w:hint="cs"/>
          <w:sz w:val="22"/>
          <w:rtl/>
          <w:lang w:val="en-US"/>
        </w:rPr>
        <w:t xml:space="preserve"> المنقوص الأكسجين</w:t>
      </w:r>
      <w:r w:rsidRPr="00186F8A">
        <w:rPr>
          <w:rFonts w:cs="Simplified Arabic"/>
          <w:sz w:val="22"/>
          <w:rtl/>
          <w:lang w:val="en-US"/>
        </w:rPr>
        <w:t xml:space="preserve"> </w:t>
      </w:r>
      <w:r w:rsidR="000F2860">
        <w:rPr>
          <w:rFonts w:cs="Simplified Arabic" w:hint="cs"/>
          <w:sz w:val="22"/>
          <w:rtl/>
          <w:lang w:val="en-US"/>
        </w:rPr>
        <w:t>و</w:t>
      </w:r>
      <w:r w:rsidR="000F2860" w:rsidRPr="000F2860">
        <w:rPr>
          <w:rFonts w:cs="Simplified Arabic"/>
          <w:sz w:val="22"/>
          <w:rtl/>
          <w:lang w:val="en-US"/>
        </w:rPr>
        <w:t xml:space="preserve">حمض الـ.ر.ن.أ الرّيباسي </w:t>
      </w:r>
      <w:r w:rsidRPr="00186F8A">
        <w:rPr>
          <w:rFonts w:cs="Simplified Arabic"/>
          <w:sz w:val="22"/>
          <w:rtl/>
          <w:lang w:val="en-US"/>
        </w:rPr>
        <w:t>والبروتينات.</w:t>
      </w:r>
    </w:p>
    <w:p w14:paraId="717E8496" w14:textId="3F1AF5DA" w:rsidR="000F2860" w:rsidRDefault="000F2860" w:rsidP="000F2860">
      <w:pPr>
        <w:keepNext/>
        <w:keepLines/>
        <w:bidi/>
        <w:spacing w:after="120" w:line="216" w:lineRule="auto"/>
        <w:rPr>
          <w:rFonts w:eastAsia="MS Mincho" w:cs="Simplified Arabic"/>
          <w:b/>
          <w:bCs/>
          <w:sz w:val="20"/>
          <w:rtl/>
        </w:rPr>
      </w:pPr>
      <w:r>
        <w:rPr>
          <w:rFonts w:eastAsia="MS Mincho" w:cs="Simplified Arabic" w:hint="cs"/>
          <w:b/>
          <w:bCs/>
          <w:sz w:val="20"/>
          <w:rtl/>
        </w:rPr>
        <w:t>ثالثاً</w:t>
      </w:r>
      <w:r w:rsidRPr="001A022D">
        <w:rPr>
          <w:rFonts w:eastAsia="MS Mincho" w:cs="Simplified Arabic" w:hint="cs"/>
          <w:b/>
          <w:bCs/>
          <w:sz w:val="20"/>
          <w:rtl/>
        </w:rPr>
        <w:t>-</w:t>
      </w:r>
      <w:r w:rsidRPr="001A022D">
        <w:rPr>
          <w:rFonts w:eastAsia="MS Mincho" w:cs="Simplified Arabic"/>
          <w:b/>
          <w:bCs/>
          <w:sz w:val="20"/>
          <w:rtl/>
        </w:rPr>
        <w:tab/>
      </w:r>
      <w:r w:rsidR="00623171">
        <w:rPr>
          <w:rFonts w:eastAsia="MS Mincho" w:cs="Simplified Arabic" w:hint="cs"/>
          <w:b/>
          <w:bCs/>
          <w:sz w:val="20"/>
          <w:rtl/>
        </w:rPr>
        <w:t>ال</w:t>
      </w:r>
      <w:r w:rsidR="00B52B56">
        <w:rPr>
          <w:rFonts w:eastAsia="MS Mincho" w:cs="Simplified Arabic" w:hint="cs"/>
          <w:b/>
          <w:bCs/>
          <w:sz w:val="20"/>
          <w:rtl/>
        </w:rPr>
        <w:t xml:space="preserve">معلومات </w:t>
      </w:r>
      <w:r w:rsidR="00623171">
        <w:rPr>
          <w:rFonts w:eastAsia="MS Mincho" w:cs="Simplified Arabic" w:hint="cs"/>
          <w:b/>
          <w:bCs/>
          <w:sz w:val="20"/>
          <w:rtl/>
        </w:rPr>
        <w:t>ال</w:t>
      </w:r>
      <w:r w:rsidR="00B52B56">
        <w:rPr>
          <w:rFonts w:eastAsia="MS Mincho" w:cs="Simplified Arabic" w:hint="cs"/>
          <w:b/>
          <w:bCs/>
          <w:sz w:val="20"/>
          <w:rtl/>
        </w:rPr>
        <w:t>أساسية والسياق</w:t>
      </w:r>
    </w:p>
    <w:p w14:paraId="1EBC1656" w14:textId="18B0CAAC" w:rsidR="003429A4" w:rsidRPr="001A022D" w:rsidRDefault="003429A4" w:rsidP="003429A4">
      <w:pPr>
        <w:keepNext/>
        <w:keepLines/>
        <w:bidi/>
        <w:spacing w:after="120" w:line="216" w:lineRule="auto"/>
        <w:rPr>
          <w:rFonts w:eastAsia="MS Mincho" w:cs="Simplified Arabic"/>
          <w:b/>
          <w:bCs/>
          <w:sz w:val="20"/>
          <w:rtl/>
        </w:rPr>
      </w:pPr>
      <w:r>
        <w:rPr>
          <w:rFonts w:eastAsia="MS Mincho" w:cs="Simplified Arabic" w:hint="cs"/>
          <w:b/>
          <w:bCs/>
          <w:sz w:val="20"/>
          <w:rtl/>
        </w:rPr>
        <w:t>ألف-</w:t>
      </w:r>
      <w:r>
        <w:rPr>
          <w:rFonts w:eastAsia="MS Mincho" w:cs="Simplified Arabic"/>
          <w:b/>
          <w:bCs/>
          <w:sz w:val="20"/>
          <w:rtl/>
        </w:rPr>
        <w:tab/>
      </w:r>
      <w:r w:rsidRPr="003429A4">
        <w:rPr>
          <w:rFonts w:eastAsia="MS Mincho" w:cs="Simplified Arabic"/>
          <w:b/>
          <w:bCs/>
          <w:sz w:val="20"/>
          <w:rtl/>
        </w:rPr>
        <w:t>عملية البحث الجيني والجينومي</w:t>
      </w:r>
    </w:p>
    <w:p w14:paraId="43460D71" w14:textId="02ADA79C" w:rsidR="000F2860" w:rsidRDefault="00016B8A" w:rsidP="00354C76">
      <w:pPr>
        <w:numPr>
          <w:ilvl w:val="0"/>
          <w:numId w:val="4"/>
        </w:numPr>
        <w:tabs>
          <w:tab w:val="right" w:pos="1260"/>
        </w:tabs>
        <w:bidi/>
        <w:spacing w:before="240" w:after="240"/>
        <w:ind w:left="450" w:firstLine="0"/>
        <w:jc w:val="both"/>
        <w:outlineLvl w:val="0"/>
        <w:rPr>
          <w:rFonts w:cs="Simplified Arabic"/>
          <w:sz w:val="22"/>
          <w:lang w:val="en-US"/>
        </w:rPr>
      </w:pPr>
      <w:r w:rsidRPr="00016B8A">
        <w:rPr>
          <w:rFonts w:cs="Simplified Arabic"/>
          <w:sz w:val="22"/>
          <w:rtl/>
          <w:lang w:val="en-US"/>
        </w:rPr>
        <w:t xml:space="preserve">تسلط عملية التسلسل الرقمي النموذجي للمعلومات المتعلقة بسير عمل الموارد الجينية ، بدءا من إنشاء المشروع وحتى تقديمه إلى </w:t>
      </w:r>
      <w:r w:rsidR="00CD735F" w:rsidRPr="00B52B56">
        <w:rPr>
          <w:rFonts w:cs="Simplified Arabic"/>
          <w:sz w:val="22"/>
          <w:rtl/>
          <w:lang w:val="en-US"/>
        </w:rPr>
        <w:t>الأرشيفات العامة</w:t>
      </w:r>
      <w:r w:rsidRPr="00016B8A">
        <w:rPr>
          <w:rFonts w:cs="Simplified Arabic"/>
          <w:sz w:val="22"/>
          <w:rtl/>
          <w:lang w:val="en-US"/>
        </w:rPr>
        <w:t xml:space="preserve">، الضوء على تعقيد العملية المتعددة التخصصات والمشتركة بين المؤسسات </w:t>
      </w:r>
      <w:r w:rsidR="00CD735F">
        <w:rPr>
          <w:rFonts w:cs="Simplified Arabic" w:hint="cs"/>
          <w:sz w:val="22"/>
          <w:rtl/>
          <w:lang w:val="en-US"/>
        </w:rPr>
        <w:t>وفي بعض الأحيان الدولية</w:t>
      </w:r>
      <w:r w:rsidRPr="00016B8A">
        <w:rPr>
          <w:rFonts w:cs="Simplified Arabic"/>
          <w:sz w:val="22"/>
          <w:rtl/>
          <w:lang w:val="en-US"/>
        </w:rPr>
        <w:t>.</w:t>
      </w:r>
    </w:p>
    <w:p w14:paraId="44D9676A" w14:textId="77777777" w:rsidR="00253502" w:rsidRDefault="00253502">
      <w:pPr>
        <w:rPr>
          <w:rFonts w:cs="Simplified Arabic"/>
          <w:b/>
          <w:bCs/>
          <w:sz w:val="22"/>
          <w:rtl/>
          <w:lang w:val="en-US"/>
        </w:rPr>
      </w:pPr>
      <w:r>
        <w:rPr>
          <w:rFonts w:cs="Simplified Arabic"/>
          <w:b/>
          <w:bCs/>
          <w:sz w:val="22"/>
          <w:rtl/>
          <w:lang w:val="en-US"/>
        </w:rPr>
        <w:br w:type="page"/>
      </w:r>
    </w:p>
    <w:p w14:paraId="3E9FC856" w14:textId="29A89E9B" w:rsidR="005107C5" w:rsidRDefault="005107C5" w:rsidP="005107C5">
      <w:pPr>
        <w:pStyle w:val="ListParagraph"/>
        <w:bidi/>
        <w:spacing w:after="120" w:line="216" w:lineRule="auto"/>
        <w:ind w:left="562"/>
        <w:contextualSpacing w:val="0"/>
        <w:jc w:val="both"/>
        <w:rPr>
          <w:rFonts w:cs="Simplified Arabic"/>
          <w:sz w:val="22"/>
          <w:lang w:val="en-US"/>
        </w:rPr>
      </w:pPr>
      <w:r w:rsidRPr="00FF5D56">
        <w:rPr>
          <w:rFonts w:cs="Simplified Arabic"/>
          <w:b/>
          <w:bCs/>
          <w:sz w:val="22"/>
          <w:rtl/>
          <w:lang w:val="en-US"/>
        </w:rPr>
        <w:lastRenderedPageBreak/>
        <w:t>عملية توليد معلومات التسلسل الرقمي وتحميلها إلى قواعد البيانات العامة</w:t>
      </w:r>
      <w:r>
        <w:rPr>
          <w:rStyle w:val="FootnoteReference"/>
          <w:rFonts w:cs="Simplified Arabic"/>
          <w:sz w:val="22"/>
          <w:rtl/>
          <w:lang w:val="en-US"/>
        </w:rPr>
        <w:footnoteReference w:id="5"/>
      </w:r>
    </w:p>
    <w:p w14:paraId="230FC1AD" w14:textId="1A10FF52" w:rsidR="007E4B7E" w:rsidRPr="001A022D" w:rsidRDefault="004C463A" w:rsidP="003C7BE4">
      <w:pPr>
        <w:pStyle w:val="ListParagraph"/>
        <w:bidi/>
        <w:spacing w:after="120" w:line="216" w:lineRule="auto"/>
        <w:ind w:left="562"/>
        <w:contextualSpacing w:val="0"/>
        <w:jc w:val="both"/>
        <w:rPr>
          <w:rFonts w:eastAsia="MS Mincho" w:cs="Simplified Arabic"/>
          <w:b/>
          <w:bCs/>
          <w:sz w:val="20"/>
          <w:rtl/>
        </w:rPr>
      </w:pPr>
      <w:r>
        <w:rPr>
          <w:noProof/>
        </w:rPr>
        <w:drawing>
          <wp:inline distT="0" distB="0" distL="0" distR="0" wp14:anchorId="191FA763" wp14:editId="07D21F4D">
            <wp:extent cx="5943600" cy="3157855"/>
            <wp:effectExtent l="0" t="0" r="0" b="4445"/>
            <wp:docPr id="16521946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194683" name=""/>
                    <pic:cNvPicPr/>
                  </pic:nvPicPr>
                  <pic:blipFill>
                    <a:blip r:embed="rId17"/>
                    <a:stretch>
                      <a:fillRect/>
                    </a:stretch>
                  </pic:blipFill>
                  <pic:spPr>
                    <a:xfrm>
                      <a:off x="0" y="0"/>
                      <a:ext cx="5943600" cy="3157855"/>
                    </a:xfrm>
                    <a:prstGeom prst="rect">
                      <a:avLst/>
                    </a:prstGeom>
                  </pic:spPr>
                </pic:pic>
              </a:graphicData>
            </a:graphic>
          </wp:inline>
        </w:drawing>
      </w:r>
      <w:r w:rsidR="007E4B7E">
        <w:rPr>
          <w:rFonts w:eastAsia="MS Mincho" w:cs="Simplified Arabic" w:hint="cs"/>
          <w:b/>
          <w:bCs/>
          <w:sz w:val="20"/>
          <w:rtl/>
        </w:rPr>
        <w:t>باء</w:t>
      </w:r>
      <w:r w:rsidR="007E4B7E" w:rsidRPr="001A022D">
        <w:rPr>
          <w:rFonts w:eastAsia="MS Mincho" w:cs="Simplified Arabic" w:hint="cs"/>
          <w:b/>
          <w:bCs/>
          <w:sz w:val="20"/>
          <w:rtl/>
        </w:rPr>
        <w:t>-</w:t>
      </w:r>
      <w:r w:rsidR="007E4B7E" w:rsidRPr="001A022D">
        <w:rPr>
          <w:rFonts w:eastAsia="MS Mincho" w:cs="Simplified Arabic"/>
          <w:b/>
          <w:bCs/>
          <w:sz w:val="20"/>
          <w:rtl/>
        </w:rPr>
        <w:tab/>
      </w:r>
      <w:r w:rsidR="007E4B7E">
        <w:rPr>
          <w:rFonts w:eastAsia="MS Mincho" w:cs="Simplified Arabic" w:hint="cs"/>
          <w:b/>
          <w:bCs/>
          <w:sz w:val="20"/>
          <w:rtl/>
        </w:rPr>
        <w:t>شبكة قاعدة بيانات معلومات التسلسل الرقمي</w:t>
      </w:r>
      <w:r w:rsidR="00DB10D3">
        <w:rPr>
          <w:rFonts w:eastAsia="MS Mincho" w:cs="Simplified Arabic" w:hint="cs"/>
          <w:b/>
          <w:bCs/>
          <w:sz w:val="20"/>
          <w:rtl/>
        </w:rPr>
        <w:t xml:space="preserve"> العالمية</w:t>
      </w:r>
    </w:p>
    <w:p w14:paraId="13EDD7C8" w14:textId="38BDFCEB" w:rsidR="007E4B7E" w:rsidRDefault="00E43B88" w:rsidP="00354C76">
      <w:pPr>
        <w:numPr>
          <w:ilvl w:val="0"/>
          <w:numId w:val="4"/>
        </w:numPr>
        <w:tabs>
          <w:tab w:val="right" w:pos="1260"/>
        </w:tabs>
        <w:bidi/>
        <w:spacing w:before="240" w:after="240"/>
        <w:ind w:left="450" w:firstLine="0"/>
        <w:jc w:val="both"/>
        <w:outlineLvl w:val="0"/>
        <w:rPr>
          <w:rFonts w:cs="Simplified Arabic"/>
          <w:sz w:val="22"/>
          <w:lang w:val="en-US"/>
        </w:rPr>
      </w:pPr>
      <w:r w:rsidRPr="00E43B88">
        <w:rPr>
          <w:rFonts w:cs="Simplified Arabic"/>
          <w:sz w:val="22"/>
          <w:rtl/>
          <w:lang w:val="en-US"/>
        </w:rPr>
        <w:t>يعتمد عدد قواعد البيانات الخاصة بمعلومات التسلسل الرقمي</w:t>
      </w:r>
      <w:r>
        <w:rPr>
          <w:rFonts w:cs="Simplified Arabic" w:hint="cs"/>
          <w:sz w:val="22"/>
          <w:rtl/>
          <w:lang w:val="en-US"/>
        </w:rPr>
        <w:t xml:space="preserve"> بش</w:t>
      </w:r>
      <w:r w:rsidR="00B4334A">
        <w:rPr>
          <w:rFonts w:cs="Simplified Arabic" w:hint="cs"/>
          <w:sz w:val="22"/>
          <w:rtl/>
          <w:lang w:val="en-US"/>
        </w:rPr>
        <w:t>أ</w:t>
      </w:r>
      <w:r>
        <w:rPr>
          <w:rFonts w:cs="Simplified Arabic" w:hint="cs"/>
          <w:sz w:val="22"/>
          <w:rtl/>
          <w:lang w:val="en-US"/>
        </w:rPr>
        <w:t>ن ا</w:t>
      </w:r>
      <w:r w:rsidRPr="00E43B88">
        <w:rPr>
          <w:rFonts w:cs="Simplified Arabic"/>
          <w:sz w:val="22"/>
          <w:rtl/>
          <w:lang w:val="en-US"/>
        </w:rPr>
        <w:t>لموارد الجينية اعتمادًا كبيرًا على التعريف المُعتمد لها. وبالنظر إلى نطاق هذه الدراسة، يتراوح العدد الحالي لقواعد البيانات بين 2000 و6000 قاعدة بيانات مترابطة ومتكاملة، تشمل قواعد البيانات الأساسية التي تحتفظ بالنسخ الأصلية للسجلات (مثل الأرشيف الأوروبي</w:t>
      </w:r>
      <w:r w:rsidR="00050644">
        <w:rPr>
          <w:rFonts w:cs="Simplified Arabic" w:hint="cs"/>
          <w:sz w:val="22"/>
          <w:rtl/>
          <w:lang w:val="en-US"/>
        </w:rPr>
        <w:t xml:space="preserve"> لل</w:t>
      </w:r>
      <w:r w:rsidR="00050644" w:rsidRPr="00050644">
        <w:rPr>
          <w:rFonts w:cs="Simplified Arabic"/>
          <w:sz w:val="22"/>
          <w:rtl/>
          <w:lang w:val="en-US"/>
        </w:rPr>
        <w:t>نُوكْلِيُوتيد</w:t>
      </w:r>
      <w:r w:rsidRPr="00E43B88">
        <w:rPr>
          <w:rFonts w:cs="Simplified Arabic"/>
          <w:sz w:val="22"/>
          <w:rtl/>
          <w:lang w:val="en-US"/>
        </w:rPr>
        <w:t xml:space="preserve">) وقواعد البيانات الثانوية التي تصل إلى البيانات من قواعد البيانات الأساسية وتستخدمها (مثل </w:t>
      </w:r>
      <w:r w:rsidRPr="00E43B88">
        <w:rPr>
          <w:rFonts w:cs="Simplified Arabic"/>
          <w:sz w:val="22"/>
          <w:lang w:val="en-US"/>
        </w:rPr>
        <w:t>Ensembl</w:t>
      </w:r>
      <w:r w:rsidRPr="00E43B88">
        <w:rPr>
          <w:rFonts w:cs="Simplified Arabic"/>
          <w:sz w:val="22"/>
          <w:rtl/>
          <w:lang w:val="en-US"/>
        </w:rPr>
        <w:t xml:space="preserve"> و</w:t>
      </w:r>
      <w:r w:rsidRPr="00E43B88">
        <w:rPr>
          <w:rFonts w:cs="Simplified Arabic"/>
          <w:sz w:val="22"/>
          <w:lang w:val="en-US"/>
        </w:rPr>
        <w:t>UniProt</w:t>
      </w:r>
      <w:r w:rsidRPr="00E43B88">
        <w:rPr>
          <w:rFonts w:cs="Simplified Arabic"/>
          <w:sz w:val="22"/>
          <w:rtl/>
          <w:lang w:val="en-US"/>
        </w:rPr>
        <w:t xml:space="preserve">). وتختلف قواعد البيانات من حيث التمويل، ومدة الصلاحية، والنطاق، ونقل البيانات، ومتطلبات التسجيل، ومشاركة البيانات، وخدمات المستخدمين، والتراخيص. </w:t>
      </w:r>
      <w:r w:rsidR="00CF4037">
        <w:rPr>
          <w:rFonts w:cs="Simplified Arabic" w:hint="cs"/>
          <w:sz w:val="22"/>
          <w:rtl/>
          <w:lang w:val="en-US"/>
        </w:rPr>
        <w:t>و</w:t>
      </w:r>
      <w:r w:rsidRPr="00E43B88">
        <w:rPr>
          <w:rFonts w:cs="Simplified Arabic"/>
          <w:sz w:val="22"/>
          <w:rtl/>
          <w:lang w:val="en-US"/>
        </w:rPr>
        <w:t xml:space="preserve">في عام 1982، شكّل </w:t>
      </w:r>
      <w:r w:rsidR="00050644" w:rsidRPr="00E43B88">
        <w:rPr>
          <w:rFonts w:cs="Simplified Arabic"/>
          <w:sz w:val="22"/>
          <w:rtl/>
          <w:lang w:val="en-US"/>
        </w:rPr>
        <w:t>الأرشيف الأوروبي</w:t>
      </w:r>
      <w:r w:rsidR="00050644">
        <w:rPr>
          <w:rFonts w:cs="Simplified Arabic" w:hint="cs"/>
          <w:sz w:val="22"/>
          <w:rtl/>
          <w:lang w:val="en-US"/>
        </w:rPr>
        <w:t xml:space="preserve"> لل</w:t>
      </w:r>
      <w:r w:rsidR="00050644" w:rsidRPr="00050644">
        <w:rPr>
          <w:rFonts w:cs="Simplified Arabic"/>
          <w:sz w:val="22"/>
          <w:rtl/>
          <w:lang w:val="en-US"/>
        </w:rPr>
        <w:t>نُوكْلِيُوتيد</w:t>
      </w:r>
      <w:r w:rsidRPr="00E43B88">
        <w:rPr>
          <w:rFonts w:cs="Simplified Arabic"/>
          <w:sz w:val="22"/>
          <w:rtl/>
          <w:lang w:val="en-US"/>
        </w:rPr>
        <w:t>، وبنك بيانات الحمض النووي الياباني،</w:t>
      </w:r>
      <w:r w:rsidR="00B45E0F">
        <w:rPr>
          <w:rFonts w:cs="Simplified Arabic" w:hint="cs"/>
          <w:sz w:val="22"/>
          <w:rtl/>
          <w:lang w:val="en-US"/>
        </w:rPr>
        <w:t xml:space="preserve"> وبنك الجينات </w:t>
      </w:r>
      <w:r w:rsidRPr="00E43B88">
        <w:rPr>
          <w:rFonts w:cs="Simplified Arabic"/>
          <w:sz w:val="22"/>
          <w:lang w:val="en-US"/>
        </w:rPr>
        <w:t>GenBank</w:t>
      </w:r>
      <w:r w:rsidRPr="00E43B88">
        <w:rPr>
          <w:rFonts w:cs="Simplified Arabic"/>
          <w:sz w:val="22"/>
          <w:rtl/>
          <w:lang w:val="en-US"/>
        </w:rPr>
        <w:t xml:space="preserve"> تعاونًا يُعرف باسم التعاون الدولي لقواعد بيانات تسلسل </w:t>
      </w:r>
      <w:r w:rsidR="00F6511E">
        <w:rPr>
          <w:rFonts w:cs="Simplified Arabic" w:hint="cs"/>
          <w:sz w:val="22"/>
          <w:rtl/>
          <w:lang w:val="en-US"/>
        </w:rPr>
        <w:t>ال</w:t>
      </w:r>
      <w:r w:rsidR="00F6511E" w:rsidRPr="00050644">
        <w:rPr>
          <w:rFonts w:cs="Simplified Arabic"/>
          <w:sz w:val="22"/>
          <w:rtl/>
          <w:lang w:val="en-US"/>
        </w:rPr>
        <w:t>نُوكْلِيُوتيد</w:t>
      </w:r>
      <w:r w:rsidRPr="00E43B88">
        <w:rPr>
          <w:rFonts w:cs="Simplified Arabic"/>
          <w:sz w:val="22"/>
          <w:rtl/>
          <w:lang w:val="en-US"/>
        </w:rPr>
        <w:t>، حيث تُنسخ البيانات عبر المواقع، وهو الآن أكبر قاعدة بيانات عامة لمعلومات التسلسل الرقمي الأساسي في العالم.</w:t>
      </w:r>
    </w:p>
    <w:p w14:paraId="3DBCFF56" w14:textId="61295783" w:rsidR="007B5178" w:rsidRDefault="00661271" w:rsidP="00354C76">
      <w:pPr>
        <w:numPr>
          <w:ilvl w:val="0"/>
          <w:numId w:val="4"/>
        </w:numPr>
        <w:tabs>
          <w:tab w:val="right" w:pos="1260"/>
        </w:tabs>
        <w:bidi/>
        <w:spacing w:before="240" w:after="240"/>
        <w:ind w:left="450" w:firstLine="0"/>
        <w:jc w:val="both"/>
        <w:outlineLvl w:val="0"/>
        <w:rPr>
          <w:rFonts w:cs="Simplified Arabic"/>
          <w:sz w:val="22"/>
          <w:lang w:val="en-US"/>
        </w:rPr>
      </w:pPr>
      <w:r>
        <w:rPr>
          <w:rFonts w:cs="Simplified Arabic" w:hint="cs"/>
          <w:sz w:val="22"/>
          <w:rtl/>
          <w:lang w:val="en-US"/>
        </w:rPr>
        <w:t>و</w:t>
      </w:r>
      <w:r w:rsidRPr="00661271">
        <w:rPr>
          <w:rFonts w:cs="Simplified Arabic"/>
          <w:sz w:val="22"/>
          <w:rtl/>
          <w:lang w:val="en-US"/>
        </w:rPr>
        <w:t xml:space="preserve">يُعدّ الحصول على إحصاءات قواعد البيانات أمرًا بالغ الصعوبة، ويتطلب مراعاة العديد من الجوانب الدقيقة: (أ) تشمل تكاليف التشغيل السنوية، وعدد عمليات الإرسال والتنزيل سنويًا، وإجمالي السجلات عادةً أنواع بيانات أخرى غير بيانات التنوع البيولوجي، مثل البيانات البشرية؛ (ب) لا تشمل تكاليف التشغيل السنوية التكلفة الأولية للبنية التحتية لقواعد البيانات؛ (ج) قد يُكلّف موظفو قواعد البيانات بأعمال أخرى غير قاعدة البيانات، لذا فإن ساعات العمل تُعتبر تقديرًا؛ (د) مع نمو الذكاء الاصطناعي، يُصبح عدد التنزيلات سنويًا إحصائية غير ذات دلالة. وبناءً على ذلك، تبلغ تكلفة التشغيل السنوية لبنك </w:t>
      </w:r>
      <w:r w:rsidR="00257B4E" w:rsidRPr="00E43B88">
        <w:rPr>
          <w:rFonts w:cs="Simplified Arabic"/>
          <w:sz w:val="22"/>
          <w:rtl/>
          <w:lang w:val="en-US"/>
        </w:rPr>
        <w:t>بيانات الحمض النووي الياباني</w:t>
      </w:r>
      <w:r w:rsidR="00257B4E">
        <w:rPr>
          <w:rFonts w:cs="Simplified Arabic" w:hint="cs"/>
          <w:sz w:val="22"/>
          <w:rtl/>
          <w:lang w:val="en-US"/>
        </w:rPr>
        <w:t xml:space="preserve"> </w:t>
      </w:r>
      <w:r w:rsidRPr="00661271">
        <w:rPr>
          <w:rFonts w:cs="Simplified Arabic"/>
          <w:sz w:val="22"/>
          <w:rtl/>
          <w:lang w:val="en-US"/>
        </w:rPr>
        <w:t>7 ملايين دولار أمريكي، ويخزن 6.3 مليار تسلسل، و1.8 مليون زيارة للبوابة</w:t>
      </w:r>
      <w:r w:rsidR="00257B4E">
        <w:rPr>
          <w:rFonts w:cs="Simplified Arabic" w:hint="cs"/>
          <w:sz w:val="22"/>
          <w:rtl/>
          <w:lang w:val="en-US"/>
        </w:rPr>
        <w:t xml:space="preserve"> الإلكترونية</w:t>
      </w:r>
      <w:r w:rsidRPr="00661271">
        <w:rPr>
          <w:rFonts w:cs="Simplified Arabic"/>
          <w:sz w:val="22"/>
          <w:rtl/>
          <w:lang w:val="en-US"/>
        </w:rPr>
        <w:t>، ويعمل به حوالي 30 موظفًا. أما قاعدة بيانات أصغر حجمًا، وهي نظام بيانات الباركود</w:t>
      </w:r>
      <w:r w:rsidR="00E05E7A">
        <w:rPr>
          <w:rFonts w:cs="Simplified Arabic" w:hint="cs"/>
          <w:sz w:val="22"/>
          <w:rtl/>
          <w:lang w:val="en-US"/>
        </w:rPr>
        <w:t xml:space="preserve"> (</w:t>
      </w:r>
      <w:r w:rsidR="00E05E7A" w:rsidRPr="00E05E7A">
        <w:rPr>
          <w:rFonts w:cs="Simplified Arabic"/>
          <w:sz w:val="22"/>
          <w:rtl/>
          <w:lang w:val="en-US"/>
        </w:rPr>
        <w:t>شفرة التّعرّف</w:t>
      </w:r>
      <w:r w:rsidR="00E05E7A" w:rsidRPr="00E05E7A">
        <w:rPr>
          <w:rFonts w:cs="Simplified Arabic" w:hint="cs"/>
          <w:sz w:val="22"/>
          <w:rtl/>
          <w:lang w:val="en-US"/>
        </w:rPr>
        <w:t>)</w:t>
      </w:r>
      <w:r w:rsidRPr="00661271">
        <w:rPr>
          <w:rFonts w:cs="Simplified Arabic"/>
          <w:sz w:val="22"/>
          <w:rtl/>
          <w:lang w:val="en-US"/>
        </w:rPr>
        <w:t xml:space="preserve"> الحيوي، فتبلغ تكلفتها 0.96 مليون دولار أمريكي سنويًا، ولكنها تخزن 20.5 مليون تسلسل فقط، و1.9 مليون زيارة للبوابة</w:t>
      </w:r>
      <w:r w:rsidR="00E05E7A">
        <w:rPr>
          <w:rFonts w:cs="Simplified Arabic" w:hint="cs"/>
          <w:sz w:val="22"/>
          <w:rtl/>
          <w:lang w:val="en-US"/>
        </w:rPr>
        <w:t xml:space="preserve"> </w:t>
      </w:r>
      <w:r w:rsidR="00E05E7A">
        <w:rPr>
          <w:rFonts w:cs="Simplified Arabic" w:hint="cs"/>
          <w:sz w:val="22"/>
          <w:rtl/>
          <w:lang w:val="en-US"/>
        </w:rPr>
        <w:lastRenderedPageBreak/>
        <w:t>الإلكترونية</w:t>
      </w:r>
      <w:r w:rsidRPr="00661271">
        <w:rPr>
          <w:rFonts w:cs="Simplified Arabic"/>
          <w:sz w:val="22"/>
          <w:rtl/>
          <w:lang w:val="en-US"/>
        </w:rPr>
        <w:t xml:space="preserve">، وتتطلب حوالي 29 موظفًا. </w:t>
      </w:r>
      <w:r w:rsidR="00E05E7A">
        <w:rPr>
          <w:rFonts w:cs="Simplified Arabic" w:hint="cs"/>
          <w:sz w:val="22"/>
          <w:rtl/>
          <w:lang w:val="en-US"/>
        </w:rPr>
        <w:t>و</w:t>
      </w:r>
      <w:r w:rsidRPr="00661271">
        <w:rPr>
          <w:rFonts w:cs="Simplified Arabic"/>
          <w:sz w:val="22"/>
          <w:rtl/>
          <w:lang w:val="en-US"/>
        </w:rPr>
        <w:t xml:space="preserve">لا تتوفر إحصائيات الوصول إلى واجهة برمجة التطبيقات وبروتوكول نقل الملفات للجمهور من قبل العديد من قواعد البيانات، ومع ذلك، في عام 2025، أفاد الأرشيف الأوروبي </w:t>
      </w:r>
      <w:r w:rsidR="006E0F66">
        <w:rPr>
          <w:rFonts w:cs="Simplified Arabic" w:hint="cs"/>
          <w:sz w:val="22"/>
          <w:rtl/>
          <w:lang w:val="en-US"/>
        </w:rPr>
        <w:t>لل</w:t>
      </w:r>
      <w:r w:rsidR="006E0F66" w:rsidRPr="00050644">
        <w:rPr>
          <w:rFonts w:cs="Simplified Arabic"/>
          <w:sz w:val="22"/>
          <w:rtl/>
          <w:lang w:val="en-US"/>
        </w:rPr>
        <w:t>نُوكْلِيُوتيد</w:t>
      </w:r>
      <w:r w:rsidR="006E0F66">
        <w:rPr>
          <w:rFonts w:cs="Simplified Arabic" w:hint="cs"/>
          <w:sz w:val="22"/>
          <w:rtl/>
          <w:lang w:val="en-US"/>
        </w:rPr>
        <w:t xml:space="preserve"> </w:t>
      </w:r>
      <w:r w:rsidRPr="00661271">
        <w:rPr>
          <w:rFonts w:cs="Simplified Arabic"/>
          <w:sz w:val="22"/>
          <w:rtl/>
          <w:lang w:val="en-US"/>
        </w:rPr>
        <w:t xml:space="preserve">عن 192 مليون طلب </w:t>
      </w:r>
      <w:r w:rsidR="00A532D0">
        <w:rPr>
          <w:rFonts w:cs="Simplified Arabic" w:hint="cs"/>
          <w:sz w:val="22"/>
          <w:rtl/>
          <w:lang w:val="en-US"/>
        </w:rPr>
        <w:t>ل</w:t>
      </w:r>
      <w:r w:rsidR="00A532D0" w:rsidRPr="00661271">
        <w:rPr>
          <w:rFonts w:cs="Simplified Arabic"/>
          <w:sz w:val="22"/>
          <w:rtl/>
          <w:lang w:val="en-US"/>
        </w:rPr>
        <w:t xml:space="preserve">واجهة برمجة التطبيقات </w:t>
      </w:r>
      <w:r w:rsidRPr="00661271">
        <w:rPr>
          <w:rFonts w:cs="Simplified Arabic"/>
          <w:sz w:val="22"/>
          <w:rtl/>
          <w:lang w:val="en-US"/>
        </w:rPr>
        <w:t>شهريًا، وهو ما يمكن استقراءه إلى حوالي 2.3 مليار طلب سنويًا.</w:t>
      </w:r>
    </w:p>
    <w:p w14:paraId="16073BA7" w14:textId="2D97D117" w:rsidR="00A532D0" w:rsidRDefault="00A532D0" w:rsidP="00354C76">
      <w:pPr>
        <w:numPr>
          <w:ilvl w:val="0"/>
          <w:numId w:val="4"/>
        </w:numPr>
        <w:tabs>
          <w:tab w:val="right" w:pos="1260"/>
        </w:tabs>
        <w:bidi/>
        <w:spacing w:before="240" w:after="240"/>
        <w:ind w:left="450" w:firstLine="0"/>
        <w:jc w:val="both"/>
        <w:outlineLvl w:val="0"/>
        <w:rPr>
          <w:rFonts w:cs="Simplified Arabic"/>
          <w:sz w:val="22"/>
          <w:lang w:val="en-US"/>
        </w:rPr>
      </w:pPr>
      <w:r>
        <w:rPr>
          <w:rFonts w:cs="Simplified Arabic" w:hint="cs"/>
          <w:sz w:val="22"/>
          <w:rtl/>
          <w:lang w:val="en-US"/>
        </w:rPr>
        <w:t>و</w:t>
      </w:r>
      <w:r w:rsidRPr="00A532D0">
        <w:rPr>
          <w:rFonts w:cs="Simplified Arabic"/>
          <w:sz w:val="22"/>
          <w:rtl/>
          <w:lang w:val="en-US"/>
        </w:rPr>
        <w:t xml:space="preserve">تشمل شبكة قواعد البيانات أيضًا قواعد بيانات ذات وصول مُدار وقواعد بيانات خاصة. </w:t>
      </w:r>
      <w:r w:rsidR="00464CD8">
        <w:rPr>
          <w:rFonts w:cs="Simplified Arabic" w:hint="cs"/>
          <w:sz w:val="22"/>
          <w:rtl/>
          <w:lang w:val="en-US"/>
        </w:rPr>
        <w:t>و</w:t>
      </w:r>
      <w:r w:rsidRPr="00A532D0">
        <w:rPr>
          <w:rFonts w:cs="Simplified Arabic"/>
          <w:sz w:val="22"/>
          <w:rtl/>
          <w:lang w:val="en-US"/>
        </w:rPr>
        <w:t>يمكن تقسيم قواعد البيانات الخاصة إلى نوعين: قواعد بيانات تحتوي على معلومات تسلسل رقمية مُولّدة داخليًا حول الموارد الجينية غير المتاحة خارجيًا (مثل شركات الأدوية)، وقواعد بيانات تطلب دفع رسوم مقابل الوصول إلى بياناتها واستخدامها (مثل</w:t>
      </w:r>
      <w:r w:rsidR="006E0F66">
        <w:rPr>
          <w:rFonts w:cs="Simplified Arabic" w:hint="cs"/>
          <w:sz w:val="22"/>
          <w:rtl/>
          <w:lang w:val="en-US"/>
        </w:rPr>
        <w:t xml:space="preserve"> أبحاث</w:t>
      </w:r>
      <w:r w:rsidRPr="00A532D0">
        <w:rPr>
          <w:rFonts w:cs="Simplified Arabic"/>
          <w:sz w:val="22"/>
          <w:rtl/>
          <w:lang w:val="en-US"/>
        </w:rPr>
        <w:t xml:space="preserve"> </w:t>
      </w:r>
      <w:r w:rsidRPr="00A532D0">
        <w:rPr>
          <w:rFonts w:cs="Simplified Arabic"/>
          <w:sz w:val="22"/>
          <w:lang w:val="en-US"/>
        </w:rPr>
        <w:t>BaseCamp Research</w:t>
      </w:r>
      <w:r w:rsidRPr="00A532D0">
        <w:rPr>
          <w:rFonts w:cs="Simplified Arabic"/>
          <w:sz w:val="22"/>
          <w:rtl/>
          <w:lang w:val="en-US"/>
        </w:rPr>
        <w:t xml:space="preserve">). أما قواعد البيانات ذات الوصول المُدار، فهي تلك التي تتطلب ترخيصًا مسبقًا قبل أن يتمكن المستخدمون من الوصول إلى بياناتها واستخدامها </w:t>
      </w:r>
      <w:r w:rsidR="00464CD8">
        <w:rPr>
          <w:rFonts w:cs="Simplified Arabic" w:hint="cs"/>
          <w:sz w:val="22"/>
          <w:rtl/>
          <w:lang w:val="en-US"/>
        </w:rPr>
        <w:t>بصورة حرة</w:t>
      </w:r>
      <w:r w:rsidRPr="00A532D0">
        <w:rPr>
          <w:rFonts w:cs="Simplified Arabic"/>
          <w:sz w:val="22"/>
          <w:rtl/>
          <w:lang w:val="en-US"/>
        </w:rPr>
        <w:t>.</w:t>
      </w:r>
    </w:p>
    <w:p w14:paraId="13C24E5F" w14:textId="487AC340" w:rsidR="00464CD8" w:rsidRDefault="00464CD8" w:rsidP="00354C76">
      <w:pPr>
        <w:numPr>
          <w:ilvl w:val="0"/>
          <w:numId w:val="4"/>
        </w:numPr>
        <w:tabs>
          <w:tab w:val="right" w:pos="1260"/>
        </w:tabs>
        <w:bidi/>
        <w:spacing w:before="240" w:after="240"/>
        <w:ind w:left="450" w:firstLine="0"/>
        <w:jc w:val="both"/>
        <w:outlineLvl w:val="0"/>
        <w:rPr>
          <w:rFonts w:cs="Simplified Arabic"/>
          <w:sz w:val="22"/>
          <w:lang w:val="en-US"/>
        </w:rPr>
      </w:pPr>
      <w:r>
        <w:rPr>
          <w:rFonts w:cs="Simplified Arabic" w:hint="cs"/>
          <w:sz w:val="22"/>
          <w:rtl/>
          <w:lang w:val="en-US"/>
        </w:rPr>
        <w:t>و</w:t>
      </w:r>
      <w:r w:rsidRPr="00464CD8">
        <w:rPr>
          <w:rFonts w:cs="Simplified Arabic"/>
          <w:sz w:val="22"/>
          <w:rtl/>
          <w:lang w:val="en-US"/>
        </w:rPr>
        <w:t xml:space="preserve">يوجد نوعان من قواعد البيانات ذات الوصول المُدار: الأول يتطلب من المستخدم التسجيل قبل الوصول إلى قاعدة البيانات واستخدامها (مثل </w:t>
      </w:r>
      <w:r w:rsidRPr="00464CD8">
        <w:rPr>
          <w:rFonts w:cs="Simplified Arabic"/>
          <w:sz w:val="22"/>
          <w:lang w:val="en-US"/>
        </w:rPr>
        <w:t>GISAID</w:t>
      </w:r>
      <w:r w:rsidRPr="00464CD8">
        <w:rPr>
          <w:rFonts w:cs="Simplified Arabic"/>
          <w:sz w:val="22"/>
          <w:rtl/>
          <w:lang w:val="en-US"/>
        </w:rPr>
        <w:t>)، والثاني يتطلب تقديم طلب للوصول إلى مجموعات بيانات محددة، سواء من قاعدة البيانات نفسها أو من مالك البيانات (مثل مستودع بيانات علم الجينوم في</w:t>
      </w:r>
      <w:r w:rsidR="00FA4B72">
        <w:rPr>
          <w:rFonts w:cs="Simplified Arabic" w:hint="cs"/>
          <w:sz w:val="22"/>
          <w:rtl/>
          <w:lang w:val="en-US"/>
        </w:rPr>
        <w:t xml:space="preserve"> </w:t>
      </w:r>
      <w:r w:rsidR="00FA4B72" w:rsidRPr="00FA4B72">
        <w:rPr>
          <w:rFonts w:cs="Simplified Arabic"/>
          <w:sz w:val="22"/>
          <w:rtl/>
          <w:lang w:val="en-US"/>
        </w:rPr>
        <w:t>أوتيروا</w:t>
      </w:r>
      <w:r w:rsidRPr="00464CD8">
        <w:rPr>
          <w:rFonts w:cs="Simplified Arabic"/>
          <w:sz w:val="22"/>
          <w:rtl/>
          <w:lang w:val="en-US"/>
        </w:rPr>
        <w:t xml:space="preserve">). </w:t>
      </w:r>
      <w:r w:rsidR="006E1362">
        <w:rPr>
          <w:rFonts w:cs="Simplified Arabic" w:hint="cs"/>
          <w:sz w:val="22"/>
          <w:rtl/>
          <w:lang w:val="en-US"/>
        </w:rPr>
        <w:t>و</w:t>
      </w:r>
      <w:r w:rsidRPr="00464CD8">
        <w:rPr>
          <w:rFonts w:cs="Simplified Arabic"/>
          <w:sz w:val="22"/>
          <w:rtl/>
          <w:lang w:val="en-US"/>
        </w:rPr>
        <w:t>يُعد نموذج قواعد البيانات ذات الوصول المُدار شائعًا في مجال البيانات البشرية، ولكنه أقل شيوعًا في بيانات التنوع البيولوجي، حيث يقتصر استخدامه في الغالب على البيانات الحساسة، مثل البيانات المتعلقة بالشعوب الأصلية والمجتمعات المحلية.</w:t>
      </w:r>
    </w:p>
    <w:p w14:paraId="7032EA53" w14:textId="60277C9C" w:rsidR="00680F6F" w:rsidRPr="001A022D" w:rsidRDefault="00680F6F" w:rsidP="00680F6F">
      <w:pPr>
        <w:keepNext/>
        <w:keepLines/>
        <w:bidi/>
        <w:spacing w:after="120" w:line="216" w:lineRule="auto"/>
        <w:rPr>
          <w:rFonts w:eastAsia="MS Mincho" w:cs="Simplified Arabic"/>
          <w:b/>
          <w:bCs/>
          <w:sz w:val="20"/>
          <w:rtl/>
        </w:rPr>
      </w:pPr>
      <w:r>
        <w:rPr>
          <w:rFonts w:eastAsia="MS Mincho" w:cs="Simplified Arabic" w:hint="cs"/>
          <w:b/>
          <w:bCs/>
          <w:sz w:val="20"/>
          <w:rtl/>
        </w:rPr>
        <w:t>جيم</w:t>
      </w:r>
      <w:r w:rsidRPr="001A022D">
        <w:rPr>
          <w:rFonts w:eastAsia="MS Mincho" w:cs="Simplified Arabic" w:hint="cs"/>
          <w:b/>
          <w:bCs/>
          <w:sz w:val="20"/>
          <w:rtl/>
        </w:rPr>
        <w:t>-</w:t>
      </w:r>
      <w:r w:rsidRPr="001A022D">
        <w:rPr>
          <w:rFonts w:eastAsia="MS Mincho" w:cs="Simplified Arabic"/>
          <w:b/>
          <w:bCs/>
          <w:sz w:val="20"/>
          <w:rtl/>
        </w:rPr>
        <w:tab/>
      </w:r>
      <w:r>
        <w:rPr>
          <w:rFonts w:eastAsia="MS Mincho" w:cs="Simplified Arabic" w:hint="cs"/>
          <w:b/>
          <w:bCs/>
          <w:sz w:val="20"/>
          <w:rtl/>
        </w:rPr>
        <w:t>حوكمة البيانات</w:t>
      </w:r>
    </w:p>
    <w:p w14:paraId="4DE5491E" w14:textId="66AEA7D3" w:rsidR="00680F6F" w:rsidRDefault="003F0F81" w:rsidP="00354C76">
      <w:pPr>
        <w:numPr>
          <w:ilvl w:val="0"/>
          <w:numId w:val="4"/>
        </w:numPr>
        <w:tabs>
          <w:tab w:val="right" w:pos="1260"/>
        </w:tabs>
        <w:bidi/>
        <w:spacing w:before="240" w:after="240"/>
        <w:ind w:left="450" w:firstLine="0"/>
        <w:jc w:val="both"/>
        <w:outlineLvl w:val="0"/>
        <w:rPr>
          <w:rFonts w:cs="Simplified Arabic"/>
          <w:sz w:val="22"/>
          <w:lang w:val="en-US"/>
        </w:rPr>
      </w:pPr>
      <w:r w:rsidRPr="003F0F81">
        <w:rPr>
          <w:rFonts w:cs="Simplified Arabic"/>
          <w:sz w:val="22"/>
          <w:rtl/>
          <w:lang w:val="en-US"/>
        </w:rPr>
        <w:t>حوكمة البيانات هي مجموعة من المبادئ والممارسات/الأطر والأدوات التشغيلية التي تضمن إدارة البيانات بدقة و</w:t>
      </w:r>
      <w:r w:rsidR="00FA4B72">
        <w:rPr>
          <w:rFonts w:cs="Simplified Arabic" w:hint="cs"/>
          <w:sz w:val="22"/>
          <w:rtl/>
          <w:lang w:val="en-US"/>
        </w:rPr>
        <w:t xml:space="preserve">بصورة </w:t>
      </w:r>
      <w:r w:rsidRPr="003F0F81">
        <w:rPr>
          <w:rFonts w:cs="Simplified Arabic"/>
          <w:sz w:val="22"/>
          <w:rtl/>
          <w:lang w:val="en-US"/>
        </w:rPr>
        <w:t xml:space="preserve">قانونية طوال دورة حياتها. وتُعدّ حوكمة البيانات الفعّالة والكفؤة أساسيةً لإدارة معلومات التسلسل الرقمي العامة بنجاح. ويختلف مفهوم الأخلاقية والكفاءة اختلافًا كبيرًا باختلاف السياقات الثقافية والجغرافية والتمويلية، وأنواع البيانات، والمشاريع ذات الأهداف المختلفة. وتشير الفقرة 10 من </w:t>
      </w:r>
      <w:r w:rsidR="00F07098">
        <w:rPr>
          <w:rFonts w:cs="Simplified Arabic" w:hint="cs"/>
          <w:sz w:val="22"/>
          <w:rtl/>
          <w:lang w:val="en-US"/>
        </w:rPr>
        <w:t>المقرر</w:t>
      </w:r>
      <w:r w:rsidRPr="003F0F81">
        <w:rPr>
          <w:rFonts w:cs="Simplified Arabic"/>
          <w:sz w:val="22"/>
          <w:rtl/>
          <w:lang w:val="en-US"/>
        </w:rPr>
        <w:t xml:space="preserve"> 16/2 إلى مبادئ (</w:t>
      </w:r>
      <w:r w:rsidR="004611E7" w:rsidRPr="00E2497D">
        <w:rPr>
          <w:rFonts w:cs="Simplified Arabic"/>
          <w:sz w:val="22"/>
          <w:rtl/>
          <w:lang w:val="en-US"/>
        </w:rPr>
        <w:t>إمكانية العثور</w:t>
      </w:r>
      <w:r w:rsidR="004611E7" w:rsidRPr="00E2497D">
        <w:rPr>
          <w:rFonts w:cs="Simplified Arabic" w:hint="cs"/>
          <w:sz w:val="22"/>
          <w:rtl/>
          <w:lang w:val="en-US"/>
        </w:rPr>
        <w:t xml:space="preserve"> على الأصول الرقمية</w:t>
      </w:r>
      <w:r w:rsidR="004611E7" w:rsidRPr="00E2497D">
        <w:rPr>
          <w:rFonts w:cs="Simplified Arabic"/>
          <w:sz w:val="22"/>
          <w:rtl/>
          <w:lang w:val="en-US"/>
        </w:rPr>
        <w:t xml:space="preserve"> وإمكانية الوصول</w:t>
      </w:r>
      <w:r w:rsidR="004611E7" w:rsidRPr="00E2497D">
        <w:rPr>
          <w:rFonts w:cs="Simplified Arabic" w:hint="cs"/>
          <w:sz w:val="22"/>
          <w:rtl/>
          <w:lang w:val="en-US"/>
        </w:rPr>
        <w:t xml:space="preserve"> إليها</w:t>
      </w:r>
      <w:r w:rsidR="004611E7" w:rsidRPr="00E2497D">
        <w:rPr>
          <w:rFonts w:cs="Simplified Arabic"/>
          <w:sz w:val="22"/>
          <w:rtl/>
          <w:lang w:val="en-US"/>
        </w:rPr>
        <w:t xml:space="preserve"> وقابلية </w:t>
      </w:r>
      <w:r w:rsidR="004611E7" w:rsidRPr="00E2497D">
        <w:rPr>
          <w:rFonts w:cs="Simplified Arabic" w:hint="cs"/>
          <w:sz w:val="22"/>
          <w:rtl/>
          <w:lang w:val="en-US"/>
        </w:rPr>
        <w:t>تشغيلها</w:t>
      </w:r>
      <w:r w:rsidR="004611E7" w:rsidRPr="00E2497D">
        <w:rPr>
          <w:rFonts w:cs="Simplified Arabic"/>
          <w:sz w:val="22"/>
          <w:rtl/>
          <w:lang w:val="en-US"/>
        </w:rPr>
        <w:t xml:space="preserve"> التبادلي وإعادة استخدا</w:t>
      </w:r>
      <w:r w:rsidR="004611E7" w:rsidRPr="00E2497D">
        <w:rPr>
          <w:rFonts w:cs="Simplified Arabic" w:hint="cs"/>
          <w:sz w:val="22"/>
          <w:rtl/>
          <w:lang w:val="en-US"/>
        </w:rPr>
        <w:t>مها</w:t>
      </w:r>
      <w:r w:rsidRPr="003F0F81">
        <w:rPr>
          <w:rFonts w:cs="Simplified Arabic"/>
          <w:sz w:val="22"/>
          <w:rtl/>
          <w:lang w:val="en-US"/>
        </w:rPr>
        <w:t>)، ومبادئ (</w:t>
      </w:r>
      <w:r w:rsidR="00587185" w:rsidRPr="00E2497D">
        <w:rPr>
          <w:rFonts w:cs="Simplified Arabic"/>
          <w:sz w:val="22"/>
          <w:rtl/>
          <w:lang w:val="en-US"/>
        </w:rPr>
        <w:t>المنفعة الجماعية وسلطة التحكم والمسؤولية والأخلاقيات</w:t>
      </w:r>
      <w:r w:rsidRPr="003F0F81">
        <w:rPr>
          <w:rFonts w:cs="Simplified Arabic"/>
          <w:sz w:val="22"/>
          <w:rtl/>
          <w:lang w:val="en-US"/>
        </w:rPr>
        <w:t xml:space="preserve">) لحوكمة البيانات المحلية، ومبادئ </w:t>
      </w:r>
      <w:r w:rsidR="00587185">
        <w:rPr>
          <w:rFonts w:cs="Simplified Arabic" w:hint="cs"/>
          <w:sz w:val="22"/>
          <w:rtl/>
          <w:lang w:val="en-US"/>
        </w:rPr>
        <w:t>(</w:t>
      </w:r>
      <w:r w:rsidR="00587185" w:rsidRPr="002E7CAA">
        <w:rPr>
          <w:rFonts w:cs="Simplified Arabic"/>
          <w:sz w:val="22"/>
          <w:rtl/>
          <w:lang w:val="en-US"/>
        </w:rPr>
        <w:t>الشفافية، والمسؤولية، والتركيز على المستخدم، والاستدامة، والتكنولوجيا</w:t>
      </w:r>
      <w:r w:rsidR="00587185">
        <w:rPr>
          <w:rFonts w:cs="Simplified Arabic" w:hint="cs"/>
          <w:sz w:val="22"/>
          <w:rtl/>
          <w:lang w:val="en-US"/>
        </w:rPr>
        <w:t>)</w:t>
      </w:r>
      <w:r w:rsidRPr="003F0F81">
        <w:rPr>
          <w:rFonts w:cs="Simplified Arabic"/>
          <w:sz w:val="22"/>
          <w:rtl/>
          <w:lang w:val="en-US"/>
        </w:rPr>
        <w:t>، وتوصية اليونسكو بشأن العلوم المفتوحة. ويوضح الجدول أدناه كل مجموعة من هذه المبادئ.</w:t>
      </w:r>
    </w:p>
    <w:p w14:paraId="47E9AE4E" w14:textId="136B8BDE" w:rsidR="001E11BE" w:rsidRPr="001E11BE" w:rsidRDefault="001E11BE" w:rsidP="001E11BE">
      <w:pPr>
        <w:pStyle w:val="ListParagraph"/>
        <w:bidi/>
        <w:spacing w:after="120" w:line="216" w:lineRule="auto"/>
        <w:ind w:left="450" w:firstLine="90"/>
        <w:jc w:val="both"/>
        <w:rPr>
          <w:rFonts w:cs="Simplified Arabic"/>
          <w:sz w:val="22"/>
          <w:lang w:val="en-US"/>
        </w:rPr>
      </w:pPr>
      <w:r>
        <w:rPr>
          <w:rFonts w:cs="Simplified Arabic" w:hint="cs"/>
          <w:sz w:val="22"/>
          <w:rtl/>
          <w:lang w:val="en-US"/>
        </w:rPr>
        <w:t>ال</w:t>
      </w:r>
      <w:r w:rsidRPr="001E11BE">
        <w:rPr>
          <w:rFonts w:cs="Simplified Arabic"/>
          <w:sz w:val="22"/>
          <w:rtl/>
          <w:lang w:val="en-US"/>
        </w:rPr>
        <w:t>جدول</w:t>
      </w:r>
    </w:p>
    <w:p w14:paraId="610A4B49" w14:textId="0C3476A3" w:rsidR="006E1362" w:rsidRPr="00CC06F4" w:rsidRDefault="001E11BE" w:rsidP="001E11BE">
      <w:pPr>
        <w:pStyle w:val="ListParagraph"/>
        <w:bidi/>
        <w:spacing w:after="120" w:line="216" w:lineRule="auto"/>
        <w:ind w:left="450" w:firstLine="90"/>
        <w:jc w:val="both"/>
        <w:rPr>
          <w:rFonts w:cs="Simplified Arabic"/>
          <w:b/>
          <w:bCs/>
          <w:sz w:val="22"/>
          <w:rtl/>
          <w:lang w:val="en-US"/>
        </w:rPr>
      </w:pPr>
      <w:r w:rsidRPr="00CC06F4">
        <w:rPr>
          <w:rFonts w:cs="Simplified Arabic" w:hint="cs"/>
          <w:b/>
          <w:bCs/>
          <w:sz w:val="22"/>
          <w:rtl/>
          <w:lang w:val="en-US"/>
        </w:rPr>
        <w:t>لمحة</w:t>
      </w:r>
      <w:r w:rsidRPr="00CC06F4">
        <w:rPr>
          <w:rFonts w:cs="Simplified Arabic"/>
          <w:b/>
          <w:bCs/>
          <w:sz w:val="22"/>
          <w:rtl/>
          <w:lang w:val="en-US"/>
        </w:rPr>
        <w:t xml:space="preserve"> عامة </w:t>
      </w:r>
      <w:r w:rsidRPr="00CC06F4">
        <w:rPr>
          <w:rFonts w:cs="Simplified Arabic" w:hint="cs"/>
          <w:b/>
          <w:bCs/>
          <w:sz w:val="22"/>
          <w:rtl/>
          <w:lang w:val="en-US"/>
        </w:rPr>
        <w:t>عن</w:t>
      </w:r>
      <w:r w:rsidRPr="00CC06F4">
        <w:rPr>
          <w:rFonts w:cs="Simplified Arabic"/>
          <w:b/>
          <w:bCs/>
          <w:sz w:val="22"/>
          <w:rtl/>
          <w:lang w:val="en-US"/>
        </w:rPr>
        <w:t xml:space="preserve"> مبادئ إدارة البيانات المذكورة في </w:t>
      </w:r>
      <w:r w:rsidRPr="00CC06F4">
        <w:rPr>
          <w:rFonts w:cs="Simplified Arabic" w:hint="cs"/>
          <w:b/>
          <w:bCs/>
          <w:sz w:val="22"/>
          <w:rtl/>
          <w:lang w:val="en-US"/>
        </w:rPr>
        <w:t>المقرر</w:t>
      </w:r>
      <w:r w:rsidRPr="00CC06F4">
        <w:rPr>
          <w:rFonts w:cs="Simplified Arabic"/>
          <w:b/>
          <w:bCs/>
          <w:sz w:val="22"/>
          <w:rtl/>
          <w:lang w:val="en-US"/>
        </w:rPr>
        <w:t xml:space="preserve"> 16/2.</w:t>
      </w:r>
    </w:p>
    <w:tbl>
      <w:tblPr>
        <w:tblStyle w:val="TableGrid"/>
        <w:bidiVisual/>
        <w:tblW w:w="9072" w:type="dxa"/>
        <w:tblInd w:w="557" w:type="dxa"/>
        <w:tblLook w:val="04A0" w:firstRow="1" w:lastRow="0" w:firstColumn="1" w:lastColumn="0" w:noHBand="0" w:noVBand="1"/>
      </w:tblPr>
      <w:tblGrid>
        <w:gridCol w:w="1165"/>
        <w:gridCol w:w="1622"/>
        <w:gridCol w:w="1973"/>
        <w:gridCol w:w="1620"/>
        <w:gridCol w:w="2692"/>
      </w:tblGrid>
      <w:tr w:rsidR="001E11BE" w:rsidRPr="00A258BE" w14:paraId="723EF633" w14:textId="77777777" w:rsidTr="00A258BE">
        <w:trPr>
          <w:trHeight w:val="300"/>
          <w:tblHeader/>
        </w:trPr>
        <w:tc>
          <w:tcPr>
            <w:tcW w:w="1165" w:type="dxa"/>
            <w:tcBorders>
              <w:top w:val="single" w:sz="8" w:space="0" w:color="auto"/>
              <w:left w:val="single" w:sz="8" w:space="0" w:color="auto"/>
              <w:bottom w:val="single" w:sz="8" w:space="0" w:color="auto"/>
              <w:right w:val="single" w:sz="8" w:space="0" w:color="auto"/>
            </w:tcBorders>
            <w:tcMar>
              <w:left w:w="108" w:type="dxa"/>
              <w:right w:w="108" w:type="dxa"/>
            </w:tcMar>
          </w:tcPr>
          <w:p w14:paraId="7760F4B8" w14:textId="77777777" w:rsidR="001E11BE" w:rsidRPr="00A258BE" w:rsidRDefault="001E11BE" w:rsidP="00AE2862">
            <w:pPr>
              <w:jc w:val="center"/>
              <w:rPr>
                <w:rFonts w:ascii="Simplified Arabic" w:eastAsia="Times New Roman" w:hAnsi="Simplified Arabic" w:cs="Simplified Arabic"/>
                <w:i/>
                <w:iCs/>
                <w:sz w:val="20"/>
                <w:szCs w:val="20"/>
                <w:rtl/>
              </w:rPr>
            </w:pPr>
          </w:p>
          <w:p w14:paraId="7A67279F" w14:textId="47D10000" w:rsidR="00A258BE" w:rsidRPr="00A258BE" w:rsidRDefault="00A258BE" w:rsidP="00AE2862">
            <w:pPr>
              <w:jc w:val="center"/>
              <w:rPr>
                <w:rFonts w:ascii="Simplified Arabic" w:hAnsi="Simplified Arabic" w:cs="Simplified Arabic"/>
                <w:i/>
                <w:iCs/>
                <w:sz w:val="20"/>
                <w:szCs w:val="20"/>
              </w:rPr>
            </w:pPr>
            <w:r>
              <w:rPr>
                <w:rFonts w:ascii="Simplified Arabic" w:hAnsi="Simplified Arabic" w:cs="Simplified Arabic" w:hint="cs"/>
                <w:i/>
                <w:iCs/>
                <w:sz w:val="20"/>
                <w:szCs w:val="20"/>
                <w:rtl/>
              </w:rPr>
              <w:t>المبادئ</w:t>
            </w:r>
          </w:p>
        </w:tc>
        <w:tc>
          <w:tcPr>
            <w:tcW w:w="1622" w:type="dxa"/>
            <w:tcBorders>
              <w:top w:val="single" w:sz="8" w:space="0" w:color="auto"/>
              <w:left w:val="single" w:sz="8" w:space="0" w:color="auto"/>
              <w:bottom w:val="single" w:sz="8" w:space="0" w:color="auto"/>
              <w:right w:val="single" w:sz="8" w:space="0" w:color="auto"/>
            </w:tcBorders>
            <w:tcMar>
              <w:left w:w="108" w:type="dxa"/>
              <w:right w:w="108" w:type="dxa"/>
            </w:tcMar>
          </w:tcPr>
          <w:p w14:paraId="6267F3B9" w14:textId="22F1FD70" w:rsidR="001E11BE" w:rsidRPr="00A258BE" w:rsidRDefault="00FF1DA4" w:rsidP="00AE2862">
            <w:pPr>
              <w:jc w:val="center"/>
              <w:rPr>
                <w:rFonts w:ascii="Simplified Arabic" w:hAnsi="Simplified Arabic" w:cs="Simplified Arabic"/>
                <w:i/>
                <w:iCs/>
                <w:sz w:val="20"/>
                <w:szCs w:val="20"/>
              </w:rPr>
            </w:pPr>
            <w:r w:rsidRPr="00A258BE">
              <w:rPr>
                <w:rFonts w:ascii="Simplified Arabic" w:hAnsi="Simplified Arabic" w:cs="Simplified Arabic"/>
                <w:i/>
                <w:iCs/>
                <w:sz w:val="20"/>
                <w:szCs w:val="20"/>
                <w:rtl/>
                <w:lang w:val="en-US"/>
              </w:rPr>
              <w:t>إمكانية العثور على الأصول الرقمية وإمكانية الوصول إليها وقابلية تشغيلها التبادلي وإعادة استخدامها</w:t>
            </w:r>
          </w:p>
        </w:tc>
        <w:tc>
          <w:tcPr>
            <w:tcW w:w="1973" w:type="dxa"/>
            <w:tcBorders>
              <w:top w:val="single" w:sz="8" w:space="0" w:color="auto"/>
              <w:left w:val="single" w:sz="8" w:space="0" w:color="auto"/>
              <w:bottom w:val="single" w:sz="8" w:space="0" w:color="auto"/>
              <w:right w:val="single" w:sz="8" w:space="0" w:color="auto"/>
            </w:tcBorders>
            <w:tcMar>
              <w:left w:w="108" w:type="dxa"/>
              <w:right w:w="108" w:type="dxa"/>
            </w:tcMar>
          </w:tcPr>
          <w:p w14:paraId="48FDEEE0" w14:textId="7D473F6E" w:rsidR="001E11BE" w:rsidRPr="00A258BE" w:rsidRDefault="00FF1DA4" w:rsidP="00AE2862">
            <w:pPr>
              <w:jc w:val="center"/>
              <w:rPr>
                <w:rFonts w:ascii="Simplified Arabic" w:hAnsi="Simplified Arabic" w:cs="Simplified Arabic"/>
                <w:i/>
                <w:iCs/>
                <w:sz w:val="20"/>
                <w:szCs w:val="20"/>
              </w:rPr>
            </w:pPr>
            <w:r w:rsidRPr="00A258BE">
              <w:rPr>
                <w:rFonts w:ascii="Simplified Arabic" w:hAnsi="Simplified Arabic" w:cs="Simplified Arabic"/>
                <w:i/>
                <w:iCs/>
                <w:sz w:val="20"/>
                <w:szCs w:val="20"/>
                <w:rtl/>
                <w:lang w:val="en-US"/>
              </w:rPr>
              <w:t>المنفعة الجماعية وسلطة التحكم والمسؤولية والأخلاقيات</w:t>
            </w:r>
          </w:p>
        </w:tc>
        <w:tc>
          <w:tcPr>
            <w:tcW w:w="1620" w:type="dxa"/>
            <w:tcBorders>
              <w:top w:val="single" w:sz="8" w:space="0" w:color="auto"/>
              <w:left w:val="single" w:sz="8" w:space="0" w:color="auto"/>
              <w:bottom w:val="single" w:sz="8" w:space="0" w:color="auto"/>
              <w:right w:val="single" w:sz="8" w:space="0" w:color="auto"/>
            </w:tcBorders>
            <w:tcMar>
              <w:left w:w="108" w:type="dxa"/>
              <w:right w:w="108" w:type="dxa"/>
            </w:tcMar>
          </w:tcPr>
          <w:p w14:paraId="50C1EC14" w14:textId="14AFDDC0" w:rsidR="001E11BE" w:rsidRPr="00A258BE" w:rsidRDefault="00FF1DA4" w:rsidP="00AE2862">
            <w:pPr>
              <w:jc w:val="center"/>
              <w:rPr>
                <w:rFonts w:ascii="Simplified Arabic" w:hAnsi="Simplified Arabic" w:cs="Simplified Arabic"/>
                <w:i/>
                <w:iCs/>
                <w:sz w:val="20"/>
                <w:szCs w:val="20"/>
              </w:rPr>
            </w:pPr>
            <w:r w:rsidRPr="00A258BE">
              <w:rPr>
                <w:rFonts w:ascii="Simplified Arabic" w:hAnsi="Simplified Arabic" w:cs="Simplified Arabic"/>
                <w:i/>
                <w:iCs/>
                <w:sz w:val="20"/>
                <w:szCs w:val="20"/>
                <w:rtl/>
                <w:lang w:val="en-US"/>
              </w:rPr>
              <w:t>الشفافية، والمسؤولية، والتركيز على المستخدم، والاستدامة، والتكنولوجيا</w:t>
            </w:r>
          </w:p>
        </w:tc>
        <w:tc>
          <w:tcPr>
            <w:tcW w:w="2692" w:type="dxa"/>
            <w:tcBorders>
              <w:top w:val="single" w:sz="8" w:space="0" w:color="auto"/>
              <w:left w:val="single" w:sz="8" w:space="0" w:color="auto"/>
              <w:bottom w:val="single" w:sz="8" w:space="0" w:color="auto"/>
              <w:right w:val="single" w:sz="8" w:space="0" w:color="auto"/>
            </w:tcBorders>
            <w:tcMar>
              <w:left w:w="108" w:type="dxa"/>
              <w:right w:w="108" w:type="dxa"/>
            </w:tcMar>
          </w:tcPr>
          <w:p w14:paraId="3A8A99E7" w14:textId="4A25524B" w:rsidR="001E11BE" w:rsidRPr="00A258BE" w:rsidRDefault="002C75D2" w:rsidP="00AE2862">
            <w:pPr>
              <w:jc w:val="center"/>
              <w:rPr>
                <w:rFonts w:ascii="Simplified Arabic" w:hAnsi="Simplified Arabic" w:cs="Simplified Arabic"/>
                <w:i/>
                <w:iCs/>
                <w:sz w:val="20"/>
                <w:szCs w:val="20"/>
                <w:lang w:val="en-US"/>
              </w:rPr>
            </w:pPr>
            <w:r>
              <w:rPr>
                <w:rFonts w:ascii="Simplified Arabic" w:hAnsi="Simplified Arabic" w:cs="Simplified Arabic" w:hint="cs"/>
                <w:i/>
                <w:iCs/>
                <w:sz w:val="20"/>
                <w:szCs w:val="20"/>
                <w:rtl/>
                <w:lang w:val="en-US"/>
              </w:rPr>
              <w:t xml:space="preserve">توصية </w:t>
            </w:r>
            <w:r w:rsidR="002F3196" w:rsidRPr="00A258BE">
              <w:rPr>
                <w:rFonts w:ascii="Simplified Arabic" w:hAnsi="Simplified Arabic" w:cs="Simplified Arabic"/>
                <w:i/>
                <w:iCs/>
                <w:sz w:val="20"/>
                <w:szCs w:val="20"/>
                <w:rtl/>
                <w:lang w:val="en-US"/>
              </w:rPr>
              <w:t>منظمة الأمم المتحدة للتربية والعلم والثقاف</w:t>
            </w:r>
            <w:r>
              <w:rPr>
                <w:rFonts w:ascii="Simplified Arabic" w:hAnsi="Simplified Arabic" w:cs="Simplified Arabic" w:hint="cs"/>
                <w:i/>
                <w:iCs/>
                <w:sz w:val="20"/>
                <w:szCs w:val="20"/>
                <w:rtl/>
                <w:lang w:val="en-US"/>
              </w:rPr>
              <w:t>ة- اليونسكو</w:t>
            </w:r>
            <w:r w:rsidR="00AE2862" w:rsidRPr="00A258BE">
              <w:rPr>
                <w:rFonts w:ascii="Simplified Arabic" w:hAnsi="Simplified Arabic" w:cs="Simplified Arabic"/>
                <w:i/>
                <w:iCs/>
                <w:sz w:val="20"/>
                <w:szCs w:val="20"/>
                <w:rtl/>
                <w:lang w:val="en-US"/>
              </w:rPr>
              <w:t>-</w:t>
            </w:r>
            <w:r w:rsidR="002F3196" w:rsidRPr="00A258BE">
              <w:rPr>
                <w:rFonts w:ascii="Simplified Arabic" w:hAnsi="Simplified Arabic" w:cs="Simplified Arabic"/>
                <w:i/>
                <w:iCs/>
                <w:sz w:val="20"/>
                <w:szCs w:val="20"/>
                <w:rtl/>
                <w:lang w:val="en-US"/>
              </w:rPr>
              <w:t xml:space="preserve"> الفرع الثالث</w:t>
            </w:r>
          </w:p>
        </w:tc>
      </w:tr>
      <w:tr w:rsidR="001E11BE" w:rsidRPr="00A258BE" w14:paraId="19AA2046" w14:textId="77777777" w:rsidTr="00CC06F4">
        <w:trPr>
          <w:trHeight w:val="300"/>
        </w:trPr>
        <w:tc>
          <w:tcPr>
            <w:tcW w:w="1165" w:type="dxa"/>
            <w:tcBorders>
              <w:top w:val="single" w:sz="8" w:space="0" w:color="auto"/>
              <w:left w:val="single" w:sz="8" w:space="0" w:color="auto"/>
              <w:bottom w:val="single" w:sz="8" w:space="0" w:color="auto"/>
              <w:right w:val="single" w:sz="8" w:space="0" w:color="auto"/>
            </w:tcBorders>
            <w:tcMar>
              <w:left w:w="108" w:type="dxa"/>
              <w:right w:w="108" w:type="dxa"/>
            </w:tcMar>
          </w:tcPr>
          <w:p w14:paraId="74780713" w14:textId="490E14C4" w:rsidR="001E11BE" w:rsidRPr="00A258BE" w:rsidRDefault="00EB2ABA" w:rsidP="000A3673">
            <w:pPr>
              <w:jc w:val="right"/>
              <w:rPr>
                <w:rFonts w:ascii="Simplified Arabic" w:hAnsi="Simplified Arabic" w:cs="Simplified Arabic"/>
                <w:sz w:val="20"/>
                <w:szCs w:val="20"/>
              </w:rPr>
            </w:pPr>
            <w:r w:rsidRPr="00A258BE">
              <w:rPr>
                <w:rFonts w:ascii="Simplified Arabic" w:eastAsia="Times New Roman" w:hAnsi="Simplified Arabic" w:cs="Simplified Arabic" w:hint="cs"/>
                <w:sz w:val="20"/>
                <w:szCs w:val="20"/>
                <w:rtl/>
              </w:rPr>
              <w:t>السنة</w:t>
            </w:r>
          </w:p>
        </w:tc>
        <w:tc>
          <w:tcPr>
            <w:tcW w:w="1622" w:type="dxa"/>
            <w:tcBorders>
              <w:top w:val="single" w:sz="8" w:space="0" w:color="auto"/>
              <w:left w:val="single" w:sz="8" w:space="0" w:color="auto"/>
              <w:bottom w:val="single" w:sz="8" w:space="0" w:color="auto"/>
              <w:right w:val="single" w:sz="8" w:space="0" w:color="auto"/>
            </w:tcBorders>
            <w:tcMar>
              <w:left w:w="108" w:type="dxa"/>
              <w:right w:w="108" w:type="dxa"/>
            </w:tcMar>
          </w:tcPr>
          <w:p w14:paraId="3BB44A2E" w14:textId="77777777" w:rsidR="001E11BE" w:rsidRPr="00A258BE" w:rsidRDefault="001E11BE" w:rsidP="000A3673">
            <w:pPr>
              <w:jc w:val="right"/>
              <w:rPr>
                <w:rFonts w:ascii="Simplified Arabic" w:hAnsi="Simplified Arabic" w:cs="Simplified Arabic"/>
                <w:sz w:val="20"/>
                <w:szCs w:val="20"/>
              </w:rPr>
            </w:pPr>
            <w:r w:rsidRPr="00A258BE">
              <w:rPr>
                <w:rFonts w:ascii="Simplified Arabic" w:eastAsia="Times New Roman" w:hAnsi="Simplified Arabic" w:cs="Simplified Arabic"/>
                <w:sz w:val="20"/>
                <w:szCs w:val="20"/>
              </w:rPr>
              <w:t>2016</w:t>
            </w:r>
          </w:p>
        </w:tc>
        <w:tc>
          <w:tcPr>
            <w:tcW w:w="1973" w:type="dxa"/>
            <w:tcBorders>
              <w:top w:val="single" w:sz="8" w:space="0" w:color="auto"/>
              <w:left w:val="single" w:sz="8" w:space="0" w:color="auto"/>
              <w:bottom w:val="single" w:sz="8" w:space="0" w:color="auto"/>
              <w:right w:val="single" w:sz="8" w:space="0" w:color="auto"/>
            </w:tcBorders>
            <w:tcMar>
              <w:left w:w="108" w:type="dxa"/>
              <w:right w:w="108" w:type="dxa"/>
            </w:tcMar>
          </w:tcPr>
          <w:p w14:paraId="0E8E9E4E" w14:textId="77777777" w:rsidR="001E11BE" w:rsidRPr="00A258BE" w:rsidRDefault="001E11BE" w:rsidP="000A3673">
            <w:pPr>
              <w:jc w:val="right"/>
              <w:rPr>
                <w:rFonts w:ascii="Simplified Arabic" w:hAnsi="Simplified Arabic" w:cs="Simplified Arabic"/>
                <w:sz w:val="20"/>
                <w:szCs w:val="20"/>
              </w:rPr>
            </w:pPr>
            <w:r w:rsidRPr="00A258BE">
              <w:rPr>
                <w:rFonts w:ascii="Simplified Arabic" w:eastAsia="Times New Roman" w:hAnsi="Simplified Arabic" w:cs="Simplified Arabic"/>
                <w:sz w:val="20"/>
                <w:szCs w:val="20"/>
              </w:rPr>
              <w:t>2019</w:t>
            </w:r>
          </w:p>
        </w:tc>
        <w:tc>
          <w:tcPr>
            <w:tcW w:w="1620" w:type="dxa"/>
            <w:tcBorders>
              <w:top w:val="single" w:sz="8" w:space="0" w:color="auto"/>
              <w:left w:val="single" w:sz="8" w:space="0" w:color="auto"/>
              <w:bottom w:val="single" w:sz="8" w:space="0" w:color="auto"/>
              <w:right w:val="single" w:sz="8" w:space="0" w:color="auto"/>
            </w:tcBorders>
            <w:tcMar>
              <w:left w:w="108" w:type="dxa"/>
              <w:right w:w="108" w:type="dxa"/>
            </w:tcMar>
          </w:tcPr>
          <w:p w14:paraId="105BD6C7" w14:textId="77777777" w:rsidR="001E11BE" w:rsidRPr="00A258BE" w:rsidRDefault="001E11BE" w:rsidP="000A3673">
            <w:pPr>
              <w:jc w:val="right"/>
              <w:rPr>
                <w:rFonts w:ascii="Simplified Arabic" w:hAnsi="Simplified Arabic" w:cs="Simplified Arabic"/>
                <w:sz w:val="20"/>
                <w:szCs w:val="20"/>
              </w:rPr>
            </w:pPr>
            <w:r w:rsidRPr="00A258BE">
              <w:rPr>
                <w:rFonts w:ascii="Simplified Arabic" w:eastAsia="Times New Roman" w:hAnsi="Simplified Arabic" w:cs="Simplified Arabic"/>
                <w:sz w:val="20"/>
                <w:szCs w:val="20"/>
              </w:rPr>
              <w:t>2020</w:t>
            </w:r>
          </w:p>
        </w:tc>
        <w:tc>
          <w:tcPr>
            <w:tcW w:w="2692" w:type="dxa"/>
            <w:tcBorders>
              <w:top w:val="single" w:sz="8" w:space="0" w:color="auto"/>
              <w:left w:val="single" w:sz="8" w:space="0" w:color="auto"/>
              <w:bottom w:val="single" w:sz="8" w:space="0" w:color="auto"/>
              <w:right w:val="single" w:sz="8" w:space="0" w:color="auto"/>
            </w:tcBorders>
            <w:tcMar>
              <w:left w:w="108" w:type="dxa"/>
              <w:right w:w="108" w:type="dxa"/>
            </w:tcMar>
          </w:tcPr>
          <w:p w14:paraId="2E4B4BDD" w14:textId="77777777" w:rsidR="001E11BE" w:rsidRPr="00A258BE" w:rsidRDefault="001E11BE" w:rsidP="000A3673">
            <w:pPr>
              <w:jc w:val="right"/>
              <w:rPr>
                <w:rFonts w:ascii="Simplified Arabic" w:hAnsi="Simplified Arabic" w:cs="Simplified Arabic"/>
                <w:sz w:val="20"/>
                <w:szCs w:val="20"/>
              </w:rPr>
            </w:pPr>
            <w:r w:rsidRPr="00A258BE">
              <w:rPr>
                <w:rFonts w:ascii="Simplified Arabic" w:eastAsia="Times New Roman" w:hAnsi="Simplified Arabic" w:cs="Simplified Arabic"/>
                <w:sz w:val="20"/>
                <w:szCs w:val="20"/>
              </w:rPr>
              <w:t>2021</w:t>
            </w:r>
          </w:p>
        </w:tc>
      </w:tr>
      <w:tr w:rsidR="001E11BE" w:rsidRPr="00A258BE" w14:paraId="7A237B42" w14:textId="77777777" w:rsidTr="00CC06F4">
        <w:trPr>
          <w:trHeight w:val="300"/>
        </w:trPr>
        <w:tc>
          <w:tcPr>
            <w:tcW w:w="1165" w:type="dxa"/>
            <w:tcBorders>
              <w:top w:val="single" w:sz="8" w:space="0" w:color="auto"/>
              <w:left w:val="single" w:sz="8" w:space="0" w:color="auto"/>
              <w:bottom w:val="single" w:sz="8" w:space="0" w:color="auto"/>
              <w:right w:val="single" w:sz="8" w:space="0" w:color="auto"/>
            </w:tcBorders>
            <w:tcMar>
              <w:left w:w="108" w:type="dxa"/>
              <w:right w:w="108" w:type="dxa"/>
            </w:tcMar>
          </w:tcPr>
          <w:p w14:paraId="2EA4DFBE" w14:textId="5907167B" w:rsidR="001E11BE" w:rsidRPr="00A258BE" w:rsidRDefault="00EB2ABA" w:rsidP="000A3673">
            <w:pPr>
              <w:jc w:val="right"/>
              <w:rPr>
                <w:rFonts w:ascii="Simplified Arabic" w:hAnsi="Simplified Arabic" w:cs="Simplified Arabic"/>
                <w:sz w:val="20"/>
                <w:szCs w:val="20"/>
              </w:rPr>
            </w:pPr>
            <w:r w:rsidRPr="00A258BE">
              <w:rPr>
                <w:rFonts w:ascii="Simplified Arabic" w:eastAsia="Times New Roman" w:hAnsi="Simplified Arabic" w:cs="Simplified Arabic" w:hint="cs"/>
                <w:sz w:val="20"/>
                <w:szCs w:val="20"/>
                <w:rtl/>
              </w:rPr>
              <w:t>التركيز</w:t>
            </w:r>
          </w:p>
        </w:tc>
        <w:tc>
          <w:tcPr>
            <w:tcW w:w="1622" w:type="dxa"/>
            <w:tcBorders>
              <w:top w:val="single" w:sz="8" w:space="0" w:color="auto"/>
              <w:left w:val="single" w:sz="8" w:space="0" w:color="auto"/>
              <w:bottom w:val="single" w:sz="8" w:space="0" w:color="auto"/>
              <w:right w:val="single" w:sz="8" w:space="0" w:color="auto"/>
            </w:tcBorders>
            <w:tcMar>
              <w:left w:w="108" w:type="dxa"/>
              <w:right w:w="108" w:type="dxa"/>
            </w:tcMar>
          </w:tcPr>
          <w:p w14:paraId="06284C5A" w14:textId="69BD1343" w:rsidR="001E11BE" w:rsidRPr="00A258BE" w:rsidRDefault="00EB2ABA" w:rsidP="000A3673">
            <w:pPr>
              <w:jc w:val="right"/>
              <w:rPr>
                <w:rFonts w:ascii="Simplified Arabic" w:hAnsi="Simplified Arabic" w:cs="Simplified Arabic"/>
                <w:sz w:val="20"/>
                <w:szCs w:val="20"/>
              </w:rPr>
            </w:pPr>
            <w:r w:rsidRPr="00A258BE">
              <w:rPr>
                <w:rFonts w:ascii="Simplified Arabic" w:eastAsia="Times New Roman" w:hAnsi="Simplified Arabic" w:cs="Simplified Arabic" w:hint="cs"/>
                <w:sz w:val="20"/>
                <w:szCs w:val="20"/>
                <w:rtl/>
              </w:rPr>
              <w:t>البيانات (</w:t>
            </w:r>
            <w:r w:rsidR="00C54DC1" w:rsidRPr="00A258BE">
              <w:rPr>
                <w:rFonts w:ascii="Simplified Arabic" w:eastAsia="Times New Roman" w:hAnsi="Simplified Arabic" w:cs="Simplified Arabic" w:hint="cs"/>
                <w:sz w:val="20"/>
                <w:szCs w:val="20"/>
                <w:rtl/>
              </w:rPr>
              <w:t>الوصفية</w:t>
            </w:r>
            <w:r w:rsidRPr="00A258BE">
              <w:rPr>
                <w:rFonts w:ascii="Simplified Arabic" w:eastAsia="Times New Roman" w:hAnsi="Simplified Arabic" w:cs="Simplified Arabic" w:hint="cs"/>
                <w:sz w:val="20"/>
                <w:szCs w:val="20"/>
                <w:rtl/>
              </w:rPr>
              <w:t>)</w:t>
            </w:r>
          </w:p>
        </w:tc>
        <w:tc>
          <w:tcPr>
            <w:tcW w:w="1973" w:type="dxa"/>
            <w:tcBorders>
              <w:top w:val="single" w:sz="8" w:space="0" w:color="auto"/>
              <w:left w:val="single" w:sz="8" w:space="0" w:color="auto"/>
              <w:bottom w:val="single" w:sz="8" w:space="0" w:color="auto"/>
              <w:right w:val="single" w:sz="8" w:space="0" w:color="auto"/>
            </w:tcBorders>
            <w:tcMar>
              <w:left w:w="108" w:type="dxa"/>
              <w:right w:w="108" w:type="dxa"/>
            </w:tcMar>
          </w:tcPr>
          <w:p w14:paraId="5305C161" w14:textId="118D3914" w:rsidR="001E11BE" w:rsidRPr="00A258BE" w:rsidRDefault="000A3673" w:rsidP="000A3673">
            <w:pPr>
              <w:jc w:val="right"/>
              <w:rPr>
                <w:rFonts w:ascii="Simplified Arabic" w:hAnsi="Simplified Arabic" w:cs="Simplified Arabic"/>
                <w:sz w:val="20"/>
                <w:szCs w:val="20"/>
              </w:rPr>
            </w:pPr>
            <w:r w:rsidRPr="00A258BE">
              <w:rPr>
                <w:rFonts w:ascii="Simplified Arabic" w:eastAsia="Times New Roman" w:hAnsi="Simplified Arabic" w:cs="Simplified Arabic" w:hint="cs"/>
                <w:sz w:val="20"/>
                <w:szCs w:val="20"/>
                <w:rtl/>
              </w:rPr>
              <w:t>الأشخاص والهدف</w:t>
            </w:r>
          </w:p>
        </w:tc>
        <w:tc>
          <w:tcPr>
            <w:tcW w:w="1620" w:type="dxa"/>
            <w:tcBorders>
              <w:top w:val="single" w:sz="8" w:space="0" w:color="auto"/>
              <w:left w:val="single" w:sz="8" w:space="0" w:color="auto"/>
              <w:bottom w:val="single" w:sz="8" w:space="0" w:color="auto"/>
              <w:right w:val="single" w:sz="8" w:space="0" w:color="auto"/>
            </w:tcBorders>
            <w:tcMar>
              <w:left w:w="108" w:type="dxa"/>
              <w:right w:w="108" w:type="dxa"/>
            </w:tcMar>
          </w:tcPr>
          <w:p w14:paraId="1ED89848" w14:textId="4F263A31" w:rsidR="001E11BE" w:rsidRPr="00A258BE" w:rsidRDefault="000A3673" w:rsidP="000A3673">
            <w:pPr>
              <w:jc w:val="right"/>
              <w:rPr>
                <w:rFonts w:ascii="Simplified Arabic" w:hAnsi="Simplified Arabic" w:cs="Simplified Arabic"/>
                <w:sz w:val="20"/>
                <w:szCs w:val="20"/>
              </w:rPr>
            </w:pPr>
            <w:r w:rsidRPr="00A258BE">
              <w:rPr>
                <w:rFonts w:ascii="Simplified Arabic" w:eastAsia="Times New Roman" w:hAnsi="Simplified Arabic" w:cs="Simplified Arabic"/>
                <w:sz w:val="20"/>
                <w:szCs w:val="20"/>
                <w:rtl/>
              </w:rPr>
              <w:t>قواعد البيانات الرقمية</w:t>
            </w:r>
          </w:p>
        </w:tc>
        <w:tc>
          <w:tcPr>
            <w:tcW w:w="2692" w:type="dxa"/>
            <w:tcBorders>
              <w:top w:val="single" w:sz="8" w:space="0" w:color="auto"/>
              <w:left w:val="single" w:sz="8" w:space="0" w:color="auto"/>
              <w:bottom w:val="single" w:sz="8" w:space="0" w:color="auto"/>
              <w:right w:val="single" w:sz="8" w:space="0" w:color="auto"/>
            </w:tcBorders>
            <w:tcMar>
              <w:left w:w="108" w:type="dxa"/>
              <w:right w:w="108" w:type="dxa"/>
            </w:tcMar>
          </w:tcPr>
          <w:p w14:paraId="7656C72A" w14:textId="2E7E945A" w:rsidR="001E11BE" w:rsidRPr="00A258BE" w:rsidRDefault="000A3673" w:rsidP="000A3673">
            <w:pPr>
              <w:jc w:val="right"/>
              <w:rPr>
                <w:rFonts w:ascii="Simplified Arabic" w:hAnsi="Simplified Arabic" w:cs="Simplified Arabic"/>
                <w:sz w:val="20"/>
                <w:szCs w:val="20"/>
              </w:rPr>
            </w:pPr>
            <w:r w:rsidRPr="00A258BE">
              <w:rPr>
                <w:rFonts w:ascii="Simplified Arabic" w:eastAsia="Times New Roman" w:hAnsi="Simplified Arabic" w:cs="Simplified Arabic"/>
                <w:sz w:val="20"/>
                <w:szCs w:val="20"/>
                <w:rtl/>
              </w:rPr>
              <w:t>العلوم المفتوحة</w:t>
            </w:r>
          </w:p>
        </w:tc>
      </w:tr>
      <w:tr w:rsidR="001E11BE" w:rsidRPr="00A258BE" w14:paraId="657BA87C" w14:textId="77777777" w:rsidTr="00CC06F4">
        <w:trPr>
          <w:trHeight w:val="300"/>
        </w:trPr>
        <w:tc>
          <w:tcPr>
            <w:tcW w:w="1165" w:type="dxa"/>
            <w:tcBorders>
              <w:top w:val="single" w:sz="8" w:space="0" w:color="auto"/>
              <w:left w:val="single" w:sz="8" w:space="0" w:color="auto"/>
              <w:bottom w:val="single" w:sz="8" w:space="0" w:color="auto"/>
              <w:right w:val="single" w:sz="8" w:space="0" w:color="auto"/>
            </w:tcBorders>
            <w:tcMar>
              <w:left w:w="108" w:type="dxa"/>
              <w:right w:w="108" w:type="dxa"/>
            </w:tcMar>
          </w:tcPr>
          <w:p w14:paraId="3E3C8D7C" w14:textId="6A636961" w:rsidR="001E11BE" w:rsidRPr="00A258BE" w:rsidRDefault="000A3673" w:rsidP="00A6136C">
            <w:pPr>
              <w:jc w:val="center"/>
              <w:rPr>
                <w:rFonts w:ascii="Simplified Arabic" w:hAnsi="Simplified Arabic" w:cs="Simplified Arabic"/>
                <w:sz w:val="20"/>
                <w:szCs w:val="20"/>
              </w:rPr>
            </w:pPr>
            <w:r w:rsidRPr="00A258BE">
              <w:rPr>
                <w:rFonts w:ascii="Simplified Arabic" w:eastAsia="Times New Roman" w:hAnsi="Simplified Arabic" w:cs="Simplified Arabic" w:hint="cs"/>
                <w:sz w:val="20"/>
                <w:szCs w:val="20"/>
                <w:rtl/>
              </w:rPr>
              <w:lastRenderedPageBreak/>
              <w:t>المبادئ</w:t>
            </w:r>
          </w:p>
        </w:tc>
        <w:tc>
          <w:tcPr>
            <w:tcW w:w="1622" w:type="dxa"/>
            <w:tcBorders>
              <w:top w:val="single" w:sz="8" w:space="0" w:color="auto"/>
              <w:left w:val="single" w:sz="8" w:space="0" w:color="auto"/>
              <w:bottom w:val="single" w:sz="8" w:space="0" w:color="auto"/>
              <w:right w:val="single" w:sz="8" w:space="0" w:color="auto"/>
            </w:tcBorders>
            <w:tcMar>
              <w:left w:w="108" w:type="dxa"/>
              <w:right w:w="108" w:type="dxa"/>
            </w:tcMar>
          </w:tcPr>
          <w:p w14:paraId="5954967C" w14:textId="2AEDAEC1" w:rsidR="008D4B6E" w:rsidRPr="00A258BE" w:rsidRDefault="008D4B6E" w:rsidP="00DF4ED8">
            <w:pPr>
              <w:pStyle w:val="ListParagraph"/>
              <w:numPr>
                <w:ilvl w:val="0"/>
                <w:numId w:val="30"/>
              </w:numPr>
              <w:bidi/>
              <w:ind w:left="420"/>
              <w:rPr>
                <w:rFonts w:ascii="Simplified Arabic" w:hAnsi="Simplified Arabic" w:cs="Simplified Arabic"/>
                <w:sz w:val="20"/>
                <w:szCs w:val="20"/>
              </w:rPr>
            </w:pPr>
            <w:r w:rsidRPr="00A258BE">
              <w:rPr>
                <w:rFonts w:ascii="Simplified Arabic" w:hAnsi="Simplified Arabic" w:cs="Simplified Arabic"/>
                <w:sz w:val="20"/>
                <w:szCs w:val="20"/>
                <w:rtl/>
              </w:rPr>
              <w:t>سهولة العثور</w:t>
            </w:r>
          </w:p>
          <w:p w14:paraId="1D1DF521" w14:textId="6832F2E4" w:rsidR="008D4B6E" w:rsidRPr="00A258BE" w:rsidRDefault="008D4B6E" w:rsidP="00DF4ED8">
            <w:pPr>
              <w:pStyle w:val="ListParagraph"/>
              <w:numPr>
                <w:ilvl w:val="0"/>
                <w:numId w:val="30"/>
              </w:numPr>
              <w:bidi/>
              <w:ind w:left="420"/>
              <w:rPr>
                <w:rFonts w:ascii="Simplified Arabic" w:hAnsi="Simplified Arabic" w:cs="Simplified Arabic"/>
                <w:sz w:val="20"/>
                <w:szCs w:val="20"/>
              </w:rPr>
            </w:pPr>
            <w:r w:rsidRPr="00A258BE">
              <w:rPr>
                <w:rFonts w:ascii="Simplified Arabic" w:hAnsi="Simplified Arabic" w:cs="Simplified Arabic"/>
                <w:sz w:val="20"/>
                <w:szCs w:val="20"/>
                <w:rtl/>
              </w:rPr>
              <w:t>سهولة الوصول</w:t>
            </w:r>
          </w:p>
          <w:p w14:paraId="2151C3EA" w14:textId="37A49B25" w:rsidR="008D4B6E" w:rsidRPr="00A258BE" w:rsidRDefault="008D4B6E" w:rsidP="00DF4ED8">
            <w:pPr>
              <w:pStyle w:val="ListParagraph"/>
              <w:numPr>
                <w:ilvl w:val="0"/>
                <w:numId w:val="30"/>
              </w:numPr>
              <w:bidi/>
              <w:ind w:left="420"/>
              <w:rPr>
                <w:rFonts w:ascii="Simplified Arabic" w:hAnsi="Simplified Arabic" w:cs="Simplified Arabic"/>
                <w:sz w:val="20"/>
                <w:szCs w:val="20"/>
              </w:rPr>
            </w:pPr>
            <w:r w:rsidRPr="00A258BE">
              <w:rPr>
                <w:rFonts w:ascii="Simplified Arabic" w:hAnsi="Simplified Arabic" w:cs="Simplified Arabic"/>
                <w:sz w:val="20"/>
                <w:szCs w:val="20"/>
                <w:rtl/>
              </w:rPr>
              <w:t>قابلية التشغيل البيني</w:t>
            </w:r>
          </w:p>
          <w:p w14:paraId="274C596A" w14:textId="4FC4B4CD" w:rsidR="001E11BE" w:rsidRPr="00A258BE" w:rsidRDefault="008D4B6E" w:rsidP="00DF4ED8">
            <w:pPr>
              <w:pStyle w:val="ListParagraph"/>
              <w:numPr>
                <w:ilvl w:val="0"/>
                <w:numId w:val="30"/>
              </w:numPr>
              <w:bidi/>
              <w:ind w:left="420"/>
              <w:rPr>
                <w:rFonts w:ascii="Simplified Arabic" w:eastAsia="Times New Roman" w:hAnsi="Simplified Arabic" w:cs="Simplified Arabic"/>
                <w:sz w:val="20"/>
                <w:szCs w:val="20"/>
              </w:rPr>
            </w:pPr>
            <w:r w:rsidRPr="00A258BE">
              <w:rPr>
                <w:rFonts w:ascii="Simplified Arabic" w:hAnsi="Simplified Arabic" w:cs="Simplified Arabic"/>
                <w:sz w:val="20"/>
                <w:szCs w:val="20"/>
                <w:rtl/>
              </w:rPr>
              <w:t>إعادة استخدام الأصول الرقمية</w:t>
            </w:r>
          </w:p>
        </w:tc>
        <w:tc>
          <w:tcPr>
            <w:tcW w:w="1973" w:type="dxa"/>
            <w:tcBorders>
              <w:top w:val="single" w:sz="8" w:space="0" w:color="auto"/>
              <w:left w:val="single" w:sz="8" w:space="0" w:color="auto"/>
              <w:bottom w:val="single" w:sz="8" w:space="0" w:color="auto"/>
              <w:right w:val="single" w:sz="8" w:space="0" w:color="auto"/>
            </w:tcBorders>
            <w:tcMar>
              <w:left w:w="108" w:type="dxa"/>
              <w:right w:w="108" w:type="dxa"/>
            </w:tcMar>
          </w:tcPr>
          <w:p w14:paraId="45B2ED3E" w14:textId="78E015AA" w:rsidR="00E140FF" w:rsidRPr="00A258BE" w:rsidRDefault="00E140FF" w:rsidP="00DF4ED8">
            <w:pPr>
              <w:pStyle w:val="ListParagraph"/>
              <w:numPr>
                <w:ilvl w:val="0"/>
                <w:numId w:val="32"/>
              </w:numPr>
              <w:bidi/>
              <w:ind w:left="420"/>
              <w:rPr>
                <w:rFonts w:ascii="Simplified Arabic" w:hAnsi="Simplified Arabic" w:cs="Simplified Arabic"/>
                <w:sz w:val="20"/>
                <w:szCs w:val="20"/>
              </w:rPr>
            </w:pPr>
            <w:r w:rsidRPr="00A258BE">
              <w:rPr>
                <w:rFonts w:ascii="Simplified Arabic" w:hAnsi="Simplified Arabic" w:cs="Simplified Arabic"/>
                <w:sz w:val="20"/>
                <w:szCs w:val="20"/>
                <w:rtl/>
              </w:rPr>
              <w:t>المنفعة الجماعية</w:t>
            </w:r>
          </w:p>
          <w:p w14:paraId="7C442D66" w14:textId="77777777" w:rsidR="00E140FF" w:rsidRPr="00A258BE" w:rsidRDefault="00E140FF" w:rsidP="00DF4ED8">
            <w:pPr>
              <w:pStyle w:val="ListParagraph"/>
              <w:numPr>
                <w:ilvl w:val="0"/>
                <w:numId w:val="32"/>
              </w:numPr>
              <w:bidi/>
              <w:ind w:left="420"/>
              <w:rPr>
                <w:rFonts w:ascii="Simplified Arabic" w:hAnsi="Simplified Arabic" w:cs="Simplified Arabic"/>
                <w:sz w:val="20"/>
                <w:szCs w:val="20"/>
              </w:rPr>
            </w:pPr>
            <w:r w:rsidRPr="00A258BE">
              <w:rPr>
                <w:rFonts w:ascii="Simplified Arabic" w:hAnsi="Simplified Arabic" w:cs="Simplified Arabic"/>
                <w:sz w:val="20"/>
                <w:szCs w:val="20"/>
                <w:rtl/>
              </w:rPr>
              <w:t>سلطة الرقابة</w:t>
            </w:r>
          </w:p>
          <w:p w14:paraId="5E8EA600" w14:textId="77777777" w:rsidR="00E140FF" w:rsidRPr="00A258BE" w:rsidRDefault="00E140FF" w:rsidP="00DF4ED8">
            <w:pPr>
              <w:pStyle w:val="ListParagraph"/>
              <w:numPr>
                <w:ilvl w:val="0"/>
                <w:numId w:val="32"/>
              </w:numPr>
              <w:bidi/>
              <w:ind w:left="420"/>
              <w:rPr>
                <w:rFonts w:ascii="Simplified Arabic" w:hAnsi="Simplified Arabic" w:cs="Simplified Arabic"/>
                <w:sz w:val="20"/>
                <w:szCs w:val="20"/>
              </w:rPr>
            </w:pPr>
            <w:r w:rsidRPr="00A258BE">
              <w:rPr>
                <w:rFonts w:ascii="Simplified Arabic" w:hAnsi="Simplified Arabic" w:cs="Simplified Arabic"/>
                <w:sz w:val="20"/>
                <w:szCs w:val="20"/>
                <w:rtl/>
              </w:rPr>
              <w:t>المسؤولية</w:t>
            </w:r>
          </w:p>
          <w:p w14:paraId="7ACB98A4" w14:textId="21834942" w:rsidR="001E11BE" w:rsidRPr="00A258BE" w:rsidRDefault="00E140FF" w:rsidP="00DF4ED8">
            <w:pPr>
              <w:pStyle w:val="ListParagraph"/>
              <w:numPr>
                <w:ilvl w:val="0"/>
                <w:numId w:val="32"/>
              </w:numPr>
              <w:bidi/>
              <w:ind w:left="420"/>
              <w:rPr>
                <w:rFonts w:ascii="Simplified Arabic" w:eastAsia="Times New Roman" w:hAnsi="Simplified Arabic" w:cs="Simplified Arabic"/>
                <w:sz w:val="20"/>
                <w:szCs w:val="20"/>
              </w:rPr>
            </w:pPr>
            <w:r w:rsidRPr="00A258BE">
              <w:rPr>
                <w:rFonts w:ascii="Simplified Arabic" w:hAnsi="Simplified Arabic" w:cs="Simplified Arabic"/>
                <w:sz w:val="20"/>
                <w:szCs w:val="20"/>
                <w:rtl/>
              </w:rPr>
              <w:t>الأخلاق</w:t>
            </w:r>
          </w:p>
        </w:tc>
        <w:tc>
          <w:tcPr>
            <w:tcW w:w="1620" w:type="dxa"/>
            <w:tcBorders>
              <w:top w:val="single" w:sz="8" w:space="0" w:color="auto"/>
              <w:left w:val="single" w:sz="8" w:space="0" w:color="auto"/>
              <w:bottom w:val="single" w:sz="8" w:space="0" w:color="auto"/>
              <w:right w:val="single" w:sz="8" w:space="0" w:color="auto"/>
            </w:tcBorders>
            <w:tcMar>
              <w:left w:w="108" w:type="dxa"/>
              <w:right w:w="108" w:type="dxa"/>
            </w:tcMar>
          </w:tcPr>
          <w:p w14:paraId="02DA15A6" w14:textId="77777777" w:rsidR="004E6DE1" w:rsidRPr="00A258BE" w:rsidRDefault="004E6DE1" w:rsidP="004E6DE1">
            <w:pPr>
              <w:pStyle w:val="ListParagraph"/>
              <w:numPr>
                <w:ilvl w:val="0"/>
                <w:numId w:val="33"/>
              </w:numPr>
              <w:bidi/>
              <w:ind w:left="420"/>
              <w:rPr>
                <w:rFonts w:ascii="Simplified Arabic" w:hAnsi="Simplified Arabic" w:cs="Simplified Arabic"/>
                <w:sz w:val="20"/>
                <w:szCs w:val="20"/>
              </w:rPr>
            </w:pPr>
            <w:r w:rsidRPr="00A258BE">
              <w:rPr>
                <w:rFonts w:ascii="Simplified Arabic" w:hAnsi="Simplified Arabic" w:cs="Simplified Arabic"/>
                <w:sz w:val="20"/>
                <w:szCs w:val="20"/>
                <w:rtl/>
              </w:rPr>
              <w:t>الشفافية</w:t>
            </w:r>
          </w:p>
          <w:p w14:paraId="037D34BF" w14:textId="77777777" w:rsidR="004E6DE1" w:rsidRPr="00A258BE" w:rsidRDefault="004E6DE1" w:rsidP="004E6DE1">
            <w:pPr>
              <w:pStyle w:val="ListParagraph"/>
              <w:numPr>
                <w:ilvl w:val="0"/>
                <w:numId w:val="33"/>
              </w:numPr>
              <w:bidi/>
              <w:ind w:left="420"/>
              <w:rPr>
                <w:rFonts w:ascii="Simplified Arabic" w:hAnsi="Simplified Arabic" w:cs="Simplified Arabic"/>
                <w:sz w:val="20"/>
                <w:szCs w:val="20"/>
              </w:rPr>
            </w:pPr>
            <w:r w:rsidRPr="00A258BE">
              <w:rPr>
                <w:rFonts w:ascii="Simplified Arabic" w:hAnsi="Simplified Arabic" w:cs="Simplified Arabic"/>
                <w:sz w:val="20"/>
                <w:szCs w:val="20"/>
                <w:rtl/>
              </w:rPr>
              <w:t>المسؤولية</w:t>
            </w:r>
          </w:p>
          <w:p w14:paraId="755D3E64" w14:textId="77777777" w:rsidR="004E6DE1" w:rsidRPr="00A258BE" w:rsidRDefault="004E6DE1" w:rsidP="004E6DE1">
            <w:pPr>
              <w:pStyle w:val="ListParagraph"/>
              <w:numPr>
                <w:ilvl w:val="0"/>
                <w:numId w:val="33"/>
              </w:numPr>
              <w:bidi/>
              <w:ind w:left="420"/>
              <w:rPr>
                <w:rFonts w:ascii="Simplified Arabic" w:hAnsi="Simplified Arabic" w:cs="Simplified Arabic"/>
                <w:sz w:val="20"/>
                <w:szCs w:val="20"/>
              </w:rPr>
            </w:pPr>
            <w:r w:rsidRPr="00A258BE">
              <w:rPr>
                <w:rFonts w:ascii="Simplified Arabic" w:hAnsi="Simplified Arabic" w:cs="Simplified Arabic"/>
                <w:sz w:val="20"/>
                <w:szCs w:val="20"/>
                <w:rtl/>
              </w:rPr>
              <w:t>التركيز على المستخدم</w:t>
            </w:r>
          </w:p>
          <w:p w14:paraId="152F87F5" w14:textId="77777777" w:rsidR="004E6DE1" w:rsidRPr="00A258BE" w:rsidRDefault="004E6DE1" w:rsidP="004E6DE1">
            <w:pPr>
              <w:pStyle w:val="ListParagraph"/>
              <w:numPr>
                <w:ilvl w:val="0"/>
                <w:numId w:val="33"/>
              </w:numPr>
              <w:bidi/>
              <w:ind w:left="420"/>
              <w:rPr>
                <w:rFonts w:ascii="Simplified Arabic" w:hAnsi="Simplified Arabic" w:cs="Simplified Arabic"/>
                <w:sz w:val="20"/>
                <w:szCs w:val="20"/>
              </w:rPr>
            </w:pPr>
            <w:r w:rsidRPr="00A258BE">
              <w:rPr>
                <w:rFonts w:ascii="Simplified Arabic" w:hAnsi="Simplified Arabic" w:cs="Simplified Arabic"/>
                <w:sz w:val="20"/>
                <w:szCs w:val="20"/>
                <w:rtl/>
              </w:rPr>
              <w:t>الاستدامة</w:t>
            </w:r>
          </w:p>
          <w:p w14:paraId="3018A925" w14:textId="5B7F77BA" w:rsidR="001E11BE" w:rsidRPr="00A258BE" w:rsidRDefault="004E6DE1" w:rsidP="004E6DE1">
            <w:pPr>
              <w:pStyle w:val="ListParagraph"/>
              <w:numPr>
                <w:ilvl w:val="0"/>
                <w:numId w:val="33"/>
              </w:numPr>
              <w:bidi/>
              <w:ind w:left="420"/>
              <w:rPr>
                <w:rFonts w:ascii="Simplified Arabic" w:hAnsi="Simplified Arabic" w:cs="Simplified Arabic"/>
                <w:sz w:val="20"/>
                <w:szCs w:val="20"/>
              </w:rPr>
            </w:pPr>
            <w:r w:rsidRPr="00A258BE">
              <w:rPr>
                <w:rFonts w:ascii="Simplified Arabic" w:hAnsi="Simplified Arabic" w:cs="Simplified Arabic"/>
                <w:sz w:val="20"/>
                <w:szCs w:val="20"/>
                <w:rtl/>
              </w:rPr>
              <w:t>التكنولوجيا</w:t>
            </w:r>
          </w:p>
        </w:tc>
        <w:tc>
          <w:tcPr>
            <w:tcW w:w="2692" w:type="dxa"/>
            <w:tcBorders>
              <w:top w:val="single" w:sz="8" w:space="0" w:color="auto"/>
              <w:left w:val="single" w:sz="8" w:space="0" w:color="auto"/>
              <w:bottom w:val="single" w:sz="8" w:space="0" w:color="auto"/>
              <w:right w:val="single" w:sz="8" w:space="0" w:color="auto"/>
            </w:tcBorders>
            <w:tcMar>
              <w:left w:w="108" w:type="dxa"/>
              <w:right w:w="108" w:type="dxa"/>
            </w:tcMar>
          </w:tcPr>
          <w:p w14:paraId="568BF0B7" w14:textId="77777777" w:rsidR="001872B4" w:rsidRPr="00A258BE" w:rsidRDefault="001872B4" w:rsidP="002F3196">
            <w:pPr>
              <w:pStyle w:val="ListParagraph"/>
              <w:numPr>
                <w:ilvl w:val="0"/>
                <w:numId w:val="34"/>
              </w:numPr>
              <w:bidi/>
              <w:ind w:left="360"/>
              <w:rPr>
                <w:rFonts w:ascii="Simplified Arabic" w:eastAsia="Times New Roman" w:hAnsi="Simplified Arabic" w:cs="Simplified Arabic"/>
                <w:sz w:val="20"/>
                <w:szCs w:val="20"/>
              </w:rPr>
            </w:pPr>
            <w:r w:rsidRPr="00A258BE">
              <w:rPr>
                <w:rFonts w:ascii="Simplified Arabic" w:eastAsia="Times New Roman" w:hAnsi="Simplified Arabic" w:cs="Simplified Arabic"/>
                <w:sz w:val="20"/>
                <w:szCs w:val="20"/>
                <w:rtl/>
              </w:rPr>
              <w:t>الشفافية، والتدقيق، والنقد، وإمكانية التكرار</w:t>
            </w:r>
          </w:p>
          <w:p w14:paraId="49198359" w14:textId="77777777" w:rsidR="001872B4" w:rsidRPr="00A258BE" w:rsidRDefault="001872B4" w:rsidP="002F3196">
            <w:pPr>
              <w:pStyle w:val="ListParagraph"/>
              <w:numPr>
                <w:ilvl w:val="0"/>
                <w:numId w:val="34"/>
              </w:numPr>
              <w:bidi/>
              <w:ind w:left="360"/>
              <w:rPr>
                <w:rFonts w:ascii="Simplified Arabic" w:eastAsia="Times New Roman" w:hAnsi="Simplified Arabic" w:cs="Simplified Arabic"/>
                <w:sz w:val="20"/>
                <w:szCs w:val="20"/>
              </w:rPr>
            </w:pPr>
            <w:r w:rsidRPr="00A258BE">
              <w:rPr>
                <w:rFonts w:ascii="Simplified Arabic" w:eastAsia="Times New Roman" w:hAnsi="Simplified Arabic" w:cs="Simplified Arabic"/>
                <w:sz w:val="20"/>
                <w:szCs w:val="20"/>
                <w:rtl/>
              </w:rPr>
              <w:t>المسؤولية، والاحترام، والمساءلة</w:t>
            </w:r>
          </w:p>
          <w:p w14:paraId="72D0B88F" w14:textId="77777777" w:rsidR="001872B4" w:rsidRPr="00A258BE" w:rsidRDefault="001872B4" w:rsidP="002F3196">
            <w:pPr>
              <w:pStyle w:val="ListParagraph"/>
              <w:numPr>
                <w:ilvl w:val="0"/>
                <w:numId w:val="34"/>
              </w:numPr>
              <w:bidi/>
              <w:ind w:left="360"/>
              <w:rPr>
                <w:rFonts w:ascii="Simplified Arabic" w:eastAsia="Times New Roman" w:hAnsi="Simplified Arabic" w:cs="Simplified Arabic"/>
                <w:sz w:val="20"/>
                <w:szCs w:val="20"/>
              </w:rPr>
            </w:pPr>
            <w:r w:rsidRPr="00A258BE">
              <w:rPr>
                <w:rFonts w:ascii="Simplified Arabic" w:eastAsia="Times New Roman" w:hAnsi="Simplified Arabic" w:cs="Simplified Arabic"/>
                <w:sz w:val="20"/>
                <w:szCs w:val="20"/>
                <w:rtl/>
              </w:rPr>
              <w:t>التعاون، والمشاركة، والشمول</w:t>
            </w:r>
          </w:p>
          <w:p w14:paraId="4C452DE0" w14:textId="77777777" w:rsidR="001872B4" w:rsidRPr="00A258BE" w:rsidRDefault="001872B4" w:rsidP="002F3196">
            <w:pPr>
              <w:pStyle w:val="ListParagraph"/>
              <w:numPr>
                <w:ilvl w:val="0"/>
                <w:numId w:val="34"/>
              </w:numPr>
              <w:bidi/>
              <w:ind w:left="360"/>
              <w:rPr>
                <w:rFonts w:ascii="Simplified Arabic" w:eastAsia="Times New Roman" w:hAnsi="Simplified Arabic" w:cs="Simplified Arabic"/>
                <w:sz w:val="20"/>
                <w:szCs w:val="20"/>
              </w:rPr>
            </w:pPr>
            <w:r w:rsidRPr="00A258BE">
              <w:rPr>
                <w:rFonts w:ascii="Simplified Arabic" w:eastAsia="Times New Roman" w:hAnsi="Simplified Arabic" w:cs="Simplified Arabic"/>
                <w:sz w:val="20"/>
                <w:szCs w:val="20"/>
                <w:rtl/>
              </w:rPr>
              <w:t>المرونة</w:t>
            </w:r>
          </w:p>
          <w:p w14:paraId="771115BB" w14:textId="14FDC1D2" w:rsidR="001E11BE" w:rsidRPr="00A258BE" w:rsidRDefault="001872B4" w:rsidP="002F3196">
            <w:pPr>
              <w:pStyle w:val="ListParagraph"/>
              <w:numPr>
                <w:ilvl w:val="0"/>
                <w:numId w:val="34"/>
              </w:numPr>
              <w:bidi/>
              <w:ind w:left="360"/>
              <w:rPr>
                <w:rFonts w:ascii="Simplified Arabic" w:hAnsi="Simplified Arabic" w:cs="Simplified Arabic"/>
                <w:sz w:val="20"/>
                <w:szCs w:val="20"/>
              </w:rPr>
            </w:pPr>
            <w:r w:rsidRPr="00A258BE">
              <w:rPr>
                <w:rFonts w:ascii="Simplified Arabic" w:eastAsia="Times New Roman" w:hAnsi="Simplified Arabic" w:cs="Simplified Arabic"/>
                <w:sz w:val="20"/>
                <w:szCs w:val="20"/>
                <w:rtl/>
              </w:rPr>
              <w:t>الاستدامة</w:t>
            </w:r>
          </w:p>
        </w:tc>
      </w:tr>
    </w:tbl>
    <w:p w14:paraId="7A5A6F27" w14:textId="77777777" w:rsidR="001E11BE" w:rsidRDefault="001E11BE" w:rsidP="001E11BE">
      <w:pPr>
        <w:pStyle w:val="ListParagraph"/>
        <w:bidi/>
        <w:spacing w:after="120" w:line="216" w:lineRule="auto"/>
        <w:ind w:left="450" w:firstLine="90"/>
        <w:jc w:val="both"/>
        <w:rPr>
          <w:rFonts w:cs="Simplified Arabic"/>
          <w:sz w:val="22"/>
          <w:rtl/>
        </w:rPr>
      </w:pPr>
    </w:p>
    <w:p w14:paraId="3829D3BB" w14:textId="2E7BFBE5" w:rsidR="005A0708" w:rsidRPr="005A0708" w:rsidRDefault="005A0708" w:rsidP="005A0708">
      <w:pPr>
        <w:keepNext/>
        <w:keepLines/>
        <w:bidi/>
        <w:spacing w:after="120" w:line="216" w:lineRule="auto"/>
        <w:rPr>
          <w:rFonts w:eastAsia="MS Mincho" w:cs="Simplified Arabic"/>
          <w:b/>
          <w:bCs/>
          <w:sz w:val="20"/>
          <w:lang w:bidi="ar-EG"/>
        </w:rPr>
      </w:pPr>
      <w:r w:rsidRPr="005A0708">
        <w:rPr>
          <w:rFonts w:eastAsia="MS Mincho" w:cs="Simplified Arabic" w:hint="cs"/>
          <w:b/>
          <w:bCs/>
          <w:sz w:val="20"/>
          <w:rtl/>
        </w:rPr>
        <w:t>دال-</w:t>
      </w:r>
      <w:r w:rsidRPr="005A0708">
        <w:rPr>
          <w:rFonts w:eastAsia="MS Mincho" w:cs="Simplified Arabic"/>
          <w:b/>
          <w:bCs/>
          <w:sz w:val="20"/>
          <w:rtl/>
        </w:rPr>
        <w:tab/>
        <w:t>الذكاء الاصطناعي في سياق معلومات التسلسل الرقمي</w:t>
      </w:r>
    </w:p>
    <w:p w14:paraId="2E4C4335" w14:textId="7F775126" w:rsidR="00AA7AA7" w:rsidRDefault="001E0803" w:rsidP="00354C76">
      <w:pPr>
        <w:numPr>
          <w:ilvl w:val="0"/>
          <w:numId w:val="4"/>
        </w:numPr>
        <w:tabs>
          <w:tab w:val="right" w:pos="1260"/>
        </w:tabs>
        <w:bidi/>
        <w:spacing w:before="240" w:after="240"/>
        <w:ind w:left="450" w:firstLine="0"/>
        <w:jc w:val="both"/>
        <w:outlineLvl w:val="0"/>
        <w:rPr>
          <w:rFonts w:cs="Simplified Arabic"/>
          <w:sz w:val="22"/>
          <w:lang w:val="en-US"/>
        </w:rPr>
      </w:pPr>
      <w:r w:rsidRPr="001E0803">
        <w:rPr>
          <w:rFonts w:cs="Simplified Arabic"/>
          <w:sz w:val="22"/>
          <w:rtl/>
          <w:lang w:val="en-US"/>
        </w:rPr>
        <w:t>مع استمرار انخفاض تكلفة إنتاج معلومات التسلسل الرقمي</w:t>
      </w:r>
      <w:r w:rsidR="00B45E0F">
        <w:rPr>
          <w:rFonts w:cs="Simplified Arabic" w:hint="cs"/>
          <w:sz w:val="22"/>
          <w:rtl/>
          <w:lang w:val="en-US"/>
        </w:rPr>
        <w:t xml:space="preserve"> بشأن</w:t>
      </w:r>
      <w:r w:rsidRPr="001E0803">
        <w:rPr>
          <w:rFonts w:cs="Simplified Arabic"/>
          <w:sz w:val="22"/>
          <w:rtl/>
          <w:lang w:val="en-US"/>
        </w:rPr>
        <w:t xml:space="preserve"> </w:t>
      </w:r>
      <w:r w:rsidR="004E0823">
        <w:rPr>
          <w:rFonts w:cs="Simplified Arabic" w:hint="cs"/>
          <w:sz w:val="22"/>
          <w:rtl/>
          <w:lang w:val="en-US"/>
        </w:rPr>
        <w:t>ا</w:t>
      </w:r>
      <w:r w:rsidRPr="001E0803">
        <w:rPr>
          <w:rFonts w:cs="Simplified Arabic"/>
          <w:sz w:val="22"/>
          <w:rtl/>
          <w:lang w:val="en-US"/>
        </w:rPr>
        <w:t xml:space="preserve">لموارد الجينية، يتزايد حجم البيانات في قواعد البيانات بوتيرة غير مسبوقة (على سبيل المثال، يتضاعف حجم </w:t>
      </w:r>
      <w:r w:rsidR="00B45E0F">
        <w:rPr>
          <w:rFonts w:cs="Simplified Arabic" w:hint="cs"/>
          <w:sz w:val="22"/>
          <w:rtl/>
          <w:lang w:val="en-US"/>
        </w:rPr>
        <w:t>بنك الجينات</w:t>
      </w:r>
      <w:r w:rsidRPr="001E0803">
        <w:rPr>
          <w:rFonts w:cs="Simplified Arabic"/>
          <w:sz w:val="22"/>
          <w:rtl/>
          <w:lang w:val="en-US"/>
        </w:rPr>
        <w:t xml:space="preserve"> كل 18 شهرًا). كما ازداد تنوع أنواع البيانات الجينومية والمعلومات المرتبطة بها (التعليقات التوضيحية، والبيانات </w:t>
      </w:r>
      <w:r w:rsidR="00C54DC1">
        <w:rPr>
          <w:rFonts w:cs="Simplified Arabic" w:hint="cs"/>
          <w:sz w:val="22"/>
          <w:rtl/>
          <w:lang w:val="en-US"/>
        </w:rPr>
        <w:t>الوصفية</w:t>
      </w:r>
      <w:r w:rsidRPr="001E0803">
        <w:rPr>
          <w:rFonts w:cs="Simplified Arabic"/>
          <w:sz w:val="22"/>
          <w:rtl/>
          <w:lang w:val="en-US"/>
        </w:rPr>
        <w:t xml:space="preserve">، وما إلى ذلك)، مما يجعل أدوات المعلوماتية الحيوية التقليدية تواجه صعوبة في مواكبة هذا التطور والحفاظ على أهميتها. </w:t>
      </w:r>
      <w:r w:rsidR="00A9437E">
        <w:rPr>
          <w:rFonts w:cs="Simplified Arabic" w:hint="cs"/>
          <w:sz w:val="22"/>
          <w:rtl/>
          <w:lang w:val="en-US"/>
        </w:rPr>
        <w:t>و</w:t>
      </w:r>
      <w:r w:rsidRPr="001E0803">
        <w:rPr>
          <w:rFonts w:cs="Simplified Arabic"/>
          <w:sz w:val="22"/>
          <w:rtl/>
          <w:lang w:val="en-US"/>
        </w:rPr>
        <w:t>يُعدّ الذكاء الاصطناعي تقنية متنامية في مجال معلومات التسلسل الرقمي</w:t>
      </w:r>
      <w:r w:rsidR="00A9437E">
        <w:rPr>
          <w:rFonts w:cs="Simplified Arabic" w:hint="cs"/>
          <w:sz w:val="22"/>
          <w:rtl/>
          <w:lang w:val="en-US"/>
        </w:rPr>
        <w:t xml:space="preserve"> بشأن ا</w:t>
      </w:r>
      <w:r w:rsidRPr="001E0803">
        <w:rPr>
          <w:rFonts w:cs="Simplified Arabic"/>
          <w:sz w:val="22"/>
          <w:rtl/>
          <w:lang w:val="en-US"/>
        </w:rPr>
        <w:t>لموارد الجينية، وهو مفيد بشكل خاص مع استمرار نمو مجموعات البيانات وتنوعها.</w:t>
      </w:r>
    </w:p>
    <w:p w14:paraId="1B892ED4" w14:textId="1F7129F3" w:rsidR="00981321" w:rsidRDefault="00981321" w:rsidP="00354C76">
      <w:pPr>
        <w:numPr>
          <w:ilvl w:val="0"/>
          <w:numId w:val="4"/>
        </w:numPr>
        <w:tabs>
          <w:tab w:val="right" w:pos="1260"/>
        </w:tabs>
        <w:bidi/>
        <w:spacing w:before="240" w:after="240"/>
        <w:ind w:left="450" w:firstLine="0"/>
        <w:jc w:val="both"/>
        <w:outlineLvl w:val="0"/>
        <w:rPr>
          <w:rFonts w:cs="Simplified Arabic"/>
          <w:sz w:val="22"/>
          <w:lang w:val="en-US"/>
        </w:rPr>
      </w:pPr>
      <w:r>
        <w:rPr>
          <w:rFonts w:cs="Simplified Arabic" w:hint="cs"/>
          <w:sz w:val="22"/>
          <w:rtl/>
          <w:lang w:val="en-US"/>
        </w:rPr>
        <w:t>و</w:t>
      </w:r>
      <w:r w:rsidRPr="00981321">
        <w:rPr>
          <w:rFonts w:cs="Simplified Arabic"/>
          <w:sz w:val="22"/>
          <w:rtl/>
          <w:lang w:val="en-US"/>
        </w:rPr>
        <w:t xml:space="preserve">تمشياً مع التطورات التكنولوجية، تتحسن دقة الذكاء الاصطناعي في علم الجينوم باستمرار، ويتزايد استخدامه في هذا المجال. </w:t>
      </w:r>
      <w:r w:rsidR="004E0823">
        <w:rPr>
          <w:rFonts w:cs="Simplified Arabic" w:hint="cs"/>
          <w:sz w:val="22"/>
          <w:rtl/>
          <w:lang w:val="en-US"/>
        </w:rPr>
        <w:t>و</w:t>
      </w:r>
      <w:r w:rsidRPr="00981321">
        <w:rPr>
          <w:rFonts w:cs="Simplified Arabic"/>
          <w:sz w:val="22"/>
          <w:rtl/>
          <w:lang w:val="en-US"/>
        </w:rPr>
        <w:t xml:space="preserve">مع ذلك، لا بد من مراعاة عيوبه: فقد تتفاقم تحيزات مجموعات البيانات غير المتكافئة المستخدمة في تدريب الذكاء الاصطناعي في نتائجه، وقد تتسع الفجوة الرقمية القائمة، وكذلك </w:t>
      </w:r>
      <w:r>
        <w:rPr>
          <w:rFonts w:cs="Simplified Arabic" w:hint="cs"/>
          <w:sz w:val="22"/>
          <w:rtl/>
          <w:lang w:val="en-US"/>
        </w:rPr>
        <w:t>ال</w:t>
      </w:r>
      <w:r w:rsidRPr="00981321">
        <w:rPr>
          <w:rFonts w:cs="Simplified Arabic"/>
          <w:sz w:val="22"/>
          <w:rtl/>
          <w:lang w:val="en-US"/>
        </w:rPr>
        <w:t>فجوة</w:t>
      </w:r>
      <w:r>
        <w:rPr>
          <w:rFonts w:cs="Simplified Arabic" w:hint="cs"/>
          <w:sz w:val="22"/>
          <w:rtl/>
          <w:lang w:val="en-US"/>
        </w:rPr>
        <w:t xml:space="preserve"> في</w:t>
      </w:r>
      <w:r w:rsidRPr="00981321">
        <w:rPr>
          <w:rFonts w:cs="Simplified Arabic"/>
          <w:sz w:val="22"/>
          <w:rtl/>
          <w:lang w:val="en-US"/>
        </w:rPr>
        <w:t xml:space="preserve"> القدرات، مما يحد من المشاركة المحدودة</w:t>
      </w:r>
      <w:r w:rsidR="006630B8">
        <w:rPr>
          <w:rFonts w:cs="Simplified Arabic" w:hint="cs"/>
          <w:sz w:val="22"/>
          <w:rtl/>
          <w:lang w:val="en-US"/>
        </w:rPr>
        <w:t xml:space="preserve">، </w:t>
      </w:r>
      <w:r w:rsidRPr="00981321">
        <w:rPr>
          <w:rFonts w:cs="Simplified Arabic"/>
          <w:sz w:val="22"/>
          <w:rtl/>
          <w:lang w:val="en-US"/>
        </w:rPr>
        <w:t xml:space="preserve">كما أن تكلفة الطاقة لهذه الأدوات سريعة التطور تُحدث أثراً بيئياً متزايداً، وتزيد الضغط والمنافسة على الطلب على الطاقة. وأخيراً، تحدّ التحيزات </w:t>
      </w:r>
      <w:r w:rsidR="006630B8">
        <w:rPr>
          <w:rFonts w:cs="Simplified Arabic" w:hint="cs"/>
          <w:sz w:val="22"/>
          <w:rtl/>
          <w:lang w:val="en-US"/>
        </w:rPr>
        <w:t>والفجوات</w:t>
      </w:r>
      <w:r w:rsidRPr="00981321">
        <w:rPr>
          <w:rFonts w:cs="Simplified Arabic"/>
          <w:sz w:val="22"/>
          <w:rtl/>
          <w:lang w:val="en-US"/>
        </w:rPr>
        <w:t xml:space="preserve"> الموجودة في البيانات الوصفية المرتبطة بمعلومات التسلسل الرقمي</w:t>
      </w:r>
      <w:r w:rsidR="00C8082B">
        <w:rPr>
          <w:rFonts w:cs="Simplified Arabic" w:hint="cs"/>
          <w:sz w:val="22"/>
          <w:rtl/>
          <w:lang w:val="en-US"/>
        </w:rPr>
        <w:t xml:space="preserve"> بشأن ا</w:t>
      </w:r>
      <w:r w:rsidRPr="00981321">
        <w:rPr>
          <w:rFonts w:cs="Simplified Arabic"/>
          <w:sz w:val="22"/>
          <w:rtl/>
          <w:lang w:val="en-US"/>
        </w:rPr>
        <w:t>لموارد الجينية من فعالية أدوات الذكاء الاصطناعي في أبحاث التنوع البيولوجي.</w:t>
      </w:r>
    </w:p>
    <w:p w14:paraId="144BF34C" w14:textId="63B05E02" w:rsidR="00C8082B" w:rsidRDefault="00C67EF6" w:rsidP="001F6548">
      <w:pPr>
        <w:keepNext/>
        <w:keepLines/>
        <w:bidi/>
        <w:spacing w:after="120" w:line="216" w:lineRule="auto"/>
        <w:rPr>
          <w:rFonts w:eastAsia="MS Mincho" w:cs="Simplified Arabic"/>
          <w:b/>
          <w:bCs/>
          <w:sz w:val="20"/>
          <w:rtl/>
        </w:rPr>
      </w:pPr>
      <w:r>
        <w:rPr>
          <w:rFonts w:eastAsia="MS Mincho" w:cs="Simplified Arabic" w:hint="cs"/>
          <w:b/>
          <w:bCs/>
          <w:sz w:val="20"/>
          <w:rtl/>
        </w:rPr>
        <w:t>هاء</w:t>
      </w:r>
      <w:r w:rsidR="001F6548" w:rsidRPr="001F6548">
        <w:rPr>
          <w:rFonts w:eastAsia="MS Mincho" w:cs="Simplified Arabic" w:hint="cs"/>
          <w:b/>
          <w:bCs/>
          <w:sz w:val="20"/>
          <w:rtl/>
        </w:rPr>
        <w:t>-</w:t>
      </w:r>
      <w:r w:rsidR="001F6548" w:rsidRPr="001F6548">
        <w:rPr>
          <w:rFonts w:eastAsia="MS Mincho" w:cs="Simplified Arabic"/>
          <w:b/>
          <w:bCs/>
          <w:sz w:val="20"/>
          <w:rtl/>
        </w:rPr>
        <w:tab/>
        <w:t>مراعاة الشعوب الأصلية والمجتمعات المحلية</w:t>
      </w:r>
    </w:p>
    <w:p w14:paraId="765FEF90" w14:textId="0F5EAB9A" w:rsidR="001F6548" w:rsidRDefault="001F6548" w:rsidP="00354C76">
      <w:pPr>
        <w:numPr>
          <w:ilvl w:val="0"/>
          <w:numId w:val="4"/>
        </w:numPr>
        <w:tabs>
          <w:tab w:val="right" w:pos="1260"/>
        </w:tabs>
        <w:bidi/>
        <w:spacing w:before="240" w:after="240"/>
        <w:ind w:left="450" w:firstLine="0"/>
        <w:jc w:val="both"/>
        <w:outlineLvl w:val="0"/>
        <w:rPr>
          <w:rFonts w:cs="Simplified Arabic"/>
          <w:sz w:val="22"/>
          <w:lang w:val="en-US"/>
        </w:rPr>
      </w:pPr>
      <w:r w:rsidRPr="00A06C95">
        <w:rPr>
          <w:rFonts w:cs="Simplified Arabic"/>
          <w:sz w:val="22"/>
          <w:rtl/>
          <w:lang w:val="en-US"/>
        </w:rPr>
        <w:t xml:space="preserve">في عام 2022، أقرّ مؤتمر الأطراف، في </w:t>
      </w:r>
      <w:r w:rsidR="00A06C95">
        <w:rPr>
          <w:rFonts w:cs="Simplified Arabic" w:hint="cs"/>
          <w:sz w:val="22"/>
          <w:rtl/>
          <w:lang w:val="en-US"/>
        </w:rPr>
        <w:t>المقرر</w:t>
      </w:r>
      <w:r w:rsidRPr="00A06C95">
        <w:rPr>
          <w:rFonts w:cs="Simplified Arabic"/>
          <w:sz w:val="22"/>
          <w:rtl/>
          <w:lang w:val="en-US"/>
        </w:rPr>
        <w:t xml:space="preserve"> 15/9، مبادئ اتفاقية كالي، وأقرّ بأن المنافع النقدية وغير النقدية الناتجة عن استخدام معلومات التسلسل الرقمي</w:t>
      </w:r>
      <w:r w:rsidR="00A06C95">
        <w:rPr>
          <w:rFonts w:cs="Simplified Arabic" w:hint="cs"/>
          <w:sz w:val="22"/>
          <w:rtl/>
          <w:lang w:val="en-US"/>
        </w:rPr>
        <w:t xml:space="preserve"> بشأن ا</w:t>
      </w:r>
      <w:r w:rsidRPr="00A06C95">
        <w:rPr>
          <w:rFonts w:cs="Simplified Arabic"/>
          <w:sz w:val="22"/>
          <w:rtl/>
          <w:lang w:val="en-US"/>
        </w:rPr>
        <w:t xml:space="preserve">لموارد الجينية ينبغي أن تعود بالنفع، من بين أمور أخرى، على الشعوب الأصلية والمجتمعات المحلية. وفي عام 2024، أقرّ مؤتمر الأطراف، في </w:t>
      </w:r>
      <w:r w:rsidR="00A06C95">
        <w:rPr>
          <w:rFonts w:cs="Simplified Arabic" w:hint="cs"/>
          <w:sz w:val="22"/>
          <w:rtl/>
          <w:lang w:val="en-US"/>
        </w:rPr>
        <w:t>المقرر</w:t>
      </w:r>
      <w:r w:rsidRPr="00A06C95">
        <w:rPr>
          <w:rFonts w:cs="Simplified Arabic"/>
          <w:sz w:val="22"/>
          <w:rtl/>
          <w:lang w:val="en-US"/>
        </w:rPr>
        <w:t xml:space="preserve"> 16/2، إعلان الأمم المتحدة بشأن حقوق الشعوب الأصلية،</w:t>
      </w:r>
      <w:r w:rsidR="00721F1B">
        <w:rPr>
          <w:rStyle w:val="FootnoteReference"/>
          <w:rFonts w:cs="Simplified Arabic"/>
          <w:sz w:val="22"/>
          <w:rtl/>
          <w:lang w:val="en-US"/>
        </w:rPr>
        <w:footnoteReference w:id="6"/>
      </w:r>
      <w:r w:rsidRPr="00A06C95">
        <w:rPr>
          <w:rFonts w:cs="Simplified Arabic"/>
          <w:sz w:val="22"/>
          <w:rtl/>
          <w:lang w:val="en-US"/>
        </w:rPr>
        <w:t xml:space="preserve"> ونصّ على أن يُخصّص ما لا يقل عن نصف تمويل صندوق كالي لدعم الاحتياجات التي تُحدّدها الشعوب الأصلية والمجتمعات المحلية، بما في ذلك النساء والشباب في تلك المجتمعات.</w:t>
      </w:r>
      <w:r w:rsidR="00A06C95">
        <w:rPr>
          <w:rFonts w:cs="Simplified Arabic" w:hint="cs"/>
          <w:sz w:val="22"/>
          <w:rtl/>
          <w:lang w:val="en-US"/>
        </w:rPr>
        <w:t xml:space="preserve"> و</w:t>
      </w:r>
      <w:r w:rsidRPr="00A06C95">
        <w:rPr>
          <w:rFonts w:cs="Simplified Arabic"/>
          <w:sz w:val="22"/>
          <w:rtl/>
          <w:lang w:val="en-US"/>
        </w:rPr>
        <w:t xml:space="preserve">إضافةً إلى ذلك، اعتمد مؤتمر الأطراف، في </w:t>
      </w:r>
      <w:r w:rsidR="00A06C95">
        <w:rPr>
          <w:rFonts w:cs="Simplified Arabic" w:hint="cs"/>
          <w:sz w:val="22"/>
          <w:rtl/>
          <w:lang w:val="en-US"/>
        </w:rPr>
        <w:t>المقرر</w:t>
      </w:r>
      <w:r w:rsidRPr="00A06C95">
        <w:rPr>
          <w:rFonts w:cs="Simplified Arabic"/>
          <w:sz w:val="22"/>
          <w:rtl/>
          <w:lang w:val="en-US"/>
        </w:rPr>
        <w:t xml:space="preserve"> </w:t>
      </w:r>
      <w:hyperlink r:id="rId18" w:history="1">
        <w:r w:rsidRPr="00652C20">
          <w:rPr>
            <w:rStyle w:val="Hyperlink"/>
            <w:rFonts w:cs="Simplified Arabic"/>
            <w:sz w:val="22"/>
            <w:rtl/>
            <w:lang w:val="en-US"/>
          </w:rPr>
          <w:t>16/4</w:t>
        </w:r>
      </w:hyperlink>
      <w:r w:rsidRPr="00A06C95">
        <w:rPr>
          <w:rFonts w:cs="Simplified Arabic"/>
          <w:sz w:val="22"/>
          <w:rtl/>
          <w:lang w:val="en-US"/>
        </w:rPr>
        <w:t xml:space="preserve">، برنامج العمل بشأن المادة 8 (ي) وأحكام أخرى من الاتفاقية المتعلقة </w:t>
      </w:r>
      <w:r w:rsidRPr="00A06C95">
        <w:rPr>
          <w:rFonts w:cs="Simplified Arabic"/>
          <w:sz w:val="22"/>
          <w:rtl/>
          <w:lang w:val="en-US"/>
        </w:rPr>
        <w:lastRenderedPageBreak/>
        <w:t xml:space="preserve">بالشعوب الأصلية والمجتمعات المحلية حتى عام 2030، مع العنصر 3 المتعلق بتقاسم المنافع </w:t>
      </w:r>
      <w:r w:rsidR="00A06C95">
        <w:rPr>
          <w:rFonts w:cs="Simplified Arabic" w:hint="cs"/>
          <w:sz w:val="22"/>
          <w:rtl/>
          <w:lang w:val="en-US"/>
        </w:rPr>
        <w:t>الناشئة</w:t>
      </w:r>
      <w:r w:rsidRPr="00A06C95">
        <w:rPr>
          <w:rFonts w:cs="Simplified Arabic"/>
          <w:sz w:val="22"/>
          <w:rtl/>
          <w:lang w:val="en-US"/>
        </w:rPr>
        <w:t xml:space="preserve"> عن استخدام الموارد الجينية ومعلومات التسلسل الرقمي</w:t>
      </w:r>
      <w:r w:rsidR="00652C20">
        <w:rPr>
          <w:rFonts w:cs="Simplified Arabic" w:hint="cs"/>
          <w:sz w:val="22"/>
          <w:rtl/>
          <w:lang w:val="en-US"/>
        </w:rPr>
        <w:t xml:space="preserve"> بشأن ا</w:t>
      </w:r>
      <w:r w:rsidRPr="00A06C95">
        <w:rPr>
          <w:rFonts w:cs="Simplified Arabic"/>
          <w:sz w:val="22"/>
          <w:rtl/>
          <w:lang w:val="en-US"/>
        </w:rPr>
        <w:t>لموارد الجينية، فضلاً عن المعارف التقليدية المرتبطة بالموارد الجينية.</w:t>
      </w:r>
    </w:p>
    <w:p w14:paraId="2E54F579" w14:textId="5E05EECE" w:rsidR="00652C20" w:rsidRDefault="00652C20" w:rsidP="00652C20">
      <w:pPr>
        <w:keepNext/>
        <w:keepLines/>
        <w:bidi/>
        <w:spacing w:after="120" w:line="216" w:lineRule="auto"/>
        <w:rPr>
          <w:rFonts w:eastAsia="MS Mincho" w:cs="Simplified Arabic"/>
          <w:b/>
          <w:bCs/>
          <w:sz w:val="20"/>
          <w:rtl/>
        </w:rPr>
      </w:pPr>
      <w:r w:rsidRPr="00652C20">
        <w:rPr>
          <w:rFonts w:eastAsia="MS Mincho" w:cs="Simplified Arabic" w:hint="cs"/>
          <w:b/>
          <w:bCs/>
          <w:sz w:val="20"/>
          <w:rtl/>
        </w:rPr>
        <w:t>رابعاً-</w:t>
      </w:r>
      <w:r w:rsidRPr="00652C20">
        <w:rPr>
          <w:rFonts w:eastAsia="MS Mincho" w:cs="Simplified Arabic"/>
          <w:b/>
          <w:bCs/>
          <w:sz w:val="20"/>
          <w:rtl/>
        </w:rPr>
        <w:tab/>
      </w:r>
      <w:r w:rsidRPr="00652C20">
        <w:rPr>
          <w:rFonts w:eastAsia="MS Mincho" w:cs="Simplified Arabic" w:hint="cs"/>
          <w:b/>
          <w:bCs/>
          <w:sz w:val="20"/>
          <w:rtl/>
        </w:rPr>
        <w:t>موجز</w:t>
      </w:r>
      <w:r w:rsidRPr="00652C20">
        <w:rPr>
          <w:rFonts w:eastAsia="MS Mincho" w:cs="Simplified Arabic"/>
          <w:b/>
          <w:bCs/>
          <w:sz w:val="20"/>
          <w:rtl/>
        </w:rPr>
        <w:t xml:space="preserve"> النتائج</w:t>
      </w:r>
    </w:p>
    <w:p w14:paraId="528AFBC0" w14:textId="208FEE4F" w:rsidR="001C36F4" w:rsidRPr="00652C20" w:rsidRDefault="001C36F4" w:rsidP="001C36F4">
      <w:pPr>
        <w:keepNext/>
        <w:keepLines/>
        <w:bidi/>
        <w:spacing w:after="120" w:line="216" w:lineRule="auto"/>
        <w:rPr>
          <w:rFonts w:eastAsia="MS Mincho" w:cs="Simplified Arabic"/>
          <w:b/>
          <w:bCs/>
          <w:sz w:val="20"/>
        </w:rPr>
      </w:pPr>
      <w:r>
        <w:rPr>
          <w:rFonts w:eastAsia="MS Mincho" w:cs="Simplified Arabic" w:hint="cs"/>
          <w:b/>
          <w:bCs/>
          <w:sz w:val="20"/>
          <w:rtl/>
        </w:rPr>
        <w:t>ألف-</w:t>
      </w:r>
      <w:r>
        <w:rPr>
          <w:rFonts w:eastAsia="MS Mincho" w:cs="Simplified Arabic"/>
          <w:b/>
          <w:bCs/>
          <w:sz w:val="20"/>
          <w:rtl/>
        </w:rPr>
        <w:tab/>
      </w:r>
      <w:r>
        <w:rPr>
          <w:rFonts w:eastAsia="MS Mincho" w:cs="Simplified Arabic" w:hint="cs"/>
          <w:b/>
          <w:bCs/>
          <w:sz w:val="20"/>
          <w:rtl/>
        </w:rPr>
        <w:t>تحديد الفجوات</w:t>
      </w:r>
    </w:p>
    <w:p w14:paraId="7727884A" w14:textId="30A3DE8B" w:rsidR="00652C20" w:rsidRDefault="00687D95" w:rsidP="00354C76">
      <w:pPr>
        <w:numPr>
          <w:ilvl w:val="0"/>
          <w:numId w:val="4"/>
        </w:numPr>
        <w:tabs>
          <w:tab w:val="right" w:pos="1260"/>
        </w:tabs>
        <w:bidi/>
        <w:spacing w:before="240" w:after="240"/>
        <w:ind w:left="450" w:firstLine="0"/>
        <w:jc w:val="both"/>
        <w:outlineLvl w:val="0"/>
        <w:rPr>
          <w:rFonts w:cs="Simplified Arabic"/>
          <w:sz w:val="22"/>
          <w:lang w:val="en-US"/>
        </w:rPr>
      </w:pPr>
      <w:r>
        <w:rPr>
          <w:rFonts w:cs="Simplified Arabic" w:hint="cs"/>
          <w:sz w:val="22"/>
          <w:rtl/>
          <w:lang w:val="en-US"/>
        </w:rPr>
        <w:t xml:space="preserve">حُددت </w:t>
      </w:r>
      <w:r w:rsidRPr="00687D95">
        <w:rPr>
          <w:rFonts w:cs="Simplified Arabic"/>
          <w:sz w:val="22"/>
          <w:rtl/>
          <w:lang w:val="en-US"/>
        </w:rPr>
        <w:t xml:space="preserve">أربع </w:t>
      </w:r>
      <w:r>
        <w:rPr>
          <w:rFonts w:cs="Simplified Arabic" w:hint="cs"/>
          <w:sz w:val="22"/>
          <w:rtl/>
          <w:lang w:val="en-US"/>
        </w:rPr>
        <w:t>فجوات</w:t>
      </w:r>
      <w:r w:rsidRPr="00687D95">
        <w:rPr>
          <w:rFonts w:cs="Simplified Arabic"/>
          <w:sz w:val="22"/>
          <w:rtl/>
          <w:lang w:val="en-US"/>
        </w:rPr>
        <w:t xml:space="preserve"> رئيسية فيما يتعلق بإتاحة معلومات التسلسل الرقمي</w:t>
      </w:r>
      <w:r>
        <w:rPr>
          <w:rFonts w:cs="Simplified Arabic" w:hint="cs"/>
          <w:sz w:val="22"/>
          <w:rtl/>
          <w:lang w:val="en-US"/>
        </w:rPr>
        <w:t xml:space="preserve"> بشأن ا</w:t>
      </w:r>
      <w:r w:rsidRPr="00687D95">
        <w:rPr>
          <w:rFonts w:cs="Simplified Arabic"/>
          <w:sz w:val="22"/>
          <w:rtl/>
          <w:lang w:val="en-US"/>
        </w:rPr>
        <w:t xml:space="preserve">لموارد الجينية للجمهور بطريقة شفافة وخاضعة للمساءلة، وإنشاء نظام عادل ومنصف لتقاسم </w:t>
      </w:r>
      <w:r>
        <w:rPr>
          <w:rFonts w:cs="Simplified Arabic" w:hint="cs"/>
          <w:sz w:val="22"/>
          <w:rtl/>
          <w:lang w:val="en-US"/>
        </w:rPr>
        <w:t>المنافع الناشئة عن</w:t>
      </w:r>
      <w:r w:rsidRPr="00687D95">
        <w:rPr>
          <w:rFonts w:cs="Simplified Arabic"/>
          <w:sz w:val="22"/>
          <w:rtl/>
          <w:lang w:val="en-US"/>
        </w:rPr>
        <w:t xml:space="preserve"> استخدامها. وتشمل هذه </w:t>
      </w:r>
      <w:r>
        <w:rPr>
          <w:rFonts w:cs="Simplified Arabic" w:hint="cs"/>
          <w:sz w:val="22"/>
          <w:rtl/>
          <w:lang w:val="en-US"/>
        </w:rPr>
        <w:t>الفجوات</w:t>
      </w:r>
      <w:r w:rsidRPr="00687D95">
        <w:rPr>
          <w:rFonts w:cs="Simplified Arabic"/>
          <w:sz w:val="22"/>
          <w:rtl/>
          <w:lang w:val="en-US"/>
        </w:rPr>
        <w:t xml:space="preserve"> ما يلي:</w:t>
      </w:r>
    </w:p>
    <w:p w14:paraId="413DF57F" w14:textId="3B1ECF78" w:rsidR="00687D95" w:rsidRDefault="001C4057" w:rsidP="001C4057">
      <w:pPr>
        <w:pStyle w:val="ListParagraph"/>
        <w:numPr>
          <w:ilvl w:val="0"/>
          <w:numId w:val="35"/>
        </w:numPr>
        <w:bidi/>
        <w:spacing w:after="120" w:line="216" w:lineRule="auto"/>
        <w:ind w:left="540" w:firstLine="900"/>
        <w:jc w:val="both"/>
        <w:rPr>
          <w:rFonts w:cs="Simplified Arabic"/>
          <w:sz w:val="22"/>
          <w:lang w:val="en-US"/>
        </w:rPr>
      </w:pPr>
      <w:r w:rsidRPr="001C4057">
        <w:rPr>
          <w:rFonts w:cs="Simplified Arabic" w:hint="cs"/>
          <w:b/>
          <w:bCs/>
          <w:sz w:val="22"/>
          <w:rtl/>
          <w:lang w:val="en-US"/>
        </w:rPr>
        <w:t>الفجوات في</w:t>
      </w:r>
      <w:r w:rsidRPr="001C4057">
        <w:rPr>
          <w:rFonts w:cs="Simplified Arabic"/>
          <w:b/>
          <w:bCs/>
          <w:sz w:val="22"/>
          <w:rtl/>
          <w:lang w:val="en-US"/>
        </w:rPr>
        <w:t xml:space="preserve"> الوصول/الاستخدام</w:t>
      </w:r>
      <w:r w:rsidRPr="001C4057">
        <w:rPr>
          <w:rFonts w:cs="Simplified Arabic"/>
          <w:sz w:val="22"/>
          <w:rtl/>
          <w:lang w:val="en-US"/>
        </w:rPr>
        <w:t>: هناك نقص واضح في الثقة في معلومات التسلسل الرقمي العامة الحالية وقواعد البيانات التي تديرها، وذلك بسبب نقص الشفافية المحيطة بمن يقوم بالوصول إلى البيانات واستخدامها؛</w:t>
      </w:r>
    </w:p>
    <w:p w14:paraId="47917A49" w14:textId="390F0A46" w:rsidR="00F34FBD" w:rsidRPr="00F34FBD" w:rsidRDefault="00F34FBD" w:rsidP="00F34FBD">
      <w:pPr>
        <w:pStyle w:val="ListParagraph"/>
        <w:numPr>
          <w:ilvl w:val="0"/>
          <w:numId w:val="35"/>
        </w:numPr>
        <w:bidi/>
        <w:spacing w:after="120" w:line="216" w:lineRule="auto"/>
        <w:ind w:left="540" w:firstLine="900"/>
        <w:jc w:val="both"/>
        <w:rPr>
          <w:rFonts w:cs="Simplified Arabic"/>
          <w:sz w:val="22"/>
          <w:lang w:val="en-US"/>
        </w:rPr>
      </w:pPr>
      <w:r w:rsidRPr="00F34FBD">
        <w:rPr>
          <w:rFonts w:cs="Simplified Arabic" w:hint="cs"/>
          <w:b/>
          <w:bCs/>
          <w:sz w:val="22"/>
          <w:rtl/>
          <w:lang w:val="en-US"/>
        </w:rPr>
        <w:t>الفجوات في</w:t>
      </w:r>
      <w:r w:rsidRPr="00F34FBD">
        <w:rPr>
          <w:rFonts w:cs="Simplified Arabic"/>
          <w:b/>
          <w:bCs/>
          <w:sz w:val="22"/>
          <w:rtl/>
          <w:lang w:val="en-US"/>
        </w:rPr>
        <w:t xml:space="preserve"> الامتثال</w:t>
      </w:r>
      <w:r w:rsidRPr="00F34FBD">
        <w:rPr>
          <w:rFonts w:cs="Simplified Arabic"/>
          <w:sz w:val="22"/>
          <w:rtl/>
          <w:lang w:val="en-US"/>
        </w:rPr>
        <w:t xml:space="preserve">: يُشكل نقص معلومات الامتثال (معلومات التصاريح، وبيانات تعريف الامتثال) المرتبطة بمعلومات التسلسل الرقمي في قواعد البيانات العامة </w:t>
      </w:r>
      <w:r w:rsidR="00F84F9A">
        <w:rPr>
          <w:rFonts w:cs="Simplified Arabic" w:hint="cs"/>
          <w:sz w:val="22"/>
          <w:rtl/>
          <w:lang w:val="en-US"/>
        </w:rPr>
        <w:t>فجوة</w:t>
      </w:r>
      <w:r w:rsidRPr="00F34FBD">
        <w:rPr>
          <w:rFonts w:cs="Simplified Arabic"/>
          <w:sz w:val="22"/>
          <w:rtl/>
          <w:lang w:val="en-US"/>
        </w:rPr>
        <w:t xml:space="preserve"> كبيرةً في</w:t>
      </w:r>
      <w:r w:rsidR="00F84F9A">
        <w:rPr>
          <w:rFonts w:cs="Simplified Arabic" w:hint="cs"/>
          <w:sz w:val="22"/>
          <w:rtl/>
          <w:lang w:val="en-US"/>
        </w:rPr>
        <w:t>ما يتعلق ب</w:t>
      </w:r>
      <w:r w:rsidRPr="00F34FBD">
        <w:rPr>
          <w:rFonts w:cs="Simplified Arabic"/>
          <w:sz w:val="22"/>
          <w:rtl/>
          <w:lang w:val="en-US"/>
        </w:rPr>
        <w:t xml:space="preserve">المساءلة. </w:t>
      </w:r>
      <w:r w:rsidR="00F84F9A">
        <w:rPr>
          <w:rFonts w:cs="Simplified Arabic" w:hint="cs"/>
          <w:sz w:val="22"/>
          <w:rtl/>
          <w:lang w:val="en-US"/>
        </w:rPr>
        <w:t>و</w:t>
      </w:r>
      <w:r w:rsidRPr="00F34FBD">
        <w:rPr>
          <w:rFonts w:cs="Simplified Arabic"/>
          <w:sz w:val="22"/>
          <w:rtl/>
          <w:lang w:val="en-US"/>
        </w:rPr>
        <w:t>تطلب بعض قواعد البيانات الأساسية من مُقدمي البيانات تحديد خانة للإشارة إلى عدم وجود قيود على البيانات المُقدمة، إلا أن هذا الإجراء غير مُلزم قانونًا ولا يُعمم على جميع قواعد البيانات العامة.</w:t>
      </w:r>
    </w:p>
    <w:p w14:paraId="180312BC" w14:textId="6849856E" w:rsidR="00F34FBD" w:rsidRPr="00F34FBD" w:rsidRDefault="00F84F9A" w:rsidP="00F34FBD">
      <w:pPr>
        <w:pStyle w:val="ListParagraph"/>
        <w:numPr>
          <w:ilvl w:val="0"/>
          <w:numId w:val="35"/>
        </w:numPr>
        <w:bidi/>
        <w:spacing w:after="120" w:line="216" w:lineRule="auto"/>
        <w:ind w:left="540" w:firstLine="900"/>
        <w:jc w:val="both"/>
        <w:rPr>
          <w:rFonts w:cs="Simplified Arabic"/>
          <w:sz w:val="22"/>
          <w:lang w:val="en-US"/>
        </w:rPr>
      </w:pPr>
      <w:r>
        <w:rPr>
          <w:rFonts w:cs="Simplified Arabic" w:hint="cs"/>
          <w:b/>
          <w:bCs/>
          <w:sz w:val="22"/>
          <w:rtl/>
          <w:lang w:val="en-US"/>
        </w:rPr>
        <w:t>الفجوات في</w:t>
      </w:r>
      <w:r w:rsidR="00F34FBD" w:rsidRPr="00F84F9A">
        <w:rPr>
          <w:rFonts w:cs="Simplified Arabic"/>
          <w:b/>
          <w:bCs/>
          <w:sz w:val="22"/>
          <w:rtl/>
          <w:lang w:val="en-US"/>
        </w:rPr>
        <w:t xml:space="preserve"> التواصل/التوعية:</w:t>
      </w:r>
      <w:r w:rsidR="00F34FBD" w:rsidRPr="00F34FBD">
        <w:rPr>
          <w:rFonts w:cs="Simplified Arabic"/>
          <w:sz w:val="22"/>
          <w:rtl/>
          <w:lang w:val="en-US"/>
        </w:rPr>
        <w:t xml:space="preserve"> اعتُبرت قنوات التواصل المحدودة بين صانعي السياسات ومستخدمي البيانات </w:t>
      </w:r>
      <w:r>
        <w:rPr>
          <w:rFonts w:cs="Simplified Arabic" w:hint="cs"/>
          <w:sz w:val="22"/>
          <w:rtl/>
          <w:lang w:val="en-US"/>
        </w:rPr>
        <w:t>فجوة</w:t>
      </w:r>
      <w:r w:rsidR="00F34FBD" w:rsidRPr="00F34FBD">
        <w:rPr>
          <w:rFonts w:cs="Simplified Arabic"/>
          <w:sz w:val="22"/>
          <w:rtl/>
          <w:lang w:val="en-US"/>
        </w:rPr>
        <w:t xml:space="preserve"> في إمكانية الوصول. وقد أُثيرت مخاوف بشأن وعي المستخدمين باتفاقية التنوع البيولوجي، والتزامات الوصول وتقاسم المنافع، والآلية </w:t>
      </w:r>
      <w:r>
        <w:rPr>
          <w:rFonts w:cs="Simplified Arabic" w:hint="cs"/>
          <w:sz w:val="22"/>
          <w:rtl/>
          <w:lang w:val="en-US"/>
        </w:rPr>
        <w:t>ال</w:t>
      </w:r>
      <w:r w:rsidR="00F34FBD" w:rsidRPr="00F34FBD">
        <w:rPr>
          <w:rFonts w:cs="Simplified Arabic"/>
          <w:sz w:val="22"/>
          <w:rtl/>
          <w:lang w:val="en-US"/>
        </w:rPr>
        <w:t xml:space="preserve">متعددة الأطراف. </w:t>
      </w:r>
      <w:r>
        <w:rPr>
          <w:rFonts w:cs="Simplified Arabic" w:hint="cs"/>
          <w:sz w:val="22"/>
          <w:rtl/>
          <w:lang w:val="en-US"/>
        </w:rPr>
        <w:t>و</w:t>
      </w:r>
      <w:r w:rsidR="00F34FBD" w:rsidRPr="00F34FBD">
        <w:rPr>
          <w:rFonts w:cs="Simplified Arabic"/>
          <w:sz w:val="22"/>
          <w:rtl/>
          <w:lang w:val="en-US"/>
        </w:rPr>
        <w:t>في المقابل، كانت هناك مخاوف من عدم فهم صانعي السياسات لتعقيدات كيفية الوصول إلى معلومات التسلسل الرقمي العامة واستخدامها. وشملت المخاوف الإضافية التوزيع الجغرافي غير العادل لقواعد البيانات العامة، وبالتالي عدم المساواة الجغرافية في تحديد وصياغة السياسات المتعلقة بمعلومات التسلسل الرقمي العامة وتخزينها وتقديمها والوصول إليها وإعادة استخدامها في مجال التنوع الجيني.</w:t>
      </w:r>
    </w:p>
    <w:p w14:paraId="215D39BE" w14:textId="64D8469C" w:rsidR="001C4057" w:rsidRDefault="00624464" w:rsidP="00F34FBD">
      <w:pPr>
        <w:pStyle w:val="ListParagraph"/>
        <w:numPr>
          <w:ilvl w:val="0"/>
          <w:numId w:val="35"/>
        </w:numPr>
        <w:bidi/>
        <w:spacing w:after="120" w:line="216" w:lineRule="auto"/>
        <w:ind w:left="540" w:firstLine="900"/>
        <w:jc w:val="both"/>
        <w:rPr>
          <w:rFonts w:cs="Simplified Arabic"/>
          <w:sz w:val="22"/>
          <w:lang w:val="en-US"/>
        </w:rPr>
      </w:pPr>
      <w:r w:rsidRPr="00624464">
        <w:rPr>
          <w:rFonts w:cs="Simplified Arabic" w:hint="cs"/>
          <w:b/>
          <w:bCs/>
          <w:sz w:val="22"/>
          <w:rtl/>
          <w:lang w:val="en-US"/>
        </w:rPr>
        <w:t xml:space="preserve">الفجوات في </w:t>
      </w:r>
      <w:r w:rsidR="00155483">
        <w:rPr>
          <w:rFonts w:cs="Simplified Arabic" w:hint="cs"/>
          <w:b/>
          <w:bCs/>
          <w:sz w:val="22"/>
          <w:rtl/>
          <w:lang w:val="en-US"/>
        </w:rPr>
        <w:t>ا</w:t>
      </w:r>
      <w:r w:rsidR="00155483" w:rsidRPr="00155483">
        <w:rPr>
          <w:rFonts w:cs="Simplified Arabic"/>
          <w:b/>
          <w:bCs/>
          <w:sz w:val="22"/>
          <w:rtl/>
          <w:lang w:val="en-US"/>
        </w:rPr>
        <w:t xml:space="preserve">لإدارة المسؤولة لمعلومات التسلسل الرقمي </w:t>
      </w:r>
      <w:r w:rsidR="008D0381">
        <w:rPr>
          <w:rFonts w:cs="Simplified Arabic" w:hint="cs"/>
          <w:b/>
          <w:bCs/>
          <w:sz w:val="22"/>
          <w:rtl/>
          <w:lang w:val="en-US"/>
        </w:rPr>
        <w:t>بشأن</w:t>
      </w:r>
      <w:r w:rsidR="00155483" w:rsidRPr="00155483">
        <w:rPr>
          <w:rFonts w:cs="Simplified Arabic"/>
          <w:b/>
          <w:bCs/>
          <w:sz w:val="22"/>
          <w:rtl/>
          <w:lang w:val="en-US"/>
        </w:rPr>
        <w:t xml:space="preserve"> الموارد الجينية والمعارف التقليدية المرتبطة بالشعوب الأصلية والمجتمعات المحلية.</w:t>
      </w:r>
      <w:r w:rsidR="00F34FBD" w:rsidRPr="00F34FBD">
        <w:rPr>
          <w:rFonts w:cs="Simplified Arabic"/>
          <w:sz w:val="22"/>
          <w:rtl/>
          <w:lang w:val="en-US"/>
        </w:rPr>
        <w:t xml:space="preserve"> </w:t>
      </w:r>
      <w:r w:rsidR="008D0381">
        <w:rPr>
          <w:rFonts w:cs="Simplified Arabic" w:hint="cs"/>
          <w:sz w:val="22"/>
          <w:rtl/>
          <w:lang w:val="en-US"/>
        </w:rPr>
        <w:t>لقد</w:t>
      </w:r>
      <w:r w:rsidR="00F34FBD" w:rsidRPr="00F34FBD">
        <w:rPr>
          <w:rFonts w:cs="Simplified Arabic"/>
          <w:sz w:val="22"/>
          <w:rtl/>
          <w:lang w:val="en-US"/>
        </w:rPr>
        <w:t xml:space="preserve"> أُقرّ عمومًا بأن قواعد البيانات العامة متوافقة إلى حد كبير مع مبادئ </w:t>
      </w:r>
      <w:r w:rsidRPr="00E2497D">
        <w:rPr>
          <w:rFonts w:cs="Simplified Arabic"/>
          <w:sz w:val="22"/>
          <w:rtl/>
          <w:lang w:val="en-US"/>
        </w:rPr>
        <w:t>إمكانية العثور</w:t>
      </w:r>
      <w:r w:rsidRPr="00E2497D">
        <w:rPr>
          <w:rFonts w:cs="Simplified Arabic" w:hint="cs"/>
          <w:sz w:val="22"/>
          <w:rtl/>
          <w:lang w:val="en-US"/>
        </w:rPr>
        <w:t xml:space="preserve"> على الأصول الرقمية</w:t>
      </w:r>
      <w:r w:rsidRPr="00E2497D">
        <w:rPr>
          <w:rFonts w:cs="Simplified Arabic"/>
          <w:sz w:val="22"/>
          <w:rtl/>
          <w:lang w:val="en-US"/>
        </w:rPr>
        <w:t xml:space="preserve"> وإمكانية الوصول</w:t>
      </w:r>
      <w:r w:rsidRPr="00E2497D">
        <w:rPr>
          <w:rFonts w:cs="Simplified Arabic" w:hint="cs"/>
          <w:sz w:val="22"/>
          <w:rtl/>
          <w:lang w:val="en-US"/>
        </w:rPr>
        <w:t xml:space="preserve"> إليها</w:t>
      </w:r>
      <w:r w:rsidRPr="00E2497D">
        <w:rPr>
          <w:rFonts w:cs="Simplified Arabic"/>
          <w:sz w:val="22"/>
          <w:rtl/>
          <w:lang w:val="en-US"/>
        </w:rPr>
        <w:t xml:space="preserve"> وقابلية </w:t>
      </w:r>
      <w:r w:rsidRPr="00E2497D">
        <w:rPr>
          <w:rFonts w:cs="Simplified Arabic" w:hint="cs"/>
          <w:sz w:val="22"/>
          <w:rtl/>
          <w:lang w:val="en-US"/>
        </w:rPr>
        <w:t>تشغيلها</w:t>
      </w:r>
      <w:r w:rsidRPr="00E2497D">
        <w:rPr>
          <w:rFonts w:cs="Simplified Arabic"/>
          <w:sz w:val="22"/>
          <w:rtl/>
          <w:lang w:val="en-US"/>
        </w:rPr>
        <w:t xml:space="preserve"> التبادلي وإعادة استخدا</w:t>
      </w:r>
      <w:r w:rsidRPr="00E2497D">
        <w:rPr>
          <w:rFonts w:cs="Simplified Arabic" w:hint="cs"/>
          <w:sz w:val="22"/>
          <w:rtl/>
          <w:lang w:val="en-US"/>
        </w:rPr>
        <w:t>مها</w:t>
      </w:r>
      <w:r w:rsidR="00F34FBD" w:rsidRPr="00F34FBD">
        <w:rPr>
          <w:rFonts w:cs="Simplified Arabic"/>
          <w:sz w:val="22"/>
          <w:rtl/>
          <w:lang w:val="en-US"/>
        </w:rPr>
        <w:t xml:space="preserve">، وأن قواعد البيانات الأكبر حجمًا تُحرز تقدمًا ملحوظًا نحو التوافق مع مبادئ </w:t>
      </w:r>
      <w:r w:rsidR="00AC3E0F" w:rsidRPr="002E7CAA">
        <w:rPr>
          <w:rFonts w:cs="Simplified Arabic"/>
          <w:sz w:val="22"/>
          <w:rtl/>
          <w:lang w:val="en-US"/>
        </w:rPr>
        <w:t>الشفافية، والمسؤولية، والتركيز على المستخدم، والاستدامة، والتكنولوجيا</w:t>
      </w:r>
      <w:r w:rsidR="00F34FBD" w:rsidRPr="00F34FBD">
        <w:rPr>
          <w:rFonts w:cs="Simplified Arabic"/>
          <w:sz w:val="22"/>
          <w:rtl/>
          <w:lang w:val="en-US"/>
        </w:rPr>
        <w:t xml:space="preserve">. ومع ذلك، فقد </w:t>
      </w:r>
      <w:r w:rsidR="008D0381">
        <w:rPr>
          <w:rFonts w:cs="Simplified Arabic" w:hint="cs"/>
          <w:sz w:val="22"/>
          <w:rtl/>
          <w:lang w:val="en-US"/>
        </w:rPr>
        <w:t>حُدد</w:t>
      </w:r>
      <w:r w:rsidR="00F34FBD" w:rsidRPr="00F34FBD">
        <w:rPr>
          <w:rFonts w:cs="Simplified Arabic"/>
          <w:sz w:val="22"/>
          <w:rtl/>
          <w:lang w:val="en-US"/>
        </w:rPr>
        <w:t xml:space="preserve"> نقص في الوقت والموارد اللازمة للنظر في التوافق مع مبادئ </w:t>
      </w:r>
      <w:r w:rsidR="00AC3E0F" w:rsidRPr="00E2497D">
        <w:rPr>
          <w:rFonts w:cs="Simplified Arabic"/>
          <w:sz w:val="22"/>
          <w:rtl/>
          <w:lang w:val="en-US"/>
        </w:rPr>
        <w:t>المنفعة الجماعية وسلطة التحكم والمسؤولية والأخلاقيات</w:t>
      </w:r>
      <w:r w:rsidR="00F34FBD" w:rsidRPr="00F34FBD">
        <w:rPr>
          <w:rFonts w:cs="Simplified Arabic"/>
          <w:sz w:val="22"/>
          <w:rtl/>
          <w:lang w:val="en-US"/>
        </w:rPr>
        <w:t>، وإعلان الأمم المتحدة بشأن حقوق الشعوب الأصلية، والمواد التي طورتها الاتفاقية بشأن تنفيذ المادة 8(ي)، مع ما قد يترتب على ذلك من آثار سلبية على الإدارة المسؤولة لمعلومات التسلسل الرقمي</w:t>
      </w:r>
      <w:r w:rsidR="002D2551">
        <w:rPr>
          <w:rFonts w:cs="Simplified Arabic" w:hint="cs"/>
          <w:sz w:val="22"/>
          <w:rtl/>
          <w:lang w:val="en-US"/>
        </w:rPr>
        <w:t xml:space="preserve"> بشأن ا</w:t>
      </w:r>
      <w:r w:rsidR="00F34FBD" w:rsidRPr="00F34FBD">
        <w:rPr>
          <w:rFonts w:cs="Simplified Arabic"/>
          <w:sz w:val="22"/>
          <w:rtl/>
          <w:lang w:val="en-US"/>
        </w:rPr>
        <w:t>لموارد الجينية، وعلى المعارف التقليدية المرتبطة بالشعوب الأصلية والمجتمعات المحلية.</w:t>
      </w:r>
    </w:p>
    <w:p w14:paraId="34D40FE2" w14:textId="15B2987D" w:rsidR="002D2551" w:rsidRDefault="001C36F4" w:rsidP="001C36F4">
      <w:pPr>
        <w:keepNext/>
        <w:keepLines/>
        <w:bidi/>
        <w:spacing w:after="120" w:line="216" w:lineRule="auto"/>
        <w:rPr>
          <w:rFonts w:eastAsia="MS Mincho" w:cs="Simplified Arabic"/>
          <w:b/>
          <w:bCs/>
          <w:sz w:val="20"/>
          <w:rtl/>
        </w:rPr>
      </w:pPr>
      <w:r w:rsidRPr="001C36F4">
        <w:rPr>
          <w:rFonts w:eastAsia="MS Mincho" w:cs="Simplified Arabic" w:hint="cs"/>
          <w:b/>
          <w:bCs/>
          <w:sz w:val="20"/>
          <w:rtl/>
        </w:rPr>
        <w:t>باء-</w:t>
      </w:r>
      <w:r w:rsidRPr="001C36F4">
        <w:rPr>
          <w:rFonts w:eastAsia="MS Mincho" w:cs="Simplified Arabic"/>
          <w:b/>
          <w:bCs/>
          <w:sz w:val="20"/>
          <w:rtl/>
        </w:rPr>
        <w:tab/>
        <w:t>الأدوات والنماذج وقواعد البيانات المقترحة</w:t>
      </w:r>
    </w:p>
    <w:p w14:paraId="0C3E4836" w14:textId="1C03F898" w:rsidR="00A83B73" w:rsidRDefault="00A83B73" w:rsidP="00354C76">
      <w:pPr>
        <w:numPr>
          <w:ilvl w:val="0"/>
          <w:numId w:val="4"/>
        </w:numPr>
        <w:tabs>
          <w:tab w:val="right" w:pos="1260"/>
        </w:tabs>
        <w:bidi/>
        <w:spacing w:before="240" w:after="240"/>
        <w:ind w:left="450" w:firstLine="0"/>
        <w:jc w:val="both"/>
        <w:outlineLvl w:val="0"/>
        <w:rPr>
          <w:rFonts w:cs="Simplified Arabic"/>
          <w:sz w:val="22"/>
          <w:lang w:val="en-US"/>
        </w:rPr>
      </w:pPr>
      <w:r w:rsidRPr="00A83B73">
        <w:rPr>
          <w:rFonts w:cs="Simplified Arabic"/>
          <w:sz w:val="22"/>
          <w:rtl/>
          <w:lang w:val="en-US"/>
        </w:rPr>
        <w:t xml:space="preserve">من خلال تقديم الآراء والمقابلات </w:t>
      </w:r>
      <w:r>
        <w:rPr>
          <w:rFonts w:cs="Simplified Arabic" w:hint="cs"/>
          <w:sz w:val="22"/>
          <w:rtl/>
          <w:lang w:val="en-US"/>
        </w:rPr>
        <w:t>والدراسات الاستقصائية</w:t>
      </w:r>
      <w:r w:rsidRPr="00A83B73">
        <w:rPr>
          <w:rFonts w:cs="Simplified Arabic"/>
          <w:sz w:val="22"/>
          <w:rtl/>
          <w:lang w:val="en-US"/>
        </w:rPr>
        <w:t xml:space="preserve">، تم اقتراح 18 حلاً (أدوات/نماذج وقواعد بيانات) لمعالجة </w:t>
      </w:r>
      <w:r>
        <w:rPr>
          <w:rFonts w:cs="Simplified Arabic" w:hint="cs"/>
          <w:sz w:val="22"/>
          <w:rtl/>
          <w:lang w:val="en-US"/>
        </w:rPr>
        <w:t>الفجوات</w:t>
      </w:r>
      <w:r w:rsidRPr="00A83B73">
        <w:rPr>
          <w:rFonts w:cs="Simplified Arabic"/>
          <w:sz w:val="22"/>
          <w:rtl/>
          <w:lang w:val="en-US"/>
        </w:rPr>
        <w:t xml:space="preserve"> التي تم تحديدها، وتم تصنيفها إلى ثلاث فئات رئيسية (الأدوات المقترحة بين قوسين بعد كل فئة):</w:t>
      </w:r>
    </w:p>
    <w:p w14:paraId="3081E6A8" w14:textId="54CCE8F0" w:rsidR="00A83B73" w:rsidRDefault="005B7327" w:rsidP="00253502">
      <w:pPr>
        <w:pStyle w:val="ListParagraph"/>
        <w:numPr>
          <w:ilvl w:val="0"/>
          <w:numId w:val="36"/>
        </w:numPr>
        <w:bidi/>
        <w:spacing w:after="120" w:line="216" w:lineRule="auto"/>
        <w:ind w:left="450" w:firstLine="810"/>
        <w:contextualSpacing w:val="0"/>
        <w:jc w:val="both"/>
        <w:rPr>
          <w:rFonts w:cs="Simplified Arabic"/>
          <w:sz w:val="22"/>
          <w:lang w:val="en-US"/>
        </w:rPr>
      </w:pPr>
      <w:r w:rsidRPr="005B7327">
        <w:rPr>
          <w:rFonts w:cs="Simplified Arabic"/>
          <w:sz w:val="22"/>
          <w:rtl/>
          <w:lang w:val="en-US"/>
        </w:rPr>
        <w:t>إنشاء قاعدة بيانات جديدة (قاعدة بيانات كاملة، وقيمة، وقاعدة بيانات التصاريح)؛</w:t>
      </w:r>
    </w:p>
    <w:p w14:paraId="43B0B48D" w14:textId="4E99F2A8" w:rsidR="005B7327" w:rsidRPr="005B7327" w:rsidRDefault="005B7327" w:rsidP="00253502">
      <w:pPr>
        <w:pStyle w:val="ListParagraph"/>
        <w:numPr>
          <w:ilvl w:val="0"/>
          <w:numId w:val="36"/>
        </w:numPr>
        <w:bidi/>
        <w:spacing w:after="120" w:line="216" w:lineRule="auto"/>
        <w:ind w:left="450" w:firstLine="810"/>
        <w:contextualSpacing w:val="0"/>
        <w:jc w:val="both"/>
        <w:rPr>
          <w:rFonts w:cs="Simplified Arabic"/>
          <w:sz w:val="22"/>
          <w:lang w:val="en-US"/>
        </w:rPr>
      </w:pPr>
      <w:r w:rsidRPr="005B7327">
        <w:rPr>
          <w:rFonts w:cs="Simplified Arabic"/>
          <w:sz w:val="22"/>
          <w:rtl/>
          <w:lang w:val="en-US"/>
        </w:rPr>
        <w:t xml:space="preserve">تعديلات على شبكة قواعد البيانات العامة الحالية (التسجيل الإلزامي، أدوات تحليل </w:t>
      </w:r>
      <w:r w:rsidR="00DF0694">
        <w:rPr>
          <w:rFonts w:cs="Simplified Arabic" w:hint="cs"/>
          <w:sz w:val="22"/>
          <w:rtl/>
          <w:lang w:val="en-US"/>
        </w:rPr>
        <w:t>الشبكة</w:t>
      </w:r>
      <w:r w:rsidRPr="005B7327">
        <w:rPr>
          <w:rFonts w:cs="Simplified Arabic"/>
          <w:sz w:val="22"/>
          <w:rtl/>
          <w:lang w:val="en-US"/>
        </w:rPr>
        <w:t xml:space="preserve">، </w:t>
      </w:r>
      <w:r w:rsidR="00DF0694">
        <w:rPr>
          <w:rFonts w:cs="Simplified Arabic" w:hint="cs"/>
          <w:sz w:val="22"/>
          <w:rtl/>
          <w:lang w:val="en-US"/>
        </w:rPr>
        <w:t>و</w:t>
      </w:r>
      <w:r w:rsidRPr="005B7327">
        <w:rPr>
          <w:rFonts w:cs="Simplified Arabic"/>
          <w:sz w:val="22"/>
          <w:rtl/>
          <w:lang w:val="en-US"/>
        </w:rPr>
        <w:t xml:space="preserve">الذكاء الاصطناعي للقطاع الأكاديمي والخاص وتتبع المعارف التقليدية المرتبطة بها، </w:t>
      </w:r>
      <w:r w:rsidR="00DF0694">
        <w:rPr>
          <w:rFonts w:cs="Simplified Arabic" w:hint="cs"/>
          <w:sz w:val="22"/>
          <w:rtl/>
          <w:lang w:val="en-US"/>
        </w:rPr>
        <w:t>و</w:t>
      </w:r>
      <w:r w:rsidRPr="005B7327">
        <w:rPr>
          <w:rFonts w:cs="Simplified Arabic"/>
          <w:sz w:val="22"/>
          <w:rtl/>
          <w:lang w:val="en-US"/>
        </w:rPr>
        <w:t xml:space="preserve">أدوات </w:t>
      </w:r>
      <w:r w:rsidR="00813700">
        <w:rPr>
          <w:rFonts w:cs="Simplified Arabic" w:hint="cs"/>
          <w:sz w:val="22"/>
          <w:rtl/>
          <w:lang w:val="en-US"/>
        </w:rPr>
        <w:t>التثقيف</w:t>
      </w:r>
      <w:r w:rsidRPr="005B7327">
        <w:rPr>
          <w:rFonts w:cs="Simplified Arabic"/>
          <w:sz w:val="22"/>
          <w:rtl/>
          <w:lang w:val="en-US"/>
        </w:rPr>
        <w:t xml:space="preserve">، </w:t>
      </w:r>
      <w:r w:rsidR="00DF0694">
        <w:rPr>
          <w:rFonts w:cs="Simplified Arabic" w:hint="cs"/>
          <w:sz w:val="22"/>
          <w:rtl/>
          <w:lang w:val="en-US"/>
        </w:rPr>
        <w:t>و</w:t>
      </w:r>
      <w:r w:rsidRPr="005B7327">
        <w:rPr>
          <w:rFonts w:cs="Simplified Arabic"/>
          <w:sz w:val="22"/>
          <w:rtl/>
          <w:lang w:val="en-US"/>
        </w:rPr>
        <w:t xml:space="preserve">أدوات البيانات الوصفية، </w:t>
      </w:r>
      <w:r w:rsidR="00DF0694">
        <w:rPr>
          <w:rFonts w:cs="Simplified Arabic" w:hint="cs"/>
          <w:sz w:val="22"/>
          <w:rtl/>
          <w:lang w:val="en-US"/>
        </w:rPr>
        <w:t>و</w:t>
      </w:r>
      <w:r w:rsidRPr="005B7327">
        <w:rPr>
          <w:rFonts w:cs="Simplified Arabic"/>
          <w:sz w:val="22"/>
          <w:rtl/>
          <w:lang w:val="en-US"/>
        </w:rPr>
        <w:t xml:space="preserve">الأدوات القانونية (التراخيص والاتفاقيات القانونية)، </w:t>
      </w:r>
      <w:r w:rsidR="00DF0694">
        <w:rPr>
          <w:rFonts w:cs="Simplified Arabic" w:hint="cs"/>
          <w:sz w:val="22"/>
          <w:rtl/>
          <w:lang w:val="en-US"/>
        </w:rPr>
        <w:t>و</w:t>
      </w:r>
      <w:r w:rsidRPr="005B7327">
        <w:rPr>
          <w:rFonts w:cs="Simplified Arabic"/>
          <w:sz w:val="22"/>
          <w:rtl/>
          <w:lang w:val="en-US"/>
        </w:rPr>
        <w:t xml:space="preserve">أدوات النشر، </w:t>
      </w:r>
      <w:r w:rsidR="00DF0694">
        <w:rPr>
          <w:rFonts w:cs="Simplified Arabic" w:hint="cs"/>
          <w:sz w:val="22"/>
          <w:rtl/>
          <w:lang w:val="en-US"/>
        </w:rPr>
        <w:t>و</w:t>
      </w:r>
      <w:r w:rsidRPr="005B7327">
        <w:rPr>
          <w:rFonts w:cs="Simplified Arabic"/>
          <w:sz w:val="22"/>
          <w:rtl/>
          <w:lang w:val="en-US"/>
        </w:rPr>
        <w:t>أدوات الحوكمة)؛</w:t>
      </w:r>
    </w:p>
    <w:p w14:paraId="773F2D90" w14:textId="59CC2387" w:rsidR="005B7327" w:rsidRDefault="005B7327" w:rsidP="00253502">
      <w:pPr>
        <w:pStyle w:val="ListParagraph"/>
        <w:numPr>
          <w:ilvl w:val="0"/>
          <w:numId w:val="36"/>
        </w:numPr>
        <w:bidi/>
        <w:spacing w:after="120" w:line="216" w:lineRule="auto"/>
        <w:ind w:left="450" w:firstLine="810"/>
        <w:contextualSpacing w:val="0"/>
        <w:jc w:val="both"/>
        <w:rPr>
          <w:rFonts w:cs="Simplified Arabic"/>
          <w:sz w:val="22"/>
          <w:lang w:val="en-US"/>
        </w:rPr>
      </w:pPr>
      <w:r w:rsidRPr="005B7327">
        <w:rPr>
          <w:rFonts w:cs="Simplified Arabic"/>
          <w:sz w:val="22"/>
          <w:rtl/>
          <w:lang w:val="en-US"/>
        </w:rPr>
        <w:lastRenderedPageBreak/>
        <w:t xml:space="preserve">اعتبارات تتعلق بمعلومات التسلسل الرقمي والمعارف التقليدية المرتبطة بالشعوب الأصلية والمجتمعات المحلية (الموارد </w:t>
      </w:r>
      <w:r w:rsidR="00813700">
        <w:rPr>
          <w:rFonts w:cs="Simplified Arabic" w:hint="cs"/>
          <w:sz w:val="22"/>
          <w:rtl/>
          <w:lang w:val="en-US"/>
        </w:rPr>
        <w:t>التثقيفية</w:t>
      </w:r>
      <w:r w:rsidRPr="005B7327">
        <w:rPr>
          <w:rFonts w:cs="Simplified Arabic"/>
          <w:sz w:val="22"/>
          <w:rtl/>
          <w:lang w:val="en-US"/>
        </w:rPr>
        <w:t xml:space="preserve"> والتدريب، </w:t>
      </w:r>
      <w:r w:rsidR="00DF0694">
        <w:rPr>
          <w:rFonts w:cs="Simplified Arabic" w:hint="cs"/>
          <w:sz w:val="22"/>
          <w:rtl/>
          <w:lang w:val="en-US"/>
        </w:rPr>
        <w:t>و</w:t>
      </w:r>
      <w:r w:rsidRPr="005B7327">
        <w:rPr>
          <w:rFonts w:cs="Simplified Arabic"/>
          <w:sz w:val="22"/>
          <w:rtl/>
          <w:lang w:val="en-US"/>
        </w:rPr>
        <w:t xml:space="preserve">تحسينات البيانات الوصفية، </w:t>
      </w:r>
      <w:r w:rsidR="00DF0694">
        <w:rPr>
          <w:rFonts w:cs="Simplified Arabic" w:hint="cs"/>
          <w:sz w:val="22"/>
          <w:rtl/>
          <w:lang w:val="en-US"/>
        </w:rPr>
        <w:t>و</w:t>
      </w:r>
      <w:r w:rsidRPr="005B7327">
        <w:rPr>
          <w:rFonts w:cs="Simplified Arabic"/>
          <w:sz w:val="22"/>
          <w:rtl/>
          <w:lang w:val="en-US"/>
        </w:rPr>
        <w:t xml:space="preserve">استراتيجيات إدراج البيانات المرتبطة بالشعوب الأصلية والمجتمعات المحلية في قواعد البيانات العامة، </w:t>
      </w:r>
      <w:r w:rsidR="00DF0694">
        <w:rPr>
          <w:rFonts w:cs="Simplified Arabic" w:hint="cs"/>
          <w:sz w:val="22"/>
          <w:rtl/>
          <w:lang w:val="en-US"/>
        </w:rPr>
        <w:t>و</w:t>
      </w:r>
      <w:r w:rsidRPr="005B7327">
        <w:rPr>
          <w:rFonts w:cs="Simplified Arabic"/>
          <w:sz w:val="22"/>
          <w:rtl/>
          <w:lang w:val="en-US"/>
        </w:rPr>
        <w:t>أدوات الحوكمة).</w:t>
      </w:r>
    </w:p>
    <w:p w14:paraId="011F3933" w14:textId="5A3A9779" w:rsidR="00DF0694" w:rsidRDefault="002A563A" w:rsidP="00354C76">
      <w:pPr>
        <w:numPr>
          <w:ilvl w:val="0"/>
          <w:numId w:val="4"/>
        </w:numPr>
        <w:tabs>
          <w:tab w:val="right" w:pos="1260"/>
        </w:tabs>
        <w:bidi/>
        <w:spacing w:before="240" w:after="240"/>
        <w:ind w:left="450" w:firstLine="0"/>
        <w:jc w:val="both"/>
        <w:outlineLvl w:val="0"/>
        <w:rPr>
          <w:rFonts w:cs="Simplified Arabic"/>
          <w:sz w:val="22"/>
          <w:lang w:val="en-US"/>
        </w:rPr>
      </w:pPr>
      <w:r w:rsidRPr="002A563A">
        <w:rPr>
          <w:rFonts w:cs="Simplified Arabic"/>
          <w:sz w:val="22"/>
          <w:rtl/>
          <w:lang w:val="en-US"/>
        </w:rPr>
        <w:t xml:space="preserve">يمكن الاطلاع على تقييم مزايا وعيوب كل مقترح في الجدولين 7 و9 من وثيقة المعلومات. ويُقيّم كل مقترح من حيث الصعوبة القانونية والتقنية، والعبء المالي، والاعتماد على موافقة شبكة قواعد البيانات الحالية. كما تُقيّم المقترحات ذات الصلة من حيث مدى توافقها مع مبادئ </w:t>
      </w:r>
      <w:r w:rsidRPr="00E2497D">
        <w:rPr>
          <w:rFonts w:cs="Simplified Arabic"/>
          <w:sz w:val="22"/>
          <w:rtl/>
          <w:lang w:val="en-US"/>
        </w:rPr>
        <w:t>المنفعة الجماعية وسلطة التحكم والمسؤولية والأخلاقيات</w:t>
      </w:r>
      <w:r>
        <w:rPr>
          <w:rFonts w:cs="Simplified Arabic" w:hint="cs"/>
          <w:sz w:val="22"/>
          <w:rtl/>
          <w:lang w:val="en-US"/>
        </w:rPr>
        <w:t xml:space="preserve">، ومبادئ </w:t>
      </w:r>
      <w:r w:rsidR="003557FC" w:rsidRPr="00E2497D">
        <w:rPr>
          <w:rFonts w:cs="Simplified Arabic"/>
          <w:sz w:val="22"/>
          <w:rtl/>
          <w:lang w:val="en-US"/>
        </w:rPr>
        <w:t>إمكانية العثور</w:t>
      </w:r>
      <w:r w:rsidR="003557FC" w:rsidRPr="00E2497D">
        <w:rPr>
          <w:rFonts w:cs="Simplified Arabic" w:hint="cs"/>
          <w:sz w:val="22"/>
          <w:rtl/>
          <w:lang w:val="en-US"/>
        </w:rPr>
        <w:t xml:space="preserve"> على الأصول الرقمية</w:t>
      </w:r>
      <w:r w:rsidR="003557FC" w:rsidRPr="00E2497D">
        <w:rPr>
          <w:rFonts w:cs="Simplified Arabic"/>
          <w:sz w:val="22"/>
          <w:rtl/>
          <w:lang w:val="en-US"/>
        </w:rPr>
        <w:t xml:space="preserve"> وإمكانية الوصول</w:t>
      </w:r>
      <w:r w:rsidR="003557FC" w:rsidRPr="00E2497D">
        <w:rPr>
          <w:rFonts w:cs="Simplified Arabic" w:hint="cs"/>
          <w:sz w:val="22"/>
          <w:rtl/>
          <w:lang w:val="en-US"/>
        </w:rPr>
        <w:t xml:space="preserve"> إليها</w:t>
      </w:r>
      <w:r w:rsidR="003557FC" w:rsidRPr="00E2497D">
        <w:rPr>
          <w:rFonts w:cs="Simplified Arabic"/>
          <w:sz w:val="22"/>
          <w:rtl/>
          <w:lang w:val="en-US"/>
        </w:rPr>
        <w:t xml:space="preserve"> وقابلية </w:t>
      </w:r>
      <w:r w:rsidR="003557FC" w:rsidRPr="00E2497D">
        <w:rPr>
          <w:rFonts w:cs="Simplified Arabic" w:hint="cs"/>
          <w:sz w:val="22"/>
          <w:rtl/>
          <w:lang w:val="en-US"/>
        </w:rPr>
        <w:t>تشغيلها</w:t>
      </w:r>
      <w:r w:rsidR="003557FC" w:rsidRPr="00E2497D">
        <w:rPr>
          <w:rFonts w:cs="Simplified Arabic"/>
          <w:sz w:val="22"/>
          <w:rtl/>
          <w:lang w:val="en-US"/>
        </w:rPr>
        <w:t xml:space="preserve"> التبادلي وإعادة استخدا</w:t>
      </w:r>
      <w:r w:rsidR="003557FC" w:rsidRPr="00E2497D">
        <w:rPr>
          <w:rFonts w:cs="Simplified Arabic" w:hint="cs"/>
          <w:sz w:val="22"/>
          <w:rtl/>
          <w:lang w:val="en-US"/>
        </w:rPr>
        <w:t>مها</w:t>
      </w:r>
      <w:r w:rsidR="003557FC">
        <w:rPr>
          <w:rFonts w:cs="Simplified Arabic" w:hint="cs"/>
          <w:sz w:val="22"/>
          <w:rtl/>
          <w:lang w:val="en-US"/>
        </w:rPr>
        <w:t xml:space="preserve">، ومبادئ </w:t>
      </w:r>
      <w:r w:rsidR="00DC4D3F" w:rsidRPr="002E7CAA">
        <w:rPr>
          <w:rFonts w:cs="Simplified Arabic"/>
          <w:sz w:val="22"/>
          <w:rtl/>
          <w:lang w:val="en-US"/>
        </w:rPr>
        <w:t>الشفافية، والمسؤولية، والتركيز على المستخدم، والاستدامة، والتكنولوجيا</w:t>
      </w:r>
      <w:r w:rsidRPr="002A563A">
        <w:rPr>
          <w:rFonts w:cs="Simplified Arabic"/>
          <w:sz w:val="22"/>
          <w:rtl/>
          <w:lang w:val="en-US"/>
        </w:rPr>
        <w:t>.</w:t>
      </w:r>
    </w:p>
    <w:p w14:paraId="73BA1820" w14:textId="4E3DABDB" w:rsidR="00DC4D3F" w:rsidRDefault="00DC4D3F" w:rsidP="00354C76">
      <w:pPr>
        <w:numPr>
          <w:ilvl w:val="0"/>
          <w:numId w:val="4"/>
        </w:numPr>
        <w:tabs>
          <w:tab w:val="right" w:pos="1260"/>
        </w:tabs>
        <w:bidi/>
        <w:spacing w:before="240" w:after="240"/>
        <w:ind w:left="450" w:firstLine="0"/>
        <w:jc w:val="both"/>
        <w:outlineLvl w:val="0"/>
        <w:rPr>
          <w:rFonts w:cs="Simplified Arabic"/>
          <w:sz w:val="22"/>
          <w:lang w:val="en-US"/>
        </w:rPr>
      </w:pPr>
      <w:r>
        <w:rPr>
          <w:rFonts w:cs="Simplified Arabic" w:hint="cs"/>
          <w:sz w:val="22"/>
          <w:rtl/>
          <w:lang w:val="en-US"/>
        </w:rPr>
        <w:t>و</w:t>
      </w:r>
      <w:r w:rsidRPr="00DC4D3F">
        <w:rPr>
          <w:rFonts w:cs="Simplified Arabic"/>
          <w:sz w:val="22"/>
          <w:rtl/>
          <w:lang w:val="en-US"/>
        </w:rPr>
        <w:t>اعتُبرت المقترحات المتعلقة بإنشاء قاعدة بيانات شاملة لمعلومات التسلسل الرقمي</w:t>
      </w:r>
      <w:r w:rsidR="00505A65">
        <w:rPr>
          <w:rFonts w:cs="Simplified Arabic" w:hint="cs"/>
          <w:sz w:val="22"/>
          <w:rtl/>
          <w:lang w:val="en-US"/>
        </w:rPr>
        <w:t xml:space="preserve"> بشأن ا</w:t>
      </w:r>
      <w:r w:rsidRPr="00DC4D3F">
        <w:rPr>
          <w:rFonts w:cs="Simplified Arabic"/>
          <w:sz w:val="22"/>
          <w:rtl/>
          <w:lang w:val="en-US"/>
        </w:rPr>
        <w:t xml:space="preserve">لموارد الجينية، والتي تستضيفها أمانة الاتفاقية، ومقترح إنشاء قاعدة بيانات مماثلة ولكن ببيانات أكثر تقييدًا، ومقترح إنشاء قاعدة بيانات لمراقبة تصاريح الوصول والاستخدام، جميعها بالغة الصعوبة من الناحيتين التقنية والمالية، وتعتمد قانونيًا على الأطراف. كما اعتُبر إنشاء نظام تسجيل إلزامي في قواعد البيانات الحالية، وتطبيق ترخيص (أو تراخيص) على مجموعات البيانات، وإعداد عقود قانونية يوقعها المستخدمون قبل تقديم البيانات أو الوصول إليها، جميعها بالغة الصعوبة من الناحيتين التقنية والقانونية والمالية. </w:t>
      </w:r>
      <w:r w:rsidR="00505A65">
        <w:rPr>
          <w:rFonts w:cs="Simplified Arabic" w:hint="cs"/>
          <w:sz w:val="22"/>
          <w:rtl/>
          <w:lang w:val="en-US"/>
        </w:rPr>
        <w:t>و</w:t>
      </w:r>
      <w:r w:rsidRPr="00DC4D3F">
        <w:rPr>
          <w:rFonts w:cs="Simplified Arabic"/>
          <w:sz w:val="22"/>
          <w:rtl/>
          <w:lang w:val="en-US"/>
        </w:rPr>
        <w:t xml:space="preserve">في المقابل، اعتُبرت المقترحات المتعلقة بإنشاء أدوات تحليلية للمواقع الإلكترونية لمراقبة الوصول إلى مواقع قواعد البيانات على مستوى عالٍ، أو استخدام الذكاء الاصطناعي لتتبع المنشورات العلمية التي تستخدم البيانات الجينية والجينومية من قواعد البيانات العامة، أو طلبات براءات الاختراع التي تقوم بالغرض نفسه أو تستخدم المعارف التقليدية ذات الصلة، قابلة للتنفيذ من الناحيتين التقنية والقانونية والمالية. </w:t>
      </w:r>
      <w:r w:rsidR="0066154A">
        <w:rPr>
          <w:rFonts w:cs="Simplified Arabic" w:hint="cs"/>
          <w:sz w:val="22"/>
          <w:rtl/>
          <w:lang w:val="en-US"/>
        </w:rPr>
        <w:t>و</w:t>
      </w:r>
      <w:r w:rsidRPr="00DC4D3F">
        <w:rPr>
          <w:rFonts w:cs="Simplified Arabic"/>
          <w:sz w:val="22"/>
          <w:rtl/>
          <w:lang w:val="en-US"/>
        </w:rPr>
        <w:t xml:space="preserve">إضافةً إلى ذلك، اعتُبرت الأدوات </w:t>
      </w:r>
      <w:r w:rsidR="00F3753A">
        <w:rPr>
          <w:rFonts w:cs="Simplified Arabic" w:hint="cs"/>
          <w:sz w:val="22"/>
          <w:rtl/>
          <w:lang w:val="en-US"/>
        </w:rPr>
        <w:t>التثقيفية</w:t>
      </w:r>
      <w:r w:rsidRPr="00DC4D3F">
        <w:rPr>
          <w:rFonts w:cs="Simplified Arabic"/>
          <w:sz w:val="22"/>
          <w:rtl/>
          <w:lang w:val="en-US"/>
        </w:rPr>
        <w:t xml:space="preserve"> المتعلقة بأهداف الاتفاقية والمادة 8(ي)، وحوكمة البيانات، والآلية </w:t>
      </w:r>
      <w:r w:rsidR="0066154A">
        <w:rPr>
          <w:rFonts w:cs="Simplified Arabic" w:hint="cs"/>
          <w:sz w:val="22"/>
          <w:rtl/>
          <w:lang w:val="en-US"/>
        </w:rPr>
        <w:t>ال</w:t>
      </w:r>
      <w:r w:rsidRPr="00DC4D3F">
        <w:rPr>
          <w:rFonts w:cs="Simplified Arabic"/>
          <w:sz w:val="22"/>
          <w:rtl/>
          <w:lang w:val="en-US"/>
        </w:rPr>
        <w:t xml:space="preserve">متعددة الأطراف وصندوق كالي التابع لها، والإرشادات المتعلقة بالاستشهاد الصحيح بالبيانات، والتصاريح، وحوكمة البيانات، قابلة للتنفيذ. </w:t>
      </w:r>
      <w:r w:rsidR="0066154A">
        <w:rPr>
          <w:rFonts w:cs="Simplified Arabic" w:hint="cs"/>
          <w:sz w:val="22"/>
          <w:rtl/>
          <w:lang w:val="en-US"/>
        </w:rPr>
        <w:t>و</w:t>
      </w:r>
      <w:r w:rsidRPr="00DC4D3F">
        <w:rPr>
          <w:rFonts w:cs="Simplified Arabic"/>
          <w:sz w:val="22"/>
          <w:rtl/>
          <w:lang w:val="en-US"/>
        </w:rPr>
        <w:t xml:space="preserve">أخيرًا، شملت المقترحات التي تم تقييمها بانخفاض الصعوبة التقنية والقانونية والمالية، توفير حقول البيانات الوصفية في قواعد البيانات ونشر الأدوات </w:t>
      </w:r>
      <w:r w:rsidR="00F3753A">
        <w:rPr>
          <w:rFonts w:cs="Simplified Arabic" w:hint="cs"/>
          <w:sz w:val="22"/>
          <w:rtl/>
          <w:lang w:val="en-US"/>
        </w:rPr>
        <w:t>التثقيفية</w:t>
      </w:r>
      <w:r w:rsidR="00F3753A" w:rsidRPr="00DC4D3F">
        <w:rPr>
          <w:rFonts w:cs="Simplified Arabic"/>
          <w:sz w:val="22"/>
          <w:rtl/>
          <w:lang w:val="en-US"/>
        </w:rPr>
        <w:t xml:space="preserve"> </w:t>
      </w:r>
      <w:r w:rsidRPr="00DC4D3F">
        <w:rPr>
          <w:rFonts w:cs="Simplified Arabic"/>
          <w:sz w:val="22"/>
          <w:rtl/>
          <w:lang w:val="en-US"/>
        </w:rPr>
        <w:t xml:space="preserve">والإرشادية من خلال مركز تبادل المعلومات حول </w:t>
      </w:r>
      <w:r w:rsidR="0066154A">
        <w:rPr>
          <w:rFonts w:cs="Simplified Arabic" w:hint="cs"/>
          <w:sz w:val="22"/>
          <w:rtl/>
          <w:lang w:val="en-US"/>
        </w:rPr>
        <w:t>الحصول</w:t>
      </w:r>
      <w:r w:rsidRPr="00DC4D3F">
        <w:rPr>
          <w:rFonts w:cs="Simplified Arabic"/>
          <w:sz w:val="22"/>
          <w:rtl/>
          <w:lang w:val="en-US"/>
        </w:rPr>
        <w:t xml:space="preserve"> وتقاسم المنافع. ولتنفيذ بعض هذه الأدوات </w:t>
      </w:r>
      <w:r w:rsidR="00F3753A">
        <w:rPr>
          <w:rFonts w:cs="Simplified Arabic" w:hint="cs"/>
          <w:sz w:val="22"/>
          <w:rtl/>
          <w:lang w:val="en-US"/>
        </w:rPr>
        <w:t>التثقيفية</w:t>
      </w:r>
      <w:r w:rsidR="00F3753A" w:rsidRPr="00DC4D3F">
        <w:rPr>
          <w:rFonts w:cs="Simplified Arabic"/>
          <w:sz w:val="22"/>
          <w:rtl/>
          <w:lang w:val="en-US"/>
        </w:rPr>
        <w:t xml:space="preserve"> </w:t>
      </w:r>
      <w:r w:rsidRPr="00DC4D3F">
        <w:rPr>
          <w:rFonts w:cs="Simplified Arabic"/>
          <w:sz w:val="22"/>
          <w:rtl/>
          <w:lang w:val="en-US"/>
        </w:rPr>
        <w:t>والإرشادية، تضمن أحد المقترحات إنشاء فريق عمل يضم تمثيلًا شاملًا، بينما اقترح مقترح آخر إشراك الشعوب الأصلية والمجتمعات المحلية في هذا الفريق.</w:t>
      </w:r>
    </w:p>
    <w:p w14:paraId="444B2148" w14:textId="0F5E16FC" w:rsidR="00B1495C" w:rsidRDefault="009735A2" w:rsidP="00354C76">
      <w:pPr>
        <w:numPr>
          <w:ilvl w:val="0"/>
          <w:numId w:val="4"/>
        </w:numPr>
        <w:tabs>
          <w:tab w:val="right" w:pos="1260"/>
        </w:tabs>
        <w:bidi/>
        <w:spacing w:before="240" w:after="240"/>
        <w:ind w:left="450" w:firstLine="0"/>
        <w:jc w:val="both"/>
        <w:outlineLvl w:val="0"/>
        <w:rPr>
          <w:rFonts w:cs="Simplified Arabic"/>
          <w:sz w:val="22"/>
          <w:lang w:val="en-US"/>
        </w:rPr>
      </w:pPr>
      <w:r>
        <w:rPr>
          <w:rFonts w:cs="Simplified Arabic" w:hint="cs"/>
          <w:sz w:val="22"/>
          <w:rtl/>
          <w:lang w:val="en-US" w:bidi="ar-EG"/>
        </w:rPr>
        <w:t>و</w:t>
      </w:r>
      <w:r w:rsidRPr="009735A2">
        <w:rPr>
          <w:rFonts w:cs="Simplified Arabic"/>
          <w:sz w:val="22"/>
          <w:rtl/>
          <w:lang w:val="en-US"/>
        </w:rPr>
        <w:t xml:space="preserve">بالنسبة للمقترحات المتعلقة بالشعوب الأصلية والمجتمعات المحلية والمعارف التقليدية المرتبطة بها، وُصِف تعديل قواعد البيانات الحالية لتضمين بيانات وصفية موحدة، تكون الشعوب الأصلية مسؤولة عنها، </w:t>
      </w:r>
      <w:r w:rsidR="00FB0FD0">
        <w:rPr>
          <w:rFonts w:cs="Simplified Arabic" w:hint="cs"/>
          <w:sz w:val="22"/>
          <w:rtl/>
          <w:lang w:val="en-US"/>
        </w:rPr>
        <w:t>وتدير</w:t>
      </w:r>
      <w:r w:rsidRPr="009735A2">
        <w:rPr>
          <w:rFonts w:cs="Simplified Arabic"/>
          <w:sz w:val="22"/>
          <w:rtl/>
          <w:lang w:val="en-US"/>
        </w:rPr>
        <w:t xml:space="preserve"> الوصول إليها، بأنه أمر بالغ الصعوبة. </w:t>
      </w:r>
      <w:r>
        <w:rPr>
          <w:rFonts w:cs="Simplified Arabic" w:hint="cs"/>
          <w:sz w:val="22"/>
          <w:rtl/>
          <w:lang w:val="en-US"/>
        </w:rPr>
        <w:t>و</w:t>
      </w:r>
      <w:r w:rsidRPr="009735A2">
        <w:rPr>
          <w:rFonts w:cs="Simplified Arabic"/>
          <w:sz w:val="22"/>
          <w:rtl/>
          <w:lang w:val="en-US"/>
        </w:rPr>
        <w:t xml:space="preserve">في المقابل، وُصِف تركيز بعض الأدوات </w:t>
      </w:r>
      <w:r w:rsidR="00F3753A">
        <w:rPr>
          <w:rFonts w:cs="Simplified Arabic" w:hint="cs"/>
          <w:sz w:val="22"/>
          <w:rtl/>
          <w:lang w:val="en-US"/>
        </w:rPr>
        <w:t>التثقيفية</w:t>
      </w:r>
      <w:r w:rsidR="00F3753A" w:rsidRPr="00DC4D3F">
        <w:rPr>
          <w:rFonts w:cs="Simplified Arabic"/>
          <w:sz w:val="22"/>
          <w:rtl/>
          <w:lang w:val="en-US"/>
        </w:rPr>
        <w:t xml:space="preserve"> </w:t>
      </w:r>
      <w:r w:rsidRPr="009735A2">
        <w:rPr>
          <w:rFonts w:cs="Simplified Arabic"/>
          <w:sz w:val="22"/>
          <w:rtl/>
          <w:lang w:val="en-US"/>
        </w:rPr>
        <w:t xml:space="preserve">على إدارة البيانات المتعلقة بالشعوب الأصلية والمجتمعات المحلية بأنه أمر سهل نسبيًا، ولكنه يتطلب موافقة قواعد البيانات. كما قُيِّمَ وضع متطلبات دنيا للبيانات الوصفية للكشف عن علامات السياقات المحلية والإشعارات، بالإضافة إلى الإحداثيات الجغرافية المكانية، بنفس الطريقة. </w:t>
      </w:r>
      <w:r>
        <w:rPr>
          <w:rFonts w:cs="Simplified Arabic" w:hint="cs"/>
          <w:sz w:val="22"/>
          <w:rtl/>
          <w:lang w:val="en-US"/>
        </w:rPr>
        <w:t>و</w:t>
      </w:r>
      <w:r w:rsidRPr="009735A2">
        <w:rPr>
          <w:rFonts w:cs="Simplified Arabic"/>
          <w:sz w:val="22"/>
          <w:rtl/>
          <w:lang w:val="en-US"/>
        </w:rPr>
        <w:t xml:space="preserve">أخيرًا، وُصِف رصد تقدم قواعد البيانات نحو تطبيق مبادئ </w:t>
      </w:r>
      <w:r w:rsidR="00481F32" w:rsidRPr="00E2497D">
        <w:rPr>
          <w:rFonts w:cs="Simplified Arabic"/>
          <w:sz w:val="22"/>
          <w:rtl/>
          <w:lang w:val="en-US"/>
        </w:rPr>
        <w:t>المنفعة الجماعية وسلطة التحكم والمسؤولية والأخلاقيات</w:t>
      </w:r>
      <w:r w:rsidR="00481F32">
        <w:rPr>
          <w:rFonts w:cs="Simplified Arabic" w:hint="cs"/>
          <w:sz w:val="22"/>
          <w:rtl/>
          <w:lang w:val="en-US"/>
        </w:rPr>
        <w:t xml:space="preserve"> </w:t>
      </w:r>
      <w:r w:rsidRPr="009735A2">
        <w:rPr>
          <w:rFonts w:cs="Simplified Arabic"/>
          <w:sz w:val="22"/>
          <w:rtl/>
          <w:lang w:val="en-US"/>
        </w:rPr>
        <w:t>بأنه أمر سهل، ويمكن أن تقوم به قواعد البيانات نفسها، أو جهة مستقلة.</w:t>
      </w:r>
    </w:p>
    <w:p w14:paraId="1863DD06" w14:textId="03378FD3" w:rsidR="00B93159" w:rsidRPr="00B93159" w:rsidRDefault="00B93159" w:rsidP="00B93159">
      <w:pPr>
        <w:keepNext/>
        <w:keepLines/>
        <w:bidi/>
        <w:spacing w:after="120" w:line="216" w:lineRule="auto"/>
        <w:rPr>
          <w:rFonts w:eastAsia="MS Mincho" w:cs="Simplified Arabic"/>
          <w:b/>
          <w:bCs/>
          <w:sz w:val="20"/>
        </w:rPr>
      </w:pPr>
      <w:r w:rsidRPr="00B93159">
        <w:rPr>
          <w:rFonts w:eastAsia="MS Mincho" w:cs="Simplified Arabic" w:hint="cs"/>
          <w:b/>
          <w:bCs/>
          <w:sz w:val="20"/>
          <w:rtl/>
        </w:rPr>
        <w:lastRenderedPageBreak/>
        <w:t>جيم-</w:t>
      </w:r>
      <w:r w:rsidRPr="00B93159">
        <w:rPr>
          <w:rFonts w:eastAsia="MS Mincho" w:cs="Simplified Arabic"/>
          <w:b/>
          <w:bCs/>
          <w:sz w:val="20"/>
          <w:rtl/>
        </w:rPr>
        <w:tab/>
      </w:r>
      <w:r w:rsidRPr="00B93159">
        <w:rPr>
          <w:rFonts w:eastAsia="MS Mincho" w:cs="Simplified Arabic" w:hint="cs"/>
          <w:b/>
          <w:bCs/>
          <w:sz w:val="20"/>
          <w:rtl/>
        </w:rPr>
        <w:t>موجز</w:t>
      </w:r>
      <w:r w:rsidRPr="00B93159">
        <w:rPr>
          <w:rFonts w:eastAsia="MS Mincho" w:cs="Simplified Arabic"/>
          <w:b/>
          <w:bCs/>
          <w:sz w:val="20"/>
          <w:rtl/>
        </w:rPr>
        <w:t xml:space="preserve"> نتائج </w:t>
      </w:r>
      <w:r w:rsidRPr="00B93159">
        <w:rPr>
          <w:rFonts w:eastAsia="MS Mincho" w:cs="Simplified Arabic" w:hint="cs"/>
          <w:b/>
          <w:bCs/>
          <w:sz w:val="20"/>
          <w:rtl/>
        </w:rPr>
        <w:t xml:space="preserve">الدراسة الاستقصائية </w:t>
      </w:r>
      <w:r w:rsidR="00BF6666">
        <w:rPr>
          <w:rFonts w:eastAsia="MS Mincho" w:cs="Simplified Arabic" w:hint="cs"/>
          <w:b/>
          <w:bCs/>
          <w:sz w:val="20"/>
          <w:rtl/>
        </w:rPr>
        <w:t>ل</w:t>
      </w:r>
      <w:r w:rsidRPr="00B93159">
        <w:rPr>
          <w:rFonts w:eastAsia="MS Mincho" w:cs="Simplified Arabic"/>
          <w:b/>
          <w:bCs/>
          <w:sz w:val="20"/>
          <w:rtl/>
        </w:rPr>
        <w:t>لقطاع الخاص</w:t>
      </w:r>
    </w:p>
    <w:p w14:paraId="5E1CEE5A" w14:textId="108DB3C0" w:rsidR="00B93159" w:rsidRDefault="00B74107" w:rsidP="00354C76">
      <w:pPr>
        <w:numPr>
          <w:ilvl w:val="0"/>
          <w:numId w:val="4"/>
        </w:numPr>
        <w:tabs>
          <w:tab w:val="right" w:pos="1260"/>
        </w:tabs>
        <w:bidi/>
        <w:spacing w:before="240" w:after="240"/>
        <w:ind w:left="450" w:firstLine="0"/>
        <w:jc w:val="both"/>
        <w:outlineLvl w:val="0"/>
        <w:rPr>
          <w:rFonts w:cs="Simplified Arabic"/>
          <w:sz w:val="22"/>
          <w:lang w:val="en-US"/>
        </w:rPr>
      </w:pPr>
      <w:r w:rsidRPr="00B74107">
        <w:rPr>
          <w:rFonts w:cs="Simplified Arabic"/>
          <w:sz w:val="22"/>
          <w:rtl/>
          <w:lang w:val="en-US"/>
        </w:rPr>
        <w:t>كانت الاستجابة</w:t>
      </w:r>
      <w:r>
        <w:rPr>
          <w:rFonts w:cs="Simplified Arabic" w:hint="cs"/>
          <w:sz w:val="22"/>
          <w:rtl/>
          <w:lang w:val="en-US"/>
        </w:rPr>
        <w:t xml:space="preserve"> لل</w:t>
      </w:r>
      <w:r w:rsidRPr="00B74107">
        <w:rPr>
          <w:rFonts w:cs="Simplified Arabic" w:hint="cs"/>
          <w:sz w:val="22"/>
          <w:rtl/>
          <w:lang w:val="en-US"/>
        </w:rPr>
        <w:t xml:space="preserve">دراسة الاستقصائية </w:t>
      </w:r>
      <w:r w:rsidR="00BF6666">
        <w:rPr>
          <w:rFonts w:cs="Simplified Arabic" w:hint="cs"/>
          <w:sz w:val="22"/>
          <w:rtl/>
          <w:lang w:val="en-US"/>
        </w:rPr>
        <w:t>ل</w:t>
      </w:r>
      <w:r w:rsidRPr="00B74107">
        <w:rPr>
          <w:rFonts w:cs="Simplified Arabic"/>
          <w:sz w:val="22"/>
          <w:rtl/>
          <w:lang w:val="en-US"/>
        </w:rPr>
        <w:t>لقطاع الخاص</w:t>
      </w:r>
      <w:r w:rsidRPr="00B74107">
        <w:rPr>
          <w:rFonts w:cs="Simplified Arabic" w:hint="cs"/>
          <w:sz w:val="22"/>
          <w:rtl/>
          <w:lang w:val="en-US"/>
        </w:rPr>
        <w:t xml:space="preserve"> </w:t>
      </w:r>
      <w:r w:rsidRPr="00B74107">
        <w:rPr>
          <w:rFonts w:cs="Simplified Arabic"/>
          <w:sz w:val="22"/>
          <w:rtl/>
          <w:lang w:val="en-US"/>
        </w:rPr>
        <w:t xml:space="preserve">محدودة (عدد المشاركين = 9) ومتحيزة جغرافيًا لصالح أمريكا اللاتينية ومنطقة البحر الكاريبي مع تنوع قطاعي ضئيل. وكانت الآراء حول إنشاء قاعدة بيانات جديدة سلبية في الغالب، حيث لم يرَ أكثر من نصف المشاركين أي فائدة واضحة. وشملت المخاوف الرئيسية ازدواجية الأنظمة القائمة، وتحديات قابلية التشغيل البيني، وزيادة أعباء الامتثال، واحتمال انتهاك حقوق الشعوب الأصلية والمجتمعات المحلية، وتحويل الموارد عن جهود الحفظ. وشملت المخاطر الإضافية التي تم تسليط الضوء عليها بطء عمليات الحوكمة في حال اختيار الاتفاقية كمضيف لقاعدة البيانات، وتجزئة البيانات، وتثبيط استخدام معلومات التسلسل الرقمي </w:t>
      </w:r>
      <w:r w:rsidR="00062378">
        <w:rPr>
          <w:rFonts w:cs="Simplified Arabic" w:hint="cs"/>
          <w:sz w:val="22"/>
          <w:rtl/>
          <w:lang w:val="en-US"/>
        </w:rPr>
        <w:t>بشأن ا</w:t>
      </w:r>
      <w:r w:rsidRPr="00B74107">
        <w:rPr>
          <w:rFonts w:cs="Simplified Arabic"/>
          <w:sz w:val="22"/>
          <w:rtl/>
          <w:lang w:val="en-US"/>
        </w:rPr>
        <w:t xml:space="preserve">لموارد الجينية بسبب زيادة البيروقراطية والتزامات تقاسم المنافع المحتملة. وفيما يتعلق بتعديلات قواعد البيانات الحالية، أبدى المشاركون دعمًا متوسطًا إلى قوي لما يلي: (أ) التسجيل الإلزامي، (ب) مشاركة </w:t>
      </w:r>
      <w:r w:rsidR="00544A3A">
        <w:rPr>
          <w:rFonts w:cs="Simplified Arabic" w:hint="cs"/>
          <w:sz w:val="22"/>
          <w:rtl/>
          <w:lang w:val="en-US"/>
        </w:rPr>
        <w:t>موجز</w:t>
      </w:r>
      <w:r w:rsidRPr="00B74107">
        <w:rPr>
          <w:rFonts w:cs="Simplified Arabic"/>
          <w:sz w:val="22"/>
          <w:rtl/>
          <w:lang w:val="en-US"/>
        </w:rPr>
        <w:t xml:space="preserve"> قطاعي عن الوصول إلى قاعدة البيانات مع الأطراف، (ج) الإفصاح عن استخدام البيانات في المنشورات وبراءات الاختراع، (د) إدراج البيانات الوصفية الجغرافية المكانية، (هـ) توسيع الروابط إلى مركز تبادل المعلومات حول </w:t>
      </w:r>
      <w:r w:rsidR="00544A3A">
        <w:rPr>
          <w:rFonts w:cs="Simplified Arabic" w:hint="cs"/>
          <w:sz w:val="22"/>
          <w:rtl/>
          <w:lang w:val="en-US"/>
        </w:rPr>
        <w:t>الحصول</w:t>
      </w:r>
      <w:r w:rsidRPr="00B74107">
        <w:rPr>
          <w:rFonts w:cs="Simplified Arabic"/>
          <w:sz w:val="22"/>
          <w:rtl/>
          <w:lang w:val="en-US"/>
        </w:rPr>
        <w:t xml:space="preserve"> وتقاسم المنافع. </w:t>
      </w:r>
      <w:r w:rsidR="00062378">
        <w:rPr>
          <w:rFonts w:cs="Simplified Arabic" w:hint="cs"/>
          <w:sz w:val="22"/>
          <w:rtl/>
          <w:lang w:val="en-US"/>
        </w:rPr>
        <w:t>و</w:t>
      </w:r>
      <w:r w:rsidRPr="00B74107">
        <w:rPr>
          <w:rFonts w:cs="Simplified Arabic"/>
          <w:sz w:val="22"/>
          <w:rtl/>
          <w:lang w:val="en-US"/>
        </w:rPr>
        <w:t xml:space="preserve">حظي ترخيص المشاع الإبداعي بدعم عام، مع أن البعض فضّل المرونة على التطبيق الإلزامي. وأخيرًا، كان هناك إجماع قوي على الاعتراف بحقوق ومصالح الشعوب الأصلية والمجتمعات المحلية، مع دعم واسع النطاق لوضع علامات على معلومات التسلسل الرقمي </w:t>
      </w:r>
      <w:r w:rsidR="007A1CBB">
        <w:rPr>
          <w:rFonts w:cs="Simplified Arabic" w:hint="cs"/>
          <w:sz w:val="22"/>
          <w:rtl/>
          <w:lang w:val="en-US"/>
        </w:rPr>
        <w:t>بشأن ا</w:t>
      </w:r>
      <w:r w:rsidRPr="00B74107">
        <w:rPr>
          <w:rFonts w:cs="Simplified Arabic"/>
          <w:sz w:val="22"/>
          <w:rtl/>
          <w:lang w:val="en-US"/>
        </w:rPr>
        <w:t>لموارد الجينية باستخدام علامات وإشعارات السياقات المحلية. كما أيّد الكثيرون أنظمة الوصول المُدار لمعلومات التسلسل الرقمي</w:t>
      </w:r>
      <w:r w:rsidR="007A1CBB">
        <w:rPr>
          <w:rFonts w:cs="Simplified Arabic" w:hint="cs"/>
          <w:sz w:val="22"/>
          <w:rtl/>
          <w:lang w:val="en-US"/>
        </w:rPr>
        <w:t xml:space="preserve"> بشأن ا</w:t>
      </w:r>
      <w:r w:rsidRPr="00B74107">
        <w:rPr>
          <w:rFonts w:cs="Simplified Arabic"/>
          <w:sz w:val="22"/>
          <w:rtl/>
          <w:lang w:val="en-US"/>
        </w:rPr>
        <w:t>لموارد الجينية المرتبطة بالشعوب الأصلية والمجتمعات المحلية، مع أن البعض حذّر من أن ذلك قد يتعارض مع مبادئ الوصول المفتوح التي يقوم عليها النظام متعدد الأطراف.</w:t>
      </w:r>
    </w:p>
    <w:p w14:paraId="433D9575" w14:textId="0B3FC7DD" w:rsidR="007A1CBB" w:rsidRPr="00330DA9" w:rsidRDefault="007A1CBB" w:rsidP="00330DA9">
      <w:pPr>
        <w:keepNext/>
        <w:keepLines/>
        <w:bidi/>
        <w:spacing w:after="120" w:line="216" w:lineRule="auto"/>
        <w:rPr>
          <w:rFonts w:eastAsia="MS Mincho" w:cs="Simplified Arabic"/>
          <w:b/>
          <w:bCs/>
          <w:sz w:val="20"/>
        </w:rPr>
      </w:pPr>
      <w:r w:rsidRPr="00330DA9">
        <w:rPr>
          <w:rFonts w:eastAsia="MS Mincho" w:cs="Simplified Arabic" w:hint="cs"/>
          <w:b/>
          <w:bCs/>
          <w:sz w:val="20"/>
          <w:rtl/>
        </w:rPr>
        <w:t>خامساً-</w:t>
      </w:r>
      <w:r w:rsidRPr="00330DA9">
        <w:rPr>
          <w:rFonts w:eastAsia="MS Mincho" w:cs="Simplified Arabic"/>
          <w:b/>
          <w:bCs/>
          <w:sz w:val="20"/>
          <w:rtl/>
        </w:rPr>
        <w:tab/>
      </w:r>
      <w:r w:rsidRPr="00330DA9">
        <w:rPr>
          <w:rFonts w:eastAsia="MS Mincho" w:cs="Simplified Arabic" w:hint="cs"/>
          <w:b/>
          <w:bCs/>
          <w:sz w:val="20"/>
          <w:rtl/>
        </w:rPr>
        <w:t>الاستنتاجات</w:t>
      </w:r>
    </w:p>
    <w:p w14:paraId="1B07EC43" w14:textId="46D2F14F" w:rsidR="007A1CBB" w:rsidRDefault="00330DA9" w:rsidP="00354C76">
      <w:pPr>
        <w:numPr>
          <w:ilvl w:val="0"/>
          <w:numId w:val="4"/>
        </w:numPr>
        <w:tabs>
          <w:tab w:val="right" w:pos="1260"/>
        </w:tabs>
        <w:bidi/>
        <w:spacing w:before="240" w:after="240"/>
        <w:ind w:left="450" w:firstLine="0"/>
        <w:jc w:val="both"/>
        <w:outlineLvl w:val="0"/>
        <w:rPr>
          <w:rFonts w:cs="Simplified Arabic"/>
          <w:sz w:val="22"/>
          <w:lang w:val="en-US"/>
        </w:rPr>
      </w:pPr>
      <w:r w:rsidRPr="00330DA9">
        <w:rPr>
          <w:rFonts w:cs="Simplified Arabic"/>
          <w:sz w:val="22"/>
          <w:rtl/>
          <w:lang w:val="en-US"/>
        </w:rPr>
        <w:t>تحدد الدراسة أربع فئات من الفجوات (الوصول/الاستخدام، والامتثال، والاتصالات/</w:t>
      </w:r>
      <w:r w:rsidR="00AE7001">
        <w:rPr>
          <w:rFonts w:cs="Simplified Arabic" w:hint="cs"/>
          <w:sz w:val="22"/>
          <w:rtl/>
          <w:lang w:val="en-US"/>
        </w:rPr>
        <w:t>التثقيف</w:t>
      </w:r>
      <w:r w:rsidRPr="00330DA9">
        <w:rPr>
          <w:rFonts w:cs="Simplified Arabic"/>
          <w:sz w:val="22"/>
          <w:rtl/>
          <w:lang w:val="en-US"/>
        </w:rPr>
        <w:t xml:space="preserve">، والإدارة المسؤولة لمعلومات التسلسل الرقمي المرتبطة بالشعوب الأصلية والمجتمعات المحلية) و18 أداة ونموذجًا وقاعدة بيانات مقترحة (الجدولان 2 و3) والتي يمكن تصنيفها إلى ثلاث فئات: (أ) إنشاء قاعدة بيانات جديدة، (ب) تعديلات على شبكة قاعدة بيانات معلومات التسلسل الرقمي العامة الحالية، و(ج) اعتبارات معلومات التسلسل الرقمي </w:t>
      </w:r>
      <w:r>
        <w:rPr>
          <w:rFonts w:cs="Simplified Arabic" w:hint="cs"/>
          <w:sz w:val="22"/>
          <w:rtl/>
          <w:lang w:val="en-US"/>
        </w:rPr>
        <w:t>والمعارف</w:t>
      </w:r>
      <w:r w:rsidRPr="00330DA9">
        <w:rPr>
          <w:rFonts w:cs="Simplified Arabic"/>
          <w:sz w:val="22"/>
          <w:rtl/>
          <w:lang w:val="en-US"/>
        </w:rPr>
        <w:t xml:space="preserve"> التقليدية المرتبطة بها والمتعلقة بالشعوب الأصلية والمجتمعات المحلية.</w:t>
      </w:r>
    </w:p>
    <w:p w14:paraId="422A9B4C" w14:textId="4A968655" w:rsidR="00AE7001" w:rsidRDefault="005D7587" w:rsidP="00354C76">
      <w:pPr>
        <w:numPr>
          <w:ilvl w:val="0"/>
          <w:numId w:val="4"/>
        </w:numPr>
        <w:tabs>
          <w:tab w:val="right" w:pos="1260"/>
        </w:tabs>
        <w:bidi/>
        <w:spacing w:before="240" w:after="240"/>
        <w:ind w:left="450" w:firstLine="0"/>
        <w:jc w:val="both"/>
        <w:outlineLvl w:val="0"/>
        <w:rPr>
          <w:rFonts w:cs="Simplified Arabic"/>
          <w:sz w:val="22"/>
          <w:lang w:val="en-US"/>
        </w:rPr>
      </w:pPr>
      <w:r>
        <w:rPr>
          <w:rFonts w:cs="Simplified Arabic" w:hint="cs"/>
          <w:sz w:val="22"/>
          <w:rtl/>
          <w:lang w:val="en-US"/>
        </w:rPr>
        <w:t>و</w:t>
      </w:r>
      <w:r w:rsidR="00AE7001" w:rsidRPr="00AE7001">
        <w:rPr>
          <w:rFonts w:cs="Simplified Arabic"/>
          <w:sz w:val="22"/>
          <w:rtl/>
          <w:lang w:val="en-US"/>
        </w:rPr>
        <w:t xml:space="preserve">يشير تحليل الأدوات والنماذج وقواعد البيانات المقترحة إلى مزايا الحلول التدريجية والتكميلية مقارنةً بالبنية التحتية الجديدة </w:t>
      </w:r>
      <w:r>
        <w:rPr>
          <w:rFonts w:cs="Simplified Arabic" w:hint="cs"/>
          <w:sz w:val="22"/>
          <w:rtl/>
          <w:lang w:val="en-US"/>
        </w:rPr>
        <w:t>ال</w:t>
      </w:r>
      <w:r w:rsidR="00AE7001" w:rsidRPr="00AE7001">
        <w:rPr>
          <w:rFonts w:cs="Simplified Arabic"/>
          <w:sz w:val="22"/>
          <w:rtl/>
          <w:lang w:val="en-US"/>
        </w:rPr>
        <w:t xml:space="preserve">واسعة النطاق. وتُقدم مقترحات قواعد البيانات الجديدة (مثل قواعد البيانات الكاملة، وقواعد البيانات </w:t>
      </w:r>
      <w:r>
        <w:rPr>
          <w:rFonts w:cs="Simplified Arabic" w:hint="cs"/>
          <w:sz w:val="22"/>
          <w:rtl/>
          <w:lang w:val="en-US"/>
        </w:rPr>
        <w:t>’’</w:t>
      </w:r>
      <w:r w:rsidR="00AE7001" w:rsidRPr="00AE7001">
        <w:rPr>
          <w:rFonts w:cs="Simplified Arabic"/>
          <w:sz w:val="22"/>
          <w:rtl/>
          <w:lang w:val="en-US"/>
        </w:rPr>
        <w:t>القيّمة</w:t>
      </w:r>
      <w:r>
        <w:rPr>
          <w:rFonts w:cs="Simplified Arabic" w:hint="cs"/>
          <w:sz w:val="22"/>
          <w:rtl/>
          <w:lang w:val="en-US"/>
        </w:rPr>
        <w:t>‘‘</w:t>
      </w:r>
      <w:r w:rsidR="00AE7001" w:rsidRPr="00AE7001">
        <w:rPr>
          <w:rFonts w:cs="Simplified Arabic"/>
          <w:sz w:val="22"/>
          <w:rtl/>
          <w:lang w:val="en-US"/>
        </w:rPr>
        <w:t xml:space="preserve">، وقواعد بيانات التصاريح) مكاسب محتملة في اليقين القانوني، والثقة، ووضع المعايير، واحترام السيادة الوطنية، وتُظهر توافقًا واضحًا مع العناصر الواردة في الفقرة 9 من </w:t>
      </w:r>
      <w:r>
        <w:rPr>
          <w:rFonts w:cs="Simplified Arabic" w:hint="cs"/>
          <w:sz w:val="22"/>
          <w:rtl/>
          <w:lang w:val="en-US"/>
        </w:rPr>
        <w:t>المقرر</w:t>
      </w:r>
      <w:r w:rsidR="00AE7001" w:rsidRPr="00AE7001">
        <w:rPr>
          <w:rFonts w:cs="Simplified Arabic"/>
          <w:sz w:val="22"/>
          <w:rtl/>
          <w:lang w:val="en-US"/>
        </w:rPr>
        <w:t xml:space="preserve"> </w:t>
      </w:r>
      <w:hyperlink r:id="rId19" w:history="1">
        <w:r w:rsidR="00AE7001" w:rsidRPr="005D7587">
          <w:rPr>
            <w:rStyle w:val="Hyperlink"/>
            <w:rFonts w:cs="Simplified Arabic"/>
            <w:sz w:val="22"/>
            <w:rtl/>
            <w:lang w:val="en-US"/>
          </w:rPr>
          <w:t>15/9</w:t>
        </w:r>
      </w:hyperlink>
      <w:r w:rsidR="00AE7001" w:rsidRPr="00AE7001">
        <w:rPr>
          <w:rFonts w:cs="Simplified Arabic"/>
          <w:sz w:val="22"/>
          <w:rtl/>
          <w:lang w:val="en-US"/>
        </w:rPr>
        <w:t>. إلا أن هذه المكاسب تتضاءل باستمرار أمام مخاوف التكلفة، وزيادة التعقيدات، والجدوى، والتوافق مع شبكات قواعد البيانات العامة الحالية، والازدواجية، وتجزئة البيانات، ومخاطر انخفاض إمكانية الوصول إلى معلومات التسلسل الرقمي واستخدامها.</w:t>
      </w:r>
    </w:p>
    <w:p w14:paraId="39FFA9EF" w14:textId="4FC7A315" w:rsidR="005D7587" w:rsidRPr="005D7587" w:rsidRDefault="003341EF" w:rsidP="00354C76">
      <w:pPr>
        <w:numPr>
          <w:ilvl w:val="0"/>
          <w:numId w:val="4"/>
        </w:numPr>
        <w:tabs>
          <w:tab w:val="right" w:pos="1260"/>
        </w:tabs>
        <w:bidi/>
        <w:spacing w:before="240" w:after="240"/>
        <w:ind w:left="450" w:firstLine="0"/>
        <w:jc w:val="both"/>
        <w:outlineLvl w:val="0"/>
        <w:rPr>
          <w:rFonts w:cs="Simplified Arabic"/>
          <w:sz w:val="22"/>
          <w:lang w:val="en-US"/>
        </w:rPr>
      </w:pPr>
      <w:r>
        <w:rPr>
          <w:rFonts w:cs="Simplified Arabic" w:hint="cs"/>
          <w:sz w:val="22"/>
          <w:rtl/>
          <w:lang w:val="en-US"/>
        </w:rPr>
        <w:t>و</w:t>
      </w:r>
      <w:r w:rsidR="005D7587" w:rsidRPr="005D7587">
        <w:rPr>
          <w:rFonts w:cs="Simplified Arabic"/>
          <w:sz w:val="22"/>
          <w:rtl/>
          <w:lang w:val="en-US"/>
        </w:rPr>
        <w:t xml:space="preserve">في المقابل، تم تقييم أدوات أكثر استهدافًا، مثل تحليلات </w:t>
      </w:r>
      <w:r w:rsidR="00C62187">
        <w:rPr>
          <w:rFonts w:cs="Simplified Arabic" w:hint="cs"/>
          <w:sz w:val="22"/>
          <w:rtl/>
          <w:lang w:val="en-US"/>
        </w:rPr>
        <w:t>ال</w:t>
      </w:r>
      <w:r w:rsidR="005D7587" w:rsidRPr="005D7587">
        <w:rPr>
          <w:rFonts w:cs="Simplified Arabic"/>
          <w:sz w:val="22"/>
          <w:rtl/>
          <w:lang w:val="en-US"/>
        </w:rPr>
        <w:t xml:space="preserve">مواقع </w:t>
      </w:r>
      <w:r w:rsidR="00C62187">
        <w:rPr>
          <w:rFonts w:cs="Simplified Arabic" w:hint="cs"/>
          <w:sz w:val="22"/>
          <w:rtl/>
          <w:lang w:val="en-US"/>
        </w:rPr>
        <w:t>الشبكية</w:t>
      </w:r>
      <w:r w:rsidR="005D7587" w:rsidRPr="005D7587">
        <w:rPr>
          <w:rFonts w:cs="Simplified Arabic"/>
          <w:sz w:val="22"/>
          <w:rtl/>
          <w:lang w:val="en-US"/>
        </w:rPr>
        <w:t xml:space="preserve">، وتتبع النشر باستخدام الذكاء الاصطناعي، والمعارف التقليدية المرتبطة بها، وبراءات الاختراع، والموارد </w:t>
      </w:r>
      <w:r w:rsidR="00711BAE">
        <w:rPr>
          <w:rFonts w:cs="Simplified Arabic" w:hint="cs"/>
          <w:sz w:val="22"/>
          <w:rtl/>
          <w:lang w:val="en-US"/>
        </w:rPr>
        <w:t>التثقيفية</w:t>
      </w:r>
      <w:r w:rsidR="005D7587" w:rsidRPr="005D7587">
        <w:rPr>
          <w:rFonts w:cs="Simplified Arabic"/>
          <w:sz w:val="22"/>
          <w:rtl/>
          <w:lang w:val="en-US"/>
        </w:rPr>
        <w:t xml:space="preserve">، وأدوات الحوكمة، وأدوات النشر، على أنها أكثر جدوى وقابلية للتوسع. </w:t>
      </w:r>
      <w:r w:rsidR="00711BAE">
        <w:rPr>
          <w:rFonts w:cs="Simplified Arabic" w:hint="cs"/>
          <w:sz w:val="22"/>
          <w:rtl/>
          <w:lang w:val="en-US"/>
        </w:rPr>
        <w:t>و</w:t>
      </w:r>
      <w:r w:rsidR="005D7587" w:rsidRPr="005D7587">
        <w:rPr>
          <w:rFonts w:cs="Simplified Arabic"/>
          <w:sz w:val="22"/>
          <w:rtl/>
          <w:lang w:val="en-US"/>
        </w:rPr>
        <w:t xml:space="preserve">إضافةً إلى ذلك، اعتُبرت هذه الأدوات أكثر توافقًا مع الفقرة 9 من </w:t>
      </w:r>
      <w:r w:rsidR="00711BAE">
        <w:rPr>
          <w:rFonts w:cs="Simplified Arabic" w:hint="cs"/>
          <w:sz w:val="22"/>
          <w:rtl/>
          <w:lang w:val="en-US"/>
        </w:rPr>
        <w:t>المقرر</w:t>
      </w:r>
      <w:r w:rsidR="005D7587" w:rsidRPr="005D7587">
        <w:rPr>
          <w:rFonts w:cs="Simplified Arabic"/>
          <w:sz w:val="22"/>
          <w:rtl/>
          <w:lang w:val="en-US"/>
        </w:rPr>
        <w:t xml:space="preserve"> </w:t>
      </w:r>
      <w:hyperlink r:id="rId20" w:history="1">
        <w:r w:rsidR="005D7587" w:rsidRPr="00711BAE">
          <w:rPr>
            <w:rStyle w:val="Hyperlink"/>
            <w:rFonts w:cs="Simplified Arabic"/>
            <w:sz w:val="22"/>
            <w:rtl/>
            <w:lang w:val="en-US"/>
          </w:rPr>
          <w:t>15/9</w:t>
        </w:r>
      </w:hyperlink>
      <w:r w:rsidR="005D7587" w:rsidRPr="005D7587">
        <w:rPr>
          <w:rFonts w:cs="Simplified Arabic"/>
          <w:sz w:val="22"/>
          <w:rtl/>
          <w:lang w:val="en-US"/>
        </w:rPr>
        <w:t xml:space="preserve"> والفقرة </w:t>
      </w:r>
      <w:r w:rsidR="005D7587" w:rsidRPr="005D7587">
        <w:rPr>
          <w:rFonts w:cs="Simplified Arabic"/>
          <w:sz w:val="22"/>
          <w:rtl/>
          <w:lang w:val="en-US"/>
        </w:rPr>
        <w:lastRenderedPageBreak/>
        <w:t xml:space="preserve">10 من </w:t>
      </w:r>
      <w:r w:rsidR="00043C61">
        <w:rPr>
          <w:rFonts w:cs="Simplified Arabic" w:hint="cs"/>
          <w:sz w:val="22"/>
          <w:rtl/>
          <w:lang w:val="en-US"/>
        </w:rPr>
        <w:t>المقرر</w:t>
      </w:r>
      <w:r w:rsidR="005D7587" w:rsidRPr="005D7587">
        <w:rPr>
          <w:rFonts w:cs="Simplified Arabic"/>
          <w:sz w:val="22"/>
          <w:rtl/>
          <w:lang w:val="en-US"/>
        </w:rPr>
        <w:t xml:space="preserve"> </w:t>
      </w:r>
      <w:hyperlink r:id="rId21" w:history="1">
        <w:r w:rsidR="005D7587" w:rsidRPr="00711BAE">
          <w:rPr>
            <w:rStyle w:val="Hyperlink"/>
            <w:rFonts w:cs="Simplified Arabic"/>
            <w:sz w:val="22"/>
            <w:rtl/>
            <w:lang w:val="en-US"/>
          </w:rPr>
          <w:t>16/2</w:t>
        </w:r>
      </w:hyperlink>
      <w:r w:rsidR="005D7587" w:rsidRPr="005D7587">
        <w:rPr>
          <w:rFonts w:cs="Simplified Arabic"/>
          <w:sz w:val="22"/>
          <w:rtl/>
          <w:lang w:val="en-US"/>
        </w:rPr>
        <w:t>. فهي توفر مزيدًا من الشفافية والمساءلة وسهولة الوصول مع متطلبات موارد أقل نسبيًا من حيث الموارد القانونية والمالية والتقنية. ومع ذلك، حتى هذه المناهج تواجه تحديات تتعلق بتبنيها من قبل المجتمع العلمي والقطاع الخاص، والخصوصية، والحاجة إلى تنفيذ منسق عبر شبكة قواعد البيانات العالمية.</w:t>
      </w:r>
    </w:p>
    <w:p w14:paraId="769D3BC3" w14:textId="33797AE8" w:rsidR="005D7587" w:rsidRDefault="005D7587" w:rsidP="00354C76">
      <w:pPr>
        <w:numPr>
          <w:ilvl w:val="0"/>
          <w:numId w:val="4"/>
        </w:numPr>
        <w:tabs>
          <w:tab w:val="right" w:pos="1260"/>
        </w:tabs>
        <w:bidi/>
        <w:spacing w:before="240" w:after="240"/>
        <w:ind w:left="450" w:firstLine="0"/>
        <w:jc w:val="both"/>
        <w:outlineLvl w:val="0"/>
        <w:rPr>
          <w:rFonts w:cs="Simplified Arabic"/>
          <w:sz w:val="22"/>
          <w:lang w:val="en-US"/>
        </w:rPr>
      </w:pPr>
      <w:r w:rsidRPr="005D7587">
        <w:rPr>
          <w:rFonts w:cs="Simplified Arabic"/>
          <w:sz w:val="22"/>
          <w:rtl/>
          <w:lang w:val="en-US"/>
        </w:rPr>
        <w:t xml:space="preserve">ومن المهم الإشارة إلى أن المقترحات التي تتناول معلومات التسلسل الرقمي المرتبطة بالشعوب الأصلية والمجتمعات المحلية كانت متوافقة تمامًا مع </w:t>
      </w:r>
      <w:r w:rsidR="00BB4ACA">
        <w:rPr>
          <w:rFonts w:cs="Simplified Arabic" w:hint="cs"/>
          <w:sz w:val="22"/>
          <w:rtl/>
          <w:lang w:val="en-US"/>
        </w:rPr>
        <w:t xml:space="preserve">مبادئ </w:t>
      </w:r>
      <w:r w:rsidR="00BB4ACA" w:rsidRPr="00E2497D">
        <w:rPr>
          <w:rFonts w:cs="Simplified Arabic"/>
          <w:sz w:val="22"/>
          <w:rtl/>
          <w:lang w:val="en-US"/>
        </w:rPr>
        <w:t>إمكانية العثور</w:t>
      </w:r>
      <w:r w:rsidR="00BB4ACA" w:rsidRPr="00E2497D">
        <w:rPr>
          <w:rFonts w:cs="Simplified Arabic" w:hint="cs"/>
          <w:sz w:val="22"/>
          <w:rtl/>
          <w:lang w:val="en-US"/>
        </w:rPr>
        <w:t xml:space="preserve"> على الأصول الرقمية</w:t>
      </w:r>
      <w:r w:rsidR="00BB4ACA" w:rsidRPr="00E2497D">
        <w:rPr>
          <w:rFonts w:cs="Simplified Arabic"/>
          <w:sz w:val="22"/>
          <w:rtl/>
          <w:lang w:val="en-US"/>
        </w:rPr>
        <w:t xml:space="preserve"> وإمكانية الوصول</w:t>
      </w:r>
      <w:r w:rsidR="00BB4ACA" w:rsidRPr="00E2497D">
        <w:rPr>
          <w:rFonts w:cs="Simplified Arabic" w:hint="cs"/>
          <w:sz w:val="22"/>
          <w:rtl/>
          <w:lang w:val="en-US"/>
        </w:rPr>
        <w:t xml:space="preserve"> إليها</w:t>
      </w:r>
      <w:r w:rsidR="00BB4ACA" w:rsidRPr="00E2497D">
        <w:rPr>
          <w:rFonts w:cs="Simplified Arabic"/>
          <w:sz w:val="22"/>
          <w:rtl/>
          <w:lang w:val="en-US"/>
        </w:rPr>
        <w:t xml:space="preserve"> وقابلية </w:t>
      </w:r>
      <w:r w:rsidR="00BB4ACA" w:rsidRPr="00E2497D">
        <w:rPr>
          <w:rFonts w:cs="Simplified Arabic" w:hint="cs"/>
          <w:sz w:val="22"/>
          <w:rtl/>
          <w:lang w:val="en-US"/>
        </w:rPr>
        <w:t>تشغيلها</w:t>
      </w:r>
      <w:r w:rsidR="00BB4ACA" w:rsidRPr="00E2497D">
        <w:rPr>
          <w:rFonts w:cs="Simplified Arabic"/>
          <w:sz w:val="22"/>
          <w:rtl/>
          <w:lang w:val="en-US"/>
        </w:rPr>
        <w:t xml:space="preserve"> التبادلي وإعادة استخدا</w:t>
      </w:r>
      <w:r w:rsidR="00BB4ACA" w:rsidRPr="00E2497D">
        <w:rPr>
          <w:rFonts w:cs="Simplified Arabic" w:hint="cs"/>
          <w:sz w:val="22"/>
          <w:rtl/>
          <w:lang w:val="en-US"/>
        </w:rPr>
        <w:t>مها</w:t>
      </w:r>
      <w:r w:rsidR="00A970D1">
        <w:rPr>
          <w:rFonts w:cs="Simplified Arabic" w:hint="cs"/>
          <w:sz w:val="22"/>
          <w:rtl/>
          <w:lang w:val="en-US"/>
        </w:rPr>
        <w:t>، و</w:t>
      </w:r>
      <w:r w:rsidR="00BB4ACA" w:rsidRPr="002A563A">
        <w:rPr>
          <w:rFonts w:cs="Simplified Arabic"/>
          <w:sz w:val="22"/>
          <w:rtl/>
          <w:lang w:val="en-US"/>
        </w:rPr>
        <w:t xml:space="preserve">مبادئ </w:t>
      </w:r>
      <w:r w:rsidR="00BB4ACA" w:rsidRPr="00E2497D">
        <w:rPr>
          <w:rFonts w:cs="Simplified Arabic"/>
          <w:sz w:val="22"/>
          <w:rtl/>
          <w:lang w:val="en-US"/>
        </w:rPr>
        <w:t>المنفعة الجماعية وسلطة التحكم والمسؤولية والأخلاقيات</w:t>
      </w:r>
      <w:r w:rsidR="00BB4ACA">
        <w:rPr>
          <w:rFonts w:cs="Simplified Arabic" w:hint="cs"/>
          <w:sz w:val="22"/>
          <w:rtl/>
          <w:lang w:val="en-US"/>
        </w:rPr>
        <w:t xml:space="preserve">، ومبادئ </w:t>
      </w:r>
      <w:r w:rsidR="00BB4ACA" w:rsidRPr="002E7CAA">
        <w:rPr>
          <w:rFonts w:cs="Simplified Arabic"/>
          <w:sz w:val="22"/>
          <w:rtl/>
          <w:lang w:val="en-US"/>
        </w:rPr>
        <w:t>الشفافية، والمسؤولية، والتركيز على المستخدم، والاستدامة، والتكنولوجيا</w:t>
      </w:r>
      <w:r w:rsidRPr="005D7587">
        <w:rPr>
          <w:rFonts w:cs="Simplified Arabic"/>
          <w:sz w:val="22"/>
          <w:rtl/>
          <w:lang w:val="en-US"/>
        </w:rPr>
        <w:t xml:space="preserve">، فضلًا عن الفقرة 9 من </w:t>
      </w:r>
      <w:r w:rsidR="00A970D1">
        <w:rPr>
          <w:rFonts w:cs="Simplified Arabic" w:hint="cs"/>
          <w:sz w:val="22"/>
          <w:rtl/>
          <w:lang w:val="en-US"/>
        </w:rPr>
        <w:t>المقرر</w:t>
      </w:r>
      <w:r w:rsidRPr="005D7587">
        <w:rPr>
          <w:rFonts w:cs="Simplified Arabic"/>
          <w:sz w:val="22"/>
          <w:rtl/>
          <w:lang w:val="en-US"/>
        </w:rPr>
        <w:t xml:space="preserve"> </w:t>
      </w:r>
      <w:hyperlink r:id="rId22" w:history="1">
        <w:r w:rsidRPr="00A970D1">
          <w:rPr>
            <w:rStyle w:val="Hyperlink"/>
            <w:rFonts w:cs="Simplified Arabic"/>
            <w:sz w:val="22"/>
            <w:rtl/>
            <w:lang w:val="en-US"/>
          </w:rPr>
          <w:t>15/9</w:t>
        </w:r>
      </w:hyperlink>
      <w:r w:rsidRPr="005D7587">
        <w:rPr>
          <w:rFonts w:cs="Simplified Arabic"/>
          <w:sz w:val="22"/>
          <w:rtl/>
          <w:lang w:val="en-US"/>
        </w:rPr>
        <w:t xml:space="preserve">. كما أنها تدعم بقوة تحسينات في الرؤية والشمولية والإسناد والمشاركة في الحوكمة، لا سيما من خلال تحسينات البيانات الوصفية، </w:t>
      </w:r>
      <w:r w:rsidR="000F33C0">
        <w:rPr>
          <w:rFonts w:cs="Simplified Arabic" w:hint="cs"/>
          <w:sz w:val="22"/>
          <w:rtl/>
          <w:lang w:val="en-US"/>
        </w:rPr>
        <w:t>ورصد</w:t>
      </w:r>
      <w:r w:rsidRPr="005D7587">
        <w:rPr>
          <w:rFonts w:cs="Simplified Arabic"/>
          <w:sz w:val="22"/>
          <w:rtl/>
          <w:lang w:val="en-US"/>
        </w:rPr>
        <w:t xml:space="preserve"> تنفيذ مبادئ </w:t>
      </w:r>
      <w:r w:rsidR="00A970D1" w:rsidRPr="00E2497D">
        <w:rPr>
          <w:rFonts w:cs="Simplified Arabic"/>
          <w:sz w:val="22"/>
          <w:rtl/>
          <w:lang w:val="en-US"/>
        </w:rPr>
        <w:t>المنفعة الجماعية وسلطة التحكم والمسؤولية والأخلاقيات</w:t>
      </w:r>
      <w:r w:rsidRPr="005D7587">
        <w:rPr>
          <w:rFonts w:cs="Simplified Arabic"/>
          <w:sz w:val="22"/>
          <w:rtl/>
          <w:lang w:val="en-US"/>
        </w:rPr>
        <w:t xml:space="preserve">، والحوكمة الشاملة، والموارد </w:t>
      </w:r>
      <w:r w:rsidR="00A970D1">
        <w:rPr>
          <w:rFonts w:cs="Simplified Arabic" w:hint="cs"/>
          <w:sz w:val="22"/>
          <w:rtl/>
          <w:lang w:val="en-US"/>
        </w:rPr>
        <w:t>التثقيفية</w:t>
      </w:r>
      <w:r w:rsidRPr="005D7587">
        <w:rPr>
          <w:rFonts w:cs="Simplified Arabic"/>
          <w:sz w:val="22"/>
          <w:rtl/>
          <w:lang w:val="en-US"/>
        </w:rPr>
        <w:t xml:space="preserve">. </w:t>
      </w:r>
      <w:r w:rsidR="00A970D1">
        <w:rPr>
          <w:rFonts w:cs="Simplified Arabic" w:hint="cs"/>
          <w:sz w:val="22"/>
          <w:rtl/>
          <w:lang w:val="en-US"/>
        </w:rPr>
        <w:t>و</w:t>
      </w:r>
      <w:r w:rsidRPr="005D7587">
        <w:rPr>
          <w:rFonts w:cs="Simplified Arabic"/>
          <w:sz w:val="22"/>
          <w:rtl/>
          <w:lang w:val="en-US"/>
        </w:rPr>
        <w:t xml:space="preserve">تُعتبر هذه </w:t>
      </w:r>
      <w:r w:rsidR="004C5A6F">
        <w:rPr>
          <w:rFonts w:cs="Simplified Arabic" w:hint="cs"/>
          <w:sz w:val="22"/>
          <w:rtl/>
          <w:lang w:val="en-US"/>
        </w:rPr>
        <w:t>النُهج</w:t>
      </w:r>
      <w:r w:rsidRPr="005D7587">
        <w:rPr>
          <w:rFonts w:cs="Simplified Arabic"/>
          <w:sz w:val="22"/>
          <w:rtl/>
          <w:lang w:val="en-US"/>
        </w:rPr>
        <w:t xml:space="preserve"> قابلة للتحقيق، لكنها تتطلب موارد مستدامة وتفاعلاً مستمراً مع الشعوب الأصلية والمجتمعات المحلية.</w:t>
      </w:r>
    </w:p>
    <w:p w14:paraId="6A647605" w14:textId="398E590C" w:rsidR="00793CC7" w:rsidRDefault="00793CC7" w:rsidP="00D06E7B">
      <w:pPr>
        <w:jc w:val="center"/>
        <w:rPr>
          <w:rFonts w:cs="Simplified Arabic"/>
          <w:sz w:val="22"/>
          <w:rtl/>
          <w:lang w:bidi="ar-EG"/>
        </w:rPr>
      </w:pPr>
      <w:r w:rsidRPr="00617845">
        <w:rPr>
          <w:rFonts w:cs="Simplified Arabic" w:hint="cs"/>
          <w:sz w:val="22"/>
          <w:rtl/>
          <w:lang w:bidi="ar-EG"/>
        </w:rPr>
        <w:t>_____________</w:t>
      </w:r>
    </w:p>
    <w:p w14:paraId="4101323D" w14:textId="77777777" w:rsidR="00BD2F04" w:rsidRPr="00793CC7" w:rsidRDefault="00BD2F04" w:rsidP="00354C76">
      <w:pPr>
        <w:rPr>
          <w:rFonts w:cs="Simplified Arabic"/>
          <w:sz w:val="22"/>
          <w:rtl/>
          <w:lang w:bidi="ar-EG"/>
        </w:rPr>
      </w:pPr>
    </w:p>
    <w:sectPr w:rsidR="00BD2F04" w:rsidRPr="00793CC7" w:rsidSect="00574179">
      <w:headerReference w:type="even" r:id="rId23"/>
      <w:headerReference w:type="default" r:id="rId24"/>
      <w:footerReference w:type="even" r:id="rId25"/>
      <w:footerReference w:type="default" r:id="rId26"/>
      <w:headerReference w:type="first" r:id="rId27"/>
      <w:footnotePr>
        <w:numRestart w:val="eachSect"/>
      </w:footnotePr>
      <w:type w:val="continuous"/>
      <w:pgSz w:w="12240" w:h="15840" w:code="1"/>
      <w:pgMar w:top="1009" w:right="1440" w:bottom="1151"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B5338B" w14:textId="77777777" w:rsidR="008A1BF0" w:rsidRDefault="008A1BF0" w:rsidP="00C005BD">
      <w:r>
        <w:separator/>
      </w:r>
    </w:p>
  </w:endnote>
  <w:endnote w:type="continuationSeparator" w:id="0">
    <w:p w14:paraId="28392267" w14:textId="77777777" w:rsidR="008A1BF0" w:rsidRDefault="008A1BF0"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G Times Bold">
    <w:altName w:val="Arial"/>
    <w:charset w:val="00"/>
    <w:family w:val="roman"/>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PMingLiU">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41BB56C3" w14:textId="1B526F03" w:rsidR="00574179" w:rsidRDefault="00574179" w:rsidP="00574179">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3172452"/>
      <w:docPartObj>
        <w:docPartGallery w:val="Page Numbers (Bottom of Page)"/>
        <w:docPartUnique/>
      </w:docPartObj>
    </w:sdtPr>
    <w:sdtContent>
      <w:sdt>
        <w:sdtPr>
          <w:id w:val="1865483507"/>
          <w:docPartObj>
            <w:docPartGallery w:val="Page Numbers (Top of Page)"/>
            <w:docPartUnique/>
          </w:docPartObj>
        </w:sdtPr>
        <w:sdtContent>
          <w:p w14:paraId="4BB8C001" w14:textId="1AF55B6B" w:rsidR="00574179" w:rsidRDefault="00574179" w:rsidP="00574179">
            <w:pPr>
              <w:pStyle w:val="Footer"/>
              <w:jc w:val="both"/>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1E1F3B" w14:textId="77777777" w:rsidR="008A1BF0" w:rsidRDefault="008A1BF0" w:rsidP="00A319AA">
      <w:pPr>
        <w:bidi/>
      </w:pPr>
      <w:r>
        <w:separator/>
      </w:r>
    </w:p>
  </w:footnote>
  <w:footnote w:type="continuationSeparator" w:id="0">
    <w:p w14:paraId="4AB2FA88" w14:textId="77777777" w:rsidR="008A1BF0" w:rsidRDefault="008A1BF0" w:rsidP="00C005BD">
      <w:r>
        <w:continuationSeparator/>
      </w:r>
    </w:p>
  </w:footnote>
  <w:footnote w:id="1">
    <w:p w14:paraId="7E77E20E" w14:textId="36B6A708" w:rsidR="00835EFB" w:rsidRDefault="00835EFB" w:rsidP="00835EFB">
      <w:pPr>
        <w:pStyle w:val="FootnoteText"/>
        <w:bidi/>
        <w:spacing w:after="60"/>
        <w:rPr>
          <w:rtl/>
          <w:lang w:bidi="ar-EG"/>
        </w:rPr>
      </w:pPr>
      <w:r>
        <w:rPr>
          <w:rStyle w:val="FootnoteReference"/>
        </w:rPr>
        <w:t>*</w:t>
      </w:r>
      <w:r>
        <w:rPr>
          <w:rFonts w:hint="cs"/>
          <w:rtl/>
        </w:rPr>
        <w:t xml:space="preserve"> </w:t>
      </w:r>
      <w:hyperlink r:id="rId1" w:history="1">
        <w:r w:rsidRPr="006C2631">
          <w:rPr>
            <w:rStyle w:val="Hyperlink"/>
          </w:rPr>
          <w:t>CBD/SBI/7/1</w:t>
        </w:r>
      </w:hyperlink>
      <w:r>
        <w:rPr>
          <w:rFonts w:hint="cs"/>
          <w:rtl/>
        </w:rPr>
        <w:t>.</w:t>
      </w:r>
    </w:p>
  </w:footnote>
  <w:footnote w:id="2">
    <w:p w14:paraId="1C32BF1B" w14:textId="61A6F6A6" w:rsidR="00481227" w:rsidRPr="00471B85" w:rsidRDefault="00481227" w:rsidP="00471B85">
      <w:pPr>
        <w:pStyle w:val="FootnoteText"/>
        <w:bidi/>
        <w:spacing w:after="60"/>
        <w:rPr>
          <w:rStyle w:val="FootnoteReference"/>
          <w:vertAlign w:val="baseline"/>
          <w:rtl/>
          <w:lang w:bidi="ar-EG"/>
        </w:rPr>
      </w:pPr>
      <w:r>
        <w:rPr>
          <w:rStyle w:val="FootnoteReference"/>
        </w:rPr>
        <w:t>**</w:t>
      </w:r>
      <w:r w:rsidR="00471B85">
        <w:rPr>
          <w:rFonts w:hint="cs"/>
          <w:rtl/>
        </w:rPr>
        <w:t xml:space="preserve"> </w:t>
      </w:r>
      <w:r w:rsidR="00921CF7">
        <w:rPr>
          <w:rStyle w:val="FootnoteReference"/>
          <w:rFonts w:ascii="Simplified Arabic" w:hAnsi="Simplified Arabic" w:cs="Simplified Arabic" w:hint="cs"/>
          <w:vertAlign w:val="baseline"/>
          <w:rtl/>
        </w:rPr>
        <w:t>ت</w:t>
      </w:r>
      <w:r w:rsidR="00921CF7">
        <w:rPr>
          <w:rFonts w:ascii="Simplified Arabic" w:hAnsi="Simplified Arabic" w:cs="Simplified Arabic" w:hint="cs"/>
          <w:rtl/>
        </w:rPr>
        <w:t>ُصدر</w:t>
      </w:r>
      <w:r w:rsidR="00471B85" w:rsidRPr="009B0E57">
        <w:rPr>
          <w:rStyle w:val="FootnoteReference"/>
          <w:rFonts w:ascii="Simplified Arabic" w:hAnsi="Simplified Arabic" w:cs="Simplified Arabic"/>
          <w:vertAlign w:val="baseline"/>
          <w:rtl/>
        </w:rPr>
        <w:t xml:space="preserve"> هذه الوثيقة دون تحرير رسمي.</w:t>
      </w:r>
    </w:p>
  </w:footnote>
  <w:footnote w:id="3">
    <w:p w14:paraId="14325723" w14:textId="2F42908F" w:rsidR="00471B85" w:rsidRPr="00471B85" w:rsidRDefault="00471B85" w:rsidP="00471B85">
      <w:pPr>
        <w:pStyle w:val="FootnoteText"/>
        <w:bidi/>
        <w:spacing w:after="60"/>
        <w:rPr>
          <w:rFonts w:ascii="Simplified Arabic" w:hAnsi="Simplified Arabic"/>
          <w:rtl/>
        </w:rPr>
      </w:pPr>
      <w:r w:rsidRPr="00484158">
        <w:rPr>
          <w:sz w:val="18"/>
          <w:szCs w:val="18"/>
        </w:rPr>
        <w:t>***</w:t>
      </w:r>
      <w:r>
        <w:rPr>
          <w:rFonts w:hint="cs"/>
          <w:rtl/>
        </w:rPr>
        <w:t xml:space="preserve"> </w:t>
      </w:r>
      <w:r w:rsidRPr="004F73DE">
        <w:rPr>
          <w:rStyle w:val="FootnoteReference"/>
          <w:rFonts w:ascii="Simplified Arabic" w:hAnsi="Simplified Arabic" w:cs="Simplified Arabic"/>
          <w:vertAlign w:val="baseline"/>
          <w:rtl/>
        </w:rPr>
        <w:t xml:space="preserve">تنص الفقرة 28 من نص آليات الآلية المتعددة الأطراف، بما في ذلك صندوق كالي، على إنشاء أمانة، تضطلع بمهام محددة في المرفق الخامس من الآليات (انظر المقرر </w:t>
      </w:r>
      <w:hyperlink r:id="rId2" w:history="1">
        <w:r w:rsidRPr="004F73DE">
          <w:rPr>
            <w:rStyle w:val="Hyperlink"/>
            <w:rFonts w:ascii="Simplified Arabic" w:hAnsi="Simplified Arabic" w:cs="Simplified Arabic"/>
            <w:rtl/>
          </w:rPr>
          <w:t>16/2</w:t>
        </w:r>
      </w:hyperlink>
      <w:r w:rsidRPr="004F73DE">
        <w:rPr>
          <w:rStyle w:val="FootnoteReference"/>
          <w:rFonts w:ascii="Simplified Arabic" w:hAnsi="Simplified Arabic" w:cs="Simplified Arabic"/>
          <w:vertAlign w:val="baseline"/>
          <w:rtl/>
        </w:rPr>
        <w:t>، المرفق). وإلى حين إنشاء هذه الأمانة، يتولى الموظفون المعنيون في أمانة الاتفاقية مهام الأمانة المؤقتة للآلية المتعددة الأطراف، بما في ذلك صندوق كالي.</w:t>
      </w:r>
    </w:p>
  </w:footnote>
  <w:footnote w:id="4">
    <w:p w14:paraId="5D155CD4" w14:textId="6DE69822" w:rsidR="005107C5" w:rsidRPr="005107C5" w:rsidRDefault="005107C5" w:rsidP="005107C5">
      <w:pPr>
        <w:pStyle w:val="FootnoteText"/>
        <w:bidi/>
        <w:spacing w:after="60"/>
        <w:rPr>
          <w:rStyle w:val="FootnoteReference"/>
          <w:rtl/>
        </w:rPr>
      </w:pPr>
      <w:r>
        <w:rPr>
          <w:rStyle w:val="FootnoteReference"/>
        </w:rPr>
        <w:footnoteRef/>
      </w:r>
      <w:r w:rsidRPr="005107C5">
        <w:rPr>
          <w:rStyle w:val="FootnoteReference"/>
        </w:rPr>
        <w:t xml:space="preserve"> </w:t>
      </w:r>
      <w:r>
        <w:rPr>
          <w:rFonts w:hint="cs"/>
          <w:rtl/>
        </w:rPr>
        <w:t xml:space="preserve"> المقرر</w:t>
      </w:r>
      <w:r w:rsidRPr="005107C5">
        <w:rPr>
          <w:rtl/>
        </w:rPr>
        <w:t xml:space="preserve"> 15/9، الفقرة 6 من الديباجة</w:t>
      </w:r>
      <w:r>
        <w:rPr>
          <w:rFonts w:hint="cs"/>
          <w:rtl/>
        </w:rPr>
        <w:t>.</w:t>
      </w:r>
    </w:p>
  </w:footnote>
  <w:footnote w:id="5">
    <w:p w14:paraId="2DA7C791" w14:textId="698F6D92" w:rsidR="005107C5" w:rsidRPr="005107C5" w:rsidRDefault="005107C5" w:rsidP="005107C5">
      <w:pPr>
        <w:pStyle w:val="FootnoteText"/>
        <w:bidi/>
        <w:spacing w:after="60"/>
        <w:rPr>
          <w:rStyle w:val="FootnoteReference"/>
          <w:rtl/>
        </w:rPr>
      </w:pPr>
      <w:r>
        <w:rPr>
          <w:rStyle w:val="FootnoteReference"/>
        </w:rPr>
        <w:footnoteRef/>
      </w:r>
      <w:r w:rsidRPr="005107C5">
        <w:rPr>
          <w:rStyle w:val="FootnoteReference"/>
        </w:rPr>
        <w:t xml:space="preserve"> </w:t>
      </w:r>
      <w:r w:rsidRPr="005107C5">
        <w:rPr>
          <w:rtl/>
        </w:rPr>
        <w:t>على الرغم من أن العملية معروضة بشكل خطي، إلا أنه قد يلزم تكرار بعض الخطوات اعتمادًا على المشروع، على سبيل المثال إعادة أخذ العينات بسبب رداءة جودة العينة أو إعادة التسلسل بسبب ضعف عملية التسلسل.</w:t>
      </w:r>
    </w:p>
  </w:footnote>
  <w:footnote w:id="6">
    <w:p w14:paraId="3DE9F2EF" w14:textId="1A9DAECD" w:rsidR="00721F1B" w:rsidRDefault="00721F1B" w:rsidP="00721F1B">
      <w:pPr>
        <w:pStyle w:val="FootnoteText"/>
        <w:bidi/>
        <w:spacing w:after="60"/>
        <w:rPr>
          <w:rtl/>
        </w:rPr>
      </w:pPr>
      <w:r w:rsidRPr="00A91071">
        <w:rPr>
          <w:rStyle w:val="FootnoteReference"/>
        </w:rPr>
        <w:footnoteRef/>
      </w:r>
      <w:r>
        <w:t xml:space="preserve"> </w:t>
      </w:r>
      <w:r w:rsidRPr="00721F1B">
        <w:rPr>
          <w:rtl/>
        </w:rPr>
        <w:t xml:space="preserve">إعلان الأمم المتحدة بشأن حقوق الشعوب الأصلية، </w:t>
      </w:r>
      <w:r w:rsidR="005D13AD">
        <w:rPr>
          <w:rFonts w:hint="cs"/>
          <w:rtl/>
        </w:rPr>
        <w:t xml:space="preserve">فُتح للوصول إليه </w:t>
      </w:r>
      <w:r w:rsidRPr="00721F1B">
        <w:rPr>
          <w:rtl/>
        </w:rPr>
        <w:t>في 13 أبريل</w:t>
      </w:r>
      <w:r w:rsidR="00A91071">
        <w:rPr>
          <w:rFonts w:hint="cs"/>
          <w:rtl/>
        </w:rPr>
        <w:t>/نيسان</w:t>
      </w:r>
      <w:r w:rsidRPr="00721F1B">
        <w:rPr>
          <w:rtl/>
        </w:rPr>
        <w:t xml:space="preserve"> 2026، </w:t>
      </w:r>
      <w:r w:rsidRPr="00721F1B">
        <w:t>A/RES/61/295</w:t>
      </w:r>
      <w:r w:rsidRPr="00721F1B">
        <w:rPr>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137802784"/>
  <w:bookmarkStart w:id="1" w:name="_Hlk137802785"/>
  <w:p w14:paraId="22E3FD6D" w14:textId="4143A7C2" w:rsidR="00574179" w:rsidRDefault="00000000" w:rsidP="00574179">
    <w:pPr>
      <w:pStyle w:val="Header"/>
      <w:pBdr>
        <w:bottom w:val="single" w:sz="4" w:space="1" w:color="auto"/>
      </w:pBdr>
      <w:bidi/>
    </w:pPr>
    <w:sdt>
      <w:sdtPr>
        <w:rPr>
          <w:sz w:val="20"/>
          <w:szCs w:val="20"/>
          <w:rtl/>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4843DE">
          <w:rPr>
            <w:sz w:val="20"/>
            <w:szCs w:val="20"/>
            <w:lang w:val="fr-FR"/>
          </w:rPr>
          <w:t>CBD/</w:t>
        </w:r>
        <w:r w:rsidR="00825851">
          <w:rPr>
            <w:sz w:val="20"/>
            <w:szCs w:val="20"/>
            <w:lang w:val="fr-FR"/>
          </w:rPr>
          <w:t>SBI</w:t>
        </w:r>
        <w:r w:rsidR="004843DE">
          <w:rPr>
            <w:sz w:val="20"/>
            <w:szCs w:val="20"/>
            <w:lang w:val="fr-FR"/>
          </w:rPr>
          <w:t>/</w:t>
        </w:r>
        <w:r w:rsidR="00825851">
          <w:rPr>
            <w:sz w:val="20"/>
            <w:szCs w:val="20"/>
            <w:lang w:val="fr-FR"/>
          </w:rPr>
          <w:t>7</w:t>
        </w:r>
        <w:r w:rsidR="00351DA9">
          <w:rPr>
            <w:sz w:val="20"/>
            <w:szCs w:val="20"/>
            <w:lang w:val="fr-FR"/>
          </w:rPr>
          <w:t>/5</w:t>
        </w:r>
        <w:r w:rsidR="009F00E4">
          <w:rPr>
            <w:sz w:val="20"/>
            <w:szCs w:val="20"/>
            <w:lang w:val="fr-FR"/>
          </w:rPr>
          <w:t>/Add.1</w:t>
        </w:r>
      </w:sdtContent>
    </w:sdt>
    <w:bookmarkEnd w:id="0"/>
    <w:bookmarkEnd w:id="1"/>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17684" w14:textId="386BA974" w:rsidR="00574179" w:rsidRDefault="00000000" w:rsidP="00574179">
    <w:pPr>
      <w:pStyle w:val="Header"/>
      <w:pBdr>
        <w:bottom w:val="single" w:sz="4" w:space="1" w:color="auto"/>
      </w:pBdr>
    </w:pPr>
    <w:sdt>
      <w:sdtPr>
        <w:rPr>
          <w:sz w:val="20"/>
          <w:szCs w:val="20"/>
          <w:lang w:val="fr-FR"/>
        </w:rPr>
        <w:alias w:val="Subject"/>
        <w:tag w:val=""/>
        <w:id w:val="1540778381"/>
        <w:dataBinding w:prefixMappings="xmlns:ns0='http://purl.org/dc/elements/1.1/' xmlns:ns1='http://schemas.openxmlformats.org/package/2006/metadata/core-properties' " w:xpath="/ns1:coreProperties[1]/ns0:subject[1]" w:storeItemID="{6C3C8BC8-F283-45AE-878A-BAB7291924A1}"/>
        <w:text/>
      </w:sdtPr>
      <w:sdtContent>
        <w:r w:rsidR="009F00E4">
          <w:rPr>
            <w:sz w:val="20"/>
            <w:szCs w:val="20"/>
            <w:lang w:val="fr-FR"/>
          </w:rPr>
          <w:t>CBD/SBI/7/5/Add.1</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B0025" w14:textId="77777777" w:rsidR="00337C93" w:rsidRPr="00C005BD" w:rsidRDefault="00337C93" w:rsidP="008366DE">
    <w:pPr>
      <w:pStyle w:val="Header"/>
      <w:tabs>
        <w:tab w:val="clear" w:pos="4680"/>
        <w:tab w:val="clear" w:pos="9360"/>
      </w:tabs>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705CE"/>
    <w:multiLevelType w:val="hybridMultilevel"/>
    <w:tmpl w:val="2880FCCA"/>
    <w:lvl w:ilvl="0" w:tplc="5A640BDA">
      <w:start w:val="1"/>
      <w:numFmt w:val="arabicAbjad"/>
      <w:lvlText w:val="(%1)"/>
      <w:lvlJc w:val="left"/>
      <w:pPr>
        <w:ind w:left="922" w:hanging="360"/>
      </w:pPr>
      <w:rPr>
        <w:rFonts w:hint="default"/>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 w15:restartNumberingAfterBreak="0">
    <w:nsid w:val="032727D5"/>
    <w:multiLevelType w:val="hybridMultilevel"/>
    <w:tmpl w:val="90A6CB12"/>
    <w:lvl w:ilvl="0" w:tplc="9D02D3C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1625C6"/>
    <w:multiLevelType w:val="hybridMultilevel"/>
    <w:tmpl w:val="A280A942"/>
    <w:lvl w:ilvl="0" w:tplc="EEE20C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42351E"/>
    <w:multiLevelType w:val="hybridMultilevel"/>
    <w:tmpl w:val="817613CA"/>
    <w:lvl w:ilvl="0" w:tplc="BFF24500">
      <w:start w:val="1"/>
      <w:numFmt w:val="arabicAbjad"/>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0C4C6A48"/>
    <w:multiLevelType w:val="hybridMultilevel"/>
    <w:tmpl w:val="0AB41344"/>
    <w:lvl w:ilvl="0" w:tplc="BE9869D4">
      <w:start w:val="1"/>
      <w:numFmt w:val="arabicAbjad"/>
      <w:lvlText w:val="(%1)"/>
      <w:lvlJc w:val="left"/>
      <w:pPr>
        <w:ind w:left="922" w:hanging="360"/>
      </w:pPr>
      <w:rPr>
        <w:rFonts w:hint="default"/>
        <w:b w:val="0"/>
        <w:bCs w:val="0"/>
        <w:i/>
        <w:iCs w:val="0"/>
        <w:vanish w:val="0"/>
        <w:color w:val="auto"/>
        <w:sz w:val="24"/>
        <w:szCs w:val="24"/>
        <w:u w:val="none"/>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5" w15:restartNumberingAfterBreak="0">
    <w:nsid w:val="133912FD"/>
    <w:multiLevelType w:val="hybridMultilevel"/>
    <w:tmpl w:val="2092F95C"/>
    <w:lvl w:ilvl="0" w:tplc="AD9A613E">
      <w:start w:val="1"/>
      <w:numFmt w:val="arabicAlpha"/>
      <w:lvlText w:val="(%1)"/>
      <w:lvlJc w:val="left"/>
      <w:pPr>
        <w:ind w:left="2610" w:hanging="360"/>
      </w:pPr>
      <w:rPr>
        <w:rFonts w:hint="default"/>
        <w:i/>
      </w:r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6"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4E76F88"/>
    <w:multiLevelType w:val="hybridMultilevel"/>
    <w:tmpl w:val="D2848D36"/>
    <w:lvl w:ilvl="0" w:tplc="BFF24500">
      <w:start w:val="1"/>
      <w:numFmt w:val="arabicAbjad"/>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9" w15:restartNumberingAfterBreak="0">
    <w:nsid w:val="268623F4"/>
    <w:multiLevelType w:val="hybridMultilevel"/>
    <w:tmpl w:val="AEA2EDC6"/>
    <w:lvl w:ilvl="0" w:tplc="5922D292">
      <w:start w:val="1"/>
      <w:numFmt w:val="arabicAlpha"/>
      <w:lvlText w:val="(%1)"/>
      <w:lvlJc w:val="left"/>
      <w:pPr>
        <w:ind w:left="922" w:hanging="360"/>
      </w:pPr>
      <w:rPr>
        <w:rFonts w:hint="default"/>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0" w15:restartNumberingAfterBreak="0">
    <w:nsid w:val="2A037EE6"/>
    <w:multiLevelType w:val="hybridMultilevel"/>
    <w:tmpl w:val="36DCF78C"/>
    <w:lvl w:ilvl="0" w:tplc="ED9C2F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C957926"/>
    <w:multiLevelType w:val="hybridMultilevel"/>
    <w:tmpl w:val="867CCA68"/>
    <w:lvl w:ilvl="0" w:tplc="D58AA7D6">
      <w:start w:val="1"/>
      <w:numFmt w:val="arabicAbjad"/>
      <w:lvlText w:val="(%1)"/>
      <w:lvlJc w:val="left"/>
      <w:pPr>
        <w:ind w:left="2160" w:hanging="720"/>
      </w:pPr>
      <w:rPr>
        <w:rFonts w:ascii="Simplified Arabic" w:hAnsi="Simplified Arabic" w:cs="Simplified Arabic" w:hint="default"/>
        <w:i w:val="0"/>
        <w:iCs w:val="0"/>
        <w:sz w:val="24"/>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13" w15:restartNumberingAfterBreak="0">
    <w:nsid w:val="310005B5"/>
    <w:multiLevelType w:val="hybridMultilevel"/>
    <w:tmpl w:val="C1182F40"/>
    <w:lvl w:ilvl="0" w:tplc="D9FAC4EA">
      <w:start w:val="1"/>
      <w:numFmt w:val="decimal"/>
      <w:lvlText w:val="%1-"/>
      <w:lvlJc w:val="left"/>
      <w:pPr>
        <w:ind w:left="922" w:hanging="360"/>
      </w:pPr>
      <w:rPr>
        <w:rFonts w:hint="default"/>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4" w15:restartNumberingAfterBreak="0">
    <w:nsid w:val="31012FD8"/>
    <w:multiLevelType w:val="hybridMultilevel"/>
    <w:tmpl w:val="99524E56"/>
    <w:lvl w:ilvl="0" w:tplc="BE9869D4">
      <w:start w:val="1"/>
      <w:numFmt w:val="arabicAbjad"/>
      <w:lvlText w:val="(%1)"/>
      <w:lvlJc w:val="left"/>
      <w:pPr>
        <w:ind w:left="922" w:hanging="360"/>
      </w:pPr>
      <w:rPr>
        <w:rFonts w:hint="default"/>
        <w:b w:val="0"/>
        <w:bCs w:val="0"/>
        <w:i/>
        <w:iCs w:val="0"/>
        <w:vanish w:val="0"/>
        <w:color w:val="auto"/>
        <w:sz w:val="24"/>
        <w:szCs w:val="24"/>
        <w:u w:val="none"/>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5" w15:restartNumberingAfterBreak="0">
    <w:nsid w:val="314B35DB"/>
    <w:multiLevelType w:val="hybridMultilevel"/>
    <w:tmpl w:val="23802C8A"/>
    <w:lvl w:ilvl="0" w:tplc="0D642FA4">
      <w:start w:val="1"/>
      <w:numFmt w:val="decimal"/>
      <w:lvlText w:val="%1-"/>
      <w:lvlJc w:val="left"/>
      <w:pPr>
        <w:ind w:left="2610" w:hanging="360"/>
      </w:pPr>
      <w:rPr>
        <w:rFonts w:hint="default"/>
        <w:i w:val="0"/>
        <w:iCs w:val="0"/>
      </w:r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16" w15:restartNumberingAfterBreak="0">
    <w:nsid w:val="31845200"/>
    <w:multiLevelType w:val="hybridMultilevel"/>
    <w:tmpl w:val="0B9A836C"/>
    <w:lvl w:ilvl="0" w:tplc="E062B3D8">
      <w:start w:val="1"/>
      <w:numFmt w:val="arabicAlpha"/>
      <w:lvlText w:val="(%1)"/>
      <w:lvlJc w:val="left"/>
      <w:pPr>
        <w:ind w:left="2610" w:hanging="360"/>
      </w:pPr>
      <w:rPr>
        <w:rFonts w:hint="default"/>
        <w:i/>
      </w:r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17" w15:restartNumberingAfterBreak="0">
    <w:nsid w:val="35792B9A"/>
    <w:multiLevelType w:val="hybridMultilevel"/>
    <w:tmpl w:val="0610F730"/>
    <w:lvl w:ilvl="0" w:tplc="593CD9BE">
      <w:start w:val="1"/>
      <w:numFmt w:val="arabicAlpha"/>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8" w15:restartNumberingAfterBreak="0">
    <w:nsid w:val="35FA69CB"/>
    <w:multiLevelType w:val="hybridMultilevel"/>
    <w:tmpl w:val="8766B596"/>
    <w:lvl w:ilvl="0" w:tplc="F6F808A4">
      <w:start w:val="1"/>
      <w:numFmt w:val="arabicAbjad"/>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36006B00"/>
    <w:multiLevelType w:val="hybridMultilevel"/>
    <w:tmpl w:val="157ECCCC"/>
    <w:lvl w:ilvl="0" w:tplc="BE9869D4">
      <w:start w:val="1"/>
      <w:numFmt w:val="arabicAbjad"/>
      <w:lvlText w:val="(%1)"/>
      <w:lvlJc w:val="left"/>
      <w:pPr>
        <w:ind w:left="922" w:hanging="360"/>
      </w:pPr>
      <w:rPr>
        <w:rFonts w:hint="default"/>
        <w:b w:val="0"/>
        <w:bCs w:val="0"/>
        <w:i/>
        <w:iCs w:val="0"/>
        <w:vanish w:val="0"/>
        <w:color w:val="auto"/>
        <w:sz w:val="24"/>
        <w:szCs w:val="24"/>
        <w:u w:val="none"/>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20" w15:restartNumberingAfterBreak="0">
    <w:nsid w:val="37E32C2E"/>
    <w:multiLevelType w:val="hybridMultilevel"/>
    <w:tmpl w:val="7BE0B31C"/>
    <w:lvl w:ilvl="0" w:tplc="2DD6B50E">
      <w:start w:val="1"/>
      <w:numFmt w:val="arabicAlpha"/>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21" w15:restartNumberingAfterBreak="0">
    <w:nsid w:val="3ADD6803"/>
    <w:multiLevelType w:val="hybridMultilevel"/>
    <w:tmpl w:val="CEB6B902"/>
    <w:lvl w:ilvl="0" w:tplc="5A640BDA">
      <w:start w:val="1"/>
      <w:numFmt w:val="arabicAbjad"/>
      <w:lvlText w:val="(%1)"/>
      <w:lvlJc w:val="left"/>
      <w:pPr>
        <w:ind w:left="922" w:hanging="360"/>
      </w:pPr>
      <w:rPr>
        <w:rFonts w:hint="default"/>
      </w:rPr>
    </w:lvl>
    <w:lvl w:ilvl="1" w:tplc="FFFFFFFF" w:tentative="1">
      <w:start w:val="1"/>
      <w:numFmt w:val="lowerLetter"/>
      <w:lvlText w:val="%2."/>
      <w:lvlJc w:val="left"/>
      <w:pPr>
        <w:ind w:left="1642" w:hanging="360"/>
      </w:pPr>
    </w:lvl>
    <w:lvl w:ilvl="2" w:tplc="FFFFFFFF" w:tentative="1">
      <w:start w:val="1"/>
      <w:numFmt w:val="lowerRoman"/>
      <w:lvlText w:val="%3."/>
      <w:lvlJc w:val="right"/>
      <w:pPr>
        <w:ind w:left="2362" w:hanging="180"/>
      </w:pPr>
    </w:lvl>
    <w:lvl w:ilvl="3" w:tplc="FFFFFFFF" w:tentative="1">
      <w:start w:val="1"/>
      <w:numFmt w:val="decimal"/>
      <w:lvlText w:val="%4."/>
      <w:lvlJc w:val="left"/>
      <w:pPr>
        <w:ind w:left="3082" w:hanging="360"/>
      </w:pPr>
    </w:lvl>
    <w:lvl w:ilvl="4" w:tplc="FFFFFFFF" w:tentative="1">
      <w:start w:val="1"/>
      <w:numFmt w:val="lowerLetter"/>
      <w:lvlText w:val="%5."/>
      <w:lvlJc w:val="left"/>
      <w:pPr>
        <w:ind w:left="3802" w:hanging="360"/>
      </w:pPr>
    </w:lvl>
    <w:lvl w:ilvl="5" w:tplc="FFFFFFFF" w:tentative="1">
      <w:start w:val="1"/>
      <w:numFmt w:val="lowerRoman"/>
      <w:lvlText w:val="%6."/>
      <w:lvlJc w:val="right"/>
      <w:pPr>
        <w:ind w:left="4522" w:hanging="180"/>
      </w:pPr>
    </w:lvl>
    <w:lvl w:ilvl="6" w:tplc="FFFFFFFF" w:tentative="1">
      <w:start w:val="1"/>
      <w:numFmt w:val="decimal"/>
      <w:lvlText w:val="%7."/>
      <w:lvlJc w:val="left"/>
      <w:pPr>
        <w:ind w:left="5242" w:hanging="360"/>
      </w:pPr>
    </w:lvl>
    <w:lvl w:ilvl="7" w:tplc="FFFFFFFF" w:tentative="1">
      <w:start w:val="1"/>
      <w:numFmt w:val="lowerLetter"/>
      <w:lvlText w:val="%8."/>
      <w:lvlJc w:val="left"/>
      <w:pPr>
        <w:ind w:left="5962" w:hanging="360"/>
      </w:pPr>
    </w:lvl>
    <w:lvl w:ilvl="8" w:tplc="FFFFFFFF" w:tentative="1">
      <w:start w:val="1"/>
      <w:numFmt w:val="lowerRoman"/>
      <w:lvlText w:val="%9."/>
      <w:lvlJc w:val="right"/>
      <w:pPr>
        <w:ind w:left="6682" w:hanging="180"/>
      </w:pPr>
    </w:lvl>
  </w:abstractNum>
  <w:abstractNum w:abstractNumId="22" w15:restartNumberingAfterBreak="0">
    <w:nsid w:val="3CD1663D"/>
    <w:multiLevelType w:val="hybridMultilevel"/>
    <w:tmpl w:val="5DBE959E"/>
    <w:lvl w:ilvl="0" w:tplc="D58AA7D6">
      <w:start w:val="1"/>
      <w:numFmt w:val="arabicAbjad"/>
      <w:lvlText w:val="(%1)"/>
      <w:lvlJc w:val="left"/>
      <w:pPr>
        <w:ind w:left="720" w:hanging="360"/>
      </w:pPr>
      <w:rPr>
        <w:rFonts w:ascii="Simplified Arabic" w:hAnsi="Simplified Arabic" w:cs="Simplified Arabic"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F9D3C20"/>
    <w:multiLevelType w:val="hybridMultilevel"/>
    <w:tmpl w:val="E3E20D7E"/>
    <w:lvl w:ilvl="0" w:tplc="F4D05C68">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4BA4A71"/>
    <w:multiLevelType w:val="hybridMultilevel"/>
    <w:tmpl w:val="4830E078"/>
    <w:lvl w:ilvl="0" w:tplc="F92CB49E">
      <w:start w:val="1"/>
      <w:numFmt w:val="decimal"/>
      <w:lvlText w:val="%1-"/>
      <w:lvlJc w:val="left"/>
      <w:pPr>
        <w:ind w:left="261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5DD7AD0"/>
    <w:multiLevelType w:val="hybridMultilevel"/>
    <w:tmpl w:val="B686B2A8"/>
    <w:lvl w:ilvl="0" w:tplc="BFF24500">
      <w:start w:val="1"/>
      <w:numFmt w:val="arabicAbjad"/>
      <w:lvlText w:val="(%1)"/>
      <w:lvlJc w:val="left"/>
      <w:pPr>
        <w:ind w:left="1080" w:hanging="360"/>
      </w:pPr>
      <w:rPr>
        <w:rFonts w:hint="default"/>
        <w:sz w:val="24"/>
        <w:lang w:val="en-U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7A11F15"/>
    <w:multiLevelType w:val="hybridMultilevel"/>
    <w:tmpl w:val="1E92132A"/>
    <w:lvl w:ilvl="0" w:tplc="CC40366E">
      <w:start w:val="1"/>
      <w:numFmt w:val="decimal"/>
      <w:lvlText w:val="%1-"/>
      <w:lvlJc w:val="left"/>
      <w:pPr>
        <w:ind w:left="261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06625FF"/>
    <w:multiLevelType w:val="hybridMultilevel"/>
    <w:tmpl w:val="246E1B42"/>
    <w:lvl w:ilvl="0" w:tplc="4566EC92">
      <w:start w:val="1"/>
      <w:numFmt w:val="decimal"/>
      <w:lvlText w:val="%1-"/>
      <w:lvlJc w:val="left"/>
      <w:pPr>
        <w:ind w:left="720" w:hanging="360"/>
      </w:pPr>
      <w:rPr>
        <w:rFonts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B202E43"/>
    <w:multiLevelType w:val="hybridMultilevel"/>
    <w:tmpl w:val="C51EB79E"/>
    <w:lvl w:ilvl="0" w:tplc="A47006FC">
      <w:start w:val="1"/>
      <w:numFmt w:val="decimal"/>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D3A483A"/>
    <w:multiLevelType w:val="hybridMultilevel"/>
    <w:tmpl w:val="42F2C0C8"/>
    <w:lvl w:ilvl="0" w:tplc="B81C9120">
      <w:start w:val="1"/>
      <w:numFmt w:val="decimal"/>
      <w:lvlText w:val="%1-"/>
      <w:lvlJc w:val="left"/>
      <w:pPr>
        <w:ind w:left="261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C2234CB"/>
    <w:multiLevelType w:val="hybridMultilevel"/>
    <w:tmpl w:val="4F943F4E"/>
    <w:lvl w:ilvl="0" w:tplc="54607DD8">
      <w:start w:val="1"/>
      <w:numFmt w:val="arabicAlpha"/>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32" w15:restartNumberingAfterBreak="0">
    <w:nsid w:val="71B75420"/>
    <w:multiLevelType w:val="hybridMultilevel"/>
    <w:tmpl w:val="E0E8E670"/>
    <w:lvl w:ilvl="0" w:tplc="9B86D2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35F4BF9"/>
    <w:multiLevelType w:val="hybridMultilevel"/>
    <w:tmpl w:val="839EE388"/>
    <w:lvl w:ilvl="0" w:tplc="8DC2B9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6FF6100"/>
    <w:multiLevelType w:val="hybridMultilevel"/>
    <w:tmpl w:val="CC4AC540"/>
    <w:lvl w:ilvl="0" w:tplc="63868C6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CEA7B6B"/>
    <w:multiLevelType w:val="hybridMultilevel"/>
    <w:tmpl w:val="552AC35A"/>
    <w:lvl w:ilvl="0" w:tplc="BE9869D4">
      <w:start w:val="1"/>
      <w:numFmt w:val="arabicAbjad"/>
      <w:lvlText w:val="(%1)"/>
      <w:lvlJc w:val="left"/>
      <w:pPr>
        <w:ind w:left="2610" w:hanging="360"/>
      </w:pPr>
      <w:rPr>
        <w:rFonts w:hint="default"/>
        <w:b w:val="0"/>
        <w:bCs w:val="0"/>
        <w:i/>
        <w:iCs w:val="0"/>
        <w:vanish w:val="0"/>
        <w:color w:val="auto"/>
        <w:sz w:val="24"/>
        <w:szCs w:val="24"/>
        <w:u w:val="none"/>
      </w:r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num w:numId="1" w16cid:durableId="2105762062">
    <w:abstractNumId w:val="6"/>
  </w:num>
  <w:num w:numId="2" w16cid:durableId="446044916">
    <w:abstractNumId w:val="28"/>
  </w:num>
  <w:num w:numId="3" w16cid:durableId="1632127109">
    <w:abstractNumId w:val="7"/>
  </w:num>
  <w:num w:numId="4" w16cid:durableId="1662345284">
    <w:abstractNumId w:val="23"/>
  </w:num>
  <w:num w:numId="5" w16cid:durableId="497497180">
    <w:abstractNumId w:val="11"/>
  </w:num>
  <w:num w:numId="6" w16cid:durableId="198906965">
    <w:abstractNumId w:val="22"/>
  </w:num>
  <w:num w:numId="7" w16cid:durableId="299304437">
    <w:abstractNumId w:val="34"/>
  </w:num>
  <w:num w:numId="8" w16cid:durableId="581911660">
    <w:abstractNumId w:val="18"/>
  </w:num>
  <w:num w:numId="9" w16cid:durableId="2061633594">
    <w:abstractNumId w:val="12"/>
  </w:num>
  <w:num w:numId="10" w16cid:durableId="1192107534">
    <w:abstractNumId w:val="31"/>
  </w:num>
  <w:num w:numId="11" w16cid:durableId="898395774">
    <w:abstractNumId w:val="17"/>
  </w:num>
  <w:num w:numId="12" w16cid:durableId="225379885">
    <w:abstractNumId w:val="20"/>
  </w:num>
  <w:num w:numId="13" w16cid:durableId="1681395093">
    <w:abstractNumId w:val="9"/>
  </w:num>
  <w:num w:numId="14" w16cid:durableId="313148549">
    <w:abstractNumId w:val="21"/>
  </w:num>
  <w:num w:numId="15" w16cid:durableId="212666878">
    <w:abstractNumId w:val="0"/>
  </w:num>
  <w:num w:numId="16" w16cid:durableId="353000069">
    <w:abstractNumId w:val="13"/>
  </w:num>
  <w:num w:numId="17" w16cid:durableId="2104914748">
    <w:abstractNumId w:val="29"/>
  </w:num>
  <w:num w:numId="18" w16cid:durableId="415908201">
    <w:abstractNumId w:val="27"/>
  </w:num>
  <w:num w:numId="19" w16cid:durableId="1620141272">
    <w:abstractNumId w:val="19"/>
  </w:num>
  <w:num w:numId="20" w16cid:durableId="2073654776">
    <w:abstractNumId w:val="4"/>
  </w:num>
  <w:num w:numId="21" w16cid:durableId="653990544">
    <w:abstractNumId w:val="14"/>
  </w:num>
  <w:num w:numId="22" w16cid:durableId="1176463085">
    <w:abstractNumId w:val="15"/>
  </w:num>
  <w:num w:numId="23" w16cid:durableId="2046715762">
    <w:abstractNumId w:val="30"/>
  </w:num>
  <w:num w:numId="24" w16cid:durableId="865749758">
    <w:abstractNumId w:val="26"/>
  </w:num>
  <w:num w:numId="25" w16cid:durableId="813722616">
    <w:abstractNumId w:val="24"/>
  </w:num>
  <w:num w:numId="26" w16cid:durableId="1440879669">
    <w:abstractNumId w:val="16"/>
  </w:num>
  <w:num w:numId="27" w16cid:durableId="2113091082">
    <w:abstractNumId w:val="5"/>
  </w:num>
  <w:num w:numId="28" w16cid:durableId="1225750311">
    <w:abstractNumId w:val="35"/>
  </w:num>
  <w:num w:numId="29" w16cid:durableId="900747541">
    <w:abstractNumId w:val="25"/>
  </w:num>
  <w:num w:numId="30" w16cid:durableId="2113698922">
    <w:abstractNumId w:val="32"/>
  </w:num>
  <w:num w:numId="31" w16cid:durableId="2032757960">
    <w:abstractNumId w:val="2"/>
  </w:num>
  <w:num w:numId="32" w16cid:durableId="1323006900">
    <w:abstractNumId w:val="33"/>
  </w:num>
  <w:num w:numId="33" w16cid:durableId="29457853">
    <w:abstractNumId w:val="1"/>
  </w:num>
  <w:num w:numId="34" w16cid:durableId="1647662016">
    <w:abstractNumId w:val="10"/>
  </w:num>
  <w:num w:numId="35" w16cid:durableId="564725739">
    <w:abstractNumId w:val="3"/>
  </w:num>
  <w:num w:numId="36" w16cid:durableId="4627774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3EDE"/>
    <w:rsid w:val="00004421"/>
    <w:rsid w:val="000047B2"/>
    <w:rsid w:val="00004A5F"/>
    <w:rsid w:val="00004DD2"/>
    <w:rsid w:val="00005221"/>
    <w:rsid w:val="00005F1E"/>
    <w:rsid w:val="0000742A"/>
    <w:rsid w:val="00007778"/>
    <w:rsid w:val="00007AF2"/>
    <w:rsid w:val="00015E2F"/>
    <w:rsid w:val="000160AF"/>
    <w:rsid w:val="00016B8A"/>
    <w:rsid w:val="00017C50"/>
    <w:rsid w:val="00020BC7"/>
    <w:rsid w:val="000212CF"/>
    <w:rsid w:val="000216E8"/>
    <w:rsid w:val="000225E9"/>
    <w:rsid w:val="00022635"/>
    <w:rsid w:val="000229AA"/>
    <w:rsid w:val="0002365E"/>
    <w:rsid w:val="00024707"/>
    <w:rsid w:val="00024CE7"/>
    <w:rsid w:val="000264AB"/>
    <w:rsid w:val="000271E2"/>
    <w:rsid w:val="00032377"/>
    <w:rsid w:val="000324B4"/>
    <w:rsid w:val="00032D9E"/>
    <w:rsid w:val="0003386B"/>
    <w:rsid w:val="00033D91"/>
    <w:rsid w:val="00035998"/>
    <w:rsid w:val="00037866"/>
    <w:rsid w:val="00037DBB"/>
    <w:rsid w:val="000407D4"/>
    <w:rsid w:val="00042B1A"/>
    <w:rsid w:val="00043688"/>
    <w:rsid w:val="00043C61"/>
    <w:rsid w:val="00045762"/>
    <w:rsid w:val="000502B2"/>
    <w:rsid w:val="00050644"/>
    <w:rsid w:val="00054071"/>
    <w:rsid w:val="00054292"/>
    <w:rsid w:val="00054459"/>
    <w:rsid w:val="00054EEE"/>
    <w:rsid w:val="00055043"/>
    <w:rsid w:val="000568DA"/>
    <w:rsid w:val="00056FE5"/>
    <w:rsid w:val="00057CA3"/>
    <w:rsid w:val="00060D26"/>
    <w:rsid w:val="00061C13"/>
    <w:rsid w:val="00062378"/>
    <w:rsid w:val="000640EA"/>
    <w:rsid w:val="0006469B"/>
    <w:rsid w:val="00064DE8"/>
    <w:rsid w:val="00064EBE"/>
    <w:rsid w:val="00067E46"/>
    <w:rsid w:val="00070BB8"/>
    <w:rsid w:val="0007346F"/>
    <w:rsid w:val="00075AB4"/>
    <w:rsid w:val="00076B2B"/>
    <w:rsid w:val="00077A2B"/>
    <w:rsid w:val="0008009C"/>
    <w:rsid w:val="00084C0D"/>
    <w:rsid w:val="00085E7C"/>
    <w:rsid w:val="000873AE"/>
    <w:rsid w:val="00090564"/>
    <w:rsid w:val="0009269C"/>
    <w:rsid w:val="00093D6C"/>
    <w:rsid w:val="0009438F"/>
    <w:rsid w:val="00096D07"/>
    <w:rsid w:val="000A1725"/>
    <w:rsid w:val="000A1F60"/>
    <w:rsid w:val="000A20D2"/>
    <w:rsid w:val="000A2909"/>
    <w:rsid w:val="000A2A00"/>
    <w:rsid w:val="000A33A3"/>
    <w:rsid w:val="000A3673"/>
    <w:rsid w:val="000A5943"/>
    <w:rsid w:val="000A5AA8"/>
    <w:rsid w:val="000A6CB0"/>
    <w:rsid w:val="000B0CB7"/>
    <w:rsid w:val="000B1263"/>
    <w:rsid w:val="000B43C0"/>
    <w:rsid w:val="000B551A"/>
    <w:rsid w:val="000B7A1A"/>
    <w:rsid w:val="000C08CC"/>
    <w:rsid w:val="000C0B3F"/>
    <w:rsid w:val="000C1B2F"/>
    <w:rsid w:val="000C2646"/>
    <w:rsid w:val="000C3645"/>
    <w:rsid w:val="000C53C8"/>
    <w:rsid w:val="000C63A5"/>
    <w:rsid w:val="000C6E65"/>
    <w:rsid w:val="000C736A"/>
    <w:rsid w:val="000C777F"/>
    <w:rsid w:val="000C7B4D"/>
    <w:rsid w:val="000D004E"/>
    <w:rsid w:val="000D0FC4"/>
    <w:rsid w:val="000D1320"/>
    <w:rsid w:val="000D1332"/>
    <w:rsid w:val="000D139B"/>
    <w:rsid w:val="000D219A"/>
    <w:rsid w:val="000D2250"/>
    <w:rsid w:val="000D231D"/>
    <w:rsid w:val="000D277A"/>
    <w:rsid w:val="000D3B0A"/>
    <w:rsid w:val="000D6C75"/>
    <w:rsid w:val="000D7229"/>
    <w:rsid w:val="000E0446"/>
    <w:rsid w:val="000E07DF"/>
    <w:rsid w:val="000E32DA"/>
    <w:rsid w:val="000E355A"/>
    <w:rsid w:val="000E47C7"/>
    <w:rsid w:val="000E7936"/>
    <w:rsid w:val="000F0690"/>
    <w:rsid w:val="000F0AD2"/>
    <w:rsid w:val="000F1926"/>
    <w:rsid w:val="000F2860"/>
    <w:rsid w:val="000F33C0"/>
    <w:rsid w:val="000F3905"/>
    <w:rsid w:val="000F3A16"/>
    <w:rsid w:val="000F4451"/>
    <w:rsid w:val="000F4A29"/>
    <w:rsid w:val="000F7B51"/>
    <w:rsid w:val="000F7BB3"/>
    <w:rsid w:val="00100A1B"/>
    <w:rsid w:val="00100A70"/>
    <w:rsid w:val="00101222"/>
    <w:rsid w:val="00102FAB"/>
    <w:rsid w:val="0010332B"/>
    <w:rsid w:val="00106339"/>
    <w:rsid w:val="00106A41"/>
    <w:rsid w:val="00106AC6"/>
    <w:rsid w:val="00106E2A"/>
    <w:rsid w:val="00110099"/>
    <w:rsid w:val="001101BB"/>
    <w:rsid w:val="001148DA"/>
    <w:rsid w:val="00114B46"/>
    <w:rsid w:val="001156DD"/>
    <w:rsid w:val="00116206"/>
    <w:rsid w:val="001170EE"/>
    <w:rsid w:val="00121644"/>
    <w:rsid w:val="00121F4C"/>
    <w:rsid w:val="00123657"/>
    <w:rsid w:val="00123798"/>
    <w:rsid w:val="00123952"/>
    <w:rsid w:val="00124AB1"/>
    <w:rsid w:val="00124B46"/>
    <w:rsid w:val="00131012"/>
    <w:rsid w:val="00132B26"/>
    <w:rsid w:val="00132E83"/>
    <w:rsid w:val="00133246"/>
    <w:rsid w:val="00133263"/>
    <w:rsid w:val="00134303"/>
    <w:rsid w:val="0013484F"/>
    <w:rsid w:val="00134D0E"/>
    <w:rsid w:val="001350D0"/>
    <w:rsid w:val="00136242"/>
    <w:rsid w:val="00137B5F"/>
    <w:rsid w:val="00143C15"/>
    <w:rsid w:val="0014491D"/>
    <w:rsid w:val="0014765F"/>
    <w:rsid w:val="00147FFE"/>
    <w:rsid w:val="001520EE"/>
    <w:rsid w:val="0015244A"/>
    <w:rsid w:val="00152B14"/>
    <w:rsid w:val="001533D7"/>
    <w:rsid w:val="001539CC"/>
    <w:rsid w:val="00155483"/>
    <w:rsid w:val="0015580C"/>
    <w:rsid w:val="00155E91"/>
    <w:rsid w:val="00156C46"/>
    <w:rsid w:val="0016095A"/>
    <w:rsid w:val="00160C17"/>
    <w:rsid w:val="00163136"/>
    <w:rsid w:val="00163F91"/>
    <w:rsid w:val="001659B2"/>
    <w:rsid w:val="00165BB5"/>
    <w:rsid w:val="00165D36"/>
    <w:rsid w:val="00166271"/>
    <w:rsid w:val="00167330"/>
    <w:rsid w:val="00167386"/>
    <w:rsid w:val="0017273D"/>
    <w:rsid w:val="00172D6C"/>
    <w:rsid w:val="0017304B"/>
    <w:rsid w:val="00175177"/>
    <w:rsid w:val="00175959"/>
    <w:rsid w:val="0017742B"/>
    <w:rsid w:val="00180260"/>
    <w:rsid w:val="001805E2"/>
    <w:rsid w:val="0018180F"/>
    <w:rsid w:val="00181BFF"/>
    <w:rsid w:val="00181C30"/>
    <w:rsid w:val="00182268"/>
    <w:rsid w:val="00184344"/>
    <w:rsid w:val="00184A6B"/>
    <w:rsid w:val="0018663F"/>
    <w:rsid w:val="00186F8A"/>
    <w:rsid w:val="001872B4"/>
    <w:rsid w:val="00191C8A"/>
    <w:rsid w:val="00192403"/>
    <w:rsid w:val="0019265E"/>
    <w:rsid w:val="00193D48"/>
    <w:rsid w:val="001940BF"/>
    <w:rsid w:val="001957F1"/>
    <w:rsid w:val="001A022D"/>
    <w:rsid w:val="001A1F4E"/>
    <w:rsid w:val="001A2112"/>
    <w:rsid w:val="001A25FA"/>
    <w:rsid w:val="001A35BC"/>
    <w:rsid w:val="001A6D7D"/>
    <w:rsid w:val="001A6FF1"/>
    <w:rsid w:val="001A7098"/>
    <w:rsid w:val="001B0FF1"/>
    <w:rsid w:val="001B24E9"/>
    <w:rsid w:val="001B325C"/>
    <w:rsid w:val="001B4E49"/>
    <w:rsid w:val="001B55AB"/>
    <w:rsid w:val="001B5A8D"/>
    <w:rsid w:val="001B62B0"/>
    <w:rsid w:val="001B692F"/>
    <w:rsid w:val="001B7237"/>
    <w:rsid w:val="001B7B39"/>
    <w:rsid w:val="001C0675"/>
    <w:rsid w:val="001C15F2"/>
    <w:rsid w:val="001C1706"/>
    <w:rsid w:val="001C2612"/>
    <w:rsid w:val="001C31CC"/>
    <w:rsid w:val="001C34B7"/>
    <w:rsid w:val="001C36F4"/>
    <w:rsid w:val="001C38FE"/>
    <w:rsid w:val="001C3E14"/>
    <w:rsid w:val="001C4057"/>
    <w:rsid w:val="001C4B13"/>
    <w:rsid w:val="001C534C"/>
    <w:rsid w:val="001C5C09"/>
    <w:rsid w:val="001C6525"/>
    <w:rsid w:val="001C71E9"/>
    <w:rsid w:val="001C763F"/>
    <w:rsid w:val="001C77EC"/>
    <w:rsid w:val="001D2679"/>
    <w:rsid w:val="001D4386"/>
    <w:rsid w:val="001D4E4B"/>
    <w:rsid w:val="001D547B"/>
    <w:rsid w:val="001D757D"/>
    <w:rsid w:val="001D7A40"/>
    <w:rsid w:val="001D7B4D"/>
    <w:rsid w:val="001D7E3A"/>
    <w:rsid w:val="001E0803"/>
    <w:rsid w:val="001E0CA6"/>
    <w:rsid w:val="001E11BE"/>
    <w:rsid w:val="001E3423"/>
    <w:rsid w:val="001E4870"/>
    <w:rsid w:val="001E5C0A"/>
    <w:rsid w:val="001E643D"/>
    <w:rsid w:val="001E7A22"/>
    <w:rsid w:val="001F0FC7"/>
    <w:rsid w:val="001F19E8"/>
    <w:rsid w:val="001F1D09"/>
    <w:rsid w:val="001F34D7"/>
    <w:rsid w:val="001F59FC"/>
    <w:rsid w:val="001F5CF6"/>
    <w:rsid w:val="001F6548"/>
    <w:rsid w:val="001F71F6"/>
    <w:rsid w:val="00203B36"/>
    <w:rsid w:val="00205B9C"/>
    <w:rsid w:val="00206CF2"/>
    <w:rsid w:val="00212595"/>
    <w:rsid w:val="00212919"/>
    <w:rsid w:val="0021469A"/>
    <w:rsid w:val="00216421"/>
    <w:rsid w:val="00216CB4"/>
    <w:rsid w:val="00217178"/>
    <w:rsid w:val="002176F3"/>
    <w:rsid w:val="002208AF"/>
    <w:rsid w:val="00225068"/>
    <w:rsid w:val="002273E4"/>
    <w:rsid w:val="00227535"/>
    <w:rsid w:val="00227582"/>
    <w:rsid w:val="002275BF"/>
    <w:rsid w:val="0023174B"/>
    <w:rsid w:val="0023231D"/>
    <w:rsid w:val="0023529D"/>
    <w:rsid w:val="0023552C"/>
    <w:rsid w:val="00235C27"/>
    <w:rsid w:val="0023694F"/>
    <w:rsid w:val="00236968"/>
    <w:rsid w:val="00237438"/>
    <w:rsid w:val="00237AFD"/>
    <w:rsid w:val="00240A4B"/>
    <w:rsid w:val="00240B59"/>
    <w:rsid w:val="00241EF9"/>
    <w:rsid w:val="0024239F"/>
    <w:rsid w:val="0024436A"/>
    <w:rsid w:val="00244DEA"/>
    <w:rsid w:val="002453E7"/>
    <w:rsid w:val="00245F1D"/>
    <w:rsid w:val="00246365"/>
    <w:rsid w:val="00246463"/>
    <w:rsid w:val="00246E02"/>
    <w:rsid w:val="00246EF2"/>
    <w:rsid w:val="0025111D"/>
    <w:rsid w:val="0025116C"/>
    <w:rsid w:val="00251206"/>
    <w:rsid w:val="00252185"/>
    <w:rsid w:val="00253502"/>
    <w:rsid w:val="00254A8C"/>
    <w:rsid w:val="00255B55"/>
    <w:rsid w:val="002560D1"/>
    <w:rsid w:val="002560DE"/>
    <w:rsid w:val="002566BF"/>
    <w:rsid w:val="00256A36"/>
    <w:rsid w:val="00256FF8"/>
    <w:rsid w:val="0025795E"/>
    <w:rsid w:val="00257B4E"/>
    <w:rsid w:val="002601F7"/>
    <w:rsid w:val="00260700"/>
    <w:rsid w:val="00261BFB"/>
    <w:rsid w:val="0026281E"/>
    <w:rsid w:val="002639AA"/>
    <w:rsid w:val="002663FF"/>
    <w:rsid w:val="00271213"/>
    <w:rsid w:val="00272F2E"/>
    <w:rsid w:val="00274C4E"/>
    <w:rsid w:val="00274E18"/>
    <w:rsid w:val="002760B5"/>
    <w:rsid w:val="00276679"/>
    <w:rsid w:val="00276B6D"/>
    <w:rsid w:val="0028049A"/>
    <w:rsid w:val="00280F5A"/>
    <w:rsid w:val="002811CA"/>
    <w:rsid w:val="00281DF6"/>
    <w:rsid w:val="002820CB"/>
    <w:rsid w:val="00282E7A"/>
    <w:rsid w:val="00282E7D"/>
    <w:rsid w:val="00283F92"/>
    <w:rsid w:val="0028448E"/>
    <w:rsid w:val="00284E10"/>
    <w:rsid w:val="002852C1"/>
    <w:rsid w:val="00285A46"/>
    <w:rsid w:val="00286DE5"/>
    <w:rsid w:val="002878B1"/>
    <w:rsid w:val="00290F90"/>
    <w:rsid w:val="00291B31"/>
    <w:rsid w:val="00291E9D"/>
    <w:rsid w:val="002927B4"/>
    <w:rsid w:val="00292A01"/>
    <w:rsid w:val="00292CA1"/>
    <w:rsid w:val="00294D87"/>
    <w:rsid w:val="00295420"/>
    <w:rsid w:val="00295A6C"/>
    <w:rsid w:val="00296144"/>
    <w:rsid w:val="00297C59"/>
    <w:rsid w:val="002A0E05"/>
    <w:rsid w:val="002A2E7C"/>
    <w:rsid w:val="002A563A"/>
    <w:rsid w:val="002A5BE1"/>
    <w:rsid w:val="002A6320"/>
    <w:rsid w:val="002B0612"/>
    <w:rsid w:val="002B0B2B"/>
    <w:rsid w:val="002B0EE3"/>
    <w:rsid w:val="002B4D5F"/>
    <w:rsid w:val="002B6533"/>
    <w:rsid w:val="002B65CB"/>
    <w:rsid w:val="002B7DBD"/>
    <w:rsid w:val="002C04FC"/>
    <w:rsid w:val="002C12E1"/>
    <w:rsid w:val="002C3088"/>
    <w:rsid w:val="002C4279"/>
    <w:rsid w:val="002C4E10"/>
    <w:rsid w:val="002C5D87"/>
    <w:rsid w:val="002C623A"/>
    <w:rsid w:val="002C73A7"/>
    <w:rsid w:val="002C75D2"/>
    <w:rsid w:val="002D01F1"/>
    <w:rsid w:val="002D0EEF"/>
    <w:rsid w:val="002D2551"/>
    <w:rsid w:val="002D33EA"/>
    <w:rsid w:val="002D5703"/>
    <w:rsid w:val="002D64B7"/>
    <w:rsid w:val="002D74F7"/>
    <w:rsid w:val="002D7510"/>
    <w:rsid w:val="002D77E0"/>
    <w:rsid w:val="002E239D"/>
    <w:rsid w:val="002E31B4"/>
    <w:rsid w:val="002E3989"/>
    <w:rsid w:val="002E53FE"/>
    <w:rsid w:val="002E5908"/>
    <w:rsid w:val="002E6B50"/>
    <w:rsid w:val="002E6EBF"/>
    <w:rsid w:val="002E7CAA"/>
    <w:rsid w:val="002F1EA6"/>
    <w:rsid w:val="002F2AC6"/>
    <w:rsid w:val="002F2D34"/>
    <w:rsid w:val="002F3196"/>
    <w:rsid w:val="002F3B5A"/>
    <w:rsid w:val="003016F9"/>
    <w:rsid w:val="003028B1"/>
    <w:rsid w:val="00303422"/>
    <w:rsid w:val="003040F7"/>
    <w:rsid w:val="00304A1E"/>
    <w:rsid w:val="00305071"/>
    <w:rsid w:val="00305197"/>
    <w:rsid w:val="00305F22"/>
    <w:rsid w:val="003065EF"/>
    <w:rsid w:val="0030754F"/>
    <w:rsid w:val="003077BF"/>
    <w:rsid w:val="0030784E"/>
    <w:rsid w:val="00310D4D"/>
    <w:rsid w:val="003133A9"/>
    <w:rsid w:val="003140AF"/>
    <w:rsid w:val="003140EC"/>
    <w:rsid w:val="003142D5"/>
    <w:rsid w:val="00314439"/>
    <w:rsid w:val="00315D08"/>
    <w:rsid w:val="0031642F"/>
    <w:rsid w:val="00317820"/>
    <w:rsid w:val="00320D8E"/>
    <w:rsid w:val="0032249D"/>
    <w:rsid w:val="00322B56"/>
    <w:rsid w:val="0032529A"/>
    <w:rsid w:val="0032576F"/>
    <w:rsid w:val="00326B76"/>
    <w:rsid w:val="00330694"/>
    <w:rsid w:val="00330DA9"/>
    <w:rsid w:val="0033337E"/>
    <w:rsid w:val="003334D5"/>
    <w:rsid w:val="003341EF"/>
    <w:rsid w:val="003365D8"/>
    <w:rsid w:val="00336F2F"/>
    <w:rsid w:val="00337348"/>
    <w:rsid w:val="00337C93"/>
    <w:rsid w:val="00340B98"/>
    <w:rsid w:val="00341291"/>
    <w:rsid w:val="003429A4"/>
    <w:rsid w:val="00346883"/>
    <w:rsid w:val="003472F1"/>
    <w:rsid w:val="00350776"/>
    <w:rsid w:val="00350F58"/>
    <w:rsid w:val="00351C77"/>
    <w:rsid w:val="00351DA9"/>
    <w:rsid w:val="00352117"/>
    <w:rsid w:val="003523AF"/>
    <w:rsid w:val="0035396C"/>
    <w:rsid w:val="00353A8D"/>
    <w:rsid w:val="00354C76"/>
    <w:rsid w:val="003557FC"/>
    <w:rsid w:val="00356521"/>
    <w:rsid w:val="00360C07"/>
    <w:rsid w:val="00360FBE"/>
    <w:rsid w:val="003615C5"/>
    <w:rsid w:val="00361A63"/>
    <w:rsid w:val="00361BFB"/>
    <w:rsid w:val="00362DFB"/>
    <w:rsid w:val="00364BA9"/>
    <w:rsid w:val="0036580F"/>
    <w:rsid w:val="00365EBA"/>
    <w:rsid w:val="003669F9"/>
    <w:rsid w:val="00370D65"/>
    <w:rsid w:val="00371027"/>
    <w:rsid w:val="00371B48"/>
    <w:rsid w:val="003726CE"/>
    <w:rsid w:val="003734C3"/>
    <w:rsid w:val="003748F0"/>
    <w:rsid w:val="00375C83"/>
    <w:rsid w:val="00375F1D"/>
    <w:rsid w:val="00380AF8"/>
    <w:rsid w:val="00380F06"/>
    <w:rsid w:val="0038248F"/>
    <w:rsid w:val="00382983"/>
    <w:rsid w:val="003839C6"/>
    <w:rsid w:val="00386300"/>
    <w:rsid w:val="00386368"/>
    <w:rsid w:val="003867F4"/>
    <w:rsid w:val="003901AC"/>
    <w:rsid w:val="0039367A"/>
    <w:rsid w:val="003966D1"/>
    <w:rsid w:val="0039730D"/>
    <w:rsid w:val="003A0742"/>
    <w:rsid w:val="003A0946"/>
    <w:rsid w:val="003A146B"/>
    <w:rsid w:val="003A2339"/>
    <w:rsid w:val="003A2343"/>
    <w:rsid w:val="003A3207"/>
    <w:rsid w:val="003A44FF"/>
    <w:rsid w:val="003A5142"/>
    <w:rsid w:val="003A54A7"/>
    <w:rsid w:val="003A7795"/>
    <w:rsid w:val="003B0ED0"/>
    <w:rsid w:val="003B18FD"/>
    <w:rsid w:val="003B24AA"/>
    <w:rsid w:val="003B4B7E"/>
    <w:rsid w:val="003B6733"/>
    <w:rsid w:val="003B6C97"/>
    <w:rsid w:val="003B7C8E"/>
    <w:rsid w:val="003C12BD"/>
    <w:rsid w:val="003C5B65"/>
    <w:rsid w:val="003C63B5"/>
    <w:rsid w:val="003C6791"/>
    <w:rsid w:val="003C7846"/>
    <w:rsid w:val="003C7BE4"/>
    <w:rsid w:val="003C7F66"/>
    <w:rsid w:val="003D10AC"/>
    <w:rsid w:val="003D1B59"/>
    <w:rsid w:val="003D22BC"/>
    <w:rsid w:val="003D3856"/>
    <w:rsid w:val="003D44B5"/>
    <w:rsid w:val="003D46F4"/>
    <w:rsid w:val="003D510C"/>
    <w:rsid w:val="003D5F87"/>
    <w:rsid w:val="003D60C7"/>
    <w:rsid w:val="003D738E"/>
    <w:rsid w:val="003D754B"/>
    <w:rsid w:val="003D7DA0"/>
    <w:rsid w:val="003E031C"/>
    <w:rsid w:val="003E0848"/>
    <w:rsid w:val="003E0958"/>
    <w:rsid w:val="003E2267"/>
    <w:rsid w:val="003E440B"/>
    <w:rsid w:val="003E50F4"/>
    <w:rsid w:val="003E528F"/>
    <w:rsid w:val="003E5999"/>
    <w:rsid w:val="003E6615"/>
    <w:rsid w:val="003E7429"/>
    <w:rsid w:val="003F0F81"/>
    <w:rsid w:val="003F2BF1"/>
    <w:rsid w:val="003F3964"/>
    <w:rsid w:val="003F3973"/>
    <w:rsid w:val="003F423A"/>
    <w:rsid w:val="003F426D"/>
    <w:rsid w:val="003F56A2"/>
    <w:rsid w:val="003F58E2"/>
    <w:rsid w:val="0040036B"/>
    <w:rsid w:val="00401F55"/>
    <w:rsid w:val="0040211C"/>
    <w:rsid w:val="00403724"/>
    <w:rsid w:val="004047C5"/>
    <w:rsid w:val="00404F83"/>
    <w:rsid w:val="00405F77"/>
    <w:rsid w:val="004073ED"/>
    <w:rsid w:val="0041108B"/>
    <w:rsid w:val="00412703"/>
    <w:rsid w:val="00412B89"/>
    <w:rsid w:val="00413277"/>
    <w:rsid w:val="0041499E"/>
    <w:rsid w:val="0041522D"/>
    <w:rsid w:val="004219B3"/>
    <w:rsid w:val="00421FCD"/>
    <w:rsid w:val="00422789"/>
    <w:rsid w:val="00426521"/>
    <w:rsid w:val="00426C39"/>
    <w:rsid w:val="004305F9"/>
    <w:rsid w:val="00431F3C"/>
    <w:rsid w:val="004335E9"/>
    <w:rsid w:val="00433F2D"/>
    <w:rsid w:val="0043646A"/>
    <w:rsid w:val="004369AE"/>
    <w:rsid w:val="00436E76"/>
    <w:rsid w:val="004412C5"/>
    <w:rsid w:val="00442228"/>
    <w:rsid w:val="004427FF"/>
    <w:rsid w:val="00450333"/>
    <w:rsid w:val="00450F86"/>
    <w:rsid w:val="00451599"/>
    <w:rsid w:val="00452E62"/>
    <w:rsid w:val="00454455"/>
    <w:rsid w:val="004559BE"/>
    <w:rsid w:val="0045763A"/>
    <w:rsid w:val="00460F11"/>
    <w:rsid w:val="004610C0"/>
    <w:rsid w:val="004611E7"/>
    <w:rsid w:val="00461BA0"/>
    <w:rsid w:val="004621AA"/>
    <w:rsid w:val="00462E5D"/>
    <w:rsid w:val="004641AB"/>
    <w:rsid w:val="00464CD8"/>
    <w:rsid w:val="00465056"/>
    <w:rsid w:val="00465311"/>
    <w:rsid w:val="0046560D"/>
    <w:rsid w:val="00466282"/>
    <w:rsid w:val="0046778E"/>
    <w:rsid w:val="00470BE5"/>
    <w:rsid w:val="00471B85"/>
    <w:rsid w:val="00471E92"/>
    <w:rsid w:val="0047236B"/>
    <w:rsid w:val="00472FC1"/>
    <w:rsid w:val="00473210"/>
    <w:rsid w:val="00473C44"/>
    <w:rsid w:val="004740F7"/>
    <w:rsid w:val="00474615"/>
    <w:rsid w:val="00474952"/>
    <w:rsid w:val="00476AF1"/>
    <w:rsid w:val="00480564"/>
    <w:rsid w:val="00481227"/>
    <w:rsid w:val="00481BBA"/>
    <w:rsid w:val="00481F32"/>
    <w:rsid w:val="0048336C"/>
    <w:rsid w:val="00484158"/>
    <w:rsid w:val="004843DE"/>
    <w:rsid w:val="004847E7"/>
    <w:rsid w:val="00484CEF"/>
    <w:rsid w:val="00484EC8"/>
    <w:rsid w:val="00486072"/>
    <w:rsid w:val="004860A4"/>
    <w:rsid w:val="00487860"/>
    <w:rsid w:val="0049019E"/>
    <w:rsid w:val="004901EE"/>
    <w:rsid w:val="00490239"/>
    <w:rsid w:val="00491FDE"/>
    <w:rsid w:val="0049407E"/>
    <w:rsid w:val="00496082"/>
    <w:rsid w:val="004960F6"/>
    <w:rsid w:val="00496383"/>
    <w:rsid w:val="00496504"/>
    <w:rsid w:val="004A1BF2"/>
    <w:rsid w:val="004A303B"/>
    <w:rsid w:val="004A3737"/>
    <w:rsid w:val="004A4A82"/>
    <w:rsid w:val="004A5F51"/>
    <w:rsid w:val="004A7359"/>
    <w:rsid w:val="004A777D"/>
    <w:rsid w:val="004B0E08"/>
    <w:rsid w:val="004B1C73"/>
    <w:rsid w:val="004B3429"/>
    <w:rsid w:val="004B3E36"/>
    <w:rsid w:val="004B513E"/>
    <w:rsid w:val="004B5A11"/>
    <w:rsid w:val="004B6450"/>
    <w:rsid w:val="004B6FB6"/>
    <w:rsid w:val="004C04E4"/>
    <w:rsid w:val="004C13DA"/>
    <w:rsid w:val="004C1B27"/>
    <w:rsid w:val="004C2D39"/>
    <w:rsid w:val="004C3E1A"/>
    <w:rsid w:val="004C3E43"/>
    <w:rsid w:val="004C437C"/>
    <w:rsid w:val="004C463A"/>
    <w:rsid w:val="004C5A6F"/>
    <w:rsid w:val="004C61D7"/>
    <w:rsid w:val="004C6718"/>
    <w:rsid w:val="004C6773"/>
    <w:rsid w:val="004C6BFE"/>
    <w:rsid w:val="004C6E97"/>
    <w:rsid w:val="004C71CB"/>
    <w:rsid w:val="004C729E"/>
    <w:rsid w:val="004D218E"/>
    <w:rsid w:val="004D3434"/>
    <w:rsid w:val="004D45B4"/>
    <w:rsid w:val="004D7D25"/>
    <w:rsid w:val="004E000C"/>
    <w:rsid w:val="004E0304"/>
    <w:rsid w:val="004E0823"/>
    <w:rsid w:val="004E29B4"/>
    <w:rsid w:val="004E67B5"/>
    <w:rsid w:val="004E6DE1"/>
    <w:rsid w:val="004E72FC"/>
    <w:rsid w:val="004E77F5"/>
    <w:rsid w:val="004F0AF8"/>
    <w:rsid w:val="004F0BF8"/>
    <w:rsid w:val="004F1EB2"/>
    <w:rsid w:val="004F67AD"/>
    <w:rsid w:val="004F730B"/>
    <w:rsid w:val="004F73DE"/>
    <w:rsid w:val="00500517"/>
    <w:rsid w:val="005016D5"/>
    <w:rsid w:val="0050206C"/>
    <w:rsid w:val="00502161"/>
    <w:rsid w:val="00502AC0"/>
    <w:rsid w:val="00503721"/>
    <w:rsid w:val="00503C13"/>
    <w:rsid w:val="00503D27"/>
    <w:rsid w:val="00505696"/>
    <w:rsid w:val="00505A65"/>
    <w:rsid w:val="005061D9"/>
    <w:rsid w:val="00506E1D"/>
    <w:rsid w:val="00506E32"/>
    <w:rsid w:val="00507461"/>
    <w:rsid w:val="005107BF"/>
    <w:rsid w:val="005107C5"/>
    <w:rsid w:val="005142BF"/>
    <w:rsid w:val="00515C7C"/>
    <w:rsid w:val="005162DE"/>
    <w:rsid w:val="00516BC5"/>
    <w:rsid w:val="00516E1A"/>
    <w:rsid w:val="00517032"/>
    <w:rsid w:val="0052012E"/>
    <w:rsid w:val="00520532"/>
    <w:rsid w:val="005207C0"/>
    <w:rsid w:val="00521A89"/>
    <w:rsid w:val="005222F8"/>
    <w:rsid w:val="00523CCE"/>
    <w:rsid w:val="0052444F"/>
    <w:rsid w:val="0052511B"/>
    <w:rsid w:val="00525469"/>
    <w:rsid w:val="005278AA"/>
    <w:rsid w:val="0053011D"/>
    <w:rsid w:val="00530F38"/>
    <w:rsid w:val="0053146D"/>
    <w:rsid w:val="005352BB"/>
    <w:rsid w:val="005369EE"/>
    <w:rsid w:val="00536A72"/>
    <w:rsid w:val="005377ED"/>
    <w:rsid w:val="00540CE4"/>
    <w:rsid w:val="0054259D"/>
    <w:rsid w:val="00542865"/>
    <w:rsid w:val="00544756"/>
    <w:rsid w:val="00544A3A"/>
    <w:rsid w:val="00545577"/>
    <w:rsid w:val="005466EF"/>
    <w:rsid w:val="005466FC"/>
    <w:rsid w:val="00546BAB"/>
    <w:rsid w:val="005512D0"/>
    <w:rsid w:val="00551C9A"/>
    <w:rsid w:val="0055287A"/>
    <w:rsid w:val="00552AF8"/>
    <w:rsid w:val="00553965"/>
    <w:rsid w:val="00554A13"/>
    <w:rsid w:val="00555DB2"/>
    <w:rsid w:val="00555E25"/>
    <w:rsid w:val="0055669D"/>
    <w:rsid w:val="00560D1E"/>
    <w:rsid w:val="005611AE"/>
    <w:rsid w:val="00562E5F"/>
    <w:rsid w:val="00563077"/>
    <w:rsid w:val="0056342A"/>
    <w:rsid w:val="00565C12"/>
    <w:rsid w:val="0056619B"/>
    <w:rsid w:val="00567DE0"/>
    <w:rsid w:val="00570235"/>
    <w:rsid w:val="0057057A"/>
    <w:rsid w:val="0057155D"/>
    <w:rsid w:val="005727A8"/>
    <w:rsid w:val="005729FC"/>
    <w:rsid w:val="00574111"/>
    <w:rsid w:val="00574179"/>
    <w:rsid w:val="00574A6B"/>
    <w:rsid w:val="00574B59"/>
    <w:rsid w:val="00576445"/>
    <w:rsid w:val="00580A04"/>
    <w:rsid w:val="00580F09"/>
    <w:rsid w:val="00585407"/>
    <w:rsid w:val="005866CB"/>
    <w:rsid w:val="00586A55"/>
    <w:rsid w:val="00587185"/>
    <w:rsid w:val="00587486"/>
    <w:rsid w:val="00587DC9"/>
    <w:rsid w:val="0059086A"/>
    <w:rsid w:val="00591622"/>
    <w:rsid w:val="00591BA2"/>
    <w:rsid w:val="005927BF"/>
    <w:rsid w:val="00592E04"/>
    <w:rsid w:val="005934CA"/>
    <w:rsid w:val="005940EE"/>
    <w:rsid w:val="005960C0"/>
    <w:rsid w:val="00596B8D"/>
    <w:rsid w:val="00597E61"/>
    <w:rsid w:val="00597E96"/>
    <w:rsid w:val="005A0708"/>
    <w:rsid w:val="005A07F3"/>
    <w:rsid w:val="005A0E73"/>
    <w:rsid w:val="005A2F11"/>
    <w:rsid w:val="005A4024"/>
    <w:rsid w:val="005A507E"/>
    <w:rsid w:val="005A7376"/>
    <w:rsid w:val="005A7AC9"/>
    <w:rsid w:val="005B0447"/>
    <w:rsid w:val="005B0523"/>
    <w:rsid w:val="005B1738"/>
    <w:rsid w:val="005B2EBA"/>
    <w:rsid w:val="005B4571"/>
    <w:rsid w:val="005B6051"/>
    <w:rsid w:val="005B6222"/>
    <w:rsid w:val="005B6345"/>
    <w:rsid w:val="005B6379"/>
    <w:rsid w:val="005B7327"/>
    <w:rsid w:val="005B794B"/>
    <w:rsid w:val="005B7FBA"/>
    <w:rsid w:val="005C0388"/>
    <w:rsid w:val="005C122E"/>
    <w:rsid w:val="005C1343"/>
    <w:rsid w:val="005C1724"/>
    <w:rsid w:val="005C191E"/>
    <w:rsid w:val="005C2DB2"/>
    <w:rsid w:val="005C2FF9"/>
    <w:rsid w:val="005C31CE"/>
    <w:rsid w:val="005C46F1"/>
    <w:rsid w:val="005C4D77"/>
    <w:rsid w:val="005C529A"/>
    <w:rsid w:val="005C5AFC"/>
    <w:rsid w:val="005D0FAD"/>
    <w:rsid w:val="005D13AD"/>
    <w:rsid w:val="005D14C8"/>
    <w:rsid w:val="005D4774"/>
    <w:rsid w:val="005D5495"/>
    <w:rsid w:val="005D5EB5"/>
    <w:rsid w:val="005D743F"/>
    <w:rsid w:val="005D7587"/>
    <w:rsid w:val="005D75BA"/>
    <w:rsid w:val="005E056D"/>
    <w:rsid w:val="005E2244"/>
    <w:rsid w:val="005E3208"/>
    <w:rsid w:val="005E59B7"/>
    <w:rsid w:val="005E6305"/>
    <w:rsid w:val="005E67F0"/>
    <w:rsid w:val="005F2F57"/>
    <w:rsid w:val="005F4272"/>
    <w:rsid w:val="005F527A"/>
    <w:rsid w:val="005F5293"/>
    <w:rsid w:val="005F5E79"/>
    <w:rsid w:val="005F6A2E"/>
    <w:rsid w:val="0060017F"/>
    <w:rsid w:val="006031B6"/>
    <w:rsid w:val="00603268"/>
    <w:rsid w:val="00603B5B"/>
    <w:rsid w:val="00610224"/>
    <w:rsid w:val="006118FD"/>
    <w:rsid w:val="0061398F"/>
    <w:rsid w:val="00613B45"/>
    <w:rsid w:val="00614885"/>
    <w:rsid w:val="00614D38"/>
    <w:rsid w:val="00616388"/>
    <w:rsid w:val="006166E8"/>
    <w:rsid w:val="00616EC2"/>
    <w:rsid w:val="00617845"/>
    <w:rsid w:val="00622141"/>
    <w:rsid w:val="0062303C"/>
    <w:rsid w:val="00623171"/>
    <w:rsid w:val="00623EE7"/>
    <w:rsid w:val="00624464"/>
    <w:rsid w:val="00624B12"/>
    <w:rsid w:val="00624D7E"/>
    <w:rsid w:val="00626166"/>
    <w:rsid w:val="00627052"/>
    <w:rsid w:val="00627618"/>
    <w:rsid w:val="006319EE"/>
    <w:rsid w:val="00631AB1"/>
    <w:rsid w:val="00631FA9"/>
    <w:rsid w:val="00632113"/>
    <w:rsid w:val="00632CC3"/>
    <w:rsid w:val="0063499A"/>
    <w:rsid w:val="006360E8"/>
    <w:rsid w:val="00636D99"/>
    <w:rsid w:val="006376CA"/>
    <w:rsid w:val="0064243C"/>
    <w:rsid w:val="006424EA"/>
    <w:rsid w:val="00642546"/>
    <w:rsid w:val="00642F94"/>
    <w:rsid w:val="00644609"/>
    <w:rsid w:val="0064489D"/>
    <w:rsid w:val="00647A37"/>
    <w:rsid w:val="00647B93"/>
    <w:rsid w:val="006505B7"/>
    <w:rsid w:val="00650C25"/>
    <w:rsid w:val="00651D73"/>
    <w:rsid w:val="00652115"/>
    <w:rsid w:val="00652C20"/>
    <w:rsid w:val="0065310A"/>
    <w:rsid w:val="00653574"/>
    <w:rsid w:val="00654181"/>
    <w:rsid w:val="0065439E"/>
    <w:rsid w:val="00654ECC"/>
    <w:rsid w:val="00654FFF"/>
    <w:rsid w:val="006566FA"/>
    <w:rsid w:val="00656841"/>
    <w:rsid w:val="00661271"/>
    <w:rsid w:val="00661315"/>
    <w:rsid w:val="0066154A"/>
    <w:rsid w:val="006630B8"/>
    <w:rsid w:val="0066449C"/>
    <w:rsid w:val="0066722F"/>
    <w:rsid w:val="00667644"/>
    <w:rsid w:val="00671BEC"/>
    <w:rsid w:val="00672E7F"/>
    <w:rsid w:val="00673653"/>
    <w:rsid w:val="006737F8"/>
    <w:rsid w:val="00673869"/>
    <w:rsid w:val="006753B9"/>
    <w:rsid w:val="00675D7D"/>
    <w:rsid w:val="006761CB"/>
    <w:rsid w:val="0068085D"/>
    <w:rsid w:val="00680BD4"/>
    <w:rsid w:val="00680F6F"/>
    <w:rsid w:val="006811F2"/>
    <w:rsid w:val="00681EDE"/>
    <w:rsid w:val="0068689D"/>
    <w:rsid w:val="0068736E"/>
    <w:rsid w:val="006877D8"/>
    <w:rsid w:val="0068788B"/>
    <w:rsid w:val="00687D95"/>
    <w:rsid w:val="006953DA"/>
    <w:rsid w:val="00696560"/>
    <w:rsid w:val="00697371"/>
    <w:rsid w:val="00697B91"/>
    <w:rsid w:val="006A037F"/>
    <w:rsid w:val="006A3912"/>
    <w:rsid w:val="006A5066"/>
    <w:rsid w:val="006A54A6"/>
    <w:rsid w:val="006A61F9"/>
    <w:rsid w:val="006A6264"/>
    <w:rsid w:val="006A6890"/>
    <w:rsid w:val="006B036C"/>
    <w:rsid w:val="006B08D2"/>
    <w:rsid w:val="006B1EAD"/>
    <w:rsid w:val="006B26C8"/>
    <w:rsid w:val="006B49B9"/>
    <w:rsid w:val="006B4ECF"/>
    <w:rsid w:val="006B6008"/>
    <w:rsid w:val="006B7CD4"/>
    <w:rsid w:val="006C08A7"/>
    <w:rsid w:val="006C204D"/>
    <w:rsid w:val="006C3AE4"/>
    <w:rsid w:val="006C516A"/>
    <w:rsid w:val="006C5C25"/>
    <w:rsid w:val="006C71EE"/>
    <w:rsid w:val="006D05DF"/>
    <w:rsid w:val="006D0753"/>
    <w:rsid w:val="006D0959"/>
    <w:rsid w:val="006D3BA9"/>
    <w:rsid w:val="006D40CC"/>
    <w:rsid w:val="006D52B5"/>
    <w:rsid w:val="006D58E5"/>
    <w:rsid w:val="006D79EE"/>
    <w:rsid w:val="006E09E2"/>
    <w:rsid w:val="006E0CC9"/>
    <w:rsid w:val="006E0F66"/>
    <w:rsid w:val="006E1362"/>
    <w:rsid w:val="006E1B44"/>
    <w:rsid w:val="006E248E"/>
    <w:rsid w:val="006E2B67"/>
    <w:rsid w:val="006E3C7A"/>
    <w:rsid w:val="006E4A8B"/>
    <w:rsid w:val="006E51D6"/>
    <w:rsid w:val="006E57EE"/>
    <w:rsid w:val="006E69A4"/>
    <w:rsid w:val="006E6CF9"/>
    <w:rsid w:val="006E6E39"/>
    <w:rsid w:val="006E7F39"/>
    <w:rsid w:val="006F32A6"/>
    <w:rsid w:val="006F4B01"/>
    <w:rsid w:val="0070198F"/>
    <w:rsid w:val="00702576"/>
    <w:rsid w:val="007029F8"/>
    <w:rsid w:val="00702D4E"/>
    <w:rsid w:val="00702E1D"/>
    <w:rsid w:val="00706007"/>
    <w:rsid w:val="00711AE5"/>
    <w:rsid w:val="00711BAE"/>
    <w:rsid w:val="00712417"/>
    <w:rsid w:val="00713EA6"/>
    <w:rsid w:val="00716901"/>
    <w:rsid w:val="00720C11"/>
    <w:rsid w:val="0072151A"/>
    <w:rsid w:val="007219A3"/>
    <w:rsid w:val="00721F1B"/>
    <w:rsid w:val="00723747"/>
    <w:rsid w:val="00723D97"/>
    <w:rsid w:val="007240FD"/>
    <w:rsid w:val="00724E0B"/>
    <w:rsid w:val="007255A2"/>
    <w:rsid w:val="0072692C"/>
    <w:rsid w:val="0073146F"/>
    <w:rsid w:val="007363C3"/>
    <w:rsid w:val="00736AE9"/>
    <w:rsid w:val="00736D88"/>
    <w:rsid w:val="00740C98"/>
    <w:rsid w:val="0074523B"/>
    <w:rsid w:val="0074539A"/>
    <w:rsid w:val="00747446"/>
    <w:rsid w:val="00747BB0"/>
    <w:rsid w:val="00747E7D"/>
    <w:rsid w:val="00751256"/>
    <w:rsid w:val="00751753"/>
    <w:rsid w:val="00751AEA"/>
    <w:rsid w:val="007541ED"/>
    <w:rsid w:val="00756308"/>
    <w:rsid w:val="00756B87"/>
    <w:rsid w:val="00756D85"/>
    <w:rsid w:val="007605FC"/>
    <w:rsid w:val="00762466"/>
    <w:rsid w:val="00762A63"/>
    <w:rsid w:val="00765503"/>
    <w:rsid w:val="00765C87"/>
    <w:rsid w:val="007700A6"/>
    <w:rsid w:val="0077220C"/>
    <w:rsid w:val="007722B9"/>
    <w:rsid w:val="00772FBA"/>
    <w:rsid w:val="00774398"/>
    <w:rsid w:val="007744CC"/>
    <w:rsid w:val="00774776"/>
    <w:rsid w:val="007762AC"/>
    <w:rsid w:val="00776BD1"/>
    <w:rsid w:val="0077711C"/>
    <w:rsid w:val="007778E4"/>
    <w:rsid w:val="00780CB3"/>
    <w:rsid w:val="00781115"/>
    <w:rsid w:val="0078256E"/>
    <w:rsid w:val="007836F5"/>
    <w:rsid w:val="007839D3"/>
    <w:rsid w:val="00785A9E"/>
    <w:rsid w:val="007925F1"/>
    <w:rsid w:val="007929FA"/>
    <w:rsid w:val="00792F29"/>
    <w:rsid w:val="00793C0E"/>
    <w:rsid w:val="00793CC7"/>
    <w:rsid w:val="00794E96"/>
    <w:rsid w:val="00796F71"/>
    <w:rsid w:val="007A0E00"/>
    <w:rsid w:val="007A1A8E"/>
    <w:rsid w:val="007A1CBB"/>
    <w:rsid w:val="007A1D16"/>
    <w:rsid w:val="007A1E7B"/>
    <w:rsid w:val="007A24C2"/>
    <w:rsid w:val="007A31ED"/>
    <w:rsid w:val="007A3279"/>
    <w:rsid w:val="007A54CA"/>
    <w:rsid w:val="007A55FF"/>
    <w:rsid w:val="007B01CB"/>
    <w:rsid w:val="007B0B22"/>
    <w:rsid w:val="007B15AC"/>
    <w:rsid w:val="007B2540"/>
    <w:rsid w:val="007B2A7A"/>
    <w:rsid w:val="007B363B"/>
    <w:rsid w:val="007B4C84"/>
    <w:rsid w:val="007B5178"/>
    <w:rsid w:val="007C3690"/>
    <w:rsid w:val="007C4543"/>
    <w:rsid w:val="007C4A83"/>
    <w:rsid w:val="007C6B84"/>
    <w:rsid w:val="007C78ED"/>
    <w:rsid w:val="007D091B"/>
    <w:rsid w:val="007D30FB"/>
    <w:rsid w:val="007D32AF"/>
    <w:rsid w:val="007D401D"/>
    <w:rsid w:val="007D4360"/>
    <w:rsid w:val="007D4652"/>
    <w:rsid w:val="007D4AD9"/>
    <w:rsid w:val="007D5776"/>
    <w:rsid w:val="007D6403"/>
    <w:rsid w:val="007D7C92"/>
    <w:rsid w:val="007E063B"/>
    <w:rsid w:val="007E29D2"/>
    <w:rsid w:val="007E2EC1"/>
    <w:rsid w:val="007E4B7E"/>
    <w:rsid w:val="007E6559"/>
    <w:rsid w:val="007E6981"/>
    <w:rsid w:val="007E7EB3"/>
    <w:rsid w:val="007F165C"/>
    <w:rsid w:val="007F474C"/>
    <w:rsid w:val="007F78EF"/>
    <w:rsid w:val="007F7932"/>
    <w:rsid w:val="00804A29"/>
    <w:rsid w:val="00805BD1"/>
    <w:rsid w:val="00806667"/>
    <w:rsid w:val="0081231E"/>
    <w:rsid w:val="00812F36"/>
    <w:rsid w:val="00813700"/>
    <w:rsid w:val="00814010"/>
    <w:rsid w:val="0081493B"/>
    <w:rsid w:val="0081603A"/>
    <w:rsid w:val="0081639E"/>
    <w:rsid w:val="0081695B"/>
    <w:rsid w:val="00816D69"/>
    <w:rsid w:val="00816DDF"/>
    <w:rsid w:val="008177B1"/>
    <w:rsid w:val="00817E7B"/>
    <w:rsid w:val="00820693"/>
    <w:rsid w:val="008207EB"/>
    <w:rsid w:val="008216F1"/>
    <w:rsid w:val="00821723"/>
    <w:rsid w:val="0082437D"/>
    <w:rsid w:val="00825124"/>
    <w:rsid w:val="0082553D"/>
    <w:rsid w:val="00825851"/>
    <w:rsid w:val="00827378"/>
    <w:rsid w:val="00832BB6"/>
    <w:rsid w:val="0083376A"/>
    <w:rsid w:val="0083382D"/>
    <w:rsid w:val="0083503D"/>
    <w:rsid w:val="00835EFB"/>
    <w:rsid w:val="008366DE"/>
    <w:rsid w:val="00837868"/>
    <w:rsid w:val="00840AF2"/>
    <w:rsid w:val="00840E5C"/>
    <w:rsid w:val="00845E92"/>
    <w:rsid w:val="00851C6A"/>
    <w:rsid w:val="008539A7"/>
    <w:rsid w:val="008542D4"/>
    <w:rsid w:val="008548F4"/>
    <w:rsid w:val="008556EF"/>
    <w:rsid w:val="008568F5"/>
    <w:rsid w:val="00860E67"/>
    <w:rsid w:val="00861A0B"/>
    <w:rsid w:val="008638F1"/>
    <w:rsid w:val="00863D64"/>
    <w:rsid w:val="00865F95"/>
    <w:rsid w:val="00866660"/>
    <w:rsid w:val="00867102"/>
    <w:rsid w:val="00876763"/>
    <w:rsid w:val="0087712A"/>
    <w:rsid w:val="00881DBE"/>
    <w:rsid w:val="008824E4"/>
    <w:rsid w:val="00882623"/>
    <w:rsid w:val="008827CF"/>
    <w:rsid w:val="00882D55"/>
    <w:rsid w:val="008837BA"/>
    <w:rsid w:val="00883A00"/>
    <w:rsid w:val="00884B48"/>
    <w:rsid w:val="00887E0E"/>
    <w:rsid w:val="008907F4"/>
    <w:rsid w:val="00893C35"/>
    <w:rsid w:val="00894253"/>
    <w:rsid w:val="00894FA7"/>
    <w:rsid w:val="008951C6"/>
    <w:rsid w:val="008953FF"/>
    <w:rsid w:val="008955F8"/>
    <w:rsid w:val="008957DA"/>
    <w:rsid w:val="008962A2"/>
    <w:rsid w:val="00896463"/>
    <w:rsid w:val="00897734"/>
    <w:rsid w:val="00897AC9"/>
    <w:rsid w:val="00897CA5"/>
    <w:rsid w:val="00897D76"/>
    <w:rsid w:val="008A0406"/>
    <w:rsid w:val="008A118B"/>
    <w:rsid w:val="008A1BF0"/>
    <w:rsid w:val="008A20F7"/>
    <w:rsid w:val="008A2284"/>
    <w:rsid w:val="008A24E4"/>
    <w:rsid w:val="008A2FCA"/>
    <w:rsid w:val="008A3ADF"/>
    <w:rsid w:val="008A3C8F"/>
    <w:rsid w:val="008A4250"/>
    <w:rsid w:val="008A5839"/>
    <w:rsid w:val="008A5B7B"/>
    <w:rsid w:val="008A5C58"/>
    <w:rsid w:val="008A63D9"/>
    <w:rsid w:val="008A6B7B"/>
    <w:rsid w:val="008A6DF1"/>
    <w:rsid w:val="008A7CA0"/>
    <w:rsid w:val="008A7DC6"/>
    <w:rsid w:val="008B0631"/>
    <w:rsid w:val="008B06D3"/>
    <w:rsid w:val="008B1145"/>
    <w:rsid w:val="008B15A7"/>
    <w:rsid w:val="008B2144"/>
    <w:rsid w:val="008B25FF"/>
    <w:rsid w:val="008B601E"/>
    <w:rsid w:val="008B689F"/>
    <w:rsid w:val="008B703B"/>
    <w:rsid w:val="008B71B5"/>
    <w:rsid w:val="008C0134"/>
    <w:rsid w:val="008C0498"/>
    <w:rsid w:val="008C0823"/>
    <w:rsid w:val="008C20E9"/>
    <w:rsid w:val="008C266F"/>
    <w:rsid w:val="008C287C"/>
    <w:rsid w:val="008C2C4A"/>
    <w:rsid w:val="008C3884"/>
    <w:rsid w:val="008C411C"/>
    <w:rsid w:val="008C54E3"/>
    <w:rsid w:val="008C67DB"/>
    <w:rsid w:val="008D0381"/>
    <w:rsid w:val="008D1FB6"/>
    <w:rsid w:val="008D3027"/>
    <w:rsid w:val="008D37BB"/>
    <w:rsid w:val="008D4B6E"/>
    <w:rsid w:val="008D51CE"/>
    <w:rsid w:val="008D5974"/>
    <w:rsid w:val="008D62A8"/>
    <w:rsid w:val="008D6DF4"/>
    <w:rsid w:val="008D7D58"/>
    <w:rsid w:val="008D7E1D"/>
    <w:rsid w:val="008E376D"/>
    <w:rsid w:val="008E391B"/>
    <w:rsid w:val="008E52EB"/>
    <w:rsid w:val="008E599C"/>
    <w:rsid w:val="008E6B2B"/>
    <w:rsid w:val="008E6C12"/>
    <w:rsid w:val="008F0EF5"/>
    <w:rsid w:val="008F2AB2"/>
    <w:rsid w:val="008F42D3"/>
    <w:rsid w:val="008F46E3"/>
    <w:rsid w:val="008F663E"/>
    <w:rsid w:val="008F7A5E"/>
    <w:rsid w:val="008F7DF1"/>
    <w:rsid w:val="008F7E93"/>
    <w:rsid w:val="00900E2F"/>
    <w:rsid w:val="0090119B"/>
    <w:rsid w:val="0090149C"/>
    <w:rsid w:val="00903844"/>
    <w:rsid w:val="00905CE0"/>
    <w:rsid w:val="009063A2"/>
    <w:rsid w:val="00906F18"/>
    <w:rsid w:val="00910044"/>
    <w:rsid w:val="00910EAF"/>
    <w:rsid w:val="0091173B"/>
    <w:rsid w:val="0091278A"/>
    <w:rsid w:val="00915085"/>
    <w:rsid w:val="00915C38"/>
    <w:rsid w:val="00915CDB"/>
    <w:rsid w:val="00916997"/>
    <w:rsid w:val="0092105D"/>
    <w:rsid w:val="00921075"/>
    <w:rsid w:val="00921620"/>
    <w:rsid w:val="00921CF7"/>
    <w:rsid w:val="00922AFE"/>
    <w:rsid w:val="00924712"/>
    <w:rsid w:val="00925AC4"/>
    <w:rsid w:val="00925EB0"/>
    <w:rsid w:val="00926B32"/>
    <w:rsid w:val="009276C7"/>
    <w:rsid w:val="00927869"/>
    <w:rsid w:val="00933006"/>
    <w:rsid w:val="00933091"/>
    <w:rsid w:val="00933712"/>
    <w:rsid w:val="00935A2D"/>
    <w:rsid w:val="0093602D"/>
    <w:rsid w:val="0093638E"/>
    <w:rsid w:val="00936C55"/>
    <w:rsid w:val="00940047"/>
    <w:rsid w:val="00940445"/>
    <w:rsid w:val="00941A8E"/>
    <w:rsid w:val="00941B28"/>
    <w:rsid w:val="00942270"/>
    <w:rsid w:val="009434BC"/>
    <w:rsid w:val="00943867"/>
    <w:rsid w:val="00944DE6"/>
    <w:rsid w:val="00944E7F"/>
    <w:rsid w:val="00950247"/>
    <w:rsid w:val="009503CA"/>
    <w:rsid w:val="00951161"/>
    <w:rsid w:val="00952EC1"/>
    <w:rsid w:val="00953C37"/>
    <w:rsid w:val="0095451F"/>
    <w:rsid w:val="00954811"/>
    <w:rsid w:val="00954DC3"/>
    <w:rsid w:val="0095546A"/>
    <w:rsid w:val="00956220"/>
    <w:rsid w:val="00957997"/>
    <w:rsid w:val="00957FF4"/>
    <w:rsid w:val="0096000A"/>
    <w:rsid w:val="00961BAB"/>
    <w:rsid w:val="00961E47"/>
    <w:rsid w:val="00962406"/>
    <w:rsid w:val="009630CB"/>
    <w:rsid w:val="00970E0B"/>
    <w:rsid w:val="00972688"/>
    <w:rsid w:val="009735A2"/>
    <w:rsid w:val="0097394D"/>
    <w:rsid w:val="00973D8A"/>
    <w:rsid w:val="00974BF6"/>
    <w:rsid w:val="00974E9B"/>
    <w:rsid w:val="009751A1"/>
    <w:rsid w:val="00975A4E"/>
    <w:rsid w:val="00976ED6"/>
    <w:rsid w:val="00977F15"/>
    <w:rsid w:val="00981321"/>
    <w:rsid w:val="0098181D"/>
    <w:rsid w:val="00981F8F"/>
    <w:rsid w:val="00982AB4"/>
    <w:rsid w:val="009831C0"/>
    <w:rsid w:val="0098321A"/>
    <w:rsid w:val="00983D9E"/>
    <w:rsid w:val="00984F2F"/>
    <w:rsid w:val="009853C7"/>
    <w:rsid w:val="009856BF"/>
    <w:rsid w:val="00986228"/>
    <w:rsid w:val="0099130E"/>
    <w:rsid w:val="00991803"/>
    <w:rsid w:val="00991B0D"/>
    <w:rsid w:val="00992214"/>
    <w:rsid w:val="00993340"/>
    <w:rsid w:val="00995D81"/>
    <w:rsid w:val="009A0E47"/>
    <w:rsid w:val="009A1C6D"/>
    <w:rsid w:val="009A37CC"/>
    <w:rsid w:val="009A3807"/>
    <w:rsid w:val="009A3FCC"/>
    <w:rsid w:val="009A469B"/>
    <w:rsid w:val="009A4963"/>
    <w:rsid w:val="009A56DF"/>
    <w:rsid w:val="009A6AB2"/>
    <w:rsid w:val="009A6AF9"/>
    <w:rsid w:val="009B02B0"/>
    <w:rsid w:val="009B0E57"/>
    <w:rsid w:val="009B2AF9"/>
    <w:rsid w:val="009B364D"/>
    <w:rsid w:val="009B42D1"/>
    <w:rsid w:val="009B4D8D"/>
    <w:rsid w:val="009B5288"/>
    <w:rsid w:val="009B6494"/>
    <w:rsid w:val="009C046D"/>
    <w:rsid w:val="009C0D20"/>
    <w:rsid w:val="009C3BC4"/>
    <w:rsid w:val="009C6A28"/>
    <w:rsid w:val="009C702B"/>
    <w:rsid w:val="009C71EA"/>
    <w:rsid w:val="009D2D13"/>
    <w:rsid w:val="009D3763"/>
    <w:rsid w:val="009D5052"/>
    <w:rsid w:val="009D5FD5"/>
    <w:rsid w:val="009D5FD6"/>
    <w:rsid w:val="009D6F07"/>
    <w:rsid w:val="009D7533"/>
    <w:rsid w:val="009D7980"/>
    <w:rsid w:val="009E00BF"/>
    <w:rsid w:val="009E23EB"/>
    <w:rsid w:val="009E2BCB"/>
    <w:rsid w:val="009E2DCF"/>
    <w:rsid w:val="009E42D9"/>
    <w:rsid w:val="009E52E5"/>
    <w:rsid w:val="009E5D6D"/>
    <w:rsid w:val="009E610B"/>
    <w:rsid w:val="009E674F"/>
    <w:rsid w:val="009E6B25"/>
    <w:rsid w:val="009E7547"/>
    <w:rsid w:val="009F00E4"/>
    <w:rsid w:val="009F0921"/>
    <w:rsid w:val="009F0970"/>
    <w:rsid w:val="009F1AD3"/>
    <w:rsid w:val="009F1C5B"/>
    <w:rsid w:val="009F48EF"/>
    <w:rsid w:val="009F6F49"/>
    <w:rsid w:val="00A00C29"/>
    <w:rsid w:val="00A02103"/>
    <w:rsid w:val="00A021F9"/>
    <w:rsid w:val="00A03BCD"/>
    <w:rsid w:val="00A04E10"/>
    <w:rsid w:val="00A05036"/>
    <w:rsid w:val="00A051B2"/>
    <w:rsid w:val="00A054DB"/>
    <w:rsid w:val="00A06276"/>
    <w:rsid w:val="00A06C95"/>
    <w:rsid w:val="00A07986"/>
    <w:rsid w:val="00A10AE0"/>
    <w:rsid w:val="00A10B97"/>
    <w:rsid w:val="00A10F6B"/>
    <w:rsid w:val="00A12CC2"/>
    <w:rsid w:val="00A12EFE"/>
    <w:rsid w:val="00A16B4B"/>
    <w:rsid w:val="00A16D03"/>
    <w:rsid w:val="00A174ED"/>
    <w:rsid w:val="00A21A0F"/>
    <w:rsid w:val="00A21F91"/>
    <w:rsid w:val="00A23B3A"/>
    <w:rsid w:val="00A24418"/>
    <w:rsid w:val="00A258BE"/>
    <w:rsid w:val="00A27078"/>
    <w:rsid w:val="00A27FCF"/>
    <w:rsid w:val="00A30B99"/>
    <w:rsid w:val="00A30E02"/>
    <w:rsid w:val="00A3127B"/>
    <w:rsid w:val="00A317A4"/>
    <w:rsid w:val="00A319AA"/>
    <w:rsid w:val="00A31ACF"/>
    <w:rsid w:val="00A37185"/>
    <w:rsid w:val="00A40B8E"/>
    <w:rsid w:val="00A41940"/>
    <w:rsid w:val="00A41C43"/>
    <w:rsid w:val="00A41EE8"/>
    <w:rsid w:val="00A442B2"/>
    <w:rsid w:val="00A45734"/>
    <w:rsid w:val="00A45770"/>
    <w:rsid w:val="00A50EF1"/>
    <w:rsid w:val="00A528DB"/>
    <w:rsid w:val="00A52ED4"/>
    <w:rsid w:val="00A532D0"/>
    <w:rsid w:val="00A534C9"/>
    <w:rsid w:val="00A54337"/>
    <w:rsid w:val="00A609E2"/>
    <w:rsid w:val="00A60A7A"/>
    <w:rsid w:val="00A60C01"/>
    <w:rsid w:val="00A60ECB"/>
    <w:rsid w:val="00A6136C"/>
    <w:rsid w:val="00A61C0F"/>
    <w:rsid w:val="00A63B9E"/>
    <w:rsid w:val="00A663C6"/>
    <w:rsid w:val="00A718A6"/>
    <w:rsid w:val="00A72462"/>
    <w:rsid w:val="00A759F3"/>
    <w:rsid w:val="00A75B94"/>
    <w:rsid w:val="00A763F6"/>
    <w:rsid w:val="00A80B51"/>
    <w:rsid w:val="00A81861"/>
    <w:rsid w:val="00A81F2E"/>
    <w:rsid w:val="00A82BC6"/>
    <w:rsid w:val="00A832BA"/>
    <w:rsid w:val="00A83B73"/>
    <w:rsid w:val="00A83E90"/>
    <w:rsid w:val="00A84105"/>
    <w:rsid w:val="00A86CCA"/>
    <w:rsid w:val="00A86CF4"/>
    <w:rsid w:val="00A87523"/>
    <w:rsid w:val="00A87E1D"/>
    <w:rsid w:val="00A91071"/>
    <w:rsid w:val="00A9437E"/>
    <w:rsid w:val="00A94AED"/>
    <w:rsid w:val="00A959F9"/>
    <w:rsid w:val="00A970D1"/>
    <w:rsid w:val="00A971B3"/>
    <w:rsid w:val="00A97578"/>
    <w:rsid w:val="00AA08A7"/>
    <w:rsid w:val="00AA3FC2"/>
    <w:rsid w:val="00AA516C"/>
    <w:rsid w:val="00AA559B"/>
    <w:rsid w:val="00AA588A"/>
    <w:rsid w:val="00AA7AA7"/>
    <w:rsid w:val="00AB0612"/>
    <w:rsid w:val="00AB0E9F"/>
    <w:rsid w:val="00AB2592"/>
    <w:rsid w:val="00AB25EC"/>
    <w:rsid w:val="00AB3E61"/>
    <w:rsid w:val="00AB6DC5"/>
    <w:rsid w:val="00AB79DB"/>
    <w:rsid w:val="00AC010D"/>
    <w:rsid w:val="00AC08A3"/>
    <w:rsid w:val="00AC0F51"/>
    <w:rsid w:val="00AC1689"/>
    <w:rsid w:val="00AC1F82"/>
    <w:rsid w:val="00AC31F0"/>
    <w:rsid w:val="00AC3E0F"/>
    <w:rsid w:val="00AC59BE"/>
    <w:rsid w:val="00AD0D3F"/>
    <w:rsid w:val="00AD1C59"/>
    <w:rsid w:val="00AD220C"/>
    <w:rsid w:val="00AD372D"/>
    <w:rsid w:val="00AD3B89"/>
    <w:rsid w:val="00AD3D9D"/>
    <w:rsid w:val="00AE0598"/>
    <w:rsid w:val="00AE0F61"/>
    <w:rsid w:val="00AE2862"/>
    <w:rsid w:val="00AE28C3"/>
    <w:rsid w:val="00AE539A"/>
    <w:rsid w:val="00AE7001"/>
    <w:rsid w:val="00AF062B"/>
    <w:rsid w:val="00AF0AA9"/>
    <w:rsid w:val="00AF0F15"/>
    <w:rsid w:val="00AF115C"/>
    <w:rsid w:val="00AF1EA9"/>
    <w:rsid w:val="00AF20C1"/>
    <w:rsid w:val="00AF2223"/>
    <w:rsid w:val="00AF3492"/>
    <w:rsid w:val="00B00F37"/>
    <w:rsid w:val="00B01212"/>
    <w:rsid w:val="00B020F2"/>
    <w:rsid w:val="00B021B8"/>
    <w:rsid w:val="00B0281B"/>
    <w:rsid w:val="00B0390F"/>
    <w:rsid w:val="00B05C9C"/>
    <w:rsid w:val="00B063F8"/>
    <w:rsid w:val="00B0723F"/>
    <w:rsid w:val="00B07887"/>
    <w:rsid w:val="00B10398"/>
    <w:rsid w:val="00B1094B"/>
    <w:rsid w:val="00B11044"/>
    <w:rsid w:val="00B115C5"/>
    <w:rsid w:val="00B12881"/>
    <w:rsid w:val="00B129BC"/>
    <w:rsid w:val="00B132D9"/>
    <w:rsid w:val="00B1349B"/>
    <w:rsid w:val="00B1495C"/>
    <w:rsid w:val="00B14FC5"/>
    <w:rsid w:val="00B153D9"/>
    <w:rsid w:val="00B1718B"/>
    <w:rsid w:val="00B1745B"/>
    <w:rsid w:val="00B17FB3"/>
    <w:rsid w:val="00B205EC"/>
    <w:rsid w:val="00B20718"/>
    <w:rsid w:val="00B20966"/>
    <w:rsid w:val="00B23D59"/>
    <w:rsid w:val="00B250E9"/>
    <w:rsid w:val="00B27F16"/>
    <w:rsid w:val="00B33271"/>
    <w:rsid w:val="00B3403A"/>
    <w:rsid w:val="00B355D7"/>
    <w:rsid w:val="00B35613"/>
    <w:rsid w:val="00B35EF0"/>
    <w:rsid w:val="00B36CD0"/>
    <w:rsid w:val="00B37780"/>
    <w:rsid w:val="00B37DB9"/>
    <w:rsid w:val="00B41ABD"/>
    <w:rsid w:val="00B41C62"/>
    <w:rsid w:val="00B4209C"/>
    <w:rsid w:val="00B4334A"/>
    <w:rsid w:val="00B45E0F"/>
    <w:rsid w:val="00B47646"/>
    <w:rsid w:val="00B47F9B"/>
    <w:rsid w:val="00B510B2"/>
    <w:rsid w:val="00B51B10"/>
    <w:rsid w:val="00B52230"/>
    <w:rsid w:val="00B52B56"/>
    <w:rsid w:val="00B544AB"/>
    <w:rsid w:val="00B54867"/>
    <w:rsid w:val="00B55763"/>
    <w:rsid w:val="00B5666B"/>
    <w:rsid w:val="00B57ABD"/>
    <w:rsid w:val="00B60543"/>
    <w:rsid w:val="00B60AC4"/>
    <w:rsid w:val="00B6186F"/>
    <w:rsid w:val="00B61A4E"/>
    <w:rsid w:val="00B63589"/>
    <w:rsid w:val="00B639C5"/>
    <w:rsid w:val="00B63BEB"/>
    <w:rsid w:val="00B6495D"/>
    <w:rsid w:val="00B663F3"/>
    <w:rsid w:val="00B6654C"/>
    <w:rsid w:val="00B668D3"/>
    <w:rsid w:val="00B66CFB"/>
    <w:rsid w:val="00B67941"/>
    <w:rsid w:val="00B67A8D"/>
    <w:rsid w:val="00B7190B"/>
    <w:rsid w:val="00B73EAB"/>
    <w:rsid w:val="00B74107"/>
    <w:rsid w:val="00B763C4"/>
    <w:rsid w:val="00B76DBF"/>
    <w:rsid w:val="00B76EB1"/>
    <w:rsid w:val="00B81F81"/>
    <w:rsid w:val="00B82072"/>
    <w:rsid w:val="00B85E71"/>
    <w:rsid w:val="00B9128E"/>
    <w:rsid w:val="00B92B50"/>
    <w:rsid w:val="00B93159"/>
    <w:rsid w:val="00B9426A"/>
    <w:rsid w:val="00B94696"/>
    <w:rsid w:val="00B949B9"/>
    <w:rsid w:val="00B9530C"/>
    <w:rsid w:val="00B962A6"/>
    <w:rsid w:val="00B9657D"/>
    <w:rsid w:val="00B96B78"/>
    <w:rsid w:val="00B973A6"/>
    <w:rsid w:val="00BA04AB"/>
    <w:rsid w:val="00BA09C2"/>
    <w:rsid w:val="00BA29CC"/>
    <w:rsid w:val="00BA30EC"/>
    <w:rsid w:val="00BA59EB"/>
    <w:rsid w:val="00BA60E1"/>
    <w:rsid w:val="00BA6121"/>
    <w:rsid w:val="00BA6822"/>
    <w:rsid w:val="00BA72D6"/>
    <w:rsid w:val="00BA7974"/>
    <w:rsid w:val="00BB0128"/>
    <w:rsid w:val="00BB23E1"/>
    <w:rsid w:val="00BB2BA7"/>
    <w:rsid w:val="00BB3198"/>
    <w:rsid w:val="00BB49EF"/>
    <w:rsid w:val="00BB4ACA"/>
    <w:rsid w:val="00BB5A42"/>
    <w:rsid w:val="00BB69C4"/>
    <w:rsid w:val="00BB6B02"/>
    <w:rsid w:val="00BC0E97"/>
    <w:rsid w:val="00BC1AF9"/>
    <w:rsid w:val="00BC1F59"/>
    <w:rsid w:val="00BC2898"/>
    <w:rsid w:val="00BC34E2"/>
    <w:rsid w:val="00BC5A6A"/>
    <w:rsid w:val="00BC5CAC"/>
    <w:rsid w:val="00BC5DF5"/>
    <w:rsid w:val="00BC62E6"/>
    <w:rsid w:val="00BC78AF"/>
    <w:rsid w:val="00BC7C3C"/>
    <w:rsid w:val="00BD0480"/>
    <w:rsid w:val="00BD0523"/>
    <w:rsid w:val="00BD05FD"/>
    <w:rsid w:val="00BD0DA1"/>
    <w:rsid w:val="00BD1364"/>
    <w:rsid w:val="00BD2711"/>
    <w:rsid w:val="00BD2F04"/>
    <w:rsid w:val="00BD321B"/>
    <w:rsid w:val="00BD3FAF"/>
    <w:rsid w:val="00BD4A09"/>
    <w:rsid w:val="00BD54BB"/>
    <w:rsid w:val="00BD57FF"/>
    <w:rsid w:val="00BD67ED"/>
    <w:rsid w:val="00BE0098"/>
    <w:rsid w:val="00BE05B0"/>
    <w:rsid w:val="00BE0D77"/>
    <w:rsid w:val="00BE154F"/>
    <w:rsid w:val="00BE2DB4"/>
    <w:rsid w:val="00BE35F1"/>
    <w:rsid w:val="00BE3FB8"/>
    <w:rsid w:val="00BE3FFF"/>
    <w:rsid w:val="00BE4033"/>
    <w:rsid w:val="00BE5432"/>
    <w:rsid w:val="00BE569A"/>
    <w:rsid w:val="00BE6240"/>
    <w:rsid w:val="00BE676B"/>
    <w:rsid w:val="00BE710F"/>
    <w:rsid w:val="00BE76F1"/>
    <w:rsid w:val="00BE7994"/>
    <w:rsid w:val="00BF0867"/>
    <w:rsid w:val="00BF1B84"/>
    <w:rsid w:val="00BF383A"/>
    <w:rsid w:val="00BF6606"/>
    <w:rsid w:val="00BF6666"/>
    <w:rsid w:val="00BF6BA5"/>
    <w:rsid w:val="00BF7957"/>
    <w:rsid w:val="00BF7D04"/>
    <w:rsid w:val="00C005BD"/>
    <w:rsid w:val="00C0066B"/>
    <w:rsid w:val="00C010FF"/>
    <w:rsid w:val="00C02BAD"/>
    <w:rsid w:val="00C03F83"/>
    <w:rsid w:val="00C05CE3"/>
    <w:rsid w:val="00C05EDA"/>
    <w:rsid w:val="00C0607F"/>
    <w:rsid w:val="00C06A97"/>
    <w:rsid w:val="00C07A59"/>
    <w:rsid w:val="00C11319"/>
    <w:rsid w:val="00C12415"/>
    <w:rsid w:val="00C12AA8"/>
    <w:rsid w:val="00C1564F"/>
    <w:rsid w:val="00C16282"/>
    <w:rsid w:val="00C16C72"/>
    <w:rsid w:val="00C17BA4"/>
    <w:rsid w:val="00C17E72"/>
    <w:rsid w:val="00C22FF7"/>
    <w:rsid w:val="00C23E8F"/>
    <w:rsid w:val="00C24DA6"/>
    <w:rsid w:val="00C24DA7"/>
    <w:rsid w:val="00C25B90"/>
    <w:rsid w:val="00C26C86"/>
    <w:rsid w:val="00C27057"/>
    <w:rsid w:val="00C31011"/>
    <w:rsid w:val="00C31765"/>
    <w:rsid w:val="00C3351C"/>
    <w:rsid w:val="00C34263"/>
    <w:rsid w:val="00C343EA"/>
    <w:rsid w:val="00C34E83"/>
    <w:rsid w:val="00C404CE"/>
    <w:rsid w:val="00C4104B"/>
    <w:rsid w:val="00C41632"/>
    <w:rsid w:val="00C41CD9"/>
    <w:rsid w:val="00C42F2A"/>
    <w:rsid w:val="00C442A6"/>
    <w:rsid w:val="00C44583"/>
    <w:rsid w:val="00C454BB"/>
    <w:rsid w:val="00C45B7C"/>
    <w:rsid w:val="00C45CE4"/>
    <w:rsid w:val="00C47325"/>
    <w:rsid w:val="00C47C87"/>
    <w:rsid w:val="00C503C2"/>
    <w:rsid w:val="00C535BB"/>
    <w:rsid w:val="00C53E5C"/>
    <w:rsid w:val="00C5410B"/>
    <w:rsid w:val="00C54B78"/>
    <w:rsid w:val="00C54DC1"/>
    <w:rsid w:val="00C55461"/>
    <w:rsid w:val="00C55C34"/>
    <w:rsid w:val="00C56648"/>
    <w:rsid w:val="00C56E26"/>
    <w:rsid w:val="00C57198"/>
    <w:rsid w:val="00C5766C"/>
    <w:rsid w:val="00C6032B"/>
    <w:rsid w:val="00C60504"/>
    <w:rsid w:val="00C610F4"/>
    <w:rsid w:val="00C62187"/>
    <w:rsid w:val="00C627E8"/>
    <w:rsid w:val="00C6407D"/>
    <w:rsid w:val="00C6458A"/>
    <w:rsid w:val="00C65C76"/>
    <w:rsid w:val="00C65F68"/>
    <w:rsid w:val="00C67813"/>
    <w:rsid w:val="00C67EF6"/>
    <w:rsid w:val="00C71667"/>
    <w:rsid w:val="00C71FBB"/>
    <w:rsid w:val="00C73279"/>
    <w:rsid w:val="00C73A78"/>
    <w:rsid w:val="00C74837"/>
    <w:rsid w:val="00C750D8"/>
    <w:rsid w:val="00C75179"/>
    <w:rsid w:val="00C7693E"/>
    <w:rsid w:val="00C8082B"/>
    <w:rsid w:val="00C81732"/>
    <w:rsid w:val="00C82B67"/>
    <w:rsid w:val="00C82E08"/>
    <w:rsid w:val="00C84220"/>
    <w:rsid w:val="00C86F6B"/>
    <w:rsid w:val="00C86FE7"/>
    <w:rsid w:val="00C87683"/>
    <w:rsid w:val="00C90858"/>
    <w:rsid w:val="00C91A4C"/>
    <w:rsid w:val="00C92EAA"/>
    <w:rsid w:val="00C93019"/>
    <w:rsid w:val="00C93F2F"/>
    <w:rsid w:val="00C961F5"/>
    <w:rsid w:val="00C96778"/>
    <w:rsid w:val="00CA024D"/>
    <w:rsid w:val="00CA03C2"/>
    <w:rsid w:val="00CA1597"/>
    <w:rsid w:val="00CA1758"/>
    <w:rsid w:val="00CA1A67"/>
    <w:rsid w:val="00CA2F27"/>
    <w:rsid w:val="00CA3AC1"/>
    <w:rsid w:val="00CA55F3"/>
    <w:rsid w:val="00CA6019"/>
    <w:rsid w:val="00CA614E"/>
    <w:rsid w:val="00CA6A56"/>
    <w:rsid w:val="00CB2680"/>
    <w:rsid w:val="00CB292E"/>
    <w:rsid w:val="00CB33BD"/>
    <w:rsid w:val="00CB45E2"/>
    <w:rsid w:val="00CB6B06"/>
    <w:rsid w:val="00CB6CB0"/>
    <w:rsid w:val="00CB7C84"/>
    <w:rsid w:val="00CC057A"/>
    <w:rsid w:val="00CC06F4"/>
    <w:rsid w:val="00CC1BBC"/>
    <w:rsid w:val="00CC205D"/>
    <w:rsid w:val="00CC2CC2"/>
    <w:rsid w:val="00CC31AF"/>
    <w:rsid w:val="00CC46A5"/>
    <w:rsid w:val="00CC5EA8"/>
    <w:rsid w:val="00CC5EFD"/>
    <w:rsid w:val="00CC5F1B"/>
    <w:rsid w:val="00CC6101"/>
    <w:rsid w:val="00CC6B7B"/>
    <w:rsid w:val="00CC7156"/>
    <w:rsid w:val="00CC7931"/>
    <w:rsid w:val="00CD026B"/>
    <w:rsid w:val="00CD1403"/>
    <w:rsid w:val="00CD14B0"/>
    <w:rsid w:val="00CD31D3"/>
    <w:rsid w:val="00CD55D0"/>
    <w:rsid w:val="00CD5855"/>
    <w:rsid w:val="00CD5A25"/>
    <w:rsid w:val="00CD667E"/>
    <w:rsid w:val="00CD735F"/>
    <w:rsid w:val="00CE07B2"/>
    <w:rsid w:val="00CE13BB"/>
    <w:rsid w:val="00CE4098"/>
    <w:rsid w:val="00CE47C5"/>
    <w:rsid w:val="00CE4A98"/>
    <w:rsid w:val="00CE695F"/>
    <w:rsid w:val="00CF01BF"/>
    <w:rsid w:val="00CF172E"/>
    <w:rsid w:val="00CF19B9"/>
    <w:rsid w:val="00CF2E13"/>
    <w:rsid w:val="00CF373B"/>
    <w:rsid w:val="00CF3E5A"/>
    <w:rsid w:val="00CF4037"/>
    <w:rsid w:val="00CF6694"/>
    <w:rsid w:val="00CF6FDD"/>
    <w:rsid w:val="00CF734D"/>
    <w:rsid w:val="00D00229"/>
    <w:rsid w:val="00D00BC8"/>
    <w:rsid w:val="00D01290"/>
    <w:rsid w:val="00D01601"/>
    <w:rsid w:val="00D02A35"/>
    <w:rsid w:val="00D03ADC"/>
    <w:rsid w:val="00D054A4"/>
    <w:rsid w:val="00D05B94"/>
    <w:rsid w:val="00D05C3A"/>
    <w:rsid w:val="00D06331"/>
    <w:rsid w:val="00D06E7B"/>
    <w:rsid w:val="00D07069"/>
    <w:rsid w:val="00D10F1F"/>
    <w:rsid w:val="00D10FA6"/>
    <w:rsid w:val="00D11A7C"/>
    <w:rsid w:val="00D12223"/>
    <w:rsid w:val="00D12A25"/>
    <w:rsid w:val="00D12A62"/>
    <w:rsid w:val="00D12A6C"/>
    <w:rsid w:val="00D12DE7"/>
    <w:rsid w:val="00D130F0"/>
    <w:rsid w:val="00D1394F"/>
    <w:rsid w:val="00D14023"/>
    <w:rsid w:val="00D14116"/>
    <w:rsid w:val="00D14D5E"/>
    <w:rsid w:val="00D15D5B"/>
    <w:rsid w:val="00D17846"/>
    <w:rsid w:val="00D17B7A"/>
    <w:rsid w:val="00D22B78"/>
    <w:rsid w:val="00D24A2B"/>
    <w:rsid w:val="00D24A36"/>
    <w:rsid w:val="00D252FF"/>
    <w:rsid w:val="00D25E6A"/>
    <w:rsid w:val="00D265E0"/>
    <w:rsid w:val="00D31AEB"/>
    <w:rsid w:val="00D32F20"/>
    <w:rsid w:val="00D336FE"/>
    <w:rsid w:val="00D34978"/>
    <w:rsid w:val="00D34F35"/>
    <w:rsid w:val="00D363DE"/>
    <w:rsid w:val="00D36873"/>
    <w:rsid w:val="00D37EF7"/>
    <w:rsid w:val="00D400BE"/>
    <w:rsid w:val="00D4116A"/>
    <w:rsid w:val="00D41D01"/>
    <w:rsid w:val="00D42150"/>
    <w:rsid w:val="00D42325"/>
    <w:rsid w:val="00D43319"/>
    <w:rsid w:val="00D439AC"/>
    <w:rsid w:val="00D47B71"/>
    <w:rsid w:val="00D50733"/>
    <w:rsid w:val="00D5118D"/>
    <w:rsid w:val="00D51306"/>
    <w:rsid w:val="00D51549"/>
    <w:rsid w:val="00D51FD7"/>
    <w:rsid w:val="00D547C2"/>
    <w:rsid w:val="00D568FD"/>
    <w:rsid w:val="00D575A9"/>
    <w:rsid w:val="00D57E92"/>
    <w:rsid w:val="00D612E4"/>
    <w:rsid w:val="00D61366"/>
    <w:rsid w:val="00D6191D"/>
    <w:rsid w:val="00D62EC3"/>
    <w:rsid w:val="00D65188"/>
    <w:rsid w:val="00D65265"/>
    <w:rsid w:val="00D66235"/>
    <w:rsid w:val="00D66E9C"/>
    <w:rsid w:val="00D67D19"/>
    <w:rsid w:val="00D7005F"/>
    <w:rsid w:val="00D715D4"/>
    <w:rsid w:val="00D73612"/>
    <w:rsid w:val="00D73BF9"/>
    <w:rsid w:val="00D74325"/>
    <w:rsid w:val="00D74C52"/>
    <w:rsid w:val="00D753D6"/>
    <w:rsid w:val="00D7610D"/>
    <w:rsid w:val="00D76455"/>
    <w:rsid w:val="00D7697B"/>
    <w:rsid w:val="00D772D4"/>
    <w:rsid w:val="00D825F9"/>
    <w:rsid w:val="00D830B3"/>
    <w:rsid w:val="00D850BD"/>
    <w:rsid w:val="00D863E4"/>
    <w:rsid w:val="00D908B3"/>
    <w:rsid w:val="00D90ABD"/>
    <w:rsid w:val="00D93162"/>
    <w:rsid w:val="00D93BB0"/>
    <w:rsid w:val="00D93ECB"/>
    <w:rsid w:val="00D94694"/>
    <w:rsid w:val="00D94BE7"/>
    <w:rsid w:val="00D94C21"/>
    <w:rsid w:val="00D94EE2"/>
    <w:rsid w:val="00D95883"/>
    <w:rsid w:val="00D958AE"/>
    <w:rsid w:val="00D970D6"/>
    <w:rsid w:val="00DA0866"/>
    <w:rsid w:val="00DA257C"/>
    <w:rsid w:val="00DA25E8"/>
    <w:rsid w:val="00DA3B1F"/>
    <w:rsid w:val="00DA62A6"/>
    <w:rsid w:val="00DA6D64"/>
    <w:rsid w:val="00DA7745"/>
    <w:rsid w:val="00DB0DAE"/>
    <w:rsid w:val="00DB10D3"/>
    <w:rsid w:val="00DB1CC3"/>
    <w:rsid w:val="00DB3CC7"/>
    <w:rsid w:val="00DB4BC8"/>
    <w:rsid w:val="00DB5847"/>
    <w:rsid w:val="00DB5CD2"/>
    <w:rsid w:val="00DB6684"/>
    <w:rsid w:val="00DB68EC"/>
    <w:rsid w:val="00DB6917"/>
    <w:rsid w:val="00DB7E4C"/>
    <w:rsid w:val="00DC28BB"/>
    <w:rsid w:val="00DC4BE3"/>
    <w:rsid w:val="00DC4D3F"/>
    <w:rsid w:val="00DC50E1"/>
    <w:rsid w:val="00DC58D0"/>
    <w:rsid w:val="00DC5B5F"/>
    <w:rsid w:val="00DC5CBC"/>
    <w:rsid w:val="00DC60D6"/>
    <w:rsid w:val="00DC660E"/>
    <w:rsid w:val="00DC685F"/>
    <w:rsid w:val="00DD0AAF"/>
    <w:rsid w:val="00DD10E5"/>
    <w:rsid w:val="00DD257D"/>
    <w:rsid w:val="00DD3136"/>
    <w:rsid w:val="00DD4262"/>
    <w:rsid w:val="00DD46C1"/>
    <w:rsid w:val="00DD494C"/>
    <w:rsid w:val="00DD61C9"/>
    <w:rsid w:val="00DD74DE"/>
    <w:rsid w:val="00DE0457"/>
    <w:rsid w:val="00DE0A03"/>
    <w:rsid w:val="00DE1236"/>
    <w:rsid w:val="00DE211C"/>
    <w:rsid w:val="00DE331E"/>
    <w:rsid w:val="00DE33A6"/>
    <w:rsid w:val="00DE36A9"/>
    <w:rsid w:val="00DE4A61"/>
    <w:rsid w:val="00DE79E5"/>
    <w:rsid w:val="00DF0050"/>
    <w:rsid w:val="00DF0694"/>
    <w:rsid w:val="00DF08A8"/>
    <w:rsid w:val="00DF0C5F"/>
    <w:rsid w:val="00DF1A28"/>
    <w:rsid w:val="00DF2474"/>
    <w:rsid w:val="00DF27BB"/>
    <w:rsid w:val="00DF297A"/>
    <w:rsid w:val="00DF2AD1"/>
    <w:rsid w:val="00DF3C0C"/>
    <w:rsid w:val="00DF4ED8"/>
    <w:rsid w:val="00DF61CE"/>
    <w:rsid w:val="00DF666C"/>
    <w:rsid w:val="00DF6A96"/>
    <w:rsid w:val="00DF6B6B"/>
    <w:rsid w:val="00DF7157"/>
    <w:rsid w:val="00E00363"/>
    <w:rsid w:val="00E010B1"/>
    <w:rsid w:val="00E0139B"/>
    <w:rsid w:val="00E05E7A"/>
    <w:rsid w:val="00E05F36"/>
    <w:rsid w:val="00E07880"/>
    <w:rsid w:val="00E101C1"/>
    <w:rsid w:val="00E11AC8"/>
    <w:rsid w:val="00E124AB"/>
    <w:rsid w:val="00E129CB"/>
    <w:rsid w:val="00E140FF"/>
    <w:rsid w:val="00E17E94"/>
    <w:rsid w:val="00E20A7C"/>
    <w:rsid w:val="00E210EE"/>
    <w:rsid w:val="00E2318E"/>
    <w:rsid w:val="00E2497D"/>
    <w:rsid w:val="00E25B1C"/>
    <w:rsid w:val="00E31002"/>
    <w:rsid w:val="00E315F1"/>
    <w:rsid w:val="00E31AE7"/>
    <w:rsid w:val="00E31FE0"/>
    <w:rsid w:val="00E32989"/>
    <w:rsid w:val="00E32D05"/>
    <w:rsid w:val="00E335FD"/>
    <w:rsid w:val="00E33A0B"/>
    <w:rsid w:val="00E36D0E"/>
    <w:rsid w:val="00E40CB8"/>
    <w:rsid w:val="00E428EA"/>
    <w:rsid w:val="00E43B88"/>
    <w:rsid w:val="00E43C92"/>
    <w:rsid w:val="00E449F2"/>
    <w:rsid w:val="00E44CDB"/>
    <w:rsid w:val="00E45B8B"/>
    <w:rsid w:val="00E4706F"/>
    <w:rsid w:val="00E50155"/>
    <w:rsid w:val="00E51019"/>
    <w:rsid w:val="00E51E41"/>
    <w:rsid w:val="00E55191"/>
    <w:rsid w:val="00E55ACE"/>
    <w:rsid w:val="00E57C35"/>
    <w:rsid w:val="00E6057C"/>
    <w:rsid w:val="00E61663"/>
    <w:rsid w:val="00E61F4B"/>
    <w:rsid w:val="00E62A6B"/>
    <w:rsid w:val="00E64298"/>
    <w:rsid w:val="00E646AA"/>
    <w:rsid w:val="00E65A21"/>
    <w:rsid w:val="00E70751"/>
    <w:rsid w:val="00E70AF3"/>
    <w:rsid w:val="00E722BD"/>
    <w:rsid w:val="00E745F1"/>
    <w:rsid w:val="00E74B24"/>
    <w:rsid w:val="00E74E45"/>
    <w:rsid w:val="00E74EF2"/>
    <w:rsid w:val="00E75AC9"/>
    <w:rsid w:val="00E7665C"/>
    <w:rsid w:val="00E766FD"/>
    <w:rsid w:val="00E81890"/>
    <w:rsid w:val="00E85533"/>
    <w:rsid w:val="00E87BC8"/>
    <w:rsid w:val="00E912FB"/>
    <w:rsid w:val="00E91EF8"/>
    <w:rsid w:val="00E92328"/>
    <w:rsid w:val="00E95A16"/>
    <w:rsid w:val="00E96493"/>
    <w:rsid w:val="00E96FC0"/>
    <w:rsid w:val="00E97122"/>
    <w:rsid w:val="00EA00FD"/>
    <w:rsid w:val="00EA08D9"/>
    <w:rsid w:val="00EA09DC"/>
    <w:rsid w:val="00EA1921"/>
    <w:rsid w:val="00EA38EC"/>
    <w:rsid w:val="00EA3BE7"/>
    <w:rsid w:val="00EA49B0"/>
    <w:rsid w:val="00EA4A8E"/>
    <w:rsid w:val="00EA565C"/>
    <w:rsid w:val="00EB12EC"/>
    <w:rsid w:val="00EB220E"/>
    <w:rsid w:val="00EB2ABA"/>
    <w:rsid w:val="00EB5152"/>
    <w:rsid w:val="00EB53CF"/>
    <w:rsid w:val="00EB609B"/>
    <w:rsid w:val="00EB6250"/>
    <w:rsid w:val="00EC13FA"/>
    <w:rsid w:val="00EC1700"/>
    <w:rsid w:val="00EC24A4"/>
    <w:rsid w:val="00EC2521"/>
    <w:rsid w:val="00EC30DD"/>
    <w:rsid w:val="00EC3F13"/>
    <w:rsid w:val="00EC4958"/>
    <w:rsid w:val="00EC5378"/>
    <w:rsid w:val="00EC5DE5"/>
    <w:rsid w:val="00EC64D0"/>
    <w:rsid w:val="00EC70BE"/>
    <w:rsid w:val="00ED0A1C"/>
    <w:rsid w:val="00ED3118"/>
    <w:rsid w:val="00ED3A1E"/>
    <w:rsid w:val="00ED6C47"/>
    <w:rsid w:val="00ED75DC"/>
    <w:rsid w:val="00ED77D1"/>
    <w:rsid w:val="00EE0486"/>
    <w:rsid w:val="00EE0A8D"/>
    <w:rsid w:val="00EE2334"/>
    <w:rsid w:val="00EE261F"/>
    <w:rsid w:val="00EE28BC"/>
    <w:rsid w:val="00EE6AC7"/>
    <w:rsid w:val="00EE6C3D"/>
    <w:rsid w:val="00EE7D2B"/>
    <w:rsid w:val="00EE7DF5"/>
    <w:rsid w:val="00EF0C25"/>
    <w:rsid w:val="00EF1065"/>
    <w:rsid w:val="00EF2248"/>
    <w:rsid w:val="00EF34BE"/>
    <w:rsid w:val="00EF43FE"/>
    <w:rsid w:val="00EF51B0"/>
    <w:rsid w:val="00EF7F31"/>
    <w:rsid w:val="00F00390"/>
    <w:rsid w:val="00F02AF0"/>
    <w:rsid w:val="00F03389"/>
    <w:rsid w:val="00F0448F"/>
    <w:rsid w:val="00F05029"/>
    <w:rsid w:val="00F053C9"/>
    <w:rsid w:val="00F06929"/>
    <w:rsid w:val="00F06B7D"/>
    <w:rsid w:val="00F07098"/>
    <w:rsid w:val="00F072BB"/>
    <w:rsid w:val="00F07970"/>
    <w:rsid w:val="00F079CB"/>
    <w:rsid w:val="00F07B8F"/>
    <w:rsid w:val="00F10889"/>
    <w:rsid w:val="00F1337A"/>
    <w:rsid w:val="00F1365E"/>
    <w:rsid w:val="00F13708"/>
    <w:rsid w:val="00F142E6"/>
    <w:rsid w:val="00F14AD1"/>
    <w:rsid w:val="00F15332"/>
    <w:rsid w:val="00F15F8E"/>
    <w:rsid w:val="00F176FA"/>
    <w:rsid w:val="00F17BBB"/>
    <w:rsid w:val="00F214AA"/>
    <w:rsid w:val="00F22186"/>
    <w:rsid w:val="00F22383"/>
    <w:rsid w:val="00F23DB3"/>
    <w:rsid w:val="00F27175"/>
    <w:rsid w:val="00F30D14"/>
    <w:rsid w:val="00F31B6D"/>
    <w:rsid w:val="00F31CDC"/>
    <w:rsid w:val="00F31DC9"/>
    <w:rsid w:val="00F32A47"/>
    <w:rsid w:val="00F33517"/>
    <w:rsid w:val="00F33720"/>
    <w:rsid w:val="00F33A75"/>
    <w:rsid w:val="00F34FBD"/>
    <w:rsid w:val="00F36305"/>
    <w:rsid w:val="00F36946"/>
    <w:rsid w:val="00F37188"/>
    <w:rsid w:val="00F3753A"/>
    <w:rsid w:val="00F37D7F"/>
    <w:rsid w:val="00F40B5F"/>
    <w:rsid w:val="00F40EE0"/>
    <w:rsid w:val="00F41665"/>
    <w:rsid w:val="00F41AAC"/>
    <w:rsid w:val="00F43EB7"/>
    <w:rsid w:val="00F443AF"/>
    <w:rsid w:val="00F450A6"/>
    <w:rsid w:val="00F469A9"/>
    <w:rsid w:val="00F477BB"/>
    <w:rsid w:val="00F47B94"/>
    <w:rsid w:val="00F51B38"/>
    <w:rsid w:val="00F53638"/>
    <w:rsid w:val="00F53687"/>
    <w:rsid w:val="00F54A05"/>
    <w:rsid w:val="00F5612F"/>
    <w:rsid w:val="00F562C0"/>
    <w:rsid w:val="00F57424"/>
    <w:rsid w:val="00F57A4F"/>
    <w:rsid w:val="00F60947"/>
    <w:rsid w:val="00F617AE"/>
    <w:rsid w:val="00F62355"/>
    <w:rsid w:val="00F649FB"/>
    <w:rsid w:val="00F6511E"/>
    <w:rsid w:val="00F657C8"/>
    <w:rsid w:val="00F65A68"/>
    <w:rsid w:val="00F65BCC"/>
    <w:rsid w:val="00F666E1"/>
    <w:rsid w:val="00F676D3"/>
    <w:rsid w:val="00F677FC"/>
    <w:rsid w:val="00F700BA"/>
    <w:rsid w:val="00F709D3"/>
    <w:rsid w:val="00F7102B"/>
    <w:rsid w:val="00F726E2"/>
    <w:rsid w:val="00F73746"/>
    <w:rsid w:val="00F73B36"/>
    <w:rsid w:val="00F758A8"/>
    <w:rsid w:val="00F75BD0"/>
    <w:rsid w:val="00F760B7"/>
    <w:rsid w:val="00F765A2"/>
    <w:rsid w:val="00F76C9B"/>
    <w:rsid w:val="00F77611"/>
    <w:rsid w:val="00F77B6F"/>
    <w:rsid w:val="00F77DA1"/>
    <w:rsid w:val="00F803A1"/>
    <w:rsid w:val="00F837C6"/>
    <w:rsid w:val="00F83A40"/>
    <w:rsid w:val="00F84551"/>
    <w:rsid w:val="00F84901"/>
    <w:rsid w:val="00F84F6A"/>
    <w:rsid w:val="00F84F9A"/>
    <w:rsid w:val="00F85526"/>
    <w:rsid w:val="00F87F81"/>
    <w:rsid w:val="00F9003B"/>
    <w:rsid w:val="00F913A9"/>
    <w:rsid w:val="00F9242D"/>
    <w:rsid w:val="00F9603A"/>
    <w:rsid w:val="00F9643E"/>
    <w:rsid w:val="00F9761D"/>
    <w:rsid w:val="00F9791F"/>
    <w:rsid w:val="00FA1BA3"/>
    <w:rsid w:val="00FA1DA6"/>
    <w:rsid w:val="00FA24D8"/>
    <w:rsid w:val="00FA3962"/>
    <w:rsid w:val="00FA3BD0"/>
    <w:rsid w:val="00FA4868"/>
    <w:rsid w:val="00FA4B72"/>
    <w:rsid w:val="00FA5CD7"/>
    <w:rsid w:val="00FA5EBF"/>
    <w:rsid w:val="00FA60F5"/>
    <w:rsid w:val="00FA6992"/>
    <w:rsid w:val="00FB0FD0"/>
    <w:rsid w:val="00FB159C"/>
    <w:rsid w:val="00FB2865"/>
    <w:rsid w:val="00FB35EA"/>
    <w:rsid w:val="00FB3A85"/>
    <w:rsid w:val="00FB3E63"/>
    <w:rsid w:val="00FB4127"/>
    <w:rsid w:val="00FB5A77"/>
    <w:rsid w:val="00FC002E"/>
    <w:rsid w:val="00FC0E5A"/>
    <w:rsid w:val="00FC4AAA"/>
    <w:rsid w:val="00FC6C20"/>
    <w:rsid w:val="00FC7037"/>
    <w:rsid w:val="00FD1547"/>
    <w:rsid w:val="00FD43A0"/>
    <w:rsid w:val="00FD6C56"/>
    <w:rsid w:val="00FD7288"/>
    <w:rsid w:val="00FE1F9A"/>
    <w:rsid w:val="00FE28F7"/>
    <w:rsid w:val="00FE2990"/>
    <w:rsid w:val="00FE2FFD"/>
    <w:rsid w:val="00FE3700"/>
    <w:rsid w:val="00FE3F4E"/>
    <w:rsid w:val="00FE4EC8"/>
    <w:rsid w:val="00FE5AA2"/>
    <w:rsid w:val="00FE7285"/>
    <w:rsid w:val="00FF03F7"/>
    <w:rsid w:val="00FF104F"/>
    <w:rsid w:val="00FF1DA4"/>
    <w:rsid w:val="00FF2127"/>
    <w:rsid w:val="00FF53B5"/>
    <w:rsid w:val="00FF5D52"/>
    <w:rsid w:val="00FF5D56"/>
    <w:rsid w:val="00FF602B"/>
    <w:rsid w:val="00FF674B"/>
    <w:rsid w:val="00FF679D"/>
    <w:rsid w:val="00FF73C3"/>
    <w:rsid w:val="00FF7B5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6E5AC"/>
  <w15:docId w15:val="{F8784E1F-9050-48EB-AAC0-179F7A760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0723F"/>
    <w:rPr>
      <w:sz w:val="24"/>
      <w:szCs w:val="24"/>
    </w:rPr>
  </w:style>
  <w:style w:type="paragraph" w:styleId="Heading1">
    <w:name w:val="heading 1"/>
    <w:basedOn w:val="Normal"/>
    <w:next w:val="Normal"/>
    <w:link w:val="Heading1Char"/>
    <w:qFormat/>
    <w:rsid w:val="00AA7AA7"/>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
    <w:basedOn w:val="DefaultParagraphFont"/>
    <w:link w:val="BVIfnrChar"/>
    <w:uiPriority w:val="99"/>
    <w:qFormat/>
    <w:rsid w:val="00A319AA"/>
    <w:rPr>
      <w:vertAlign w:val="superscript"/>
    </w:rPr>
  </w:style>
  <w:style w:type="character" w:styleId="Hyperlink">
    <w:name w:val="Hyperlink"/>
    <w:basedOn w:val="DefaultParagraphFont"/>
    <w:uiPriority w:val="99"/>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table" w:styleId="TableGrid">
    <w:name w:val="Table Grid"/>
    <w:basedOn w:val="TableNormal"/>
    <w:uiPriority w:val="59"/>
    <w:rsid w:val="00F5612F"/>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E695F"/>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825851"/>
    <w:pPr>
      <w:tabs>
        <w:tab w:val="left" w:pos="567"/>
        <w:tab w:val="left" w:pos="1134"/>
        <w:tab w:val="left" w:pos="1701"/>
        <w:tab w:val="left" w:pos="2268"/>
      </w:tabs>
      <w:spacing w:after="160" w:line="240" w:lineRule="exact"/>
      <w:jc w:val="both"/>
    </w:pPr>
    <w:rPr>
      <w:sz w:val="20"/>
      <w:szCs w:val="20"/>
      <w:vertAlign w:val="superscript"/>
    </w:rPr>
  </w:style>
  <w:style w:type="character" w:styleId="FollowedHyperlink">
    <w:name w:val="FollowedHyperlink"/>
    <w:basedOn w:val="DefaultParagraphFont"/>
    <w:semiHidden/>
    <w:unhideWhenUsed/>
    <w:rsid w:val="00587486"/>
    <w:rPr>
      <w:color w:val="800080" w:themeColor="followedHyperlink"/>
      <w:u w:val="single"/>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A05036"/>
    <w:rPr>
      <w:sz w:val="24"/>
      <w:szCs w:val="24"/>
    </w:rPr>
  </w:style>
  <w:style w:type="character" w:customStyle="1" w:styleId="hps">
    <w:name w:val="hps"/>
    <w:basedOn w:val="DefaultParagraphFont"/>
    <w:rsid w:val="00310D4D"/>
  </w:style>
  <w:style w:type="character" w:customStyle="1" w:styleId="preferred">
    <w:name w:val="preferred"/>
    <w:basedOn w:val="DefaultParagraphFont"/>
    <w:rsid w:val="000F2860"/>
  </w:style>
  <w:style w:type="character" w:customStyle="1" w:styleId="Heading1Char">
    <w:name w:val="Heading 1 Char"/>
    <w:basedOn w:val="DefaultParagraphFont"/>
    <w:link w:val="Heading1"/>
    <w:rsid w:val="00AA7AA7"/>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4.png"/><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bd.int/meetings/SBI-07" TargetMode="External"/><Relationship Id="rId20" Type="http://schemas.openxmlformats.org/officeDocument/2006/relationships/hyperlink" Target="https://www.cbd.int/decisions/cop?m=cop-15"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www.cbd.int/notifications/2024-115" TargetMode="External"/><Relationship Id="rId23" Type="http://schemas.openxmlformats.org/officeDocument/2006/relationships/header" Target="header1.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cbd.int/decisions/cop?m=cop-15"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6/cop-16-dec-02-ar.pdf" TargetMode="External"/><Relationship Id="rId22" Type="http://schemas.openxmlformats.org/officeDocument/2006/relationships/hyperlink" Target="https://www.cbd.int/decisions/cop?m=cop-15" TargetMode="External"/><Relationship Id="rId27" Type="http://schemas.openxmlformats.org/officeDocument/2006/relationships/header" Target="header3.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ecisions/cop?m=cop-16" TargetMode="External"/><Relationship Id="rId1" Type="http://schemas.openxmlformats.org/officeDocument/2006/relationships/hyperlink" Target="https://www.cbd.int/documents/CBD/SBI/7/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4" ma:contentTypeDescription="Create a new document." ma:contentTypeScope="" ma:versionID="e1f9489f8fb7be08c55f0d3ccac33153">
  <xsd:schema xmlns:xsd="http://www.w3.org/2001/XMLSchema" xmlns:xs="http://www.w3.org/2001/XMLSchema" xmlns:p="http://schemas.microsoft.com/office/2006/metadata/properties" xmlns:ns2="292e8265-61e8-4476-9c6d-719af089d244" targetNamespace="http://schemas.microsoft.com/office/2006/metadata/properties" ma:root="true" ma:fieldsID="c2d7979fbe7b2542f3346c6e8dfe40f3" ns2:_="">
    <xsd:import namespace="292e8265-61e8-4476-9c6d-719af089d24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B8353CA-BE74-468E-976A-AEBA4EC71F6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42BC94F-DC7E-4B4A-A0D4-2F9D2140C2CB}">
  <ds:schemaRefs>
    <ds:schemaRef ds:uri="http://schemas.microsoft.com/sharepoint/v3/contenttype/forms"/>
  </ds:schemaRefs>
</ds:datastoreItem>
</file>

<file path=customXml/itemProps3.xml><?xml version="1.0" encoding="utf-8"?>
<ds:datastoreItem xmlns:ds="http://schemas.openxmlformats.org/officeDocument/2006/customXml" ds:itemID="{E141F13D-4242-404F-908E-82023C3C05E0}">
  <ds:schemaRefs>
    <ds:schemaRef ds:uri="http://schemas.openxmlformats.org/officeDocument/2006/bibliography"/>
  </ds:schemaRefs>
</ds:datastoreItem>
</file>

<file path=customXml/itemProps4.xml><?xml version="1.0" encoding="utf-8"?>
<ds:datastoreItem xmlns:ds="http://schemas.openxmlformats.org/officeDocument/2006/customXml" ds:itemID="{D04AADDF-E4B8-4690-B837-89B9644AC0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301</TotalTime>
  <Pages>10</Pages>
  <Words>3451</Words>
  <Characters>19676</Characters>
  <Application>Microsoft Office Word</Application>
  <DocSecurity>0</DocSecurity>
  <Lines>163</Lines>
  <Paragraphs>46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Annotated provisional agenda</vt:lpstr>
      <vt:lpstr>Annotated provisional agenda</vt:lpstr>
    </vt:vector>
  </TitlesOfParts>
  <Company>SCBD</Company>
  <LinksUpToDate>false</LinksUpToDate>
  <CharactersWithSpaces>23081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CBD/SBI/7/5/Add.1</dc:subject>
  <dc:creator>Secretariat of the Convention on Biological Diversity</dc:creator>
  <cp:keywords>Convention on Biological Diversity</cp:keywords>
  <dc:description/>
  <cp:lastModifiedBy>Ehab Metwaly</cp:lastModifiedBy>
  <cp:revision>7</cp:revision>
  <cp:lastPrinted>2026-06-29T19:24:00Z</cp:lastPrinted>
  <dcterms:created xsi:type="dcterms:W3CDTF">2026-06-26T06:31:00Z</dcterms:created>
  <dcterms:modified xsi:type="dcterms:W3CDTF">2026-06-29T19:25:00Z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ies>
</file>