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EA442C" w14:paraId="15DDAFC9" w14:textId="77777777" w:rsidTr="00C17CB3">
        <w:trPr>
          <w:trHeight w:val="851"/>
        </w:trPr>
        <w:tc>
          <w:tcPr>
            <w:tcW w:w="472" w:type="pct"/>
            <w:tcBorders>
              <w:bottom w:val="single" w:sz="8" w:space="0" w:color="auto"/>
            </w:tcBorders>
            <w:vAlign w:val="bottom"/>
          </w:tcPr>
          <w:p w14:paraId="309AC65C" w14:textId="77777777" w:rsidR="00A96B21" w:rsidRPr="00550DCE" w:rsidRDefault="00A96B21" w:rsidP="00230FD1">
            <w:pPr>
              <w:spacing w:after="120"/>
              <w:jc w:val="left"/>
            </w:pPr>
            <w:bookmarkStart w:id="0" w:name="_Hlk137651738"/>
            <w:r>
              <w:rPr>
                <w:noProof/>
              </w:rPr>
              <w:drawing>
                <wp:inline distT="0" distB="0" distL="0" distR="0" wp14:anchorId="6F6031A4" wp14:editId="585D4A4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3CB881FA" w14:textId="2DAED883" w:rsidR="00A96B21" w:rsidRPr="00550DCE" w:rsidRDefault="00C7402E" w:rsidP="00230FD1">
            <w:pPr>
              <w:spacing w:after="120"/>
              <w:jc w:val="left"/>
            </w:pPr>
            <w:r w:rsidRPr="004D5579">
              <w:rPr>
                <w:noProof/>
                <w:lang w:eastAsia="en-GB"/>
              </w:rPr>
              <w:drawing>
                <wp:inline distT="0" distB="0" distL="0" distR="0" wp14:anchorId="27B4EB0A" wp14:editId="62A9A31E">
                  <wp:extent cx="914400" cy="396240"/>
                  <wp:effectExtent l="1905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2671" w:type="pct"/>
            <w:tcBorders>
              <w:bottom w:val="single" w:sz="8" w:space="0" w:color="auto"/>
            </w:tcBorders>
            <w:vAlign w:val="bottom"/>
          </w:tcPr>
          <w:p w14:paraId="0D5F2366" w14:textId="6305A549" w:rsidR="00A96B21" w:rsidRPr="00550DCE" w:rsidRDefault="00375758" w:rsidP="00184909">
            <w:pPr>
              <w:spacing w:after="120"/>
              <w:ind w:left="2021"/>
              <w:jc w:val="right"/>
              <w:rPr>
                <w:szCs w:val="22"/>
              </w:rPr>
            </w:pPr>
            <w:r w:rsidRPr="00550DCE">
              <w:rPr>
                <w:sz w:val="40"/>
                <w:szCs w:val="40"/>
              </w:rPr>
              <w:t>CBD</w:t>
            </w:r>
            <w:r w:rsidRPr="00550DCE">
              <w:rPr>
                <w:szCs w:val="22"/>
              </w:rPr>
              <w:t>/</w:t>
            </w:r>
            <w:r>
              <w:rPr>
                <w:szCs w:val="22"/>
              </w:rPr>
              <w:t>SBI/4/4/Add.1</w:t>
            </w:r>
          </w:p>
        </w:tc>
      </w:tr>
      <w:tr w:rsidR="00A96B21" w:rsidRPr="00EA442C" w14:paraId="7917F0C6" w14:textId="77777777" w:rsidTr="00C17CB3">
        <w:tc>
          <w:tcPr>
            <w:tcW w:w="2329" w:type="pct"/>
            <w:gridSpan w:val="2"/>
            <w:tcBorders>
              <w:top w:val="single" w:sz="8" w:space="0" w:color="auto"/>
              <w:bottom w:val="single" w:sz="12" w:space="0" w:color="auto"/>
            </w:tcBorders>
          </w:tcPr>
          <w:p w14:paraId="74AD808B" w14:textId="07F3995A" w:rsidR="00A96B21" w:rsidRPr="00550DCE" w:rsidRDefault="00043A04" w:rsidP="00230FD1">
            <w:pPr>
              <w:pStyle w:val="Cornernotation"/>
              <w:suppressLineNumbers/>
              <w:suppressAutoHyphens/>
              <w:spacing w:before="120" w:after="120"/>
              <w:ind w:left="0" w:right="0" w:firstLine="0"/>
            </w:pPr>
            <w:r w:rsidRPr="001E2C8A">
              <w:rPr>
                <w:noProof/>
                <w:snapToGrid w:val="0"/>
                <w:kern w:val="22"/>
                <w:lang w:eastAsia="en-GB"/>
              </w:rPr>
              <w:drawing>
                <wp:inline distT="0" distB="0" distL="0" distR="0" wp14:anchorId="274EBF8E" wp14:editId="1317645C">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2"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671" w:type="pct"/>
            <w:tcBorders>
              <w:top w:val="single" w:sz="8" w:space="0" w:color="auto"/>
              <w:bottom w:val="single" w:sz="12" w:space="0" w:color="auto"/>
            </w:tcBorders>
          </w:tcPr>
          <w:p w14:paraId="3F293C1F" w14:textId="77777777" w:rsidR="00A96B21" w:rsidRPr="003C6F10" w:rsidRDefault="00A96B21" w:rsidP="003C6F10">
            <w:pPr>
              <w:ind w:left="2584"/>
              <w:rPr>
                <w:sz w:val="22"/>
                <w:szCs w:val="22"/>
              </w:rPr>
            </w:pPr>
            <w:proofErr w:type="spellStart"/>
            <w:r>
              <w:rPr>
                <w:sz w:val="22"/>
              </w:rPr>
              <w:t>Distr</w:t>
            </w:r>
            <w:proofErr w:type="spellEnd"/>
            <w:r>
              <w:rPr>
                <w:sz w:val="22"/>
              </w:rPr>
              <w:t>.: General</w:t>
            </w:r>
          </w:p>
          <w:p w14:paraId="2BF45332" w14:textId="70504DB4" w:rsidR="00A96B21" w:rsidRPr="003C6F10" w:rsidRDefault="00315DE4" w:rsidP="003C6F10">
            <w:pPr>
              <w:ind w:left="2584"/>
              <w:rPr>
                <w:sz w:val="22"/>
                <w:szCs w:val="22"/>
              </w:rPr>
            </w:pPr>
            <w:r>
              <w:rPr>
                <w:sz w:val="22"/>
              </w:rPr>
              <w:t xml:space="preserve">5 </w:t>
            </w:r>
            <w:proofErr w:type="spellStart"/>
            <w:r>
              <w:rPr>
                <w:sz w:val="22"/>
              </w:rPr>
              <w:t>April</w:t>
            </w:r>
            <w:proofErr w:type="spellEnd"/>
            <w:r>
              <w:rPr>
                <w:sz w:val="22"/>
              </w:rPr>
              <w:t xml:space="preserve"> 2024</w:t>
            </w:r>
          </w:p>
          <w:p w14:paraId="57286826" w14:textId="77777777" w:rsidR="00A96B21" w:rsidRPr="003C6F10" w:rsidRDefault="00A96B21" w:rsidP="003C6F10">
            <w:pPr>
              <w:ind w:left="2584"/>
              <w:rPr>
                <w:sz w:val="22"/>
                <w:szCs w:val="22"/>
              </w:rPr>
            </w:pPr>
          </w:p>
          <w:p w14:paraId="4430627B" w14:textId="0C388F65" w:rsidR="00A96B21" w:rsidRPr="003C6F10" w:rsidRDefault="006A4BDD" w:rsidP="003C6F10">
            <w:pPr>
              <w:ind w:left="2584"/>
              <w:rPr>
                <w:sz w:val="22"/>
                <w:szCs w:val="22"/>
              </w:rPr>
            </w:pPr>
            <w:r>
              <w:rPr>
                <w:sz w:val="22"/>
              </w:rPr>
              <w:t>Russian</w:t>
            </w:r>
            <w:r>
              <w:rPr>
                <w:sz w:val="22"/>
              </w:rPr>
              <w:br/>
            </w:r>
            <w:proofErr w:type="spellStart"/>
            <w:r>
              <w:rPr>
                <w:sz w:val="22"/>
              </w:rPr>
              <w:t>Original</w:t>
            </w:r>
            <w:proofErr w:type="spellEnd"/>
            <w:r>
              <w:rPr>
                <w:sz w:val="22"/>
              </w:rPr>
              <w:t>: English</w:t>
            </w:r>
          </w:p>
          <w:p w14:paraId="0F3ED903" w14:textId="77777777" w:rsidR="00A96B21" w:rsidRPr="00550DCE" w:rsidRDefault="00A96B21" w:rsidP="00230FD1"/>
        </w:tc>
      </w:tr>
    </w:tbl>
    <w:bookmarkEnd w:id="0"/>
    <w:p w14:paraId="5B323C51" w14:textId="77777777" w:rsidR="004D5579" w:rsidRDefault="004D5579" w:rsidP="004D5579">
      <w:pPr>
        <w:pStyle w:val="Cornernotation"/>
        <w:rPr>
          <w:bCs/>
        </w:rPr>
      </w:pPr>
      <w:r>
        <w:t>Вспомогательный орган по осуществлению</w:t>
      </w:r>
    </w:p>
    <w:p w14:paraId="3140D75A" w14:textId="77777777" w:rsidR="004D5579" w:rsidRDefault="004D5579" w:rsidP="004D5579">
      <w:pPr>
        <w:pStyle w:val="Cornernotation"/>
        <w:rPr>
          <w:bCs/>
          <w:sz w:val="22"/>
          <w:szCs w:val="22"/>
        </w:rPr>
      </w:pPr>
      <w:r>
        <w:rPr>
          <w:sz w:val="22"/>
        </w:rPr>
        <w:t xml:space="preserve">Четвертое совещание </w:t>
      </w:r>
    </w:p>
    <w:p w14:paraId="1F926F10" w14:textId="77777777" w:rsidR="004D5579" w:rsidRPr="00935461" w:rsidRDefault="004D5579" w:rsidP="004D5579">
      <w:pPr>
        <w:pStyle w:val="Venuedate"/>
      </w:pPr>
      <w:r>
        <w:t xml:space="preserve">Найроби, </w:t>
      </w:r>
      <w:proofErr w:type="gramStart"/>
      <w:r>
        <w:t>21-29</w:t>
      </w:r>
      <w:proofErr w:type="gramEnd"/>
      <w:r>
        <w:t xml:space="preserve"> мая 2024 года</w:t>
      </w:r>
    </w:p>
    <w:p w14:paraId="4FBB8AB5" w14:textId="77777777" w:rsidR="004D5579" w:rsidRPr="00441498" w:rsidRDefault="004D5579" w:rsidP="004D5579">
      <w:pPr>
        <w:pStyle w:val="Cornernotation-Item"/>
        <w:rPr>
          <w:b w:val="0"/>
          <w:bCs w:val="0"/>
        </w:rPr>
      </w:pPr>
      <w:r>
        <w:rPr>
          <w:b w:val="0"/>
        </w:rPr>
        <w:t>Пункт 3 предварительной повестки</w:t>
      </w:r>
      <w:r>
        <w:rPr>
          <w:b w:val="0"/>
          <w:lang w:val="fr-FR"/>
        </w:rPr>
        <w:t xml:space="preserve"> </w:t>
      </w:r>
      <w:r>
        <w:rPr>
          <w:b w:val="0"/>
        </w:rPr>
        <w:t>дня</w:t>
      </w:r>
      <w:r>
        <w:rPr>
          <w:rStyle w:val="Appelnotedebasdep"/>
          <w:b w:val="0"/>
          <w:bCs w:val="0"/>
        </w:rPr>
        <w:footnoteReference w:customMarkFollows="1" w:id="1"/>
        <w:t>*</w:t>
      </w:r>
    </w:p>
    <w:p w14:paraId="7E155FBD" w14:textId="68C5300C" w:rsidR="004604AB" w:rsidRDefault="004D5579" w:rsidP="004D5579">
      <w:pPr>
        <w:pStyle w:val="Cornernotation-Item"/>
        <w:ind w:left="0" w:right="5107" w:firstLine="0"/>
      </w:pPr>
      <w:r>
        <w:t>Механизмы планирования, мониторинга, отчетности и обзора</w:t>
      </w:r>
    </w:p>
    <w:p w14:paraId="0B7B01E8" w14:textId="0C7B0F4E" w:rsidR="00A96B21" w:rsidRPr="004604AB" w:rsidRDefault="00444650" w:rsidP="00A432DD">
      <w:pPr>
        <w:pStyle w:val="Titre"/>
        <w:jc w:val="left"/>
      </w:pPr>
      <w:sdt>
        <w:sdtPr>
          <w:alias w:val="Ответственность и возмещение ущерба (пункт 2 статьи 14)"/>
          <w:tag w:val=""/>
          <w:id w:val="-1975355689"/>
          <w:placeholder>
            <w:docPart w:val="598533F5DE1B4FAAB86D17B90CA23B47"/>
          </w:placeholder>
          <w:dataBinding w:prefixMappings="xmlns:ns0='http://purl.org/dc/elements/1.1/' xmlns:ns1='http://schemas.openxmlformats.org/package/2006/metadata/core-properties' " w:xpath="/ns1:coreProperties[1]/ns0:title[1]" w:storeItemID="{6C3C8BC8-F283-45AE-878A-BAB7291924A1}"/>
          <w:text/>
        </w:sdtPr>
        <w:sdtEndPr/>
        <w:sdtContent>
          <w:r w:rsidR="0061407B" w:rsidRPr="00510767">
            <w:t xml:space="preserve">Порядок работы </w:t>
          </w:r>
          <w:r w:rsidR="00510767" w:rsidRPr="00510767">
            <w:t>ф</w:t>
          </w:r>
          <w:r w:rsidR="0061407B" w:rsidRPr="00510767">
            <w:t>орума открытого состава по добровольным страновым обзорам</w:t>
          </w:r>
        </w:sdtContent>
      </w:sdt>
    </w:p>
    <w:p w14:paraId="0904D031" w14:textId="77777777" w:rsidR="00A96B21" w:rsidRDefault="00A96B21" w:rsidP="00A96B21">
      <w:pPr>
        <w:pStyle w:val="Sous-titre"/>
        <w:spacing w:before="120" w:after="120"/>
        <w:ind w:left="567"/>
        <w:jc w:val="left"/>
        <w:rPr>
          <w:rFonts w:ascii="Times New Roman" w:hAnsi="Times New Roman" w:cs="Times New Roman"/>
          <w:color w:val="auto"/>
        </w:rPr>
      </w:pPr>
      <w:r>
        <w:rPr>
          <w:rFonts w:ascii="Times New Roman" w:hAnsi="Times New Roman"/>
          <w:color w:val="auto"/>
        </w:rPr>
        <w:t>Записка секретариата</w:t>
      </w:r>
    </w:p>
    <w:p w14:paraId="65FF4AFD" w14:textId="15A0599B" w:rsidR="004604AB" w:rsidRDefault="004604AB" w:rsidP="008A7B9E">
      <w:pPr>
        <w:pStyle w:val="Titre2"/>
      </w:pPr>
      <w:r>
        <w:t>I.</w:t>
      </w:r>
      <w:r w:rsidR="0071339C">
        <w:rPr>
          <w:lang w:val="fr-FR"/>
        </w:rPr>
        <w:tab/>
      </w:r>
      <w:r>
        <w:t>Цели и соображения</w:t>
      </w:r>
    </w:p>
    <w:p w14:paraId="0DECAFA5" w14:textId="0BE880F8" w:rsidR="004604AB" w:rsidRPr="008A4102" w:rsidRDefault="004604AB" w:rsidP="00A432DD">
      <w:pPr>
        <w:tabs>
          <w:tab w:val="left" w:pos="1134"/>
        </w:tabs>
        <w:spacing w:before="120" w:after="120"/>
        <w:ind w:left="567"/>
      </w:pPr>
      <w:r>
        <w:t>1.</w:t>
      </w:r>
      <w:r>
        <w:tab/>
        <w:t>Форум открытого состава по добровольным страновым обзорам под эгидой Вспомогательного органа по осуществлению проводится в следующих целях:</w:t>
      </w:r>
    </w:p>
    <w:p w14:paraId="1A72ABA4" w14:textId="43ED96CC" w:rsidR="00664B5F" w:rsidRPr="00824D0E" w:rsidRDefault="004604AB" w:rsidP="000F5ADB">
      <w:pPr>
        <w:pStyle w:val="Paragraphedeliste"/>
        <w:tabs>
          <w:tab w:val="left" w:pos="1701"/>
        </w:tabs>
        <w:spacing w:before="120" w:after="120"/>
        <w:ind w:left="567" w:firstLine="567"/>
        <w:contextualSpacing w:val="0"/>
        <w:jc w:val="both"/>
        <w:rPr>
          <w:rFonts w:ascii="Times New Roman" w:hAnsi="Times New Roman" w:cs="Times New Roman"/>
        </w:rPr>
      </w:pPr>
      <w:r>
        <w:rPr>
          <w:rFonts w:ascii="Times New Roman" w:hAnsi="Times New Roman"/>
        </w:rPr>
        <w:t>(a)</w:t>
      </w:r>
      <w:r>
        <w:rPr>
          <w:rFonts w:ascii="Times New Roman" w:hAnsi="Times New Roman"/>
        </w:rPr>
        <w:tab/>
        <w:t>обзор достигнутых Сторонами результатов в реализации национальных стратегий и планов действий по сохранению биоразнообразия в качестве вклада в осуществление Куньминско-Монреальск</w:t>
      </w:r>
      <w:r w:rsidR="00943FE0">
        <w:rPr>
          <w:rFonts w:ascii="Times New Roman" w:hAnsi="Times New Roman"/>
        </w:rPr>
        <w:t>ой</w:t>
      </w:r>
      <w:r>
        <w:rPr>
          <w:rFonts w:ascii="Times New Roman" w:hAnsi="Times New Roman"/>
        </w:rPr>
        <w:t xml:space="preserve"> глобальн</w:t>
      </w:r>
      <w:r w:rsidR="00943FE0">
        <w:rPr>
          <w:rFonts w:ascii="Times New Roman" w:hAnsi="Times New Roman"/>
        </w:rPr>
        <w:t>ой</w:t>
      </w:r>
      <w:r>
        <w:rPr>
          <w:rFonts w:ascii="Times New Roman" w:hAnsi="Times New Roman"/>
        </w:rPr>
        <w:t xml:space="preserve"> рамочн</w:t>
      </w:r>
      <w:r w:rsidR="00943FE0">
        <w:rPr>
          <w:rFonts w:ascii="Times New Roman" w:hAnsi="Times New Roman"/>
        </w:rPr>
        <w:t>ой</w:t>
      </w:r>
      <w:r>
        <w:rPr>
          <w:rFonts w:ascii="Times New Roman" w:hAnsi="Times New Roman"/>
        </w:rPr>
        <w:t xml:space="preserve"> программ</w:t>
      </w:r>
      <w:r w:rsidR="00943FE0">
        <w:rPr>
          <w:rFonts w:ascii="Times New Roman" w:hAnsi="Times New Roman"/>
        </w:rPr>
        <w:t>ы</w:t>
      </w:r>
      <w:r>
        <w:rPr>
          <w:rFonts w:ascii="Times New Roman" w:hAnsi="Times New Roman"/>
        </w:rPr>
        <w:t xml:space="preserve"> в области биоразнообразия;</w:t>
      </w:r>
    </w:p>
    <w:p w14:paraId="0F2136D0" w14:textId="173E33C8" w:rsidR="00AC48BD" w:rsidRPr="00824D0E" w:rsidRDefault="00AC48BD" w:rsidP="00AC48BD">
      <w:pPr>
        <w:pStyle w:val="Paragraphedeliste"/>
        <w:tabs>
          <w:tab w:val="left" w:pos="1701"/>
        </w:tabs>
        <w:spacing w:before="120" w:after="120"/>
        <w:ind w:left="567" w:firstLine="567"/>
        <w:contextualSpacing w:val="0"/>
        <w:jc w:val="both"/>
        <w:rPr>
          <w:rFonts w:ascii="Times New Roman" w:hAnsi="Times New Roman" w:cs="Times New Roman"/>
        </w:rPr>
      </w:pPr>
      <w:r>
        <w:rPr>
          <w:rFonts w:ascii="Times New Roman" w:hAnsi="Times New Roman"/>
        </w:rPr>
        <w:t>(b)</w:t>
      </w:r>
      <w:r>
        <w:rPr>
          <w:rFonts w:ascii="Times New Roman" w:hAnsi="Times New Roman"/>
        </w:rPr>
        <w:tab/>
        <w:t>содействие осуществлению на национальном уровне путем обмена знаниями и опытом, включая помощь в определении стратегических мер и решений для преодоления проблем, возникающих при осуществлении на национальном уровне;</w:t>
      </w:r>
    </w:p>
    <w:p w14:paraId="4E305E4E" w14:textId="5FA63959" w:rsidR="00CC68B3" w:rsidRPr="004604AB" w:rsidRDefault="00AC48BD" w:rsidP="002E6854">
      <w:pPr>
        <w:tabs>
          <w:tab w:val="left" w:pos="1701"/>
        </w:tabs>
        <w:ind w:left="567" w:firstLine="567"/>
      </w:pPr>
      <w:r>
        <w:t>(c)</w:t>
      </w:r>
      <w:r>
        <w:tab/>
        <w:t>предоставление возможност</w:t>
      </w:r>
      <w:r w:rsidR="00B10203">
        <w:t>и</w:t>
      </w:r>
      <w:r>
        <w:t xml:space="preserve"> для открытого обсуждения мер, принятых Сторонами, а также их эффективности с точки зрения результатов и воздействи</w:t>
      </w:r>
      <w:r w:rsidR="00B10203">
        <w:t>я</w:t>
      </w:r>
      <w:r>
        <w:t>;</w:t>
      </w:r>
    </w:p>
    <w:p w14:paraId="77DEF072" w14:textId="21F3CD5F" w:rsidR="00AC48BD" w:rsidRPr="002514A7" w:rsidRDefault="00664B5F" w:rsidP="00AC48BD">
      <w:pPr>
        <w:pStyle w:val="Paragraphedeliste"/>
        <w:tabs>
          <w:tab w:val="left" w:pos="1701"/>
        </w:tabs>
        <w:spacing w:before="120" w:after="120"/>
        <w:ind w:left="567" w:firstLine="567"/>
        <w:contextualSpacing w:val="0"/>
        <w:jc w:val="both"/>
        <w:rPr>
          <w:rFonts w:asciiTheme="majorBidi" w:hAnsiTheme="majorBidi" w:cstheme="majorBidi"/>
        </w:rPr>
      </w:pPr>
      <w:r>
        <w:rPr>
          <w:rFonts w:ascii="Times New Roman" w:hAnsi="Times New Roman"/>
        </w:rPr>
        <w:t>(d)</w:t>
      </w:r>
      <w:r>
        <w:rPr>
          <w:rFonts w:ascii="Times New Roman" w:hAnsi="Times New Roman"/>
        </w:rPr>
        <w:tab/>
        <w:t>выявление передового опыта, проблем и тех областей, где требу</w:t>
      </w:r>
      <w:r w:rsidR="00766975">
        <w:rPr>
          <w:rFonts w:ascii="Times New Roman" w:hAnsi="Times New Roman"/>
        </w:rPr>
        <w:t>ю</w:t>
      </w:r>
      <w:r>
        <w:rPr>
          <w:rFonts w:ascii="Times New Roman" w:hAnsi="Times New Roman"/>
        </w:rPr>
        <w:t>тся дополнительные информаци</w:t>
      </w:r>
      <w:r w:rsidR="00B10203">
        <w:rPr>
          <w:rFonts w:ascii="Times New Roman" w:hAnsi="Times New Roman"/>
        </w:rPr>
        <w:t>я</w:t>
      </w:r>
      <w:r>
        <w:rPr>
          <w:rFonts w:ascii="Times New Roman" w:hAnsi="Times New Roman"/>
        </w:rPr>
        <w:t xml:space="preserve"> или знания, опыт, </w:t>
      </w:r>
      <w:r>
        <w:rPr>
          <w:rFonts w:asciiTheme="majorBidi" w:hAnsiTheme="majorBidi"/>
        </w:rPr>
        <w:t>потенциал, финансовые ресурсы, технологии или другие средства осуществления;</w:t>
      </w:r>
    </w:p>
    <w:p w14:paraId="4C1AF75A" w14:textId="4EFADD87" w:rsidR="004604AB" w:rsidRPr="002514A7" w:rsidRDefault="00AC48BD" w:rsidP="00AC48BD">
      <w:pPr>
        <w:pStyle w:val="Paragraphedeliste"/>
        <w:tabs>
          <w:tab w:val="left" w:pos="1701"/>
        </w:tabs>
        <w:spacing w:before="120" w:after="120"/>
        <w:ind w:left="567" w:firstLine="567"/>
        <w:contextualSpacing w:val="0"/>
        <w:jc w:val="both"/>
        <w:rPr>
          <w:rFonts w:asciiTheme="majorBidi" w:hAnsiTheme="majorBidi" w:cstheme="majorBidi"/>
        </w:rPr>
      </w:pPr>
      <w:r>
        <w:rPr>
          <w:rFonts w:asciiTheme="majorBidi" w:hAnsiTheme="majorBidi"/>
        </w:rPr>
        <w:t>(e)</w:t>
      </w:r>
      <w:r>
        <w:rPr>
          <w:rFonts w:asciiTheme="majorBidi" w:hAnsiTheme="majorBidi"/>
        </w:rPr>
        <w:tab/>
        <w:t>вклад в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проведен Конференцией Сторон на ее 17-м и 19-м совещаниях;</w:t>
      </w:r>
    </w:p>
    <w:p w14:paraId="4B3878E3" w14:textId="5464B2B5" w:rsidR="00AC48BD" w:rsidRPr="002514A7" w:rsidRDefault="00AC48BD" w:rsidP="00AC48BD">
      <w:pPr>
        <w:pStyle w:val="Paragraphedeliste"/>
        <w:tabs>
          <w:tab w:val="left" w:pos="1701"/>
        </w:tabs>
        <w:spacing w:before="120" w:after="120"/>
        <w:ind w:left="567" w:firstLine="567"/>
        <w:contextualSpacing w:val="0"/>
        <w:jc w:val="both"/>
        <w:rPr>
          <w:rFonts w:asciiTheme="majorBidi" w:hAnsiTheme="majorBidi" w:cstheme="majorBidi"/>
        </w:rPr>
      </w:pPr>
      <w:r>
        <w:rPr>
          <w:rFonts w:asciiTheme="majorBidi" w:hAnsiTheme="majorBidi"/>
        </w:rPr>
        <w:t>(f)</w:t>
      </w:r>
      <w:r>
        <w:rPr>
          <w:rFonts w:asciiTheme="majorBidi" w:hAnsiTheme="majorBidi"/>
        </w:rPr>
        <w:tab/>
        <w:t xml:space="preserve">предоставление информации о пробелах в средствах осуществления, которая может учитываться при выполнении соответствующих решений Конференции Сторон, в частности о мобилизации ресурсов (решение 15/7) и создании и развитии потенциала и научно-технического сотрудничества (решение 15/8). </w:t>
      </w:r>
    </w:p>
    <w:p w14:paraId="3165BF92" w14:textId="546C0C02" w:rsidR="00664B5F" w:rsidRPr="002514A7" w:rsidRDefault="00AC48BD" w:rsidP="00A432DD">
      <w:pPr>
        <w:pStyle w:val="Paragraphedeliste"/>
        <w:tabs>
          <w:tab w:val="left" w:pos="1134"/>
        </w:tabs>
        <w:ind w:left="567"/>
        <w:jc w:val="both"/>
        <w:rPr>
          <w:rFonts w:asciiTheme="majorBidi" w:hAnsiTheme="majorBidi" w:cstheme="majorBidi"/>
        </w:rPr>
      </w:pPr>
      <w:r>
        <w:rPr>
          <w:rFonts w:asciiTheme="majorBidi" w:hAnsiTheme="majorBidi"/>
        </w:rPr>
        <w:t>2.</w:t>
      </w:r>
      <w:r>
        <w:rPr>
          <w:rFonts w:asciiTheme="majorBidi" w:hAnsiTheme="majorBidi"/>
        </w:rPr>
        <w:tab/>
        <w:t xml:space="preserve">Всем Сторонам предлагается принять участие в </w:t>
      </w:r>
      <w:r w:rsidR="00750FE5">
        <w:rPr>
          <w:rFonts w:asciiTheme="majorBidi" w:hAnsiTheme="majorBidi"/>
        </w:rPr>
        <w:t>ф</w:t>
      </w:r>
      <w:r>
        <w:rPr>
          <w:rFonts w:asciiTheme="majorBidi" w:hAnsiTheme="majorBidi"/>
        </w:rPr>
        <w:t>оруме при том понимании, что он направлен на содействие Сторонам, не носит карательный характер, а участи</w:t>
      </w:r>
      <w:r w:rsidR="00AB76FC">
        <w:rPr>
          <w:rFonts w:asciiTheme="majorBidi" w:hAnsiTheme="majorBidi"/>
        </w:rPr>
        <w:t>е</w:t>
      </w:r>
      <w:r>
        <w:rPr>
          <w:rFonts w:asciiTheme="majorBidi" w:hAnsiTheme="majorBidi"/>
        </w:rPr>
        <w:t xml:space="preserve"> в нем не является слишком обременительным и поможет им в достижении целей национальных </w:t>
      </w:r>
      <w:r>
        <w:rPr>
          <w:rFonts w:asciiTheme="majorBidi" w:hAnsiTheme="majorBidi"/>
        </w:rPr>
        <w:lastRenderedPageBreak/>
        <w:t xml:space="preserve">стратегий и планов действий по сохранению биоразнообразия. С тем, чтобы </w:t>
      </w:r>
      <w:r w:rsidR="003D3C20">
        <w:rPr>
          <w:rFonts w:asciiTheme="majorBidi" w:hAnsiTheme="majorBidi"/>
        </w:rPr>
        <w:t>ф</w:t>
      </w:r>
      <w:r>
        <w:rPr>
          <w:rFonts w:asciiTheme="majorBidi" w:hAnsiTheme="majorBidi"/>
        </w:rPr>
        <w:t xml:space="preserve">орум мог внести максимальный вклад в усовершенствованный подход к планированию, мониторингу, отчетности и обзору, темы дискуссий на </w:t>
      </w:r>
      <w:r w:rsidR="003D3C20">
        <w:rPr>
          <w:rFonts w:asciiTheme="majorBidi" w:hAnsiTheme="majorBidi"/>
        </w:rPr>
        <w:t>ф</w:t>
      </w:r>
      <w:r>
        <w:rPr>
          <w:rFonts w:asciiTheme="majorBidi" w:hAnsiTheme="majorBidi"/>
        </w:rPr>
        <w:t xml:space="preserve">оруме и его подготовительный этап должны учитывать временные рамки конкретных элементов этого подхода. В решении 15/6 определена следующая последовательность: представление национальных стратегий и планов действий по сохранению биоразнообразия, включая национальные </w:t>
      </w:r>
      <w:r w:rsidR="00982A67">
        <w:rPr>
          <w:rFonts w:asciiTheme="majorBidi" w:hAnsiTheme="majorBidi"/>
        </w:rPr>
        <w:t>задачи</w:t>
      </w:r>
      <w:r>
        <w:rPr>
          <w:rFonts w:asciiTheme="majorBidi" w:hAnsiTheme="majorBidi"/>
        </w:rPr>
        <w:t xml:space="preserve">, </w:t>
      </w:r>
      <w:r w:rsidR="00982A67">
        <w:rPr>
          <w:rFonts w:asciiTheme="majorBidi" w:hAnsiTheme="majorBidi"/>
        </w:rPr>
        <w:t>до</w:t>
      </w:r>
      <w:r>
        <w:rPr>
          <w:rFonts w:asciiTheme="majorBidi" w:hAnsiTheme="majorBidi"/>
        </w:rPr>
        <w:t xml:space="preserve"> </w:t>
      </w:r>
      <w:r w:rsidR="00982A67">
        <w:rPr>
          <w:rFonts w:asciiTheme="majorBidi" w:hAnsiTheme="majorBidi"/>
        </w:rPr>
        <w:t>16-го</w:t>
      </w:r>
      <w:r>
        <w:rPr>
          <w:rFonts w:asciiTheme="majorBidi" w:hAnsiTheme="majorBidi"/>
        </w:rPr>
        <w:t xml:space="preserve"> совещани</w:t>
      </w:r>
      <w:r w:rsidR="00146EAB">
        <w:rPr>
          <w:rFonts w:asciiTheme="majorBidi" w:hAnsiTheme="majorBidi"/>
        </w:rPr>
        <w:t>я</w:t>
      </w:r>
      <w:r>
        <w:rPr>
          <w:rFonts w:asciiTheme="majorBidi" w:hAnsiTheme="majorBidi"/>
        </w:rPr>
        <w:t xml:space="preserve"> Конференции Сторон; глобальный анализ информации в национальных стратегиях и планах действий по сохранению биоразнообразия, включая национальные задачи</w:t>
      </w:r>
      <w:r w:rsidR="00146EAB">
        <w:rPr>
          <w:rFonts w:asciiTheme="majorBidi" w:hAnsiTheme="majorBidi"/>
        </w:rPr>
        <w:t>,</w:t>
      </w:r>
      <w:r>
        <w:rPr>
          <w:rFonts w:asciiTheme="majorBidi" w:hAnsiTheme="majorBidi"/>
        </w:rPr>
        <w:t xml:space="preserve"> в ходе 16-го совещания и на каждом последующем совещании Конференции Сторон; подготовка седьмых и восьмых национальных докладов к февралю 2026 года и июню 2029 года, соответственно; и глобальный обзор коллективного прогресса в осуществлении Рамочной программы на 17-м и 19-м совещаниях Конференции Сторон. Форум призван поощрять открытый диалог и взаимную поддержку между Сторонами, охватывая проблемы, достижения и возможности, характерны</w:t>
      </w:r>
      <w:r w:rsidR="00CA3214">
        <w:rPr>
          <w:rFonts w:asciiTheme="majorBidi" w:hAnsiTheme="majorBidi"/>
        </w:rPr>
        <w:t>е</w:t>
      </w:r>
      <w:r>
        <w:rPr>
          <w:rFonts w:asciiTheme="majorBidi" w:hAnsiTheme="majorBidi"/>
        </w:rPr>
        <w:t xml:space="preserve"> для текущего этапа осуществления</w:t>
      </w:r>
      <w:r w:rsidR="0061631C">
        <w:rPr>
          <w:rFonts w:asciiTheme="majorBidi" w:hAnsiTheme="majorBidi"/>
        </w:rPr>
        <w:t xml:space="preserve"> и</w:t>
      </w:r>
      <w:r>
        <w:rPr>
          <w:rFonts w:asciiTheme="majorBidi" w:hAnsiTheme="majorBidi"/>
        </w:rPr>
        <w:t xml:space="preserve"> </w:t>
      </w:r>
      <w:proofErr w:type="spellStart"/>
      <w:r>
        <w:rPr>
          <w:rFonts w:asciiTheme="majorBidi" w:hAnsiTheme="majorBidi"/>
        </w:rPr>
        <w:t>вышеобозначенны</w:t>
      </w:r>
      <w:r w:rsidR="0061631C">
        <w:rPr>
          <w:rFonts w:asciiTheme="majorBidi" w:hAnsiTheme="majorBidi"/>
        </w:rPr>
        <w:t>х</w:t>
      </w:r>
      <w:proofErr w:type="spellEnd"/>
      <w:r>
        <w:rPr>
          <w:rFonts w:asciiTheme="majorBidi" w:hAnsiTheme="majorBidi"/>
        </w:rPr>
        <w:t xml:space="preserve"> временны</w:t>
      </w:r>
      <w:r w:rsidR="0061631C">
        <w:rPr>
          <w:rFonts w:asciiTheme="majorBidi" w:hAnsiTheme="majorBidi"/>
        </w:rPr>
        <w:t>х</w:t>
      </w:r>
      <w:r>
        <w:rPr>
          <w:rFonts w:asciiTheme="majorBidi" w:hAnsiTheme="majorBidi"/>
        </w:rPr>
        <w:t xml:space="preserve"> рам</w:t>
      </w:r>
      <w:r w:rsidR="0061631C">
        <w:rPr>
          <w:rFonts w:asciiTheme="majorBidi" w:hAnsiTheme="majorBidi"/>
        </w:rPr>
        <w:t>ок</w:t>
      </w:r>
      <w:r>
        <w:rPr>
          <w:rFonts w:asciiTheme="majorBidi" w:hAnsiTheme="majorBidi"/>
        </w:rPr>
        <w:t xml:space="preserve"> элементов механизма обзора. </w:t>
      </w:r>
    </w:p>
    <w:p w14:paraId="4B5F7F7D" w14:textId="12C8F803" w:rsidR="004604AB" w:rsidRDefault="004604AB" w:rsidP="008A7B9E">
      <w:pPr>
        <w:pStyle w:val="Titre2"/>
        <w:rPr>
          <w:rFonts w:cs="Times New Roman"/>
        </w:rPr>
      </w:pPr>
      <w:r>
        <w:t>II.</w:t>
      </w:r>
      <w:r>
        <w:tab/>
        <w:t xml:space="preserve">Порядок работы </w:t>
      </w:r>
      <w:r w:rsidR="00510767">
        <w:t>ф</w:t>
      </w:r>
      <w:r>
        <w:t>орума открытого состава по добровольным страновым обзорам</w:t>
      </w:r>
    </w:p>
    <w:p w14:paraId="7927A874" w14:textId="71E236CD" w:rsidR="00C71647" w:rsidRDefault="008A7B9E" w:rsidP="002514A7">
      <w:pPr>
        <w:tabs>
          <w:tab w:val="left" w:pos="1134"/>
        </w:tabs>
        <w:spacing w:after="120"/>
        <w:ind w:left="562"/>
        <w:rPr>
          <w:noProof/>
        </w:rPr>
      </w:pPr>
      <w:r>
        <w:t>3.</w:t>
      </w:r>
      <w:r>
        <w:tab/>
        <w:t xml:space="preserve">Форум будет проводиться раз в два года в ходе </w:t>
      </w:r>
      <w:r w:rsidR="0061631C">
        <w:t>совещания</w:t>
      </w:r>
      <w:r>
        <w:t xml:space="preserve"> Вспомогательного органа по осуществлению. Форум будет курироваться Консультативным комитетом по глобальному обзору коллективного прогресса в осуществлении Куньминско-Монреальской глобальной рамочной программы в области биоразнообразия</w:t>
      </w:r>
      <w:r w:rsidR="00243A11" w:rsidRPr="00824D0E">
        <w:rPr>
          <w:rStyle w:val="Appelnotedebasdep"/>
        </w:rPr>
        <w:footnoteReference w:id="2"/>
      </w:r>
      <w:r>
        <w:t xml:space="preserve"> под общим руководством Председателя Вспомогательного органа по осуществлению.</w:t>
      </w:r>
    </w:p>
    <w:p w14:paraId="269FB27F" w14:textId="27052F2E" w:rsidR="00EB23B8" w:rsidRDefault="002029BB" w:rsidP="002029BB">
      <w:pPr>
        <w:tabs>
          <w:tab w:val="left" w:pos="1134"/>
        </w:tabs>
        <w:spacing w:after="120"/>
        <w:ind w:left="562"/>
        <w:rPr>
          <w:noProof/>
        </w:rPr>
      </w:pPr>
      <w:r>
        <w:t>4.</w:t>
      </w:r>
      <w:r>
        <w:tab/>
        <w:t xml:space="preserve">Перед проведением </w:t>
      </w:r>
      <w:r w:rsidR="003D3C20">
        <w:t>ф</w:t>
      </w:r>
      <w:r>
        <w:t xml:space="preserve">орума предполагается подготовительный этап. Он включает в себя подготовку на национальном уровне в виде обобщения опыта, извлеченных уроков, проблем и любой другой соответствующей информации, которой Стороны хотят поделиться. После этого организовываются региональные диалоги для обмена опытом и извлеченными уроками, включая проблемы и достижения. Цель региональных диалогов – выявить общие проблемы и возможности, которые будут рассматриваться на </w:t>
      </w:r>
      <w:r w:rsidR="003D3C20">
        <w:t>ф</w:t>
      </w:r>
      <w:r>
        <w:t>оруме.</w:t>
      </w:r>
    </w:p>
    <w:p w14:paraId="52C54C66" w14:textId="74BCED2B" w:rsidR="00645759" w:rsidRDefault="002029BB" w:rsidP="002514A7">
      <w:pPr>
        <w:tabs>
          <w:tab w:val="left" w:pos="1134"/>
        </w:tabs>
        <w:spacing w:after="120"/>
        <w:ind w:left="562"/>
        <w:rPr>
          <w:noProof/>
        </w:rPr>
      </w:pPr>
      <w:r>
        <w:t>5.</w:t>
      </w:r>
      <w:r>
        <w:tab/>
        <w:t>Форум будет проводиться в ходе совещания Вспомогательного органа по осуществлению в рамках пункта повестки дня, посвященного обзору осуществления. Он будет включать тематические дискуссии, посвященные представлению выводов региональных диалогов. Итоги этих дискуссий в соответствующих случаях будут учитываться Вспомогательным органом в его рекомендациях Конференции Сторон.</w:t>
      </w:r>
    </w:p>
    <w:p w14:paraId="51959FEF" w14:textId="64082545" w:rsidR="006B7E4D" w:rsidRDefault="0010605A" w:rsidP="002514A7">
      <w:pPr>
        <w:tabs>
          <w:tab w:val="left" w:pos="1134"/>
        </w:tabs>
        <w:spacing w:after="120"/>
        <w:ind w:left="562"/>
      </w:pPr>
      <w:r>
        <w:t>6.</w:t>
      </w:r>
      <w:r>
        <w:tab/>
        <w:t xml:space="preserve">В каждый двухлетний период </w:t>
      </w:r>
      <w:r w:rsidR="003D3C20">
        <w:t>ф</w:t>
      </w:r>
      <w:r>
        <w:t>орум и его подготовительный процесс будут посвящаться одному или нескольким элементам усовершенствованного комплексного подхода к планированию, мониторингу, отчетности и обзору. Соответствующие временные рамки, установленные в решении 15/6, кратко изложены в таблице ниже.</w:t>
      </w:r>
    </w:p>
    <w:p w14:paraId="5BBE1FD9" w14:textId="2FEB6020" w:rsidR="003F69D2" w:rsidRDefault="00C71647" w:rsidP="006B7E4D">
      <w:pPr>
        <w:tabs>
          <w:tab w:val="left" w:pos="1134"/>
        </w:tabs>
        <w:ind w:left="567"/>
        <w:rPr>
          <w:b/>
          <w:bCs/>
        </w:rPr>
      </w:pPr>
      <w:r>
        <w:rPr>
          <w:b/>
        </w:rPr>
        <w:t>График элементов планирования, мониторинга, отчетности и обзора</w:t>
      </w:r>
    </w:p>
    <w:p w14:paraId="1E36B60B" w14:textId="77777777" w:rsidR="00834931" w:rsidRPr="002514A7" w:rsidRDefault="00834931" w:rsidP="006B7E4D">
      <w:pPr>
        <w:tabs>
          <w:tab w:val="left" w:pos="1134"/>
        </w:tabs>
        <w:ind w:left="567"/>
        <w:rPr>
          <w:b/>
          <w:bCs/>
        </w:rPr>
      </w:pPr>
    </w:p>
    <w:tbl>
      <w:tblPr>
        <w:tblStyle w:val="Grilledutableau"/>
        <w:tblW w:w="8788" w:type="dxa"/>
        <w:tblInd w:w="562" w:type="dxa"/>
        <w:tblLook w:val="04A0" w:firstRow="1" w:lastRow="0" w:firstColumn="1" w:lastColumn="0" w:noHBand="0" w:noVBand="1"/>
      </w:tblPr>
      <w:tblGrid>
        <w:gridCol w:w="2133"/>
        <w:gridCol w:w="6655"/>
      </w:tblGrid>
      <w:tr w:rsidR="00C71647" w:rsidRPr="008D2777" w14:paraId="34D536D9" w14:textId="77777777" w:rsidTr="00A432DD">
        <w:tc>
          <w:tcPr>
            <w:tcW w:w="2133" w:type="dxa"/>
          </w:tcPr>
          <w:p w14:paraId="66087E16" w14:textId="35D2939C" w:rsidR="00C71647" w:rsidRPr="008D2777" w:rsidRDefault="00C71647" w:rsidP="00A432DD">
            <w:pPr>
              <w:spacing w:after="120"/>
              <w:jc w:val="left"/>
            </w:pPr>
            <w:proofErr w:type="gramStart"/>
            <w:r>
              <w:t>2023-2024</w:t>
            </w:r>
            <w:proofErr w:type="gramEnd"/>
            <w:r>
              <w:t xml:space="preserve"> годы: до 16-го совещания Конференции Сторон</w:t>
            </w:r>
          </w:p>
        </w:tc>
        <w:tc>
          <w:tcPr>
            <w:tcW w:w="6655" w:type="dxa"/>
          </w:tcPr>
          <w:p w14:paraId="4988D3C2" w14:textId="3E487C1F" w:rsidR="00C71647" w:rsidRDefault="00C71647" w:rsidP="00A432DD">
            <w:pPr>
              <w:spacing w:after="120"/>
              <w:jc w:val="left"/>
            </w:pPr>
            <w:r>
              <w:t>Пересмотр и обновление национальных стратегий и планов действий по сохранению биоразнообразия и определение национальных задач, согласованных с Рамочной программой, до 16-го совещания Конференции Сторон.</w:t>
            </w:r>
          </w:p>
          <w:p w14:paraId="3DDF2683" w14:textId="33F92ACA" w:rsidR="00C71647" w:rsidRPr="008D2777" w:rsidRDefault="00C71647" w:rsidP="00A432DD">
            <w:pPr>
              <w:spacing w:after="120"/>
              <w:jc w:val="left"/>
            </w:pPr>
            <w:r>
              <w:t>Глобальный анализ информации в национальных стратегиях и планах действий по сохранению биоразнообразия, включая национальные задачи, на 16-м совещании Конференции Сторон.</w:t>
            </w:r>
          </w:p>
        </w:tc>
      </w:tr>
      <w:tr w:rsidR="00C71647" w:rsidRPr="008D2777" w14:paraId="5BF2BFDC" w14:textId="77777777" w:rsidTr="00A432DD">
        <w:tc>
          <w:tcPr>
            <w:tcW w:w="2133" w:type="dxa"/>
          </w:tcPr>
          <w:p w14:paraId="72A5F2B4" w14:textId="7872E99C" w:rsidR="00C71647" w:rsidRPr="008D2777" w:rsidRDefault="00C71647" w:rsidP="00A432DD">
            <w:pPr>
              <w:spacing w:after="120"/>
              <w:jc w:val="left"/>
            </w:pPr>
            <w:proofErr w:type="gramStart"/>
            <w:r>
              <w:lastRenderedPageBreak/>
              <w:t>2025-2026</w:t>
            </w:r>
            <w:proofErr w:type="gramEnd"/>
            <w:r>
              <w:t xml:space="preserve"> годы: до 17-го совещания Конференции Сторон</w:t>
            </w:r>
          </w:p>
        </w:tc>
        <w:tc>
          <w:tcPr>
            <w:tcW w:w="6655" w:type="dxa"/>
          </w:tcPr>
          <w:p w14:paraId="5666CA6A" w14:textId="2C9A6C6F" w:rsidR="00C71647" w:rsidRDefault="00C71647" w:rsidP="00A432DD">
            <w:pPr>
              <w:spacing w:after="120"/>
              <w:jc w:val="left"/>
            </w:pPr>
            <w:r>
              <w:t>Представление национальных докладов, в том числе по индикаторам механизма мониторинга, до 28 февраля 2026 года.</w:t>
            </w:r>
          </w:p>
          <w:p w14:paraId="1065C5A7" w14:textId="16533EE9" w:rsidR="00C71647" w:rsidRDefault="00C71647" w:rsidP="00A432DD">
            <w:pPr>
              <w:spacing w:after="120"/>
              <w:jc w:val="left"/>
            </w:pPr>
            <w:r>
              <w:t>Глобальный обзор коллективного прогресса в осуществлении Рамочной программы на 17-м совещании Конференции Сторон.</w:t>
            </w:r>
          </w:p>
          <w:p w14:paraId="7B71E889" w14:textId="5E471D8A" w:rsidR="00243A11" w:rsidRPr="008D2777" w:rsidRDefault="00243A11" w:rsidP="00A432DD">
            <w:pPr>
              <w:spacing w:after="120"/>
              <w:jc w:val="left"/>
            </w:pPr>
            <w:r>
              <w:t>Глобальный анализ информации в национальных стратегиях и планах действий по сохранению биоразнообразия, включая национальные задачи, на 17-м совещании Конференции Сторон.</w:t>
            </w:r>
          </w:p>
        </w:tc>
      </w:tr>
      <w:tr w:rsidR="00C71647" w:rsidRPr="008D2777" w14:paraId="25C867A7" w14:textId="77777777" w:rsidTr="00A432DD">
        <w:tc>
          <w:tcPr>
            <w:tcW w:w="2133" w:type="dxa"/>
          </w:tcPr>
          <w:p w14:paraId="0AB750F0" w14:textId="4BB7D970" w:rsidR="00C71647" w:rsidRPr="008D2777" w:rsidRDefault="00C71647" w:rsidP="00A432DD">
            <w:pPr>
              <w:spacing w:after="120"/>
              <w:jc w:val="left"/>
            </w:pPr>
            <w:proofErr w:type="gramStart"/>
            <w:r>
              <w:t>2027-2028</w:t>
            </w:r>
            <w:proofErr w:type="gramEnd"/>
            <w:r>
              <w:t xml:space="preserve"> годы: до 18-го совещания Конференции Сторон</w:t>
            </w:r>
          </w:p>
        </w:tc>
        <w:tc>
          <w:tcPr>
            <w:tcW w:w="6655" w:type="dxa"/>
          </w:tcPr>
          <w:p w14:paraId="054EDABA" w14:textId="55F8CF83" w:rsidR="00C71647" w:rsidRDefault="00C71647" w:rsidP="00A432DD">
            <w:pPr>
              <w:spacing w:after="120"/>
              <w:jc w:val="left"/>
              <w:rPr>
                <w:bCs/>
              </w:rPr>
            </w:pPr>
            <w:r>
              <w:t>Анализ соответствующих выводов глобального обзора в отношении осуществления на национальном уровне.</w:t>
            </w:r>
          </w:p>
          <w:p w14:paraId="258977DF" w14:textId="7B748A0A" w:rsidR="00C71647" w:rsidRPr="008D2777" w:rsidRDefault="00C71647" w:rsidP="00A432DD">
            <w:pPr>
              <w:spacing w:after="120"/>
              <w:jc w:val="left"/>
            </w:pPr>
            <w:r>
              <w:t>Глобальный анализ информации в национальных стратегиях и планах действий по сохранению биоразнообразия, включая национальные задачи, на 18-м совещании Конференции Сторон.</w:t>
            </w:r>
          </w:p>
        </w:tc>
      </w:tr>
      <w:tr w:rsidR="00C71647" w:rsidRPr="008D2777" w14:paraId="1FC5A97E" w14:textId="77777777" w:rsidTr="00A432DD">
        <w:tc>
          <w:tcPr>
            <w:tcW w:w="2133" w:type="dxa"/>
          </w:tcPr>
          <w:p w14:paraId="143D29A4" w14:textId="0E4C2AB6" w:rsidR="00C71647" w:rsidRPr="008D2777" w:rsidRDefault="00C71647" w:rsidP="00A432DD">
            <w:pPr>
              <w:spacing w:after="120"/>
              <w:jc w:val="left"/>
            </w:pPr>
            <w:proofErr w:type="gramStart"/>
            <w:r>
              <w:t>2029-2030</w:t>
            </w:r>
            <w:proofErr w:type="gramEnd"/>
            <w:r>
              <w:t xml:space="preserve"> годы: до 19-го совещания Конференции Сторон</w:t>
            </w:r>
          </w:p>
        </w:tc>
        <w:tc>
          <w:tcPr>
            <w:tcW w:w="6655" w:type="dxa"/>
          </w:tcPr>
          <w:p w14:paraId="639C5E27" w14:textId="1501C5BB" w:rsidR="00C71647" w:rsidRDefault="00C71647" w:rsidP="00A432DD">
            <w:pPr>
              <w:spacing w:after="120"/>
              <w:jc w:val="left"/>
            </w:pPr>
            <w:r>
              <w:t>Представление национальных докладов, в том числе по индикаторам механизма мониторинга, до 30 июня 2029 года.</w:t>
            </w:r>
          </w:p>
          <w:p w14:paraId="2B6BC2A2" w14:textId="502B76F3" w:rsidR="00C71647" w:rsidRDefault="00C71647" w:rsidP="00A432DD">
            <w:pPr>
              <w:spacing w:after="120"/>
              <w:jc w:val="left"/>
            </w:pPr>
            <w:r>
              <w:t>Глобальный обзор коллективного прогресса в осуществлении Рамочной программы на 19-м совещании Конференции Сторон.</w:t>
            </w:r>
          </w:p>
          <w:p w14:paraId="3D2977BF" w14:textId="3DDC85BC" w:rsidR="00243A11" w:rsidRDefault="00243A11" w:rsidP="00A432DD">
            <w:pPr>
              <w:spacing w:after="120"/>
              <w:jc w:val="left"/>
            </w:pPr>
            <w:r>
              <w:t>Глобальный анализ информации в национальных стратегиях и планах действий по сохранению биоразнообразия, включая национальные задачи, на 19-м совещании Конференции Сторон.</w:t>
            </w:r>
          </w:p>
          <w:p w14:paraId="265ED95E" w14:textId="0E8B990D" w:rsidR="00C71647" w:rsidRPr="008D2777" w:rsidRDefault="00C71647" w:rsidP="00A432DD">
            <w:pPr>
              <w:spacing w:after="120"/>
              <w:jc w:val="left"/>
            </w:pPr>
            <w:r>
              <w:t>Выводы в контексте стратегического плана на период после 2030 года.</w:t>
            </w:r>
          </w:p>
        </w:tc>
      </w:tr>
    </w:tbl>
    <w:p w14:paraId="12DA65B9" w14:textId="0492590D" w:rsidR="00624A1B" w:rsidRDefault="0010605A">
      <w:pPr>
        <w:tabs>
          <w:tab w:val="left" w:pos="1134"/>
        </w:tabs>
        <w:spacing w:before="120" w:after="120"/>
        <w:ind w:left="567"/>
        <w:rPr>
          <w:spacing w:val="-2"/>
        </w:rPr>
      </w:pPr>
      <w:r>
        <w:t>7.</w:t>
      </w:r>
      <w:r>
        <w:tab/>
        <w:t xml:space="preserve">Первым элементом подготовительного этапа станет подготовка стран к участию в региональных или субрегиональных диалогах в соответствии с порядком работы </w:t>
      </w:r>
      <w:r w:rsidR="00FE48A9">
        <w:t>ф</w:t>
      </w:r>
      <w:r>
        <w:t>орума и руководящими указаниями Консультативного комитета. Это предполагает проведение консультаций на национальном уровне с целью выявления проблем и извлеченных уроков, которые могут быть представлены в ходе диалога, а также подготовку соответствующей презентации. В качестве основы для своих материалов страны должны использовать национальные стратегии и планы действий по сохранению биоразнообразия, национальные доклады или другие соответствующие документы, например, национальные обзоры осуществления национальных стратегий и планов действий по сохранению биоразнообразия и связанных с ними стратеги</w:t>
      </w:r>
      <w:r w:rsidR="000831E8">
        <w:t>й</w:t>
      </w:r>
      <w:r>
        <w:t xml:space="preserve"> или план</w:t>
      </w:r>
      <w:r w:rsidR="000831E8">
        <w:t>ов</w:t>
      </w:r>
      <w:r>
        <w:t xml:space="preserve">. </w:t>
      </w:r>
    </w:p>
    <w:p w14:paraId="00C20A24" w14:textId="10BCFB5C" w:rsidR="00CD7769" w:rsidRDefault="0010605A">
      <w:pPr>
        <w:tabs>
          <w:tab w:val="left" w:pos="1134"/>
        </w:tabs>
        <w:spacing w:before="120" w:after="120"/>
        <w:ind w:left="567"/>
        <w:rPr>
          <w:spacing w:val="-2"/>
        </w:rPr>
      </w:pPr>
      <w:r>
        <w:t>8.</w:t>
      </w:r>
      <w:r>
        <w:tab/>
        <w:t xml:space="preserve">Страны, принявшие участие в добровольной коллегиальной оценке или других обзорах, таких как оценка осуществления на </w:t>
      </w:r>
      <w:r w:rsidR="00FE48A9">
        <w:t>национальном</w:t>
      </w:r>
      <w:r>
        <w:t xml:space="preserve"> уровне, обзор результативности экологической деятельности Организации экономического сотрудничества и развития, обзор национального управления аудита или любой другой подобный обзор, могут использовать информацию, полученную в ходе этих процессов, как основу для своих материалов на подготовительном этапе.</w:t>
      </w:r>
    </w:p>
    <w:p w14:paraId="57AD71C9" w14:textId="7B6FE0C5" w:rsidR="007C3458" w:rsidRDefault="00AC0451" w:rsidP="00BE3701">
      <w:pPr>
        <w:tabs>
          <w:tab w:val="left" w:pos="1134"/>
        </w:tabs>
        <w:spacing w:before="120" w:after="120"/>
        <w:ind w:left="567"/>
      </w:pPr>
      <w:r>
        <w:t>9.</w:t>
      </w:r>
      <w:r>
        <w:tab/>
        <w:t>После этапа подготовки на национальном уровне следует серия вспомогательных региональных и субрегиональных диалогов, в ходе которых каждая страна представит различные аспекты достижений, результатов и уроков, связанных с разработкой, осуществлением, мониторингом и (или) обзором национальных стратегий и планов действий по сохранению биоразнообразия. Сторонам будет предложено представить конкретные примеры и опыт на основе недавних инициатив или текущей работы. Диалоги, которые будут организованы таким образом, чтобы способствовать углубленн</w:t>
      </w:r>
      <w:r w:rsidR="00FC3BA9">
        <w:t>ым</w:t>
      </w:r>
      <w:r>
        <w:t xml:space="preserve"> </w:t>
      </w:r>
      <w:r w:rsidR="00FC3BA9">
        <w:t>дискуссиям</w:t>
      </w:r>
      <w:r>
        <w:t xml:space="preserve"> между Сторонами, будут включать в себя обсуждение достижений и проблем с целью наиболее четкого понимания факторов и критериев успеха, извлеченных уроков, а также возможных стратегических шагов, решений или поддержки, представляющих целесообразность в </w:t>
      </w:r>
      <w:r>
        <w:lastRenderedPageBreak/>
        <w:t xml:space="preserve">контексте соответствующих проблем. Это даст возможность подробно обсудить эффективность принятых на национальном уровне мер по достижению целей и выполнению задач Глобальной рамочной программы в области биоразнообразия, а также представить и (или) сформулировать предметные запросы и предложения по созданию потенциала, научно-техническому сотрудничеству и (или) другой поддержке сообразно обстоятельствам. К участию в диалогах будут приглашаться представители коренных народов и местных общин, а также женские и молодежные группы. Диалоги будут проводиться в онлайновом режиме или в очной форме в межсессионный период, </w:t>
      </w:r>
      <w:r w:rsidR="00AF66A5">
        <w:t xml:space="preserve">и </w:t>
      </w:r>
      <w:r>
        <w:t xml:space="preserve">у каждой Стороны будет возможность принять участие по меньшей мере в одном региональном или субрегиональном диалоге. Обобщенные и кратко изложенные опыт и извлеченные уроки каждого региона будут служить информационной основой </w:t>
      </w:r>
      <w:r w:rsidR="00BE4E3E">
        <w:t xml:space="preserve">для </w:t>
      </w:r>
      <w:r>
        <w:t xml:space="preserve">работы </w:t>
      </w:r>
      <w:r w:rsidR="00FE48A9">
        <w:t>ф</w:t>
      </w:r>
      <w:r>
        <w:t>орума.</w:t>
      </w:r>
    </w:p>
    <w:p w14:paraId="757D8555" w14:textId="2FCD829C" w:rsidR="001652F2" w:rsidRPr="006C7C5E" w:rsidRDefault="001652F2" w:rsidP="00BE3701">
      <w:pPr>
        <w:tabs>
          <w:tab w:val="left" w:pos="1134"/>
        </w:tabs>
        <w:spacing w:before="120" w:after="120"/>
        <w:ind w:left="567"/>
      </w:pPr>
      <w:r>
        <w:t>10.</w:t>
      </w:r>
      <w:r>
        <w:tab/>
        <w:t>Страны, желающие провести более комплексный и глубокий обзор, могут использовать механизм добровольной коллегиальной оценки для своих национальных стратегий и планов действий по сохранению биоразнообразия, включая их пересмотр и осуществление, в соответствии с решениями 14/29 и 15/6 Конференции Сторон, при условии наличия ресурсов.</w:t>
      </w:r>
    </w:p>
    <w:p w14:paraId="3C94E249" w14:textId="042733CD" w:rsidR="00243A11" w:rsidRPr="0010605A" w:rsidRDefault="00282F33" w:rsidP="0060665A">
      <w:pPr>
        <w:tabs>
          <w:tab w:val="left" w:pos="1134"/>
        </w:tabs>
        <w:spacing w:before="120" w:after="120"/>
        <w:ind w:left="567"/>
      </w:pPr>
      <w:r>
        <w:t>11.</w:t>
      </w:r>
      <w:r>
        <w:tab/>
        <w:t>Форум будет проводиться на пленарном заседании в рамках совещания Вспомогательного органа по осуществлению. Он будет организо</w:t>
      </w:r>
      <w:r w:rsidR="0018425B">
        <w:t>вы</w:t>
      </w:r>
      <w:r>
        <w:t xml:space="preserve">ваться </w:t>
      </w:r>
      <w:r w:rsidR="008612A5">
        <w:t>с</w:t>
      </w:r>
      <w:r>
        <w:t xml:space="preserve">екретариатом под руководством Консультативного комитета по глобальному обзору коллективного прогресса в осуществлении Рамочной программы и под общим руководством Председателя Вспомогательного органа по осуществлению. </w:t>
      </w:r>
    </w:p>
    <w:p w14:paraId="0887FAFF" w14:textId="3BDC579C" w:rsidR="006105B4" w:rsidRDefault="000F54DD" w:rsidP="00243A11">
      <w:pPr>
        <w:tabs>
          <w:tab w:val="left" w:pos="1134"/>
        </w:tabs>
        <w:spacing w:before="120" w:after="120"/>
        <w:ind w:left="567"/>
      </w:pPr>
      <w:r>
        <w:t xml:space="preserve">12. </w:t>
      </w:r>
      <w:r>
        <w:tab/>
        <w:t xml:space="preserve">В ходе </w:t>
      </w:r>
      <w:r w:rsidR="00817E00">
        <w:t>ф</w:t>
      </w:r>
      <w:r>
        <w:t xml:space="preserve">орума группа представителей каждого региона/субрегиона кратко представит итоги обсуждений, состоявшихся в ходе диалога в их регионе/субрегионе, а также любые общие запросы о поддержке осуществления, согласованные в ходе диалога. Представителям коренных народов и местных общин, а также молодежных и женских групп будет предложено выступить с презентацией, в которой они подведут итоги своего участия во всех региональных/субрегиональных диалогах. После серии презентаций последуют вопросы и обсуждения, в которых смогут принять участие все Стороны и наблюдатели. Затем координаторы подведут итоги обсуждения и сформулируют выводы, чтобы помочь Вспомогательному органу разработать элементы рекомендации для ее представления Конференции Сторон в рамках пункта повестки дня, посвященного обзору осуществления.  </w:t>
      </w:r>
    </w:p>
    <w:p w14:paraId="1EA610A5" w14:textId="42087C17" w:rsidR="004604AB" w:rsidRPr="00BE3701" w:rsidRDefault="00282F33" w:rsidP="00BE3701">
      <w:pPr>
        <w:tabs>
          <w:tab w:val="left" w:pos="1134"/>
        </w:tabs>
        <w:spacing w:before="120" w:after="120"/>
        <w:ind w:left="567"/>
        <w:rPr>
          <w:color w:val="000000"/>
        </w:rPr>
      </w:pPr>
      <w:r>
        <w:rPr>
          <w:color w:val="000000"/>
        </w:rPr>
        <w:t>13.</w:t>
      </w:r>
      <w:r>
        <w:rPr>
          <w:color w:val="000000"/>
        </w:rPr>
        <w:tab/>
        <w:t xml:space="preserve">Этот процесс будет открыт для </w:t>
      </w:r>
      <w:r>
        <w:t xml:space="preserve">всемерного и эффективного участия и привлечения коренных народов и местных общин, а также всех заинтересованных сторон в соответствии с принципами Куньминско-Монреальской глобальной рамочной </w:t>
      </w:r>
      <w:r w:rsidR="003636A1">
        <w:t>программы в области биоразнообразия</w:t>
      </w:r>
      <w:r>
        <w:t>.</w:t>
      </w:r>
    </w:p>
    <w:p w14:paraId="691140C3" w14:textId="606F6F5B" w:rsidR="00060BA2" w:rsidRDefault="00282F33" w:rsidP="00BE3701">
      <w:pPr>
        <w:tabs>
          <w:tab w:val="left" w:pos="1134"/>
        </w:tabs>
        <w:spacing w:before="120" w:after="120"/>
        <w:ind w:left="567"/>
        <w:rPr>
          <w:i/>
          <w:iCs/>
        </w:rPr>
      </w:pPr>
      <w:r>
        <w:t>14.</w:t>
      </w:r>
      <w:r>
        <w:tab/>
        <w:t xml:space="preserve">Конференция Сторон будет контролировать порядок работы </w:t>
      </w:r>
      <w:r w:rsidR="00817E00">
        <w:t>ф</w:t>
      </w:r>
      <w:r>
        <w:t xml:space="preserve">орума и при необходимости вносить в него изменения для обеспечения его максимальной эффективности в достижении заявленных целей при сохранении минимального бремени для Сторон. Работа </w:t>
      </w:r>
      <w:r w:rsidR="00817E00">
        <w:t>ф</w:t>
      </w:r>
      <w:r>
        <w:t xml:space="preserve">орума </w:t>
      </w:r>
      <w:r w:rsidR="008A219B">
        <w:t>обусловлена</w:t>
      </w:r>
      <w:r>
        <w:t xml:space="preserve"> наличи</w:t>
      </w:r>
      <w:r w:rsidR="008A219B">
        <w:t>ем</w:t>
      </w:r>
      <w:r>
        <w:t xml:space="preserve"> ресурсов.</w:t>
      </w:r>
    </w:p>
    <w:p w14:paraId="34391ED3" w14:textId="5CCDE1CC" w:rsidR="004604AB" w:rsidRPr="00A432DD" w:rsidRDefault="0068424B" w:rsidP="00A432DD">
      <w:pPr>
        <w:pStyle w:val="Titre2"/>
        <w:jc w:val="center"/>
        <w:rPr>
          <w:b w:val="0"/>
          <w:bCs/>
          <w:sz w:val="22"/>
          <w:szCs w:val="22"/>
        </w:rPr>
      </w:pPr>
      <w:r>
        <w:rPr>
          <w:b w:val="0"/>
          <w:sz w:val="22"/>
        </w:rPr>
        <w:t>______</w:t>
      </w:r>
    </w:p>
    <w:sectPr w:rsidR="004604AB" w:rsidRPr="00A432DD" w:rsidSect="009062BD">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564EF" w14:textId="77777777" w:rsidR="009062BD" w:rsidRDefault="009062BD" w:rsidP="00A96B21">
      <w:r>
        <w:separator/>
      </w:r>
    </w:p>
  </w:endnote>
  <w:endnote w:type="continuationSeparator" w:id="0">
    <w:p w14:paraId="0085A832" w14:textId="77777777" w:rsidR="009062BD" w:rsidRDefault="009062B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D7AD642" w14:textId="239DB652" w:rsidR="00BE3701" w:rsidRDefault="00D14A5B">
            <w:pPr>
              <w:pStyle w:val="Pieddepage"/>
            </w:pPr>
            <w:r w:rsidRPr="00D14A5B">
              <w:rPr>
                <w:sz w:val="20"/>
                <w:szCs w:val="22"/>
              </w:rPr>
              <w:fldChar w:fldCharType="begin"/>
            </w:r>
            <w:r w:rsidRPr="00D14A5B">
              <w:rPr>
                <w:sz w:val="20"/>
                <w:szCs w:val="22"/>
              </w:rPr>
              <w:instrText>PAGE   \* MERGEFORMAT</w:instrText>
            </w:r>
            <w:r w:rsidRPr="00D14A5B">
              <w:rPr>
                <w:sz w:val="20"/>
                <w:szCs w:val="22"/>
              </w:rPr>
              <w:fldChar w:fldCharType="separate"/>
            </w:r>
            <w:r w:rsidRPr="00D14A5B">
              <w:rPr>
                <w:sz w:val="20"/>
                <w:szCs w:val="22"/>
                <w:lang w:val="fr-FR"/>
              </w:rPr>
              <w:t>1</w:t>
            </w:r>
            <w:r w:rsidRPr="00D14A5B">
              <w:rPr>
                <w:sz w:val="20"/>
                <w:szCs w:val="22"/>
              </w:rPr>
              <w:fldChar w:fldCharType="end"/>
            </w:r>
            <w:r w:rsidR="00BE3701">
              <w:rPr>
                <w:sz w:val="20"/>
              </w:rPr>
              <w:t>/</w:t>
            </w:r>
            <w:r>
              <w:rPr>
                <w:sz w:val="20"/>
                <w:lang w:val="fr-FR"/>
              </w:rPr>
              <w:t>4</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FD06AE8" w14:textId="06F4B26F" w:rsidR="00BE3701" w:rsidRDefault="00444650" w:rsidP="002B559C">
            <w:pPr>
              <w:pStyle w:val="Pieddepage"/>
              <w:jc w:val="right"/>
            </w:pPr>
            <w:r w:rsidRPr="00444650">
              <w:rPr>
                <w:sz w:val="20"/>
                <w:szCs w:val="22"/>
              </w:rPr>
              <w:fldChar w:fldCharType="begin"/>
            </w:r>
            <w:r w:rsidRPr="00444650">
              <w:rPr>
                <w:sz w:val="20"/>
                <w:szCs w:val="22"/>
              </w:rPr>
              <w:instrText>PAGE   \* MERGEFORMAT</w:instrText>
            </w:r>
            <w:r w:rsidRPr="00444650">
              <w:rPr>
                <w:sz w:val="20"/>
                <w:szCs w:val="22"/>
              </w:rPr>
              <w:fldChar w:fldCharType="separate"/>
            </w:r>
            <w:r w:rsidRPr="00444650">
              <w:rPr>
                <w:sz w:val="20"/>
                <w:szCs w:val="22"/>
                <w:lang w:val="fr-FR"/>
              </w:rPr>
              <w:t>1</w:t>
            </w:r>
            <w:r w:rsidRPr="00444650">
              <w:rPr>
                <w:sz w:val="20"/>
                <w:szCs w:val="22"/>
              </w:rPr>
              <w:fldChar w:fldCharType="end"/>
            </w:r>
            <w:r w:rsidR="00BE3701">
              <w:rPr>
                <w:sz w:val="20"/>
              </w:rPr>
              <w:t>/</w:t>
            </w:r>
            <w:r>
              <w:rPr>
                <w:sz w:val="20"/>
                <w:lang w:val="fr-FR"/>
              </w:rPr>
              <w:t>4</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0E581" w14:textId="77777777" w:rsidR="00D14A5B" w:rsidRDefault="00D14A5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86CC69" w14:textId="77777777" w:rsidR="009062BD" w:rsidRDefault="009062BD" w:rsidP="00A96B21">
      <w:r>
        <w:separator/>
      </w:r>
    </w:p>
  </w:footnote>
  <w:footnote w:type="continuationSeparator" w:id="0">
    <w:p w14:paraId="16FF5865" w14:textId="77777777" w:rsidR="009062BD" w:rsidRDefault="009062BD" w:rsidP="00A96B21">
      <w:r>
        <w:continuationSeparator/>
      </w:r>
    </w:p>
  </w:footnote>
  <w:footnote w:id="1">
    <w:p w14:paraId="6FD12495" w14:textId="77777777" w:rsidR="004D5579" w:rsidRPr="00A96B21" w:rsidRDefault="004D5579" w:rsidP="004D5579">
      <w:pPr>
        <w:pStyle w:val="Footnote"/>
      </w:pPr>
      <w:r>
        <w:rPr>
          <w:rStyle w:val="Appelnotedebasdep"/>
        </w:rPr>
        <w:t>*</w:t>
      </w:r>
      <w:r>
        <w:t xml:space="preserve"> CBD/SBI/4/1.</w:t>
      </w:r>
    </w:p>
  </w:footnote>
  <w:footnote w:id="2">
    <w:p w14:paraId="2D74AED2" w14:textId="68BD4566" w:rsidR="00243A11" w:rsidRPr="0069676F" w:rsidRDefault="00243A11" w:rsidP="00243A11">
      <w:pPr>
        <w:pStyle w:val="Notedebasdepage"/>
        <w:rPr>
          <w:sz w:val="18"/>
          <w:szCs w:val="18"/>
        </w:rPr>
      </w:pPr>
      <w:r w:rsidRPr="0069676F">
        <w:rPr>
          <w:rStyle w:val="Appelnotedebasdep"/>
          <w:sz w:val="18"/>
          <w:szCs w:val="18"/>
        </w:rPr>
        <w:footnoteRef/>
      </w:r>
      <w:r w:rsidRPr="0069676F">
        <w:rPr>
          <w:sz w:val="18"/>
          <w:szCs w:val="18"/>
        </w:rPr>
        <w:t xml:space="preserve"> Круг полномочий Консультативного комитета приводится в приложении III к проекту решения, содержащемуся в разделе III документа CBD/SBI/4/4.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356FAC65" w14:textId="06CCB7FD" w:rsidR="00BE3701" w:rsidRPr="002B559C" w:rsidRDefault="00444650" w:rsidP="002B559C">
    <w:pPr>
      <w:pStyle w:val="En-tte"/>
      <w:pBdr>
        <w:bottom w:val="single" w:sz="4" w:space="1" w:color="auto"/>
      </w:pBdr>
      <w:spacing w:after="240"/>
      <w:rPr>
        <w:sz w:val="20"/>
        <w:szCs w:val="20"/>
      </w:rPr>
    </w:pPr>
    <w:sdt>
      <w:sdtPr>
        <w:rPr>
          <w:sz w:val="20"/>
          <w:szCs w:val="20"/>
        </w:rPr>
        <w:alias w:val="Предмет"/>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97AF2">
          <w:rPr>
            <w:sz w:val="20"/>
            <w:szCs w:val="20"/>
            <w:lang w:val="fr-FR"/>
          </w:rPr>
          <w:t>CBD/SBI/4/</w:t>
        </w:r>
        <w:r w:rsidR="00C17CB3">
          <w:rPr>
            <w:sz w:val="20"/>
            <w:szCs w:val="20"/>
            <w:lang w:val="fr-FR"/>
          </w:rPr>
          <w:t>4/</w:t>
        </w:r>
        <w:r w:rsidR="00697AF2">
          <w:rPr>
            <w:sz w:val="20"/>
            <w:szCs w:val="20"/>
            <w:lang w:val="fr-FR"/>
          </w:rPr>
          <w:t>A</w:t>
        </w:r>
        <w:r w:rsidR="005C5F4A">
          <w:rPr>
            <w:caps w:val="0"/>
            <w:sz w:val="20"/>
            <w:szCs w:val="20"/>
            <w:lang w:val="fr-FR"/>
          </w:rPr>
          <w:t>dd</w:t>
        </w:r>
        <w:r w:rsidR="00697AF2">
          <w:rPr>
            <w:sz w:val="20"/>
            <w:szCs w:val="20"/>
            <w:lang w:val="fr-FR"/>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CBD/NP/MOP/3/6."/>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5DCB14" w14:textId="52D9E0AD" w:rsidR="00BE3701" w:rsidRPr="002B559C" w:rsidRDefault="00C17CB3" w:rsidP="002B559C">
        <w:pPr>
          <w:pStyle w:val="En-tte"/>
          <w:pBdr>
            <w:bottom w:val="single" w:sz="4" w:space="1" w:color="auto"/>
          </w:pBdr>
          <w:spacing w:after="240"/>
          <w:jc w:val="right"/>
          <w:rPr>
            <w:sz w:val="20"/>
            <w:szCs w:val="20"/>
            <w:lang w:val="fr-FR"/>
          </w:rPr>
        </w:pPr>
        <w:r>
          <w:rPr>
            <w:sz w:val="20"/>
            <w:szCs w:val="20"/>
            <w:lang w:val="fr-FR"/>
          </w:rPr>
          <w:t>CBD/SBI/4/4/A</w:t>
        </w:r>
        <w:r>
          <w:rPr>
            <w:caps w:val="0"/>
            <w:sz w:val="20"/>
            <w:szCs w:val="20"/>
            <w:lang w:val="fr-FR"/>
          </w:rPr>
          <w:t>dd</w:t>
        </w:r>
        <w:r>
          <w:rPr>
            <w:sz w:val="20"/>
            <w:szCs w:val="20"/>
            <w:lang w:val="fr-FR"/>
          </w:rPr>
          <w:t>.1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3F04A" w14:textId="77777777" w:rsidR="00D14A5B" w:rsidRDefault="00D14A5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Titre1"/>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8B70991"/>
    <w:multiLevelType w:val="hybridMultilevel"/>
    <w:tmpl w:val="9C144762"/>
    <w:lvl w:ilvl="0" w:tplc="5A1E9F5E">
      <w:start w:val="1"/>
      <w:numFmt w:val="decimal"/>
      <w:pStyle w:val="Para10"/>
      <w:lvlText w:val="%1."/>
      <w:lvlJc w:val="left"/>
      <w:pPr>
        <w:ind w:left="1620" w:hanging="360"/>
      </w:pPr>
      <w:rPr>
        <w:rFonts w:hint="default"/>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03955907">
    <w:abstractNumId w:val="4"/>
  </w:num>
  <w:num w:numId="2" w16cid:durableId="751854116">
    <w:abstractNumId w:val="11"/>
  </w:num>
  <w:num w:numId="3" w16cid:durableId="767042368">
    <w:abstractNumId w:val="12"/>
  </w:num>
  <w:num w:numId="4" w16cid:durableId="1270939922">
    <w:abstractNumId w:val="0"/>
  </w:num>
  <w:num w:numId="5" w16cid:durableId="1823347924">
    <w:abstractNumId w:val="1"/>
  </w:num>
  <w:num w:numId="6" w16cid:durableId="1476334194">
    <w:abstractNumId w:val="1"/>
  </w:num>
  <w:num w:numId="7" w16cid:durableId="1190683149">
    <w:abstractNumId w:val="3"/>
  </w:num>
  <w:num w:numId="8" w16cid:durableId="789207693">
    <w:abstractNumId w:val="7"/>
  </w:num>
  <w:num w:numId="9" w16cid:durableId="504517314">
    <w:abstractNumId w:val="10"/>
  </w:num>
  <w:num w:numId="10" w16cid:durableId="1198858270">
    <w:abstractNumId w:val="9"/>
  </w:num>
  <w:num w:numId="11" w16cid:durableId="642926728">
    <w:abstractNumId w:val="6"/>
  </w:num>
  <w:num w:numId="12" w16cid:durableId="69811065">
    <w:abstractNumId w:val="2"/>
  </w:num>
  <w:num w:numId="13" w16cid:durableId="419982652">
    <w:abstractNumId w:val="2"/>
    <w:lvlOverride w:ilvl="0">
      <w:startOverride w:val="1"/>
    </w:lvlOverride>
  </w:num>
  <w:num w:numId="14" w16cid:durableId="512917077">
    <w:abstractNumId w:val="8"/>
  </w:num>
  <w:num w:numId="15" w16cid:durableId="1260136234">
    <w:abstractNumId w:val="8"/>
    <w:lvlOverride w:ilvl="0">
      <w:startOverride w:val="1"/>
    </w:lvlOverride>
  </w:num>
  <w:num w:numId="16" w16cid:durableId="1608999755">
    <w:abstractNumId w:val="11"/>
    <w:lvlOverride w:ilvl="0">
      <w:startOverride w:val="1"/>
    </w:lvlOverride>
  </w:num>
  <w:num w:numId="17" w16cid:durableId="2128692305">
    <w:abstractNumId w:val="8"/>
    <w:lvlOverride w:ilvl="0">
      <w:startOverride w:val="1"/>
    </w:lvlOverride>
  </w:num>
  <w:num w:numId="18" w16cid:durableId="1542204860">
    <w:abstractNumId w:val="13"/>
  </w:num>
  <w:num w:numId="19" w16cid:durableId="368726625">
    <w:abstractNumId w:val="11"/>
    <w:lvlOverride w:ilvl="0">
      <w:startOverride w:val="1"/>
    </w:lvlOverride>
  </w:num>
  <w:num w:numId="20" w16cid:durableId="223563065">
    <w:abstractNumId w:val="11"/>
    <w:lvlOverride w:ilvl="0">
      <w:startOverride w:val="1"/>
    </w:lvlOverride>
  </w:num>
  <w:num w:numId="21" w16cid:durableId="2039357139">
    <w:abstractNumId w:val="5"/>
  </w:num>
  <w:num w:numId="22" w16cid:durableId="2058897360">
    <w:abstractNumId w:val="5"/>
    <w:lvlOverride w:ilvl="0">
      <w:startOverride w:val="3"/>
    </w:lvlOverride>
  </w:num>
  <w:num w:numId="23" w16cid:durableId="189999725">
    <w:abstractNumId w:val="11"/>
    <w:lvlOverride w:ilvl="0">
      <w:startOverride w:val="1"/>
    </w:lvlOverride>
  </w:num>
  <w:num w:numId="24" w16cid:durableId="1251744237">
    <w:abstractNumId w:val="11"/>
    <w:lvlOverride w:ilvl="0">
      <w:startOverride w:val="1"/>
    </w:lvlOverride>
  </w:num>
  <w:num w:numId="25" w16cid:durableId="824903503">
    <w:abstractNumId w:val="4"/>
  </w:num>
  <w:num w:numId="26" w16cid:durableId="206069671">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AB"/>
    <w:rsid w:val="00001F53"/>
    <w:rsid w:val="00003765"/>
    <w:rsid w:val="00005F36"/>
    <w:rsid w:val="00012E11"/>
    <w:rsid w:val="00022877"/>
    <w:rsid w:val="000240D2"/>
    <w:rsid w:val="00036980"/>
    <w:rsid w:val="0004033C"/>
    <w:rsid w:val="00040598"/>
    <w:rsid w:val="00043291"/>
    <w:rsid w:val="00043A04"/>
    <w:rsid w:val="000531CC"/>
    <w:rsid w:val="00060BA2"/>
    <w:rsid w:val="000831E8"/>
    <w:rsid w:val="00095B58"/>
    <w:rsid w:val="000969A7"/>
    <w:rsid w:val="00097BEE"/>
    <w:rsid w:val="000A1744"/>
    <w:rsid w:val="000A367D"/>
    <w:rsid w:val="000A4B77"/>
    <w:rsid w:val="000B0E6F"/>
    <w:rsid w:val="000B3D8D"/>
    <w:rsid w:val="000B3DD1"/>
    <w:rsid w:val="000D2838"/>
    <w:rsid w:val="000E2B7F"/>
    <w:rsid w:val="000E5DEE"/>
    <w:rsid w:val="000E60F9"/>
    <w:rsid w:val="000F09CD"/>
    <w:rsid w:val="000F54DD"/>
    <w:rsid w:val="000F5ADB"/>
    <w:rsid w:val="000F5DFA"/>
    <w:rsid w:val="000F69C9"/>
    <w:rsid w:val="0010605A"/>
    <w:rsid w:val="001066C8"/>
    <w:rsid w:val="00116F69"/>
    <w:rsid w:val="001201A3"/>
    <w:rsid w:val="001261E8"/>
    <w:rsid w:val="001271EC"/>
    <w:rsid w:val="00127D76"/>
    <w:rsid w:val="00132581"/>
    <w:rsid w:val="001411B0"/>
    <w:rsid w:val="00146EAB"/>
    <w:rsid w:val="0014787F"/>
    <w:rsid w:val="001508C7"/>
    <w:rsid w:val="001611AF"/>
    <w:rsid w:val="001652F2"/>
    <w:rsid w:val="00171755"/>
    <w:rsid w:val="0018170D"/>
    <w:rsid w:val="00182622"/>
    <w:rsid w:val="0018425B"/>
    <w:rsid w:val="00184457"/>
    <w:rsid w:val="00184909"/>
    <w:rsid w:val="001853AB"/>
    <w:rsid w:val="0018664A"/>
    <w:rsid w:val="0019239B"/>
    <w:rsid w:val="00193A3C"/>
    <w:rsid w:val="001962DA"/>
    <w:rsid w:val="001A2A29"/>
    <w:rsid w:val="001A3239"/>
    <w:rsid w:val="001B316D"/>
    <w:rsid w:val="001D33E7"/>
    <w:rsid w:val="001D3FD2"/>
    <w:rsid w:val="001D7501"/>
    <w:rsid w:val="001E7325"/>
    <w:rsid w:val="001F10BB"/>
    <w:rsid w:val="001F524D"/>
    <w:rsid w:val="002029BB"/>
    <w:rsid w:val="00203398"/>
    <w:rsid w:val="00212523"/>
    <w:rsid w:val="00214996"/>
    <w:rsid w:val="002206B8"/>
    <w:rsid w:val="00230FD1"/>
    <w:rsid w:val="002357F9"/>
    <w:rsid w:val="00237619"/>
    <w:rsid w:val="00243A11"/>
    <w:rsid w:val="00245494"/>
    <w:rsid w:val="002514A7"/>
    <w:rsid w:val="0026166B"/>
    <w:rsid w:val="00261C48"/>
    <w:rsid w:val="002732E3"/>
    <w:rsid w:val="002761CE"/>
    <w:rsid w:val="00277EE0"/>
    <w:rsid w:val="00282F33"/>
    <w:rsid w:val="002854ED"/>
    <w:rsid w:val="002929DA"/>
    <w:rsid w:val="002B00CA"/>
    <w:rsid w:val="002B559C"/>
    <w:rsid w:val="002B6C0F"/>
    <w:rsid w:val="002C7BC8"/>
    <w:rsid w:val="002D055E"/>
    <w:rsid w:val="002E0FE6"/>
    <w:rsid w:val="002E4E8C"/>
    <w:rsid w:val="002E58F7"/>
    <w:rsid w:val="002E6854"/>
    <w:rsid w:val="00310608"/>
    <w:rsid w:val="00310F3D"/>
    <w:rsid w:val="00311BB8"/>
    <w:rsid w:val="00315DE4"/>
    <w:rsid w:val="00315F89"/>
    <w:rsid w:val="00323F22"/>
    <w:rsid w:val="00326200"/>
    <w:rsid w:val="00327817"/>
    <w:rsid w:val="00331475"/>
    <w:rsid w:val="00331BDA"/>
    <w:rsid w:val="00333500"/>
    <w:rsid w:val="003349FB"/>
    <w:rsid w:val="003419A6"/>
    <w:rsid w:val="00341F23"/>
    <w:rsid w:val="00343518"/>
    <w:rsid w:val="003476A9"/>
    <w:rsid w:val="00354241"/>
    <w:rsid w:val="003636A1"/>
    <w:rsid w:val="00371F3B"/>
    <w:rsid w:val="00375758"/>
    <w:rsid w:val="003861B0"/>
    <w:rsid w:val="0039703B"/>
    <w:rsid w:val="003A37AA"/>
    <w:rsid w:val="003B20FE"/>
    <w:rsid w:val="003B4520"/>
    <w:rsid w:val="003C6F10"/>
    <w:rsid w:val="003C7605"/>
    <w:rsid w:val="003D2484"/>
    <w:rsid w:val="003D2557"/>
    <w:rsid w:val="003D3C20"/>
    <w:rsid w:val="003D4561"/>
    <w:rsid w:val="003D483B"/>
    <w:rsid w:val="003D6D72"/>
    <w:rsid w:val="003E0A26"/>
    <w:rsid w:val="003E1415"/>
    <w:rsid w:val="003F5B02"/>
    <w:rsid w:val="003F69D2"/>
    <w:rsid w:val="00405116"/>
    <w:rsid w:val="004110D2"/>
    <w:rsid w:val="00411C6A"/>
    <w:rsid w:val="00412A56"/>
    <w:rsid w:val="0041566D"/>
    <w:rsid w:val="00421FCE"/>
    <w:rsid w:val="00423CD7"/>
    <w:rsid w:val="00426E4A"/>
    <w:rsid w:val="004325EA"/>
    <w:rsid w:val="00441498"/>
    <w:rsid w:val="00444650"/>
    <w:rsid w:val="00447080"/>
    <w:rsid w:val="004472BE"/>
    <w:rsid w:val="00447828"/>
    <w:rsid w:val="0045084E"/>
    <w:rsid w:val="00455B1B"/>
    <w:rsid w:val="004604AB"/>
    <w:rsid w:val="00461C7B"/>
    <w:rsid w:val="004701EE"/>
    <w:rsid w:val="0047678A"/>
    <w:rsid w:val="00480A8D"/>
    <w:rsid w:val="00481132"/>
    <w:rsid w:val="004818C4"/>
    <w:rsid w:val="00492936"/>
    <w:rsid w:val="004A2A2D"/>
    <w:rsid w:val="004A53A0"/>
    <w:rsid w:val="004A6A0C"/>
    <w:rsid w:val="004A7103"/>
    <w:rsid w:val="004B615E"/>
    <w:rsid w:val="004C3042"/>
    <w:rsid w:val="004C620B"/>
    <w:rsid w:val="004D5579"/>
    <w:rsid w:val="004D5F6B"/>
    <w:rsid w:val="004E3133"/>
    <w:rsid w:val="004E6DA8"/>
    <w:rsid w:val="004F069B"/>
    <w:rsid w:val="00510767"/>
    <w:rsid w:val="00511820"/>
    <w:rsid w:val="005123B6"/>
    <w:rsid w:val="00513575"/>
    <w:rsid w:val="005160E8"/>
    <w:rsid w:val="00516C28"/>
    <w:rsid w:val="005173A8"/>
    <w:rsid w:val="00524A20"/>
    <w:rsid w:val="005270B5"/>
    <w:rsid w:val="00537248"/>
    <w:rsid w:val="00546843"/>
    <w:rsid w:val="00550893"/>
    <w:rsid w:val="00557547"/>
    <w:rsid w:val="00557C5D"/>
    <w:rsid w:val="00560174"/>
    <w:rsid w:val="005717B9"/>
    <w:rsid w:val="00572253"/>
    <w:rsid w:val="00596A71"/>
    <w:rsid w:val="005A1090"/>
    <w:rsid w:val="005A206E"/>
    <w:rsid w:val="005B18B4"/>
    <w:rsid w:val="005B5AE9"/>
    <w:rsid w:val="005C4CBB"/>
    <w:rsid w:val="005C5F4A"/>
    <w:rsid w:val="005D2FEE"/>
    <w:rsid w:val="005D6CE9"/>
    <w:rsid w:val="005E1B1F"/>
    <w:rsid w:val="005E2605"/>
    <w:rsid w:val="005E519F"/>
    <w:rsid w:val="0060665A"/>
    <w:rsid w:val="006105B4"/>
    <w:rsid w:val="006119BC"/>
    <w:rsid w:val="00611D01"/>
    <w:rsid w:val="0061407B"/>
    <w:rsid w:val="0061631C"/>
    <w:rsid w:val="00617B3F"/>
    <w:rsid w:val="00617F8D"/>
    <w:rsid w:val="006211A5"/>
    <w:rsid w:val="00623F5F"/>
    <w:rsid w:val="00624A1B"/>
    <w:rsid w:val="00625F26"/>
    <w:rsid w:val="00626D51"/>
    <w:rsid w:val="00630B79"/>
    <w:rsid w:val="00645759"/>
    <w:rsid w:val="006461CB"/>
    <w:rsid w:val="00652FC3"/>
    <w:rsid w:val="00657ED6"/>
    <w:rsid w:val="00664B5F"/>
    <w:rsid w:val="006658F2"/>
    <w:rsid w:val="006668F3"/>
    <w:rsid w:val="00666E8C"/>
    <w:rsid w:val="006701A8"/>
    <w:rsid w:val="0067427D"/>
    <w:rsid w:val="00676FA9"/>
    <w:rsid w:val="0067724B"/>
    <w:rsid w:val="00677DBB"/>
    <w:rsid w:val="0068424B"/>
    <w:rsid w:val="00686AB8"/>
    <w:rsid w:val="00691334"/>
    <w:rsid w:val="00695F27"/>
    <w:rsid w:val="0069676F"/>
    <w:rsid w:val="00697AF2"/>
    <w:rsid w:val="006A28AE"/>
    <w:rsid w:val="006A2D36"/>
    <w:rsid w:val="006A49FB"/>
    <w:rsid w:val="006A4BDD"/>
    <w:rsid w:val="006A5F67"/>
    <w:rsid w:val="006B00A4"/>
    <w:rsid w:val="006B0C2D"/>
    <w:rsid w:val="006B293D"/>
    <w:rsid w:val="006B77C3"/>
    <w:rsid w:val="006B7E4D"/>
    <w:rsid w:val="006E14F8"/>
    <w:rsid w:val="006E2382"/>
    <w:rsid w:val="006E4F6C"/>
    <w:rsid w:val="006F1F39"/>
    <w:rsid w:val="006F7090"/>
    <w:rsid w:val="006F7222"/>
    <w:rsid w:val="007025B5"/>
    <w:rsid w:val="00703463"/>
    <w:rsid w:val="0071339C"/>
    <w:rsid w:val="0072122A"/>
    <w:rsid w:val="0072401F"/>
    <w:rsid w:val="00725688"/>
    <w:rsid w:val="00730F2F"/>
    <w:rsid w:val="0073175F"/>
    <w:rsid w:val="00733167"/>
    <w:rsid w:val="0074134A"/>
    <w:rsid w:val="00750FE5"/>
    <w:rsid w:val="00752F36"/>
    <w:rsid w:val="00753005"/>
    <w:rsid w:val="007551F9"/>
    <w:rsid w:val="00765E02"/>
    <w:rsid w:val="00766975"/>
    <w:rsid w:val="00772A6D"/>
    <w:rsid w:val="0078011D"/>
    <w:rsid w:val="00786DEF"/>
    <w:rsid w:val="00792A85"/>
    <w:rsid w:val="007A2964"/>
    <w:rsid w:val="007C3458"/>
    <w:rsid w:val="007C37BA"/>
    <w:rsid w:val="007C38B3"/>
    <w:rsid w:val="007C76EC"/>
    <w:rsid w:val="007C77BC"/>
    <w:rsid w:val="007D30A6"/>
    <w:rsid w:val="007D72AF"/>
    <w:rsid w:val="007F215E"/>
    <w:rsid w:val="0080448B"/>
    <w:rsid w:val="008077FE"/>
    <w:rsid w:val="00817E00"/>
    <w:rsid w:val="0082466D"/>
    <w:rsid w:val="00824D0E"/>
    <w:rsid w:val="00824D50"/>
    <w:rsid w:val="00832044"/>
    <w:rsid w:val="00834931"/>
    <w:rsid w:val="00840018"/>
    <w:rsid w:val="00840D95"/>
    <w:rsid w:val="0084668F"/>
    <w:rsid w:val="0085229E"/>
    <w:rsid w:val="00854BCA"/>
    <w:rsid w:val="00857FE0"/>
    <w:rsid w:val="008612A5"/>
    <w:rsid w:val="00864419"/>
    <w:rsid w:val="00874541"/>
    <w:rsid w:val="00887221"/>
    <w:rsid w:val="0089575F"/>
    <w:rsid w:val="008970C2"/>
    <w:rsid w:val="008A058F"/>
    <w:rsid w:val="008A219B"/>
    <w:rsid w:val="008A4102"/>
    <w:rsid w:val="008A7B9E"/>
    <w:rsid w:val="008B2E58"/>
    <w:rsid w:val="008D180B"/>
    <w:rsid w:val="008E0581"/>
    <w:rsid w:val="008F1386"/>
    <w:rsid w:val="008F37DE"/>
    <w:rsid w:val="00900669"/>
    <w:rsid w:val="00901BFB"/>
    <w:rsid w:val="00903A3B"/>
    <w:rsid w:val="009062BD"/>
    <w:rsid w:val="00906FF9"/>
    <w:rsid w:val="009132E9"/>
    <w:rsid w:val="0092346F"/>
    <w:rsid w:val="00932F4F"/>
    <w:rsid w:val="00935323"/>
    <w:rsid w:val="00935461"/>
    <w:rsid w:val="009407E3"/>
    <w:rsid w:val="00943FE0"/>
    <w:rsid w:val="009459E3"/>
    <w:rsid w:val="009500B3"/>
    <w:rsid w:val="009567E4"/>
    <w:rsid w:val="00956929"/>
    <w:rsid w:val="00962AF4"/>
    <w:rsid w:val="0096365C"/>
    <w:rsid w:val="0096674D"/>
    <w:rsid w:val="00976E95"/>
    <w:rsid w:val="00982A67"/>
    <w:rsid w:val="009901C6"/>
    <w:rsid w:val="00995CE3"/>
    <w:rsid w:val="00995DDC"/>
    <w:rsid w:val="009A0DFC"/>
    <w:rsid w:val="009A0E81"/>
    <w:rsid w:val="009B0D1F"/>
    <w:rsid w:val="009C1114"/>
    <w:rsid w:val="009C6DF3"/>
    <w:rsid w:val="009D28D5"/>
    <w:rsid w:val="009D2992"/>
    <w:rsid w:val="009D41B1"/>
    <w:rsid w:val="009F1A2B"/>
    <w:rsid w:val="009F23CB"/>
    <w:rsid w:val="009F5E3A"/>
    <w:rsid w:val="00A037E3"/>
    <w:rsid w:val="00A03B5E"/>
    <w:rsid w:val="00A0600A"/>
    <w:rsid w:val="00A0781F"/>
    <w:rsid w:val="00A2556B"/>
    <w:rsid w:val="00A25FDA"/>
    <w:rsid w:val="00A273AC"/>
    <w:rsid w:val="00A31662"/>
    <w:rsid w:val="00A40BF3"/>
    <w:rsid w:val="00A424D9"/>
    <w:rsid w:val="00A432DD"/>
    <w:rsid w:val="00A479FA"/>
    <w:rsid w:val="00A53BA8"/>
    <w:rsid w:val="00A54FA0"/>
    <w:rsid w:val="00A61761"/>
    <w:rsid w:val="00A70839"/>
    <w:rsid w:val="00A715DA"/>
    <w:rsid w:val="00A7556C"/>
    <w:rsid w:val="00A7571F"/>
    <w:rsid w:val="00A77C09"/>
    <w:rsid w:val="00A82D8E"/>
    <w:rsid w:val="00A96B21"/>
    <w:rsid w:val="00AA0387"/>
    <w:rsid w:val="00AB76FC"/>
    <w:rsid w:val="00AC0451"/>
    <w:rsid w:val="00AC13F9"/>
    <w:rsid w:val="00AC1593"/>
    <w:rsid w:val="00AC48BD"/>
    <w:rsid w:val="00AC66B7"/>
    <w:rsid w:val="00AD43D3"/>
    <w:rsid w:val="00AE05BD"/>
    <w:rsid w:val="00AE1A95"/>
    <w:rsid w:val="00AE66A1"/>
    <w:rsid w:val="00AF193F"/>
    <w:rsid w:val="00AF3B57"/>
    <w:rsid w:val="00AF575D"/>
    <w:rsid w:val="00AF66A5"/>
    <w:rsid w:val="00AF7BBF"/>
    <w:rsid w:val="00B05BB9"/>
    <w:rsid w:val="00B10203"/>
    <w:rsid w:val="00B365D1"/>
    <w:rsid w:val="00B36EA9"/>
    <w:rsid w:val="00B41114"/>
    <w:rsid w:val="00B4383C"/>
    <w:rsid w:val="00B50717"/>
    <w:rsid w:val="00B65374"/>
    <w:rsid w:val="00B72204"/>
    <w:rsid w:val="00B73108"/>
    <w:rsid w:val="00B80913"/>
    <w:rsid w:val="00B84AFA"/>
    <w:rsid w:val="00B85CFB"/>
    <w:rsid w:val="00B870CE"/>
    <w:rsid w:val="00B87D71"/>
    <w:rsid w:val="00B908E0"/>
    <w:rsid w:val="00B95923"/>
    <w:rsid w:val="00BB206B"/>
    <w:rsid w:val="00BB5B1D"/>
    <w:rsid w:val="00BB7107"/>
    <w:rsid w:val="00BC0F4C"/>
    <w:rsid w:val="00BD054F"/>
    <w:rsid w:val="00BE3701"/>
    <w:rsid w:val="00BE4E3E"/>
    <w:rsid w:val="00BE537A"/>
    <w:rsid w:val="00BF167B"/>
    <w:rsid w:val="00BF35E9"/>
    <w:rsid w:val="00BF59EA"/>
    <w:rsid w:val="00C033B7"/>
    <w:rsid w:val="00C03DCB"/>
    <w:rsid w:val="00C06534"/>
    <w:rsid w:val="00C11AD9"/>
    <w:rsid w:val="00C16F7D"/>
    <w:rsid w:val="00C17CB3"/>
    <w:rsid w:val="00C2354A"/>
    <w:rsid w:val="00C26FF5"/>
    <w:rsid w:val="00C55F18"/>
    <w:rsid w:val="00C675CF"/>
    <w:rsid w:val="00C71647"/>
    <w:rsid w:val="00C7402E"/>
    <w:rsid w:val="00C76E9A"/>
    <w:rsid w:val="00C810FA"/>
    <w:rsid w:val="00C8349F"/>
    <w:rsid w:val="00C9150C"/>
    <w:rsid w:val="00CA1F39"/>
    <w:rsid w:val="00CA3214"/>
    <w:rsid w:val="00CA63E1"/>
    <w:rsid w:val="00CB2BE5"/>
    <w:rsid w:val="00CC68B3"/>
    <w:rsid w:val="00CC6EF8"/>
    <w:rsid w:val="00CD17B7"/>
    <w:rsid w:val="00CD3D4F"/>
    <w:rsid w:val="00CD7769"/>
    <w:rsid w:val="00CE2242"/>
    <w:rsid w:val="00CE290A"/>
    <w:rsid w:val="00CE4501"/>
    <w:rsid w:val="00CE4941"/>
    <w:rsid w:val="00CE5811"/>
    <w:rsid w:val="00CE70D9"/>
    <w:rsid w:val="00CE7F21"/>
    <w:rsid w:val="00CF42C4"/>
    <w:rsid w:val="00CF6846"/>
    <w:rsid w:val="00CF70AB"/>
    <w:rsid w:val="00D00716"/>
    <w:rsid w:val="00D112C9"/>
    <w:rsid w:val="00D113C6"/>
    <w:rsid w:val="00D14A5B"/>
    <w:rsid w:val="00D22686"/>
    <w:rsid w:val="00D22C11"/>
    <w:rsid w:val="00D24F0B"/>
    <w:rsid w:val="00D3059B"/>
    <w:rsid w:val="00D35FEF"/>
    <w:rsid w:val="00D40CF9"/>
    <w:rsid w:val="00D45F9B"/>
    <w:rsid w:val="00D47463"/>
    <w:rsid w:val="00D519B6"/>
    <w:rsid w:val="00D60046"/>
    <w:rsid w:val="00D66C2F"/>
    <w:rsid w:val="00D71FFB"/>
    <w:rsid w:val="00D835D1"/>
    <w:rsid w:val="00D8413D"/>
    <w:rsid w:val="00D862CC"/>
    <w:rsid w:val="00D9131C"/>
    <w:rsid w:val="00D92437"/>
    <w:rsid w:val="00D97243"/>
    <w:rsid w:val="00DA1336"/>
    <w:rsid w:val="00DA137F"/>
    <w:rsid w:val="00DC270F"/>
    <w:rsid w:val="00DC2928"/>
    <w:rsid w:val="00DC4003"/>
    <w:rsid w:val="00DC51B6"/>
    <w:rsid w:val="00DD0961"/>
    <w:rsid w:val="00DE05C8"/>
    <w:rsid w:val="00DE63CE"/>
    <w:rsid w:val="00DE7EAB"/>
    <w:rsid w:val="00DF3C69"/>
    <w:rsid w:val="00DF7DDD"/>
    <w:rsid w:val="00E07566"/>
    <w:rsid w:val="00E116F9"/>
    <w:rsid w:val="00E1182F"/>
    <w:rsid w:val="00E133DE"/>
    <w:rsid w:val="00E13584"/>
    <w:rsid w:val="00E1597C"/>
    <w:rsid w:val="00E21741"/>
    <w:rsid w:val="00E2529D"/>
    <w:rsid w:val="00E35C6C"/>
    <w:rsid w:val="00E407E5"/>
    <w:rsid w:val="00E416C6"/>
    <w:rsid w:val="00E545A6"/>
    <w:rsid w:val="00E5634F"/>
    <w:rsid w:val="00E57DB5"/>
    <w:rsid w:val="00E61281"/>
    <w:rsid w:val="00E6194F"/>
    <w:rsid w:val="00E6199C"/>
    <w:rsid w:val="00E70099"/>
    <w:rsid w:val="00E71CAA"/>
    <w:rsid w:val="00E75967"/>
    <w:rsid w:val="00E820A6"/>
    <w:rsid w:val="00E827B1"/>
    <w:rsid w:val="00E83B04"/>
    <w:rsid w:val="00EA6711"/>
    <w:rsid w:val="00EB23B8"/>
    <w:rsid w:val="00EB6C53"/>
    <w:rsid w:val="00EC1822"/>
    <w:rsid w:val="00EC6E87"/>
    <w:rsid w:val="00ED2469"/>
    <w:rsid w:val="00ED3849"/>
    <w:rsid w:val="00ED6580"/>
    <w:rsid w:val="00ED7EF6"/>
    <w:rsid w:val="00EF6036"/>
    <w:rsid w:val="00F103FA"/>
    <w:rsid w:val="00F135B0"/>
    <w:rsid w:val="00F23436"/>
    <w:rsid w:val="00F258E2"/>
    <w:rsid w:val="00F258FB"/>
    <w:rsid w:val="00F41F01"/>
    <w:rsid w:val="00F451F9"/>
    <w:rsid w:val="00F46148"/>
    <w:rsid w:val="00F562A8"/>
    <w:rsid w:val="00F570CB"/>
    <w:rsid w:val="00F601FD"/>
    <w:rsid w:val="00F60B37"/>
    <w:rsid w:val="00F62362"/>
    <w:rsid w:val="00F66A63"/>
    <w:rsid w:val="00F75F90"/>
    <w:rsid w:val="00F77E86"/>
    <w:rsid w:val="00F82F1B"/>
    <w:rsid w:val="00F8303A"/>
    <w:rsid w:val="00F85DD6"/>
    <w:rsid w:val="00F8791C"/>
    <w:rsid w:val="00F90F4C"/>
    <w:rsid w:val="00F91D9E"/>
    <w:rsid w:val="00FA18C9"/>
    <w:rsid w:val="00FA4EFC"/>
    <w:rsid w:val="00FB09A8"/>
    <w:rsid w:val="00FB4D46"/>
    <w:rsid w:val="00FB55F8"/>
    <w:rsid w:val="00FB5685"/>
    <w:rsid w:val="00FC2B2C"/>
    <w:rsid w:val="00FC3BA9"/>
    <w:rsid w:val="00FC48C9"/>
    <w:rsid w:val="00FD178D"/>
    <w:rsid w:val="00FE1D63"/>
    <w:rsid w:val="00FE48A9"/>
    <w:rsid w:val="00FF0791"/>
    <w:rsid w:val="00FF0DD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88FE5"/>
  <w15:chartTrackingRefBased/>
  <w15:docId w15:val="{45C8E359-727B-4C46-BBB9-6F2D57ECA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semiHidden/>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semiHidden/>
    <w:qFormat/>
    <w:rsid w:val="00A96B21"/>
    <w:rPr>
      <w:rFonts w:ascii="Times New Roman" w:eastAsia="Times New Roman" w:hAnsi="Times New Roman" w:cs="Times New Roman"/>
      <w:kern w:val="0"/>
      <w:sz w:val="20"/>
      <w:szCs w:val="20"/>
      <w:lang w:val="ru-RU"/>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Normal"/>
    <w:qFormat/>
    <w:rsid w:val="00480A8D"/>
    <w:pPr>
      <w:numPr>
        <w:numId w:val="2"/>
      </w:numPr>
      <w:tabs>
        <w:tab w:val="left" w:pos="1134"/>
      </w:tabs>
      <w:spacing w:before="120" w:after="120"/>
      <w:ind w:left="81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ru-RU"/>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ru-RU"/>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ru-RU"/>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ru-RU"/>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ru-RU"/>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ru-RU"/>
      <w14:ligatures w14:val="none"/>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4604AB"/>
    <w:pPr>
      <w:ind w:left="720"/>
      <w:contextualSpacing/>
      <w:jc w:val="center"/>
    </w:pPr>
    <w:rPr>
      <w:rFonts w:asciiTheme="minorHAnsi" w:eastAsiaTheme="minorEastAsia" w:hAnsiTheme="minorHAnsi" w:cstheme="minorBidi"/>
      <w:szCs w:val="22"/>
      <w:lang w:eastAsia="zh-CN"/>
    </w:rPr>
  </w:style>
  <w:style w:type="paragraph" w:customStyle="1" w:styleId="Para1">
    <w:name w:val="Para1"/>
    <w:basedOn w:val="Normal"/>
    <w:link w:val="Para1Char"/>
    <w:qFormat/>
    <w:rsid w:val="004604AB"/>
    <w:pPr>
      <w:numPr>
        <w:numId w:val="21"/>
      </w:numPr>
      <w:spacing w:before="120" w:after="120"/>
    </w:pPr>
    <w:rPr>
      <w:snapToGrid w:val="0"/>
      <w:szCs w:val="18"/>
    </w:rPr>
  </w:style>
  <w:style w:type="character" w:customStyle="1" w:styleId="Para1Char">
    <w:name w:val="Para1 Char"/>
    <w:link w:val="Para1"/>
    <w:qFormat/>
    <w:locked/>
    <w:rsid w:val="004604AB"/>
    <w:rPr>
      <w:rFonts w:ascii="Times New Roman" w:eastAsia="Times New Roman" w:hAnsi="Times New Roman" w:cs="Times New Roman"/>
      <w:snapToGrid w:val="0"/>
      <w:kern w:val="0"/>
      <w:szCs w:val="18"/>
      <w:lang w:val="ru-RU"/>
      <w14:ligatures w14:val="none"/>
    </w:rPr>
  </w:style>
  <w:style w:type="numbering" w:customStyle="1" w:styleId="Style2">
    <w:name w:val="Style2"/>
    <w:rsid w:val="004604AB"/>
    <w:pPr>
      <w:numPr>
        <w:numId w:val="21"/>
      </w:numPr>
    </w:pPr>
  </w:style>
  <w:style w:type="character" w:styleId="Lienhypertexte">
    <w:name w:val="Hyperlink"/>
    <w:basedOn w:val="Policepardfaut"/>
    <w:uiPriority w:val="99"/>
    <w:unhideWhenUsed/>
    <w:rsid w:val="004604AB"/>
    <w:rPr>
      <w:color w:val="0563C1" w:themeColor="hyperlink"/>
      <w:u w:val="single"/>
    </w:rPr>
  </w:style>
  <w:style w:type="paragraph" w:styleId="Lgende">
    <w:name w:val="caption"/>
    <w:basedOn w:val="Normal"/>
    <w:next w:val="Normal"/>
    <w:uiPriority w:val="35"/>
    <w:semiHidden/>
    <w:unhideWhenUsed/>
    <w:qFormat/>
    <w:rsid w:val="004604AB"/>
    <w:pPr>
      <w:keepNext/>
      <w:keepLines/>
      <w:spacing w:after="200"/>
    </w:pPr>
    <w:rPr>
      <w:b/>
      <w:iCs/>
      <w:szCs w:val="18"/>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4604AB"/>
    <w:rPr>
      <w:rFonts w:eastAsiaTheme="minorEastAsia"/>
      <w:kern w:val="0"/>
      <w:lang w:val="ru-RU" w:eastAsia="zh-CN"/>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604AB"/>
    <w:pPr>
      <w:spacing w:after="160" w:line="240" w:lineRule="exact"/>
    </w:pPr>
    <w:rPr>
      <w:rFonts w:asciiTheme="minorHAnsi" w:eastAsiaTheme="minorHAnsi" w:hAnsiTheme="minorHAnsi" w:cstheme="minorBidi"/>
      <w:kern w:val="2"/>
      <w:szCs w:val="22"/>
      <w:vertAlign w:val="superscript"/>
      <w14:ligatures w14:val="standardContextual"/>
    </w:rPr>
  </w:style>
  <w:style w:type="paragraph" w:styleId="Rvision">
    <w:name w:val="Revision"/>
    <w:hidden/>
    <w:uiPriority w:val="99"/>
    <w:semiHidden/>
    <w:rsid w:val="00060BA2"/>
    <w:pPr>
      <w:spacing w:after="0" w:line="240" w:lineRule="auto"/>
    </w:pPr>
    <w:rPr>
      <w:rFonts w:ascii="Times New Roman" w:eastAsia="Times New Roman" w:hAnsi="Times New Roman" w:cs="Times New Roman"/>
      <w:kern w:val="0"/>
      <w:szCs w:val="24"/>
      <w14:ligatures w14:val="none"/>
    </w:rPr>
  </w:style>
  <w:style w:type="paragraph" w:styleId="Textedebulles">
    <w:name w:val="Balloon Text"/>
    <w:basedOn w:val="Normal"/>
    <w:link w:val="TextedebullesCar"/>
    <w:uiPriority w:val="99"/>
    <w:semiHidden/>
    <w:unhideWhenUsed/>
    <w:rsid w:val="00237619"/>
    <w:rPr>
      <w:rFonts w:ascii="Segoe UI" w:hAnsi="Segoe UI" w:cs="Segoe UI"/>
      <w:sz w:val="18"/>
      <w:szCs w:val="18"/>
    </w:rPr>
  </w:style>
  <w:style w:type="character" w:customStyle="1" w:styleId="TextedebullesCar">
    <w:name w:val="Texte de bulles Car"/>
    <w:basedOn w:val="Policepardfaut"/>
    <w:link w:val="Textedebulles"/>
    <w:uiPriority w:val="99"/>
    <w:semiHidden/>
    <w:rsid w:val="00237619"/>
    <w:rPr>
      <w:rFonts w:ascii="Segoe UI" w:eastAsia="Times New Roman" w:hAnsi="Segoe UI" w:cs="Segoe UI"/>
      <w:kern w:val="0"/>
      <w:sz w:val="18"/>
      <w:szCs w:val="18"/>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98533F5DE1B4FAAB86D17B90CA23B47"/>
        <w:category>
          <w:name w:val="General"/>
          <w:gallery w:val="placeholder"/>
        </w:category>
        <w:types>
          <w:type w:val="bbPlcHdr"/>
        </w:types>
        <w:behaviors>
          <w:behavior w:val="content"/>
        </w:behaviors>
        <w:guid w:val="{1DFD1CD7-6A29-498B-BA78-C6963349F57F}"/>
      </w:docPartPr>
      <w:docPartBody>
        <w:p w:rsidR="00DD5DB7" w:rsidRDefault="00CC1A7A">
          <w:pPr>
            <w:pStyle w:val="598533F5DE1B4FAAB86D17B90CA23B47"/>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B7"/>
    <w:rsid w:val="0010580D"/>
    <w:rsid w:val="003C7CBF"/>
    <w:rsid w:val="003D77EF"/>
    <w:rsid w:val="003F4874"/>
    <w:rsid w:val="007C1365"/>
    <w:rsid w:val="00814940"/>
    <w:rsid w:val="00872AF5"/>
    <w:rsid w:val="009A7E58"/>
    <w:rsid w:val="009C32E0"/>
    <w:rsid w:val="00A31140"/>
    <w:rsid w:val="00B449C2"/>
    <w:rsid w:val="00C04594"/>
    <w:rsid w:val="00CC1A7A"/>
    <w:rsid w:val="00DC573F"/>
    <w:rsid w:val="00DD5D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98533F5DE1B4FAAB86D17B90CA23B47">
    <w:name w:val="598533F5DE1B4FAAB86D17B90CA23B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456A39-4217-4F25-A32D-516A43C74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1791</Words>
  <Characters>9852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Modus operandi for the open-ended forum for voluntary country review</vt:lpstr>
    </vt:vector>
  </TitlesOfParts>
  <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работы форума открытого состава по добровольным страновым обзорам</dc:title>
  <dc:subject>CBD/SBI/4/4/Add.1</dc:subject>
  <dc:creator>hirotsugu.takahashi</dc:creator>
  <cp:keywords/>
  <dc:description/>
  <cp:lastModifiedBy>Anna Langrand</cp:lastModifiedBy>
  <cp:revision>54</cp:revision>
  <dcterms:created xsi:type="dcterms:W3CDTF">2024-04-12T19:36:00Z</dcterms:created>
  <dcterms:modified xsi:type="dcterms:W3CDTF">2024-04-25T11:36:00Z</dcterms:modified>
</cp:coreProperties>
</file>