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5"/>
        <w:gridCol w:w="1185"/>
        <w:gridCol w:w="7938"/>
      </w:tblGrid>
      <w:tr w:rsidR="00A52429" w:rsidRPr="00E009EE" w14:paraId="0B5E86D5" w14:textId="77777777" w:rsidTr="00234675">
        <w:trPr>
          <w:trHeight w:val="769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7061FA" w14:textId="77777777" w:rsidR="00A52429" w:rsidRPr="00E009EE" w:rsidRDefault="00A52429">
            <w:pPr>
              <w:pStyle w:val="AASmallLogo"/>
            </w:pPr>
            <w:r w:rsidRPr="00E009EE">
              <w:rPr>
                <w:noProof/>
                <w:sz w:val="22"/>
              </w:rPr>
              <w:drawing>
                <wp:inline distT="0" distB="0" distL="0" distR="0" wp14:anchorId="44674C08" wp14:editId="49DCA0A7">
                  <wp:extent cx="451127" cy="382336"/>
                  <wp:effectExtent l="0" t="0" r="0" b="0"/>
                  <wp:docPr id="1073741825" name="officeArt object" descr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27" cy="3823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E009EE"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6BA6D6" w14:textId="37BB9DD8" w:rsidR="00A52429" w:rsidRPr="00E009EE" w:rsidRDefault="00886139">
            <w:pPr>
              <w:pStyle w:val="AASmallLogo"/>
            </w:pPr>
            <w:r w:rsidRPr="00E009EE">
              <w:rPr>
                <w:noProof/>
                <w:lang w:eastAsia="fr-FR"/>
              </w:rPr>
              <w:drawing>
                <wp:inline distT="0" distB="0" distL="0" distR="0" wp14:anchorId="33A34368" wp14:editId="195DC1C1">
                  <wp:extent cx="593725" cy="340995"/>
                  <wp:effectExtent l="0" t="0" r="0" b="190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7230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52429" w:rsidRPr="00E009EE">
              <w:t xml:space="preserve"> 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EC329E" w14:textId="4A2728AF" w:rsidR="00A52429" w:rsidRPr="00E009EE" w:rsidRDefault="00A52429">
            <w:pPr>
              <w:pStyle w:val="ABSymbol"/>
            </w:pPr>
            <w:r w:rsidRPr="00E009EE">
              <w:rPr>
                <w:sz w:val="40"/>
                <w:szCs w:val="40"/>
              </w:rPr>
              <w:t>CBD</w:t>
            </w:r>
            <w:r w:rsidRPr="00E009EE">
              <w:t>/CP/MOP/12/1</w:t>
            </w:r>
            <w:r w:rsidR="00294697">
              <w:rPr>
                <w:rStyle w:val="FootnoteReference"/>
              </w:rPr>
              <w:footnoteReference w:customMarkFollows="1" w:id="1"/>
              <w:t>*</w:t>
            </w:r>
          </w:p>
        </w:tc>
      </w:tr>
    </w:tbl>
    <w:p w14:paraId="61CD072F" w14:textId="77777777" w:rsidR="004A265F" w:rsidRPr="00E009EE" w:rsidRDefault="004A265F" w:rsidP="009E0A43">
      <w:pPr>
        <w:pStyle w:val="CBDTitle"/>
        <w:spacing w:before="0" w:after="0"/>
        <w:rPr>
          <w:sz w:val="4"/>
          <w:szCs w:val="4"/>
          <w:lang w:val="fr-CA"/>
        </w:rPr>
      </w:pPr>
    </w:p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70"/>
        <w:gridCol w:w="2728"/>
      </w:tblGrid>
      <w:tr w:rsidR="008C0558" w:rsidRPr="00E009EE" w14:paraId="5A44FDB8" w14:textId="77777777" w:rsidTr="00234675">
        <w:trPr>
          <w:trHeight w:val="1921"/>
        </w:trPr>
        <w:tc>
          <w:tcPr>
            <w:tcW w:w="737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55E92" w14:textId="72E5E85A" w:rsidR="008C0558" w:rsidRPr="00E009EE" w:rsidRDefault="00886139">
            <w:pPr>
              <w:pStyle w:val="ACLargeLogo"/>
            </w:pPr>
            <w:r w:rsidRPr="00E009EE">
              <w:rPr>
                <w:bCs/>
                <w:noProof/>
                <w:lang w:eastAsia="fr-FR"/>
              </w:rPr>
              <w:drawing>
                <wp:inline distT="0" distB="0" distL="0" distR="0" wp14:anchorId="790FAD84" wp14:editId="6980A5A6">
                  <wp:extent cx="2857500" cy="1076325"/>
                  <wp:effectExtent l="0" t="0" r="0" b="9525"/>
                  <wp:docPr id="5" name="Picture 5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0558" w:rsidRPr="00E009EE">
              <w:t xml:space="preserve"> </w:t>
            </w:r>
          </w:p>
        </w:tc>
        <w:tc>
          <w:tcPr>
            <w:tcW w:w="272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9FCE7" w14:textId="3C0C941F" w:rsidR="008C0558" w:rsidRPr="00E009EE" w:rsidRDefault="008C0558">
            <w:pPr>
              <w:pStyle w:val="AEDistrNormal"/>
            </w:pPr>
            <w:proofErr w:type="spellStart"/>
            <w:r w:rsidRPr="00E009EE">
              <w:t>Distr</w:t>
            </w:r>
            <w:proofErr w:type="spellEnd"/>
            <w:r w:rsidRPr="00E009EE">
              <w:t>.</w:t>
            </w:r>
            <w:r w:rsidR="00886139" w:rsidRPr="00E009EE">
              <w:t xml:space="preserve"> </w:t>
            </w:r>
            <w:r w:rsidRPr="00E009EE">
              <w:t xml:space="preserve">: </w:t>
            </w:r>
            <w:r w:rsidR="00886139" w:rsidRPr="00E009EE">
              <w:t>Générale</w:t>
            </w:r>
            <w:r w:rsidRPr="00E009EE">
              <w:t xml:space="preserve"> </w:t>
            </w:r>
          </w:p>
          <w:p w14:paraId="0937F91F" w14:textId="0C4CBD28" w:rsidR="008C0558" w:rsidRPr="00E009EE" w:rsidRDefault="008C0558">
            <w:pPr>
              <w:pStyle w:val="AEDistrNormal"/>
            </w:pPr>
            <w:r w:rsidRPr="00E009EE">
              <w:t xml:space="preserve">19 </w:t>
            </w:r>
            <w:r w:rsidR="00886139" w:rsidRPr="00E009EE">
              <w:t>janvier</w:t>
            </w:r>
            <w:r w:rsidR="0027572D" w:rsidRPr="00E009EE">
              <w:t xml:space="preserve"> </w:t>
            </w:r>
            <w:r w:rsidRPr="00E009EE">
              <w:t>2026</w:t>
            </w:r>
          </w:p>
          <w:p w14:paraId="22479455" w14:textId="77777777" w:rsidR="00886139" w:rsidRPr="00E009EE" w:rsidRDefault="00886139" w:rsidP="00886139">
            <w:pPr>
              <w:pStyle w:val="AEDistrNormal"/>
            </w:pPr>
            <w:r w:rsidRPr="00E009EE">
              <w:t>Français</w:t>
            </w:r>
          </w:p>
          <w:p w14:paraId="435CCD83" w14:textId="76D6BEE1" w:rsidR="008C0558" w:rsidRPr="00E009EE" w:rsidRDefault="008C0558" w:rsidP="00886139">
            <w:pPr>
              <w:pStyle w:val="AEDistrNormal"/>
            </w:pPr>
            <w:r w:rsidRPr="00E009EE">
              <w:t xml:space="preserve">Original: </w:t>
            </w:r>
            <w:r w:rsidR="00E009EE">
              <w:t>Anglais</w:t>
            </w:r>
            <w:r w:rsidRPr="00E009EE">
              <w:t xml:space="preserve"> </w:t>
            </w:r>
          </w:p>
        </w:tc>
      </w:tr>
    </w:tbl>
    <w:p w14:paraId="3433CD63" w14:textId="77777777" w:rsidR="008C0558" w:rsidRPr="00E009EE" w:rsidRDefault="008C0558" w:rsidP="009E0A43">
      <w:pPr>
        <w:pStyle w:val="CBDTitle"/>
        <w:spacing w:before="0" w:after="0"/>
        <w:rPr>
          <w:sz w:val="4"/>
          <w:szCs w:val="4"/>
          <w:lang w:val="fr-CA"/>
        </w:rPr>
      </w:pPr>
    </w:p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988"/>
        <w:gridCol w:w="4110"/>
      </w:tblGrid>
      <w:tr w:rsidR="00470CFC" w:rsidRPr="00E009EE" w14:paraId="0E056CEE" w14:textId="77777777" w:rsidTr="00470CFC">
        <w:trPr>
          <w:trHeight w:val="1380"/>
        </w:trPr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5A4E4" w14:textId="77777777" w:rsidR="00886139" w:rsidRPr="00E009EE" w:rsidRDefault="00886139" w:rsidP="00716ED7">
            <w:pPr>
              <w:pStyle w:val="AFCorN12Bold"/>
            </w:pPr>
            <w:r w:rsidRPr="00E009EE">
              <w:t>Conférence des Parties à la Convention sur la diversité biologique siégeant en tant que réunion des Parties au Protocole de Cartagena sur la prévention des risques biotechnologiques</w:t>
            </w:r>
          </w:p>
          <w:p w14:paraId="24AC0550" w14:textId="050458A4" w:rsidR="009E0A43" w:rsidRPr="00E009EE" w:rsidRDefault="00886139" w:rsidP="00716ED7">
            <w:pPr>
              <w:pStyle w:val="AFCorNBold"/>
            </w:pPr>
            <w:r w:rsidRPr="00E009EE">
              <w:t xml:space="preserve">Douzième réunion </w:t>
            </w:r>
            <w:r w:rsidR="009E0A43" w:rsidRPr="00E009EE">
              <w:t xml:space="preserve"> </w:t>
            </w:r>
          </w:p>
          <w:p w14:paraId="7386752A" w14:textId="552C9133" w:rsidR="009E0A43" w:rsidRPr="00E009EE" w:rsidRDefault="00733977" w:rsidP="00716ED7">
            <w:pPr>
              <w:pStyle w:val="AFCorNotNormal"/>
            </w:pPr>
            <w:r>
              <w:t>E</w:t>
            </w:r>
            <w:r w:rsidR="009E0A43" w:rsidRPr="00E009EE">
              <w:t xml:space="preserve">revan, </w:t>
            </w:r>
            <w:r w:rsidR="009E0A43" w:rsidRPr="00E009EE">
              <w:rPr>
                <w:snapToGrid w:val="0"/>
              </w:rPr>
              <w:t xml:space="preserve">19–30 </w:t>
            </w:r>
            <w:r w:rsidR="00886139" w:rsidRPr="00E009EE">
              <w:rPr>
                <w:snapToGrid w:val="0"/>
              </w:rPr>
              <w:t>octobre</w:t>
            </w:r>
            <w:r w:rsidR="009E0A43" w:rsidRPr="00E009EE">
              <w:rPr>
                <w:snapToGrid w:val="0"/>
              </w:rPr>
              <w:t xml:space="preserve"> 2026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9B084" w14:textId="77777777" w:rsidR="009E0A43" w:rsidRPr="00E009EE" w:rsidRDefault="009E0A43"/>
        </w:tc>
      </w:tr>
    </w:tbl>
    <w:p w14:paraId="02677447" w14:textId="35907762" w:rsidR="00A809FC" w:rsidRPr="00E009EE" w:rsidRDefault="00886139" w:rsidP="00A809FC">
      <w:pPr>
        <w:pStyle w:val="CBDTitle"/>
        <w:rPr>
          <w:lang w:val="fr-CA"/>
        </w:rPr>
      </w:pPr>
      <w:r w:rsidRPr="00E009EE">
        <w:rPr>
          <w:lang w:val="fr-CA"/>
        </w:rPr>
        <w:t>Ordre du jour provisoire</w:t>
      </w:r>
    </w:p>
    <w:p w14:paraId="5AB2F126" w14:textId="24F8A990" w:rsidR="00C2354A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1.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>Ouverture de la réunion</w:t>
      </w:r>
      <w:r w:rsidR="00885B96" w:rsidRPr="00E009EE">
        <w:rPr>
          <w:lang w:val="fr-CA"/>
        </w:rPr>
        <w:t>.</w:t>
      </w:r>
    </w:p>
    <w:p w14:paraId="1DDA1BF1" w14:textId="5F136AD3" w:rsidR="00D3059B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2.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>Questions d’organisation</w:t>
      </w:r>
      <w:r w:rsidR="00885B96" w:rsidRPr="00E009EE">
        <w:rPr>
          <w:lang w:val="fr-CA"/>
        </w:rPr>
        <w:t>.</w:t>
      </w:r>
    </w:p>
    <w:p w14:paraId="5A78EA9D" w14:textId="249D2BDC" w:rsidR="00323F22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3.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>Rapport sur les pouvoirs des représentants à la douzième réunion de la Conférence des Parties siégeant en tant que réunion des Parties au Protocole de Cartagena</w:t>
      </w:r>
      <w:r w:rsidR="00885B96" w:rsidRPr="00E009EE">
        <w:rPr>
          <w:lang w:val="fr-CA"/>
        </w:rPr>
        <w:t>.</w:t>
      </w:r>
    </w:p>
    <w:p w14:paraId="6BCD67BE" w14:textId="7080D404" w:rsidR="004701EE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4.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>Rapports des organes subsidiaires</w:t>
      </w:r>
      <w:r w:rsidR="00885B96" w:rsidRPr="00E009EE">
        <w:rPr>
          <w:lang w:val="fr-CA"/>
        </w:rPr>
        <w:t>.</w:t>
      </w:r>
    </w:p>
    <w:p w14:paraId="78A04B7F" w14:textId="70B6A9B9" w:rsidR="002B559C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5.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>Rapport du Comité chargé du respect des obligations</w:t>
      </w:r>
      <w:r w:rsidR="00885B96" w:rsidRPr="00E009EE">
        <w:rPr>
          <w:lang w:val="fr-CA"/>
        </w:rPr>
        <w:t>.</w:t>
      </w:r>
    </w:p>
    <w:p w14:paraId="3AAD94C4" w14:textId="4E788E09" w:rsidR="00CF70AB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6.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>Administration du Protocole de Cartagena et budgets des fonds d’affectation spéciale</w:t>
      </w:r>
      <w:r w:rsidR="00885B96" w:rsidRPr="00E009EE">
        <w:rPr>
          <w:lang w:val="fr-CA"/>
        </w:rPr>
        <w:t>.</w:t>
      </w:r>
    </w:p>
    <w:p w14:paraId="7F078C8A" w14:textId="37B54A7B" w:rsidR="005B4AEB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7.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>Suivi et établissement de rapports</w:t>
      </w:r>
      <w:r w:rsidR="008F440E" w:rsidRPr="00E009EE">
        <w:rPr>
          <w:lang w:val="fr-CA"/>
        </w:rPr>
        <w:t>.</w:t>
      </w:r>
    </w:p>
    <w:p w14:paraId="39006F49" w14:textId="6F758E62" w:rsidR="00A93FF9" w:rsidRPr="00E009EE" w:rsidRDefault="00A809FC" w:rsidP="00886139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8.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>Évaluation et examen de l’efficacité du Protocole de Cartagena et évaluation à mi-</w:t>
      </w:r>
      <w:r w:rsidR="00CF2B34" w:rsidRPr="00E009EE">
        <w:rPr>
          <w:lang w:val="fr-CA"/>
        </w:rPr>
        <w:t>parcours</w:t>
      </w:r>
      <w:r w:rsidR="00886139" w:rsidRPr="00E009EE">
        <w:rPr>
          <w:lang w:val="fr-CA"/>
        </w:rPr>
        <w:t xml:space="preserve"> du plan de mise en œuvre et du plan d’action sur le renforcement des capacités du Protocole</w:t>
      </w:r>
      <w:r w:rsidR="00136F7D" w:rsidRPr="00E009EE">
        <w:rPr>
          <w:lang w:val="fr-CA"/>
        </w:rPr>
        <w:t>.</w:t>
      </w:r>
    </w:p>
    <w:p w14:paraId="6CA2AE0E" w14:textId="2BDECF8B" w:rsidR="00685797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9.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>Questions relatives au mécanisme de financement et aux ressources financières</w:t>
      </w:r>
      <w:r w:rsidR="008F440E" w:rsidRPr="00E009EE">
        <w:rPr>
          <w:lang w:val="fr-CA"/>
        </w:rPr>
        <w:t>.</w:t>
      </w:r>
    </w:p>
    <w:p w14:paraId="05B09D27" w14:textId="33DCBB93" w:rsidR="0066161D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10.</w:t>
      </w:r>
      <w:r w:rsidRPr="00E009EE">
        <w:rPr>
          <w:lang w:val="fr-CA"/>
        </w:rPr>
        <w:tab/>
      </w:r>
      <w:r w:rsidR="00CF2B34" w:rsidRPr="00E009EE">
        <w:rPr>
          <w:lang w:val="fr-CA"/>
        </w:rPr>
        <w:t xml:space="preserve">Fonctionnement et activités du </w:t>
      </w:r>
      <w:r w:rsidR="003A664F">
        <w:rPr>
          <w:lang w:val="fr-CA"/>
        </w:rPr>
        <w:t>C</w:t>
      </w:r>
      <w:r w:rsidR="00CF2B34" w:rsidRPr="00E009EE">
        <w:rPr>
          <w:lang w:val="fr-CA"/>
        </w:rPr>
        <w:t xml:space="preserve">entre d’échange </w:t>
      </w:r>
      <w:r w:rsidR="00CC4705">
        <w:rPr>
          <w:lang w:val="fr-CA"/>
        </w:rPr>
        <w:t>pour</w:t>
      </w:r>
      <w:r w:rsidR="00CC4705" w:rsidRPr="00E009EE">
        <w:rPr>
          <w:lang w:val="fr-CA"/>
        </w:rPr>
        <w:t xml:space="preserve"> </w:t>
      </w:r>
      <w:r w:rsidR="00CF2B34" w:rsidRPr="00E009EE">
        <w:rPr>
          <w:lang w:val="fr-CA"/>
        </w:rPr>
        <w:t>la prévention des risques biotechnologiques</w:t>
      </w:r>
      <w:r w:rsidR="008F440E" w:rsidRPr="00E009EE">
        <w:rPr>
          <w:lang w:val="fr-CA"/>
        </w:rPr>
        <w:t>.</w:t>
      </w:r>
    </w:p>
    <w:p w14:paraId="7049C457" w14:textId="19207E63" w:rsidR="00BA3059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11.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>Coopération avec des organisations internationales, des organismes créés en vertu d’autres conventions, et des initiatives</w:t>
      </w:r>
      <w:r w:rsidR="00DA03B7" w:rsidRPr="00E009EE">
        <w:rPr>
          <w:lang w:val="fr-CA"/>
        </w:rPr>
        <w:t>.</w:t>
      </w:r>
    </w:p>
    <w:p w14:paraId="26783554" w14:textId="0A61F6C6" w:rsidR="00685797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12.</w:t>
      </w:r>
      <w:r w:rsidRPr="00E009EE">
        <w:rPr>
          <w:lang w:val="fr-CA"/>
        </w:rPr>
        <w:tab/>
      </w:r>
      <w:r w:rsidR="00886139" w:rsidRPr="00E009EE">
        <w:rPr>
          <w:lang w:val="fr-CA"/>
        </w:rPr>
        <w:t xml:space="preserve">Examen de l’efficacité des processus </w:t>
      </w:r>
      <w:r w:rsidR="00484CA0">
        <w:rPr>
          <w:lang w:val="fr-CA"/>
        </w:rPr>
        <w:t>relevant</w:t>
      </w:r>
      <w:r w:rsidR="00886139" w:rsidRPr="00E009EE">
        <w:rPr>
          <w:lang w:val="fr-CA"/>
        </w:rPr>
        <w:t xml:space="preserve"> de la Convention sur la diversité biologique et de ses </w:t>
      </w:r>
      <w:r w:rsidR="00CF2B34" w:rsidRPr="00E009EE">
        <w:rPr>
          <w:lang w:val="fr-CA"/>
        </w:rPr>
        <w:t>p</w:t>
      </w:r>
      <w:r w:rsidR="00886139" w:rsidRPr="00E009EE">
        <w:rPr>
          <w:lang w:val="fr-CA"/>
        </w:rPr>
        <w:t>rotocoles</w:t>
      </w:r>
      <w:r w:rsidR="00DA03B7" w:rsidRPr="00E009EE">
        <w:rPr>
          <w:lang w:val="fr-CA"/>
        </w:rPr>
        <w:t>.</w:t>
      </w:r>
    </w:p>
    <w:p w14:paraId="4355F529" w14:textId="3614B591" w:rsidR="006166B0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13.</w:t>
      </w:r>
      <w:r w:rsidRPr="00E009EE">
        <w:rPr>
          <w:lang w:val="fr-CA"/>
        </w:rPr>
        <w:tab/>
      </w:r>
      <w:r w:rsidR="00CF2B34" w:rsidRPr="00E009EE">
        <w:rPr>
          <w:lang w:val="fr-CA"/>
        </w:rPr>
        <w:t>Évaluation des risques et gestion des risques liés aux organismes vivants modifiés</w:t>
      </w:r>
      <w:r w:rsidR="008F440E" w:rsidRPr="00E009EE">
        <w:rPr>
          <w:lang w:val="fr-CA"/>
        </w:rPr>
        <w:t>.</w:t>
      </w:r>
    </w:p>
    <w:p w14:paraId="2C9974E3" w14:textId="1DBC8BA5" w:rsidR="00176A92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14.</w:t>
      </w:r>
      <w:r w:rsidRPr="00E009EE">
        <w:rPr>
          <w:lang w:val="fr-CA"/>
        </w:rPr>
        <w:tab/>
      </w:r>
      <w:r w:rsidR="00CF2B34" w:rsidRPr="00E009EE">
        <w:rPr>
          <w:lang w:val="fr-CA"/>
        </w:rPr>
        <w:t>Détection et identification des organismes vivants modifiés</w:t>
      </w:r>
      <w:r w:rsidR="002372EC" w:rsidRPr="00E009EE">
        <w:rPr>
          <w:lang w:val="fr-CA"/>
        </w:rPr>
        <w:t>.</w:t>
      </w:r>
    </w:p>
    <w:p w14:paraId="12F90FAF" w14:textId="130A0931" w:rsidR="00094CA5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15.</w:t>
      </w:r>
      <w:r w:rsidRPr="00E009EE">
        <w:rPr>
          <w:lang w:val="fr-CA"/>
        </w:rPr>
        <w:tab/>
      </w:r>
      <w:r w:rsidR="00CF2B34" w:rsidRPr="00E009EE">
        <w:rPr>
          <w:lang w:val="fr-CA"/>
        </w:rPr>
        <w:t>Considérations socioéconomiques</w:t>
      </w:r>
      <w:r w:rsidR="008F440E" w:rsidRPr="00E009EE">
        <w:rPr>
          <w:lang w:val="fr-CA"/>
        </w:rPr>
        <w:t>.</w:t>
      </w:r>
    </w:p>
    <w:p w14:paraId="0D870380" w14:textId="4C688750" w:rsidR="00E54AD9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lastRenderedPageBreak/>
        <w:t>16.</w:t>
      </w:r>
      <w:r w:rsidRPr="00E009EE">
        <w:rPr>
          <w:lang w:val="fr-CA"/>
        </w:rPr>
        <w:tab/>
      </w:r>
      <w:r w:rsidR="00DF4B2A">
        <w:rPr>
          <w:lang w:val="fr-CA"/>
        </w:rPr>
        <w:t>Législations,</w:t>
      </w:r>
      <w:r w:rsidR="00DF4B2A" w:rsidRPr="00E009EE">
        <w:rPr>
          <w:lang w:val="fr-CA"/>
        </w:rPr>
        <w:t xml:space="preserve"> </w:t>
      </w:r>
      <w:r w:rsidR="00DF4B2A">
        <w:rPr>
          <w:lang w:val="fr-CA"/>
        </w:rPr>
        <w:t>réglementations</w:t>
      </w:r>
      <w:r w:rsidR="00DF4B2A" w:rsidRPr="00E009EE">
        <w:rPr>
          <w:lang w:val="fr-CA"/>
        </w:rPr>
        <w:t xml:space="preserve"> </w:t>
      </w:r>
      <w:r w:rsidR="00DF4B2A">
        <w:rPr>
          <w:lang w:val="fr-CA"/>
        </w:rPr>
        <w:t>et lignes directrices nationales</w:t>
      </w:r>
      <w:r w:rsidR="00DF4B2A" w:rsidRPr="00E009EE">
        <w:rPr>
          <w:lang w:val="fr-CA"/>
        </w:rPr>
        <w:t xml:space="preserve"> </w:t>
      </w:r>
      <w:r w:rsidR="00DF4B2A">
        <w:rPr>
          <w:lang w:val="fr-CA"/>
        </w:rPr>
        <w:t>relatives</w:t>
      </w:r>
      <w:r w:rsidR="00DF4B2A" w:rsidRPr="00E009EE">
        <w:rPr>
          <w:lang w:val="fr-CA"/>
        </w:rPr>
        <w:t xml:space="preserve"> </w:t>
      </w:r>
      <w:r w:rsidR="00CF2B34" w:rsidRPr="00E009EE">
        <w:rPr>
          <w:lang w:val="fr-CA"/>
        </w:rPr>
        <w:t>aux nouveaux développements en biotechnologie moderne</w:t>
      </w:r>
      <w:r w:rsidR="00A431A0" w:rsidRPr="00E009EE">
        <w:rPr>
          <w:lang w:val="fr-CA"/>
        </w:rPr>
        <w:t>.</w:t>
      </w:r>
    </w:p>
    <w:p w14:paraId="49B6C6C2" w14:textId="14240E3E" w:rsidR="00D067F5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17.</w:t>
      </w:r>
      <w:r w:rsidRPr="00E009EE">
        <w:rPr>
          <w:lang w:val="fr-CA"/>
        </w:rPr>
        <w:tab/>
      </w:r>
      <w:r w:rsidR="00CF2B34" w:rsidRPr="00E009EE">
        <w:rPr>
          <w:lang w:val="fr-CA"/>
        </w:rPr>
        <w:t>Protocole additionnel de Nagoya-Kuala Lumpur sur la responsabilité et la réparation</w:t>
      </w:r>
      <w:r w:rsidR="00A431A0" w:rsidRPr="00E009EE">
        <w:rPr>
          <w:lang w:val="fr-CA"/>
        </w:rPr>
        <w:t>.</w:t>
      </w:r>
    </w:p>
    <w:p w14:paraId="0A765460" w14:textId="1F1B756B" w:rsidR="00885B96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18.</w:t>
      </w:r>
      <w:r w:rsidRPr="00E009EE">
        <w:rPr>
          <w:lang w:val="fr-CA"/>
        </w:rPr>
        <w:tab/>
      </w:r>
      <w:r w:rsidR="00CF2B34" w:rsidRPr="00E009EE">
        <w:rPr>
          <w:lang w:val="fr-CA"/>
        </w:rPr>
        <w:t>Questions diverses</w:t>
      </w:r>
      <w:r w:rsidR="00885B96" w:rsidRPr="00E009EE">
        <w:rPr>
          <w:lang w:val="fr-CA"/>
        </w:rPr>
        <w:t>.</w:t>
      </w:r>
    </w:p>
    <w:p w14:paraId="2B2FC63F" w14:textId="14434A0B" w:rsidR="00885B96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19.</w:t>
      </w:r>
      <w:r w:rsidRPr="00E009EE">
        <w:rPr>
          <w:lang w:val="fr-CA"/>
        </w:rPr>
        <w:tab/>
      </w:r>
      <w:r w:rsidR="00885B96" w:rsidRPr="00E009EE">
        <w:rPr>
          <w:lang w:val="fr-CA"/>
        </w:rPr>
        <w:t xml:space="preserve">Adoption </w:t>
      </w:r>
      <w:r w:rsidR="00CF2B34" w:rsidRPr="00E009EE">
        <w:rPr>
          <w:lang w:val="fr-CA"/>
        </w:rPr>
        <w:t>du rapport</w:t>
      </w:r>
      <w:r w:rsidR="00885B96" w:rsidRPr="00E009EE">
        <w:rPr>
          <w:lang w:val="fr-CA"/>
        </w:rPr>
        <w:t>.</w:t>
      </w:r>
    </w:p>
    <w:p w14:paraId="45356EC6" w14:textId="638559CF" w:rsidR="002B559C" w:rsidRPr="00E009E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  <w:rPr>
          <w:lang w:val="fr-CA"/>
        </w:rPr>
      </w:pPr>
      <w:r w:rsidRPr="00E009EE">
        <w:rPr>
          <w:lang w:val="fr-CA"/>
        </w:rPr>
        <w:t>20.</w:t>
      </w:r>
      <w:r w:rsidRPr="00E009EE">
        <w:rPr>
          <w:lang w:val="fr-CA"/>
        </w:rPr>
        <w:tab/>
      </w:r>
      <w:r w:rsidR="00CF2B34" w:rsidRPr="00E009EE">
        <w:rPr>
          <w:lang w:val="fr-CA"/>
        </w:rPr>
        <w:t>Clôture de la réunion</w:t>
      </w:r>
      <w:r w:rsidR="004A6FE9" w:rsidRPr="00E009EE">
        <w:rPr>
          <w:lang w:val="fr-CA"/>
        </w:rPr>
        <w:t>.</w:t>
      </w:r>
    </w:p>
    <w:p w14:paraId="09853B39" w14:textId="5051F555" w:rsidR="002B559C" w:rsidRPr="00E009EE" w:rsidRDefault="00ED3849" w:rsidP="009576BA">
      <w:pPr>
        <w:pStyle w:val="Para1"/>
        <w:jc w:val="center"/>
      </w:pPr>
      <w:r w:rsidRPr="00E009EE">
        <w:t>__________</w:t>
      </w:r>
    </w:p>
    <w:sectPr w:rsidR="002B559C" w:rsidRPr="00E009EE" w:rsidSect="00AD58D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F2A37" w14:textId="77777777" w:rsidR="00916260" w:rsidRPr="00E009EE" w:rsidRDefault="00916260" w:rsidP="00A96B21">
      <w:r w:rsidRPr="00E009EE">
        <w:separator/>
      </w:r>
    </w:p>
  </w:endnote>
  <w:endnote w:type="continuationSeparator" w:id="0">
    <w:p w14:paraId="6D469DFB" w14:textId="77777777" w:rsidR="00916260" w:rsidRPr="00E009EE" w:rsidRDefault="00916260" w:rsidP="00A96B21">
      <w:r w:rsidRPr="00E009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B005035" w14:textId="77777777" w:rsidR="002B559C" w:rsidRPr="00E009EE" w:rsidRDefault="002B559C">
            <w:pPr>
              <w:pStyle w:val="Footer"/>
            </w:pPr>
            <w:r w:rsidRPr="00E009EE">
              <w:rPr>
                <w:szCs w:val="20"/>
              </w:rPr>
              <w:fldChar w:fldCharType="begin"/>
            </w:r>
            <w:r w:rsidRPr="00E009EE">
              <w:rPr>
                <w:szCs w:val="20"/>
              </w:rPr>
              <w:instrText xml:space="preserve"> PAGE </w:instrText>
            </w:r>
            <w:r w:rsidRPr="00E009EE">
              <w:rPr>
                <w:szCs w:val="20"/>
              </w:rPr>
              <w:fldChar w:fldCharType="separate"/>
            </w:r>
            <w:r w:rsidRPr="00E009EE">
              <w:rPr>
                <w:szCs w:val="20"/>
              </w:rPr>
              <w:t>2</w:t>
            </w:r>
            <w:r w:rsidRPr="00E009EE">
              <w:rPr>
                <w:szCs w:val="20"/>
              </w:rPr>
              <w:fldChar w:fldCharType="end"/>
            </w:r>
            <w:r w:rsidRPr="00E009EE">
              <w:rPr>
                <w:szCs w:val="20"/>
              </w:rPr>
              <w:t>/</w:t>
            </w:r>
            <w:r w:rsidRPr="00E009EE">
              <w:rPr>
                <w:szCs w:val="20"/>
              </w:rPr>
              <w:fldChar w:fldCharType="begin"/>
            </w:r>
            <w:r w:rsidRPr="00E009EE">
              <w:rPr>
                <w:szCs w:val="20"/>
              </w:rPr>
              <w:instrText xml:space="preserve"> NUMPAGES  </w:instrText>
            </w:r>
            <w:r w:rsidRPr="00E009EE">
              <w:rPr>
                <w:szCs w:val="20"/>
              </w:rPr>
              <w:fldChar w:fldCharType="separate"/>
            </w:r>
            <w:r w:rsidRPr="00E009EE">
              <w:rPr>
                <w:szCs w:val="20"/>
              </w:rPr>
              <w:t>2</w:t>
            </w:r>
            <w:r w:rsidRPr="00E009EE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64DE7D" w14:textId="77777777" w:rsidR="002B559C" w:rsidRPr="00E009EE" w:rsidRDefault="002B559C" w:rsidP="002B559C">
            <w:pPr>
              <w:pStyle w:val="Footer"/>
              <w:jc w:val="right"/>
            </w:pPr>
            <w:r w:rsidRPr="00E009EE">
              <w:rPr>
                <w:szCs w:val="20"/>
              </w:rPr>
              <w:fldChar w:fldCharType="begin"/>
            </w:r>
            <w:r w:rsidRPr="00E009EE">
              <w:rPr>
                <w:szCs w:val="20"/>
              </w:rPr>
              <w:instrText xml:space="preserve"> PAGE </w:instrText>
            </w:r>
            <w:r w:rsidRPr="00E009EE">
              <w:rPr>
                <w:szCs w:val="20"/>
              </w:rPr>
              <w:fldChar w:fldCharType="separate"/>
            </w:r>
            <w:r w:rsidRPr="00E009EE">
              <w:rPr>
                <w:szCs w:val="20"/>
              </w:rPr>
              <w:t>2</w:t>
            </w:r>
            <w:r w:rsidRPr="00E009EE">
              <w:rPr>
                <w:szCs w:val="20"/>
              </w:rPr>
              <w:fldChar w:fldCharType="end"/>
            </w:r>
            <w:r w:rsidRPr="00E009EE">
              <w:rPr>
                <w:szCs w:val="20"/>
              </w:rPr>
              <w:t>/</w:t>
            </w:r>
            <w:r w:rsidRPr="00E009EE">
              <w:rPr>
                <w:szCs w:val="20"/>
              </w:rPr>
              <w:fldChar w:fldCharType="begin"/>
            </w:r>
            <w:r w:rsidRPr="00E009EE">
              <w:rPr>
                <w:szCs w:val="20"/>
              </w:rPr>
              <w:instrText xml:space="preserve"> NUMPAGES  </w:instrText>
            </w:r>
            <w:r w:rsidRPr="00E009EE">
              <w:rPr>
                <w:szCs w:val="20"/>
              </w:rPr>
              <w:fldChar w:fldCharType="separate"/>
            </w:r>
            <w:r w:rsidRPr="00E009EE">
              <w:rPr>
                <w:szCs w:val="20"/>
              </w:rPr>
              <w:t>2</w:t>
            </w:r>
            <w:r w:rsidRPr="00E009EE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3A20A" w14:textId="77777777" w:rsidR="00916260" w:rsidRPr="00E009EE" w:rsidRDefault="00916260" w:rsidP="00A96B21">
      <w:r w:rsidRPr="00E009EE">
        <w:separator/>
      </w:r>
    </w:p>
  </w:footnote>
  <w:footnote w:type="continuationSeparator" w:id="0">
    <w:p w14:paraId="4947217C" w14:textId="77777777" w:rsidR="00916260" w:rsidRPr="00E009EE" w:rsidRDefault="00916260" w:rsidP="00A96B21">
      <w:r w:rsidRPr="00E009EE">
        <w:continuationSeparator/>
      </w:r>
    </w:p>
  </w:footnote>
  <w:footnote w:id="1">
    <w:p w14:paraId="5B509831" w14:textId="57D4DEEF" w:rsidR="00294697" w:rsidRPr="00716ED7" w:rsidRDefault="00294697">
      <w:pPr>
        <w:pStyle w:val="FootnoteText"/>
        <w:rPr>
          <w:lang w:val="fr-FR"/>
        </w:rPr>
      </w:pPr>
      <w:r w:rsidRPr="00716ED7">
        <w:rPr>
          <w:rStyle w:val="FootnoteReference"/>
          <w:lang w:val="fr-FR"/>
        </w:rPr>
        <w:t>*</w:t>
      </w:r>
      <w:r>
        <w:t xml:space="preserve"> </w:t>
      </w:r>
      <w:r w:rsidRPr="008718B2">
        <w:rPr>
          <w:lang w:val="fr-FR"/>
        </w:rPr>
        <w:t xml:space="preserve">Nouveau tirage pour des raisons techniques </w:t>
      </w:r>
      <w:r w:rsidRPr="00716ED7">
        <w:rPr>
          <w:lang w:val="fr-FR"/>
        </w:rPr>
        <w:t>(</w:t>
      </w:r>
      <w:r w:rsidR="00115328">
        <w:rPr>
          <w:lang w:val="fr-FR"/>
        </w:rPr>
        <w:t>30</w:t>
      </w:r>
      <w:r w:rsidRPr="00716ED7">
        <w:rPr>
          <w:lang w:val="fr-FR"/>
        </w:rPr>
        <w:t xml:space="preserve"> avril 2026)</w:t>
      </w:r>
      <w:r w:rsidRPr="003C527A">
        <w:rPr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37802784"/>
  <w:bookmarkStart w:id="1" w:name="_Hlk137802785"/>
  <w:p w14:paraId="44C4D529" w14:textId="6FA54FEB" w:rsidR="002B559C" w:rsidRPr="00E009EE" w:rsidRDefault="00916260" w:rsidP="002B559C">
    <w:pPr>
      <w:pStyle w:val="Header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A431A0" w:rsidRPr="00E009EE">
          <w:rPr>
            <w:szCs w:val="20"/>
          </w:rPr>
          <w:t>CBD/CP/MOP/12/1</w:t>
        </w:r>
      </w:sdtContent>
    </w:sdt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CFFC76E" w14:textId="1C366EA4" w:rsidR="002B559C" w:rsidRPr="00E009EE" w:rsidRDefault="00A431A0" w:rsidP="002B559C">
        <w:pPr>
          <w:pStyle w:val="Header"/>
          <w:spacing w:after="240"/>
          <w:jc w:val="right"/>
          <w:rPr>
            <w:szCs w:val="20"/>
          </w:rPr>
        </w:pPr>
        <w:r w:rsidRPr="00E009EE">
          <w:rPr>
            <w:szCs w:val="20"/>
          </w:rPr>
          <w:t>CBD/CP/MOP/12/1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0C7E" w14:textId="54EAE3A4" w:rsidR="00C97EA5" w:rsidRPr="00E009EE" w:rsidRDefault="00C97EA5" w:rsidP="00234675">
    <w:pPr>
      <w:pStyle w:val="Header"/>
      <w:pBdr>
        <w:bottom w:val="none" w:sz="0" w:space="0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8E2FF3"/>
    <w:multiLevelType w:val="multilevel"/>
    <w:tmpl w:val="222A08B4"/>
    <w:numStyleLink w:val="ListCBD"/>
  </w:abstractNum>
  <w:abstractNum w:abstractNumId="27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0" w15:restartNumberingAfterBreak="0">
    <w:nsid w:val="4E880595"/>
    <w:multiLevelType w:val="multilevel"/>
    <w:tmpl w:val="222A08B4"/>
    <w:numStyleLink w:val="ListCBD"/>
  </w:abstractNum>
  <w:abstractNum w:abstractNumId="31" w15:restartNumberingAfterBreak="0">
    <w:nsid w:val="52A66A9D"/>
    <w:multiLevelType w:val="multilevel"/>
    <w:tmpl w:val="222A08B4"/>
    <w:numStyleLink w:val="ListCBD"/>
  </w:abstractNum>
  <w:abstractNum w:abstractNumId="32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43BEE"/>
    <w:multiLevelType w:val="multilevel"/>
    <w:tmpl w:val="222A08B4"/>
    <w:numStyleLink w:val="ListCBD"/>
  </w:abstractNum>
  <w:abstractNum w:abstractNumId="36" w15:restartNumberingAfterBreak="0">
    <w:nsid w:val="68B70991"/>
    <w:multiLevelType w:val="multilevel"/>
    <w:tmpl w:val="222A08B4"/>
    <w:numStyleLink w:val="ListCBD"/>
  </w:abstractNum>
  <w:abstractNum w:abstractNumId="3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81275171">
    <w:abstractNumId w:val="35"/>
  </w:num>
  <w:num w:numId="2" w16cid:durableId="610825206">
    <w:abstractNumId w:val="37"/>
  </w:num>
  <w:num w:numId="3" w16cid:durableId="901866069">
    <w:abstractNumId w:val="38"/>
  </w:num>
  <w:num w:numId="4" w16cid:durableId="607395260">
    <w:abstractNumId w:val="9"/>
  </w:num>
  <w:num w:numId="5" w16cid:durableId="98110136">
    <w:abstractNumId w:val="7"/>
  </w:num>
  <w:num w:numId="6" w16cid:durableId="920676582">
    <w:abstractNumId w:val="6"/>
  </w:num>
  <w:num w:numId="7" w16cid:durableId="447286378">
    <w:abstractNumId w:val="5"/>
  </w:num>
  <w:num w:numId="8" w16cid:durableId="1532258362">
    <w:abstractNumId w:val="4"/>
  </w:num>
  <w:num w:numId="9" w16cid:durableId="7032136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3636141">
    <w:abstractNumId w:val="8"/>
  </w:num>
  <w:num w:numId="11" w16cid:durableId="1651058264">
    <w:abstractNumId w:val="3"/>
  </w:num>
  <w:num w:numId="12" w16cid:durableId="470906515">
    <w:abstractNumId w:val="2"/>
  </w:num>
  <w:num w:numId="13" w16cid:durableId="559481078">
    <w:abstractNumId w:val="1"/>
  </w:num>
  <w:num w:numId="14" w16cid:durableId="1584801811">
    <w:abstractNumId w:val="0"/>
  </w:num>
  <w:num w:numId="15" w16cid:durableId="69931091">
    <w:abstractNumId w:val="29"/>
  </w:num>
  <w:num w:numId="16" w16cid:durableId="560672902">
    <w:abstractNumId w:val="14"/>
  </w:num>
  <w:num w:numId="17" w16cid:durableId="1933662228">
    <w:abstractNumId w:val="25"/>
  </w:num>
  <w:num w:numId="18" w16cid:durableId="1991909117">
    <w:abstractNumId w:val="11"/>
  </w:num>
  <w:num w:numId="19" w16cid:durableId="1138956019">
    <w:abstractNumId w:val="18"/>
  </w:num>
  <w:num w:numId="20" w16cid:durableId="2069499237">
    <w:abstractNumId w:val="36"/>
  </w:num>
  <w:num w:numId="21" w16cid:durableId="158270868">
    <w:abstractNumId w:val="39"/>
  </w:num>
  <w:num w:numId="22" w16cid:durableId="159275565">
    <w:abstractNumId w:val="20"/>
  </w:num>
  <w:num w:numId="23" w16cid:durableId="271714945">
    <w:abstractNumId w:val="21"/>
  </w:num>
  <w:num w:numId="24" w16cid:durableId="1638680439">
    <w:abstractNumId w:val="36"/>
    <w:lvlOverride w:ilvl="0">
      <w:startOverride w:val="1"/>
    </w:lvlOverride>
  </w:num>
  <w:num w:numId="25" w16cid:durableId="1865050652">
    <w:abstractNumId w:val="31"/>
  </w:num>
  <w:num w:numId="26" w16cid:durableId="152986975">
    <w:abstractNumId w:val="28"/>
  </w:num>
  <w:num w:numId="27" w16cid:durableId="1295136099">
    <w:abstractNumId w:val="34"/>
  </w:num>
  <w:num w:numId="28" w16cid:durableId="80179172">
    <w:abstractNumId w:val="33"/>
  </w:num>
  <w:num w:numId="29" w16cid:durableId="20679887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71076976">
    <w:abstractNumId w:val="15"/>
  </w:num>
  <w:num w:numId="31" w16cid:durableId="939752621">
    <w:abstractNumId w:val="30"/>
  </w:num>
  <w:num w:numId="32" w16cid:durableId="915044361">
    <w:abstractNumId w:val="26"/>
  </w:num>
  <w:num w:numId="33" w16cid:durableId="855196379">
    <w:abstractNumId w:val="17"/>
  </w:num>
  <w:num w:numId="34" w16cid:durableId="14668533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01917413">
    <w:abstractNumId w:val="19"/>
  </w:num>
  <w:num w:numId="36" w16cid:durableId="708722651">
    <w:abstractNumId w:val="10"/>
  </w:num>
  <w:num w:numId="37" w16cid:durableId="21364124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652312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8112374">
    <w:abstractNumId w:val="12"/>
  </w:num>
  <w:num w:numId="40" w16cid:durableId="1607615596">
    <w:abstractNumId w:val="22"/>
  </w:num>
  <w:num w:numId="41" w16cid:durableId="643118139">
    <w:abstractNumId w:val="22"/>
    <w:lvlOverride w:ilvl="0">
      <w:startOverride w:val="1"/>
    </w:lvlOverride>
  </w:num>
  <w:num w:numId="42" w16cid:durableId="820851909">
    <w:abstractNumId w:val="22"/>
    <w:lvlOverride w:ilvl="0">
      <w:startOverride w:val="1"/>
    </w:lvlOverride>
  </w:num>
  <w:num w:numId="43" w16cid:durableId="709648587">
    <w:abstractNumId w:val="22"/>
    <w:lvlOverride w:ilvl="0">
      <w:startOverride w:val="1"/>
    </w:lvlOverride>
  </w:num>
  <w:num w:numId="44" w16cid:durableId="1353799543">
    <w:abstractNumId w:val="24"/>
  </w:num>
  <w:num w:numId="45" w16cid:durableId="1570270110">
    <w:abstractNumId w:val="32"/>
  </w:num>
  <w:num w:numId="46" w16cid:durableId="2125995167">
    <w:abstractNumId w:val="27"/>
  </w:num>
  <w:num w:numId="47" w16cid:durableId="1627851340">
    <w:abstractNumId w:val="23"/>
  </w:num>
  <w:num w:numId="48" w16cid:durableId="1945532808">
    <w:abstractNumId w:val="16"/>
  </w:num>
  <w:num w:numId="49" w16cid:durableId="6844785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06494965">
    <w:abstractNumId w:val="13"/>
  </w:num>
  <w:num w:numId="5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96"/>
    <w:rsid w:val="00000216"/>
    <w:rsid w:val="00031E6B"/>
    <w:rsid w:val="00040598"/>
    <w:rsid w:val="000422BF"/>
    <w:rsid w:val="00067706"/>
    <w:rsid w:val="00094CA5"/>
    <w:rsid w:val="000D1568"/>
    <w:rsid w:val="000F32E5"/>
    <w:rsid w:val="001112E6"/>
    <w:rsid w:val="00115328"/>
    <w:rsid w:val="00130EBD"/>
    <w:rsid w:val="00132581"/>
    <w:rsid w:val="00136F7D"/>
    <w:rsid w:val="00154C98"/>
    <w:rsid w:val="00176A92"/>
    <w:rsid w:val="00184909"/>
    <w:rsid w:val="00187BB8"/>
    <w:rsid w:val="001920A1"/>
    <w:rsid w:val="001A03C0"/>
    <w:rsid w:val="001A3710"/>
    <w:rsid w:val="001A5ED6"/>
    <w:rsid w:val="001D7501"/>
    <w:rsid w:val="001E17F1"/>
    <w:rsid w:val="0020233F"/>
    <w:rsid w:val="00234675"/>
    <w:rsid w:val="00236B35"/>
    <w:rsid w:val="002372EC"/>
    <w:rsid w:val="00267796"/>
    <w:rsid w:val="0027572D"/>
    <w:rsid w:val="0028071F"/>
    <w:rsid w:val="00294697"/>
    <w:rsid w:val="002A405E"/>
    <w:rsid w:val="002B00CA"/>
    <w:rsid w:val="002B559C"/>
    <w:rsid w:val="002E230B"/>
    <w:rsid w:val="003074F4"/>
    <w:rsid w:val="00310608"/>
    <w:rsid w:val="00323F22"/>
    <w:rsid w:val="0034599C"/>
    <w:rsid w:val="003476A9"/>
    <w:rsid w:val="00376AFD"/>
    <w:rsid w:val="00377632"/>
    <w:rsid w:val="003776A8"/>
    <w:rsid w:val="003A664F"/>
    <w:rsid w:val="003C527A"/>
    <w:rsid w:val="003C6F10"/>
    <w:rsid w:val="003F2248"/>
    <w:rsid w:val="003F44FF"/>
    <w:rsid w:val="004036D6"/>
    <w:rsid w:val="0041357F"/>
    <w:rsid w:val="00432E87"/>
    <w:rsid w:val="00436541"/>
    <w:rsid w:val="00441498"/>
    <w:rsid w:val="004535C7"/>
    <w:rsid w:val="00453CAA"/>
    <w:rsid w:val="00456A9A"/>
    <w:rsid w:val="0046779E"/>
    <w:rsid w:val="004701EE"/>
    <w:rsid w:val="00470CFC"/>
    <w:rsid w:val="00480A8D"/>
    <w:rsid w:val="00484CA0"/>
    <w:rsid w:val="00493DDA"/>
    <w:rsid w:val="00496271"/>
    <w:rsid w:val="004A265F"/>
    <w:rsid w:val="004A2A2D"/>
    <w:rsid w:val="004A6FE9"/>
    <w:rsid w:val="004C3A7E"/>
    <w:rsid w:val="004F7087"/>
    <w:rsid w:val="00510DFB"/>
    <w:rsid w:val="005210CE"/>
    <w:rsid w:val="00536704"/>
    <w:rsid w:val="00537248"/>
    <w:rsid w:val="00542637"/>
    <w:rsid w:val="005709D1"/>
    <w:rsid w:val="00585635"/>
    <w:rsid w:val="005A206E"/>
    <w:rsid w:val="005B4AEB"/>
    <w:rsid w:val="005B4DDB"/>
    <w:rsid w:val="005B587D"/>
    <w:rsid w:val="005C0058"/>
    <w:rsid w:val="005C3733"/>
    <w:rsid w:val="005E2605"/>
    <w:rsid w:val="005E3BB6"/>
    <w:rsid w:val="005F50DB"/>
    <w:rsid w:val="005F558B"/>
    <w:rsid w:val="0061078E"/>
    <w:rsid w:val="006166B0"/>
    <w:rsid w:val="00620F39"/>
    <w:rsid w:val="006245CA"/>
    <w:rsid w:val="00624835"/>
    <w:rsid w:val="00626772"/>
    <w:rsid w:val="00657ED6"/>
    <w:rsid w:val="0066161D"/>
    <w:rsid w:val="00670DE6"/>
    <w:rsid w:val="006837AF"/>
    <w:rsid w:val="00685797"/>
    <w:rsid w:val="00686900"/>
    <w:rsid w:val="0069610B"/>
    <w:rsid w:val="006B2692"/>
    <w:rsid w:val="006B293D"/>
    <w:rsid w:val="006C4FE8"/>
    <w:rsid w:val="006C56DE"/>
    <w:rsid w:val="006E38EA"/>
    <w:rsid w:val="007121CA"/>
    <w:rsid w:val="00716ED7"/>
    <w:rsid w:val="00716FC5"/>
    <w:rsid w:val="00733977"/>
    <w:rsid w:val="007523B3"/>
    <w:rsid w:val="007579CE"/>
    <w:rsid w:val="0076622F"/>
    <w:rsid w:val="00792BC2"/>
    <w:rsid w:val="007A61E8"/>
    <w:rsid w:val="007B0D00"/>
    <w:rsid w:val="007B7A1A"/>
    <w:rsid w:val="007C77BC"/>
    <w:rsid w:val="007E62EA"/>
    <w:rsid w:val="007E6A3F"/>
    <w:rsid w:val="00801A73"/>
    <w:rsid w:val="00816B1C"/>
    <w:rsid w:val="0082005E"/>
    <w:rsid w:val="00820688"/>
    <w:rsid w:val="00840F4D"/>
    <w:rsid w:val="008535AC"/>
    <w:rsid w:val="008562B5"/>
    <w:rsid w:val="00866E25"/>
    <w:rsid w:val="00874541"/>
    <w:rsid w:val="0087607F"/>
    <w:rsid w:val="00885B96"/>
    <w:rsid w:val="00886139"/>
    <w:rsid w:val="008931C3"/>
    <w:rsid w:val="008B141E"/>
    <w:rsid w:val="008B53ED"/>
    <w:rsid w:val="008C0558"/>
    <w:rsid w:val="008C4AA7"/>
    <w:rsid w:val="008D0805"/>
    <w:rsid w:val="008D542D"/>
    <w:rsid w:val="008E0581"/>
    <w:rsid w:val="008F440E"/>
    <w:rsid w:val="00910EAF"/>
    <w:rsid w:val="00916260"/>
    <w:rsid w:val="00935461"/>
    <w:rsid w:val="009459E3"/>
    <w:rsid w:val="00950C61"/>
    <w:rsid w:val="00954F37"/>
    <w:rsid w:val="00956A3E"/>
    <w:rsid w:val="009576BA"/>
    <w:rsid w:val="0099145F"/>
    <w:rsid w:val="00995DDC"/>
    <w:rsid w:val="009A1CEE"/>
    <w:rsid w:val="009B4E9C"/>
    <w:rsid w:val="009B769D"/>
    <w:rsid w:val="009C1114"/>
    <w:rsid w:val="009C27BB"/>
    <w:rsid w:val="009D1842"/>
    <w:rsid w:val="009D7310"/>
    <w:rsid w:val="009E0A43"/>
    <w:rsid w:val="00A01281"/>
    <w:rsid w:val="00A043A1"/>
    <w:rsid w:val="00A1148A"/>
    <w:rsid w:val="00A123AE"/>
    <w:rsid w:val="00A149A4"/>
    <w:rsid w:val="00A25EF9"/>
    <w:rsid w:val="00A431A0"/>
    <w:rsid w:val="00A52429"/>
    <w:rsid w:val="00A54FA0"/>
    <w:rsid w:val="00A574CF"/>
    <w:rsid w:val="00A644EF"/>
    <w:rsid w:val="00A80381"/>
    <w:rsid w:val="00A809FC"/>
    <w:rsid w:val="00A81201"/>
    <w:rsid w:val="00A83A48"/>
    <w:rsid w:val="00A93FF9"/>
    <w:rsid w:val="00A96B21"/>
    <w:rsid w:val="00AA2932"/>
    <w:rsid w:val="00AB10ED"/>
    <w:rsid w:val="00AC050A"/>
    <w:rsid w:val="00AC2044"/>
    <w:rsid w:val="00AD58D6"/>
    <w:rsid w:val="00AD6EA5"/>
    <w:rsid w:val="00AE1A95"/>
    <w:rsid w:val="00AE33D8"/>
    <w:rsid w:val="00AF27FF"/>
    <w:rsid w:val="00B018E4"/>
    <w:rsid w:val="00B07004"/>
    <w:rsid w:val="00B27505"/>
    <w:rsid w:val="00B36EA9"/>
    <w:rsid w:val="00B54A4A"/>
    <w:rsid w:val="00B70391"/>
    <w:rsid w:val="00B70872"/>
    <w:rsid w:val="00B71F6A"/>
    <w:rsid w:val="00BA3059"/>
    <w:rsid w:val="00BA79DF"/>
    <w:rsid w:val="00BC361C"/>
    <w:rsid w:val="00BE6615"/>
    <w:rsid w:val="00BF4E8F"/>
    <w:rsid w:val="00C16562"/>
    <w:rsid w:val="00C2354A"/>
    <w:rsid w:val="00C27AF2"/>
    <w:rsid w:val="00C401BA"/>
    <w:rsid w:val="00C40D65"/>
    <w:rsid w:val="00C456F4"/>
    <w:rsid w:val="00C557B8"/>
    <w:rsid w:val="00C912D6"/>
    <w:rsid w:val="00C92585"/>
    <w:rsid w:val="00C957DD"/>
    <w:rsid w:val="00C97EA5"/>
    <w:rsid w:val="00CB2C69"/>
    <w:rsid w:val="00CC4705"/>
    <w:rsid w:val="00CE2AF3"/>
    <w:rsid w:val="00CE31CA"/>
    <w:rsid w:val="00CF1D28"/>
    <w:rsid w:val="00CF2B34"/>
    <w:rsid w:val="00CF70AB"/>
    <w:rsid w:val="00D024EC"/>
    <w:rsid w:val="00D06001"/>
    <w:rsid w:val="00D067F5"/>
    <w:rsid w:val="00D1163E"/>
    <w:rsid w:val="00D228A6"/>
    <w:rsid w:val="00D24AEB"/>
    <w:rsid w:val="00D3059B"/>
    <w:rsid w:val="00D31689"/>
    <w:rsid w:val="00D40E95"/>
    <w:rsid w:val="00D55DB2"/>
    <w:rsid w:val="00D60046"/>
    <w:rsid w:val="00D62172"/>
    <w:rsid w:val="00D71FFB"/>
    <w:rsid w:val="00D736BB"/>
    <w:rsid w:val="00D76264"/>
    <w:rsid w:val="00DA03B7"/>
    <w:rsid w:val="00DB6931"/>
    <w:rsid w:val="00DC691B"/>
    <w:rsid w:val="00DC6B5D"/>
    <w:rsid w:val="00DD392D"/>
    <w:rsid w:val="00DF4B2A"/>
    <w:rsid w:val="00E009EE"/>
    <w:rsid w:val="00E05F87"/>
    <w:rsid w:val="00E1597C"/>
    <w:rsid w:val="00E26645"/>
    <w:rsid w:val="00E32279"/>
    <w:rsid w:val="00E32358"/>
    <w:rsid w:val="00E54AD9"/>
    <w:rsid w:val="00E63BF4"/>
    <w:rsid w:val="00E64AE4"/>
    <w:rsid w:val="00E65B9A"/>
    <w:rsid w:val="00E7144B"/>
    <w:rsid w:val="00E91107"/>
    <w:rsid w:val="00ED3849"/>
    <w:rsid w:val="00EE6258"/>
    <w:rsid w:val="00F2109C"/>
    <w:rsid w:val="00F258FB"/>
    <w:rsid w:val="00F41756"/>
    <w:rsid w:val="00F75F90"/>
    <w:rsid w:val="00FA18C9"/>
    <w:rsid w:val="00FA6362"/>
    <w:rsid w:val="00FD5E7D"/>
    <w:rsid w:val="00FD72C2"/>
    <w:rsid w:val="00FE0DC4"/>
    <w:rsid w:val="00FE68AB"/>
    <w:rsid w:val="00FF150C"/>
    <w:rsid w:val="1DD7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48478"/>
  <w15:chartTrackingRefBased/>
  <w15:docId w15:val="{584D4351-2721-4EBF-B266-32BCEB4C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CF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fr-CA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470CFC"/>
    <w:pPr>
      <w:keepNext/>
      <w:keepLines/>
      <w:numPr>
        <w:numId w:val="2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470CFC"/>
    <w:pPr>
      <w:keepNext/>
      <w:keepLines/>
      <w:numPr>
        <w:ilvl w:val="1"/>
        <w:numId w:val="2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470CFC"/>
    <w:pPr>
      <w:keepNext/>
      <w:keepLines/>
      <w:numPr>
        <w:ilvl w:val="2"/>
        <w:numId w:val="2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470CFC"/>
    <w:pPr>
      <w:keepNext/>
      <w:numPr>
        <w:ilvl w:val="3"/>
        <w:numId w:val="2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470CFC"/>
    <w:pPr>
      <w:keepNext/>
      <w:numPr>
        <w:ilvl w:val="4"/>
        <w:numId w:val="2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470CFC"/>
    <w:pPr>
      <w:keepNext/>
      <w:keepLines/>
      <w:numPr>
        <w:ilvl w:val="5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470CFC"/>
    <w:pPr>
      <w:keepNext/>
      <w:keepLines/>
      <w:widowControl w:val="0"/>
      <w:numPr>
        <w:ilvl w:val="6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470CFC"/>
    <w:pPr>
      <w:keepNext/>
      <w:keepLines/>
      <w:widowControl w:val="0"/>
      <w:numPr>
        <w:ilvl w:val="7"/>
        <w:numId w:val="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470CFC"/>
    <w:pPr>
      <w:keepNext/>
      <w:widowControl w:val="0"/>
      <w:numPr>
        <w:ilvl w:val="8"/>
        <w:numId w:val="3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470CFC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470CFC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70CFC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470CFC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470CFC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70CFC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70CFC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470CFC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470CFC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470CFC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470CFC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470CFC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470CFC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0CF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470CFC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470CF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470CFC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70CFC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470C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CFC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C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CFC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470CFC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paragraph" w:customStyle="1" w:styleId="AEDistrNormal">
    <w:name w:val="AE_DistrNormal"/>
    <w:basedOn w:val="Normal"/>
    <w:unhideWhenUsed/>
    <w:rsid w:val="00470CFC"/>
    <w:pPr>
      <w:jc w:val="left"/>
    </w:pPr>
  </w:style>
  <w:style w:type="paragraph" w:customStyle="1" w:styleId="AASmallLogo">
    <w:name w:val="AA_SmallLogo"/>
    <w:basedOn w:val="AEDistrNormal"/>
    <w:unhideWhenUsed/>
    <w:rsid w:val="00470CFC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470CFC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820688"/>
  </w:style>
  <w:style w:type="paragraph" w:customStyle="1" w:styleId="ACLargeLogo">
    <w:name w:val="AC_LargeLogo"/>
    <w:basedOn w:val="AFCorNNormal"/>
    <w:next w:val="AISpacer"/>
    <w:unhideWhenUsed/>
    <w:rsid w:val="00470CFC"/>
    <w:pPr>
      <w:spacing w:before="120"/>
      <w:contextualSpacing/>
    </w:pPr>
    <w:rPr>
      <w:sz w:val="8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470CFC"/>
    <w:pPr>
      <w:spacing w:before="120"/>
    </w:pPr>
  </w:style>
  <w:style w:type="paragraph" w:customStyle="1" w:styleId="AENormal">
    <w:name w:val="AE_Normal"/>
    <w:basedOn w:val="Normal"/>
    <w:rsid w:val="00470CFC"/>
  </w:style>
  <w:style w:type="paragraph" w:customStyle="1" w:styleId="AFCorNot12Bold">
    <w:name w:val="AF_CorNot12Bold"/>
    <w:basedOn w:val="AFCorNotNormal"/>
    <w:next w:val="AFCorNotNormal"/>
    <w:unhideWhenUsed/>
    <w:qFormat/>
    <w:rsid w:val="00820688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820688"/>
    <w:rPr>
      <w:b/>
    </w:rPr>
  </w:style>
  <w:style w:type="paragraph" w:customStyle="1" w:styleId="AISpacer">
    <w:name w:val="AI_Spacer"/>
    <w:next w:val="Normal"/>
    <w:unhideWhenUsed/>
    <w:qFormat/>
    <w:rsid w:val="00470CFC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470CFC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Normal">
    <w:name w:val="CBD_Normal"/>
    <w:unhideWhenUsed/>
    <w:qFormat/>
    <w:rsid w:val="00470CF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customStyle="1" w:styleId="CBDAnnex">
    <w:name w:val="CBD_Annex"/>
    <w:basedOn w:val="CBDNormal"/>
    <w:next w:val="CBDTitle"/>
    <w:qFormat/>
    <w:rsid w:val="00470CFC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CBDDesicionText"/>
    <w:qFormat/>
    <w:rsid w:val="00470CFC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DesicionText">
    <w:name w:val="CBD_DesicionText"/>
    <w:basedOn w:val="CBDNormal"/>
    <w:qFormat/>
    <w:rsid w:val="00470CFC"/>
    <w:pPr>
      <w:spacing w:after="120"/>
      <w:ind w:left="1134" w:firstLine="567"/>
    </w:pPr>
  </w:style>
  <w:style w:type="paragraph" w:customStyle="1" w:styleId="CBDFigureTitle">
    <w:name w:val="CBD_FigureTitle"/>
    <w:basedOn w:val="CBDNormal"/>
    <w:next w:val="CBDNormalNoNumber"/>
    <w:qFormat/>
    <w:rsid w:val="00470CF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470CFC"/>
    <w:rPr>
      <w:sz w:val="20"/>
    </w:rPr>
  </w:style>
  <w:style w:type="paragraph" w:customStyle="1" w:styleId="CBDFootnoteText">
    <w:name w:val="CBD_Footnote_Text"/>
    <w:basedOn w:val="CBDNormal"/>
    <w:qFormat/>
    <w:rsid w:val="00470CFC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470CFC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470CFC"/>
    <w:pPr>
      <w:numPr>
        <w:numId w:val="1"/>
      </w:numPr>
      <w:tabs>
        <w:tab w:val="left" w:pos="3969"/>
      </w:tabs>
      <w:spacing w:before="120" w:after="120"/>
    </w:pPr>
  </w:style>
  <w:style w:type="paragraph" w:customStyle="1" w:styleId="CBDH2">
    <w:name w:val="CBD_H2"/>
    <w:basedOn w:val="CBDNormal"/>
    <w:qFormat/>
    <w:rsid w:val="00470CFC"/>
    <w:pPr>
      <w:keepNext/>
      <w:keepLines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470CF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470CF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470CFC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470CFC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470CFC"/>
    <w:pPr>
      <w:numPr>
        <w:numId w:val="15"/>
      </w:numPr>
    </w:pPr>
  </w:style>
  <w:style w:type="numbering" w:customStyle="1" w:styleId="CBDHeadings">
    <w:name w:val="CBD_Headings"/>
    <w:basedOn w:val="ListCBD"/>
    <w:uiPriority w:val="99"/>
    <w:rsid w:val="00470CFC"/>
    <w:pPr>
      <w:numPr>
        <w:numId w:val="2"/>
      </w:numPr>
    </w:pPr>
  </w:style>
  <w:style w:type="paragraph" w:customStyle="1" w:styleId="CBDNormalNoNumber">
    <w:name w:val="CBD_Normal_NoNumber"/>
    <w:basedOn w:val="CBDNormal"/>
    <w:qFormat/>
    <w:rsid w:val="00470CFC"/>
    <w:pPr>
      <w:spacing w:after="120"/>
      <w:ind w:left="567"/>
    </w:pPr>
  </w:style>
  <w:style w:type="paragraph" w:customStyle="1" w:styleId="CBDSubTitle">
    <w:name w:val="CBD_SubTitle"/>
    <w:basedOn w:val="CBDNormal"/>
    <w:qFormat/>
    <w:rsid w:val="00470CFC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470CFC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470CF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470CFC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470CFC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470CFC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470CFC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470CFC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470CFC"/>
    <w:rPr>
      <w:rFonts w:ascii="Times New Roman" w:hAnsi="Times New Roman"/>
      <w:color w:val="0563C1" w:themeColor="hyperlink"/>
      <w:u w:val="single"/>
      <w:lang w:val="en-GB"/>
    </w:rPr>
  </w:style>
  <w:style w:type="paragraph" w:styleId="List">
    <w:name w:val="List"/>
    <w:basedOn w:val="Normal"/>
    <w:semiHidden/>
    <w:rsid w:val="00470CFC"/>
    <w:pPr>
      <w:contextualSpacing/>
    </w:pPr>
  </w:style>
  <w:style w:type="paragraph" w:styleId="ListParagraph">
    <w:name w:val="List Paragraph"/>
    <w:basedOn w:val="Normal"/>
    <w:uiPriority w:val="34"/>
    <w:qFormat/>
    <w:rsid w:val="00470CF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62B5"/>
    <w:rPr>
      <w:color w:val="605E5C"/>
      <w:shd w:val="clear" w:color="auto" w:fill="E1DFDD"/>
      <w:lang w:val="en-GB"/>
    </w:rPr>
  </w:style>
  <w:style w:type="character" w:styleId="Mention">
    <w:name w:val="Mention"/>
    <w:basedOn w:val="DefaultParagraphFont"/>
    <w:uiPriority w:val="99"/>
    <w:unhideWhenUsed/>
    <w:rsid w:val="00176A92"/>
    <w:rPr>
      <w:color w:val="2B579A"/>
      <w:shd w:val="clear" w:color="auto" w:fill="E1DFDD"/>
      <w:lang w:val="en-GB"/>
    </w:rPr>
  </w:style>
  <w:style w:type="paragraph" w:customStyle="1" w:styleId="AFCorNNormal">
    <w:name w:val="AF_CorNNormal"/>
    <w:basedOn w:val="Normal"/>
    <w:unhideWhenUsed/>
    <w:rsid w:val="00470CFC"/>
    <w:pPr>
      <w:jc w:val="left"/>
    </w:pPr>
  </w:style>
  <w:style w:type="paragraph" w:customStyle="1" w:styleId="AFCorNBold">
    <w:name w:val="AF_CorNBold"/>
    <w:basedOn w:val="AFCorNNormal"/>
    <w:next w:val="AFCorNNormal"/>
    <w:unhideWhenUsed/>
    <w:qFormat/>
    <w:rsid w:val="00470CFC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470CFC"/>
    <w:rPr>
      <w:b/>
      <w:sz w:val="24"/>
    </w:rPr>
  </w:style>
  <w:style w:type="paragraph" w:customStyle="1" w:styleId="DarkList-Accent31">
    <w:name w:val="Dark List - Accent 31"/>
    <w:hidden/>
    <w:uiPriority w:val="99"/>
    <w:semiHidden/>
    <w:rsid w:val="00470CFC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AgendaItemReport">
    <w:name w:val="CBD_AgendaItem_Report"/>
    <w:basedOn w:val="Normal"/>
    <w:qFormat/>
    <w:rsid w:val="00470CFC"/>
    <w:pPr>
      <w:keepNext/>
      <w:keepLines/>
      <w:spacing w:before="240" w:after="120"/>
      <w:jc w:val="left"/>
    </w:pPr>
    <w:rPr>
      <w:b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0">
    <w:name w:val="CBD_agenda_Item"/>
    <w:basedOn w:val="CBDNormalNumber"/>
    <w:qFormat/>
    <w:rsid w:val="00470CFC"/>
  </w:style>
  <w:style w:type="paragraph" w:customStyle="1" w:styleId="CBDpara-item">
    <w:name w:val="CBD_para-item"/>
    <w:basedOn w:val="Normal"/>
    <w:qFormat/>
    <w:rsid w:val="00470CFC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470CFC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470CFC"/>
    <w:pPr>
      <w:spacing w:after="120"/>
      <w:ind w:lef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3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381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A80381"/>
  </w:style>
  <w:style w:type="paragraph" w:styleId="BlockText">
    <w:name w:val="Block Text"/>
    <w:basedOn w:val="Normal"/>
    <w:uiPriority w:val="99"/>
    <w:semiHidden/>
    <w:unhideWhenUsed/>
    <w:rsid w:val="00A8038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8038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8038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80381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8038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803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803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8038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803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80381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A80381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0381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8038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80381"/>
  </w:style>
  <w:style w:type="character" w:customStyle="1" w:styleId="DateChar">
    <w:name w:val="Date Char"/>
    <w:basedOn w:val="DefaultParagraphFont"/>
    <w:link w:val="Date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8038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80381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8038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A80381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80381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8038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80381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A8038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8038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80381"/>
    <w:rPr>
      <w:color w:val="954F72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8038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8038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8038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80381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A8038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8038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038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0381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A8038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8038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8038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80381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38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381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80381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803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8038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8038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8038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8038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8038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8038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8038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8038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8038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8038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8038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8038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8038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8038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8038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8038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8038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8038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8038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8038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8038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80381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803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80381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8038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8038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8038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80381"/>
    <w:rPr>
      <w:lang w:val="en-GB"/>
    </w:rPr>
  </w:style>
  <w:style w:type="table" w:styleId="PlainTable1">
    <w:name w:val="Plain Table 1"/>
    <w:basedOn w:val="TableNormal"/>
    <w:uiPriority w:val="41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8038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80381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8038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381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8038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8038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A8038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8038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8038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8038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8038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8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8038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038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AppData\Local\Microsoft\Windows\INetCache\Content.Outlook\WRO4P8AW\template-cp-mop-1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CF88A7-0DD0-468B-9BF2-05F5DED49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EBD982-3433-4448-8215-DD346524DC0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template-cp-mop-11-en</Template>
  <TotalTime>1</TotalTime>
  <Pages>2</Pages>
  <Words>273</Words>
  <Characters>1633</Characters>
  <Application>Microsoft Office Word</Application>
  <DocSecurity>0</DocSecurity>
  <Lines>85</Lines>
  <Paragraphs>56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CBD/CP/MOP/12/1</dc:subject>
  <dc:creator>Secretariat of the Convention on Biological Diversity</dc:creator>
  <cp:keywords>Conference of the Parties to the Convention on Biological Diversity serving as the meeting of the Parties to the Cartagena Protocol on Biosafety</cp:keywords>
  <dc:description/>
  <cp:lastModifiedBy>Veronique Lefebvre</cp:lastModifiedBy>
  <cp:revision>3</cp:revision>
  <cp:lastPrinted>2026-02-11T19:24:00Z</cp:lastPrinted>
  <dcterms:created xsi:type="dcterms:W3CDTF">2026-05-01T19:42:00Z</dcterms:created>
  <dcterms:modified xsi:type="dcterms:W3CDTF">2026-05-01T19:43:00Z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MediaServiceImageTags">
    <vt:lpwstr/>
  </property>
</Properties>
</file>