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840"/>
      </w:tblGrid>
      <w:tr w:rsidR="00207A6E" w:rsidRPr="00C77440" w14:paraId="755F6D20" w14:textId="77777777" w:rsidTr="008D7355">
        <w:trPr>
          <w:trHeight w:val="709"/>
        </w:trPr>
        <w:tc>
          <w:tcPr>
            <w:tcW w:w="976" w:type="dxa"/>
            <w:tcBorders>
              <w:bottom w:val="single" w:sz="12" w:space="0" w:color="auto"/>
            </w:tcBorders>
          </w:tcPr>
          <w:p w14:paraId="6AB53271" w14:textId="77777777" w:rsidR="00207A6E" w:rsidRPr="00C77440" w:rsidRDefault="00207A6E" w:rsidP="00DB5D7C">
            <w:pPr>
              <w:rPr>
                <w:kern w:val="22"/>
              </w:rPr>
            </w:pPr>
            <w:r w:rsidRPr="008D7355">
              <w:rPr>
                <w:noProof/>
                <w:kern w:val="22"/>
              </w:rPr>
              <w:drawing>
                <wp:inline distT="0" distB="0" distL="0" distR="0" wp14:anchorId="199C009D" wp14:editId="10D034D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45CFD01" w14:textId="77777777" w:rsidR="00207A6E" w:rsidRPr="00C77440" w:rsidRDefault="00207A6E" w:rsidP="00DB5D7C">
            <w:pPr>
              <w:rPr>
                <w:kern w:val="22"/>
              </w:rPr>
            </w:pPr>
            <w:r w:rsidRPr="008D7355">
              <w:rPr>
                <w:noProof/>
                <w:kern w:val="22"/>
              </w:rPr>
              <w:drawing>
                <wp:inline distT="0" distB="0" distL="0" distR="0" wp14:anchorId="1E870F18" wp14:editId="3E5AC50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3840" w:type="dxa"/>
            <w:tcBorders>
              <w:bottom w:val="single" w:sz="12" w:space="0" w:color="auto"/>
            </w:tcBorders>
          </w:tcPr>
          <w:p w14:paraId="3E62F50B" w14:textId="77777777" w:rsidR="00207A6E" w:rsidRPr="00C77440" w:rsidRDefault="00207A6E" w:rsidP="00DB5D7C">
            <w:pPr>
              <w:jc w:val="right"/>
              <w:rPr>
                <w:rFonts w:ascii="Arial" w:hAnsi="Arial" w:cs="Arial"/>
                <w:b/>
                <w:kern w:val="22"/>
                <w:sz w:val="32"/>
                <w:szCs w:val="32"/>
              </w:rPr>
            </w:pPr>
            <w:r w:rsidRPr="00C77440">
              <w:rPr>
                <w:rFonts w:ascii="Arial" w:hAnsi="Arial" w:cs="Arial"/>
                <w:b/>
                <w:kern w:val="22"/>
                <w:sz w:val="32"/>
                <w:szCs w:val="32"/>
              </w:rPr>
              <w:t>CBD</w:t>
            </w:r>
          </w:p>
        </w:tc>
      </w:tr>
    </w:tbl>
    <w:tbl>
      <w:tblPr>
        <w:tblW w:w="10099" w:type="dxa"/>
        <w:tblInd w:w="-459" w:type="dxa"/>
        <w:tblBorders>
          <w:bottom w:val="single" w:sz="36" w:space="0" w:color="000000"/>
        </w:tblBorders>
        <w:tblLayout w:type="fixed"/>
        <w:tblLook w:val="0000" w:firstRow="0" w:lastRow="0" w:firstColumn="0" w:lastColumn="0" w:noHBand="0" w:noVBand="0"/>
      </w:tblPr>
      <w:tblGrid>
        <w:gridCol w:w="6227"/>
        <w:gridCol w:w="328"/>
        <w:gridCol w:w="3544"/>
      </w:tblGrid>
      <w:tr w:rsidR="00F16F02" w:rsidRPr="00C77440" w14:paraId="7C248ED1" w14:textId="77777777" w:rsidTr="008D7355">
        <w:trPr>
          <w:trHeight w:val="1693"/>
        </w:trPr>
        <w:tc>
          <w:tcPr>
            <w:tcW w:w="6227" w:type="dxa"/>
            <w:tcBorders>
              <w:top w:val="nil"/>
              <w:bottom w:val="single" w:sz="36" w:space="0" w:color="000000"/>
            </w:tcBorders>
          </w:tcPr>
          <w:p w14:paraId="68EA656D" w14:textId="77777777" w:rsidR="00F16F02" w:rsidRPr="00C77440" w:rsidRDefault="00F16F02">
            <w:pPr>
              <w:rPr>
                <w:snapToGrid w:val="0"/>
                <w:kern w:val="22"/>
              </w:rPr>
            </w:pPr>
          </w:p>
          <w:p w14:paraId="12B06A53" w14:textId="7BA9A2E2" w:rsidR="00F16F02" w:rsidRPr="00C77440" w:rsidRDefault="00F16F02" w:rsidP="0075635C">
            <w:pPr>
              <w:rPr>
                <w:rFonts w:ascii="Univers" w:hAnsi="Univers"/>
                <w:snapToGrid w:val="0"/>
                <w:kern w:val="22"/>
                <w:sz w:val="32"/>
              </w:rPr>
            </w:pPr>
            <w:r w:rsidRPr="008D7355">
              <w:rPr>
                <w:noProof/>
                <w:kern w:val="22"/>
              </w:rPr>
              <w:drawing>
                <wp:inline distT="0" distB="0" distL="0" distR="0" wp14:anchorId="3B45E8C0" wp14:editId="03FED89B">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328" w:type="dxa"/>
            <w:tcBorders>
              <w:top w:val="nil"/>
              <w:bottom w:val="single" w:sz="36" w:space="0" w:color="000000"/>
            </w:tcBorders>
          </w:tcPr>
          <w:p w14:paraId="14EBBF42" w14:textId="77777777" w:rsidR="00F16F02" w:rsidRPr="00C77440" w:rsidRDefault="00F16F02">
            <w:pPr>
              <w:pStyle w:val="Header"/>
              <w:tabs>
                <w:tab w:val="clear" w:pos="4320"/>
                <w:tab w:val="clear" w:pos="8640"/>
              </w:tabs>
              <w:rPr>
                <w:b/>
                <w:snapToGrid w:val="0"/>
                <w:kern w:val="22"/>
                <w:sz w:val="32"/>
                <w:szCs w:val="32"/>
              </w:rPr>
            </w:pPr>
          </w:p>
        </w:tc>
        <w:tc>
          <w:tcPr>
            <w:tcW w:w="3544" w:type="dxa"/>
            <w:tcBorders>
              <w:top w:val="nil"/>
              <w:bottom w:val="single" w:sz="36" w:space="0" w:color="000000"/>
            </w:tcBorders>
          </w:tcPr>
          <w:p w14:paraId="33150DEF" w14:textId="77777777" w:rsidR="00F16F02" w:rsidRPr="00C77440" w:rsidRDefault="00F16F02" w:rsidP="008D7355">
            <w:pPr>
              <w:ind w:left="-74"/>
              <w:jc w:val="left"/>
              <w:rPr>
                <w:snapToGrid w:val="0"/>
                <w:kern w:val="22"/>
                <w:szCs w:val="22"/>
              </w:rPr>
            </w:pPr>
            <w:r w:rsidRPr="00C77440">
              <w:rPr>
                <w:snapToGrid w:val="0"/>
                <w:kern w:val="22"/>
                <w:szCs w:val="22"/>
              </w:rPr>
              <w:t>Distr.</w:t>
            </w:r>
          </w:p>
          <w:p w14:paraId="49C46430" w14:textId="77777777" w:rsidR="00F16F02" w:rsidRPr="00C77440" w:rsidRDefault="002209DA" w:rsidP="008D7355">
            <w:pPr>
              <w:ind w:left="-74"/>
              <w:jc w:val="left"/>
              <w:rPr>
                <w:snapToGrid w:val="0"/>
                <w:kern w:val="22"/>
                <w:szCs w:val="22"/>
              </w:rPr>
            </w:pPr>
            <w:r w:rsidRPr="00C77440">
              <w:rPr>
                <w:snapToGrid w:val="0"/>
                <w:kern w:val="22"/>
                <w:szCs w:val="22"/>
              </w:rPr>
              <w:t>GENERAL</w:t>
            </w:r>
          </w:p>
          <w:p w14:paraId="0E446187" w14:textId="20FE85AD" w:rsidR="00F16F02" w:rsidRDefault="00F16F02" w:rsidP="008D7355">
            <w:pPr>
              <w:ind w:left="-74"/>
              <w:jc w:val="left"/>
              <w:rPr>
                <w:snapToGrid w:val="0"/>
                <w:kern w:val="22"/>
                <w:szCs w:val="22"/>
              </w:rPr>
            </w:pPr>
          </w:p>
          <w:sdt>
            <w:sdtPr>
              <w:rPr>
                <w:snapToGrid w:val="0"/>
                <w:kern w:val="22"/>
                <w:szCs w:val="22"/>
              </w:rPr>
              <w:alias w:val="Subject"/>
              <w:tag w:val=""/>
              <w:id w:val="739680822"/>
              <w:placeholder>
                <w:docPart w:val="16123B34F05943BCAEE2FCD1B28DDC7B"/>
              </w:placeholder>
              <w:dataBinding w:prefixMappings="xmlns:ns0='http://purl.org/dc/elements/1.1/' xmlns:ns1='http://schemas.openxmlformats.org/package/2006/metadata/core-properties' " w:xpath="/ns1:coreProperties[1]/ns0:subject[1]" w:storeItemID="{6C3C8BC8-F283-45AE-878A-BAB7291924A1}"/>
              <w:text/>
            </w:sdtPr>
            <w:sdtContent>
              <w:p w14:paraId="5F5AFC7C" w14:textId="767D6FAE" w:rsidR="008D3358" w:rsidRPr="00C77440" w:rsidRDefault="008D3358" w:rsidP="008D7355">
                <w:pPr>
                  <w:ind w:left="-74"/>
                  <w:jc w:val="left"/>
                  <w:rPr>
                    <w:snapToGrid w:val="0"/>
                    <w:kern w:val="22"/>
                    <w:szCs w:val="22"/>
                  </w:rPr>
                </w:pPr>
                <w:r>
                  <w:rPr>
                    <w:snapToGrid w:val="0"/>
                    <w:kern w:val="22"/>
                    <w:szCs w:val="22"/>
                  </w:rPr>
                  <w:t>CBD/POST2020/WS/2019/6/1/Add.1</w:t>
                </w:r>
              </w:p>
            </w:sdtContent>
          </w:sdt>
          <w:p w14:paraId="69142F56" w14:textId="448DADD0" w:rsidR="00F16F02" w:rsidRPr="00C77440" w:rsidRDefault="0075635C" w:rsidP="008D7355">
            <w:pPr>
              <w:ind w:left="-74"/>
              <w:jc w:val="left"/>
              <w:rPr>
                <w:snapToGrid w:val="0"/>
                <w:kern w:val="22"/>
                <w:szCs w:val="22"/>
              </w:rPr>
            </w:pPr>
            <w:r w:rsidRPr="00C77440">
              <w:rPr>
                <w:snapToGrid w:val="0"/>
                <w:kern w:val="22"/>
                <w:szCs w:val="22"/>
              </w:rPr>
              <w:t>4</w:t>
            </w:r>
            <w:r w:rsidR="00D15589" w:rsidRPr="00C77440">
              <w:rPr>
                <w:snapToGrid w:val="0"/>
                <w:kern w:val="22"/>
                <w:szCs w:val="22"/>
              </w:rPr>
              <w:t xml:space="preserve"> </w:t>
            </w:r>
            <w:r w:rsidRPr="00C77440">
              <w:rPr>
                <w:snapToGrid w:val="0"/>
                <w:kern w:val="22"/>
                <w:szCs w:val="22"/>
              </w:rPr>
              <w:t xml:space="preserve">June </w:t>
            </w:r>
            <w:r w:rsidR="00D15589" w:rsidRPr="00C77440">
              <w:rPr>
                <w:snapToGrid w:val="0"/>
                <w:kern w:val="22"/>
                <w:szCs w:val="22"/>
              </w:rPr>
              <w:t>201</w:t>
            </w:r>
            <w:r w:rsidR="00060B3E" w:rsidRPr="00C77440">
              <w:rPr>
                <w:snapToGrid w:val="0"/>
                <w:kern w:val="22"/>
                <w:szCs w:val="22"/>
              </w:rPr>
              <w:t>9</w:t>
            </w:r>
          </w:p>
          <w:p w14:paraId="4668F625" w14:textId="77777777" w:rsidR="00F16F02" w:rsidRPr="00C77440" w:rsidRDefault="00F16F02" w:rsidP="008D7355">
            <w:pPr>
              <w:ind w:left="-74"/>
              <w:jc w:val="left"/>
              <w:rPr>
                <w:snapToGrid w:val="0"/>
                <w:kern w:val="22"/>
                <w:szCs w:val="22"/>
              </w:rPr>
            </w:pPr>
          </w:p>
          <w:p w14:paraId="43B7C59A" w14:textId="0A51DA6F" w:rsidR="00F16F02" w:rsidRPr="00C77440" w:rsidRDefault="00F16F02" w:rsidP="008D7355">
            <w:pPr>
              <w:ind w:left="-74"/>
              <w:jc w:val="left"/>
              <w:rPr>
                <w:snapToGrid w:val="0"/>
                <w:kern w:val="22"/>
                <w:szCs w:val="22"/>
                <w:u w:val="single"/>
              </w:rPr>
            </w:pPr>
            <w:r w:rsidRPr="00C77440">
              <w:rPr>
                <w:snapToGrid w:val="0"/>
                <w:kern w:val="22"/>
                <w:szCs w:val="22"/>
              </w:rPr>
              <w:t>ENGLISH</w:t>
            </w:r>
            <w:r w:rsidR="0075635C" w:rsidRPr="00C77440">
              <w:rPr>
                <w:snapToGrid w:val="0"/>
                <w:kern w:val="22"/>
                <w:szCs w:val="22"/>
              </w:rPr>
              <w:t xml:space="preserve"> ONLY</w:t>
            </w:r>
          </w:p>
        </w:tc>
      </w:tr>
    </w:tbl>
    <w:p w14:paraId="04CA752D" w14:textId="01358DF3" w:rsidR="0075635C" w:rsidRPr="008D7355" w:rsidRDefault="0075635C" w:rsidP="0075635C">
      <w:pPr>
        <w:pStyle w:val="Cornernotation"/>
        <w:ind w:right="4784"/>
        <w:rPr>
          <w:color w:val="000000"/>
          <w:kern w:val="22"/>
          <w:szCs w:val="22"/>
        </w:rPr>
      </w:pPr>
      <w:bookmarkStart w:id="0" w:name="Meeting"/>
      <w:r w:rsidRPr="00C77440">
        <w:rPr>
          <w:caps/>
          <w:kern w:val="22"/>
          <w:szCs w:val="22"/>
          <w:lang w:eastAsia="ko-KR"/>
        </w:rPr>
        <w:t>CoNSULTATION WORKSHOP OF BIODIVERSITY-RELATED CONVENTIONS ON THE POST-2020 GLOBAL BIODIVERSITY FRAMEWORK</w:t>
      </w:r>
    </w:p>
    <w:p w14:paraId="65FDE93B" w14:textId="77777777" w:rsidR="0075635C" w:rsidRPr="00C77440" w:rsidRDefault="0075635C" w:rsidP="0075635C">
      <w:pPr>
        <w:pStyle w:val="Cornernotation"/>
        <w:kinsoku w:val="0"/>
        <w:overflowPunct w:val="0"/>
        <w:autoSpaceDE w:val="0"/>
        <w:autoSpaceDN w:val="0"/>
        <w:ind w:left="227" w:right="3970" w:hanging="227"/>
        <w:rPr>
          <w:rFonts w:eastAsia="Batang"/>
          <w:color w:val="000000"/>
          <w:kern w:val="22"/>
          <w:szCs w:val="22"/>
          <w:lang w:eastAsia="ko-KR"/>
        </w:rPr>
      </w:pPr>
      <w:r w:rsidRPr="00C77440">
        <w:rPr>
          <w:rFonts w:eastAsia="Batang"/>
          <w:color w:val="000000"/>
          <w:kern w:val="22"/>
          <w:szCs w:val="22"/>
          <w:lang w:eastAsia="ko-KR"/>
        </w:rPr>
        <w:t>First meeting</w:t>
      </w:r>
    </w:p>
    <w:p w14:paraId="58E96AE0" w14:textId="77777777" w:rsidR="0075635C" w:rsidRPr="00F729CF" w:rsidRDefault="0075635C" w:rsidP="0075635C">
      <w:pPr>
        <w:pStyle w:val="Cornernotation"/>
        <w:kinsoku w:val="0"/>
        <w:overflowPunct w:val="0"/>
        <w:autoSpaceDE w:val="0"/>
        <w:autoSpaceDN w:val="0"/>
        <w:ind w:left="227" w:right="3970" w:hanging="227"/>
        <w:rPr>
          <w:rFonts w:eastAsia="Batang"/>
          <w:color w:val="000000"/>
          <w:kern w:val="22"/>
          <w:szCs w:val="22"/>
          <w:lang w:eastAsia="ko-KR"/>
        </w:rPr>
      </w:pPr>
      <w:r w:rsidRPr="00C77440">
        <w:rPr>
          <w:rFonts w:eastAsia="Batang"/>
          <w:color w:val="000000"/>
          <w:kern w:val="22"/>
          <w:szCs w:val="22"/>
          <w:lang w:eastAsia="ko-KR"/>
        </w:rPr>
        <w:t>Bern, 10-12 June 2019</w:t>
      </w:r>
      <w:bookmarkStart w:id="1" w:name="_GoBack"/>
      <w:bookmarkEnd w:id="1"/>
    </w:p>
    <w:bookmarkEnd w:id="0"/>
    <w:p w14:paraId="4936B8E9" w14:textId="77777777" w:rsidR="007A3F5E" w:rsidRPr="008D7355" w:rsidRDefault="00D745E5" w:rsidP="003B24CB">
      <w:pPr>
        <w:pStyle w:val="Heading1"/>
        <w:tabs>
          <w:tab w:val="clear" w:pos="720"/>
        </w:tabs>
        <w:spacing w:after="240"/>
        <w:rPr>
          <w:snapToGrid w:val="0"/>
          <w:kern w:val="22"/>
          <w:szCs w:val="22"/>
        </w:rPr>
      </w:pPr>
      <w:r w:rsidRPr="008D7355">
        <w:rPr>
          <w:snapToGrid w:val="0"/>
          <w:kern w:val="22"/>
          <w:szCs w:val="22"/>
        </w:rPr>
        <w:t>Annotated provisional agenda</w:t>
      </w:r>
    </w:p>
    <w:p w14:paraId="53609EE1" w14:textId="70DD2D6B" w:rsidR="00FE0697" w:rsidRPr="00C77440" w:rsidRDefault="000E1AC1" w:rsidP="008D7355">
      <w:pPr>
        <w:pStyle w:val="Para1"/>
        <w:tabs>
          <w:tab w:val="clear" w:pos="360"/>
        </w:tabs>
        <w:rPr>
          <w:kern w:val="22"/>
          <w:szCs w:val="22"/>
        </w:rPr>
      </w:pPr>
      <w:r w:rsidRPr="008D7355">
        <w:rPr>
          <w:rFonts w:eastAsia="Malgun Gothic"/>
          <w:kern w:val="22"/>
          <w:szCs w:val="22"/>
        </w:rPr>
        <w:t xml:space="preserve">At its fourteenth meeting, the Conference of the Parties to the Convention on Biological Diversity adopted a </w:t>
      </w:r>
      <w:r w:rsidR="008C58F0" w:rsidRPr="008D7355">
        <w:rPr>
          <w:rFonts w:eastAsia="Malgun Gothic"/>
          <w:kern w:val="22"/>
          <w:szCs w:val="22"/>
        </w:rPr>
        <w:t xml:space="preserve">decision setting out a </w:t>
      </w:r>
      <w:r w:rsidRPr="008D7355">
        <w:rPr>
          <w:rFonts w:eastAsia="Malgun Gothic"/>
          <w:kern w:val="22"/>
          <w:szCs w:val="22"/>
        </w:rPr>
        <w:t>preparatory process for the development of the post-2020 global biodiversity framework (</w:t>
      </w:r>
      <w:hyperlink r:id="rId11" w:history="1">
        <w:r w:rsidRPr="008D7355">
          <w:rPr>
            <w:rStyle w:val="Hyperlink"/>
            <w:rFonts w:eastAsia="Malgun Gothic"/>
            <w:kern w:val="22"/>
            <w:szCs w:val="22"/>
          </w:rPr>
          <w:t>decision 14/34</w:t>
        </w:r>
      </w:hyperlink>
      <w:r w:rsidRPr="008D7355">
        <w:rPr>
          <w:rFonts w:eastAsia="Malgun Gothic"/>
          <w:kern w:val="22"/>
          <w:szCs w:val="22"/>
        </w:rPr>
        <w:t xml:space="preserve">). </w:t>
      </w:r>
      <w:r w:rsidR="0010260B" w:rsidRPr="00C77440">
        <w:rPr>
          <w:kern w:val="22"/>
          <w:szCs w:val="22"/>
        </w:rPr>
        <w:t xml:space="preserve">Other decisions of the Conference of the Parties contain elements relevant to the </w:t>
      </w:r>
      <w:r w:rsidR="0010260B" w:rsidRPr="00C77440">
        <w:rPr>
          <w:rFonts w:eastAsia="Malgun Gothic"/>
          <w:kern w:val="22"/>
          <w:szCs w:val="22"/>
        </w:rPr>
        <w:t>preparation of the post-2020 global biodiversity framework.</w:t>
      </w:r>
      <w:r w:rsidR="0010260B" w:rsidRPr="00C77440">
        <w:rPr>
          <w:rStyle w:val="FootnoteReference"/>
          <w:rFonts w:eastAsia="Malgun Gothic"/>
          <w:kern w:val="22"/>
          <w:sz w:val="22"/>
          <w:szCs w:val="22"/>
          <w:u w:val="none"/>
          <w:vertAlign w:val="superscript"/>
        </w:rPr>
        <w:footnoteReference w:id="1"/>
      </w:r>
      <w:r w:rsidR="0010260B" w:rsidRPr="00C77440">
        <w:rPr>
          <w:rFonts w:eastAsia="Malgun Gothic"/>
          <w:kern w:val="22"/>
          <w:szCs w:val="22"/>
        </w:rPr>
        <w:t xml:space="preserve"> </w:t>
      </w:r>
      <w:r w:rsidRPr="008D7355">
        <w:rPr>
          <w:rFonts w:eastAsia="Malgun Gothic"/>
          <w:kern w:val="22"/>
          <w:szCs w:val="22"/>
        </w:rPr>
        <w:t xml:space="preserve">In </w:t>
      </w:r>
      <w:hyperlink r:id="rId12" w:history="1">
        <w:r w:rsidRPr="008D7355">
          <w:rPr>
            <w:rStyle w:val="Hyperlink"/>
            <w:rFonts w:eastAsia="Malgun Gothic"/>
            <w:kern w:val="22"/>
            <w:szCs w:val="22"/>
          </w:rPr>
          <w:t>decision 14/30</w:t>
        </w:r>
      </w:hyperlink>
      <w:r w:rsidRPr="008D7355">
        <w:rPr>
          <w:rFonts w:eastAsia="Malgun Gothic"/>
          <w:kern w:val="22"/>
          <w:szCs w:val="22"/>
        </w:rPr>
        <w:t xml:space="preserve"> (para</w:t>
      </w:r>
      <w:r w:rsidR="00F7718E" w:rsidRPr="008D7355">
        <w:rPr>
          <w:rFonts w:eastAsia="Malgun Gothic"/>
          <w:kern w:val="22"/>
          <w:szCs w:val="22"/>
        </w:rPr>
        <w:t>.</w:t>
      </w:r>
      <w:r w:rsidRPr="008D7355">
        <w:rPr>
          <w:rFonts w:eastAsia="Malgun Gothic"/>
          <w:kern w:val="22"/>
          <w:szCs w:val="22"/>
        </w:rPr>
        <w:t xml:space="preserve"> 12), the </w:t>
      </w:r>
      <w:r w:rsidR="0075635C" w:rsidRPr="008D7355">
        <w:rPr>
          <w:rFonts w:eastAsia="Malgun Gothic"/>
          <w:kern w:val="22"/>
          <w:szCs w:val="22"/>
        </w:rPr>
        <w:t xml:space="preserve">Conference of the Parties </w:t>
      </w:r>
      <w:r w:rsidRPr="008D7355">
        <w:rPr>
          <w:rFonts w:eastAsia="Malgun Gothic"/>
          <w:kern w:val="22"/>
          <w:szCs w:val="22"/>
        </w:rPr>
        <w:t>requested the organization of a workshop to facilitate discussions among Parties of the various biodiversity-related conventions to explore ways in which the conventions can contribute to the elaboration of the post-2020 framework and identify specific elements that could be included in the framework</w:t>
      </w:r>
      <w:r w:rsidR="00FE0697" w:rsidRPr="00C77440">
        <w:rPr>
          <w:kern w:val="22"/>
          <w:szCs w:val="22"/>
        </w:rPr>
        <w:t>.</w:t>
      </w:r>
      <w:r w:rsidR="007334DA" w:rsidRPr="00C77440">
        <w:rPr>
          <w:kern w:val="22"/>
          <w:szCs w:val="22"/>
        </w:rPr>
        <w:t xml:space="preserve"> </w:t>
      </w:r>
      <w:r w:rsidR="00070174" w:rsidRPr="00C77440">
        <w:rPr>
          <w:kern w:val="22"/>
          <w:szCs w:val="22"/>
        </w:rPr>
        <w:t>The organization of the present workshop responds to that request.</w:t>
      </w:r>
    </w:p>
    <w:p w14:paraId="3CBC0E95" w14:textId="68120195" w:rsidR="004D35A0" w:rsidRPr="00C77440" w:rsidRDefault="000E1AC1" w:rsidP="008D7355">
      <w:pPr>
        <w:pStyle w:val="Para1"/>
        <w:tabs>
          <w:tab w:val="clear" w:pos="360"/>
        </w:tabs>
        <w:rPr>
          <w:kern w:val="22"/>
          <w:szCs w:val="22"/>
        </w:rPr>
      </w:pPr>
      <w:r w:rsidRPr="008D7355">
        <w:rPr>
          <w:rFonts w:eastAsia="Malgun Gothic"/>
          <w:kern w:val="22"/>
          <w:szCs w:val="22"/>
        </w:rPr>
        <w:t xml:space="preserve">The workshop will be held at the headquarters of the Universal Postal Union in Bern </w:t>
      </w:r>
      <w:r w:rsidR="0075635C" w:rsidRPr="008D7355">
        <w:rPr>
          <w:rFonts w:eastAsia="Malgun Gothic"/>
          <w:kern w:val="22"/>
          <w:szCs w:val="22"/>
        </w:rPr>
        <w:t>from 10 to 12</w:t>
      </w:r>
      <w:r w:rsidR="004E5AC9" w:rsidRPr="008D7355">
        <w:rPr>
          <w:rFonts w:eastAsia="Malgun Gothic"/>
          <w:kern w:val="22"/>
          <w:szCs w:val="22"/>
        </w:rPr>
        <w:t> </w:t>
      </w:r>
      <w:r w:rsidR="0075635C" w:rsidRPr="008D7355">
        <w:rPr>
          <w:rFonts w:eastAsia="Malgun Gothic"/>
          <w:kern w:val="22"/>
          <w:szCs w:val="22"/>
        </w:rPr>
        <w:t>June 2019. It will be</w:t>
      </w:r>
      <w:r w:rsidRPr="008D7355">
        <w:rPr>
          <w:rFonts w:eastAsia="Malgun Gothic"/>
          <w:kern w:val="22"/>
          <w:szCs w:val="22"/>
        </w:rPr>
        <w:t xml:space="preserve"> hosted and sponsored by the Government of Switzerland. It will </w:t>
      </w:r>
      <w:r w:rsidR="004D3AF1" w:rsidRPr="008D7355">
        <w:rPr>
          <w:rFonts w:eastAsia="Malgun Gothic"/>
          <w:kern w:val="22"/>
          <w:szCs w:val="22"/>
        </w:rPr>
        <w:t>convene</w:t>
      </w:r>
      <w:r w:rsidRPr="008D7355">
        <w:rPr>
          <w:rFonts w:eastAsia="Malgun Gothic"/>
          <w:kern w:val="22"/>
          <w:szCs w:val="22"/>
        </w:rPr>
        <w:t xml:space="preserve"> representatives of Parties to </w:t>
      </w:r>
      <w:r w:rsidR="0072357F">
        <w:rPr>
          <w:rFonts w:eastAsia="Malgun Gothic"/>
          <w:kern w:val="22"/>
          <w:szCs w:val="22"/>
        </w:rPr>
        <w:t>10</w:t>
      </w:r>
      <w:r w:rsidR="0072357F" w:rsidRPr="008D7355">
        <w:rPr>
          <w:rFonts w:eastAsia="Malgun Gothic"/>
          <w:kern w:val="22"/>
          <w:szCs w:val="22"/>
        </w:rPr>
        <w:t xml:space="preserve"> </w:t>
      </w:r>
      <w:r w:rsidRPr="008D7355">
        <w:rPr>
          <w:rFonts w:eastAsia="Malgun Gothic"/>
          <w:kern w:val="22"/>
          <w:szCs w:val="22"/>
        </w:rPr>
        <w:t>global conventions</w:t>
      </w:r>
      <w:r w:rsidR="001664D1">
        <w:rPr>
          <w:rFonts w:eastAsia="Malgun Gothic"/>
          <w:kern w:val="22"/>
          <w:szCs w:val="22"/>
        </w:rPr>
        <w:t>:</w:t>
      </w:r>
      <w:r w:rsidRPr="008D7355">
        <w:rPr>
          <w:rFonts w:eastAsia="Malgun Gothic"/>
          <w:kern w:val="22"/>
          <w:szCs w:val="22"/>
        </w:rPr>
        <w:t xml:space="preserve"> those </w:t>
      </w:r>
      <w:r w:rsidR="002B2406" w:rsidRPr="008D7355">
        <w:rPr>
          <w:rFonts w:eastAsia="Malgun Gothic"/>
          <w:kern w:val="22"/>
          <w:szCs w:val="22"/>
        </w:rPr>
        <w:t xml:space="preserve">conventions </w:t>
      </w:r>
      <w:r w:rsidRPr="008D7355">
        <w:rPr>
          <w:rFonts w:eastAsia="Malgun Gothic"/>
          <w:kern w:val="22"/>
          <w:szCs w:val="22"/>
        </w:rPr>
        <w:t xml:space="preserve">represented in the Liaison Group of Biodiversity-related Conventions, and the Rio </w:t>
      </w:r>
      <w:r w:rsidR="0075635C" w:rsidRPr="008D7355">
        <w:rPr>
          <w:rFonts w:eastAsia="Malgun Gothic"/>
          <w:kern w:val="22"/>
          <w:szCs w:val="22"/>
        </w:rPr>
        <w:t>c</w:t>
      </w:r>
      <w:r w:rsidRPr="008D7355">
        <w:rPr>
          <w:rFonts w:eastAsia="Malgun Gothic"/>
          <w:kern w:val="22"/>
          <w:szCs w:val="22"/>
        </w:rPr>
        <w:t>onventions</w:t>
      </w:r>
      <w:r w:rsidR="0075635C" w:rsidRPr="008D7355">
        <w:rPr>
          <w:rFonts w:eastAsia="Malgun Gothic"/>
          <w:kern w:val="22"/>
          <w:szCs w:val="22"/>
        </w:rPr>
        <w:t>.</w:t>
      </w:r>
      <w:r w:rsidRPr="008D7355">
        <w:rPr>
          <w:rFonts w:eastAsia="Malgun Gothic"/>
          <w:kern w:val="22"/>
          <w:szCs w:val="22"/>
          <w:vertAlign w:val="superscript"/>
        </w:rPr>
        <w:footnoteReference w:id="2"/>
      </w:r>
      <w:r w:rsidRPr="008D7355">
        <w:rPr>
          <w:rFonts w:eastAsia="Malgun Gothic"/>
          <w:kern w:val="22"/>
          <w:szCs w:val="22"/>
        </w:rPr>
        <w:t xml:space="preserve"> Government representatives of the Parties to the conventions will be drawn from the bureaux or other standing bodies </w:t>
      </w:r>
      <w:r w:rsidR="002B2406" w:rsidRPr="008D7355">
        <w:rPr>
          <w:rFonts w:eastAsia="Malgun Gothic"/>
          <w:kern w:val="22"/>
          <w:szCs w:val="22"/>
        </w:rPr>
        <w:t xml:space="preserve">and committees </w:t>
      </w:r>
      <w:r w:rsidRPr="008D7355">
        <w:rPr>
          <w:rFonts w:eastAsia="Malgun Gothic"/>
          <w:kern w:val="22"/>
          <w:szCs w:val="22"/>
        </w:rPr>
        <w:t>of the conventions, nominat</w:t>
      </w:r>
      <w:r w:rsidR="002B2406" w:rsidRPr="008D7355">
        <w:rPr>
          <w:rFonts w:eastAsia="Malgun Gothic"/>
          <w:kern w:val="22"/>
          <w:szCs w:val="22"/>
        </w:rPr>
        <w:t>ed by the conventions concerned and</w:t>
      </w:r>
      <w:r w:rsidRPr="008D7355">
        <w:rPr>
          <w:rFonts w:eastAsia="Malgun Gothic"/>
          <w:kern w:val="22"/>
          <w:szCs w:val="22"/>
        </w:rPr>
        <w:t xml:space="preserve"> selected in a manner to provide regional balance. In the case of </w:t>
      </w:r>
      <w:r w:rsidR="0075635C" w:rsidRPr="008D7355">
        <w:rPr>
          <w:rFonts w:eastAsia="Malgun Gothic"/>
          <w:kern w:val="22"/>
          <w:szCs w:val="22"/>
        </w:rPr>
        <w:t>the Convention on Biological Diversity</w:t>
      </w:r>
      <w:r w:rsidRPr="008D7355">
        <w:rPr>
          <w:rFonts w:eastAsia="Malgun Gothic"/>
          <w:kern w:val="22"/>
          <w:szCs w:val="22"/>
        </w:rPr>
        <w:t>, in addition to members of the Bureau</w:t>
      </w:r>
      <w:r w:rsidR="00A44CB1" w:rsidRPr="008D7355">
        <w:rPr>
          <w:rFonts w:eastAsia="Malgun Gothic"/>
          <w:kern w:val="22"/>
          <w:szCs w:val="22"/>
        </w:rPr>
        <w:t xml:space="preserve"> of the Conference of the Parties</w:t>
      </w:r>
      <w:r w:rsidRPr="008D7355">
        <w:rPr>
          <w:rFonts w:eastAsia="Malgun Gothic"/>
          <w:kern w:val="22"/>
          <w:szCs w:val="22"/>
        </w:rPr>
        <w:t xml:space="preserve">, the chairpersons of its two subsidiary bodies, the co-chairs of the </w:t>
      </w:r>
      <w:r w:rsidR="00B857B5">
        <w:rPr>
          <w:rFonts w:eastAsia="Malgun Gothic"/>
          <w:kern w:val="22"/>
          <w:szCs w:val="22"/>
        </w:rPr>
        <w:t>O</w:t>
      </w:r>
      <w:r w:rsidRPr="008D7355">
        <w:rPr>
          <w:rFonts w:eastAsia="Malgun Gothic"/>
          <w:kern w:val="22"/>
          <w:szCs w:val="22"/>
        </w:rPr>
        <w:t xml:space="preserve">pen-ended </w:t>
      </w:r>
      <w:r w:rsidR="00B857B5">
        <w:rPr>
          <w:rFonts w:eastAsia="Malgun Gothic"/>
          <w:kern w:val="22"/>
          <w:szCs w:val="22"/>
        </w:rPr>
        <w:t>W</w:t>
      </w:r>
      <w:r w:rsidRPr="008D7355">
        <w:rPr>
          <w:rFonts w:eastAsia="Malgun Gothic"/>
          <w:kern w:val="22"/>
          <w:szCs w:val="22"/>
        </w:rPr>
        <w:t xml:space="preserve">orking </w:t>
      </w:r>
      <w:r w:rsidR="00B857B5">
        <w:rPr>
          <w:rFonts w:eastAsia="Malgun Gothic"/>
          <w:kern w:val="22"/>
          <w:szCs w:val="22"/>
        </w:rPr>
        <w:t>G</w:t>
      </w:r>
      <w:r w:rsidRPr="008D7355">
        <w:rPr>
          <w:rFonts w:eastAsia="Malgun Gothic"/>
          <w:kern w:val="22"/>
          <w:szCs w:val="22"/>
        </w:rPr>
        <w:t xml:space="preserve">roup </w:t>
      </w:r>
      <w:r w:rsidR="00B857B5">
        <w:rPr>
          <w:rFonts w:eastAsia="Malgun Gothic"/>
          <w:kern w:val="22"/>
          <w:szCs w:val="22"/>
        </w:rPr>
        <w:t>on</w:t>
      </w:r>
      <w:r w:rsidRPr="008D7355">
        <w:rPr>
          <w:rFonts w:eastAsia="Malgun Gothic"/>
          <w:kern w:val="22"/>
          <w:szCs w:val="22"/>
        </w:rPr>
        <w:t xml:space="preserve"> the </w:t>
      </w:r>
      <w:r w:rsidR="00B857B5">
        <w:rPr>
          <w:rFonts w:eastAsia="Malgun Gothic"/>
          <w:kern w:val="22"/>
          <w:szCs w:val="22"/>
        </w:rPr>
        <w:t>P</w:t>
      </w:r>
      <w:r w:rsidRPr="008D7355">
        <w:rPr>
          <w:rFonts w:eastAsia="Malgun Gothic"/>
          <w:kern w:val="22"/>
          <w:szCs w:val="22"/>
        </w:rPr>
        <w:t xml:space="preserve">ost-2020 </w:t>
      </w:r>
      <w:r w:rsidR="00B857B5">
        <w:rPr>
          <w:rFonts w:eastAsia="Malgun Gothic"/>
          <w:kern w:val="22"/>
          <w:szCs w:val="22"/>
        </w:rPr>
        <w:t>G</w:t>
      </w:r>
      <w:r w:rsidRPr="008D7355">
        <w:rPr>
          <w:rFonts w:eastAsia="Malgun Gothic"/>
          <w:kern w:val="22"/>
          <w:szCs w:val="22"/>
        </w:rPr>
        <w:t xml:space="preserve">lobal </w:t>
      </w:r>
      <w:r w:rsidR="00B857B5">
        <w:rPr>
          <w:rFonts w:eastAsia="Malgun Gothic"/>
          <w:kern w:val="22"/>
          <w:szCs w:val="22"/>
        </w:rPr>
        <w:t>B</w:t>
      </w:r>
      <w:r w:rsidRPr="008D7355">
        <w:rPr>
          <w:rFonts w:eastAsia="Malgun Gothic"/>
          <w:kern w:val="22"/>
          <w:szCs w:val="22"/>
        </w:rPr>
        <w:t xml:space="preserve">iodiversity </w:t>
      </w:r>
      <w:r w:rsidR="00B857B5">
        <w:rPr>
          <w:rFonts w:eastAsia="Malgun Gothic"/>
          <w:kern w:val="22"/>
          <w:szCs w:val="22"/>
        </w:rPr>
        <w:t>F</w:t>
      </w:r>
      <w:r w:rsidRPr="008D7355">
        <w:rPr>
          <w:rFonts w:eastAsia="Malgun Gothic"/>
          <w:kern w:val="22"/>
          <w:szCs w:val="22"/>
        </w:rPr>
        <w:t>ramework, and members of the CBD informal advisory group on synergies</w:t>
      </w:r>
      <w:r w:rsidR="004854E8" w:rsidRPr="008D7355">
        <w:rPr>
          <w:rFonts w:eastAsia="Malgun Gothic"/>
          <w:kern w:val="22"/>
          <w:szCs w:val="22"/>
        </w:rPr>
        <w:t>,</w:t>
      </w:r>
      <w:r w:rsidRPr="008D7355">
        <w:rPr>
          <w:rFonts w:eastAsia="Malgun Gothic"/>
          <w:kern w:val="22"/>
          <w:szCs w:val="22"/>
          <w:vertAlign w:val="superscript"/>
        </w:rPr>
        <w:footnoteReference w:id="3"/>
      </w:r>
      <w:r w:rsidRPr="008D7355">
        <w:rPr>
          <w:rFonts w:eastAsia="Malgun Gothic"/>
          <w:kern w:val="22"/>
          <w:szCs w:val="22"/>
        </w:rPr>
        <w:t xml:space="preserve"> </w:t>
      </w:r>
      <w:r w:rsidR="00070174" w:rsidRPr="008D7355">
        <w:rPr>
          <w:rFonts w:eastAsia="Malgun Gothic"/>
          <w:kern w:val="22"/>
          <w:szCs w:val="22"/>
        </w:rPr>
        <w:t xml:space="preserve">together </w:t>
      </w:r>
      <w:r w:rsidRPr="008D7355">
        <w:rPr>
          <w:rFonts w:eastAsia="Malgun Gothic"/>
          <w:kern w:val="22"/>
          <w:szCs w:val="22"/>
        </w:rPr>
        <w:t xml:space="preserve">selected in such a way as to provide regional balance, </w:t>
      </w:r>
      <w:r w:rsidR="002B2406" w:rsidRPr="008D7355">
        <w:rPr>
          <w:rFonts w:eastAsia="Malgun Gothic"/>
          <w:kern w:val="22"/>
          <w:szCs w:val="22"/>
        </w:rPr>
        <w:t xml:space="preserve">will also </w:t>
      </w:r>
      <w:r w:rsidRPr="008D7355">
        <w:rPr>
          <w:rFonts w:eastAsia="Malgun Gothic"/>
          <w:kern w:val="22"/>
          <w:szCs w:val="22"/>
        </w:rPr>
        <w:t xml:space="preserve">participate </w:t>
      </w:r>
      <w:r w:rsidR="002B2406" w:rsidRPr="008D7355">
        <w:rPr>
          <w:rFonts w:eastAsia="Malgun Gothic"/>
          <w:kern w:val="22"/>
          <w:szCs w:val="22"/>
        </w:rPr>
        <w:t>to ensure</w:t>
      </w:r>
      <w:r w:rsidRPr="008D7355">
        <w:rPr>
          <w:rFonts w:eastAsia="Malgun Gothic"/>
          <w:kern w:val="22"/>
          <w:szCs w:val="22"/>
        </w:rPr>
        <w:t xml:space="preserve"> that insights generated by the workshop are carried forward </w:t>
      </w:r>
      <w:r w:rsidR="008742AB" w:rsidRPr="00B62404">
        <w:rPr>
          <w:rFonts w:eastAsia="Malgun Gothic"/>
          <w:kern w:val="22"/>
          <w:szCs w:val="22"/>
        </w:rPr>
        <w:t xml:space="preserve">effectively </w:t>
      </w:r>
      <w:r w:rsidRPr="008D7355">
        <w:rPr>
          <w:rFonts w:eastAsia="Malgun Gothic"/>
          <w:kern w:val="22"/>
          <w:szCs w:val="22"/>
        </w:rPr>
        <w:t>to inform negotiation of the post-2020 framework.</w:t>
      </w:r>
      <w:r w:rsidR="00514615" w:rsidRPr="008D7355">
        <w:rPr>
          <w:rFonts w:eastAsia="Malgun Gothic"/>
          <w:kern w:val="22"/>
          <w:szCs w:val="22"/>
        </w:rPr>
        <w:t xml:space="preserve"> The workshop will involve approximately 120 participants, </w:t>
      </w:r>
      <w:r w:rsidR="006367A8">
        <w:rPr>
          <w:rFonts w:eastAsia="Malgun Gothic"/>
          <w:kern w:val="22"/>
          <w:szCs w:val="22"/>
        </w:rPr>
        <w:t>of whom</w:t>
      </w:r>
      <w:r w:rsidR="006367A8" w:rsidRPr="008D7355">
        <w:rPr>
          <w:rFonts w:eastAsia="Malgun Gothic"/>
          <w:kern w:val="22"/>
          <w:szCs w:val="22"/>
        </w:rPr>
        <w:t xml:space="preserve"> </w:t>
      </w:r>
      <w:r w:rsidR="00514615" w:rsidRPr="008D7355">
        <w:rPr>
          <w:rFonts w:eastAsia="Malgun Gothic"/>
          <w:kern w:val="22"/>
          <w:szCs w:val="22"/>
        </w:rPr>
        <w:t xml:space="preserve">approximately 60 </w:t>
      </w:r>
      <w:r w:rsidR="006367A8">
        <w:rPr>
          <w:rFonts w:eastAsia="Malgun Gothic"/>
          <w:kern w:val="22"/>
          <w:szCs w:val="22"/>
        </w:rPr>
        <w:t xml:space="preserve">will be </w:t>
      </w:r>
      <w:r w:rsidR="00514615" w:rsidRPr="008D7355">
        <w:rPr>
          <w:rFonts w:eastAsia="Malgun Gothic"/>
          <w:kern w:val="22"/>
          <w:szCs w:val="22"/>
        </w:rPr>
        <w:t xml:space="preserve">government representatives of Parties to the conventions and approximately 60 representatives </w:t>
      </w:r>
      <w:r w:rsidR="006367A8">
        <w:rPr>
          <w:rFonts w:eastAsia="Malgun Gothic"/>
          <w:kern w:val="22"/>
          <w:szCs w:val="22"/>
        </w:rPr>
        <w:t>or</w:t>
      </w:r>
      <w:r w:rsidR="00514615" w:rsidRPr="008D7355">
        <w:rPr>
          <w:rFonts w:eastAsia="Malgun Gothic"/>
          <w:kern w:val="22"/>
          <w:szCs w:val="22"/>
        </w:rPr>
        <w:t xml:space="preserve"> technical experts of the secretariats of relevant organizations, the </w:t>
      </w:r>
      <w:r w:rsidR="002B2406" w:rsidRPr="008D7355">
        <w:rPr>
          <w:rFonts w:eastAsia="Malgun Gothic"/>
          <w:kern w:val="22"/>
          <w:szCs w:val="22"/>
        </w:rPr>
        <w:t>secretariats of the conventions and the secretariats of other relevant processes</w:t>
      </w:r>
      <w:r w:rsidR="004D35A0" w:rsidRPr="00C77440">
        <w:rPr>
          <w:kern w:val="22"/>
          <w:szCs w:val="22"/>
        </w:rPr>
        <w:t>.</w:t>
      </w:r>
    </w:p>
    <w:p w14:paraId="158832BD" w14:textId="77777777" w:rsidR="00FE0697" w:rsidRPr="00C77440" w:rsidRDefault="004D3AF1" w:rsidP="008D7355">
      <w:pPr>
        <w:pStyle w:val="Para1"/>
        <w:tabs>
          <w:tab w:val="clear" w:pos="360"/>
        </w:tabs>
        <w:rPr>
          <w:kern w:val="22"/>
          <w:szCs w:val="22"/>
        </w:rPr>
      </w:pPr>
      <w:r w:rsidRPr="008D7355">
        <w:rPr>
          <w:rFonts w:eastAsia="Malgun Gothic"/>
          <w:kern w:val="22"/>
          <w:szCs w:val="22"/>
        </w:rPr>
        <w:lastRenderedPageBreak/>
        <w:t>The workshop aims to:</w:t>
      </w:r>
    </w:p>
    <w:p w14:paraId="250F3083" w14:textId="77777777" w:rsidR="00514615" w:rsidRPr="00C77440" w:rsidRDefault="00514615" w:rsidP="00514615">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D7355">
        <w:rPr>
          <w:kern w:val="22"/>
          <w:szCs w:val="22"/>
        </w:rPr>
        <w:t>Identify ways in which the conventions can further contribute to the development of the post-2020 global biodiversity framework</w:t>
      </w:r>
      <w:r w:rsidRPr="00C77440">
        <w:rPr>
          <w:kern w:val="22"/>
          <w:szCs w:val="22"/>
        </w:rPr>
        <w:t>;</w:t>
      </w:r>
    </w:p>
    <w:p w14:paraId="52C4DFBD" w14:textId="736C90E3" w:rsidR="00514615" w:rsidRPr="00C77440" w:rsidRDefault="004D3AF1" w:rsidP="00514615">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D7355">
        <w:rPr>
          <w:kern w:val="22"/>
          <w:szCs w:val="22"/>
        </w:rPr>
        <w:t xml:space="preserve">Identify ways in which the areas of work under other conventions can be reflected in the framework and contribute to its implementation, </w:t>
      </w:r>
      <w:proofErr w:type="gramStart"/>
      <w:r w:rsidRPr="008D7355">
        <w:rPr>
          <w:kern w:val="22"/>
          <w:szCs w:val="22"/>
        </w:rPr>
        <w:t>in order to</w:t>
      </w:r>
      <w:proofErr w:type="gramEnd"/>
      <w:r w:rsidRPr="008D7355">
        <w:rPr>
          <w:kern w:val="22"/>
          <w:szCs w:val="22"/>
        </w:rPr>
        <w:t xml:space="preserve"> maximize its common relevance and applicability as a </w:t>
      </w:r>
      <w:r w:rsidR="00894213">
        <w:rPr>
          <w:kern w:val="22"/>
          <w:szCs w:val="22"/>
        </w:rPr>
        <w:t>“</w:t>
      </w:r>
      <w:r w:rsidRPr="008D7355">
        <w:rPr>
          <w:kern w:val="22"/>
          <w:szCs w:val="22"/>
        </w:rPr>
        <w:t>global</w:t>
      </w:r>
      <w:r w:rsidR="00894213">
        <w:rPr>
          <w:kern w:val="22"/>
          <w:szCs w:val="22"/>
        </w:rPr>
        <w:t>”</w:t>
      </w:r>
      <w:r w:rsidRPr="008D7355">
        <w:rPr>
          <w:kern w:val="22"/>
          <w:szCs w:val="22"/>
        </w:rPr>
        <w:t xml:space="preserve"> framework</w:t>
      </w:r>
      <w:r w:rsidR="00514615" w:rsidRPr="00C77440">
        <w:rPr>
          <w:kern w:val="22"/>
          <w:szCs w:val="22"/>
        </w:rPr>
        <w:t>;</w:t>
      </w:r>
    </w:p>
    <w:p w14:paraId="65C840CE" w14:textId="77777777" w:rsidR="00514615" w:rsidRPr="00C77440" w:rsidRDefault="004D3AF1" w:rsidP="00514615">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D7355">
        <w:rPr>
          <w:kern w:val="22"/>
          <w:szCs w:val="22"/>
        </w:rPr>
        <w:t>Identify specific elements that could be included in the framework, based on the respective mandate, strategy and vision of each convention</w:t>
      </w:r>
      <w:r w:rsidR="00514615" w:rsidRPr="00C77440">
        <w:rPr>
          <w:kern w:val="22"/>
          <w:szCs w:val="22"/>
        </w:rPr>
        <w:t>;</w:t>
      </w:r>
    </w:p>
    <w:p w14:paraId="4E6B154C" w14:textId="26FF49A8" w:rsidR="00514615" w:rsidRPr="00C77440" w:rsidRDefault="004D3AF1" w:rsidP="00514615">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D7355">
        <w:rPr>
          <w:kern w:val="22"/>
          <w:szCs w:val="22"/>
        </w:rPr>
        <w:t>Identify areas of cross-cutting importance to the conventions, for example related to capacity-building</w:t>
      </w:r>
      <w:r w:rsidR="00F7718E" w:rsidRPr="008D7355">
        <w:rPr>
          <w:kern w:val="22"/>
          <w:szCs w:val="22"/>
        </w:rPr>
        <w:t>,</w:t>
      </w:r>
      <w:r w:rsidRPr="008D7355">
        <w:rPr>
          <w:kern w:val="22"/>
          <w:szCs w:val="22"/>
        </w:rPr>
        <w:t xml:space="preserve"> resource-mobilization</w:t>
      </w:r>
      <w:r w:rsidR="00F7718E" w:rsidRPr="008D7355">
        <w:rPr>
          <w:snapToGrid/>
          <w:kern w:val="22"/>
          <w:szCs w:val="22"/>
        </w:rPr>
        <w:t xml:space="preserve"> </w:t>
      </w:r>
      <w:r w:rsidR="00F7718E" w:rsidRPr="008D7355">
        <w:rPr>
          <w:kern w:val="22"/>
          <w:szCs w:val="22"/>
        </w:rPr>
        <w:t>and communications</w:t>
      </w:r>
      <w:r w:rsidR="00C1175A" w:rsidRPr="008D7355">
        <w:rPr>
          <w:kern w:val="22"/>
          <w:szCs w:val="22"/>
        </w:rPr>
        <w:t>,</w:t>
      </w:r>
      <w:r w:rsidRPr="008D7355">
        <w:rPr>
          <w:kern w:val="22"/>
          <w:szCs w:val="22"/>
          <w:vertAlign w:val="superscript"/>
        </w:rPr>
        <w:footnoteReference w:id="4"/>
      </w:r>
      <w:r w:rsidRPr="008D7355">
        <w:rPr>
          <w:kern w:val="22"/>
          <w:szCs w:val="22"/>
        </w:rPr>
        <w:t xml:space="preserve"> that could be reflected in the framework</w:t>
      </w:r>
      <w:r w:rsidR="00514615" w:rsidRPr="00C77440">
        <w:rPr>
          <w:kern w:val="22"/>
          <w:szCs w:val="22"/>
        </w:rPr>
        <w:t>;</w:t>
      </w:r>
    </w:p>
    <w:p w14:paraId="7D1CE51D" w14:textId="77777777" w:rsidR="00514615" w:rsidRPr="00C77440" w:rsidRDefault="004D3AF1" w:rsidP="00514615">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D7355">
        <w:rPr>
          <w:kern w:val="22"/>
          <w:szCs w:val="22"/>
        </w:rPr>
        <w:t>Identify any possible elements that could be included in the framework to enhance synergies among biodiversity-related conventions</w:t>
      </w:r>
      <w:r w:rsidRPr="00C77440">
        <w:rPr>
          <w:kern w:val="22"/>
          <w:szCs w:val="22"/>
        </w:rPr>
        <w:t>.</w:t>
      </w:r>
    </w:p>
    <w:p w14:paraId="588E87F0" w14:textId="77777777" w:rsidR="00514615" w:rsidRPr="00C77440" w:rsidRDefault="004D3AF1" w:rsidP="008D7355">
      <w:pPr>
        <w:pStyle w:val="Para1"/>
        <w:tabs>
          <w:tab w:val="clear" w:pos="360"/>
        </w:tabs>
        <w:rPr>
          <w:kern w:val="22"/>
          <w:szCs w:val="22"/>
        </w:rPr>
      </w:pPr>
      <w:r w:rsidRPr="008D7355">
        <w:rPr>
          <w:rFonts w:eastAsia="Malgun Gothic"/>
          <w:kern w:val="22"/>
          <w:szCs w:val="22"/>
        </w:rPr>
        <w:t>Expected outputs of the workshop include:</w:t>
      </w:r>
    </w:p>
    <w:p w14:paraId="6F01EC82" w14:textId="768298BC" w:rsidR="004D3AF1" w:rsidRPr="00C77440" w:rsidRDefault="00EC5FBE" w:rsidP="004D3AF1">
      <w:pPr>
        <w:pStyle w:val="Para1"/>
        <w:numPr>
          <w:ilvl w:val="1"/>
          <w:numId w:val="38"/>
        </w:numPr>
        <w:suppressLineNumbers/>
        <w:suppressAutoHyphens/>
        <w:kinsoku w:val="0"/>
        <w:overflowPunct w:val="0"/>
        <w:autoSpaceDE w:val="0"/>
        <w:autoSpaceDN w:val="0"/>
        <w:adjustRightInd w:val="0"/>
        <w:snapToGrid w:val="0"/>
        <w:spacing w:before="0" w:line="238" w:lineRule="auto"/>
        <w:rPr>
          <w:kern w:val="22"/>
          <w:szCs w:val="22"/>
        </w:rPr>
      </w:pPr>
      <w:r w:rsidRPr="008D7355">
        <w:rPr>
          <w:kern w:val="22"/>
          <w:szCs w:val="22"/>
        </w:rPr>
        <w:t>Suggestions</w:t>
      </w:r>
      <w:r w:rsidR="004D3AF1" w:rsidRPr="008D7355">
        <w:rPr>
          <w:kern w:val="22"/>
          <w:szCs w:val="22"/>
        </w:rPr>
        <w:t xml:space="preserve"> that could be conveyed to the </w:t>
      </w:r>
      <w:r w:rsidR="002126CD" w:rsidRPr="008D7355">
        <w:rPr>
          <w:kern w:val="22"/>
          <w:szCs w:val="22"/>
        </w:rPr>
        <w:t>O</w:t>
      </w:r>
      <w:r w:rsidR="004D3AF1" w:rsidRPr="008D7355">
        <w:rPr>
          <w:kern w:val="22"/>
          <w:szCs w:val="22"/>
        </w:rPr>
        <w:t xml:space="preserve">pen-ended </w:t>
      </w:r>
      <w:r w:rsidR="002126CD" w:rsidRPr="008D7355">
        <w:rPr>
          <w:kern w:val="22"/>
          <w:szCs w:val="22"/>
        </w:rPr>
        <w:t>W</w:t>
      </w:r>
      <w:r w:rsidR="004D3AF1" w:rsidRPr="008D7355">
        <w:rPr>
          <w:kern w:val="22"/>
          <w:szCs w:val="22"/>
        </w:rPr>
        <w:t xml:space="preserve">orking </w:t>
      </w:r>
      <w:r w:rsidR="002126CD" w:rsidRPr="008D7355">
        <w:rPr>
          <w:kern w:val="22"/>
          <w:szCs w:val="22"/>
        </w:rPr>
        <w:t>G</w:t>
      </w:r>
      <w:r w:rsidR="004D3AF1" w:rsidRPr="008D7355">
        <w:rPr>
          <w:kern w:val="22"/>
          <w:szCs w:val="22"/>
        </w:rPr>
        <w:t xml:space="preserve">roup </w:t>
      </w:r>
      <w:r w:rsidR="002126CD" w:rsidRPr="008D7355">
        <w:rPr>
          <w:kern w:val="22"/>
          <w:szCs w:val="22"/>
        </w:rPr>
        <w:t xml:space="preserve">on the Post-2020 Global Biodiversity Framework </w:t>
      </w:r>
      <w:r w:rsidR="004D3AF1" w:rsidRPr="008D7355">
        <w:rPr>
          <w:kern w:val="22"/>
          <w:szCs w:val="22"/>
        </w:rPr>
        <w:t>and, though appropriate means, to the relevant bodies of the respective conventions for their consideration on how the conventions can contribute to the development of the post-2020 global biodiversity framework</w:t>
      </w:r>
      <w:r w:rsidR="004D3AF1" w:rsidRPr="00C77440">
        <w:rPr>
          <w:kern w:val="22"/>
          <w:szCs w:val="22"/>
        </w:rPr>
        <w:t>;</w:t>
      </w:r>
    </w:p>
    <w:p w14:paraId="37DB2DC4" w14:textId="24A72249" w:rsidR="004D3AF1" w:rsidRPr="00C77440" w:rsidRDefault="00EC5FBE" w:rsidP="004D3AF1">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D7355">
        <w:rPr>
          <w:kern w:val="22"/>
          <w:szCs w:val="22"/>
        </w:rPr>
        <w:t>Suggestions</w:t>
      </w:r>
      <w:r w:rsidR="004D3AF1" w:rsidRPr="008D7355">
        <w:rPr>
          <w:kern w:val="22"/>
          <w:szCs w:val="22"/>
        </w:rPr>
        <w:t xml:space="preserve"> to the </w:t>
      </w:r>
      <w:r w:rsidR="002126CD" w:rsidRPr="008D7355">
        <w:rPr>
          <w:kern w:val="22"/>
          <w:szCs w:val="22"/>
        </w:rPr>
        <w:t>O</w:t>
      </w:r>
      <w:r w:rsidR="004D3AF1" w:rsidRPr="008D7355">
        <w:rPr>
          <w:kern w:val="22"/>
          <w:szCs w:val="22"/>
        </w:rPr>
        <w:t>pen-</w:t>
      </w:r>
      <w:r w:rsidR="002126CD" w:rsidRPr="008D7355">
        <w:rPr>
          <w:kern w:val="22"/>
          <w:szCs w:val="22"/>
        </w:rPr>
        <w:t>ended W</w:t>
      </w:r>
      <w:r w:rsidR="004D3AF1" w:rsidRPr="008D7355">
        <w:rPr>
          <w:kern w:val="22"/>
          <w:szCs w:val="22"/>
        </w:rPr>
        <w:t xml:space="preserve">orking </w:t>
      </w:r>
      <w:r w:rsidR="002126CD" w:rsidRPr="008D7355">
        <w:rPr>
          <w:kern w:val="22"/>
          <w:szCs w:val="22"/>
        </w:rPr>
        <w:t>G</w:t>
      </w:r>
      <w:r w:rsidR="004D3AF1" w:rsidRPr="008D7355">
        <w:rPr>
          <w:kern w:val="22"/>
          <w:szCs w:val="22"/>
        </w:rPr>
        <w:t>roup on how the areas of work under other conventions can be reflected in the framework</w:t>
      </w:r>
      <w:r w:rsidR="004D3AF1" w:rsidRPr="00C77440">
        <w:rPr>
          <w:kern w:val="22"/>
          <w:szCs w:val="22"/>
        </w:rPr>
        <w:t>;</w:t>
      </w:r>
    </w:p>
    <w:p w14:paraId="6E777977" w14:textId="413F0023" w:rsidR="004D3AF1" w:rsidRPr="00C77440" w:rsidRDefault="00EC5FBE" w:rsidP="004D3AF1">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D7355">
        <w:rPr>
          <w:kern w:val="22"/>
          <w:szCs w:val="22"/>
        </w:rPr>
        <w:t>Suggestions</w:t>
      </w:r>
      <w:r w:rsidR="004D3AF1" w:rsidRPr="008D7355">
        <w:rPr>
          <w:kern w:val="22"/>
          <w:szCs w:val="22"/>
        </w:rPr>
        <w:t xml:space="preserve"> to the </w:t>
      </w:r>
      <w:r w:rsidR="002126CD" w:rsidRPr="008D7355">
        <w:rPr>
          <w:kern w:val="22"/>
          <w:szCs w:val="22"/>
        </w:rPr>
        <w:t>O</w:t>
      </w:r>
      <w:r w:rsidR="004D3AF1" w:rsidRPr="008D7355">
        <w:rPr>
          <w:kern w:val="22"/>
          <w:szCs w:val="22"/>
        </w:rPr>
        <w:t xml:space="preserve">pen-ended </w:t>
      </w:r>
      <w:r w:rsidR="002126CD" w:rsidRPr="008D7355">
        <w:rPr>
          <w:kern w:val="22"/>
          <w:szCs w:val="22"/>
        </w:rPr>
        <w:t>W</w:t>
      </w:r>
      <w:r w:rsidR="004D3AF1" w:rsidRPr="008D7355">
        <w:rPr>
          <w:kern w:val="22"/>
          <w:szCs w:val="22"/>
        </w:rPr>
        <w:t xml:space="preserve">orking </w:t>
      </w:r>
      <w:r w:rsidR="002126CD" w:rsidRPr="008D7355">
        <w:rPr>
          <w:kern w:val="22"/>
          <w:szCs w:val="22"/>
        </w:rPr>
        <w:t>G</w:t>
      </w:r>
      <w:r w:rsidR="004D3AF1" w:rsidRPr="008D7355">
        <w:rPr>
          <w:kern w:val="22"/>
          <w:szCs w:val="22"/>
        </w:rPr>
        <w:t>roup on the form and content of the post-2020 global biodiversity framework to best enable it to serve as a holistic framework for the biodiversity-related conventions and to harness benefits from the implementation of each these conventions</w:t>
      </w:r>
      <w:r w:rsidR="004D3AF1" w:rsidRPr="00C77440">
        <w:rPr>
          <w:kern w:val="22"/>
          <w:szCs w:val="22"/>
        </w:rPr>
        <w:t>;</w:t>
      </w:r>
    </w:p>
    <w:p w14:paraId="787BAC15" w14:textId="28F50C7E" w:rsidR="004D3AF1" w:rsidRPr="00C77440" w:rsidRDefault="00EC5FBE" w:rsidP="004D3AF1">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D7355">
        <w:rPr>
          <w:kern w:val="22"/>
          <w:szCs w:val="22"/>
        </w:rPr>
        <w:t>Suggestions</w:t>
      </w:r>
      <w:r w:rsidR="004D3AF1" w:rsidRPr="008D7355">
        <w:rPr>
          <w:kern w:val="22"/>
          <w:szCs w:val="22"/>
        </w:rPr>
        <w:t xml:space="preserve"> on aspects of the framework to enhance synergies among the biodiversity</w:t>
      </w:r>
      <w:r w:rsidR="002126CD" w:rsidRPr="008D7355">
        <w:rPr>
          <w:kern w:val="22"/>
          <w:szCs w:val="22"/>
        </w:rPr>
        <w:noBreakHyphen/>
      </w:r>
      <w:r w:rsidR="004D3AF1" w:rsidRPr="008D7355">
        <w:rPr>
          <w:kern w:val="22"/>
          <w:szCs w:val="22"/>
        </w:rPr>
        <w:t>related conventions</w:t>
      </w:r>
      <w:r w:rsidR="004D3AF1" w:rsidRPr="00C77440">
        <w:rPr>
          <w:kern w:val="22"/>
          <w:szCs w:val="22"/>
        </w:rPr>
        <w:t>.</w:t>
      </w:r>
    </w:p>
    <w:p w14:paraId="3B85AA86" w14:textId="434A38C7" w:rsidR="004D3AF1" w:rsidRPr="00C77440" w:rsidRDefault="00E81B44" w:rsidP="008D7355">
      <w:pPr>
        <w:pStyle w:val="Para1"/>
        <w:tabs>
          <w:tab w:val="clear" w:pos="360"/>
        </w:tabs>
        <w:rPr>
          <w:kern w:val="22"/>
          <w:szCs w:val="22"/>
        </w:rPr>
      </w:pPr>
      <w:r w:rsidRPr="00C77440">
        <w:rPr>
          <w:rFonts w:eastAsia="Malgun Gothic"/>
          <w:kern w:val="22"/>
          <w:szCs w:val="22"/>
        </w:rPr>
        <w:t>An important ob</w:t>
      </w:r>
      <w:r w:rsidR="004D5397" w:rsidRPr="00C77440">
        <w:rPr>
          <w:rFonts w:eastAsia="Malgun Gothic"/>
          <w:kern w:val="22"/>
          <w:szCs w:val="22"/>
        </w:rPr>
        <w:t xml:space="preserve">jective of the workshop is to </w:t>
      </w:r>
      <w:r w:rsidR="00B370F4" w:rsidRPr="00C77440">
        <w:rPr>
          <w:rFonts w:eastAsia="Malgun Gothic"/>
          <w:kern w:val="22"/>
          <w:szCs w:val="22"/>
        </w:rPr>
        <w:t xml:space="preserve">provide </w:t>
      </w:r>
      <w:r w:rsidR="00646A82">
        <w:rPr>
          <w:rFonts w:eastAsia="Malgun Gothic"/>
          <w:kern w:val="22"/>
          <w:szCs w:val="22"/>
        </w:rPr>
        <w:t xml:space="preserve">an </w:t>
      </w:r>
      <w:r w:rsidR="00E74142" w:rsidRPr="00C77440">
        <w:rPr>
          <w:rFonts w:eastAsia="Malgun Gothic"/>
          <w:kern w:val="22"/>
          <w:szCs w:val="22"/>
        </w:rPr>
        <w:t xml:space="preserve">initial opportunity for each of the conventions </w:t>
      </w:r>
      <w:r w:rsidR="004D5397" w:rsidRPr="00C77440">
        <w:rPr>
          <w:rFonts w:eastAsia="Malgun Gothic"/>
          <w:kern w:val="22"/>
          <w:szCs w:val="22"/>
        </w:rPr>
        <w:t xml:space="preserve">to </w:t>
      </w:r>
      <w:r w:rsidR="00B370F4" w:rsidRPr="00C77440">
        <w:rPr>
          <w:rFonts w:eastAsia="Malgun Gothic"/>
          <w:kern w:val="22"/>
          <w:szCs w:val="22"/>
        </w:rPr>
        <w:t>contribute thoughts on their</w:t>
      </w:r>
      <w:r w:rsidR="00E74142" w:rsidRPr="00C77440">
        <w:rPr>
          <w:rFonts w:eastAsia="Malgun Gothic"/>
          <w:kern w:val="22"/>
          <w:szCs w:val="22"/>
        </w:rPr>
        <w:t xml:space="preserve"> role</w:t>
      </w:r>
      <w:r w:rsidR="004D5397" w:rsidRPr="00C77440">
        <w:rPr>
          <w:rFonts w:eastAsia="Malgun Gothic"/>
          <w:kern w:val="22"/>
          <w:szCs w:val="22"/>
        </w:rPr>
        <w:t xml:space="preserve"> </w:t>
      </w:r>
      <w:r w:rsidR="00E74142" w:rsidRPr="00C77440">
        <w:rPr>
          <w:rFonts w:eastAsia="Malgun Gothic"/>
          <w:kern w:val="22"/>
          <w:szCs w:val="22"/>
        </w:rPr>
        <w:t xml:space="preserve">in the development and implementation of </w:t>
      </w:r>
      <w:r w:rsidR="004D5397" w:rsidRPr="00C77440">
        <w:rPr>
          <w:rFonts w:eastAsia="Malgun Gothic"/>
          <w:kern w:val="22"/>
          <w:szCs w:val="22"/>
        </w:rPr>
        <w:t xml:space="preserve">a post-2020 global biodiversity framework </w:t>
      </w:r>
      <w:r w:rsidR="00070174" w:rsidRPr="00C77440">
        <w:rPr>
          <w:rFonts w:eastAsia="Malgun Gothic"/>
          <w:kern w:val="22"/>
          <w:szCs w:val="22"/>
        </w:rPr>
        <w:t xml:space="preserve">of </w:t>
      </w:r>
      <w:r w:rsidR="00B370F4" w:rsidRPr="00C77440">
        <w:rPr>
          <w:rFonts w:eastAsia="Malgun Gothic"/>
          <w:kern w:val="22"/>
          <w:szCs w:val="22"/>
        </w:rPr>
        <w:t>shared</w:t>
      </w:r>
      <w:r w:rsidR="00070174" w:rsidRPr="00C77440">
        <w:rPr>
          <w:rFonts w:eastAsia="Malgun Gothic"/>
          <w:kern w:val="22"/>
          <w:szCs w:val="22"/>
        </w:rPr>
        <w:t xml:space="preserve"> ownership</w:t>
      </w:r>
      <w:r w:rsidR="00E74142" w:rsidRPr="00C77440">
        <w:rPr>
          <w:rFonts w:eastAsia="Malgun Gothic"/>
          <w:kern w:val="22"/>
          <w:szCs w:val="22"/>
        </w:rPr>
        <w:t>, whose implementation</w:t>
      </w:r>
      <w:r w:rsidR="004D5397" w:rsidRPr="00C77440">
        <w:rPr>
          <w:rFonts w:eastAsia="Malgun Gothic"/>
          <w:kern w:val="22"/>
          <w:szCs w:val="22"/>
        </w:rPr>
        <w:t xml:space="preserve"> </w:t>
      </w:r>
      <w:r w:rsidR="00B370F4" w:rsidRPr="00C77440">
        <w:rPr>
          <w:rFonts w:eastAsia="Malgun Gothic"/>
          <w:kern w:val="22"/>
          <w:szCs w:val="22"/>
        </w:rPr>
        <w:t xml:space="preserve">would </w:t>
      </w:r>
      <w:r w:rsidR="004D5397" w:rsidRPr="00C77440">
        <w:rPr>
          <w:rFonts w:eastAsia="Malgun Gothic"/>
          <w:kern w:val="22"/>
          <w:szCs w:val="22"/>
        </w:rPr>
        <w:t xml:space="preserve">contribute </w:t>
      </w:r>
      <w:r w:rsidR="00B370F4" w:rsidRPr="00C77440">
        <w:rPr>
          <w:rFonts w:eastAsia="Malgun Gothic"/>
          <w:kern w:val="22"/>
          <w:szCs w:val="22"/>
        </w:rPr>
        <w:t>to reaching</w:t>
      </w:r>
      <w:r w:rsidR="004D5397" w:rsidRPr="00C77440">
        <w:rPr>
          <w:rFonts w:eastAsia="Malgun Gothic"/>
          <w:kern w:val="22"/>
          <w:szCs w:val="22"/>
        </w:rPr>
        <w:t xml:space="preserve"> common goals.</w:t>
      </w:r>
    </w:p>
    <w:p w14:paraId="11EBAB21" w14:textId="5BED118B" w:rsidR="00B241DC" w:rsidRPr="00C77440" w:rsidRDefault="00B241DC" w:rsidP="007478FC">
      <w:pPr>
        <w:pStyle w:val="Heading1"/>
        <w:rPr>
          <w:rFonts w:eastAsia="Calibri"/>
          <w:kern w:val="22"/>
          <w:szCs w:val="22"/>
        </w:rPr>
      </w:pPr>
      <w:r w:rsidRPr="00C77440">
        <w:rPr>
          <w:rFonts w:eastAsia="Calibri"/>
          <w:kern w:val="22"/>
          <w:szCs w:val="22"/>
        </w:rPr>
        <w:t>ITEM 1.  OPENING</w:t>
      </w:r>
      <w:r w:rsidR="0075635C" w:rsidRPr="00C77440">
        <w:rPr>
          <w:rFonts w:eastAsia="Calibri"/>
          <w:kern w:val="22"/>
          <w:szCs w:val="22"/>
        </w:rPr>
        <w:t xml:space="preserve"> OF THE </w:t>
      </w:r>
      <w:r w:rsidR="00957184">
        <w:rPr>
          <w:rFonts w:eastAsia="Calibri"/>
          <w:kern w:val="22"/>
          <w:szCs w:val="22"/>
        </w:rPr>
        <w:t>workshop</w:t>
      </w:r>
    </w:p>
    <w:p w14:paraId="1910B94D" w14:textId="30C6DE2F" w:rsidR="00D4290D" w:rsidRPr="00C77440" w:rsidRDefault="00D4290D" w:rsidP="008D7355">
      <w:pPr>
        <w:pStyle w:val="Para1"/>
        <w:tabs>
          <w:tab w:val="clear" w:pos="360"/>
        </w:tabs>
        <w:rPr>
          <w:kern w:val="22"/>
          <w:szCs w:val="22"/>
        </w:rPr>
      </w:pPr>
      <w:r w:rsidRPr="00C77440">
        <w:rPr>
          <w:kern w:val="22"/>
          <w:szCs w:val="22"/>
        </w:rPr>
        <w:t xml:space="preserve">The </w:t>
      </w:r>
      <w:r w:rsidR="00957184">
        <w:rPr>
          <w:kern w:val="22"/>
          <w:szCs w:val="22"/>
        </w:rPr>
        <w:t>workshop</w:t>
      </w:r>
      <w:r w:rsidR="00957184" w:rsidRPr="00C77440">
        <w:rPr>
          <w:kern w:val="22"/>
          <w:szCs w:val="22"/>
        </w:rPr>
        <w:t xml:space="preserve"> </w:t>
      </w:r>
      <w:r w:rsidRPr="00C77440">
        <w:rPr>
          <w:kern w:val="22"/>
          <w:szCs w:val="22"/>
        </w:rPr>
        <w:t xml:space="preserve">will be opened at </w:t>
      </w:r>
      <w:r w:rsidR="00612437" w:rsidRPr="00C77440">
        <w:rPr>
          <w:kern w:val="22"/>
          <w:szCs w:val="22"/>
        </w:rPr>
        <w:t>9</w:t>
      </w:r>
      <w:r w:rsidRPr="00C77440">
        <w:rPr>
          <w:kern w:val="22"/>
          <w:szCs w:val="22"/>
        </w:rPr>
        <w:t xml:space="preserve"> a.m. by </w:t>
      </w:r>
      <w:r w:rsidR="002B2406" w:rsidRPr="00C77440">
        <w:rPr>
          <w:kern w:val="22"/>
          <w:szCs w:val="22"/>
        </w:rPr>
        <w:t xml:space="preserve">Ambassador Franz </w:t>
      </w:r>
      <w:proofErr w:type="spellStart"/>
      <w:r w:rsidR="002B2406" w:rsidRPr="00C77440">
        <w:rPr>
          <w:kern w:val="22"/>
          <w:szCs w:val="22"/>
        </w:rPr>
        <w:t>Perrez</w:t>
      </w:r>
      <w:proofErr w:type="spellEnd"/>
      <w:r w:rsidR="002B2406" w:rsidRPr="00C77440">
        <w:rPr>
          <w:kern w:val="22"/>
          <w:szCs w:val="22"/>
        </w:rPr>
        <w:t xml:space="preserve"> on behalf of the Government of Switzerland</w:t>
      </w:r>
      <w:r w:rsidR="003D5B5F" w:rsidRPr="00C77440">
        <w:rPr>
          <w:rFonts w:eastAsia="Malgun Gothic"/>
          <w:kern w:val="22"/>
          <w:szCs w:val="22"/>
        </w:rPr>
        <w:t xml:space="preserve">. </w:t>
      </w:r>
      <w:r w:rsidRPr="00C77440">
        <w:rPr>
          <w:kern w:val="22"/>
          <w:szCs w:val="22"/>
        </w:rPr>
        <w:t>The Executive Secretary</w:t>
      </w:r>
      <w:r w:rsidR="00612437" w:rsidRPr="00C77440">
        <w:rPr>
          <w:kern w:val="22"/>
          <w:szCs w:val="22"/>
        </w:rPr>
        <w:t xml:space="preserve">, </w:t>
      </w:r>
      <w:r w:rsidR="00EC5FBE" w:rsidRPr="00C77440">
        <w:rPr>
          <w:kern w:val="22"/>
          <w:szCs w:val="22"/>
        </w:rPr>
        <w:t>a</w:t>
      </w:r>
      <w:r w:rsidR="00612437" w:rsidRPr="00C77440">
        <w:rPr>
          <w:kern w:val="22"/>
          <w:szCs w:val="22"/>
        </w:rPr>
        <w:t xml:space="preserve"> representative of the President of the fourteenth meeting of the Conference of the Parties, and a representative member of the Liaison Group of Biodiversity-related Conventions</w:t>
      </w:r>
      <w:r w:rsidR="003919A2" w:rsidRPr="00C77440">
        <w:rPr>
          <w:kern w:val="22"/>
          <w:szCs w:val="22"/>
        </w:rPr>
        <w:t xml:space="preserve"> </w:t>
      </w:r>
      <w:r w:rsidRPr="00C77440">
        <w:rPr>
          <w:kern w:val="22"/>
          <w:szCs w:val="22"/>
        </w:rPr>
        <w:t>will also make opening remarks.</w:t>
      </w:r>
    </w:p>
    <w:p w14:paraId="31A18E2C" w14:textId="77777777" w:rsidR="00B241DC" w:rsidRPr="00C77440" w:rsidRDefault="00B241DC">
      <w:pPr>
        <w:pStyle w:val="Heading1"/>
        <w:rPr>
          <w:kern w:val="22"/>
          <w:szCs w:val="22"/>
        </w:rPr>
      </w:pPr>
      <w:r w:rsidRPr="00C77440">
        <w:rPr>
          <w:rFonts w:eastAsia="Calibri"/>
          <w:kern w:val="22"/>
          <w:szCs w:val="22"/>
        </w:rPr>
        <w:t xml:space="preserve">ITEM 2.  </w:t>
      </w:r>
      <w:r w:rsidR="00612437" w:rsidRPr="00C77440">
        <w:rPr>
          <w:rFonts w:eastAsia="Calibri"/>
          <w:kern w:val="22"/>
          <w:szCs w:val="22"/>
        </w:rPr>
        <w:t>Organizational matters</w:t>
      </w:r>
    </w:p>
    <w:p w14:paraId="1DD8079A" w14:textId="58467F00" w:rsidR="00247B22" w:rsidRPr="00C77440" w:rsidRDefault="00644FCB" w:rsidP="008D7355">
      <w:pPr>
        <w:pStyle w:val="Para1"/>
        <w:tabs>
          <w:tab w:val="clear" w:pos="360"/>
        </w:tabs>
        <w:rPr>
          <w:kern w:val="22"/>
          <w:szCs w:val="22"/>
        </w:rPr>
      </w:pPr>
      <w:r w:rsidRPr="00C77440">
        <w:rPr>
          <w:kern w:val="22"/>
          <w:szCs w:val="22"/>
        </w:rPr>
        <w:t xml:space="preserve">Two participants will be put forward for election as </w:t>
      </w:r>
      <w:r w:rsidR="00247B22" w:rsidRPr="00C77440">
        <w:rPr>
          <w:kern w:val="22"/>
          <w:szCs w:val="22"/>
        </w:rPr>
        <w:t xml:space="preserve">co-chairs for the workshop and </w:t>
      </w:r>
      <w:r w:rsidRPr="00C77440">
        <w:rPr>
          <w:kern w:val="22"/>
          <w:szCs w:val="22"/>
        </w:rPr>
        <w:t>another to serve as rapporteur</w:t>
      </w:r>
      <w:r w:rsidR="00247B22" w:rsidRPr="00C77440">
        <w:rPr>
          <w:kern w:val="22"/>
          <w:szCs w:val="22"/>
        </w:rPr>
        <w:t xml:space="preserve">. The co-chairs of the workshop will preside over the </w:t>
      </w:r>
      <w:r w:rsidR="00957184">
        <w:rPr>
          <w:kern w:val="22"/>
          <w:szCs w:val="22"/>
        </w:rPr>
        <w:t>workshop</w:t>
      </w:r>
      <w:r w:rsidR="000A31F0" w:rsidRPr="00C77440">
        <w:rPr>
          <w:kern w:val="22"/>
          <w:szCs w:val="22"/>
        </w:rPr>
        <w:t xml:space="preserve">, including the </w:t>
      </w:r>
      <w:r w:rsidR="00713740" w:rsidRPr="00C77440">
        <w:rPr>
          <w:kern w:val="22"/>
          <w:szCs w:val="22"/>
        </w:rPr>
        <w:t>adoption of its</w:t>
      </w:r>
      <w:r w:rsidR="00247B22" w:rsidRPr="00C77440">
        <w:rPr>
          <w:kern w:val="22"/>
          <w:szCs w:val="22"/>
        </w:rPr>
        <w:t xml:space="preserve"> agenda and organization of </w:t>
      </w:r>
      <w:r w:rsidR="000A31F0" w:rsidRPr="00C77440">
        <w:rPr>
          <w:kern w:val="22"/>
          <w:szCs w:val="22"/>
        </w:rPr>
        <w:t>work</w:t>
      </w:r>
      <w:r w:rsidR="00247B22" w:rsidRPr="00C77440">
        <w:rPr>
          <w:kern w:val="22"/>
          <w:szCs w:val="22"/>
        </w:rPr>
        <w:t>.</w:t>
      </w:r>
    </w:p>
    <w:p w14:paraId="03A85BB7" w14:textId="72A09BFB" w:rsidR="000D36EF" w:rsidRPr="00C77440" w:rsidRDefault="000D36EF" w:rsidP="008D7355">
      <w:pPr>
        <w:pStyle w:val="Para1"/>
        <w:tabs>
          <w:tab w:val="clear" w:pos="360"/>
        </w:tabs>
        <w:rPr>
          <w:kern w:val="22"/>
          <w:szCs w:val="22"/>
        </w:rPr>
      </w:pPr>
      <w:r w:rsidRPr="00C77440">
        <w:rPr>
          <w:kern w:val="22"/>
          <w:szCs w:val="22"/>
        </w:rPr>
        <w:t>T</w:t>
      </w:r>
      <w:r w:rsidRPr="00C77440">
        <w:rPr>
          <w:rFonts w:eastAsia="Malgun Gothic"/>
          <w:kern w:val="22"/>
          <w:szCs w:val="22"/>
        </w:rPr>
        <w:t xml:space="preserve">he provisional agenda has been prepared by the Executive Secretary in consultation with the </w:t>
      </w:r>
      <w:r w:rsidR="006619EE" w:rsidRPr="00C77440">
        <w:rPr>
          <w:rFonts w:eastAsia="Malgun Gothic"/>
          <w:kern w:val="22"/>
          <w:szCs w:val="22"/>
        </w:rPr>
        <w:t>C</w:t>
      </w:r>
      <w:r w:rsidR="00F079DF" w:rsidRPr="00C77440">
        <w:rPr>
          <w:rFonts w:eastAsia="Malgun Gothic"/>
          <w:kern w:val="22"/>
          <w:szCs w:val="22"/>
        </w:rPr>
        <w:t>o-</w:t>
      </w:r>
      <w:r w:rsidR="00E80DBD" w:rsidRPr="00C77440">
        <w:rPr>
          <w:rFonts w:eastAsia="Malgun Gothic"/>
          <w:kern w:val="22"/>
          <w:szCs w:val="22"/>
        </w:rPr>
        <w:t>C</w:t>
      </w:r>
      <w:r w:rsidR="00F079DF" w:rsidRPr="00C77440">
        <w:rPr>
          <w:rFonts w:eastAsia="Malgun Gothic"/>
          <w:kern w:val="22"/>
          <w:szCs w:val="22"/>
        </w:rPr>
        <w:t xml:space="preserve">hairs of the </w:t>
      </w:r>
      <w:r w:rsidR="00612437" w:rsidRPr="00C77440">
        <w:rPr>
          <w:rFonts w:eastAsia="Malgun Gothic"/>
          <w:kern w:val="22"/>
          <w:szCs w:val="22"/>
        </w:rPr>
        <w:t xml:space="preserve">Open-ended </w:t>
      </w:r>
      <w:r w:rsidR="006619EE" w:rsidRPr="00C77440">
        <w:rPr>
          <w:rFonts w:eastAsia="Malgun Gothic"/>
          <w:kern w:val="22"/>
          <w:szCs w:val="22"/>
        </w:rPr>
        <w:t>W</w:t>
      </w:r>
      <w:r w:rsidR="00F079DF" w:rsidRPr="00C77440">
        <w:rPr>
          <w:rFonts w:eastAsia="Malgun Gothic"/>
          <w:kern w:val="22"/>
          <w:szCs w:val="22"/>
        </w:rPr>
        <w:t xml:space="preserve">orking </w:t>
      </w:r>
      <w:r w:rsidR="006619EE" w:rsidRPr="00C77440">
        <w:rPr>
          <w:rFonts w:eastAsia="Malgun Gothic"/>
          <w:kern w:val="22"/>
          <w:szCs w:val="22"/>
        </w:rPr>
        <w:t>G</w:t>
      </w:r>
      <w:r w:rsidR="00F079DF" w:rsidRPr="00C77440">
        <w:rPr>
          <w:rFonts w:eastAsia="Malgun Gothic"/>
          <w:kern w:val="22"/>
          <w:szCs w:val="22"/>
        </w:rPr>
        <w:t xml:space="preserve">roup </w:t>
      </w:r>
      <w:r w:rsidR="00646928" w:rsidRPr="00C77440">
        <w:rPr>
          <w:rFonts w:eastAsia="Malgun Gothic"/>
          <w:kern w:val="22"/>
          <w:szCs w:val="22"/>
        </w:rPr>
        <w:t>on</w:t>
      </w:r>
      <w:r w:rsidR="00612437" w:rsidRPr="00C77440">
        <w:rPr>
          <w:rFonts w:eastAsia="Malgun Gothic"/>
          <w:kern w:val="22"/>
          <w:szCs w:val="22"/>
        </w:rPr>
        <w:t xml:space="preserve"> the Post-2020 Global Biodiversity Framework.</w:t>
      </w:r>
    </w:p>
    <w:p w14:paraId="6CD33ADE" w14:textId="3B89CA6E" w:rsidR="00EE0F5F" w:rsidRPr="00C77440" w:rsidRDefault="003F7818" w:rsidP="008D7355">
      <w:pPr>
        <w:pStyle w:val="Para1"/>
        <w:tabs>
          <w:tab w:val="clear" w:pos="360"/>
        </w:tabs>
        <w:rPr>
          <w:kern w:val="22"/>
          <w:szCs w:val="22"/>
        </w:rPr>
      </w:pPr>
      <w:r w:rsidRPr="00C77440">
        <w:rPr>
          <w:kern w:val="22"/>
          <w:szCs w:val="22"/>
        </w:rPr>
        <w:lastRenderedPageBreak/>
        <w:t>The</w:t>
      </w:r>
      <w:r w:rsidR="000B25ED" w:rsidRPr="00C77440">
        <w:rPr>
          <w:kern w:val="22"/>
          <w:szCs w:val="22"/>
        </w:rPr>
        <w:t xml:space="preserve"> </w:t>
      </w:r>
      <w:r w:rsidR="009F57FE" w:rsidRPr="00C77440">
        <w:rPr>
          <w:kern w:val="22"/>
          <w:szCs w:val="22"/>
        </w:rPr>
        <w:t>w</w:t>
      </w:r>
      <w:r w:rsidR="000A31F0" w:rsidRPr="00C77440">
        <w:rPr>
          <w:kern w:val="22"/>
          <w:szCs w:val="22"/>
        </w:rPr>
        <w:t>orkshop</w:t>
      </w:r>
      <w:r w:rsidRPr="00C77440">
        <w:rPr>
          <w:kern w:val="22"/>
          <w:szCs w:val="22"/>
        </w:rPr>
        <w:t xml:space="preserve"> </w:t>
      </w:r>
      <w:r w:rsidR="00D72037" w:rsidRPr="00C77440">
        <w:rPr>
          <w:kern w:val="22"/>
          <w:szCs w:val="22"/>
        </w:rPr>
        <w:t xml:space="preserve">is expected </w:t>
      </w:r>
      <w:r w:rsidR="00D72037" w:rsidRPr="00C77440">
        <w:rPr>
          <w:rFonts w:eastAsia="Malgun Gothic"/>
          <w:kern w:val="22"/>
          <w:szCs w:val="22"/>
        </w:rPr>
        <w:t xml:space="preserve">to </w:t>
      </w:r>
      <w:r w:rsidR="000A31F0" w:rsidRPr="00C77440">
        <w:rPr>
          <w:rFonts w:eastAsia="Malgun Gothic"/>
          <w:kern w:val="22"/>
          <w:szCs w:val="22"/>
        </w:rPr>
        <w:t>divide its</w:t>
      </w:r>
      <w:r w:rsidR="00D72037" w:rsidRPr="00C77440">
        <w:rPr>
          <w:rFonts w:eastAsia="Malgun Gothic"/>
          <w:kern w:val="22"/>
          <w:szCs w:val="22"/>
        </w:rPr>
        <w:t xml:space="preserve"> </w:t>
      </w:r>
      <w:r w:rsidR="000A31F0" w:rsidRPr="00C77440">
        <w:rPr>
          <w:rFonts w:eastAsia="Malgun Gothic"/>
          <w:kern w:val="22"/>
          <w:szCs w:val="22"/>
        </w:rPr>
        <w:t xml:space="preserve">work between sessions held in </w:t>
      </w:r>
      <w:r w:rsidR="00D72037" w:rsidRPr="00C77440">
        <w:rPr>
          <w:rFonts w:eastAsia="Malgun Gothic"/>
          <w:kern w:val="22"/>
          <w:szCs w:val="22"/>
        </w:rPr>
        <w:t xml:space="preserve">plenary </w:t>
      </w:r>
      <w:r w:rsidR="000A31F0" w:rsidRPr="00C77440">
        <w:rPr>
          <w:rFonts w:eastAsia="Malgun Gothic"/>
          <w:kern w:val="22"/>
          <w:szCs w:val="22"/>
        </w:rPr>
        <w:t>and others held in small groups</w:t>
      </w:r>
      <w:r w:rsidR="00D72037" w:rsidRPr="00C77440">
        <w:rPr>
          <w:rFonts w:eastAsia="Malgun Gothic"/>
          <w:kern w:val="22"/>
          <w:szCs w:val="22"/>
        </w:rPr>
        <w:t xml:space="preserve">. </w:t>
      </w:r>
      <w:r w:rsidR="00EC5FBE" w:rsidRPr="008D7355">
        <w:rPr>
          <w:rFonts w:eastAsia="Malgun Gothic"/>
          <w:kern w:val="22"/>
          <w:szCs w:val="22"/>
        </w:rPr>
        <w:t>It will be conducted in English</w:t>
      </w:r>
      <w:r w:rsidR="00EC5FBE" w:rsidRPr="00C77440">
        <w:rPr>
          <w:rFonts w:eastAsia="Malgun Gothic"/>
          <w:kern w:val="22"/>
          <w:szCs w:val="22"/>
        </w:rPr>
        <w:t>.</w:t>
      </w:r>
      <w:r w:rsidR="00D72037" w:rsidRPr="00C77440">
        <w:rPr>
          <w:rFonts w:eastAsia="Malgun Gothic"/>
          <w:kern w:val="22"/>
          <w:szCs w:val="22"/>
        </w:rPr>
        <w:t xml:space="preserve"> A </w:t>
      </w:r>
      <w:r w:rsidR="000B0B4E">
        <w:rPr>
          <w:rFonts w:eastAsia="Malgun Gothic"/>
          <w:kern w:val="22"/>
          <w:szCs w:val="22"/>
        </w:rPr>
        <w:t>proposed</w:t>
      </w:r>
      <w:r w:rsidR="000B0B4E" w:rsidRPr="00C77440">
        <w:rPr>
          <w:rFonts w:eastAsia="Malgun Gothic"/>
          <w:kern w:val="22"/>
          <w:szCs w:val="22"/>
        </w:rPr>
        <w:t xml:space="preserve"> </w:t>
      </w:r>
      <w:r w:rsidR="00D72037" w:rsidRPr="00C77440">
        <w:rPr>
          <w:rFonts w:eastAsia="Malgun Gothic"/>
          <w:kern w:val="22"/>
          <w:szCs w:val="22"/>
        </w:rPr>
        <w:t xml:space="preserve">organization of work is shown in annex I below. </w:t>
      </w:r>
      <w:r w:rsidR="000B0B4E">
        <w:rPr>
          <w:kern w:val="22"/>
          <w:szCs w:val="22"/>
        </w:rPr>
        <w:t>Participants</w:t>
      </w:r>
      <w:r w:rsidR="00F079DF" w:rsidRPr="00C77440">
        <w:rPr>
          <w:kern w:val="22"/>
          <w:szCs w:val="22"/>
        </w:rPr>
        <w:t xml:space="preserve"> </w:t>
      </w:r>
      <w:r w:rsidR="00F079DF" w:rsidRPr="00C77440">
        <w:rPr>
          <w:rFonts w:eastAsia="Malgun Gothic"/>
          <w:kern w:val="22"/>
          <w:szCs w:val="22"/>
        </w:rPr>
        <w:t>will be invited to agree on the proposed organization of work.</w:t>
      </w:r>
    </w:p>
    <w:p w14:paraId="7E864A1C" w14:textId="3027B208" w:rsidR="00D72037" w:rsidRPr="00C77440" w:rsidRDefault="00D72037" w:rsidP="008D7355">
      <w:pPr>
        <w:pStyle w:val="Para1"/>
        <w:tabs>
          <w:tab w:val="clear" w:pos="360"/>
        </w:tabs>
        <w:rPr>
          <w:kern w:val="22"/>
          <w:szCs w:val="22"/>
        </w:rPr>
      </w:pPr>
      <w:r w:rsidRPr="00C77440">
        <w:rPr>
          <w:rFonts w:eastAsia="Malgun Gothic"/>
          <w:kern w:val="22"/>
          <w:szCs w:val="22"/>
        </w:rPr>
        <w:t xml:space="preserve">A list of documents for the </w:t>
      </w:r>
      <w:r w:rsidR="00957184">
        <w:rPr>
          <w:rFonts w:eastAsia="Malgun Gothic"/>
          <w:kern w:val="22"/>
          <w:szCs w:val="22"/>
        </w:rPr>
        <w:t>workshop</w:t>
      </w:r>
      <w:r w:rsidR="00957184" w:rsidRPr="00C77440">
        <w:rPr>
          <w:rFonts w:eastAsia="Malgun Gothic"/>
          <w:kern w:val="22"/>
          <w:szCs w:val="22"/>
        </w:rPr>
        <w:t xml:space="preserve"> </w:t>
      </w:r>
      <w:r w:rsidRPr="00C77440">
        <w:rPr>
          <w:rFonts w:eastAsia="Malgun Gothic"/>
          <w:kern w:val="22"/>
          <w:szCs w:val="22"/>
        </w:rPr>
        <w:t>is contained in annex II below</w:t>
      </w:r>
      <w:r w:rsidR="00F079DF" w:rsidRPr="00C77440">
        <w:rPr>
          <w:rFonts w:eastAsia="Malgun Gothic"/>
          <w:kern w:val="22"/>
          <w:szCs w:val="22"/>
        </w:rPr>
        <w:t>.</w:t>
      </w:r>
    </w:p>
    <w:p w14:paraId="00D610EF" w14:textId="7DE5AF19" w:rsidR="00B241DC" w:rsidRPr="00C77440" w:rsidRDefault="00B241DC" w:rsidP="008D7355">
      <w:pPr>
        <w:pStyle w:val="Heading1"/>
        <w:ind w:left="1701" w:right="1138" w:hanging="1134"/>
        <w:jc w:val="left"/>
        <w:rPr>
          <w:rFonts w:eastAsia="Calibri"/>
          <w:kern w:val="22"/>
          <w:szCs w:val="22"/>
        </w:rPr>
      </w:pPr>
      <w:r w:rsidRPr="00C77440">
        <w:rPr>
          <w:rFonts w:eastAsia="Calibri"/>
          <w:kern w:val="22"/>
          <w:szCs w:val="22"/>
        </w:rPr>
        <w:t>ITEM 3.</w:t>
      </w:r>
      <w:r w:rsidR="0075635C" w:rsidRPr="00C77440">
        <w:rPr>
          <w:rFonts w:eastAsia="Calibri"/>
          <w:kern w:val="22"/>
          <w:szCs w:val="22"/>
        </w:rPr>
        <w:tab/>
      </w:r>
      <w:r w:rsidR="00EC5FBE" w:rsidRPr="00C77440">
        <w:rPr>
          <w:rFonts w:eastAsia="Calibri"/>
          <w:kern w:val="22"/>
          <w:szCs w:val="22"/>
        </w:rPr>
        <w:t>Introduction to the workshop and the process for the preparation of the post-2020 global biodiversity framework</w:t>
      </w:r>
    </w:p>
    <w:p w14:paraId="2F543E92" w14:textId="77777777" w:rsidR="00017E66" w:rsidRPr="00C77440" w:rsidRDefault="00017E66" w:rsidP="008D7355">
      <w:pPr>
        <w:pStyle w:val="Para1"/>
        <w:tabs>
          <w:tab w:val="clear" w:pos="360"/>
        </w:tabs>
        <w:rPr>
          <w:kern w:val="22"/>
          <w:szCs w:val="22"/>
        </w:rPr>
      </w:pPr>
      <w:r w:rsidRPr="00C77440">
        <w:rPr>
          <w:kern w:val="22"/>
          <w:szCs w:val="22"/>
        </w:rPr>
        <w:t>Under this item</w:t>
      </w:r>
      <w:r w:rsidR="00B370F4" w:rsidRPr="00C77440">
        <w:rPr>
          <w:kern w:val="22"/>
          <w:szCs w:val="22"/>
        </w:rPr>
        <w:t>,</w:t>
      </w:r>
      <w:r w:rsidR="0012420A" w:rsidRPr="00C77440">
        <w:rPr>
          <w:kern w:val="22"/>
          <w:szCs w:val="22"/>
        </w:rPr>
        <w:t xml:space="preserve"> introductions will be provided to the workshop and to the process for the preparation of the post-2020 global biodiversity framework</w:t>
      </w:r>
      <w:r w:rsidRPr="00C77440">
        <w:rPr>
          <w:kern w:val="22"/>
          <w:szCs w:val="22"/>
        </w:rPr>
        <w:t>.</w:t>
      </w:r>
    </w:p>
    <w:p w14:paraId="4DF14526" w14:textId="77777777" w:rsidR="00604828" w:rsidRPr="00C77440" w:rsidRDefault="000E01FA" w:rsidP="008D7355">
      <w:pPr>
        <w:pStyle w:val="Para1"/>
        <w:tabs>
          <w:tab w:val="clear" w:pos="360"/>
        </w:tabs>
        <w:rPr>
          <w:kern w:val="22"/>
          <w:szCs w:val="22"/>
        </w:rPr>
      </w:pPr>
      <w:r w:rsidRPr="00C77440">
        <w:rPr>
          <w:i/>
          <w:kern w:val="22"/>
          <w:szCs w:val="22"/>
        </w:rPr>
        <w:t>Objectives and programme of the workshop</w:t>
      </w:r>
      <w:r w:rsidR="00EA082F" w:rsidRPr="00C77440">
        <w:rPr>
          <w:kern w:val="22"/>
          <w:szCs w:val="22"/>
        </w:rPr>
        <w:t xml:space="preserve">: The co-chairs of the workshop will provide an overview of the </w:t>
      </w:r>
      <w:r w:rsidRPr="00C77440">
        <w:rPr>
          <w:kern w:val="22"/>
          <w:szCs w:val="22"/>
        </w:rPr>
        <w:t>programme</w:t>
      </w:r>
      <w:r w:rsidR="00EA082F" w:rsidRPr="00C77440">
        <w:rPr>
          <w:kern w:val="22"/>
          <w:szCs w:val="22"/>
        </w:rPr>
        <w:t>,</w:t>
      </w:r>
      <w:r w:rsidR="00EA082F" w:rsidRPr="00C77440">
        <w:rPr>
          <w:snapToGrid/>
          <w:kern w:val="22"/>
          <w:szCs w:val="22"/>
        </w:rPr>
        <w:t xml:space="preserve"> </w:t>
      </w:r>
      <w:r w:rsidR="00EA082F" w:rsidRPr="00C77440">
        <w:rPr>
          <w:kern w:val="22"/>
          <w:szCs w:val="22"/>
        </w:rPr>
        <w:t>including an outline of the way it will be run and structured</w:t>
      </w:r>
      <w:r w:rsidR="00604828" w:rsidRPr="00C77440">
        <w:rPr>
          <w:kern w:val="22"/>
          <w:szCs w:val="22"/>
        </w:rPr>
        <w:t>.</w:t>
      </w:r>
    </w:p>
    <w:p w14:paraId="3BF6AD8A" w14:textId="6A8EDAFD" w:rsidR="005B6A66" w:rsidRPr="00C77440" w:rsidRDefault="000E01FA" w:rsidP="008D7355">
      <w:pPr>
        <w:pStyle w:val="Para1"/>
        <w:tabs>
          <w:tab w:val="clear" w:pos="360"/>
        </w:tabs>
        <w:rPr>
          <w:kern w:val="22"/>
          <w:szCs w:val="22"/>
        </w:rPr>
      </w:pPr>
      <w:r w:rsidRPr="008D7355">
        <w:rPr>
          <w:i/>
          <w:kern w:val="22"/>
          <w:szCs w:val="22"/>
        </w:rPr>
        <w:t>Overview of the process for the preparation of the post-2020 global biodiversity framework</w:t>
      </w:r>
      <w:r w:rsidRPr="00C77440">
        <w:rPr>
          <w:kern w:val="22"/>
          <w:szCs w:val="22"/>
        </w:rPr>
        <w:t>: The C</w:t>
      </w:r>
      <w:r w:rsidR="00604828" w:rsidRPr="00C77440">
        <w:rPr>
          <w:kern w:val="22"/>
          <w:szCs w:val="22"/>
        </w:rPr>
        <w:t>o-</w:t>
      </w:r>
      <w:r w:rsidR="00574A6A" w:rsidRPr="00C77440">
        <w:rPr>
          <w:kern w:val="22"/>
          <w:szCs w:val="22"/>
        </w:rPr>
        <w:t>C</w:t>
      </w:r>
      <w:r w:rsidR="00604828" w:rsidRPr="00C77440">
        <w:rPr>
          <w:kern w:val="22"/>
          <w:szCs w:val="22"/>
        </w:rPr>
        <w:t xml:space="preserve">hairs </w:t>
      </w:r>
      <w:r w:rsidRPr="00C77440">
        <w:rPr>
          <w:kern w:val="22"/>
          <w:szCs w:val="22"/>
        </w:rPr>
        <w:t xml:space="preserve">of the </w:t>
      </w:r>
      <w:r w:rsidR="002B2406" w:rsidRPr="00C77440">
        <w:rPr>
          <w:kern w:val="22"/>
          <w:szCs w:val="22"/>
        </w:rPr>
        <w:t xml:space="preserve">Open-ended Working Group </w:t>
      </w:r>
      <w:r w:rsidR="00646928" w:rsidRPr="00C77440">
        <w:rPr>
          <w:kern w:val="22"/>
          <w:szCs w:val="22"/>
        </w:rPr>
        <w:t>on</w:t>
      </w:r>
      <w:r w:rsidR="002B2406" w:rsidRPr="00C77440">
        <w:rPr>
          <w:kern w:val="22"/>
          <w:szCs w:val="22"/>
        </w:rPr>
        <w:t xml:space="preserve"> the Post-2020 Global Biodiversity Framework </w:t>
      </w:r>
      <w:r w:rsidR="005B6A66" w:rsidRPr="00C77440">
        <w:rPr>
          <w:kern w:val="22"/>
          <w:szCs w:val="22"/>
        </w:rPr>
        <w:t xml:space="preserve">will provide the </w:t>
      </w:r>
      <w:r w:rsidR="00644FCB" w:rsidRPr="00C77440">
        <w:rPr>
          <w:kern w:val="22"/>
          <w:szCs w:val="22"/>
        </w:rPr>
        <w:t>w</w:t>
      </w:r>
      <w:r w:rsidRPr="00C77440">
        <w:rPr>
          <w:kern w:val="22"/>
          <w:szCs w:val="22"/>
        </w:rPr>
        <w:t>orkshop</w:t>
      </w:r>
      <w:r w:rsidR="005B6A66" w:rsidRPr="00C77440">
        <w:rPr>
          <w:kern w:val="22"/>
          <w:szCs w:val="22"/>
        </w:rPr>
        <w:t xml:space="preserve"> with </w:t>
      </w:r>
      <w:r w:rsidRPr="008D7355">
        <w:rPr>
          <w:kern w:val="22"/>
          <w:szCs w:val="22"/>
        </w:rPr>
        <w:t>an overview of the process for the preparation of the post-2020 global biodiversity framework</w:t>
      </w:r>
      <w:r w:rsidR="005B6A66" w:rsidRPr="00C77440">
        <w:rPr>
          <w:kern w:val="22"/>
          <w:szCs w:val="22"/>
        </w:rPr>
        <w:t>.</w:t>
      </w:r>
    </w:p>
    <w:p w14:paraId="016C6A7E" w14:textId="39FFD159" w:rsidR="001A6231" w:rsidRPr="00C77440" w:rsidRDefault="000E01FA" w:rsidP="008D7355">
      <w:pPr>
        <w:pStyle w:val="Para1"/>
        <w:tabs>
          <w:tab w:val="clear" w:pos="360"/>
        </w:tabs>
        <w:rPr>
          <w:kern w:val="22"/>
          <w:szCs w:val="22"/>
        </w:rPr>
      </w:pPr>
      <w:r w:rsidRPr="008D7355">
        <w:rPr>
          <w:i/>
          <w:kern w:val="22"/>
          <w:szCs w:val="22"/>
        </w:rPr>
        <w:t>Summary of views submitted on the possible content and scope of the framework and the outcomes of the regional consultation</w:t>
      </w:r>
      <w:r w:rsidR="001A6231" w:rsidRPr="00C77440">
        <w:rPr>
          <w:i/>
          <w:kern w:val="22"/>
          <w:szCs w:val="22"/>
        </w:rPr>
        <w:t>s</w:t>
      </w:r>
      <w:r w:rsidRPr="00C77440">
        <w:rPr>
          <w:kern w:val="22"/>
          <w:szCs w:val="22"/>
        </w:rPr>
        <w:t xml:space="preserve">: The Co-Chairs of the </w:t>
      </w:r>
      <w:r w:rsidR="002B2406" w:rsidRPr="00C77440">
        <w:rPr>
          <w:kern w:val="22"/>
          <w:szCs w:val="22"/>
        </w:rPr>
        <w:t xml:space="preserve">Open-ended Working Group </w:t>
      </w:r>
      <w:r w:rsidR="00646928" w:rsidRPr="00C77440">
        <w:rPr>
          <w:kern w:val="22"/>
          <w:szCs w:val="22"/>
        </w:rPr>
        <w:t>on</w:t>
      </w:r>
      <w:r w:rsidR="002B2406" w:rsidRPr="00C77440">
        <w:rPr>
          <w:kern w:val="22"/>
          <w:szCs w:val="22"/>
        </w:rPr>
        <w:t xml:space="preserve"> the Post-2020 Global Biodiversity Framework will provide the w</w:t>
      </w:r>
      <w:r w:rsidRPr="00C77440">
        <w:rPr>
          <w:kern w:val="22"/>
          <w:szCs w:val="22"/>
        </w:rPr>
        <w:t xml:space="preserve">orkshop with </w:t>
      </w:r>
      <w:r w:rsidRPr="008D7355">
        <w:rPr>
          <w:kern w:val="22"/>
          <w:szCs w:val="22"/>
        </w:rPr>
        <w:t xml:space="preserve">a summary of views submitted on the possible content and scope of the post-2020 global biodiversity framework and </w:t>
      </w:r>
      <w:r w:rsidR="00017E66" w:rsidRPr="008D7355">
        <w:rPr>
          <w:kern w:val="22"/>
          <w:szCs w:val="22"/>
        </w:rPr>
        <w:t xml:space="preserve">a summary of </w:t>
      </w:r>
      <w:r w:rsidRPr="008D7355">
        <w:rPr>
          <w:kern w:val="22"/>
          <w:szCs w:val="22"/>
        </w:rPr>
        <w:t>the outcomes of the regional consultation</w:t>
      </w:r>
      <w:r w:rsidRPr="00C77440">
        <w:rPr>
          <w:kern w:val="22"/>
          <w:szCs w:val="22"/>
        </w:rPr>
        <w:t xml:space="preserve">s held </w:t>
      </w:r>
      <w:r w:rsidR="00346FD1">
        <w:rPr>
          <w:kern w:val="22"/>
          <w:szCs w:val="22"/>
        </w:rPr>
        <w:t>during the period from</w:t>
      </w:r>
      <w:r w:rsidR="00346FD1" w:rsidRPr="00C77440">
        <w:rPr>
          <w:kern w:val="22"/>
          <w:szCs w:val="22"/>
        </w:rPr>
        <w:t xml:space="preserve"> </w:t>
      </w:r>
      <w:r w:rsidRPr="00C77440">
        <w:rPr>
          <w:kern w:val="22"/>
          <w:szCs w:val="22"/>
        </w:rPr>
        <w:t xml:space="preserve">January </w:t>
      </w:r>
      <w:r w:rsidR="00346FD1">
        <w:rPr>
          <w:kern w:val="22"/>
          <w:szCs w:val="22"/>
        </w:rPr>
        <w:t>to</w:t>
      </w:r>
      <w:r w:rsidR="00346FD1" w:rsidRPr="00C77440">
        <w:rPr>
          <w:kern w:val="22"/>
          <w:szCs w:val="22"/>
        </w:rPr>
        <w:t xml:space="preserve"> </w:t>
      </w:r>
      <w:r w:rsidRPr="00C77440">
        <w:rPr>
          <w:kern w:val="22"/>
          <w:szCs w:val="22"/>
        </w:rPr>
        <w:t>May 2019</w:t>
      </w:r>
      <w:r w:rsidR="001A6231" w:rsidRPr="00C77440">
        <w:rPr>
          <w:kern w:val="22"/>
          <w:szCs w:val="22"/>
        </w:rPr>
        <w:t>.</w:t>
      </w:r>
      <w:r w:rsidR="00BD1CA9" w:rsidRPr="00C77440">
        <w:rPr>
          <w:kern w:val="22"/>
          <w:szCs w:val="22"/>
        </w:rPr>
        <w:t xml:space="preserve"> The Co-Chairs will provide the </w:t>
      </w:r>
      <w:r w:rsidR="00017E66" w:rsidRPr="00C77440">
        <w:rPr>
          <w:kern w:val="22"/>
          <w:szCs w:val="22"/>
        </w:rPr>
        <w:t>w</w:t>
      </w:r>
      <w:r w:rsidR="00BD1CA9" w:rsidRPr="00C77440">
        <w:rPr>
          <w:kern w:val="22"/>
          <w:szCs w:val="22"/>
        </w:rPr>
        <w:t>orkshop with their perspectives on the consultations conducted and other contributions received.</w:t>
      </w:r>
    </w:p>
    <w:p w14:paraId="373E11B5" w14:textId="260F0D4A" w:rsidR="00EA082F" w:rsidRPr="00C77440" w:rsidRDefault="006D7433" w:rsidP="008D7355">
      <w:pPr>
        <w:pStyle w:val="Para1"/>
        <w:tabs>
          <w:tab w:val="clear" w:pos="360"/>
        </w:tabs>
        <w:rPr>
          <w:kern w:val="22"/>
          <w:szCs w:val="22"/>
        </w:rPr>
      </w:pPr>
      <w:r w:rsidRPr="00C77440">
        <w:rPr>
          <w:kern w:val="22"/>
          <w:szCs w:val="22"/>
        </w:rPr>
        <w:t>A discussion document summarizing and analy</w:t>
      </w:r>
      <w:r w:rsidR="00346FD1">
        <w:rPr>
          <w:kern w:val="22"/>
          <w:szCs w:val="22"/>
        </w:rPr>
        <w:t>s</w:t>
      </w:r>
      <w:r w:rsidRPr="00C77440">
        <w:rPr>
          <w:kern w:val="22"/>
          <w:szCs w:val="22"/>
        </w:rPr>
        <w:t>ing the initial views of Parties and observers is relevant to this item</w:t>
      </w:r>
      <w:r w:rsidR="00F9172B" w:rsidRPr="00C77440">
        <w:rPr>
          <w:kern w:val="22"/>
          <w:szCs w:val="22"/>
        </w:rPr>
        <w:t xml:space="preserve"> (</w:t>
      </w:r>
      <w:r w:rsidR="004D06B0" w:rsidRPr="00C77440">
        <w:rPr>
          <w:kern w:val="22"/>
          <w:szCs w:val="22"/>
        </w:rPr>
        <w:t>CBD/POST2020/PREP/1/1</w:t>
      </w:r>
      <w:r w:rsidR="00F9172B" w:rsidRPr="00C77440">
        <w:rPr>
          <w:kern w:val="22"/>
          <w:szCs w:val="22"/>
        </w:rPr>
        <w:t>)</w:t>
      </w:r>
      <w:r w:rsidRPr="00C77440">
        <w:rPr>
          <w:kern w:val="22"/>
          <w:szCs w:val="22"/>
        </w:rPr>
        <w:t>.</w:t>
      </w:r>
      <w:r w:rsidR="00F9172B" w:rsidRPr="00C77440">
        <w:rPr>
          <w:kern w:val="22"/>
          <w:szCs w:val="22"/>
        </w:rPr>
        <w:t xml:space="preserve"> The reports of the regional consultations </w:t>
      </w:r>
      <w:r w:rsidR="004D06B0" w:rsidRPr="00C77440">
        <w:rPr>
          <w:kern w:val="22"/>
          <w:szCs w:val="22"/>
        </w:rPr>
        <w:t>on the post-2020 global biodiversity framework will</w:t>
      </w:r>
      <w:r w:rsidR="00F9172B" w:rsidRPr="00C77440">
        <w:rPr>
          <w:kern w:val="22"/>
          <w:szCs w:val="22"/>
        </w:rPr>
        <w:t xml:space="preserve"> </w:t>
      </w:r>
      <w:r w:rsidR="00017E66" w:rsidRPr="00C77440">
        <w:rPr>
          <w:kern w:val="22"/>
          <w:szCs w:val="22"/>
        </w:rPr>
        <w:t xml:space="preserve">also </w:t>
      </w:r>
      <w:r w:rsidR="004D06B0" w:rsidRPr="00C77440">
        <w:rPr>
          <w:kern w:val="22"/>
          <w:szCs w:val="22"/>
        </w:rPr>
        <w:t xml:space="preserve">be </w:t>
      </w:r>
      <w:r w:rsidR="00017E66" w:rsidRPr="00C77440">
        <w:rPr>
          <w:kern w:val="22"/>
          <w:szCs w:val="22"/>
        </w:rPr>
        <w:t xml:space="preserve">made </w:t>
      </w:r>
      <w:r w:rsidR="00F9172B" w:rsidRPr="00C77440">
        <w:rPr>
          <w:kern w:val="22"/>
          <w:szCs w:val="22"/>
        </w:rPr>
        <w:t>available.</w:t>
      </w:r>
    </w:p>
    <w:p w14:paraId="633A0D7E" w14:textId="2A7D8E13" w:rsidR="001A6231" w:rsidRPr="00C77440" w:rsidRDefault="001A6231" w:rsidP="008D7355">
      <w:pPr>
        <w:pStyle w:val="Heading1"/>
        <w:ind w:left="1843" w:hanging="1276"/>
        <w:jc w:val="left"/>
        <w:rPr>
          <w:rFonts w:eastAsia="Calibri"/>
          <w:kern w:val="22"/>
          <w:szCs w:val="22"/>
        </w:rPr>
      </w:pPr>
      <w:r w:rsidRPr="00C77440">
        <w:rPr>
          <w:rFonts w:eastAsia="Calibri"/>
          <w:kern w:val="22"/>
          <w:szCs w:val="22"/>
        </w:rPr>
        <w:t>ITEM 4.</w:t>
      </w:r>
      <w:r w:rsidR="0075635C" w:rsidRPr="00C77440">
        <w:rPr>
          <w:rFonts w:eastAsia="Calibri"/>
          <w:kern w:val="22"/>
          <w:szCs w:val="22"/>
        </w:rPr>
        <w:tab/>
      </w:r>
      <w:r w:rsidR="00EC5FBE" w:rsidRPr="00C77440">
        <w:rPr>
          <w:rFonts w:eastAsia="Calibri"/>
          <w:kern w:val="22"/>
          <w:szCs w:val="22"/>
        </w:rPr>
        <w:t>Consideration of the post-2020 global biodiversity framework in the context of existing global architecture</w:t>
      </w:r>
    </w:p>
    <w:p w14:paraId="45247DAE" w14:textId="4354C279" w:rsidR="00BD1CA9" w:rsidRPr="00C77440" w:rsidRDefault="00017E66" w:rsidP="008D7355">
      <w:pPr>
        <w:pStyle w:val="Para1"/>
        <w:tabs>
          <w:tab w:val="clear" w:pos="360"/>
        </w:tabs>
        <w:rPr>
          <w:rFonts w:eastAsia="Malgun Gothic"/>
          <w:kern w:val="22"/>
          <w:szCs w:val="22"/>
        </w:rPr>
      </w:pPr>
      <w:r w:rsidRPr="00C77440">
        <w:rPr>
          <w:rFonts w:eastAsia="Malgun Gothic"/>
          <w:kern w:val="22"/>
          <w:szCs w:val="22"/>
        </w:rPr>
        <w:t xml:space="preserve">Under this item, the workshop will consider the </w:t>
      </w:r>
      <w:r w:rsidR="00B370F4" w:rsidRPr="00C77440">
        <w:rPr>
          <w:rFonts w:eastAsia="Malgun Gothic"/>
          <w:kern w:val="22"/>
          <w:szCs w:val="22"/>
        </w:rPr>
        <w:t>relationship of</w:t>
      </w:r>
      <w:r w:rsidRPr="00C77440">
        <w:rPr>
          <w:rFonts w:eastAsia="Malgun Gothic"/>
          <w:kern w:val="22"/>
          <w:szCs w:val="22"/>
        </w:rPr>
        <w:t xml:space="preserve"> </w:t>
      </w:r>
      <w:r w:rsidR="009F57FE" w:rsidRPr="00C77440">
        <w:rPr>
          <w:rFonts w:eastAsia="Malgun Gothic"/>
          <w:kern w:val="22"/>
          <w:szCs w:val="22"/>
        </w:rPr>
        <w:t>a</w:t>
      </w:r>
      <w:r w:rsidRPr="00C77440">
        <w:rPr>
          <w:rFonts w:eastAsia="Malgun Gothic"/>
          <w:kern w:val="22"/>
          <w:szCs w:val="22"/>
        </w:rPr>
        <w:t xml:space="preserve"> post-2020 global biodiversity framework </w:t>
      </w:r>
      <w:r w:rsidR="009F57FE" w:rsidRPr="00C77440">
        <w:rPr>
          <w:rFonts w:eastAsia="Malgun Gothic"/>
          <w:kern w:val="22"/>
          <w:szCs w:val="22"/>
        </w:rPr>
        <w:t xml:space="preserve">with </w:t>
      </w:r>
      <w:r w:rsidR="00B370F4" w:rsidRPr="00C77440">
        <w:rPr>
          <w:rFonts w:eastAsia="Malgun Gothic"/>
          <w:kern w:val="22"/>
          <w:szCs w:val="22"/>
        </w:rPr>
        <w:t xml:space="preserve">the </w:t>
      </w:r>
      <w:r w:rsidRPr="00C77440">
        <w:rPr>
          <w:rFonts w:eastAsia="Malgun Gothic"/>
          <w:kern w:val="22"/>
          <w:szCs w:val="22"/>
        </w:rPr>
        <w:t>frameworks and priorities of other conventions</w:t>
      </w:r>
      <w:r w:rsidR="00B370F4" w:rsidRPr="00C77440">
        <w:rPr>
          <w:rFonts w:eastAsia="Malgun Gothic"/>
          <w:kern w:val="22"/>
          <w:szCs w:val="22"/>
        </w:rPr>
        <w:t xml:space="preserve"> and other relevant processes</w:t>
      </w:r>
      <w:r w:rsidRPr="00C77440">
        <w:rPr>
          <w:rFonts w:eastAsia="Malgun Gothic"/>
          <w:kern w:val="22"/>
          <w:szCs w:val="22"/>
        </w:rPr>
        <w:t xml:space="preserve">. </w:t>
      </w:r>
      <w:r w:rsidR="00B85D3F" w:rsidRPr="00C77440">
        <w:rPr>
          <w:rFonts w:eastAsia="Malgun Gothic"/>
          <w:kern w:val="22"/>
          <w:szCs w:val="22"/>
        </w:rPr>
        <w:t>Background documentation summarizing</w:t>
      </w:r>
      <w:r w:rsidR="00343E60" w:rsidRPr="00C77440">
        <w:rPr>
          <w:rFonts w:eastAsia="Malgun Gothic"/>
          <w:kern w:val="22"/>
          <w:szCs w:val="22"/>
        </w:rPr>
        <w:t xml:space="preserve"> </w:t>
      </w:r>
      <w:r w:rsidR="00B370F4" w:rsidRPr="00C77440">
        <w:rPr>
          <w:rFonts w:eastAsia="Malgun Gothic"/>
          <w:kern w:val="22"/>
          <w:szCs w:val="22"/>
        </w:rPr>
        <w:t xml:space="preserve">the character and status of </w:t>
      </w:r>
      <w:r w:rsidR="00343E60" w:rsidRPr="00C77440">
        <w:rPr>
          <w:rFonts w:eastAsia="Malgun Gothic"/>
          <w:kern w:val="22"/>
          <w:szCs w:val="22"/>
        </w:rPr>
        <w:t>the frameworks</w:t>
      </w:r>
      <w:r w:rsidRPr="00C77440">
        <w:rPr>
          <w:rFonts w:eastAsia="Malgun Gothic"/>
          <w:kern w:val="22"/>
          <w:szCs w:val="22"/>
        </w:rPr>
        <w:t xml:space="preserve"> of other conventions</w:t>
      </w:r>
      <w:r w:rsidR="00B85D3F" w:rsidRPr="00C77440">
        <w:rPr>
          <w:rFonts w:eastAsia="Malgun Gothic"/>
          <w:kern w:val="22"/>
          <w:szCs w:val="22"/>
        </w:rPr>
        <w:t xml:space="preserve"> </w:t>
      </w:r>
      <w:r w:rsidR="00793E91" w:rsidRPr="00C77440">
        <w:rPr>
          <w:rFonts w:eastAsia="Malgun Gothic"/>
          <w:kern w:val="22"/>
          <w:szCs w:val="22"/>
        </w:rPr>
        <w:t>(CBD/</w:t>
      </w:r>
      <w:r w:rsidR="00646928" w:rsidRPr="00C77440">
        <w:rPr>
          <w:rFonts w:eastAsia="Malgun Gothic"/>
          <w:kern w:val="22"/>
          <w:szCs w:val="22"/>
        </w:rPr>
        <w:t>POST2020</w:t>
      </w:r>
      <w:r w:rsidR="00793E91" w:rsidRPr="00C77440">
        <w:rPr>
          <w:rFonts w:eastAsia="Malgun Gothic"/>
          <w:kern w:val="22"/>
          <w:szCs w:val="22"/>
        </w:rPr>
        <w:t>/WS/2019/</w:t>
      </w:r>
      <w:r w:rsidR="00646928" w:rsidRPr="00C77440">
        <w:rPr>
          <w:rFonts w:eastAsia="Malgun Gothic"/>
          <w:kern w:val="22"/>
          <w:szCs w:val="22"/>
        </w:rPr>
        <w:t>6</w:t>
      </w:r>
      <w:r w:rsidR="00793E91" w:rsidRPr="00C77440">
        <w:rPr>
          <w:rFonts w:eastAsia="Malgun Gothic"/>
          <w:kern w:val="22"/>
          <w:szCs w:val="22"/>
        </w:rPr>
        <w:t xml:space="preserve">/INF/1) </w:t>
      </w:r>
      <w:r w:rsidR="00B85D3F" w:rsidRPr="00C77440">
        <w:rPr>
          <w:rFonts w:eastAsia="Malgun Gothic"/>
          <w:kern w:val="22"/>
          <w:szCs w:val="22"/>
        </w:rPr>
        <w:t>and other relevant information will be made available</w:t>
      </w:r>
      <w:r w:rsidR="00BD1CA9" w:rsidRPr="00C77440">
        <w:rPr>
          <w:rFonts w:eastAsia="Malgun Gothic"/>
          <w:kern w:val="22"/>
          <w:szCs w:val="22"/>
        </w:rPr>
        <w:t>.</w:t>
      </w:r>
    </w:p>
    <w:p w14:paraId="23F64D10" w14:textId="25B57965" w:rsidR="004D35A0" w:rsidRPr="00C77440" w:rsidRDefault="00BD1CA9" w:rsidP="008D7355">
      <w:pPr>
        <w:pStyle w:val="Para1"/>
        <w:tabs>
          <w:tab w:val="clear" w:pos="360"/>
        </w:tabs>
        <w:rPr>
          <w:rFonts w:eastAsia="Malgun Gothic"/>
          <w:kern w:val="22"/>
          <w:szCs w:val="22"/>
        </w:rPr>
      </w:pPr>
      <w:r w:rsidRPr="00C77440">
        <w:rPr>
          <w:rFonts w:eastAsia="Malgun Gothic"/>
          <w:i/>
          <w:kern w:val="22"/>
          <w:szCs w:val="22"/>
        </w:rPr>
        <w:t>Global architecture of multilateral agreements/frameworks relevant to the post-2020 global biodiversity framework</w:t>
      </w:r>
      <w:r w:rsidRPr="00C77440">
        <w:rPr>
          <w:rFonts w:eastAsia="Malgun Gothic"/>
          <w:kern w:val="22"/>
          <w:szCs w:val="22"/>
        </w:rPr>
        <w:t xml:space="preserve">: </w:t>
      </w:r>
      <w:r w:rsidR="00745212" w:rsidRPr="00C77440">
        <w:rPr>
          <w:rFonts w:eastAsia="Malgun Gothic"/>
          <w:kern w:val="22"/>
          <w:szCs w:val="22"/>
        </w:rPr>
        <w:t>A brief outline will be made</w:t>
      </w:r>
      <w:r w:rsidRPr="00C77440">
        <w:rPr>
          <w:rFonts w:eastAsia="Malgun Gothic"/>
          <w:kern w:val="22"/>
          <w:szCs w:val="22"/>
        </w:rPr>
        <w:t xml:space="preserve"> of the global architecture of multilateral agreements/frameworks relevant to the post-2020 global biodiversity framework</w:t>
      </w:r>
      <w:r w:rsidR="00745212" w:rsidRPr="00C77440">
        <w:rPr>
          <w:rFonts w:eastAsia="Malgun Gothic"/>
          <w:kern w:val="22"/>
          <w:szCs w:val="22"/>
        </w:rPr>
        <w:t>,</w:t>
      </w:r>
      <w:r w:rsidRPr="00C77440">
        <w:rPr>
          <w:rFonts w:eastAsia="Malgun Gothic"/>
          <w:kern w:val="22"/>
          <w:szCs w:val="22"/>
        </w:rPr>
        <w:t xml:space="preserve"> including the Strategic Plan for Biodiversity 2011-2020, the Aichi Biodiversity Targets and 2050 Vision</w:t>
      </w:r>
      <w:r w:rsidR="00473B39">
        <w:rPr>
          <w:rFonts w:eastAsia="Malgun Gothic"/>
          <w:kern w:val="22"/>
          <w:szCs w:val="22"/>
        </w:rPr>
        <w:t>,</w:t>
      </w:r>
      <w:r w:rsidRPr="00C77440">
        <w:rPr>
          <w:rFonts w:eastAsia="Malgun Gothic"/>
          <w:kern w:val="22"/>
          <w:szCs w:val="22"/>
        </w:rPr>
        <w:t xml:space="preserve"> </w:t>
      </w:r>
      <w:r w:rsidRPr="008D7355">
        <w:rPr>
          <w:rFonts w:eastAsia="Malgun Gothic"/>
          <w:kern w:val="22"/>
          <w:szCs w:val="22"/>
        </w:rPr>
        <w:t xml:space="preserve">and the 2030 Agenda for Sustainable Development, </w:t>
      </w:r>
      <w:r w:rsidR="00473B39">
        <w:rPr>
          <w:rFonts w:eastAsia="Malgun Gothic"/>
          <w:kern w:val="22"/>
          <w:szCs w:val="22"/>
        </w:rPr>
        <w:t xml:space="preserve">including the </w:t>
      </w:r>
      <w:r w:rsidR="00017E66" w:rsidRPr="008D7355">
        <w:rPr>
          <w:rFonts w:eastAsia="Malgun Gothic"/>
          <w:kern w:val="22"/>
          <w:szCs w:val="22"/>
        </w:rPr>
        <w:t>Sustainable Development Goals</w:t>
      </w:r>
      <w:r w:rsidRPr="008D7355">
        <w:rPr>
          <w:rFonts w:eastAsia="Malgun Gothic"/>
          <w:kern w:val="22"/>
          <w:szCs w:val="22"/>
        </w:rPr>
        <w:t xml:space="preserve"> and </w:t>
      </w:r>
      <w:r w:rsidR="00473B39">
        <w:rPr>
          <w:rFonts w:eastAsia="Malgun Gothic"/>
          <w:kern w:val="22"/>
          <w:szCs w:val="22"/>
        </w:rPr>
        <w:t xml:space="preserve">associated </w:t>
      </w:r>
      <w:r w:rsidRPr="008D7355">
        <w:rPr>
          <w:rFonts w:eastAsia="Malgun Gothic"/>
          <w:kern w:val="22"/>
          <w:szCs w:val="22"/>
        </w:rPr>
        <w:t>targets</w:t>
      </w:r>
      <w:r w:rsidR="0096605A" w:rsidRPr="00C77440">
        <w:rPr>
          <w:rFonts w:eastAsia="Malgun Gothic"/>
          <w:kern w:val="22"/>
          <w:szCs w:val="22"/>
        </w:rPr>
        <w:t>.</w:t>
      </w:r>
    </w:p>
    <w:p w14:paraId="3AF711EA" w14:textId="3DFEDE93" w:rsidR="00B241DC" w:rsidRPr="00C77440" w:rsidRDefault="00BD1CA9" w:rsidP="008D7355">
      <w:pPr>
        <w:pStyle w:val="Para1"/>
        <w:tabs>
          <w:tab w:val="clear" w:pos="360"/>
        </w:tabs>
        <w:rPr>
          <w:rFonts w:eastAsia="Malgun Gothic"/>
          <w:kern w:val="22"/>
          <w:szCs w:val="22"/>
        </w:rPr>
      </w:pPr>
      <w:r w:rsidRPr="008D7355">
        <w:rPr>
          <w:i/>
          <w:kern w:val="22"/>
          <w:szCs w:val="22"/>
        </w:rPr>
        <w:t>Strategic plans/frameworks and priorities of the conventions and other relevant processes</w:t>
      </w:r>
      <w:r w:rsidRPr="008D7355">
        <w:rPr>
          <w:kern w:val="22"/>
          <w:szCs w:val="22"/>
        </w:rPr>
        <w:t xml:space="preserve">: </w:t>
      </w:r>
      <w:r w:rsidRPr="00C77440">
        <w:rPr>
          <w:kern w:val="22"/>
          <w:szCs w:val="22"/>
        </w:rPr>
        <w:t xml:space="preserve">Consideration </w:t>
      </w:r>
      <w:r w:rsidR="00017E66" w:rsidRPr="00C77440">
        <w:rPr>
          <w:kern w:val="22"/>
          <w:szCs w:val="22"/>
        </w:rPr>
        <w:t>will be given to</w:t>
      </w:r>
      <w:r w:rsidR="009F57FE" w:rsidRPr="00C77440">
        <w:rPr>
          <w:kern w:val="22"/>
          <w:szCs w:val="22"/>
        </w:rPr>
        <w:t xml:space="preserve"> the </w:t>
      </w:r>
      <w:r w:rsidRPr="00C77440">
        <w:rPr>
          <w:kern w:val="22"/>
          <w:szCs w:val="22"/>
        </w:rPr>
        <w:t xml:space="preserve">strategic plans or frameworks and </w:t>
      </w:r>
      <w:r w:rsidR="009F57FE" w:rsidRPr="00C77440">
        <w:rPr>
          <w:kern w:val="22"/>
          <w:szCs w:val="22"/>
        </w:rPr>
        <w:t xml:space="preserve">the </w:t>
      </w:r>
      <w:r w:rsidRPr="00C77440">
        <w:rPr>
          <w:kern w:val="22"/>
          <w:szCs w:val="22"/>
        </w:rPr>
        <w:t xml:space="preserve">priorities of the </w:t>
      </w:r>
      <w:r w:rsidR="00017E66" w:rsidRPr="00C77440">
        <w:rPr>
          <w:kern w:val="22"/>
          <w:szCs w:val="22"/>
        </w:rPr>
        <w:t xml:space="preserve">other </w:t>
      </w:r>
      <w:r w:rsidRPr="00C77440">
        <w:rPr>
          <w:kern w:val="22"/>
          <w:szCs w:val="22"/>
        </w:rPr>
        <w:t>conventions and relevant processes</w:t>
      </w:r>
      <w:r w:rsidR="00B87047" w:rsidRPr="00C77440">
        <w:rPr>
          <w:kern w:val="22"/>
          <w:szCs w:val="22"/>
        </w:rPr>
        <w:t>.</w:t>
      </w:r>
      <w:r w:rsidRPr="00C77440">
        <w:rPr>
          <w:kern w:val="22"/>
          <w:szCs w:val="22"/>
        </w:rPr>
        <w:t xml:space="preserve"> This will include briefings from each of the conventions </w:t>
      </w:r>
      <w:r w:rsidR="00017E66" w:rsidRPr="00C77440">
        <w:rPr>
          <w:kern w:val="22"/>
          <w:szCs w:val="22"/>
        </w:rPr>
        <w:t xml:space="preserve">represented, </w:t>
      </w:r>
      <w:r w:rsidRPr="00C77440">
        <w:rPr>
          <w:kern w:val="22"/>
          <w:szCs w:val="22"/>
        </w:rPr>
        <w:t>delivered by the executive head or their representative. Such briefing</w:t>
      </w:r>
      <w:r w:rsidR="00C85BC6">
        <w:rPr>
          <w:kern w:val="22"/>
          <w:szCs w:val="22"/>
        </w:rPr>
        <w:t>s</w:t>
      </w:r>
      <w:r w:rsidRPr="00C77440">
        <w:rPr>
          <w:kern w:val="22"/>
          <w:szCs w:val="22"/>
        </w:rPr>
        <w:t xml:space="preserve"> will include the nature and status of each</w:t>
      </w:r>
      <w:r w:rsidR="00C85BC6">
        <w:rPr>
          <w:kern w:val="22"/>
          <w:szCs w:val="22"/>
        </w:rPr>
        <w:t xml:space="preserve"> and</w:t>
      </w:r>
      <w:r w:rsidRPr="00C77440">
        <w:rPr>
          <w:kern w:val="22"/>
          <w:szCs w:val="22"/>
        </w:rPr>
        <w:t xml:space="preserve"> where they are in their respective processes </w:t>
      </w:r>
      <w:proofErr w:type="gramStart"/>
      <w:r w:rsidRPr="00C77440">
        <w:rPr>
          <w:kern w:val="22"/>
          <w:szCs w:val="22"/>
        </w:rPr>
        <w:t xml:space="preserve">with regard </w:t>
      </w:r>
      <w:r w:rsidR="00C85BC6">
        <w:rPr>
          <w:kern w:val="22"/>
          <w:szCs w:val="22"/>
        </w:rPr>
        <w:t>to</w:t>
      </w:r>
      <w:proofErr w:type="gramEnd"/>
      <w:r w:rsidR="00C85BC6">
        <w:rPr>
          <w:kern w:val="22"/>
          <w:szCs w:val="22"/>
        </w:rPr>
        <w:t xml:space="preserve"> </w:t>
      </w:r>
      <w:r w:rsidRPr="00C77440">
        <w:rPr>
          <w:kern w:val="22"/>
          <w:szCs w:val="22"/>
        </w:rPr>
        <w:t xml:space="preserve">planning/implementation of </w:t>
      </w:r>
      <w:r w:rsidR="00C85BC6">
        <w:rPr>
          <w:kern w:val="22"/>
          <w:szCs w:val="22"/>
        </w:rPr>
        <w:t xml:space="preserve">the </w:t>
      </w:r>
      <w:r w:rsidRPr="00C77440">
        <w:rPr>
          <w:kern w:val="22"/>
          <w:szCs w:val="22"/>
        </w:rPr>
        <w:t>framework post-2020</w:t>
      </w:r>
      <w:r w:rsidR="000C526A" w:rsidRPr="00C77440">
        <w:rPr>
          <w:kern w:val="22"/>
          <w:szCs w:val="22"/>
        </w:rPr>
        <w:t xml:space="preserve"> (i.e. forward-looking)</w:t>
      </w:r>
      <w:r w:rsidRPr="00C77440">
        <w:rPr>
          <w:kern w:val="22"/>
          <w:szCs w:val="22"/>
        </w:rPr>
        <w:t xml:space="preserve">. </w:t>
      </w:r>
      <w:r w:rsidR="00644FCB" w:rsidRPr="00C77440">
        <w:rPr>
          <w:kern w:val="22"/>
          <w:szCs w:val="22"/>
        </w:rPr>
        <w:t>Briefings will also be invited from the representatives of relevant organizations on other relevant frameworks.</w:t>
      </w:r>
    </w:p>
    <w:p w14:paraId="33771334" w14:textId="77777777" w:rsidR="0053213F" w:rsidRPr="00C77440" w:rsidRDefault="0053213F" w:rsidP="008D7355">
      <w:pPr>
        <w:pStyle w:val="Para1"/>
        <w:tabs>
          <w:tab w:val="clear" w:pos="360"/>
        </w:tabs>
        <w:rPr>
          <w:rFonts w:eastAsia="Malgun Gothic"/>
          <w:kern w:val="22"/>
          <w:szCs w:val="22"/>
        </w:rPr>
      </w:pPr>
      <w:r w:rsidRPr="008D7355">
        <w:rPr>
          <w:kern w:val="22"/>
          <w:szCs w:val="22"/>
        </w:rPr>
        <w:t>Discussion arising from the cons</w:t>
      </w:r>
      <w:r w:rsidR="00017E66" w:rsidRPr="008D7355">
        <w:rPr>
          <w:kern w:val="22"/>
          <w:szCs w:val="22"/>
        </w:rPr>
        <w:t xml:space="preserve">ideration of the strategies, </w:t>
      </w:r>
      <w:r w:rsidRPr="008D7355">
        <w:rPr>
          <w:kern w:val="22"/>
          <w:szCs w:val="22"/>
        </w:rPr>
        <w:t xml:space="preserve">frameworks </w:t>
      </w:r>
      <w:r w:rsidR="00017E66" w:rsidRPr="008D7355">
        <w:rPr>
          <w:kern w:val="22"/>
          <w:szCs w:val="22"/>
        </w:rPr>
        <w:t xml:space="preserve">and priorities of other conventions </w:t>
      </w:r>
      <w:r w:rsidR="00FC07F9" w:rsidRPr="008D7355">
        <w:rPr>
          <w:kern w:val="22"/>
          <w:szCs w:val="22"/>
        </w:rPr>
        <w:t xml:space="preserve">and processes </w:t>
      </w:r>
      <w:r w:rsidRPr="008D7355">
        <w:rPr>
          <w:kern w:val="22"/>
          <w:szCs w:val="22"/>
        </w:rPr>
        <w:t>could include, for example:</w:t>
      </w:r>
    </w:p>
    <w:p w14:paraId="7A287985" w14:textId="77777777" w:rsidR="0053213F" w:rsidRPr="00C77440" w:rsidRDefault="0053213F" w:rsidP="0053213F">
      <w:pPr>
        <w:pStyle w:val="Para1"/>
        <w:numPr>
          <w:ilvl w:val="1"/>
          <w:numId w:val="39"/>
        </w:numPr>
        <w:suppressLineNumbers/>
        <w:suppressAutoHyphens/>
        <w:kinsoku w:val="0"/>
        <w:overflowPunct w:val="0"/>
        <w:autoSpaceDE w:val="0"/>
        <w:autoSpaceDN w:val="0"/>
        <w:adjustRightInd w:val="0"/>
        <w:snapToGrid w:val="0"/>
        <w:spacing w:before="0" w:line="238" w:lineRule="auto"/>
        <w:rPr>
          <w:kern w:val="22"/>
          <w:szCs w:val="22"/>
        </w:rPr>
      </w:pPr>
      <w:r w:rsidRPr="008D7355">
        <w:rPr>
          <w:kern w:val="22"/>
          <w:szCs w:val="22"/>
        </w:rPr>
        <w:lastRenderedPageBreak/>
        <w:t>Implications of these for the content and scope of the post-2020 global biodiversity framework and the contribution of other biodiversity-related conventions</w:t>
      </w:r>
      <w:r w:rsidRPr="00C77440">
        <w:rPr>
          <w:kern w:val="22"/>
          <w:szCs w:val="22"/>
        </w:rPr>
        <w:t>;</w:t>
      </w:r>
    </w:p>
    <w:p w14:paraId="7DCAD607" w14:textId="77777777" w:rsidR="00D911DA" w:rsidRPr="00C77440" w:rsidRDefault="00D911DA" w:rsidP="0053213F">
      <w:pPr>
        <w:pStyle w:val="Para1"/>
        <w:numPr>
          <w:ilvl w:val="1"/>
          <w:numId w:val="39"/>
        </w:numPr>
        <w:suppressLineNumbers/>
        <w:suppressAutoHyphens/>
        <w:kinsoku w:val="0"/>
        <w:overflowPunct w:val="0"/>
        <w:autoSpaceDE w:val="0"/>
        <w:autoSpaceDN w:val="0"/>
        <w:adjustRightInd w:val="0"/>
        <w:snapToGrid w:val="0"/>
        <w:spacing w:before="0" w:line="238" w:lineRule="auto"/>
        <w:rPr>
          <w:kern w:val="22"/>
          <w:szCs w:val="22"/>
        </w:rPr>
      </w:pPr>
      <w:r w:rsidRPr="008D7355">
        <w:rPr>
          <w:kern w:val="22"/>
          <w:szCs w:val="22"/>
        </w:rPr>
        <w:t>The strategic planning cycles/processes of the conventions, and how they align;</w:t>
      </w:r>
    </w:p>
    <w:p w14:paraId="6981CE57" w14:textId="77777777" w:rsidR="00D911DA" w:rsidRPr="00C77440" w:rsidRDefault="00CE3BEF" w:rsidP="0053213F">
      <w:pPr>
        <w:pStyle w:val="Para1"/>
        <w:numPr>
          <w:ilvl w:val="1"/>
          <w:numId w:val="39"/>
        </w:numPr>
        <w:suppressLineNumbers/>
        <w:suppressAutoHyphens/>
        <w:kinsoku w:val="0"/>
        <w:overflowPunct w:val="0"/>
        <w:autoSpaceDE w:val="0"/>
        <w:autoSpaceDN w:val="0"/>
        <w:adjustRightInd w:val="0"/>
        <w:snapToGrid w:val="0"/>
        <w:spacing w:before="0" w:line="238" w:lineRule="auto"/>
        <w:rPr>
          <w:kern w:val="22"/>
          <w:szCs w:val="22"/>
        </w:rPr>
      </w:pPr>
      <w:r w:rsidRPr="008D7355">
        <w:rPr>
          <w:kern w:val="22"/>
          <w:szCs w:val="22"/>
        </w:rPr>
        <w:t>Relationships between strategies and potential alignment of the post-2020 framework and strategies of other conventions/processes</w:t>
      </w:r>
      <w:r w:rsidR="00FA4561" w:rsidRPr="008D7355">
        <w:rPr>
          <w:kern w:val="22"/>
          <w:szCs w:val="22"/>
        </w:rPr>
        <w:t>.</w:t>
      </w:r>
    </w:p>
    <w:p w14:paraId="33D5CCED" w14:textId="78B05E5F" w:rsidR="0053213F" w:rsidRPr="00C77440" w:rsidRDefault="000C526A" w:rsidP="008D7355">
      <w:pPr>
        <w:pStyle w:val="Para1"/>
        <w:tabs>
          <w:tab w:val="clear" w:pos="360"/>
        </w:tabs>
        <w:rPr>
          <w:rFonts w:eastAsia="Malgun Gothic"/>
          <w:kern w:val="22"/>
          <w:szCs w:val="22"/>
        </w:rPr>
      </w:pPr>
      <w:r w:rsidRPr="008D7355">
        <w:rPr>
          <w:rFonts w:eastAsia="Malgun Gothic"/>
          <w:kern w:val="22"/>
          <w:szCs w:val="22"/>
        </w:rPr>
        <w:t>It could also contribute to ideas on elements that could be included in the post-2020 global biodiversity framework, based on the respective mandate of other conventions (</w:t>
      </w:r>
      <w:r w:rsidR="00F7718E" w:rsidRPr="008D7355">
        <w:rPr>
          <w:rFonts w:eastAsia="Malgun Gothic"/>
          <w:kern w:val="22"/>
          <w:szCs w:val="22"/>
        </w:rPr>
        <w:t xml:space="preserve">that will be addressed </w:t>
      </w:r>
      <w:r w:rsidR="00646928" w:rsidRPr="008D7355">
        <w:rPr>
          <w:rFonts w:eastAsia="Malgun Gothic"/>
          <w:kern w:val="22"/>
          <w:szCs w:val="22"/>
        </w:rPr>
        <w:t xml:space="preserve">under </w:t>
      </w:r>
      <w:r w:rsidRPr="008D7355">
        <w:rPr>
          <w:rFonts w:eastAsia="Malgun Gothic"/>
          <w:kern w:val="22"/>
          <w:szCs w:val="22"/>
        </w:rPr>
        <w:t>item 5)</w:t>
      </w:r>
      <w:r w:rsidR="00947DB7" w:rsidRPr="008D7355">
        <w:rPr>
          <w:rFonts w:eastAsia="Malgun Gothic"/>
          <w:kern w:val="22"/>
          <w:szCs w:val="22"/>
        </w:rPr>
        <w:t>,</w:t>
      </w:r>
      <w:r w:rsidRPr="008D7355">
        <w:rPr>
          <w:rFonts w:eastAsia="Malgun Gothic"/>
          <w:kern w:val="22"/>
          <w:szCs w:val="22"/>
        </w:rPr>
        <w:t xml:space="preserve"> </w:t>
      </w:r>
      <w:r w:rsidR="00947DB7" w:rsidRPr="008D7355">
        <w:rPr>
          <w:rFonts w:eastAsia="Malgun Gothic"/>
          <w:kern w:val="22"/>
          <w:szCs w:val="22"/>
        </w:rPr>
        <w:t>on</w:t>
      </w:r>
      <w:r w:rsidRPr="008D7355">
        <w:rPr>
          <w:rFonts w:eastAsia="Malgun Gothic"/>
          <w:kern w:val="22"/>
          <w:szCs w:val="22"/>
        </w:rPr>
        <w:t xml:space="preserve"> how the conventions can contribute to the development of the post-2020 global biodiversity framework, taking account of their own processes and that of the post-2020 framework (</w:t>
      </w:r>
      <w:r w:rsidR="009B672B">
        <w:rPr>
          <w:rFonts w:eastAsia="Malgun Gothic"/>
          <w:kern w:val="22"/>
          <w:szCs w:val="22"/>
        </w:rPr>
        <w:t>which</w:t>
      </w:r>
      <w:r w:rsidR="009B672B" w:rsidRPr="008D7355">
        <w:rPr>
          <w:rFonts w:eastAsia="Malgun Gothic"/>
          <w:kern w:val="22"/>
          <w:szCs w:val="22"/>
        </w:rPr>
        <w:t xml:space="preserve"> </w:t>
      </w:r>
      <w:r w:rsidR="00F7718E" w:rsidRPr="008D7355">
        <w:rPr>
          <w:rFonts w:eastAsia="Malgun Gothic"/>
          <w:kern w:val="22"/>
          <w:szCs w:val="22"/>
        </w:rPr>
        <w:t xml:space="preserve">will be addressed </w:t>
      </w:r>
      <w:r w:rsidR="009B672B">
        <w:rPr>
          <w:rFonts w:eastAsia="Malgun Gothic"/>
          <w:kern w:val="22"/>
          <w:szCs w:val="22"/>
        </w:rPr>
        <w:t>under</w:t>
      </w:r>
      <w:r w:rsidR="009B672B" w:rsidRPr="008D7355">
        <w:rPr>
          <w:rFonts w:eastAsia="Malgun Gothic"/>
          <w:kern w:val="22"/>
          <w:szCs w:val="22"/>
        </w:rPr>
        <w:t xml:space="preserve"> </w:t>
      </w:r>
      <w:r w:rsidRPr="008D7355">
        <w:rPr>
          <w:rFonts w:eastAsia="Malgun Gothic"/>
          <w:kern w:val="22"/>
          <w:szCs w:val="22"/>
        </w:rPr>
        <w:t>item 6)</w:t>
      </w:r>
      <w:r w:rsidR="00947DB7" w:rsidRPr="008D7355">
        <w:rPr>
          <w:rFonts w:eastAsia="Malgun Gothic"/>
          <w:kern w:val="22"/>
          <w:szCs w:val="22"/>
        </w:rPr>
        <w:t>, and on a follow-up agenda to the present workshop</w:t>
      </w:r>
      <w:r w:rsidRPr="008D7355">
        <w:rPr>
          <w:rFonts w:eastAsia="Malgun Gothic"/>
          <w:kern w:val="22"/>
          <w:szCs w:val="22"/>
        </w:rPr>
        <w:t>.</w:t>
      </w:r>
    </w:p>
    <w:p w14:paraId="2C237A76" w14:textId="21215095" w:rsidR="00B241DC" w:rsidRPr="00C77440" w:rsidRDefault="00B241DC" w:rsidP="008D7355">
      <w:pPr>
        <w:pStyle w:val="Heading1"/>
        <w:ind w:left="1843" w:hanging="1276"/>
        <w:jc w:val="left"/>
        <w:rPr>
          <w:rFonts w:eastAsia="Calibri"/>
          <w:kern w:val="22"/>
          <w:szCs w:val="22"/>
        </w:rPr>
      </w:pPr>
      <w:r w:rsidRPr="00C77440">
        <w:rPr>
          <w:rFonts w:eastAsia="Calibri"/>
          <w:kern w:val="22"/>
          <w:szCs w:val="22"/>
        </w:rPr>
        <w:t>ITEM 5.</w:t>
      </w:r>
      <w:r w:rsidR="0075635C" w:rsidRPr="00C77440">
        <w:rPr>
          <w:rFonts w:eastAsia="Calibri"/>
          <w:kern w:val="22"/>
          <w:szCs w:val="22"/>
        </w:rPr>
        <w:tab/>
      </w:r>
      <w:r w:rsidR="00EC5FBE" w:rsidRPr="00C77440">
        <w:rPr>
          <w:rFonts w:eastAsia="Calibri"/>
          <w:kern w:val="22"/>
          <w:szCs w:val="22"/>
        </w:rPr>
        <w:t>Identification of elements that could be included in the post-2020 global biodiversity framework</w:t>
      </w:r>
    </w:p>
    <w:p w14:paraId="681DDCF4" w14:textId="77777777" w:rsidR="00B241DC" w:rsidRPr="00C77440" w:rsidRDefault="001264CE" w:rsidP="008D7355">
      <w:pPr>
        <w:pStyle w:val="Para1"/>
        <w:tabs>
          <w:tab w:val="clear" w:pos="360"/>
        </w:tabs>
        <w:rPr>
          <w:rFonts w:eastAsia="Malgun Gothic"/>
          <w:kern w:val="22"/>
          <w:szCs w:val="22"/>
        </w:rPr>
      </w:pPr>
      <w:r w:rsidRPr="00C77440">
        <w:rPr>
          <w:rFonts w:eastAsia="Malgun Gothic"/>
          <w:kern w:val="22"/>
          <w:szCs w:val="22"/>
        </w:rPr>
        <w:t xml:space="preserve">Under this </w:t>
      </w:r>
      <w:r w:rsidR="00E81B44" w:rsidRPr="00C77440">
        <w:rPr>
          <w:rFonts w:eastAsia="Malgun Gothic"/>
          <w:kern w:val="22"/>
          <w:szCs w:val="22"/>
        </w:rPr>
        <w:t>item, the w</w:t>
      </w:r>
      <w:r w:rsidR="00300EBC" w:rsidRPr="00C77440">
        <w:rPr>
          <w:rFonts w:eastAsia="Malgun Gothic"/>
          <w:kern w:val="22"/>
          <w:szCs w:val="22"/>
        </w:rPr>
        <w:t xml:space="preserve">orkshop will aim to identify </w:t>
      </w:r>
      <w:r w:rsidR="00300EBC" w:rsidRPr="008D7355">
        <w:rPr>
          <w:rFonts w:eastAsia="Malgun Gothic"/>
          <w:kern w:val="22"/>
          <w:szCs w:val="22"/>
        </w:rPr>
        <w:t>elements that could be included in the post-2020 global biodiversity framework, based on the respective mandate, strategy and vision of each convention</w:t>
      </w:r>
      <w:r w:rsidRPr="00C77440">
        <w:rPr>
          <w:rFonts w:eastAsia="Malgun Gothic"/>
          <w:kern w:val="22"/>
          <w:szCs w:val="22"/>
        </w:rPr>
        <w:t xml:space="preserve"> </w:t>
      </w:r>
      <w:r w:rsidR="006D7433" w:rsidRPr="00C77440">
        <w:rPr>
          <w:rFonts w:eastAsia="Malgun Gothic"/>
          <w:kern w:val="22"/>
          <w:szCs w:val="22"/>
        </w:rPr>
        <w:t>This item will be addressed both in plenary and in small groups.</w:t>
      </w:r>
    </w:p>
    <w:p w14:paraId="5CB25F8B" w14:textId="7C1157DF" w:rsidR="00343E60" w:rsidRPr="00C77440" w:rsidRDefault="007355FB" w:rsidP="008D7355">
      <w:pPr>
        <w:pStyle w:val="Para1"/>
        <w:numPr>
          <w:ilvl w:val="0"/>
          <w:numId w:val="0"/>
        </w:numPr>
        <w:ind w:left="720" w:hanging="720"/>
        <w:rPr>
          <w:rFonts w:eastAsia="Malgun Gothic"/>
          <w:kern w:val="22"/>
          <w:szCs w:val="22"/>
        </w:rPr>
      </w:pPr>
      <w:r>
        <w:rPr>
          <w:rFonts w:eastAsia="Malgun Gothic"/>
          <w:i/>
          <w:kern w:val="22"/>
          <w:szCs w:val="22"/>
        </w:rPr>
        <w:t>(a)</w:t>
      </w:r>
      <w:r>
        <w:rPr>
          <w:rFonts w:eastAsia="Malgun Gothic"/>
          <w:i/>
          <w:kern w:val="22"/>
          <w:szCs w:val="22"/>
        </w:rPr>
        <w:tab/>
      </w:r>
      <w:r w:rsidR="00684CE5" w:rsidRPr="008D7355">
        <w:rPr>
          <w:rFonts w:eastAsia="Malgun Gothic"/>
          <w:i/>
          <w:kern w:val="22"/>
          <w:szCs w:val="22"/>
        </w:rPr>
        <w:t xml:space="preserve">Convention focus groups: </w:t>
      </w:r>
      <w:r w:rsidR="00343E60" w:rsidRPr="008D7355">
        <w:rPr>
          <w:rFonts w:eastAsia="Malgun Gothic"/>
          <w:i/>
          <w:kern w:val="22"/>
          <w:szCs w:val="22"/>
        </w:rPr>
        <w:t>Potential scenarios for the post-2020 global biodiversity framework from the perspective and priorities of individual conventions</w:t>
      </w:r>
    </w:p>
    <w:p w14:paraId="42084EB5" w14:textId="79E7EFE2" w:rsidR="00B241DC" w:rsidRPr="00C77440" w:rsidRDefault="00684CE5" w:rsidP="008D7355">
      <w:pPr>
        <w:pStyle w:val="Para1"/>
        <w:tabs>
          <w:tab w:val="clear" w:pos="360"/>
        </w:tabs>
        <w:rPr>
          <w:rFonts w:eastAsia="Malgun Gothic"/>
          <w:kern w:val="22"/>
          <w:szCs w:val="22"/>
        </w:rPr>
      </w:pPr>
      <w:r w:rsidRPr="008D7355">
        <w:rPr>
          <w:rFonts w:eastAsia="Malgun Gothic"/>
          <w:kern w:val="22"/>
          <w:szCs w:val="22"/>
        </w:rPr>
        <w:t xml:space="preserve">Convention focus groups will be convened at an early stage </w:t>
      </w:r>
      <w:r w:rsidR="00745212" w:rsidRPr="008D7355">
        <w:rPr>
          <w:rFonts w:eastAsia="Malgun Gothic"/>
          <w:kern w:val="22"/>
          <w:szCs w:val="22"/>
        </w:rPr>
        <w:t>of</w:t>
      </w:r>
      <w:r w:rsidRPr="008D7355">
        <w:rPr>
          <w:rFonts w:eastAsia="Malgun Gothic"/>
          <w:kern w:val="22"/>
          <w:szCs w:val="22"/>
        </w:rPr>
        <w:t xml:space="preserve"> the workshop to provide</w:t>
      </w:r>
      <w:r w:rsidR="00343E60" w:rsidRPr="008D7355">
        <w:rPr>
          <w:rFonts w:eastAsia="Malgun Gothic"/>
          <w:kern w:val="22"/>
          <w:szCs w:val="22"/>
        </w:rPr>
        <w:t xml:space="preserve"> </w:t>
      </w:r>
      <w:r w:rsidR="00E846B7">
        <w:rPr>
          <w:rFonts w:eastAsia="Malgun Gothic"/>
          <w:kern w:val="22"/>
          <w:szCs w:val="22"/>
        </w:rPr>
        <w:t xml:space="preserve">an </w:t>
      </w:r>
      <w:r w:rsidR="00343E60" w:rsidRPr="008D7355">
        <w:rPr>
          <w:rFonts w:eastAsia="Malgun Gothic"/>
          <w:kern w:val="22"/>
          <w:szCs w:val="22"/>
        </w:rPr>
        <w:t xml:space="preserve">opportunity for the representatives of a </w:t>
      </w:r>
      <w:proofErr w:type="gramStart"/>
      <w:r w:rsidR="00343E60" w:rsidRPr="008D7355">
        <w:rPr>
          <w:rFonts w:eastAsia="Malgun Gothic"/>
          <w:kern w:val="22"/>
          <w:szCs w:val="22"/>
        </w:rPr>
        <w:t>particular convention</w:t>
      </w:r>
      <w:proofErr w:type="gramEnd"/>
      <w:r w:rsidR="00343E60" w:rsidRPr="008D7355">
        <w:rPr>
          <w:rFonts w:eastAsia="Malgun Gothic"/>
          <w:kern w:val="22"/>
          <w:szCs w:val="22"/>
        </w:rPr>
        <w:t xml:space="preserve"> </w:t>
      </w:r>
      <w:r w:rsidR="001C6484" w:rsidRPr="008D7355">
        <w:rPr>
          <w:rFonts w:eastAsia="Malgun Gothic"/>
          <w:kern w:val="22"/>
          <w:szCs w:val="22"/>
        </w:rPr>
        <w:t>(</w:t>
      </w:r>
      <w:r w:rsidR="00E846B7">
        <w:rPr>
          <w:rFonts w:eastAsia="Malgun Gothic"/>
          <w:kern w:val="22"/>
          <w:szCs w:val="22"/>
        </w:rPr>
        <w:t>P</w:t>
      </w:r>
      <w:r w:rsidR="001C6484" w:rsidRPr="008D7355">
        <w:rPr>
          <w:rFonts w:eastAsia="Malgun Gothic"/>
          <w:kern w:val="22"/>
          <w:szCs w:val="22"/>
        </w:rPr>
        <w:t xml:space="preserve">arties and secretariats) </w:t>
      </w:r>
      <w:r w:rsidR="00343E60" w:rsidRPr="008D7355">
        <w:rPr>
          <w:rFonts w:eastAsia="Malgun Gothic"/>
          <w:kern w:val="22"/>
          <w:szCs w:val="22"/>
        </w:rPr>
        <w:t>to discuss priorities of the convention that could be reflected in a post-2020 global biodiversity framework.</w:t>
      </w:r>
      <w:r w:rsidRPr="008D7355">
        <w:rPr>
          <w:rFonts w:eastAsia="Malgun Gothic"/>
          <w:kern w:val="22"/>
          <w:szCs w:val="22"/>
        </w:rPr>
        <w:t xml:space="preserve"> This could include thoughts on </w:t>
      </w:r>
      <w:r w:rsidR="00934B86">
        <w:rPr>
          <w:rFonts w:eastAsia="Malgun Gothic"/>
          <w:kern w:val="22"/>
          <w:szCs w:val="22"/>
        </w:rPr>
        <w:t xml:space="preserve">such things as </w:t>
      </w:r>
      <w:r w:rsidRPr="008D7355">
        <w:rPr>
          <w:rFonts w:eastAsia="Malgun Gothic"/>
          <w:kern w:val="22"/>
          <w:szCs w:val="22"/>
        </w:rPr>
        <w:t xml:space="preserve">structure, specific elements, </w:t>
      </w:r>
      <w:r w:rsidR="00934B86">
        <w:rPr>
          <w:rFonts w:eastAsia="Malgun Gothic"/>
          <w:kern w:val="22"/>
          <w:szCs w:val="22"/>
        </w:rPr>
        <w:t xml:space="preserve">and </w:t>
      </w:r>
      <w:r w:rsidRPr="008D7355">
        <w:rPr>
          <w:rFonts w:eastAsia="Malgun Gothic"/>
          <w:kern w:val="22"/>
          <w:szCs w:val="22"/>
        </w:rPr>
        <w:t>potential targets that would serve to engender “ownership” by that convention of the post-2020 framework and a role for that convention in its implementation.</w:t>
      </w:r>
    </w:p>
    <w:p w14:paraId="53C04F38" w14:textId="4E60B351" w:rsidR="00901CB3" w:rsidRPr="00C77440" w:rsidRDefault="00343E60" w:rsidP="008D7355">
      <w:pPr>
        <w:pStyle w:val="Para1"/>
        <w:tabs>
          <w:tab w:val="clear" w:pos="360"/>
        </w:tabs>
        <w:rPr>
          <w:rFonts w:eastAsia="Malgun Gothic"/>
          <w:kern w:val="22"/>
          <w:szCs w:val="22"/>
        </w:rPr>
      </w:pPr>
      <w:r w:rsidRPr="008D7355">
        <w:rPr>
          <w:kern w:val="22"/>
          <w:szCs w:val="22"/>
        </w:rPr>
        <w:t>Discussion within each convention</w:t>
      </w:r>
      <w:r w:rsidR="00684CE5" w:rsidRPr="008D7355">
        <w:rPr>
          <w:kern w:val="22"/>
          <w:szCs w:val="22"/>
        </w:rPr>
        <w:t xml:space="preserve"> could include</w:t>
      </w:r>
      <w:r w:rsidR="00300EBC" w:rsidRPr="008D7355">
        <w:rPr>
          <w:kern w:val="22"/>
          <w:szCs w:val="22"/>
        </w:rPr>
        <w:t>, for example,</w:t>
      </w:r>
      <w:r w:rsidRPr="008D7355">
        <w:rPr>
          <w:kern w:val="22"/>
          <w:szCs w:val="22"/>
        </w:rPr>
        <w:t xml:space="preserve"> whether their planning/</w:t>
      </w:r>
      <w:r w:rsidR="00ED7FC7">
        <w:rPr>
          <w:kern w:val="22"/>
          <w:szCs w:val="22"/>
        </w:rPr>
        <w:softHyphen/>
      </w:r>
      <w:r w:rsidRPr="008D7355">
        <w:rPr>
          <w:kern w:val="22"/>
          <w:szCs w:val="22"/>
        </w:rPr>
        <w:t xml:space="preserve">implementation frameworks that go beyond 2020 have specific targets or goals that could/should be reflected in the post-2020 global biodiversity framework. </w:t>
      </w:r>
      <w:r w:rsidR="00901CB3" w:rsidRPr="008D7355">
        <w:rPr>
          <w:kern w:val="22"/>
          <w:szCs w:val="22"/>
        </w:rPr>
        <w:t xml:space="preserve">It could also </w:t>
      </w:r>
      <w:r w:rsidR="001737D2" w:rsidRPr="008D7355">
        <w:rPr>
          <w:kern w:val="22"/>
          <w:szCs w:val="22"/>
        </w:rPr>
        <w:t xml:space="preserve">seek to </w:t>
      </w:r>
      <w:r w:rsidR="00901CB3" w:rsidRPr="008D7355">
        <w:rPr>
          <w:kern w:val="22"/>
          <w:szCs w:val="22"/>
        </w:rPr>
        <w:t>identify</w:t>
      </w:r>
      <w:r w:rsidRPr="008D7355">
        <w:rPr>
          <w:kern w:val="22"/>
          <w:szCs w:val="22"/>
        </w:rPr>
        <w:t xml:space="preserve"> areas for which the convention could take a responsibility, consistent with its own mandate (for example in terms of goals/targets) for the mutual benefit of the </w:t>
      </w:r>
      <w:r w:rsidR="00527728" w:rsidRPr="008D7355">
        <w:rPr>
          <w:kern w:val="22"/>
          <w:szCs w:val="22"/>
        </w:rPr>
        <w:t xml:space="preserve">objectives of the </w:t>
      </w:r>
      <w:r w:rsidRPr="008D7355">
        <w:rPr>
          <w:kern w:val="22"/>
          <w:szCs w:val="22"/>
        </w:rPr>
        <w:t>conventions</w:t>
      </w:r>
      <w:r w:rsidR="00901CB3" w:rsidRPr="008D7355">
        <w:rPr>
          <w:kern w:val="22"/>
          <w:szCs w:val="22"/>
        </w:rPr>
        <w:t xml:space="preserve"> and the post-2020 global framework. Areas for collaboration and the potential for future cooperation for mutual benefit could also be addressed.</w:t>
      </w:r>
    </w:p>
    <w:p w14:paraId="13ABEC8A" w14:textId="7014EAEC" w:rsidR="00AA18E6" w:rsidRPr="00C77440" w:rsidRDefault="00343E60" w:rsidP="008D7355">
      <w:pPr>
        <w:pStyle w:val="Para1"/>
        <w:tabs>
          <w:tab w:val="clear" w:pos="360"/>
        </w:tabs>
        <w:rPr>
          <w:rFonts w:eastAsia="Malgun Gothic"/>
          <w:kern w:val="22"/>
          <w:szCs w:val="22"/>
        </w:rPr>
      </w:pPr>
      <w:r w:rsidRPr="008D7355">
        <w:rPr>
          <w:kern w:val="22"/>
          <w:szCs w:val="22"/>
        </w:rPr>
        <w:t xml:space="preserve">The convention groups could continue to reflect on this in </w:t>
      </w:r>
      <w:r w:rsidR="00646928" w:rsidRPr="008D7355">
        <w:rPr>
          <w:kern w:val="22"/>
          <w:szCs w:val="22"/>
        </w:rPr>
        <w:t xml:space="preserve">the </w:t>
      </w:r>
      <w:r w:rsidRPr="008D7355">
        <w:rPr>
          <w:kern w:val="22"/>
          <w:szCs w:val="22"/>
        </w:rPr>
        <w:t>light of discussion</w:t>
      </w:r>
      <w:r w:rsidR="001737D2" w:rsidRPr="008D7355">
        <w:rPr>
          <w:kern w:val="22"/>
          <w:szCs w:val="22"/>
        </w:rPr>
        <w:t>s</w:t>
      </w:r>
      <w:r w:rsidRPr="008D7355">
        <w:rPr>
          <w:kern w:val="22"/>
          <w:szCs w:val="22"/>
        </w:rPr>
        <w:t xml:space="preserve"> </w:t>
      </w:r>
      <w:r w:rsidR="001737D2" w:rsidRPr="008D7355">
        <w:rPr>
          <w:kern w:val="22"/>
          <w:szCs w:val="22"/>
        </w:rPr>
        <w:t xml:space="preserve">held </w:t>
      </w:r>
      <w:r w:rsidR="009942DF" w:rsidRPr="008D7355">
        <w:rPr>
          <w:kern w:val="22"/>
          <w:szCs w:val="22"/>
        </w:rPr>
        <w:t>in</w:t>
      </w:r>
      <w:r w:rsidRPr="008D7355">
        <w:rPr>
          <w:kern w:val="22"/>
          <w:szCs w:val="22"/>
        </w:rPr>
        <w:t xml:space="preserve"> </w:t>
      </w:r>
      <w:r w:rsidR="00901CB3" w:rsidRPr="008D7355">
        <w:rPr>
          <w:kern w:val="22"/>
          <w:szCs w:val="22"/>
        </w:rPr>
        <w:t>subsequent discussion groups on thematic areas and cross-cutting issues</w:t>
      </w:r>
      <w:r w:rsidR="009942DF" w:rsidRPr="008D7355">
        <w:rPr>
          <w:kern w:val="22"/>
          <w:szCs w:val="22"/>
        </w:rPr>
        <w:t>, after which they would be invited to</w:t>
      </w:r>
      <w:r w:rsidRPr="008D7355">
        <w:rPr>
          <w:kern w:val="22"/>
          <w:szCs w:val="22"/>
        </w:rPr>
        <w:t xml:space="preserve"> present their overall conclusions </w:t>
      </w:r>
      <w:r w:rsidR="00901CB3" w:rsidRPr="008D7355">
        <w:rPr>
          <w:kern w:val="22"/>
          <w:szCs w:val="22"/>
        </w:rPr>
        <w:t>in the appropriate session of plenary</w:t>
      </w:r>
      <w:r w:rsidR="00AA18E6" w:rsidRPr="00C77440">
        <w:rPr>
          <w:kern w:val="22"/>
          <w:szCs w:val="22"/>
        </w:rPr>
        <w:t>.</w:t>
      </w:r>
    </w:p>
    <w:p w14:paraId="459E31C4" w14:textId="51EAB9FF" w:rsidR="001264CE" w:rsidRPr="00C77440" w:rsidRDefault="00745212" w:rsidP="008D7355">
      <w:pPr>
        <w:pStyle w:val="Para1"/>
        <w:tabs>
          <w:tab w:val="clear" w:pos="360"/>
        </w:tabs>
        <w:rPr>
          <w:rFonts w:eastAsia="Malgun Gothic"/>
          <w:kern w:val="22"/>
          <w:szCs w:val="22"/>
        </w:rPr>
      </w:pPr>
      <w:r w:rsidRPr="008D7355">
        <w:rPr>
          <w:kern w:val="22"/>
          <w:szCs w:val="22"/>
        </w:rPr>
        <w:t xml:space="preserve">Concurrent with the convention focus groups, </w:t>
      </w:r>
      <w:r w:rsidR="00B07EC0" w:rsidRPr="008D7355">
        <w:rPr>
          <w:kern w:val="22"/>
          <w:szCs w:val="22"/>
        </w:rPr>
        <w:t xml:space="preserve">it is expected that </w:t>
      </w:r>
      <w:r w:rsidRPr="008D7355">
        <w:rPr>
          <w:kern w:val="22"/>
          <w:szCs w:val="22"/>
        </w:rPr>
        <w:t xml:space="preserve">representatives </w:t>
      </w:r>
      <w:r w:rsidR="00646928" w:rsidRPr="008D7355">
        <w:rPr>
          <w:kern w:val="22"/>
          <w:szCs w:val="22"/>
        </w:rPr>
        <w:t xml:space="preserve">of the Convention on Biological Diversity </w:t>
      </w:r>
      <w:r w:rsidR="00B07EC0" w:rsidRPr="008D7355">
        <w:rPr>
          <w:kern w:val="22"/>
          <w:szCs w:val="22"/>
        </w:rPr>
        <w:t xml:space="preserve">will </w:t>
      </w:r>
      <w:r w:rsidR="001264CE" w:rsidRPr="008D7355">
        <w:rPr>
          <w:kern w:val="22"/>
          <w:szCs w:val="22"/>
        </w:rPr>
        <w:t xml:space="preserve">discuss with representatives of </w:t>
      </w:r>
      <w:r w:rsidR="00300EBC" w:rsidRPr="008D7355">
        <w:rPr>
          <w:kern w:val="22"/>
          <w:szCs w:val="22"/>
        </w:rPr>
        <w:t>entities</w:t>
      </w:r>
      <w:r w:rsidR="001264CE" w:rsidRPr="008D7355">
        <w:rPr>
          <w:kern w:val="22"/>
          <w:szCs w:val="22"/>
        </w:rPr>
        <w:t xml:space="preserve"> related to other processes</w:t>
      </w:r>
      <w:r w:rsidR="00FC07F9" w:rsidRPr="008D7355">
        <w:rPr>
          <w:kern w:val="22"/>
          <w:szCs w:val="22"/>
        </w:rPr>
        <w:t>,</w:t>
      </w:r>
      <w:r w:rsidR="001264CE" w:rsidRPr="008D7355">
        <w:rPr>
          <w:kern w:val="22"/>
          <w:szCs w:val="22"/>
        </w:rPr>
        <w:t xml:space="preserve"> including </w:t>
      </w:r>
      <w:r w:rsidR="00644FCB" w:rsidRPr="008D7355">
        <w:rPr>
          <w:kern w:val="22"/>
          <w:szCs w:val="22"/>
        </w:rPr>
        <w:t>chemicals-related instruments</w:t>
      </w:r>
      <w:r w:rsidR="00B07EC0" w:rsidRPr="008D7355">
        <w:rPr>
          <w:kern w:val="22"/>
          <w:szCs w:val="22"/>
        </w:rPr>
        <w:t>, potentially organized in two or more small groups</w:t>
      </w:r>
      <w:r w:rsidR="00FC07F9" w:rsidRPr="008D7355">
        <w:rPr>
          <w:kern w:val="22"/>
          <w:szCs w:val="22"/>
        </w:rPr>
        <w:t>.</w:t>
      </w:r>
    </w:p>
    <w:p w14:paraId="60E7F88E" w14:textId="058761C8" w:rsidR="00D30C33" w:rsidRPr="008D7355" w:rsidRDefault="007355FB" w:rsidP="008D7355">
      <w:pPr>
        <w:pStyle w:val="Para1"/>
        <w:numPr>
          <w:ilvl w:val="0"/>
          <w:numId w:val="0"/>
        </w:numPr>
        <w:ind w:left="720" w:hanging="720"/>
        <w:rPr>
          <w:rFonts w:eastAsia="Malgun Gothic"/>
          <w:i/>
          <w:kern w:val="22"/>
          <w:szCs w:val="22"/>
        </w:rPr>
      </w:pPr>
      <w:r>
        <w:rPr>
          <w:rFonts w:eastAsia="Malgun Gothic"/>
          <w:i/>
          <w:kern w:val="22"/>
          <w:szCs w:val="22"/>
        </w:rPr>
        <w:t>(b)</w:t>
      </w:r>
      <w:r>
        <w:rPr>
          <w:rFonts w:eastAsia="Malgun Gothic"/>
          <w:i/>
          <w:kern w:val="22"/>
          <w:szCs w:val="22"/>
        </w:rPr>
        <w:tab/>
      </w:r>
      <w:r w:rsidR="00343E60" w:rsidRPr="008D7355">
        <w:rPr>
          <w:rFonts w:eastAsia="Malgun Gothic"/>
          <w:i/>
          <w:kern w:val="22"/>
          <w:szCs w:val="22"/>
        </w:rPr>
        <w:t>Thematic break-out groups</w:t>
      </w:r>
    </w:p>
    <w:p w14:paraId="3E373CF2" w14:textId="77777777" w:rsidR="001C6484" w:rsidRPr="00C77440" w:rsidRDefault="009942DF" w:rsidP="008D7355">
      <w:pPr>
        <w:pStyle w:val="Para1"/>
        <w:tabs>
          <w:tab w:val="clear" w:pos="360"/>
        </w:tabs>
        <w:rPr>
          <w:rFonts w:eastAsia="Malgun Gothic"/>
          <w:kern w:val="22"/>
          <w:szCs w:val="22"/>
        </w:rPr>
      </w:pPr>
      <w:r w:rsidRPr="00C77440">
        <w:rPr>
          <w:kern w:val="22"/>
          <w:szCs w:val="22"/>
        </w:rPr>
        <w:t>S</w:t>
      </w:r>
      <w:r w:rsidR="00901CB3" w:rsidRPr="00C77440">
        <w:rPr>
          <w:kern w:val="22"/>
          <w:szCs w:val="22"/>
        </w:rPr>
        <w:t xml:space="preserve">mall groups </w:t>
      </w:r>
      <w:r w:rsidR="001264CE" w:rsidRPr="00C77440">
        <w:rPr>
          <w:kern w:val="22"/>
          <w:szCs w:val="22"/>
        </w:rPr>
        <w:t xml:space="preserve">of roughly 12 to 15 participants, </w:t>
      </w:r>
      <w:r w:rsidR="00901CB3" w:rsidRPr="00C77440">
        <w:rPr>
          <w:kern w:val="22"/>
          <w:szCs w:val="22"/>
        </w:rPr>
        <w:t>comprising a mix of representatives of the different conventions and organizations</w:t>
      </w:r>
      <w:r w:rsidR="001737D2" w:rsidRPr="00C77440">
        <w:rPr>
          <w:kern w:val="22"/>
          <w:szCs w:val="22"/>
        </w:rPr>
        <w:t xml:space="preserve"> present</w:t>
      </w:r>
      <w:r w:rsidR="00B07EC0" w:rsidRPr="00C77440">
        <w:rPr>
          <w:kern w:val="22"/>
          <w:szCs w:val="22"/>
        </w:rPr>
        <w:t>,</w:t>
      </w:r>
      <w:r w:rsidR="001737D2" w:rsidRPr="00C77440">
        <w:rPr>
          <w:kern w:val="22"/>
          <w:szCs w:val="22"/>
        </w:rPr>
        <w:t xml:space="preserve"> will be formed to consider</w:t>
      </w:r>
      <w:r w:rsidR="00B07EC0" w:rsidRPr="00C77440">
        <w:rPr>
          <w:kern w:val="22"/>
          <w:szCs w:val="22"/>
        </w:rPr>
        <w:t xml:space="preserve"> potential elements of the post-2020 global biodiversity framework</w:t>
      </w:r>
      <w:r w:rsidR="001737D2" w:rsidRPr="00C77440">
        <w:rPr>
          <w:kern w:val="22"/>
          <w:szCs w:val="22"/>
        </w:rPr>
        <w:t xml:space="preserve"> under </w:t>
      </w:r>
      <w:r w:rsidR="00B07EC0" w:rsidRPr="00C77440">
        <w:rPr>
          <w:kern w:val="22"/>
          <w:szCs w:val="22"/>
        </w:rPr>
        <w:t xml:space="preserve">broad </w:t>
      </w:r>
      <w:r w:rsidR="001264CE" w:rsidRPr="00C77440">
        <w:rPr>
          <w:kern w:val="22"/>
          <w:szCs w:val="22"/>
        </w:rPr>
        <w:t>areas that could be addressed by the framework</w:t>
      </w:r>
      <w:r w:rsidR="001737D2" w:rsidRPr="00C77440">
        <w:rPr>
          <w:kern w:val="22"/>
          <w:szCs w:val="22"/>
        </w:rPr>
        <w:t>.</w:t>
      </w:r>
    </w:p>
    <w:p w14:paraId="6829F630" w14:textId="77777777" w:rsidR="001C6484" w:rsidRPr="00C77440" w:rsidRDefault="001C6484" w:rsidP="008D7355">
      <w:pPr>
        <w:pStyle w:val="Para1"/>
        <w:tabs>
          <w:tab w:val="clear" w:pos="360"/>
        </w:tabs>
        <w:rPr>
          <w:rFonts w:eastAsia="Malgun Gothic"/>
          <w:kern w:val="22"/>
          <w:szCs w:val="22"/>
        </w:rPr>
      </w:pPr>
      <w:r w:rsidRPr="00C77440">
        <w:rPr>
          <w:kern w:val="22"/>
          <w:szCs w:val="22"/>
        </w:rPr>
        <w:t>Eight areas are envisaged</w:t>
      </w:r>
      <w:r w:rsidR="001737D2" w:rsidRPr="00C77440">
        <w:rPr>
          <w:kern w:val="22"/>
          <w:szCs w:val="22"/>
        </w:rPr>
        <w:t xml:space="preserve"> for attention</w:t>
      </w:r>
      <w:r w:rsidRPr="00C77440">
        <w:rPr>
          <w:kern w:val="22"/>
          <w:szCs w:val="22"/>
        </w:rPr>
        <w:t>:</w:t>
      </w:r>
    </w:p>
    <w:p w14:paraId="2CD68D52" w14:textId="77777777" w:rsidR="001C6484" w:rsidRPr="00C77440" w:rsidRDefault="001C6484" w:rsidP="001C6484">
      <w:pPr>
        <w:pStyle w:val="Para1"/>
        <w:numPr>
          <w:ilvl w:val="1"/>
          <w:numId w:val="48"/>
        </w:numPr>
        <w:suppressLineNumbers/>
        <w:suppressAutoHyphens/>
        <w:kinsoku w:val="0"/>
        <w:overflowPunct w:val="0"/>
        <w:autoSpaceDE w:val="0"/>
        <w:autoSpaceDN w:val="0"/>
        <w:adjustRightInd w:val="0"/>
        <w:snapToGrid w:val="0"/>
        <w:spacing w:before="0" w:line="238" w:lineRule="auto"/>
        <w:rPr>
          <w:kern w:val="22"/>
          <w:szCs w:val="22"/>
        </w:rPr>
      </w:pPr>
      <w:r w:rsidRPr="00C77440">
        <w:rPr>
          <w:kern w:val="22"/>
          <w:szCs w:val="22"/>
        </w:rPr>
        <w:t>Station 1: Targets and objectives for keeping healthy terrestrial ecosystems and their vital contribution to people;</w:t>
      </w:r>
    </w:p>
    <w:p w14:paraId="3DF83C42" w14:textId="77777777" w:rsidR="001C6484" w:rsidRPr="00C77440" w:rsidRDefault="001C6484" w:rsidP="001C6484">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C77440">
        <w:rPr>
          <w:kern w:val="22"/>
          <w:szCs w:val="22"/>
        </w:rPr>
        <w:t>Station 2: Measures addressing direct and indirect drivers of biodiversity loss – mainstreaming biodiversity into society;</w:t>
      </w:r>
    </w:p>
    <w:p w14:paraId="772C9607" w14:textId="77777777" w:rsidR="001C6484" w:rsidRPr="00C77440" w:rsidRDefault="001C6484" w:rsidP="001C6484">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C77440">
        <w:rPr>
          <w:kern w:val="22"/>
          <w:szCs w:val="22"/>
        </w:rPr>
        <w:lastRenderedPageBreak/>
        <w:t>Station 3: Targets and objectives for keeping healthy marine ecosystems and their vital contribution to people;</w:t>
      </w:r>
    </w:p>
    <w:p w14:paraId="04847385" w14:textId="34EE4015" w:rsidR="001C6484" w:rsidRPr="00C77440" w:rsidRDefault="001C6484" w:rsidP="001C6484">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C77440">
        <w:rPr>
          <w:kern w:val="22"/>
          <w:szCs w:val="22"/>
        </w:rPr>
        <w:t>Station 4: Implementation framework: resource mobilization, capacity</w:t>
      </w:r>
      <w:r w:rsidR="00646928" w:rsidRPr="00C77440">
        <w:rPr>
          <w:kern w:val="22"/>
          <w:szCs w:val="22"/>
        </w:rPr>
        <w:t>-</w:t>
      </w:r>
      <w:r w:rsidRPr="00C77440">
        <w:rPr>
          <w:kern w:val="22"/>
          <w:szCs w:val="22"/>
        </w:rPr>
        <w:t>building, technical and scientific cooperation, and communication;</w:t>
      </w:r>
    </w:p>
    <w:p w14:paraId="68507B39" w14:textId="77777777" w:rsidR="001C6484" w:rsidRPr="00C77440" w:rsidRDefault="001C6484" w:rsidP="001C6484">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C77440">
        <w:rPr>
          <w:kern w:val="22"/>
          <w:szCs w:val="22"/>
        </w:rPr>
        <w:t>Station 5: Objectives and measures for reducing the rate of extinction of species and their vital contribution to people;</w:t>
      </w:r>
    </w:p>
    <w:p w14:paraId="7294259A" w14:textId="77777777" w:rsidR="001C6484" w:rsidRPr="00C77440" w:rsidRDefault="001C6484" w:rsidP="001C6484">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C77440">
        <w:rPr>
          <w:kern w:val="22"/>
          <w:szCs w:val="22"/>
        </w:rPr>
        <w:t>Station 6: Addressing shared objectives: gender equality, women’s empowerment and social inclusion; indigenous peoples and local communities; and human rights;</w:t>
      </w:r>
    </w:p>
    <w:p w14:paraId="3873745D" w14:textId="77777777" w:rsidR="001C6484" w:rsidRPr="00C77440" w:rsidRDefault="001C6484" w:rsidP="001C6484">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C77440">
        <w:rPr>
          <w:kern w:val="22"/>
          <w:szCs w:val="22"/>
        </w:rPr>
        <w:t>Station 7: Objectives and measures for safeguarding genetic resources and their equitable use;</w:t>
      </w:r>
    </w:p>
    <w:p w14:paraId="4043F185" w14:textId="33D28ABC" w:rsidR="001C6484" w:rsidRPr="00C77440" w:rsidRDefault="001C6484" w:rsidP="001C6484">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C77440">
        <w:rPr>
          <w:kern w:val="22"/>
          <w:szCs w:val="22"/>
        </w:rPr>
        <w:t xml:space="preserve">Station 8: Accountability framework: </w:t>
      </w:r>
      <w:r w:rsidR="00646928" w:rsidRPr="00C77440">
        <w:rPr>
          <w:kern w:val="22"/>
          <w:szCs w:val="22"/>
        </w:rPr>
        <w:t>m</w:t>
      </w:r>
      <w:r w:rsidRPr="00C77440">
        <w:rPr>
          <w:kern w:val="22"/>
          <w:szCs w:val="22"/>
        </w:rPr>
        <w:t xml:space="preserve">onitoring, </w:t>
      </w:r>
      <w:r w:rsidR="00646928" w:rsidRPr="00C77440">
        <w:rPr>
          <w:kern w:val="22"/>
          <w:szCs w:val="22"/>
        </w:rPr>
        <w:t>a</w:t>
      </w:r>
      <w:r w:rsidRPr="00C77440">
        <w:rPr>
          <w:kern w:val="22"/>
          <w:szCs w:val="22"/>
        </w:rPr>
        <w:t xml:space="preserve">ssessment, </w:t>
      </w:r>
      <w:r w:rsidR="00646928" w:rsidRPr="00C77440">
        <w:rPr>
          <w:kern w:val="22"/>
          <w:szCs w:val="22"/>
        </w:rPr>
        <w:t>r</w:t>
      </w:r>
      <w:r w:rsidRPr="00C77440">
        <w:rPr>
          <w:kern w:val="22"/>
          <w:szCs w:val="22"/>
        </w:rPr>
        <w:t xml:space="preserve">eporting and </w:t>
      </w:r>
      <w:r w:rsidR="00646928" w:rsidRPr="00C77440">
        <w:rPr>
          <w:kern w:val="22"/>
          <w:szCs w:val="22"/>
        </w:rPr>
        <w:t>r</w:t>
      </w:r>
      <w:r w:rsidRPr="00C77440">
        <w:rPr>
          <w:kern w:val="22"/>
          <w:szCs w:val="22"/>
        </w:rPr>
        <w:t>eview.</w:t>
      </w:r>
    </w:p>
    <w:p w14:paraId="09955E13" w14:textId="77777777" w:rsidR="00527728" w:rsidRPr="00C77440" w:rsidRDefault="001264CE" w:rsidP="008D7355">
      <w:pPr>
        <w:pStyle w:val="Para1"/>
        <w:tabs>
          <w:tab w:val="clear" w:pos="360"/>
        </w:tabs>
        <w:rPr>
          <w:rFonts w:eastAsia="Malgun Gothic"/>
          <w:kern w:val="22"/>
          <w:szCs w:val="22"/>
        </w:rPr>
      </w:pPr>
      <w:r w:rsidRPr="00C77440">
        <w:rPr>
          <w:rFonts w:eastAsia="Malgun Gothic"/>
          <w:kern w:val="22"/>
          <w:szCs w:val="22"/>
        </w:rPr>
        <w:t>A</w:t>
      </w:r>
      <w:r w:rsidR="00300EBC" w:rsidRPr="00C77440">
        <w:rPr>
          <w:rFonts w:eastAsia="Malgun Gothic"/>
          <w:kern w:val="22"/>
          <w:szCs w:val="22"/>
        </w:rPr>
        <w:t xml:space="preserve"> methodology will be provided that will</w:t>
      </w:r>
      <w:r w:rsidRPr="00C77440">
        <w:rPr>
          <w:rFonts w:eastAsia="Malgun Gothic"/>
          <w:kern w:val="22"/>
          <w:szCs w:val="22"/>
        </w:rPr>
        <w:t xml:space="preserve"> enable each of the small groups to </w:t>
      </w:r>
      <w:r w:rsidR="00182DC6" w:rsidRPr="00C77440">
        <w:rPr>
          <w:rFonts w:eastAsia="Malgun Gothic"/>
          <w:kern w:val="22"/>
          <w:szCs w:val="22"/>
        </w:rPr>
        <w:t xml:space="preserve">address each of the areas. </w:t>
      </w:r>
      <w:r w:rsidR="00527728" w:rsidRPr="00C77440">
        <w:rPr>
          <w:rFonts w:eastAsia="Malgun Gothic"/>
          <w:kern w:val="22"/>
          <w:szCs w:val="22"/>
        </w:rPr>
        <w:t xml:space="preserve">Discussion </w:t>
      </w:r>
      <w:r w:rsidR="009942DF" w:rsidRPr="00C77440">
        <w:rPr>
          <w:rFonts w:eastAsia="Malgun Gothic"/>
          <w:kern w:val="22"/>
          <w:szCs w:val="22"/>
        </w:rPr>
        <w:t xml:space="preserve">in the groups </w:t>
      </w:r>
      <w:r w:rsidR="00527728" w:rsidRPr="00C77440">
        <w:rPr>
          <w:rFonts w:eastAsia="Malgun Gothic"/>
          <w:kern w:val="22"/>
          <w:szCs w:val="22"/>
        </w:rPr>
        <w:t>would focus on the potential contribution of the various conventions in these areas</w:t>
      </w:r>
      <w:r w:rsidR="009942DF" w:rsidRPr="00C77440">
        <w:rPr>
          <w:rFonts w:eastAsia="Malgun Gothic"/>
          <w:kern w:val="22"/>
          <w:szCs w:val="22"/>
        </w:rPr>
        <w:t xml:space="preserve"> based on the priorities established by their governing bodies</w:t>
      </w:r>
      <w:r w:rsidR="00527728" w:rsidRPr="00C77440">
        <w:rPr>
          <w:rFonts w:eastAsia="Malgun Gothic"/>
          <w:kern w:val="22"/>
          <w:szCs w:val="22"/>
        </w:rPr>
        <w:t xml:space="preserve">. </w:t>
      </w:r>
      <w:r w:rsidR="00300EBC" w:rsidRPr="00C77440">
        <w:rPr>
          <w:rFonts w:eastAsia="Malgun Gothic"/>
          <w:kern w:val="22"/>
          <w:szCs w:val="22"/>
        </w:rPr>
        <w:t>Participating o</w:t>
      </w:r>
      <w:r w:rsidR="00527728" w:rsidRPr="00C77440">
        <w:rPr>
          <w:rFonts w:eastAsia="Malgun Gothic"/>
          <w:kern w:val="22"/>
          <w:szCs w:val="22"/>
        </w:rPr>
        <w:t>rganizat</w:t>
      </w:r>
      <w:r w:rsidR="00300EBC" w:rsidRPr="00C77440">
        <w:rPr>
          <w:rFonts w:eastAsia="Malgun Gothic"/>
          <w:kern w:val="22"/>
          <w:szCs w:val="22"/>
        </w:rPr>
        <w:t>ions would focus on how they could</w:t>
      </w:r>
      <w:r w:rsidR="00527728" w:rsidRPr="00C77440">
        <w:rPr>
          <w:rFonts w:eastAsia="Malgun Gothic"/>
          <w:kern w:val="22"/>
          <w:szCs w:val="22"/>
        </w:rPr>
        <w:t xml:space="preserve"> contribute to these.</w:t>
      </w:r>
      <w:r w:rsidR="001737D2" w:rsidRPr="00C77440">
        <w:rPr>
          <w:rFonts w:eastAsia="Malgun Gothic"/>
          <w:kern w:val="22"/>
          <w:szCs w:val="22"/>
        </w:rPr>
        <w:t xml:space="preserve"> Framing questions will be provided to help guide the discussions and the </w:t>
      </w:r>
      <w:proofErr w:type="gramStart"/>
      <w:r w:rsidR="001737D2" w:rsidRPr="00C77440">
        <w:rPr>
          <w:rFonts w:eastAsia="Malgun Gothic"/>
          <w:kern w:val="22"/>
          <w:szCs w:val="22"/>
        </w:rPr>
        <w:t>manner in which</w:t>
      </w:r>
      <w:proofErr w:type="gramEnd"/>
      <w:r w:rsidR="001737D2" w:rsidRPr="00C77440">
        <w:rPr>
          <w:rFonts w:eastAsia="Malgun Gothic"/>
          <w:kern w:val="22"/>
          <w:szCs w:val="22"/>
        </w:rPr>
        <w:t xml:space="preserve"> their conclusions are recorded.</w:t>
      </w:r>
    </w:p>
    <w:p w14:paraId="4246C1D0" w14:textId="77777777" w:rsidR="001C6484" w:rsidRPr="00C77440" w:rsidRDefault="00527728" w:rsidP="008D7355">
      <w:pPr>
        <w:pStyle w:val="Para1"/>
        <w:tabs>
          <w:tab w:val="clear" w:pos="360"/>
        </w:tabs>
        <w:rPr>
          <w:rFonts w:eastAsia="Malgun Gothic"/>
          <w:kern w:val="22"/>
          <w:szCs w:val="22"/>
        </w:rPr>
      </w:pPr>
      <w:r w:rsidRPr="00C77440">
        <w:rPr>
          <w:kern w:val="22"/>
          <w:szCs w:val="22"/>
        </w:rPr>
        <w:t xml:space="preserve">Opportunity will also be provided for participants to identify </w:t>
      </w:r>
      <w:r w:rsidR="00300EBC" w:rsidRPr="00C77440">
        <w:rPr>
          <w:kern w:val="22"/>
          <w:szCs w:val="22"/>
        </w:rPr>
        <w:t xml:space="preserve">other </w:t>
      </w:r>
      <w:r w:rsidRPr="00C77440">
        <w:rPr>
          <w:kern w:val="22"/>
          <w:szCs w:val="22"/>
        </w:rPr>
        <w:t>areas</w:t>
      </w:r>
      <w:r w:rsidR="00300EBC" w:rsidRPr="00C77440">
        <w:rPr>
          <w:kern w:val="22"/>
          <w:szCs w:val="22"/>
        </w:rPr>
        <w:t xml:space="preserve"> that require discussion, or issues that require discussion in more detail.</w:t>
      </w:r>
      <w:r w:rsidR="001737D2" w:rsidRPr="00C77440">
        <w:rPr>
          <w:kern w:val="22"/>
          <w:szCs w:val="22"/>
        </w:rPr>
        <w:t xml:space="preserve"> This will inform subsequent discussion in the workshop</w:t>
      </w:r>
      <w:r w:rsidR="00A257A4" w:rsidRPr="008D7355">
        <w:rPr>
          <w:kern w:val="22"/>
          <w:szCs w:val="22"/>
        </w:rPr>
        <w:t>.</w:t>
      </w:r>
      <w:r w:rsidR="001737D2" w:rsidRPr="008D7355">
        <w:rPr>
          <w:kern w:val="22"/>
          <w:szCs w:val="22"/>
        </w:rPr>
        <w:t xml:space="preserve"> </w:t>
      </w:r>
      <w:r w:rsidR="001737D2" w:rsidRPr="00C77440">
        <w:rPr>
          <w:kern w:val="22"/>
          <w:szCs w:val="22"/>
        </w:rPr>
        <w:t>Conclusions will be reported in plenary.</w:t>
      </w:r>
    </w:p>
    <w:p w14:paraId="2F862A45" w14:textId="5A232B30" w:rsidR="00E81B44" w:rsidRPr="00C77440" w:rsidRDefault="004E2AF0" w:rsidP="008D7355">
      <w:pPr>
        <w:pStyle w:val="Para1"/>
        <w:numPr>
          <w:ilvl w:val="0"/>
          <w:numId w:val="0"/>
        </w:numPr>
        <w:ind w:left="720" w:hanging="720"/>
        <w:rPr>
          <w:rFonts w:eastAsia="Malgun Gothic"/>
          <w:i/>
          <w:kern w:val="22"/>
          <w:szCs w:val="22"/>
        </w:rPr>
      </w:pPr>
      <w:r w:rsidRPr="008D7355">
        <w:rPr>
          <w:rFonts w:eastAsia="Malgun Gothic"/>
          <w:i/>
          <w:kern w:val="22"/>
          <w:szCs w:val="22"/>
        </w:rPr>
        <w:t>(c)</w:t>
      </w:r>
      <w:r w:rsidRPr="008D7355">
        <w:rPr>
          <w:rFonts w:eastAsia="Malgun Gothic"/>
          <w:i/>
          <w:kern w:val="22"/>
          <w:szCs w:val="22"/>
        </w:rPr>
        <w:tab/>
      </w:r>
      <w:r w:rsidR="00E81B44" w:rsidRPr="008D7355">
        <w:rPr>
          <w:rFonts w:eastAsia="Malgun Gothic"/>
          <w:i/>
          <w:kern w:val="22"/>
          <w:szCs w:val="22"/>
        </w:rPr>
        <w:t>Plenary</w:t>
      </w:r>
    </w:p>
    <w:p w14:paraId="49106D83" w14:textId="77777777" w:rsidR="0053213F" w:rsidRPr="00C77440" w:rsidRDefault="0053213F" w:rsidP="008D7355">
      <w:pPr>
        <w:pStyle w:val="Para1"/>
        <w:tabs>
          <w:tab w:val="clear" w:pos="360"/>
        </w:tabs>
        <w:rPr>
          <w:rFonts w:eastAsia="Malgun Gothic"/>
          <w:kern w:val="22"/>
          <w:szCs w:val="22"/>
        </w:rPr>
      </w:pPr>
      <w:r w:rsidRPr="008D7355">
        <w:rPr>
          <w:rFonts w:eastAsia="Malgun Gothic"/>
          <w:kern w:val="22"/>
          <w:szCs w:val="22"/>
        </w:rPr>
        <w:t>Discussion arising from thematic break-out groups could include, for example:</w:t>
      </w:r>
    </w:p>
    <w:p w14:paraId="16460944" w14:textId="77777777" w:rsidR="001B54B8" w:rsidRPr="00C77440" w:rsidRDefault="001B54B8" w:rsidP="001B54B8">
      <w:pPr>
        <w:pStyle w:val="Para1"/>
        <w:numPr>
          <w:ilvl w:val="1"/>
          <w:numId w:val="40"/>
        </w:numPr>
        <w:suppressLineNumbers/>
        <w:suppressAutoHyphens/>
        <w:kinsoku w:val="0"/>
        <w:overflowPunct w:val="0"/>
        <w:autoSpaceDE w:val="0"/>
        <w:autoSpaceDN w:val="0"/>
        <w:adjustRightInd w:val="0"/>
        <w:snapToGrid w:val="0"/>
        <w:spacing w:before="0" w:line="238" w:lineRule="auto"/>
        <w:rPr>
          <w:kern w:val="22"/>
          <w:szCs w:val="22"/>
        </w:rPr>
      </w:pPr>
      <w:r w:rsidRPr="008D7355">
        <w:rPr>
          <w:kern w:val="22"/>
          <w:szCs w:val="22"/>
        </w:rPr>
        <w:t>Identifying unique roles and responsibilities for each of the biodiversity-related conventions in the components of the post-2020 global biodiversity framework in line with their unique mandates (e.g. responsibility for potential targets/sub-targets and for actions towards these)</w:t>
      </w:r>
      <w:r w:rsidRPr="00C77440">
        <w:rPr>
          <w:kern w:val="22"/>
          <w:szCs w:val="22"/>
        </w:rPr>
        <w:t>;</w:t>
      </w:r>
    </w:p>
    <w:p w14:paraId="17DE44E8" w14:textId="2F2124B1" w:rsidR="001B54B8" w:rsidRPr="00C77440" w:rsidRDefault="001B54B8" w:rsidP="001B54B8">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D7355">
        <w:rPr>
          <w:kern w:val="22"/>
          <w:szCs w:val="22"/>
        </w:rPr>
        <w:t xml:space="preserve">Potential structures and components of a post-2020 global biodiversity framework (or things to </w:t>
      </w:r>
      <w:proofErr w:type="gramStart"/>
      <w:r w:rsidRPr="008D7355">
        <w:rPr>
          <w:kern w:val="22"/>
          <w:szCs w:val="22"/>
        </w:rPr>
        <w:t>take into account</w:t>
      </w:r>
      <w:proofErr w:type="gramEnd"/>
      <w:r w:rsidRPr="008D7355">
        <w:rPr>
          <w:kern w:val="22"/>
          <w:szCs w:val="22"/>
        </w:rPr>
        <w:t xml:space="preserve"> in determining these) from the point of view of other conventions and their tools and mechanisms </w:t>
      </w:r>
      <w:r w:rsidR="00AA51CF">
        <w:rPr>
          <w:kern w:val="22"/>
          <w:szCs w:val="22"/>
        </w:rPr>
        <w:t>for</w:t>
      </w:r>
      <w:r w:rsidR="00AA51CF" w:rsidRPr="008D7355">
        <w:rPr>
          <w:kern w:val="22"/>
          <w:szCs w:val="22"/>
        </w:rPr>
        <w:t xml:space="preserve"> </w:t>
      </w:r>
      <w:r w:rsidRPr="008D7355">
        <w:rPr>
          <w:kern w:val="22"/>
          <w:szCs w:val="22"/>
        </w:rPr>
        <w:t>implementation (targets, indicators, implementation plan</w:t>
      </w:r>
      <w:r w:rsidR="00C557F0" w:rsidRPr="008D7355">
        <w:rPr>
          <w:kern w:val="22"/>
          <w:szCs w:val="22"/>
        </w:rPr>
        <w:t>s</w:t>
      </w:r>
      <w:r w:rsidRPr="008D7355">
        <w:rPr>
          <w:kern w:val="22"/>
          <w:szCs w:val="22"/>
        </w:rPr>
        <w:t>, means of implementation, means of monitoring and assessment, reporting, roles and responsibilities of actors)</w:t>
      </w:r>
      <w:r w:rsidRPr="00C77440">
        <w:rPr>
          <w:kern w:val="22"/>
          <w:szCs w:val="22"/>
        </w:rPr>
        <w:t>;</w:t>
      </w:r>
    </w:p>
    <w:p w14:paraId="45062B88" w14:textId="77777777" w:rsidR="001B54B8" w:rsidRPr="00C77440" w:rsidRDefault="001B54B8" w:rsidP="001B54B8">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D7355">
        <w:rPr>
          <w:kern w:val="22"/>
          <w:szCs w:val="22"/>
        </w:rPr>
        <w:t xml:space="preserve">Observations concerning the relationship between the post-2020 global biodiversity framework and existing or </w:t>
      </w:r>
      <w:r w:rsidR="00B07EC0" w:rsidRPr="008D7355">
        <w:rPr>
          <w:kern w:val="22"/>
          <w:szCs w:val="22"/>
        </w:rPr>
        <w:t>envisaged</w:t>
      </w:r>
      <w:r w:rsidRPr="008D7355">
        <w:rPr>
          <w:kern w:val="22"/>
          <w:szCs w:val="22"/>
        </w:rPr>
        <w:t xml:space="preserve"> convention strategies that go beyond 2020 and the potential for integration or alignment.</w:t>
      </w:r>
    </w:p>
    <w:p w14:paraId="18C0E38A" w14:textId="00F1CBB7" w:rsidR="001B2F98" w:rsidRPr="00C77440" w:rsidRDefault="002F56F3" w:rsidP="008D7355">
      <w:pPr>
        <w:pStyle w:val="Para1"/>
        <w:tabs>
          <w:tab w:val="clear" w:pos="360"/>
        </w:tabs>
        <w:rPr>
          <w:rFonts w:eastAsia="Malgun Gothic"/>
          <w:kern w:val="22"/>
          <w:szCs w:val="22"/>
        </w:rPr>
      </w:pPr>
      <w:r w:rsidRPr="00C77440">
        <w:rPr>
          <w:kern w:val="22"/>
          <w:szCs w:val="22"/>
        </w:rPr>
        <w:t>A concluding plenary discussion</w:t>
      </w:r>
      <w:r w:rsidRPr="008D7355">
        <w:rPr>
          <w:kern w:val="22"/>
          <w:szCs w:val="22"/>
        </w:rPr>
        <w:t xml:space="preserve"> will be devoted to </w:t>
      </w:r>
      <w:r w:rsidR="00B07EC0" w:rsidRPr="008D7355">
        <w:rPr>
          <w:kern w:val="22"/>
          <w:szCs w:val="22"/>
        </w:rPr>
        <w:t xml:space="preserve">determining </w:t>
      </w:r>
      <w:r w:rsidRPr="008D7355">
        <w:rPr>
          <w:kern w:val="22"/>
          <w:szCs w:val="22"/>
        </w:rPr>
        <w:t xml:space="preserve">conclusions that could inform the </w:t>
      </w:r>
      <w:r w:rsidR="00A11407" w:rsidRPr="008D7355">
        <w:rPr>
          <w:kern w:val="22"/>
          <w:szCs w:val="22"/>
        </w:rPr>
        <w:t>O</w:t>
      </w:r>
      <w:r w:rsidRPr="008D7355">
        <w:rPr>
          <w:kern w:val="22"/>
          <w:szCs w:val="22"/>
        </w:rPr>
        <w:t xml:space="preserve">pen-ended </w:t>
      </w:r>
      <w:r w:rsidR="00A11407" w:rsidRPr="008D7355">
        <w:rPr>
          <w:kern w:val="22"/>
          <w:szCs w:val="22"/>
        </w:rPr>
        <w:t>W</w:t>
      </w:r>
      <w:r w:rsidRPr="008D7355">
        <w:rPr>
          <w:kern w:val="22"/>
          <w:szCs w:val="22"/>
        </w:rPr>
        <w:t xml:space="preserve">orking </w:t>
      </w:r>
      <w:r w:rsidR="00A11407" w:rsidRPr="008D7355">
        <w:rPr>
          <w:kern w:val="22"/>
          <w:szCs w:val="22"/>
        </w:rPr>
        <w:t>G</w:t>
      </w:r>
      <w:r w:rsidRPr="008D7355">
        <w:rPr>
          <w:kern w:val="22"/>
          <w:szCs w:val="22"/>
        </w:rPr>
        <w:t>roup</w:t>
      </w:r>
      <w:r w:rsidR="00A11407" w:rsidRPr="008D7355">
        <w:rPr>
          <w:kern w:val="22"/>
          <w:szCs w:val="22"/>
        </w:rPr>
        <w:t xml:space="preserve"> on the Post-2020 Global Biodiversity Framework</w:t>
      </w:r>
      <w:r w:rsidRPr="008D7355">
        <w:rPr>
          <w:kern w:val="22"/>
          <w:szCs w:val="22"/>
        </w:rPr>
        <w:t>, including ideas on possible elements of the post</w:t>
      </w:r>
      <w:r w:rsidR="003B5F40">
        <w:rPr>
          <w:kern w:val="22"/>
          <w:szCs w:val="22"/>
        </w:rPr>
        <w:t>-</w:t>
      </w:r>
      <w:r w:rsidRPr="008D7355">
        <w:rPr>
          <w:kern w:val="22"/>
          <w:szCs w:val="22"/>
        </w:rPr>
        <w:t>2020 framework.</w:t>
      </w:r>
    </w:p>
    <w:p w14:paraId="3AE5E486" w14:textId="5720DC8F" w:rsidR="00EC5FBE" w:rsidRPr="00C77440" w:rsidRDefault="00EC5FBE" w:rsidP="008D7355">
      <w:pPr>
        <w:pStyle w:val="Heading1"/>
        <w:ind w:left="1701" w:hanging="1134"/>
        <w:jc w:val="left"/>
        <w:rPr>
          <w:rFonts w:eastAsia="Calibri"/>
          <w:kern w:val="22"/>
          <w:szCs w:val="22"/>
        </w:rPr>
      </w:pPr>
      <w:r w:rsidRPr="00C77440">
        <w:rPr>
          <w:rFonts w:eastAsia="Calibri"/>
          <w:kern w:val="22"/>
          <w:szCs w:val="22"/>
        </w:rPr>
        <w:t>ITEM 6.</w:t>
      </w:r>
      <w:r w:rsidR="0075635C" w:rsidRPr="00C77440">
        <w:rPr>
          <w:rFonts w:eastAsia="Calibri"/>
          <w:kern w:val="22"/>
          <w:szCs w:val="22"/>
        </w:rPr>
        <w:tab/>
      </w:r>
      <w:r w:rsidR="00247B22" w:rsidRPr="00C77440">
        <w:rPr>
          <w:kern w:val="22"/>
          <w:szCs w:val="22"/>
        </w:rPr>
        <w:t>Identification of ways in which other conventions can further contribute to the preparation of the post-2020 global biodiversity framework</w:t>
      </w:r>
    </w:p>
    <w:p w14:paraId="207CB5C8" w14:textId="77777777" w:rsidR="002F56F3" w:rsidRPr="00C77440" w:rsidRDefault="00DB5D7C" w:rsidP="008D7355">
      <w:pPr>
        <w:pStyle w:val="Para1"/>
        <w:tabs>
          <w:tab w:val="clear" w:pos="360"/>
        </w:tabs>
        <w:rPr>
          <w:rFonts w:eastAsia="Malgun Gothic"/>
          <w:kern w:val="22"/>
          <w:szCs w:val="22"/>
        </w:rPr>
      </w:pPr>
      <w:r w:rsidRPr="00C77440">
        <w:rPr>
          <w:rFonts w:eastAsia="Malgun Gothic"/>
          <w:kern w:val="22"/>
          <w:szCs w:val="22"/>
        </w:rPr>
        <w:t xml:space="preserve">Under this item, conducted in plenary and building on discussions held under earlier items, the workshop will </w:t>
      </w:r>
      <w:r w:rsidR="00F0060A" w:rsidRPr="00C77440">
        <w:rPr>
          <w:rFonts w:eastAsia="Malgun Gothic"/>
          <w:kern w:val="22"/>
          <w:szCs w:val="22"/>
        </w:rPr>
        <w:t>aim</w:t>
      </w:r>
      <w:r w:rsidRPr="00C77440">
        <w:rPr>
          <w:rFonts w:eastAsia="Malgun Gothic"/>
          <w:kern w:val="22"/>
          <w:szCs w:val="22"/>
        </w:rPr>
        <w:t xml:space="preserve"> to identify appropriate ways in which the other conventions can further contribute to the preparation of the post-2020</w:t>
      </w:r>
      <w:r w:rsidR="002F56F3" w:rsidRPr="00C77440">
        <w:rPr>
          <w:rFonts w:eastAsia="Malgun Gothic"/>
          <w:kern w:val="22"/>
          <w:szCs w:val="22"/>
        </w:rPr>
        <w:t xml:space="preserve"> global biodiversity framework</w:t>
      </w:r>
      <w:r w:rsidR="000C526A" w:rsidRPr="008D7355">
        <w:rPr>
          <w:rFonts w:eastAsia="Malgun Gothic"/>
          <w:kern w:val="22"/>
          <w:szCs w:val="22"/>
        </w:rPr>
        <w:t>, taking account of their own processes and that of the post-2020 framework.</w:t>
      </w:r>
    </w:p>
    <w:p w14:paraId="6B568FF9" w14:textId="5C3C4B33" w:rsidR="001B2F98" w:rsidRPr="00C77440" w:rsidRDefault="00DB5D7C" w:rsidP="008D7355">
      <w:pPr>
        <w:pStyle w:val="Para1"/>
        <w:tabs>
          <w:tab w:val="clear" w:pos="360"/>
        </w:tabs>
        <w:rPr>
          <w:rFonts w:eastAsia="Malgun Gothic"/>
          <w:kern w:val="22"/>
          <w:szCs w:val="22"/>
        </w:rPr>
      </w:pPr>
      <w:r w:rsidRPr="00C77440">
        <w:rPr>
          <w:rFonts w:eastAsia="Malgun Gothic"/>
          <w:kern w:val="22"/>
          <w:szCs w:val="22"/>
        </w:rPr>
        <w:t xml:space="preserve">This could include </w:t>
      </w:r>
      <w:r w:rsidRPr="008D7355">
        <w:rPr>
          <w:rFonts w:eastAsia="Malgun Gothic"/>
          <w:kern w:val="22"/>
          <w:szCs w:val="22"/>
        </w:rPr>
        <w:t xml:space="preserve">observations that could be conveyed through appropriate means to the relevant bodies of the respective conventions with respect the further inputs of the conventions to the continued development of the post-2020 global biodiversity framework. </w:t>
      </w:r>
      <w:r w:rsidR="00B17C34" w:rsidRPr="00C77440">
        <w:rPr>
          <w:rFonts w:eastAsia="Malgun Gothic"/>
          <w:kern w:val="22"/>
          <w:szCs w:val="22"/>
        </w:rPr>
        <w:t>It could also consider views and ideas for</w:t>
      </w:r>
      <w:r w:rsidR="001B2F98" w:rsidRPr="008D7355">
        <w:rPr>
          <w:rFonts w:eastAsia="Malgun Gothic"/>
          <w:kern w:val="22"/>
          <w:szCs w:val="22"/>
        </w:rPr>
        <w:t xml:space="preserve"> a</w:t>
      </w:r>
      <w:r w:rsidR="003A4A67">
        <w:rPr>
          <w:rFonts w:eastAsia="Malgun Gothic"/>
          <w:kern w:val="22"/>
          <w:szCs w:val="22"/>
        </w:rPr>
        <w:t>n</w:t>
      </w:r>
      <w:r w:rsidR="001B2F98" w:rsidRPr="008D7355">
        <w:rPr>
          <w:rFonts w:eastAsia="Malgun Gothic"/>
          <w:kern w:val="22"/>
          <w:szCs w:val="22"/>
        </w:rPr>
        <w:t xml:space="preserve"> agenda </w:t>
      </w:r>
      <w:r w:rsidR="003A4A67">
        <w:rPr>
          <w:rFonts w:eastAsia="Malgun Gothic"/>
          <w:kern w:val="22"/>
          <w:szCs w:val="22"/>
        </w:rPr>
        <w:t>for a follow-up</w:t>
      </w:r>
      <w:r w:rsidR="001B2F98" w:rsidRPr="008D7355">
        <w:rPr>
          <w:rFonts w:eastAsia="Malgun Gothic"/>
          <w:kern w:val="22"/>
          <w:szCs w:val="22"/>
        </w:rPr>
        <w:t xml:space="preserve"> workshop.</w:t>
      </w:r>
    </w:p>
    <w:p w14:paraId="72DE26E2" w14:textId="77777777" w:rsidR="00AA18E6" w:rsidRPr="00C77440" w:rsidRDefault="00247B22">
      <w:pPr>
        <w:pStyle w:val="Heading1"/>
        <w:rPr>
          <w:rFonts w:eastAsia="Calibri"/>
          <w:kern w:val="22"/>
          <w:szCs w:val="22"/>
        </w:rPr>
      </w:pPr>
      <w:r w:rsidRPr="00C77440">
        <w:rPr>
          <w:rFonts w:eastAsia="Calibri"/>
          <w:kern w:val="22"/>
          <w:szCs w:val="22"/>
        </w:rPr>
        <w:lastRenderedPageBreak/>
        <w:t>ITEM 7</w:t>
      </w:r>
      <w:r w:rsidR="00AA18E6" w:rsidRPr="00C77440">
        <w:rPr>
          <w:rFonts w:eastAsia="Calibri"/>
          <w:kern w:val="22"/>
          <w:szCs w:val="22"/>
        </w:rPr>
        <w:t xml:space="preserve">.  </w:t>
      </w:r>
      <w:r w:rsidR="00AA18E6" w:rsidRPr="00C77440">
        <w:rPr>
          <w:kern w:val="22"/>
          <w:szCs w:val="22"/>
        </w:rPr>
        <w:t>OTHER MATTERS</w:t>
      </w:r>
    </w:p>
    <w:p w14:paraId="4F86ADCD" w14:textId="080190B0" w:rsidR="00D30C33" w:rsidRPr="00C77440" w:rsidRDefault="00025C80" w:rsidP="008D7355">
      <w:pPr>
        <w:pStyle w:val="Para1"/>
        <w:tabs>
          <w:tab w:val="clear" w:pos="360"/>
        </w:tabs>
        <w:rPr>
          <w:rFonts w:eastAsia="Malgun Gothic"/>
          <w:kern w:val="22"/>
          <w:szCs w:val="22"/>
        </w:rPr>
      </w:pPr>
      <w:r w:rsidRPr="00C77440">
        <w:rPr>
          <w:kern w:val="22"/>
          <w:szCs w:val="22"/>
        </w:rPr>
        <w:t xml:space="preserve">Under this item, </w:t>
      </w:r>
      <w:r w:rsidR="00957184">
        <w:rPr>
          <w:kern w:val="22"/>
          <w:szCs w:val="22"/>
        </w:rPr>
        <w:t>participants</w:t>
      </w:r>
      <w:r w:rsidR="00D30C33" w:rsidRPr="00C77440">
        <w:rPr>
          <w:kern w:val="22"/>
          <w:szCs w:val="22"/>
        </w:rPr>
        <w:t xml:space="preserve"> </w:t>
      </w:r>
      <w:r w:rsidR="00F60318" w:rsidRPr="00C77440">
        <w:rPr>
          <w:kern w:val="22"/>
          <w:szCs w:val="22"/>
        </w:rPr>
        <w:t xml:space="preserve">may address other matters related to the subject matter of the </w:t>
      </w:r>
      <w:r w:rsidR="00957184">
        <w:rPr>
          <w:kern w:val="22"/>
          <w:szCs w:val="22"/>
        </w:rPr>
        <w:t>workshop</w:t>
      </w:r>
      <w:r w:rsidR="00D30C33" w:rsidRPr="00C77440">
        <w:rPr>
          <w:kern w:val="22"/>
          <w:szCs w:val="22"/>
        </w:rPr>
        <w:t>.</w:t>
      </w:r>
    </w:p>
    <w:p w14:paraId="7CC67B7E" w14:textId="77777777" w:rsidR="00AA18E6" w:rsidRPr="00C77440" w:rsidRDefault="00AA18E6">
      <w:pPr>
        <w:pStyle w:val="Heading1"/>
        <w:rPr>
          <w:rFonts w:eastAsia="Calibri"/>
          <w:kern w:val="22"/>
          <w:szCs w:val="22"/>
        </w:rPr>
      </w:pPr>
      <w:r w:rsidRPr="00C77440">
        <w:rPr>
          <w:rFonts w:eastAsia="Calibri"/>
          <w:kern w:val="22"/>
          <w:szCs w:val="22"/>
        </w:rPr>
        <w:t xml:space="preserve">ITEM 7.  </w:t>
      </w:r>
      <w:r w:rsidR="00247B22" w:rsidRPr="00C77440">
        <w:rPr>
          <w:kern w:val="22"/>
          <w:szCs w:val="22"/>
        </w:rPr>
        <w:t>Consideration</w:t>
      </w:r>
      <w:r w:rsidR="005C1D09" w:rsidRPr="00C77440">
        <w:rPr>
          <w:kern w:val="22"/>
          <w:szCs w:val="22"/>
        </w:rPr>
        <w:t xml:space="preserve"> OF THE REPORT</w:t>
      </w:r>
    </w:p>
    <w:p w14:paraId="657C91CC" w14:textId="27CCD29C" w:rsidR="00025C80" w:rsidRPr="00C77440" w:rsidRDefault="0010260B" w:rsidP="008D7355">
      <w:pPr>
        <w:pStyle w:val="Para1"/>
        <w:tabs>
          <w:tab w:val="clear" w:pos="360"/>
        </w:tabs>
        <w:rPr>
          <w:rFonts w:eastAsia="Malgun Gothic"/>
          <w:kern w:val="22"/>
          <w:szCs w:val="22"/>
        </w:rPr>
      </w:pPr>
      <w:r w:rsidRPr="00C77440">
        <w:rPr>
          <w:kern w:val="22"/>
          <w:szCs w:val="22"/>
        </w:rPr>
        <w:t>The c</w:t>
      </w:r>
      <w:r w:rsidR="001B2F98" w:rsidRPr="00C77440">
        <w:rPr>
          <w:kern w:val="22"/>
          <w:szCs w:val="22"/>
        </w:rPr>
        <w:t xml:space="preserve">o-chairs of the workshop will outline their intentions for the report </w:t>
      </w:r>
      <w:r w:rsidR="00A51AE7">
        <w:rPr>
          <w:kern w:val="22"/>
          <w:szCs w:val="22"/>
        </w:rPr>
        <w:t>on</w:t>
      </w:r>
      <w:r w:rsidR="00A51AE7" w:rsidRPr="00C77440">
        <w:rPr>
          <w:kern w:val="22"/>
          <w:szCs w:val="22"/>
        </w:rPr>
        <w:t xml:space="preserve"> </w:t>
      </w:r>
      <w:r w:rsidR="001B2F98" w:rsidRPr="00C77440">
        <w:rPr>
          <w:kern w:val="22"/>
          <w:szCs w:val="22"/>
        </w:rPr>
        <w:t xml:space="preserve">the </w:t>
      </w:r>
      <w:r w:rsidR="00A51AE7">
        <w:rPr>
          <w:kern w:val="22"/>
          <w:szCs w:val="22"/>
        </w:rPr>
        <w:t>workshop</w:t>
      </w:r>
      <w:r w:rsidR="001B2F98" w:rsidRPr="00C77440">
        <w:rPr>
          <w:kern w:val="22"/>
          <w:szCs w:val="22"/>
        </w:rPr>
        <w:t xml:space="preserve">, including its key elements, and the </w:t>
      </w:r>
      <w:proofErr w:type="gramStart"/>
      <w:r w:rsidR="001B2F98" w:rsidRPr="00C77440">
        <w:rPr>
          <w:kern w:val="22"/>
          <w:szCs w:val="22"/>
        </w:rPr>
        <w:t>manner in which</w:t>
      </w:r>
      <w:proofErr w:type="gramEnd"/>
      <w:r w:rsidR="001B2F98" w:rsidRPr="00C77440">
        <w:rPr>
          <w:kern w:val="22"/>
          <w:szCs w:val="22"/>
        </w:rPr>
        <w:t xml:space="preserve"> the draft will be shared with participants.</w:t>
      </w:r>
    </w:p>
    <w:p w14:paraId="76F23737" w14:textId="77B87453" w:rsidR="00AA18E6" w:rsidRPr="00C77440" w:rsidRDefault="00AA18E6">
      <w:pPr>
        <w:pStyle w:val="Heading1"/>
        <w:rPr>
          <w:rFonts w:eastAsia="Calibri"/>
          <w:kern w:val="22"/>
          <w:szCs w:val="22"/>
        </w:rPr>
      </w:pPr>
      <w:r w:rsidRPr="00C77440">
        <w:rPr>
          <w:rFonts w:eastAsia="Calibri"/>
          <w:kern w:val="22"/>
          <w:szCs w:val="22"/>
        </w:rPr>
        <w:t xml:space="preserve">ITEM </w:t>
      </w:r>
      <w:r w:rsidR="000F1BBC" w:rsidRPr="00C77440">
        <w:rPr>
          <w:rFonts w:eastAsia="Calibri"/>
          <w:kern w:val="22"/>
          <w:szCs w:val="22"/>
        </w:rPr>
        <w:t>8</w:t>
      </w:r>
      <w:r w:rsidRPr="00C77440">
        <w:rPr>
          <w:rFonts w:eastAsia="Calibri"/>
          <w:kern w:val="22"/>
          <w:szCs w:val="22"/>
        </w:rPr>
        <w:t xml:space="preserve">.  </w:t>
      </w:r>
      <w:r w:rsidRPr="00C77440">
        <w:rPr>
          <w:kern w:val="22"/>
          <w:szCs w:val="22"/>
        </w:rPr>
        <w:t xml:space="preserve">CLOSURE OF THE </w:t>
      </w:r>
      <w:r w:rsidR="00CC3D8C">
        <w:rPr>
          <w:kern w:val="22"/>
          <w:szCs w:val="22"/>
        </w:rPr>
        <w:t>workshop</w:t>
      </w:r>
    </w:p>
    <w:p w14:paraId="453D3FB4" w14:textId="67E93E2D" w:rsidR="00F60318" w:rsidRPr="00C77440" w:rsidRDefault="001B2F98" w:rsidP="008D7355">
      <w:pPr>
        <w:pStyle w:val="Para1"/>
        <w:tabs>
          <w:tab w:val="clear" w:pos="360"/>
        </w:tabs>
        <w:rPr>
          <w:rFonts w:eastAsia="Malgun Gothic"/>
          <w:kern w:val="22"/>
          <w:szCs w:val="22"/>
        </w:rPr>
      </w:pPr>
      <w:r w:rsidRPr="00C77440">
        <w:rPr>
          <w:kern w:val="22"/>
          <w:szCs w:val="22"/>
        </w:rPr>
        <w:t xml:space="preserve">Following reflections from the Co-Chairs of the </w:t>
      </w:r>
      <w:r w:rsidR="0010260B" w:rsidRPr="00C77440">
        <w:rPr>
          <w:kern w:val="22"/>
          <w:szCs w:val="22"/>
        </w:rPr>
        <w:t xml:space="preserve">Open-ended Working Group </w:t>
      </w:r>
      <w:r w:rsidR="0029243D">
        <w:rPr>
          <w:kern w:val="22"/>
          <w:szCs w:val="22"/>
        </w:rPr>
        <w:t>on</w:t>
      </w:r>
      <w:r w:rsidR="0010260B" w:rsidRPr="00C77440">
        <w:rPr>
          <w:kern w:val="22"/>
          <w:szCs w:val="22"/>
        </w:rPr>
        <w:t xml:space="preserve"> the Post-2020 Global Biodiversity Framework </w:t>
      </w:r>
      <w:r w:rsidRPr="00C77440">
        <w:rPr>
          <w:kern w:val="22"/>
          <w:szCs w:val="22"/>
        </w:rPr>
        <w:t>on the way forward and closing remarks, t</w:t>
      </w:r>
      <w:r w:rsidR="00F60318" w:rsidRPr="00C77440">
        <w:rPr>
          <w:kern w:val="22"/>
          <w:szCs w:val="22"/>
        </w:rPr>
        <w:t xml:space="preserve">he </w:t>
      </w:r>
      <w:r w:rsidR="00957184">
        <w:rPr>
          <w:kern w:val="22"/>
          <w:szCs w:val="22"/>
        </w:rPr>
        <w:t>workshop</w:t>
      </w:r>
      <w:r w:rsidR="00957184" w:rsidRPr="00C77440">
        <w:rPr>
          <w:kern w:val="22"/>
          <w:szCs w:val="22"/>
        </w:rPr>
        <w:t xml:space="preserve"> </w:t>
      </w:r>
      <w:r w:rsidR="00F60318" w:rsidRPr="00C77440">
        <w:rPr>
          <w:kern w:val="22"/>
          <w:szCs w:val="22"/>
        </w:rPr>
        <w:t xml:space="preserve">is expected to close at 6 p.m. on </w:t>
      </w:r>
      <w:r w:rsidR="00247B22" w:rsidRPr="00C77440">
        <w:rPr>
          <w:kern w:val="22"/>
          <w:szCs w:val="22"/>
        </w:rPr>
        <w:t>Wednesday</w:t>
      </w:r>
      <w:r w:rsidR="00F60318" w:rsidRPr="00C77440">
        <w:rPr>
          <w:kern w:val="22"/>
          <w:szCs w:val="22"/>
        </w:rPr>
        <w:t xml:space="preserve">, </w:t>
      </w:r>
      <w:r w:rsidR="00247B22" w:rsidRPr="00C77440">
        <w:rPr>
          <w:kern w:val="22"/>
          <w:szCs w:val="22"/>
        </w:rPr>
        <w:t>12 June</w:t>
      </w:r>
      <w:r w:rsidR="00F60318" w:rsidRPr="00C77440">
        <w:rPr>
          <w:kern w:val="22"/>
          <w:szCs w:val="22"/>
        </w:rPr>
        <w:t xml:space="preserve"> 2019.</w:t>
      </w:r>
    </w:p>
    <w:p w14:paraId="59C1A6A5" w14:textId="77777777" w:rsidR="00FC3D2F" w:rsidRPr="00C77440" w:rsidRDefault="00FC3D2F">
      <w:pPr>
        <w:jc w:val="left"/>
        <w:rPr>
          <w:snapToGrid w:val="0"/>
          <w:kern w:val="22"/>
          <w:szCs w:val="22"/>
        </w:rPr>
      </w:pPr>
      <w:r w:rsidRPr="00C77440">
        <w:rPr>
          <w:kern w:val="22"/>
          <w:szCs w:val="22"/>
        </w:rPr>
        <w:br w:type="page"/>
      </w:r>
    </w:p>
    <w:p w14:paraId="7522E201" w14:textId="77777777" w:rsidR="00736BC2" w:rsidRPr="00C77440" w:rsidRDefault="00FC3D2F" w:rsidP="003B24CB">
      <w:pPr>
        <w:pStyle w:val="Para1"/>
        <w:numPr>
          <w:ilvl w:val="0"/>
          <w:numId w:val="0"/>
        </w:numPr>
        <w:spacing w:before="0"/>
        <w:jc w:val="center"/>
        <w:rPr>
          <w:i/>
          <w:kern w:val="22"/>
          <w:szCs w:val="22"/>
        </w:rPr>
      </w:pPr>
      <w:r w:rsidRPr="00C77440">
        <w:rPr>
          <w:i/>
          <w:kern w:val="22"/>
          <w:szCs w:val="22"/>
        </w:rPr>
        <w:lastRenderedPageBreak/>
        <w:t>A</w:t>
      </w:r>
      <w:r w:rsidR="00443664" w:rsidRPr="00C77440">
        <w:rPr>
          <w:i/>
          <w:kern w:val="22"/>
          <w:szCs w:val="22"/>
        </w:rPr>
        <w:t>nnex</w:t>
      </w:r>
      <w:r w:rsidRPr="00C77440">
        <w:rPr>
          <w:i/>
          <w:kern w:val="22"/>
          <w:szCs w:val="22"/>
        </w:rPr>
        <w:t xml:space="preserve"> </w:t>
      </w:r>
      <w:r w:rsidR="00443664" w:rsidRPr="00C77440">
        <w:rPr>
          <w:i/>
          <w:kern w:val="22"/>
          <w:szCs w:val="22"/>
        </w:rPr>
        <w:t>I</w:t>
      </w:r>
    </w:p>
    <w:p w14:paraId="564526F0" w14:textId="29E3B0A9" w:rsidR="00B87047" w:rsidRPr="008D7355" w:rsidRDefault="00D3040B" w:rsidP="003B24CB">
      <w:pPr>
        <w:pStyle w:val="Heading1"/>
        <w:tabs>
          <w:tab w:val="clear" w:pos="720"/>
        </w:tabs>
        <w:spacing w:before="120" w:after="0"/>
        <w:rPr>
          <w:rFonts w:ascii="Times New Roman Bold" w:hAnsi="Times New Roman Bold"/>
          <w:spacing w:val="-4"/>
          <w:kern w:val="22"/>
          <w:szCs w:val="22"/>
        </w:rPr>
      </w:pPr>
      <w:r w:rsidRPr="008D7355">
        <w:rPr>
          <w:rFonts w:ascii="Times New Roman Bold" w:eastAsia="Malgun Gothic" w:hAnsi="Times New Roman Bold"/>
          <w:spacing w:val="-4"/>
          <w:kern w:val="22"/>
          <w:szCs w:val="22"/>
        </w:rPr>
        <w:t xml:space="preserve">Proposed </w:t>
      </w:r>
      <w:r w:rsidR="000F74B8" w:rsidRPr="008D7355">
        <w:rPr>
          <w:rFonts w:ascii="Times New Roman Bold" w:eastAsia="Malgun Gothic" w:hAnsi="Times New Roman Bold"/>
          <w:spacing w:val="-4"/>
          <w:kern w:val="22"/>
          <w:szCs w:val="22"/>
        </w:rPr>
        <w:t>organization of work</w:t>
      </w:r>
    </w:p>
    <w:p w14:paraId="35F3B8A7" w14:textId="77777777" w:rsidR="00B87047" w:rsidRPr="00C77440" w:rsidRDefault="00B87047" w:rsidP="003B24CB">
      <w:pPr>
        <w:pStyle w:val="Para1"/>
        <w:keepNext/>
        <w:numPr>
          <w:ilvl w:val="0"/>
          <w:numId w:val="0"/>
        </w:numPr>
        <w:spacing w:before="0" w:after="0"/>
        <w:rPr>
          <w:kern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920"/>
      </w:tblGrid>
      <w:tr w:rsidR="002F56F3" w:rsidRPr="00C77440" w14:paraId="06E4F416" w14:textId="77777777" w:rsidTr="008D7355">
        <w:trPr>
          <w:trHeight w:val="20"/>
          <w:tblHeader/>
        </w:trPr>
        <w:tc>
          <w:tcPr>
            <w:tcW w:w="1818" w:type="dxa"/>
            <w:tcBorders>
              <w:left w:val="single" w:sz="4" w:space="0" w:color="auto"/>
              <w:bottom w:val="single" w:sz="4" w:space="0" w:color="auto"/>
              <w:right w:val="single" w:sz="4" w:space="0" w:color="auto"/>
            </w:tcBorders>
            <w:shd w:val="clear" w:color="auto" w:fill="auto"/>
            <w:tcMar>
              <w:top w:w="108" w:type="dxa"/>
              <w:bottom w:w="108" w:type="dxa"/>
            </w:tcMar>
            <w:vAlign w:val="center"/>
          </w:tcPr>
          <w:p w14:paraId="61FFB4FC" w14:textId="77777777" w:rsidR="002F56F3" w:rsidRPr="008D7355" w:rsidRDefault="002F56F3" w:rsidP="008D7355">
            <w:pPr>
              <w:suppressLineNumbers/>
              <w:suppressAutoHyphens/>
              <w:jc w:val="center"/>
              <w:rPr>
                <w:b/>
                <w:kern w:val="22"/>
                <w:szCs w:val="22"/>
              </w:rPr>
            </w:pPr>
            <w:r w:rsidRPr="008D7355">
              <w:rPr>
                <w:b/>
                <w:kern w:val="22"/>
                <w:szCs w:val="22"/>
              </w:rPr>
              <w:t>Time</w:t>
            </w:r>
          </w:p>
        </w:tc>
        <w:tc>
          <w:tcPr>
            <w:tcW w:w="7920" w:type="dxa"/>
            <w:tcBorders>
              <w:top w:val="single" w:sz="4" w:space="0" w:color="auto"/>
              <w:left w:val="single" w:sz="4" w:space="0" w:color="auto"/>
              <w:bottom w:val="single" w:sz="4" w:space="0" w:color="auto"/>
            </w:tcBorders>
            <w:shd w:val="clear" w:color="auto" w:fill="auto"/>
            <w:tcMar>
              <w:top w:w="108" w:type="dxa"/>
              <w:bottom w:w="108" w:type="dxa"/>
            </w:tcMar>
            <w:vAlign w:val="center"/>
          </w:tcPr>
          <w:p w14:paraId="29CF0AFA" w14:textId="4CDEFB92" w:rsidR="002F56F3" w:rsidRPr="008D7355" w:rsidRDefault="002F56F3" w:rsidP="008D7355">
            <w:pPr>
              <w:suppressLineNumbers/>
              <w:suppressAutoHyphens/>
              <w:jc w:val="center"/>
              <w:rPr>
                <w:b/>
                <w:kern w:val="22"/>
                <w:szCs w:val="22"/>
              </w:rPr>
            </w:pPr>
            <w:r w:rsidRPr="008D7355">
              <w:rPr>
                <w:b/>
                <w:kern w:val="22"/>
                <w:szCs w:val="22"/>
              </w:rPr>
              <w:t>Session</w:t>
            </w:r>
          </w:p>
        </w:tc>
      </w:tr>
      <w:tr w:rsidR="002F56F3" w:rsidRPr="00C77440" w14:paraId="022EF4C2" w14:textId="77777777" w:rsidTr="001A0483">
        <w:trPr>
          <w:trHeight w:val="20"/>
        </w:trPr>
        <w:tc>
          <w:tcPr>
            <w:tcW w:w="1818" w:type="dxa"/>
            <w:tcBorders>
              <w:left w:val="single" w:sz="4" w:space="0" w:color="auto"/>
              <w:bottom w:val="single" w:sz="4" w:space="0" w:color="auto"/>
              <w:right w:val="single" w:sz="4" w:space="0" w:color="auto"/>
            </w:tcBorders>
            <w:shd w:val="clear" w:color="auto" w:fill="A6A6A6"/>
            <w:tcMar>
              <w:top w:w="108" w:type="dxa"/>
              <w:bottom w:w="108" w:type="dxa"/>
            </w:tcMar>
            <w:vAlign w:val="center"/>
          </w:tcPr>
          <w:p w14:paraId="1874AC9D" w14:textId="77777777" w:rsidR="002F56F3" w:rsidRPr="008D7355" w:rsidRDefault="002F56F3" w:rsidP="001F5331">
            <w:pPr>
              <w:suppressLineNumbers/>
              <w:suppressAutoHyphens/>
              <w:jc w:val="left"/>
              <w:rPr>
                <w:b/>
                <w:kern w:val="22"/>
                <w:szCs w:val="22"/>
              </w:rPr>
            </w:pPr>
            <w:r w:rsidRPr="008D7355">
              <w:rPr>
                <w:b/>
                <w:kern w:val="22"/>
                <w:szCs w:val="22"/>
              </w:rPr>
              <w:t>Day 1</w:t>
            </w:r>
          </w:p>
        </w:tc>
        <w:tc>
          <w:tcPr>
            <w:tcW w:w="7920" w:type="dxa"/>
            <w:tcBorders>
              <w:top w:val="single" w:sz="4" w:space="0" w:color="auto"/>
              <w:left w:val="single" w:sz="4" w:space="0" w:color="auto"/>
              <w:bottom w:val="single" w:sz="4" w:space="0" w:color="auto"/>
            </w:tcBorders>
            <w:shd w:val="clear" w:color="auto" w:fill="A6A6A6"/>
            <w:tcMar>
              <w:top w:w="108" w:type="dxa"/>
              <w:bottom w:w="108" w:type="dxa"/>
            </w:tcMar>
            <w:vAlign w:val="center"/>
          </w:tcPr>
          <w:p w14:paraId="4F0EB47D" w14:textId="77777777" w:rsidR="002F56F3" w:rsidRPr="008D7355" w:rsidRDefault="002F56F3" w:rsidP="001F5331">
            <w:pPr>
              <w:suppressLineNumbers/>
              <w:suppressAutoHyphens/>
              <w:jc w:val="left"/>
              <w:rPr>
                <w:b/>
                <w:kern w:val="22"/>
                <w:szCs w:val="22"/>
              </w:rPr>
            </w:pPr>
          </w:p>
        </w:tc>
      </w:tr>
      <w:tr w:rsidR="002F56F3" w:rsidRPr="00C77440" w14:paraId="3DAF64B0" w14:textId="77777777" w:rsidTr="001A0483">
        <w:trPr>
          <w:trHeight w:val="20"/>
        </w:trPr>
        <w:tc>
          <w:tcPr>
            <w:tcW w:w="1818" w:type="dxa"/>
            <w:tcBorders>
              <w:left w:val="single" w:sz="4" w:space="0" w:color="auto"/>
              <w:right w:val="single" w:sz="4" w:space="0" w:color="auto"/>
            </w:tcBorders>
            <w:shd w:val="clear" w:color="auto" w:fill="auto"/>
            <w:tcMar>
              <w:top w:w="108" w:type="dxa"/>
              <w:bottom w:w="108" w:type="dxa"/>
            </w:tcMar>
            <w:vAlign w:val="center"/>
          </w:tcPr>
          <w:p w14:paraId="5E7065AE" w14:textId="77777777" w:rsidR="002F56F3" w:rsidRPr="008D7355" w:rsidRDefault="002F56F3" w:rsidP="001F5331">
            <w:pPr>
              <w:suppressLineNumbers/>
              <w:suppressAutoHyphens/>
              <w:jc w:val="left"/>
              <w:rPr>
                <w:kern w:val="22"/>
                <w:szCs w:val="22"/>
              </w:rPr>
            </w:pPr>
            <w:r w:rsidRPr="008D7355">
              <w:rPr>
                <w:kern w:val="22"/>
                <w:szCs w:val="22"/>
              </w:rPr>
              <w:t>8 - 9 a.m.</w:t>
            </w:r>
          </w:p>
        </w:tc>
        <w:tc>
          <w:tcPr>
            <w:tcW w:w="7920" w:type="dxa"/>
            <w:tcBorders>
              <w:top w:val="single" w:sz="4" w:space="0" w:color="auto"/>
              <w:left w:val="single" w:sz="4" w:space="0" w:color="auto"/>
            </w:tcBorders>
            <w:shd w:val="clear" w:color="auto" w:fill="auto"/>
            <w:tcMar>
              <w:top w:w="108" w:type="dxa"/>
              <w:bottom w:w="108" w:type="dxa"/>
            </w:tcMar>
            <w:vAlign w:val="center"/>
          </w:tcPr>
          <w:p w14:paraId="18F9AEB0" w14:textId="77777777" w:rsidR="002F56F3" w:rsidRPr="008D7355" w:rsidRDefault="002F56F3" w:rsidP="001F5331">
            <w:pPr>
              <w:suppressLineNumbers/>
              <w:suppressAutoHyphens/>
              <w:jc w:val="left"/>
              <w:rPr>
                <w:b/>
                <w:kern w:val="22"/>
                <w:szCs w:val="22"/>
              </w:rPr>
            </w:pPr>
            <w:r w:rsidRPr="008D7355">
              <w:rPr>
                <w:b/>
                <w:kern w:val="22"/>
                <w:szCs w:val="22"/>
              </w:rPr>
              <w:t>Registration</w:t>
            </w:r>
          </w:p>
        </w:tc>
      </w:tr>
      <w:tr w:rsidR="002F56F3" w:rsidRPr="00C77440" w14:paraId="1F2CFE5F" w14:textId="77777777" w:rsidTr="001A0483">
        <w:trPr>
          <w:trHeight w:val="20"/>
        </w:trPr>
        <w:tc>
          <w:tcPr>
            <w:tcW w:w="1818" w:type="dxa"/>
            <w:tcBorders>
              <w:left w:val="single" w:sz="4" w:space="0" w:color="auto"/>
              <w:right w:val="single" w:sz="4" w:space="0" w:color="auto"/>
            </w:tcBorders>
            <w:shd w:val="clear" w:color="auto" w:fill="auto"/>
            <w:tcMar>
              <w:top w:w="108" w:type="dxa"/>
              <w:bottom w:w="108" w:type="dxa"/>
            </w:tcMar>
            <w:vAlign w:val="center"/>
          </w:tcPr>
          <w:p w14:paraId="0CB68A1C" w14:textId="77777777" w:rsidR="002F56F3" w:rsidRPr="008D7355" w:rsidRDefault="002F56F3" w:rsidP="001F5331">
            <w:pPr>
              <w:suppressLineNumbers/>
              <w:suppressAutoHyphens/>
              <w:jc w:val="left"/>
              <w:rPr>
                <w:rFonts w:eastAsia="MS Mincho"/>
                <w:kern w:val="22"/>
                <w:szCs w:val="22"/>
              </w:rPr>
            </w:pPr>
            <w:r w:rsidRPr="008D7355">
              <w:rPr>
                <w:kern w:val="22"/>
                <w:szCs w:val="22"/>
              </w:rPr>
              <w:t>9 - 9.20 a.m.</w:t>
            </w:r>
          </w:p>
        </w:tc>
        <w:tc>
          <w:tcPr>
            <w:tcW w:w="7920" w:type="dxa"/>
            <w:tcBorders>
              <w:left w:val="single" w:sz="4" w:space="0" w:color="auto"/>
            </w:tcBorders>
            <w:shd w:val="clear" w:color="auto" w:fill="auto"/>
            <w:tcMar>
              <w:top w:w="108" w:type="dxa"/>
              <w:bottom w:w="108" w:type="dxa"/>
            </w:tcMar>
            <w:vAlign w:val="center"/>
          </w:tcPr>
          <w:p w14:paraId="26D4847B" w14:textId="1EFCFEE4" w:rsidR="002F56F3" w:rsidRPr="008D7355" w:rsidRDefault="002F56F3" w:rsidP="008D7355">
            <w:pPr>
              <w:suppressLineNumbers/>
              <w:suppressAutoHyphens/>
              <w:spacing w:after="120"/>
              <w:rPr>
                <w:kern w:val="22"/>
                <w:szCs w:val="22"/>
              </w:rPr>
            </w:pPr>
            <w:r w:rsidRPr="008D7355">
              <w:rPr>
                <w:b/>
                <w:kern w:val="22"/>
                <w:szCs w:val="22"/>
              </w:rPr>
              <w:t>1.  Opening of the Workshop</w:t>
            </w:r>
          </w:p>
          <w:p w14:paraId="41EB1E8D" w14:textId="6ACB2CD8" w:rsidR="002F56F3" w:rsidRPr="008D7355" w:rsidRDefault="002F56F3" w:rsidP="001F5331">
            <w:pPr>
              <w:numPr>
                <w:ilvl w:val="0"/>
                <w:numId w:val="41"/>
              </w:numPr>
              <w:suppressLineNumbers/>
              <w:suppressAutoHyphens/>
              <w:ind w:left="360"/>
              <w:jc w:val="left"/>
              <w:rPr>
                <w:kern w:val="22"/>
                <w:szCs w:val="22"/>
              </w:rPr>
            </w:pPr>
            <w:r w:rsidRPr="008D7355">
              <w:rPr>
                <w:kern w:val="22"/>
                <w:szCs w:val="22"/>
              </w:rPr>
              <w:t xml:space="preserve">H.E. Ambassador </w:t>
            </w:r>
            <w:r w:rsidRPr="008D7355">
              <w:rPr>
                <w:noProof/>
                <w:kern w:val="22"/>
                <w:szCs w:val="22"/>
              </w:rPr>
              <w:t>Franz</w:t>
            </w:r>
            <w:r w:rsidRPr="008D7355">
              <w:rPr>
                <w:kern w:val="22"/>
                <w:szCs w:val="22"/>
              </w:rPr>
              <w:t xml:space="preserve"> </w:t>
            </w:r>
            <w:r w:rsidRPr="008D7355">
              <w:rPr>
                <w:noProof/>
                <w:kern w:val="22"/>
                <w:szCs w:val="22"/>
              </w:rPr>
              <w:t>Perrez</w:t>
            </w:r>
            <w:r w:rsidRPr="008D7355">
              <w:rPr>
                <w:kern w:val="22"/>
                <w:szCs w:val="22"/>
              </w:rPr>
              <w:t>, Switzerland</w:t>
            </w:r>
          </w:p>
          <w:p w14:paraId="73FFE614" w14:textId="0F844745" w:rsidR="002F56F3" w:rsidRPr="008D7355" w:rsidRDefault="002F56F3" w:rsidP="001F5331">
            <w:pPr>
              <w:numPr>
                <w:ilvl w:val="0"/>
                <w:numId w:val="41"/>
              </w:numPr>
              <w:suppressLineNumbers/>
              <w:suppressAutoHyphens/>
              <w:ind w:left="360"/>
              <w:jc w:val="left"/>
              <w:rPr>
                <w:kern w:val="22"/>
                <w:szCs w:val="22"/>
              </w:rPr>
            </w:pPr>
            <w:r w:rsidRPr="008D7355">
              <w:rPr>
                <w:kern w:val="22"/>
                <w:szCs w:val="22"/>
              </w:rPr>
              <w:t xml:space="preserve">Ms. </w:t>
            </w:r>
            <w:r w:rsidRPr="008D7355">
              <w:rPr>
                <w:noProof/>
                <w:kern w:val="22"/>
                <w:szCs w:val="22"/>
              </w:rPr>
              <w:t>Cristiana</w:t>
            </w:r>
            <w:r w:rsidRPr="008D7355">
              <w:rPr>
                <w:kern w:val="22"/>
                <w:szCs w:val="22"/>
              </w:rPr>
              <w:t xml:space="preserve"> </w:t>
            </w:r>
            <w:r w:rsidRPr="008D7355">
              <w:rPr>
                <w:noProof/>
                <w:kern w:val="22"/>
                <w:szCs w:val="22"/>
              </w:rPr>
              <w:t>Paşca</w:t>
            </w:r>
            <w:r w:rsidRPr="008D7355">
              <w:rPr>
                <w:kern w:val="22"/>
                <w:szCs w:val="22"/>
              </w:rPr>
              <w:t xml:space="preserve"> </w:t>
            </w:r>
            <w:r w:rsidRPr="008D7355">
              <w:rPr>
                <w:noProof/>
                <w:kern w:val="22"/>
                <w:szCs w:val="22"/>
              </w:rPr>
              <w:t>Palmer</w:t>
            </w:r>
            <w:r w:rsidRPr="008D7355">
              <w:rPr>
                <w:kern w:val="22"/>
                <w:szCs w:val="22"/>
              </w:rPr>
              <w:t>, Executive Secretary, Convention on Biological Diversity</w:t>
            </w:r>
          </w:p>
          <w:p w14:paraId="3B2A8BD2" w14:textId="60AECBA6" w:rsidR="002F56F3" w:rsidRPr="008D7355" w:rsidRDefault="002F56F3" w:rsidP="001F5331">
            <w:pPr>
              <w:numPr>
                <w:ilvl w:val="0"/>
                <w:numId w:val="41"/>
              </w:numPr>
              <w:suppressLineNumbers/>
              <w:suppressAutoHyphens/>
              <w:ind w:left="360"/>
              <w:jc w:val="left"/>
              <w:rPr>
                <w:kern w:val="22"/>
                <w:szCs w:val="22"/>
              </w:rPr>
            </w:pPr>
            <w:r w:rsidRPr="008D7355">
              <w:rPr>
                <w:kern w:val="22"/>
                <w:szCs w:val="22"/>
              </w:rPr>
              <w:t xml:space="preserve">Representative member of </w:t>
            </w:r>
            <w:r w:rsidR="00FF2615" w:rsidRPr="008D7355">
              <w:rPr>
                <w:kern w:val="22"/>
                <w:szCs w:val="22"/>
              </w:rPr>
              <w:t>the Liaison Group of Biodiversity-related Conventions</w:t>
            </w:r>
          </w:p>
          <w:p w14:paraId="6A42C92F" w14:textId="2CC7983E" w:rsidR="002F56F3" w:rsidRPr="008D7355" w:rsidRDefault="002F56F3" w:rsidP="002F56F3">
            <w:pPr>
              <w:numPr>
                <w:ilvl w:val="0"/>
                <w:numId w:val="41"/>
              </w:numPr>
              <w:suppressLineNumbers/>
              <w:suppressAutoHyphens/>
              <w:ind w:left="360"/>
              <w:jc w:val="left"/>
              <w:rPr>
                <w:kern w:val="22"/>
                <w:szCs w:val="22"/>
              </w:rPr>
            </w:pPr>
            <w:r w:rsidRPr="008D7355">
              <w:rPr>
                <w:kern w:val="22"/>
                <w:szCs w:val="22"/>
              </w:rPr>
              <w:t xml:space="preserve">Mr. </w:t>
            </w:r>
            <w:r w:rsidRPr="008D7355">
              <w:rPr>
                <w:noProof/>
                <w:kern w:val="22"/>
                <w:szCs w:val="22"/>
              </w:rPr>
              <w:t>Hamdallah</w:t>
            </w:r>
            <w:r w:rsidRPr="008D7355">
              <w:rPr>
                <w:kern w:val="22"/>
                <w:szCs w:val="22"/>
              </w:rPr>
              <w:t xml:space="preserve"> </w:t>
            </w:r>
            <w:r w:rsidRPr="008D7355">
              <w:rPr>
                <w:noProof/>
                <w:kern w:val="22"/>
                <w:szCs w:val="22"/>
              </w:rPr>
              <w:t>Zedan</w:t>
            </w:r>
            <w:r w:rsidRPr="008D7355">
              <w:rPr>
                <w:kern w:val="22"/>
                <w:szCs w:val="22"/>
              </w:rPr>
              <w:t>, Representative of the President of the fourteenth meeting of the Conference of the Parties</w:t>
            </w:r>
            <w:r w:rsidR="00941709" w:rsidRPr="008D7355">
              <w:rPr>
                <w:kern w:val="22"/>
                <w:szCs w:val="22"/>
              </w:rPr>
              <w:t xml:space="preserve"> to the Convention on Biological Diversity</w:t>
            </w:r>
          </w:p>
        </w:tc>
      </w:tr>
      <w:tr w:rsidR="002F56F3" w:rsidRPr="00C77440" w14:paraId="74F6EA43" w14:textId="77777777" w:rsidTr="001A0483">
        <w:trPr>
          <w:trHeight w:val="1097"/>
        </w:trPr>
        <w:tc>
          <w:tcPr>
            <w:tcW w:w="1818" w:type="dxa"/>
            <w:tcBorders>
              <w:left w:val="single" w:sz="4" w:space="0" w:color="auto"/>
              <w:right w:val="single" w:sz="4" w:space="0" w:color="auto"/>
            </w:tcBorders>
            <w:shd w:val="clear" w:color="auto" w:fill="auto"/>
            <w:tcMar>
              <w:top w:w="108" w:type="dxa"/>
              <w:bottom w:w="108" w:type="dxa"/>
            </w:tcMar>
            <w:vAlign w:val="center"/>
          </w:tcPr>
          <w:p w14:paraId="1C274460" w14:textId="77777777" w:rsidR="002F56F3" w:rsidRPr="008D7355" w:rsidRDefault="002F56F3" w:rsidP="001F5331">
            <w:pPr>
              <w:suppressLineNumbers/>
              <w:suppressAutoHyphens/>
              <w:jc w:val="left"/>
              <w:rPr>
                <w:rFonts w:eastAsia="MS Mincho"/>
                <w:kern w:val="22"/>
                <w:szCs w:val="22"/>
              </w:rPr>
            </w:pPr>
            <w:r w:rsidRPr="008D7355">
              <w:rPr>
                <w:rFonts w:eastAsia="MS Mincho"/>
                <w:kern w:val="22"/>
                <w:szCs w:val="22"/>
              </w:rPr>
              <w:t>9.20 – 9.30 a.m.</w:t>
            </w:r>
          </w:p>
        </w:tc>
        <w:tc>
          <w:tcPr>
            <w:tcW w:w="7920" w:type="dxa"/>
            <w:tcBorders>
              <w:left w:val="single" w:sz="4" w:space="0" w:color="auto"/>
            </w:tcBorders>
            <w:shd w:val="clear" w:color="auto" w:fill="auto"/>
            <w:tcMar>
              <w:top w:w="108" w:type="dxa"/>
              <w:bottom w:w="108" w:type="dxa"/>
            </w:tcMar>
            <w:vAlign w:val="center"/>
          </w:tcPr>
          <w:p w14:paraId="510C2486" w14:textId="00283C72" w:rsidR="002F56F3" w:rsidRPr="008D7355" w:rsidRDefault="002F56F3" w:rsidP="008D7355">
            <w:pPr>
              <w:suppressLineNumbers/>
              <w:suppressAutoHyphens/>
              <w:spacing w:after="120"/>
              <w:rPr>
                <w:b/>
                <w:kern w:val="22"/>
                <w:szCs w:val="22"/>
              </w:rPr>
            </w:pPr>
            <w:r w:rsidRPr="008D7355">
              <w:rPr>
                <w:b/>
                <w:kern w:val="22"/>
                <w:szCs w:val="22"/>
              </w:rPr>
              <w:t xml:space="preserve">2. </w:t>
            </w:r>
            <w:r w:rsidR="001A0483" w:rsidRPr="008D7355">
              <w:rPr>
                <w:b/>
                <w:kern w:val="22"/>
                <w:szCs w:val="22"/>
              </w:rPr>
              <w:t xml:space="preserve"> </w:t>
            </w:r>
            <w:r w:rsidRPr="008D7355">
              <w:rPr>
                <w:b/>
                <w:kern w:val="22"/>
                <w:szCs w:val="22"/>
              </w:rPr>
              <w:t>Organizational matters</w:t>
            </w:r>
          </w:p>
          <w:p w14:paraId="59E21879" w14:textId="22A3A48D" w:rsidR="002F56F3" w:rsidRPr="008D7355" w:rsidRDefault="002F56F3" w:rsidP="008D7355">
            <w:pPr>
              <w:suppressLineNumbers/>
              <w:suppressAutoHyphens/>
              <w:ind w:left="761" w:hanging="426"/>
              <w:rPr>
                <w:kern w:val="22"/>
                <w:szCs w:val="22"/>
              </w:rPr>
            </w:pPr>
            <w:r w:rsidRPr="008D7355">
              <w:rPr>
                <w:kern w:val="22"/>
                <w:szCs w:val="22"/>
              </w:rPr>
              <w:t>2.1.</w:t>
            </w:r>
            <w:r w:rsidRPr="008D7355">
              <w:rPr>
                <w:kern w:val="22"/>
                <w:szCs w:val="22"/>
              </w:rPr>
              <w:tab/>
              <w:t>Election of officers</w:t>
            </w:r>
          </w:p>
          <w:p w14:paraId="51D1B418" w14:textId="7AEC8578" w:rsidR="002F56F3" w:rsidRPr="008D7355" w:rsidRDefault="002F56F3" w:rsidP="008D7355">
            <w:pPr>
              <w:suppressLineNumbers/>
              <w:suppressAutoHyphens/>
              <w:ind w:left="761" w:hanging="426"/>
              <w:rPr>
                <w:kern w:val="22"/>
                <w:szCs w:val="22"/>
              </w:rPr>
            </w:pPr>
            <w:r w:rsidRPr="008D7355">
              <w:rPr>
                <w:kern w:val="22"/>
                <w:szCs w:val="22"/>
              </w:rPr>
              <w:t>2.2.</w:t>
            </w:r>
            <w:r w:rsidRPr="008D7355">
              <w:rPr>
                <w:kern w:val="22"/>
                <w:szCs w:val="22"/>
              </w:rPr>
              <w:tab/>
              <w:t>Adoption of the agenda and organization of work</w:t>
            </w:r>
          </w:p>
        </w:tc>
      </w:tr>
      <w:tr w:rsidR="002F56F3" w:rsidRPr="00C77440" w14:paraId="3266D1E5" w14:textId="77777777" w:rsidTr="001A0483">
        <w:trPr>
          <w:trHeight w:val="20"/>
        </w:trPr>
        <w:tc>
          <w:tcPr>
            <w:tcW w:w="1818" w:type="dxa"/>
            <w:tcBorders>
              <w:left w:val="single" w:sz="4" w:space="0" w:color="auto"/>
              <w:right w:val="single" w:sz="4" w:space="0" w:color="auto"/>
            </w:tcBorders>
            <w:shd w:val="clear" w:color="auto" w:fill="auto"/>
            <w:tcMar>
              <w:top w:w="108" w:type="dxa"/>
              <w:bottom w:w="108" w:type="dxa"/>
            </w:tcMar>
            <w:vAlign w:val="center"/>
          </w:tcPr>
          <w:p w14:paraId="3F85FB9C" w14:textId="77777777" w:rsidR="002F56F3" w:rsidRPr="008D7355" w:rsidRDefault="002F56F3" w:rsidP="001F5331">
            <w:pPr>
              <w:suppressLineNumbers/>
              <w:suppressAutoHyphens/>
              <w:jc w:val="left"/>
              <w:rPr>
                <w:kern w:val="22"/>
                <w:szCs w:val="22"/>
              </w:rPr>
            </w:pPr>
            <w:r w:rsidRPr="008D7355">
              <w:rPr>
                <w:rFonts w:eastAsia="MS Mincho"/>
                <w:kern w:val="22"/>
                <w:szCs w:val="22"/>
              </w:rPr>
              <w:t>9.30 - 10.30 a.m.</w:t>
            </w:r>
          </w:p>
        </w:tc>
        <w:tc>
          <w:tcPr>
            <w:tcW w:w="7920" w:type="dxa"/>
            <w:tcBorders>
              <w:left w:val="single" w:sz="4" w:space="0" w:color="auto"/>
            </w:tcBorders>
            <w:shd w:val="clear" w:color="auto" w:fill="auto"/>
            <w:tcMar>
              <w:top w:w="108" w:type="dxa"/>
              <w:bottom w:w="108" w:type="dxa"/>
            </w:tcMar>
            <w:vAlign w:val="center"/>
          </w:tcPr>
          <w:p w14:paraId="65E56997" w14:textId="456D97B5" w:rsidR="002F56F3" w:rsidRPr="008D7355" w:rsidRDefault="002F56F3" w:rsidP="008D7355">
            <w:pPr>
              <w:suppressLineNumbers/>
              <w:suppressAutoHyphens/>
              <w:spacing w:after="120"/>
              <w:rPr>
                <w:kern w:val="22"/>
                <w:szCs w:val="22"/>
              </w:rPr>
            </w:pPr>
            <w:r w:rsidRPr="008D7355">
              <w:rPr>
                <w:b/>
                <w:kern w:val="22"/>
                <w:szCs w:val="22"/>
              </w:rPr>
              <w:t xml:space="preserve">3.  Introduction to the </w:t>
            </w:r>
            <w:r w:rsidR="004141C3">
              <w:rPr>
                <w:b/>
                <w:kern w:val="22"/>
                <w:szCs w:val="22"/>
              </w:rPr>
              <w:t>w</w:t>
            </w:r>
            <w:r w:rsidRPr="008D7355">
              <w:rPr>
                <w:b/>
                <w:kern w:val="22"/>
                <w:szCs w:val="22"/>
              </w:rPr>
              <w:t>orkshop</w:t>
            </w:r>
            <w:r w:rsidRPr="008D7355">
              <w:rPr>
                <w:b/>
                <w:snapToGrid w:val="0"/>
                <w:kern w:val="22"/>
                <w:szCs w:val="22"/>
              </w:rPr>
              <w:t xml:space="preserve"> and to </w:t>
            </w:r>
            <w:r w:rsidRPr="008D7355">
              <w:rPr>
                <w:b/>
                <w:kern w:val="22"/>
                <w:szCs w:val="22"/>
              </w:rPr>
              <w:t>the process for the preparation of the post-2020 global biodiversity framework</w:t>
            </w:r>
          </w:p>
          <w:p w14:paraId="2D10AE62" w14:textId="1861D665" w:rsidR="002F56F3" w:rsidRPr="008D7355" w:rsidRDefault="002F56F3" w:rsidP="008D7355">
            <w:pPr>
              <w:suppressLineNumbers/>
              <w:suppressAutoHyphens/>
              <w:spacing w:after="120"/>
              <w:ind w:left="761" w:hanging="426"/>
              <w:jc w:val="left"/>
              <w:rPr>
                <w:kern w:val="22"/>
                <w:szCs w:val="22"/>
              </w:rPr>
            </w:pPr>
            <w:r w:rsidRPr="008D7355">
              <w:rPr>
                <w:kern w:val="22"/>
                <w:szCs w:val="22"/>
              </w:rPr>
              <w:t xml:space="preserve">3.1 </w:t>
            </w:r>
            <w:r w:rsidR="00A11407" w:rsidRPr="008D7355">
              <w:rPr>
                <w:kern w:val="22"/>
                <w:szCs w:val="22"/>
              </w:rPr>
              <w:tab/>
            </w:r>
            <w:r w:rsidRPr="008D7355">
              <w:rPr>
                <w:kern w:val="22"/>
                <w:szCs w:val="22"/>
              </w:rPr>
              <w:t>Objectives and programme of the workshop</w:t>
            </w:r>
          </w:p>
          <w:p w14:paraId="73FEA7FC" w14:textId="7C6A99C9" w:rsidR="002F56F3" w:rsidRPr="008D7355" w:rsidRDefault="002F56F3" w:rsidP="008D7355">
            <w:pPr>
              <w:suppressLineNumbers/>
              <w:suppressAutoHyphens/>
              <w:spacing w:after="120"/>
              <w:ind w:left="761" w:hanging="426"/>
              <w:jc w:val="left"/>
              <w:rPr>
                <w:kern w:val="22"/>
                <w:szCs w:val="22"/>
              </w:rPr>
            </w:pPr>
            <w:r w:rsidRPr="008D7355">
              <w:rPr>
                <w:kern w:val="22"/>
                <w:szCs w:val="22"/>
              </w:rPr>
              <w:t xml:space="preserve">3.2 </w:t>
            </w:r>
            <w:r w:rsidR="00A11407" w:rsidRPr="008D7355">
              <w:rPr>
                <w:kern w:val="22"/>
                <w:szCs w:val="22"/>
              </w:rPr>
              <w:tab/>
            </w:r>
            <w:r w:rsidRPr="008D7355">
              <w:rPr>
                <w:kern w:val="22"/>
                <w:szCs w:val="22"/>
              </w:rPr>
              <w:t>Overview of the process for the preparation of the post-2020 global biodiversity framework</w:t>
            </w:r>
          </w:p>
          <w:p w14:paraId="0B7F6C35" w14:textId="209A9D99" w:rsidR="002F56F3" w:rsidRPr="008D7355" w:rsidRDefault="002F56F3" w:rsidP="008D7355">
            <w:pPr>
              <w:suppressLineNumbers/>
              <w:suppressAutoHyphens/>
              <w:ind w:left="761" w:hanging="426"/>
              <w:jc w:val="left"/>
              <w:rPr>
                <w:kern w:val="22"/>
                <w:szCs w:val="22"/>
              </w:rPr>
            </w:pPr>
            <w:r w:rsidRPr="008D7355">
              <w:rPr>
                <w:kern w:val="22"/>
                <w:szCs w:val="22"/>
              </w:rPr>
              <w:t xml:space="preserve">3.3 </w:t>
            </w:r>
            <w:r w:rsidR="00A11407" w:rsidRPr="008D7355">
              <w:rPr>
                <w:kern w:val="22"/>
                <w:szCs w:val="22"/>
              </w:rPr>
              <w:tab/>
            </w:r>
            <w:r w:rsidRPr="008D7355">
              <w:rPr>
                <w:kern w:val="22"/>
                <w:szCs w:val="22"/>
              </w:rPr>
              <w:t>Summary of views submitted on the possible content and scope of the framework and the outcomes of the regional consultations</w:t>
            </w:r>
          </w:p>
        </w:tc>
      </w:tr>
      <w:tr w:rsidR="002F56F3" w:rsidRPr="00C77440" w14:paraId="22DCAF1B" w14:textId="77777777" w:rsidTr="001A0483">
        <w:trPr>
          <w:trHeight w:val="134"/>
        </w:trPr>
        <w:tc>
          <w:tcPr>
            <w:tcW w:w="1818" w:type="dxa"/>
            <w:tcBorders>
              <w:left w:val="single" w:sz="4" w:space="0" w:color="auto"/>
              <w:right w:val="single" w:sz="4" w:space="0" w:color="auto"/>
            </w:tcBorders>
            <w:shd w:val="clear" w:color="auto" w:fill="D9D9D9"/>
            <w:tcMar>
              <w:top w:w="108" w:type="dxa"/>
              <w:bottom w:w="108" w:type="dxa"/>
            </w:tcMar>
            <w:vAlign w:val="center"/>
          </w:tcPr>
          <w:p w14:paraId="2D8F1137" w14:textId="77777777" w:rsidR="002F56F3" w:rsidRPr="008D7355" w:rsidRDefault="002F56F3" w:rsidP="001F5331">
            <w:pPr>
              <w:suppressLineNumbers/>
              <w:suppressAutoHyphens/>
              <w:jc w:val="left"/>
              <w:rPr>
                <w:rFonts w:eastAsia="MS Mincho"/>
                <w:kern w:val="22"/>
                <w:szCs w:val="22"/>
              </w:rPr>
            </w:pPr>
            <w:r w:rsidRPr="008D7355">
              <w:rPr>
                <w:rFonts w:eastAsia="MS Mincho"/>
                <w:kern w:val="22"/>
                <w:szCs w:val="22"/>
              </w:rPr>
              <w:t xml:space="preserve">10.30 </w:t>
            </w:r>
            <w:r w:rsidRPr="008D7355">
              <w:rPr>
                <w:kern w:val="22"/>
                <w:szCs w:val="22"/>
              </w:rPr>
              <w:t xml:space="preserve">- </w:t>
            </w:r>
            <w:r w:rsidRPr="008D7355">
              <w:rPr>
                <w:rFonts w:eastAsia="MS Mincho"/>
                <w:kern w:val="22"/>
                <w:szCs w:val="22"/>
              </w:rPr>
              <w:t>11 a.m.</w:t>
            </w:r>
          </w:p>
        </w:tc>
        <w:tc>
          <w:tcPr>
            <w:tcW w:w="7920" w:type="dxa"/>
            <w:tcBorders>
              <w:left w:val="single" w:sz="4" w:space="0" w:color="auto"/>
            </w:tcBorders>
            <w:shd w:val="clear" w:color="auto" w:fill="D9D9D9"/>
            <w:tcMar>
              <w:top w:w="108" w:type="dxa"/>
              <w:bottom w:w="108" w:type="dxa"/>
            </w:tcMar>
            <w:vAlign w:val="center"/>
          </w:tcPr>
          <w:p w14:paraId="64942858" w14:textId="77777777" w:rsidR="002F56F3" w:rsidRPr="008D7355" w:rsidRDefault="002F56F3" w:rsidP="001F5331">
            <w:pPr>
              <w:suppressLineNumbers/>
              <w:suppressAutoHyphens/>
              <w:jc w:val="left"/>
              <w:rPr>
                <w:kern w:val="22"/>
                <w:szCs w:val="22"/>
              </w:rPr>
            </w:pPr>
            <w:r w:rsidRPr="008D7355">
              <w:rPr>
                <w:kern w:val="22"/>
                <w:szCs w:val="22"/>
              </w:rPr>
              <w:t>Coffee break</w:t>
            </w:r>
          </w:p>
        </w:tc>
      </w:tr>
      <w:tr w:rsidR="002F56F3" w:rsidRPr="00C77440" w14:paraId="7B11F1ED" w14:textId="77777777" w:rsidTr="001A0483">
        <w:trPr>
          <w:trHeight w:val="20"/>
        </w:trPr>
        <w:tc>
          <w:tcPr>
            <w:tcW w:w="1818" w:type="dxa"/>
            <w:tcBorders>
              <w:left w:val="single" w:sz="4" w:space="0" w:color="auto"/>
              <w:bottom w:val="single" w:sz="4" w:space="0" w:color="auto"/>
              <w:right w:val="single" w:sz="4" w:space="0" w:color="auto"/>
            </w:tcBorders>
            <w:shd w:val="clear" w:color="auto" w:fill="auto"/>
            <w:tcMar>
              <w:top w:w="108" w:type="dxa"/>
              <w:bottom w:w="108" w:type="dxa"/>
            </w:tcMar>
            <w:vAlign w:val="center"/>
          </w:tcPr>
          <w:p w14:paraId="0736714F" w14:textId="77777777" w:rsidR="002F56F3" w:rsidRPr="008D7355" w:rsidRDefault="002F56F3" w:rsidP="001F5331">
            <w:pPr>
              <w:suppressLineNumbers/>
              <w:suppressAutoHyphens/>
              <w:jc w:val="left"/>
              <w:rPr>
                <w:kern w:val="22"/>
                <w:szCs w:val="22"/>
              </w:rPr>
            </w:pPr>
            <w:r w:rsidRPr="008D7355">
              <w:rPr>
                <w:rFonts w:eastAsia="MS Mincho"/>
                <w:kern w:val="22"/>
                <w:szCs w:val="22"/>
              </w:rPr>
              <w:t xml:space="preserve">11 a.m. </w:t>
            </w:r>
            <w:r w:rsidRPr="008D7355">
              <w:rPr>
                <w:kern w:val="22"/>
                <w:szCs w:val="22"/>
              </w:rPr>
              <w:t>- 1 p.m.</w:t>
            </w:r>
          </w:p>
        </w:tc>
        <w:tc>
          <w:tcPr>
            <w:tcW w:w="7920" w:type="dxa"/>
            <w:tcBorders>
              <w:left w:val="single" w:sz="4" w:space="0" w:color="auto"/>
              <w:bottom w:val="single" w:sz="4" w:space="0" w:color="auto"/>
            </w:tcBorders>
            <w:shd w:val="clear" w:color="auto" w:fill="auto"/>
            <w:tcMar>
              <w:top w:w="108" w:type="dxa"/>
              <w:bottom w:w="108" w:type="dxa"/>
            </w:tcMar>
          </w:tcPr>
          <w:p w14:paraId="41914BED" w14:textId="22D31785" w:rsidR="002F56F3" w:rsidRPr="008D7355" w:rsidRDefault="002F56F3" w:rsidP="008D7355">
            <w:pPr>
              <w:suppressLineNumbers/>
              <w:suppressAutoHyphens/>
              <w:spacing w:after="120"/>
              <w:rPr>
                <w:kern w:val="22"/>
                <w:szCs w:val="22"/>
              </w:rPr>
            </w:pPr>
            <w:r w:rsidRPr="008D7355">
              <w:rPr>
                <w:b/>
                <w:kern w:val="22"/>
                <w:szCs w:val="22"/>
              </w:rPr>
              <w:t>4.  Consider</w:t>
            </w:r>
            <w:r w:rsidR="0028622E">
              <w:rPr>
                <w:b/>
                <w:kern w:val="22"/>
                <w:szCs w:val="22"/>
              </w:rPr>
              <w:t>ation of</w:t>
            </w:r>
            <w:r w:rsidRPr="008D7355">
              <w:rPr>
                <w:b/>
                <w:kern w:val="22"/>
                <w:szCs w:val="22"/>
              </w:rPr>
              <w:t xml:space="preserve"> the post-2020 global biodiversity framework in the context of existing global architecture</w:t>
            </w:r>
          </w:p>
          <w:p w14:paraId="7E1A92F8" w14:textId="70554E75" w:rsidR="002F56F3" w:rsidRPr="008D7355" w:rsidRDefault="002F56F3" w:rsidP="008D7355">
            <w:pPr>
              <w:suppressLineNumbers/>
              <w:suppressAutoHyphens/>
              <w:spacing w:after="120"/>
              <w:ind w:left="619" w:hanging="425"/>
              <w:jc w:val="left"/>
              <w:rPr>
                <w:kern w:val="22"/>
                <w:szCs w:val="22"/>
              </w:rPr>
            </w:pPr>
            <w:r w:rsidRPr="008D7355">
              <w:rPr>
                <w:kern w:val="22"/>
                <w:szCs w:val="22"/>
              </w:rPr>
              <w:t xml:space="preserve">4.1 </w:t>
            </w:r>
            <w:r w:rsidR="00A11407" w:rsidRPr="008D7355">
              <w:rPr>
                <w:kern w:val="22"/>
                <w:szCs w:val="22"/>
              </w:rPr>
              <w:tab/>
            </w:r>
            <w:r w:rsidR="00532671">
              <w:rPr>
                <w:kern w:val="22"/>
                <w:szCs w:val="22"/>
              </w:rPr>
              <w:t>O</w:t>
            </w:r>
            <w:r w:rsidRPr="008D7355">
              <w:rPr>
                <w:kern w:val="22"/>
                <w:szCs w:val="22"/>
              </w:rPr>
              <w:t>verview/introduction of the global architecture of multilateral agreements/frameworks relevant to the post-2020 global biodiversity framework</w:t>
            </w:r>
          </w:p>
          <w:p w14:paraId="5C85260F" w14:textId="13B6E824" w:rsidR="002F56F3" w:rsidRPr="008D7355" w:rsidRDefault="002F56F3" w:rsidP="008D7355">
            <w:pPr>
              <w:suppressLineNumbers/>
              <w:suppressAutoHyphens/>
              <w:ind w:left="619" w:hanging="425"/>
              <w:jc w:val="left"/>
              <w:rPr>
                <w:kern w:val="22"/>
                <w:szCs w:val="22"/>
              </w:rPr>
            </w:pPr>
            <w:r w:rsidRPr="008D7355">
              <w:rPr>
                <w:kern w:val="22"/>
                <w:szCs w:val="22"/>
              </w:rPr>
              <w:t xml:space="preserve">4.2 </w:t>
            </w:r>
            <w:r w:rsidR="00A11407" w:rsidRPr="008D7355">
              <w:rPr>
                <w:kern w:val="22"/>
                <w:szCs w:val="22"/>
              </w:rPr>
              <w:tab/>
            </w:r>
            <w:r w:rsidRPr="008D7355">
              <w:rPr>
                <w:kern w:val="22"/>
                <w:szCs w:val="22"/>
              </w:rPr>
              <w:t>S</w:t>
            </w:r>
            <w:r w:rsidR="00532671">
              <w:rPr>
                <w:kern w:val="22"/>
                <w:szCs w:val="22"/>
              </w:rPr>
              <w:t>trategies/s</w:t>
            </w:r>
            <w:r w:rsidRPr="008D7355">
              <w:rPr>
                <w:kern w:val="22"/>
                <w:szCs w:val="22"/>
              </w:rPr>
              <w:t>trategic plans</w:t>
            </w:r>
            <w:r w:rsidR="00532671">
              <w:rPr>
                <w:kern w:val="22"/>
                <w:szCs w:val="22"/>
              </w:rPr>
              <w:t xml:space="preserve"> and </w:t>
            </w:r>
            <w:r w:rsidRPr="008D7355">
              <w:rPr>
                <w:kern w:val="22"/>
                <w:szCs w:val="22"/>
              </w:rPr>
              <w:t xml:space="preserve">frameworks and priorities of </w:t>
            </w:r>
            <w:r w:rsidR="0005251D">
              <w:rPr>
                <w:kern w:val="22"/>
                <w:szCs w:val="22"/>
              </w:rPr>
              <w:t>the</w:t>
            </w:r>
            <w:r w:rsidR="0005251D" w:rsidRPr="008D7355">
              <w:rPr>
                <w:kern w:val="22"/>
                <w:szCs w:val="22"/>
              </w:rPr>
              <w:t xml:space="preserve"> </w:t>
            </w:r>
            <w:r w:rsidRPr="008D7355">
              <w:rPr>
                <w:kern w:val="22"/>
                <w:szCs w:val="22"/>
              </w:rPr>
              <w:t xml:space="preserve">conventions and </w:t>
            </w:r>
            <w:r w:rsidR="0005251D">
              <w:rPr>
                <w:kern w:val="22"/>
                <w:szCs w:val="22"/>
              </w:rPr>
              <w:t xml:space="preserve">other </w:t>
            </w:r>
            <w:r w:rsidRPr="008D7355">
              <w:rPr>
                <w:kern w:val="22"/>
                <w:szCs w:val="22"/>
              </w:rPr>
              <w:t>relevant processes</w:t>
            </w:r>
          </w:p>
        </w:tc>
      </w:tr>
      <w:tr w:rsidR="002F56F3" w:rsidRPr="00C77440" w14:paraId="288B0CEA" w14:textId="77777777" w:rsidTr="001A0483">
        <w:trPr>
          <w:trHeight w:val="20"/>
        </w:trPr>
        <w:tc>
          <w:tcPr>
            <w:tcW w:w="1818" w:type="dxa"/>
            <w:tcBorders>
              <w:left w:val="single" w:sz="4" w:space="0" w:color="auto"/>
              <w:right w:val="single" w:sz="4" w:space="0" w:color="auto"/>
            </w:tcBorders>
            <w:shd w:val="clear" w:color="auto" w:fill="D9D9D9"/>
            <w:tcMar>
              <w:top w:w="108" w:type="dxa"/>
              <w:bottom w:w="108" w:type="dxa"/>
            </w:tcMar>
            <w:vAlign w:val="center"/>
          </w:tcPr>
          <w:p w14:paraId="7A7B0130" w14:textId="77777777" w:rsidR="002F56F3" w:rsidRPr="008D7355" w:rsidRDefault="002F56F3" w:rsidP="001F5331">
            <w:pPr>
              <w:suppressLineNumbers/>
              <w:suppressAutoHyphens/>
              <w:jc w:val="left"/>
              <w:rPr>
                <w:kern w:val="22"/>
                <w:szCs w:val="22"/>
              </w:rPr>
            </w:pPr>
            <w:r w:rsidRPr="008D7355">
              <w:rPr>
                <w:kern w:val="22"/>
                <w:szCs w:val="22"/>
              </w:rPr>
              <w:t>1 - 2 p.m.</w:t>
            </w:r>
          </w:p>
        </w:tc>
        <w:tc>
          <w:tcPr>
            <w:tcW w:w="7920" w:type="dxa"/>
            <w:tcBorders>
              <w:left w:val="single" w:sz="4" w:space="0" w:color="auto"/>
            </w:tcBorders>
            <w:shd w:val="clear" w:color="auto" w:fill="D9D9D9"/>
            <w:tcMar>
              <w:top w:w="108" w:type="dxa"/>
              <w:bottom w:w="108" w:type="dxa"/>
            </w:tcMar>
            <w:vAlign w:val="center"/>
          </w:tcPr>
          <w:p w14:paraId="5BE98473" w14:textId="77777777" w:rsidR="002F56F3" w:rsidRPr="008D7355" w:rsidRDefault="002F56F3" w:rsidP="001F5331">
            <w:pPr>
              <w:suppressLineNumbers/>
              <w:suppressAutoHyphens/>
              <w:jc w:val="left"/>
              <w:rPr>
                <w:kern w:val="22"/>
                <w:szCs w:val="22"/>
              </w:rPr>
            </w:pPr>
            <w:r w:rsidRPr="008D7355">
              <w:rPr>
                <w:kern w:val="22"/>
                <w:szCs w:val="22"/>
              </w:rPr>
              <w:t>Lunch</w:t>
            </w:r>
          </w:p>
        </w:tc>
      </w:tr>
      <w:tr w:rsidR="002F56F3" w:rsidRPr="00C77440" w14:paraId="0861CE0E" w14:textId="77777777" w:rsidTr="001A0483">
        <w:trPr>
          <w:trHeight w:val="20"/>
        </w:trPr>
        <w:tc>
          <w:tcPr>
            <w:tcW w:w="1818" w:type="dxa"/>
            <w:tcBorders>
              <w:left w:val="single" w:sz="4" w:space="0" w:color="auto"/>
              <w:bottom w:val="single" w:sz="4" w:space="0" w:color="auto"/>
              <w:right w:val="single" w:sz="4" w:space="0" w:color="auto"/>
            </w:tcBorders>
            <w:shd w:val="clear" w:color="auto" w:fill="auto"/>
            <w:tcMar>
              <w:top w:w="108" w:type="dxa"/>
              <w:bottom w:w="108" w:type="dxa"/>
            </w:tcMar>
            <w:vAlign w:val="center"/>
          </w:tcPr>
          <w:p w14:paraId="797B3E60" w14:textId="77777777" w:rsidR="002F56F3" w:rsidRPr="008D7355" w:rsidRDefault="002F56F3" w:rsidP="001F5331">
            <w:pPr>
              <w:suppressLineNumbers/>
              <w:suppressAutoHyphens/>
              <w:jc w:val="left"/>
              <w:rPr>
                <w:kern w:val="22"/>
                <w:szCs w:val="22"/>
              </w:rPr>
            </w:pPr>
            <w:r w:rsidRPr="008D7355">
              <w:rPr>
                <w:kern w:val="22"/>
                <w:szCs w:val="22"/>
              </w:rPr>
              <w:t>2 - 3.30 p.m.</w:t>
            </w:r>
          </w:p>
        </w:tc>
        <w:tc>
          <w:tcPr>
            <w:tcW w:w="7920" w:type="dxa"/>
            <w:tcBorders>
              <w:left w:val="single" w:sz="4" w:space="0" w:color="auto"/>
              <w:bottom w:val="single" w:sz="4" w:space="0" w:color="auto"/>
            </w:tcBorders>
            <w:shd w:val="clear" w:color="auto" w:fill="auto"/>
            <w:tcMar>
              <w:top w:w="108" w:type="dxa"/>
              <w:bottom w:w="108" w:type="dxa"/>
            </w:tcMar>
            <w:vAlign w:val="center"/>
          </w:tcPr>
          <w:p w14:paraId="0814F31F" w14:textId="3CA78A92" w:rsidR="002F56F3" w:rsidRPr="008D7355" w:rsidRDefault="002F56F3" w:rsidP="008D7355">
            <w:pPr>
              <w:suppressLineNumbers/>
              <w:suppressAutoHyphens/>
              <w:spacing w:after="120"/>
              <w:rPr>
                <w:b/>
                <w:kern w:val="22"/>
                <w:szCs w:val="22"/>
              </w:rPr>
            </w:pPr>
            <w:r w:rsidRPr="008D7355">
              <w:rPr>
                <w:b/>
                <w:kern w:val="22"/>
                <w:szCs w:val="22"/>
              </w:rPr>
              <w:t xml:space="preserve">4.  </w:t>
            </w:r>
            <w:r w:rsidR="000D0047" w:rsidRPr="005838B1">
              <w:rPr>
                <w:b/>
                <w:kern w:val="22"/>
                <w:szCs w:val="22"/>
              </w:rPr>
              <w:t>Consider</w:t>
            </w:r>
            <w:r w:rsidR="000D0047">
              <w:rPr>
                <w:b/>
                <w:kern w:val="22"/>
                <w:szCs w:val="22"/>
              </w:rPr>
              <w:t>ation of</w:t>
            </w:r>
            <w:r w:rsidR="000D0047" w:rsidRPr="005838B1">
              <w:rPr>
                <w:b/>
                <w:kern w:val="22"/>
                <w:szCs w:val="22"/>
              </w:rPr>
              <w:t xml:space="preserve"> the post-2020 global biodiversity framework in the context of existing global architecture</w:t>
            </w:r>
            <w:r w:rsidR="000D0047" w:rsidRPr="00556240" w:rsidDel="000D0047">
              <w:rPr>
                <w:b/>
                <w:kern w:val="22"/>
                <w:szCs w:val="22"/>
              </w:rPr>
              <w:t xml:space="preserve"> </w:t>
            </w:r>
            <w:r w:rsidRPr="008D7355">
              <w:rPr>
                <w:kern w:val="22"/>
                <w:szCs w:val="22"/>
              </w:rPr>
              <w:t>(</w:t>
            </w:r>
            <w:r w:rsidRPr="008D7355">
              <w:rPr>
                <w:i/>
                <w:kern w:val="22"/>
                <w:szCs w:val="22"/>
              </w:rPr>
              <w:t>cont</w:t>
            </w:r>
            <w:r w:rsidR="00A32800" w:rsidRPr="008D7355">
              <w:rPr>
                <w:i/>
                <w:kern w:val="22"/>
                <w:szCs w:val="22"/>
              </w:rPr>
              <w:t>inue</w:t>
            </w:r>
            <w:r w:rsidRPr="008D7355">
              <w:rPr>
                <w:i/>
                <w:kern w:val="22"/>
                <w:szCs w:val="22"/>
              </w:rPr>
              <w:t>d</w:t>
            </w:r>
            <w:r w:rsidRPr="008D7355">
              <w:rPr>
                <w:kern w:val="22"/>
                <w:szCs w:val="22"/>
              </w:rPr>
              <w:t>)</w:t>
            </w:r>
          </w:p>
          <w:p w14:paraId="211D9ECC" w14:textId="38376465" w:rsidR="002F56F3" w:rsidRPr="008D7355" w:rsidRDefault="00FF2615" w:rsidP="008D7355">
            <w:pPr>
              <w:suppressLineNumbers/>
              <w:suppressAutoHyphens/>
              <w:ind w:left="619" w:hanging="425"/>
              <w:jc w:val="left"/>
              <w:rPr>
                <w:kern w:val="22"/>
                <w:szCs w:val="22"/>
              </w:rPr>
            </w:pPr>
            <w:r w:rsidRPr="008D7355">
              <w:rPr>
                <w:kern w:val="22"/>
                <w:szCs w:val="22"/>
              </w:rPr>
              <w:t>4.2</w:t>
            </w:r>
            <w:r w:rsidR="00A11407" w:rsidRPr="008D7355">
              <w:rPr>
                <w:kern w:val="22"/>
                <w:szCs w:val="22"/>
              </w:rPr>
              <w:t>.</w:t>
            </w:r>
            <w:r w:rsidR="00A11407" w:rsidRPr="008D7355">
              <w:rPr>
                <w:kern w:val="22"/>
                <w:szCs w:val="22"/>
              </w:rPr>
              <w:tab/>
            </w:r>
            <w:r w:rsidRPr="008D7355">
              <w:rPr>
                <w:kern w:val="22"/>
                <w:szCs w:val="22"/>
              </w:rPr>
              <w:t>S</w:t>
            </w:r>
            <w:r w:rsidR="005B6A94">
              <w:rPr>
                <w:kern w:val="22"/>
                <w:szCs w:val="22"/>
              </w:rPr>
              <w:t>trategies/s</w:t>
            </w:r>
            <w:r w:rsidRPr="008D7355">
              <w:rPr>
                <w:kern w:val="22"/>
                <w:szCs w:val="22"/>
              </w:rPr>
              <w:t>trategic plans</w:t>
            </w:r>
            <w:r w:rsidR="005B6A94">
              <w:rPr>
                <w:kern w:val="22"/>
                <w:szCs w:val="22"/>
              </w:rPr>
              <w:t xml:space="preserve"> and</w:t>
            </w:r>
            <w:r w:rsidRPr="008D7355">
              <w:rPr>
                <w:kern w:val="22"/>
                <w:szCs w:val="22"/>
              </w:rPr>
              <w:t xml:space="preserve"> </w:t>
            </w:r>
            <w:r w:rsidR="002F56F3" w:rsidRPr="008D7355">
              <w:rPr>
                <w:kern w:val="22"/>
                <w:szCs w:val="22"/>
              </w:rPr>
              <w:t xml:space="preserve">frameworks </w:t>
            </w:r>
            <w:r w:rsidRPr="008D7355">
              <w:rPr>
                <w:kern w:val="22"/>
                <w:szCs w:val="22"/>
              </w:rPr>
              <w:t xml:space="preserve">and priorities </w:t>
            </w:r>
            <w:r w:rsidR="002F56F3" w:rsidRPr="008D7355">
              <w:rPr>
                <w:kern w:val="22"/>
                <w:szCs w:val="22"/>
              </w:rPr>
              <w:t xml:space="preserve">of </w:t>
            </w:r>
            <w:r w:rsidR="005B6A94">
              <w:rPr>
                <w:kern w:val="22"/>
                <w:szCs w:val="22"/>
              </w:rPr>
              <w:t xml:space="preserve">the </w:t>
            </w:r>
            <w:r w:rsidR="002F56F3" w:rsidRPr="008D7355">
              <w:rPr>
                <w:kern w:val="22"/>
                <w:szCs w:val="22"/>
              </w:rPr>
              <w:t xml:space="preserve">conventions and </w:t>
            </w:r>
            <w:r w:rsidR="005B6A94" w:rsidRPr="005838B1">
              <w:rPr>
                <w:kern w:val="22"/>
                <w:szCs w:val="22"/>
              </w:rPr>
              <w:t xml:space="preserve">other </w:t>
            </w:r>
            <w:r w:rsidR="002F56F3" w:rsidRPr="008D7355">
              <w:rPr>
                <w:kern w:val="22"/>
                <w:szCs w:val="22"/>
              </w:rPr>
              <w:t>relevant processes (</w:t>
            </w:r>
            <w:r w:rsidR="002F56F3" w:rsidRPr="008D7355">
              <w:rPr>
                <w:i/>
                <w:kern w:val="22"/>
                <w:szCs w:val="22"/>
              </w:rPr>
              <w:t>cont</w:t>
            </w:r>
            <w:r w:rsidR="00A11407" w:rsidRPr="008D7355">
              <w:rPr>
                <w:i/>
                <w:kern w:val="22"/>
                <w:szCs w:val="22"/>
              </w:rPr>
              <w:t>inue</w:t>
            </w:r>
            <w:r w:rsidR="002F56F3" w:rsidRPr="008D7355">
              <w:rPr>
                <w:i/>
                <w:kern w:val="22"/>
                <w:szCs w:val="22"/>
              </w:rPr>
              <w:t>d</w:t>
            </w:r>
            <w:r w:rsidR="002F56F3" w:rsidRPr="008D7355">
              <w:rPr>
                <w:kern w:val="22"/>
                <w:szCs w:val="22"/>
              </w:rPr>
              <w:t>)</w:t>
            </w:r>
          </w:p>
        </w:tc>
      </w:tr>
      <w:tr w:rsidR="002F56F3" w:rsidRPr="00C77440" w14:paraId="2FE4E2CE" w14:textId="77777777" w:rsidTr="001A0483">
        <w:trPr>
          <w:trHeight w:val="20"/>
        </w:trPr>
        <w:tc>
          <w:tcPr>
            <w:tcW w:w="1818" w:type="dxa"/>
            <w:tcBorders>
              <w:left w:val="single" w:sz="4" w:space="0" w:color="auto"/>
              <w:right w:val="single" w:sz="4" w:space="0" w:color="auto"/>
            </w:tcBorders>
            <w:shd w:val="clear" w:color="auto" w:fill="D9D9D9"/>
            <w:tcMar>
              <w:top w:w="108" w:type="dxa"/>
              <w:bottom w:w="108" w:type="dxa"/>
            </w:tcMar>
            <w:vAlign w:val="center"/>
          </w:tcPr>
          <w:p w14:paraId="2B2AAFAD" w14:textId="77777777" w:rsidR="002F56F3" w:rsidRPr="008D7355" w:rsidRDefault="002F56F3" w:rsidP="001F5331">
            <w:pPr>
              <w:suppressLineNumbers/>
              <w:suppressAutoHyphens/>
              <w:jc w:val="left"/>
              <w:rPr>
                <w:kern w:val="22"/>
                <w:szCs w:val="22"/>
              </w:rPr>
            </w:pPr>
            <w:r w:rsidRPr="008D7355">
              <w:rPr>
                <w:kern w:val="22"/>
                <w:szCs w:val="22"/>
              </w:rPr>
              <w:t>3.30 - 4 p.m.</w:t>
            </w:r>
          </w:p>
        </w:tc>
        <w:tc>
          <w:tcPr>
            <w:tcW w:w="7920" w:type="dxa"/>
            <w:tcBorders>
              <w:left w:val="single" w:sz="4" w:space="0" w:color="auto"/>
            </w:tcBorders>
            <w:shd w:val="clear" w:color="auto" w:fill="D9D9D9"/>
            <w:tcMar>
              <w:top w:w="108" w:type="dxa"/>
              <w:bottom w:w="108" w:type="dxa"/>
            </w:tcMar>
            <w:vAlign w:val="center"/>
          </w:tcPr>
          <w:p w14:paraId="1FA2495B" w14:textId="77777777" w:rsidR="002F56F3" w:rsidRPr="008D7355" w:rsidRDefault="002F56F3" w:rsidP="001F5331">
            <w:pPr>
              <w:suppressLineNumbers/>
              <w:suppressAutoHyphens/>
              <w:jc w:val="left"/>
              <w:rPr>
                <w:kern w:val="22"/>
                <w:szCs w:val="22"/>
              </w:rPr>
            </w:pPr>
            <w:r w:rsidRPr="008D7355">
              <w:rPr>
                <w:kern w:val="22"/>
                <w:szCs w:val="22"/>
              </w:rPr>
              <w:t>Coffee break</w:t>
            </w:r>
          </w:p>
        </w:tc>
      </w:tr>
      <w:tr w:rsidR="002F56F3" w:rsidRPr="00C77440" w14:paraId="5F170314" w14:textId="77777777" w:rsidTr="001A0483">
        <w:trPr>
          <w:trHeight w:val="20"/>
        </w:trPr>
        <w:tc>
          <w:tcPr>
            <w:tcW w:w="1818" w:type="dxa"/>
            <w:tcBorders>
              <w:left w:val="single" w:sz="4" w:space="0" w:color="auto"/>
              <w:bottom w:val="single" w:sz="4" w:space="0" w:color="auto"/>
              <w:right w:val="single" w:sz="4" w:space="0" w:color="auto"/>
            </w:tcBorders>
            <w:shd w:val="clear" w:color="auto" w:fill="auto"/>
            <w:tcMar>
              <w:top w:w="108" w:type="dxa"/>
              <w:bottom w:w="108" w:type="dxa"/>
            </w:tcMar>
            <w:vAlign w:val="center"/>
          </w:tcPr>
          <w:p w14:paraId="7ADDBBE5" w14:textId="77777777" w:rsidR="002F56F3" w:rsidRPr="008D7355" w:rsidRDefault="002F56F3" w:rsidP="001F5331">
            <w:pPr>
              <w:suppressLineNumbers/>
              <w:suppressAutoHyphens/>
              <w:jc w:val="left"/>
              <w:rPr>
                <w:kern w:val="22"/>
                <w:szCs w:val="22"/>
              </w:rPr>
            </w:pPr>
            <w:r w:rsidRPr="008D7355">
              <w:rPr>
                <w:kern w:val="22"/>
                <w:szCs w:val="22"/>
              </w:rPr>
              <w:lastRenderedPageBreak/>
              <w:t>4 – 4.15 p.m.</w:t>
            </w:r>
          </w:p>
        </w:tc>
        <w:tc>
          <w:tcPr>
            <w:tcW w:w="7920" w:type="dxa"/>
            <w:tcBorders>
              <w:left w:val="single" w:sz="4" w:space="0" w:color="auto"/>
              <w:bottom w:val="single" w:sz="4" w:space="0" w:color="auto"/>
            </w:tcBorders>
            <w:shd w:val="clear" w:color="auto" w:fill="auto"/>
            <w:tcMar>
              <w:top w:w="108" w:type="dxa"/>
              <w:bottom w:w="108" w:type="dxa"/>
            </w:tcMar>
          </w:tcPr>
          <w:p w14:paraId="277E2FD6" w14:textId="4013472A" w:rsidR="002F56F3" w:rsidRPr="008D7355" w:rsidRDefault="002F56F3" w:rsidP="001F5331">
            <w:pPr>
              <w:rPr>
                <w:rFonts w:eastAsia="MS Mincho"/>
                <w:b/>
                <w:kern w:val="22"/>
                <w:szCs w:val="22"/>
              </w:rPr>
            </w:pPr>
            <w:r w:rsidRPr="008D7355">
              <w:rPr>
                <w:rFonts w:eastAsia="MS Mincho"/>
                <w:b/>
                <w:kern w:val="22"/>
                <w:szCs w:val="22"/>
              </w:rPr>
              <w:t>5.</w:t>
            </w:r>
            <w:r w:rsidR="00A11407" w:rsidRPr="008D7355">
              <w:rPr>
                <w:rFonts w:eastAsia="MS Mincho"/>
                <w:b/>
                <w:kern w:val="22"/>
                <w:szCs w:val="22"/>
              </w:rPr>
              <w:t xml:space="preserve">  </w:t>
            </w:r>
            <w:r w:rsidRPr="008D7355">
              <w:rPr>
                <w:rFonts w:eastAsia="MS Mincho"/>
                <w:b/>
                <w:kern w:val="22"/>
                <w:szCs w:val="22"/>
              </w:rPr>
              <w:t>Identification of elements that could be included in the post-2020 global biodiversity framework</w:t>
            </w:r>
          </w:p>
          <w:p w14:paraId="2EFDF118" w14:textId="4C897B52" w:rsidR="002F56F3" w:rsidRPr="008D7355" w:rsidRDefault="002F56F3" w:rsidP="001F5331">
            <w:pPr>
              <w:rPr>
                <w:rFonts w:eastAsia="MS Mincho"/>
                <w:kern w:val="22"/>
                <w:szCs w:val="22"/>
              </w:rPr>
            </w:pPr>
            <w:r w:rsidRPr="008D7355">
              <w:rPr>
                <w:rFonts w:eastAsia="MS Mincho"/>
                <w:kern w:val="22"/>
                <w:szCs w:val="22"/>
              </w:rPr>
              <w:t>Introduction to working methodology</w:t>
            </w:r>
          </w:p>
        </w:tc>
      </w:tr>
      <w:tr w:rsidR="002F56F3" w:rsidRPr="00C77440" w14:paraId="76D07478" w14:textId="77777777" w:rsidTr="001A0483">
        <w:trPr>
          <w:trHeight w:val="20"/>
        </w:trPr>
        <w:tc>
          <w:tcPr>
            <w:tcW w:w="1818" w:type="dxa"/>
            <w:tcBorders>
              <w:left w:val="single" w:sz="4" w:space="0" w:color="auto"/>
              <w:bottom w:val="single" w:sz="4" w:space="0" w:color="auto"/>
              <w:right w:val="single" w:sz="4" w:space="0" w:color="auto"/>
            </w:tcBorders>
            <w:shd w:val="clear" w:color="auto" w:fill="auto"/>
            <w:tcMar>
              <w:top w:w="108" w:type="dxa"/>
              <w:bottom w:w="108" w:type="dxa"/>
            </w:tcMar>
            <w:vAlign w:val="center"/>
          </w:tcPr>
          <w:p w14:paraId="10DDFC8C" w14:textId="77777777" w:rsidR="002F56F3" w:rsidRPr="008D7355" w:rsidRDefault="002F56F3" w:rsidP="001F5331">
            <w:pPr>
              <w:suppressLineNumbers/>
              <w:suppressAutoHyphens/>
              <w:jc w:val="left"/>
              <w:rPr>
                <w:kern w:val="22"/>
                <w:szCs w:val="22"/>
              </w:rPr>
            </w:pPr>
            <w:r w:rsidRPr="008D7355">
              <w:rPr>
                <w:kern w:val="22"/>
                <w:szCs w:val="22"/>
              </w:rPr>
              <w:t>4.15 – 5.15 p.m.</w:t>
            </w:r>
          </w:p>
        </w:tc>
        <w:tc>
          <w:tcPr>
            <w:tcW w:w="7920" w:type="dxa"/>
            <w:tcBorders>
              <w:left w:val="single" w:sz="4" w:space="0" w:color="auto"/>
              <w:bottom w:val="single" w:sz="4" w:space="0" w:color="auto"/>
            </w:tcBorders>
            <w:shd w:val="clear" w:color="auto" w:fill="auto"/>
            <w:tcMar>
              <w:top w:w="108" w:type="dxa"/>
              <w:bottom w:w="108" w:type="dxa"/>
            </w:tcMar>
          </w:tcPr>
          <w:p w14:paraId="1B27AAED" w14:textId="48E2B79B" w:rsidR="002F56F3" w:rsidRPr="008D7355" w:rsidRDefault="002F56F3" w:rsidP="008D7355">
            <w:pPr>
              <w:suppressLineNumbers/>
              <w:suppressAutoHyphens/>
              <w:spacing w:after="120"/>
              <w:rPr>
                <w:rFonts w:eastAsia="MS Mincho"/>
                <w:kern w:val="22"/>
                <w:szCs w:val="22"/>
              </w:rPr>
            </w:pPr>
            <w:r w:rsidRPr="008D7355">
              <w:rPr>
                <w:rFonts w:eastAsia="MS Mincho"/>
                <w:b/>
                <w:kern w:val="22"/>
                <w:szCs w:val="22"/>
              </w:rPr>
              <w:t>5.</w:t>
            </w:r>
            <w:r w:rsidR="00A11407" w:rsidRPr="008D7355">
              <w:rPr>
                <w:rFonts w:eastAsia="MS Mincho"/>
                <w:b/>
                <w:kern w:val="22"/>
                <w:szCs w:val="22"/>
              </w:rPr>
              <w:t xml:space="preserve">  </w:t>
            </w:r>
            <w:r w:rsidRPr="008D7355">
              <w:rPr>
                <w:rFonts w:eastAsia="MS Mincho"/>
                <w:b/>
                <w:kern w:val="22"/>
                <w:szCs w:val="22"/>
              </w:rPr>
              <w:t xml:space="preserve">Identification of elements that could be included in the post-2020 global biodiversity </w:t>
            </w:r>
            <w:r w:rsidRPr="008D7355">
              <w:rPr>
                <w:b/>
                <w:kern w:val="22"/>
                <w:szCs w:val="22"/>
              </w:rPr>
              <w:t>framework</w:t>
            </w:r>
            <w:r w:rsidRPr="008D7355">
              <w:rPr>
                <w:rFonts w:eastAsia="MS Mincho"/>
                <w:b/>
                <w:kern w:val="22"/>
                <w:szCs w:val="22"/>
              </w:rPr>
              <w:t xml:space="preserve"> </w:t>
            </w:r>
            <w:r w:rsidRPr="008D7355">
              <w:rPr>
                <w:rFonts w:eastAsia="MS Mincho"/>
                <w:kern w:val="22"/>
                <w:szCs w:val="22"/>
              </w:rPr>
              <w:t>(</w:t>
            </w:r>
            <w:r w:rsidRPr="008D7355">
              <w:rPr>
                <w:rFonts w:eastAsia="MS Mincho"/>
                <w:i/>
                <w:kern w:val="22"/>
                <w:szCs w:val="22"/>
              </w:rPr>
              <w:t>cont</w:t>
            </w:r>
            <w:r w:rsidR="00A11407" w:rsidRPr="008D7355">
              <w:rPr>
                <w:rFonts w:eastAsia="MS Mincho"/>
                <w:i/>
                <w:kern w:val="22"/>
                <w:szCs w:val="22"/>
              </w:rPr>
              <w:t>inue</w:t>
            </w:r>
            <w:r w:rsidRPr="008D7355">
              <w:rPr>
                <w:rFonts w:eastAsia="MS Mincho"/>
                <w:i/>
                <w:kern w:val="22"/>
                <w:szCs w:val="22"/>
              </w:rPr>
              <w:t>d</w:t>
            </w:r>
            <w:r w:rsidRPr="008D7355">
              <w:rPr>
                <w:rFonts w:eastAsia="MS Mincho"/>
                <w:kern w:val="22"/>
                <w:szCs w:val="22"/>
              </w:rPr>
              <w:t>)</w:t>
            </w:r>
          </w:p>
          <w:p w14:paraId="5BD505C9" w14:textId="77777777" w:rsidR="002F56F3" w:rsidRPr="008D7355" w:rsidRDefault="002F56F3" w:rsidP="001F5331">
            <w:pPr>
              <w:rPr>
                <w:rFonts w:eastAsia="MS Mincho"/>
                <w:kern w:val="22"/>
                <w:szCs w:val="22"/>
              </w:rPr>
            </w:pPr>
            <w:r w:rsidRPr="008D7355">
              <w:rPr>
                <w:rFonts w:eastAsia="MS Mincho"/>
                <w:kern w:val="22"/>
                <w:szCs w:val="22"/>
              </w:rPr>
              <w:t>Convention focus groups:</w:t>
            </w:r>
          </w:p>
          <w:p w14:paraId="164BD8FF" w14:textId="76B8512C" w:rsidR="002F56F3" w:rsidRPr="008D7355" w:rsidRDefault="002F56F3" w:rsidP="008B7B1C">
            <w:pPr>
              <w:numPr>
                <w:ilvl w:val="0"/>
                <w:numId w:val="43"/>
              </w:numPr>
              <w:jc w:val="left"/>
              <w:rPr>
                <w:rFonts w:eastAsia="MS Mincho"/>
                <w:kern w:val="22"/>
                <w:szCs w:val="22"/>
              </w:rPr>
            </w:pPr>
            <w:r w:rsidRPr="008D7355">
              <w:rPr>
                <w:rFonts w:eastAsia="MS Mincho"/>
                <w:kern w:val="22"/>
                <w:szCs w:val="22"/>
              </w:rPr>
              <w:t>Potential scenarios (structure, elements, targets etc.) for the post-2020 global biodiversity framework from the perspective and priorities of individual conventions</w:t>
            </w:r>
          </w:p>
        </w:tc>
      </w:tr>
      <w:tr w:rsidR="002F56F3" w:rsidRPr="00C77440" w14:paraId="56D86FB7" w14:textId="77777777" w:rsidTr="001A0483">
        <w:trPr>
          <w:trHeight w:val="20"/>
        </w:trPr>
        <w:tc>
          <w:tcPr>
            <w:tcW w:w="1818" w:type="dxa"/>
            <w:tcBorders>
              <w:left w:val="single" w:sz="4" w:space="0" w:color="auto"/>
              <w:bottom w:val="single" w:sz="4" w:space="0" w:color="auto"/>
              <w:right w:val="single" w:sz="4" w:space="0" w:color="auto"/>
            </w:tcBorders>
            <w:shd w:val="clear" w:color="auto" w:fill="auto"/>
            <w:tcMar>
              <w:top w:w="108" w:type="dxa"/>
              <w:bottom w:w="108" w:type="dxa"/>
            </w:tcMar>
            <w:vAlign w:val="center"/>
          </w:tcPr>
          <w:p w14:paraId="36110486" w14:textId="77777777" w:rsidR="002F56F3" w:rsidRPr="008D7355" w:rsidRDefault="002F56F3" w:rsidP="001F5331">
            <w:pPr>
              <w:suppressLineNumbers/>
              <w:suppressAutoHyphens/>
              <w:jc w:val="left"/>
              <w:rPr>
                <w:kern w:val="22"/>
                <w:szCs w:val="22"/>
              </w:rPr>
            </w:pPr>
            <w:r w:rsidRPr="008D7355">
              <w:rPr>
                <w:kern w:val="22"/>
                <w:szCs w:val="22"/>
              </w:rPr>
              <w:t>5.15 – 6 p.m.</w:t>
            </w:r>
          </w:p>
        </w:tc>
        <w:tc>
          <w:tcPr>
            <w:tcW w:w="7920" w:type="dxa"/>
            <w:tcBorders>
              <w:left w:val="single" w:sz="4" w:space="0" w:color="auto"/>
              <w:bottom w:val="single" w:sz="4" w:space="0" w:color="auto"/>
            </w:tcBorders>
            <w:shd w:val="clear" w:color="auto" w:fill="auto"/>
            <w:tcMar>
              <w:top w:w="108" w:type="dxa"/>
              <w:bottom w:w="108" w:type="dxa"/>
            </w:tcMar>
          </w:tcPr>
          <w:p w14:paraId="45E755EE" w14:textId="180EF53B" w:rsidR="002F56F3" w:rsidRPr="008D7355" w:rsidRDefault="002F56F3" w:rsidP="008B7B1C">
            <w:pPr>
              <w:rPr>
                <w:rFonts w:eastAsia="MS Mincho"/>
                <w:kern w:val="22"/>
                <w:szCs w:val="22"/>
              </w:rPr>
            </w:pPr>
            <w:r w:rsidRPr="008D7355">
              <w:rPr>
                <w:rFonts w:eastAsia="MS Mincho"/>
                <w:kern w:val="22"/>
                <w:szCs w:val="22"/>
              </w:rPr>
              <w:t>Report back in plenary setting</w:t>
            </w:r>
          </w:p>
        </w:tc>
      </w:tr>
      <w:tr w:rsidR="002F56F3" w:rsidRPr="00C77440" w14:paraId="7C71EA49"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A6A6A6"/>
            <w:tcMar>
              <w:top w:w="108" w:type="dxa"/>
              <w:bottom w:w="108" w:type="dxa"/>
            </w:tcMar>
            <w:vAlign w:val="center"/>
          </w:tcPr>
          <w:p w14:paraId="48429AAB" w14:textId="77777777" w:rsidR="002F56F3" w:rsidRPr="008D7355" w:rsidRDefault="002F56F3" w:rsidP="001F5331">
            <w:pPr>
              <w:keepNext/>
              <w:suppressLineNumbers/>
              <w:suppressAutoHyphens/>
              <w:jc w:val="left"/>
              <w:rPr>
                <w:b/>
                <w:kern w:val="22"/>
                <w:szCs w:val="22"/>
              </w:rPr>
            </w:pPr>
            <w:r w:rsidRPr="008D7355">
              <w:rPr>
                <w:b/>
                <w:kern w:val="22"/>
                <w:szCs w:val="22"/>
              </w:rPr>
              <w:t>Day 2</w:t>
            </w:r>
          </w:p>
        </w:tc>
        <w:tc>
          <w:tcPr>
            <w:tcW w:w="7920" w:type="dxa"/>
            <w:tcBorders>
              <w:top w:val="single" w:sz="4" w:space="0" w:color="auto"/>
              <w:left w:val="single" w:sz="4" w:space="0" w:color="auto"/>
              <w:bottom w:val="single" w:sz="4" w:space="0" w:color="auto"/>
            </w:tcBorders>
            <w:shd w:val="clear" w:color="auto" w:fill="A6A6A6"/>
            <w:tcMar>
              <w:top w:w="108" w:type="dxa"/>
              <w:bottom w:w="108" w:type="dxa"/>
            </w:tcMar>
            <w:vAlign w:val="center"/>
          </w:tcPr>
          <w:p w14:paraId="3E346E22" w14:textId="77777777" w:rsidR="002F56F3" w:rsidRPr="008D7355" w:rsidRDefault="002F56F3" w:rsidP="001F5331">
            <w:pPr>
              <w:keepNext/>
              <w:suppressLineNumbers/>
              <w:suppressAutoHyphens/>
              <w:jc w:val="left"/>
              <w:rPr>
                <w:b/>
                <w:kern w:val="22"/>
                <w:szCs w:val="22"/>
              </w:rPr>
            </w:pPr>
          </w:p>
        </w:tc>
      </w:tr>
      <w:tr w:rsidR="002F56F3" w:rsidRPr="00C77440" w14:paraId="4A8E91FA"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14:paraId="3935EDDA" w14:textId="77777777" w:rsidR="002F56F3" w:rsidRPr="008D7355" w:rsidRDefault="002F56F3" w:rsidP="001F5331">
            <w:pPr>
              <w:keepNext/>
              <w:suppressLineNumbers/>
              <w:suppressAutoHyphens/>
              <w:jc w:val="left"/>
              <w:rPr>
                <w:kern w:val="22"/>
                <w:szCs w:val="22"/>
              </w:rPr>
            </w:pPr>
            <w:r w:rsidRPr="008D7355">
              <w:rPr>
                <w:kern w:val="22"/>
                <w:szCs w:val="22"/>
              </w:rPr>
              <w:t>9 - 9.30 a.m.</w:t>
            </w:r>
          </w:p>
        </w:tc>
        <w:tc>
          <w:tcPr>
            <w:tcW w:w="7920" w:type="dxa"/>
            <w:tcBorders>
              <w:top w:val="single" w:sz="4" w:space="0" w:color="auto"/>
              <w:left w:val="single" w:sz="4" w:space="0" w:color="auto"/>
              <w:bottom w:val="single" w:sz="4" w:space="0" w:color="auto"/>
            </w:tcBorders>
            <w:shd w:val="clear" w:color="auto" w:fill="auto"/>
            <w:tcMar>
              <w:top w:w="108" w:type="dxa"/>
              <w:bottom w:w="108" w:type="dxa"/>
            </w:tcMar>
            <w:vAlign w:val="center"/>
          </w:tcPr>
          <w:p w14:paraId="64F29D6F" w14:textId="10E28FCF" w:rsidR="002F56F3" w:rsidRPr="008D7355" w:rsidRDefault="002F56F3" w:rsidP="001F5331">
            <w:pPr>
              <w:keepNext/>
              <w:suppressLineNumbers/>
              <w:suppressAutoHyphens/>
              <w:jc w:val="left"/>
              <w:rPr>
                <w:i/>
                <w:kern w:val="22"/>
                <w:szCs w:val="22"/>
              </w:rPr>
            </w:pPr>
            <w:r w:rsidRPr="008D7355">
              <w:rPr>
                <w:kern w:val="22"/>
                <w:szCs w:val="22"/>
              </w:rPr>
              <w:t>Reflection on Day 1 and introducing the work for Day 2</w:t>
            </w:r>
          </w:p>
        </w:tc>
      </w:tr>
      <w:tr w:rsidR="002F56F3" w:rsidRPr="00C77440" w14:paraId="16FAEF23"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14:paraId="5A82F7D0" w14:textId="77777777" w:rsidR="002F56F3" w:rsidRPr="008D7355" w:rsidRDefault="002F56F3" w:rsidP="001F5331">
            <w:pPr>
              <w:suppressLineNumbers/>
              <w:suppressAutoHyphens/>
              <w:jc w:val="left"/>
              <w:rPr>
                <w:kern w:val="22"/>
                <w:szCs w:val="22"/>
              </w:rPr>
            </w:pPr>
          </w:p>
        </w:tc>
        <w:tc>
          <w:tcPr>
            <w:tcW w:w="7920" w:type="dxa"/>
            <w:tcBorders>
              <w:top w:val="single" w:sz="4" w:space="0" w:color="auto"/>
              <w:left w:val="single" w:sz="4" w:space="0" w:color="auto"/>
              <w:bottom w:val="single" w:sz="4" w:space="0" w:color="auto"/>
            </w:tcBorders>
            <w:shd w:val="clear" w:color="auto" w:fill="auto"/>
            <w:tcMar>
              <w:top w:w="108" w:type="dxa"/>
              <w:bottom w:w="108" w:type="dxa"/>
            </w:tcMar>
            <w:vAlign w:val="center"/>
          </w:tcPr>
          <w:p w14:paraId="10963819" w14:textId="2F23EE22" w:rsidR="002F56F3" w:rsidRPr="008D7355" w:rsidRDefault="002F56F3" w:rsidP="008D7355">
            <w:pPr>
              <w:suppressLineNumbers/>
              <w:suppressAutoHyphens/>
              <w:spacing w:after="120"/>
              <w:rPr>
                <w:rFonts w:eastAsia="MS Mincho"/>
                <w:kern w:val="22"/>
                <w:szCs w:val="22"/>
              </w:rPr>
            </w:pPr>
            <w:r w:rsidRPr="008D7355">
              <w:rPr>
                <w:rFonts w:eastAsia="MS Mincho"/>
                <w:b/>
                <w:kern w:val="22"/>
                <w:szCs w:val="22"/>
              </w:rPr>
              <w:t>5.</w:t>
            </w:r>
            <w:r w:rsidRPr="008D7355">
              <w:rPr>
                <w:rFonts w:eastAsia="MS Mincho"/>
                <w:b/>
                <w:kern w:val="22"/>
                <w:szCs w:val="22"/>
              </w:rPr>
              <w:tab/>
              <w:t xml:space="preserve">Identification of elements that could be included in the post-2020 global biodiversity </w:t>
            </w:r>
            <w:r w:rsidRPr="008D7355">
              <w:rPr>
                <w:b/>
                <w:kern w:val="22"/>
                <w:szCs w:val="22"/>
              </w:rPr>
              <w:t>framework</w:t>
            </w:r>
            <w:r w:rsidRPr="008D7355">
              <w:rPr>
                <w:rFonts w:eastAsia="MS Mincho"/>
                <w:b/>
                <w:kern w:val="22"/>
                <w:szCs w:val="22"/>
              </w:rPr>
              <w:t xml:space="preserve"> </w:t>
            </w:r>
            <w:r w:rsidRPr="008D7355">
              <w:rPr>
                <w:rFonts w:eastAsia="MS Mincho"/>
                <w:kern w:val="22"/>
                <w:szCs w:val="22"/>
              </w:rPr>
              <w:t>(</w:t>
            </w:r>
            <w:r w:rsidRPr="008D7355">
              <w:rPr>
                <w:rFonts w:eastAsia="MS Mincho"/>
                <w:i/>
                <w:kern w:val="22"/>
                <w:szCs w:val="22"/>
              </w:rPr>
              <w:t>cont</w:t>
            </w:r>
            <w:r w:rsidR="00A11407" w:rsidRPr="008D7355">
              <w:rPr>
                <w:rFonts w:eastAsia="MS Mincho"/>
                <w:i/>
                <w:kern w:val="22"/>
                <w:szCs w:val="22"/>
              </w:rPr>
              <w:t>inue</w:t>
            </w:r>
            <w:r w:rsidRPr="008D7355">
              <w:rPr>
                <w:rFonts w:eastAsia="MS Mincho"/>
                <w:i/>
                <w:kern w:val="22"/>
                <w:szCs w:val="22"/>
              </w:rPr>
              <w:t>d</w:t>
            </w:r>
            <w:r w:rsidRPr="008D7355">
              <w:rPr>
                <w:rFonts w:eastAsia="MS Mincho"/>
                <w:kern w:val="22"/>
                <w:szCs w:val="22"/>
              </w:rPr>
              <w:t>)</w:t>
            </w:r>
          </w:p>
          <w:p w14:paraId="6DF2C828" w14:textId="77777777" w:rsidR="002F56F3" w:rsidRPr="008D7355" w:rsidRDefault="002F56F3" w:rsidP="001F5331">
            <w:pPr>
              <w:rPr>
                <w:rFonts w:eastAsia="MS Mincho"/>
                <w:kern w:val="22"/>
                <w:szCs w:val="22"/>
              </w:rPr>
            </w:pPr>
            <w:r w:rsidRPr="008D7355">
              <w:rPr>
                <w:rFonts w:eastAsia="MS Mincho"/>
                <w:kern w:val="22"/>
                <w:szCs w:val="22"/>
              </w:rPr>
              <w:t>Thematic break-out groups (stations):</w:t>
            </w:r>
          </w:p>
          <w:p w14:paraId="15F5A5C3" w14:textId="107349B3" w:rsidR="002F56F3" w:rsidRPr="008D7355" w:rsidRDefault="002F56F3" w:rsidP="008D7355">
            <w:pPr>
              <w:numPr>
                <w:ilvl w:val="0"/>
                <w:numId w:val="44"/>
              </w:numPr>
              <w:spacing w:before="120" w:after="120"/>
              <w:ind w:left="714" w:hanging="357"/>
              <w:jc w:val="left"/>
              <w:rPr>
                <w:rFonts w:eastAsia="MS Mincho"/>
                <w:kern w:val="22"/>
                <w:szCs w:val="22"/>
              </w:rPr>
            </w:pPr>
            <w:r w:rsidRPr="008D7355">
              <w:rPr>
                <w:rFonts w:eastAsia="MS Mincho"/>
                <w:kern w:val="22"/>
                <w:szCs w:val="22"/>
              </w:rPr>
              <w:t>Station 1: Targets and objectives for keeping healthy terrestrial ecosystems and their vital contribution to people</w:t>
            </w:r>
          </w:p>
          <w:p w14:paraId="0BE4EDCE" w14:textId="31DF061C" w:rsidR="002F56F3" w:rsidRPr="008D7355" w:rsidRDefault="002F56F3" w:rsidP="001F5331">
            <w:pPr>
              <w:numPr>
                <w:ilvl w:val="0"/>
                <w:numId w:val="44"/>
              </w:numPr>
              <w:spacing w:after="120"/>
              <w:jc w:val="left"/>
              <w:rPr>
                <w:rFonts w:eastAsia="MS Mincho"/>
                <w:kern w:val="22"/>
                <w:szCs w:val="22"/>
              </w:rPr>
            </w:pPr>
            <w:r w:rsidRPr="008D7355">
              <w:rPr>
                <w:rFonts w:eastAsia="MS Mincho"/>
                <w:kern w:val="22"/>
                <w:szCs w:val="22"/>
              </w:rPr>
              <w:t>Station 2: Measures addressing direct and indirect drivers of biodiversity loss – mainstreaming biodiversity into society</w:t>
            </w:r>
          </w:p>
          <w:p w14:paraId="6883A1A5" w14:textId="53FA2ED8" w:rsidR="002F56F3" w:rsidRPr="008D7355" w:rsidRDefault="002F56F3" w:rsidP="001F5331">
            <w:pPr>
              <w:numPr>
                <w:ilvl w:val="0"/>
                <w:numId w:val="44"/>
              </w:numPr>
              <w:spacing w:after="120"/>
              <w:jc w:val="left"/>
              <w:rPr>
                <w:rFonts w:eastAsia="MS Mincho"/>
                <w:kern w:val="22"/>
                <w:szCs w:val="22"/>
              </w:rPr>
            </w:pPr>
            <w:r w:rsidRPr="008D7355">
              <w:rPr>
                <w:rFonts w:eastAsia="MS Mincho"/>
                <w:kern w:val="22"/>
                <w:szCs w:val="22"/>
              </w:rPr>
              <w:t>Station 3: Targets and objectives for keeping healthy marine ecosystems and their vital contribution to people</w:t>
            </w:r>
          </w:p>
          <w:p w14:paraId="1CDD1E6B" w14:textId="3FE40A08" w:rsidR="002F56F3" w:rsidRPr="008D7355" w:rsidRDefault="002F56F3" w:rsidP="001F5331">
            <w:pPr>
              <w:numPr>
                <w:ilvl w:val="0"/>
                <w:numId w:val="44"/>
              </w:numPr>
              <w:spacing w:after="120"/>
              <w:jc w:val="left"/>
              <w:rPr>
                <w:rFonts w:eastAsia="MS Mincho"/>
                <w:kern w:val="22"/>
                <w:szCs w:val="22"/>
              </w:rPr>
            </w:pPr>
            <w:r w:rsidRPr="008D7355">
              <w:rPr>
                <w:rFonts w:eastAsia="MS Mincho"/>
                <w:kern w:val="22"/>
                <w:szCs w:val="22"/>
              </w:rPr>
              <w:t>Station 4: Implementation framework: resource mobilization, capacity</w:t>
            </w:r>
            <w:r w:rsidR="00FF5ACD">
              <w:rPr>
                <w:rFonts w:eastAsia="MS Mincho"/>
                <w:kern w:val="22"/>
                <w:szCs w:val="22"/>
              </w:rPr>
              <w:t>-</w:t>
            </w:r>
            <w:r w:rsidRPr="008D7355">
              <w:rPr>
                <w:rFonts w:eastAsia="MS Mincho"/>
                <w:kern w:val="22"/>
                <w:szCs w:val="22"/>
              </w:rPr>
              <w:t>building, technical and scientific cooperation, and communication</w:t>
            </w:r>
          </w:p>
          <w:p w14:paraId="69E4C2CA" w14:textId="2A61AE86" w:rsidR="002F56F3" w:rsidRPr="008D7355" w:rsidRDefault="002F56F3" w:rsidP="001F5331">
            <w:pPr>
              <w:numPr>
                <w:ilvl w:val="0"/>
                <w:numId w:val="44"/>
              </w:numPr>
              <w:spacing w:after="120"/>
              <w:jc w:val="left"/>
              <w:rPr>
                <w:rFonts w:eastAsia="MS Mincho"/>
                <w:kern w:val="22"/>
                <w:szCs w:val="22"/>
              </w:rPr>
            </w:pPr>
            <w:r w:rsidRPr="008D7355">
              <w:rPr>
                <w:rFonts w:eastAsia="MS Mincho"/>
                <w:kern w:val="22"/>
                <w:szCs w:val="22"/>
              </w:rPr>
              <w:t>Station 5: Objectives and measures for reducing the rate of extinction of species and their vital contribution to people</w:t>
            </w:r>
          </w:p>
          <w:p w14:paraId="0811AA02" w14:textId="00710773" w:rsidR="002F56F3" w:rsidRPr="008D7355" w:rsidRDefault="002F56F3" w:rsidP="001F5331">
            <w:pPr>
              <w:numPr>
                <w:ilvl w:val="0"/>
                <w:numId w:val="44"/>
              </w:numPr>
              <w:spacing w:after="120"/>
              <w:jc w:val="left"/>
              <w:rPr>
                <w:rFonts w:eastAsia="MS Mincho"/>
                <w:kern w:val="22"/>
                <w:szCs w:val="22"/>
              </w:rPr>
            </w:pPr>
            <w:r w:rsidRPr="008D7355">
              <w:rPr>
                <w:rFonts w:eastAsia="MS Mincho"/>
                <w:kern w:val="22"/>
                <w:szCs w:val="22"/>
              </w:rPr>
              <w:t>Station 6: Addressing shared objectives: gender equality, women’s empowerment and social inclusion; indigenous peoples and local communities; and human rights</w:t>
            </w:r>
          </w:p>
          <w:p w14:paraId="28B3D469" w14:textId="0B37862C" w:rsidR="002F56F3" w:rsidRPr="008D7355" w:rsidRDefault="002F56F3" w:rsidP="001F5331">
            <w:pPr>
              <w:numPr>
                <w:ilvl w:val="0"/>
                <w:numId w:val="44"/>
              </w:numPr>
              <w:spacing w:after="120"/>
              <w:jc w:val="left"/>
              <w:rPr>
                <w:rFonts w:eastAsia="MS Mincho"/>
                <w:kern w:val="22"/>
                <w:szCs w:val="22"/>
              </w:rPr>
            </w:pPr>
            <w:r w:rsidRPr="008D7355">
              <w:rPr>
                <w:rFonts w:eastAsia="MS Mincho"/>
                <w:kern w:val="22"/>
                <w:szCs w:val="22"/>
              </w:rPr>
              <w:t>Station 7: Objectives and measures for safeguarding genetic resources and their equitable use</w:t>
            </w:r>
          </w:p>
          <w:p w14:paraId="15E89724" w14:textId="588EF696" w:rsidR="002F56F3" w:rsidRPr="008D7355" w:rsidRDefault="002F56F3" w:rsidP="00941709">
            <w:pPr>
              <w:numPr>
                <w:ilvl w:val="0"/>
                <w:numId w:val="44"/>
              </w:numPr>
              <w:jc w:val="left"/>
              <w:rPr>
                <w:rFonts w:eastAsia="MS Mincho"/>
                <w:kern w:val="22"/>
                <w:szCs w:val="22"/>
              </w:rPr>
            </w:pPr>
            <w:r w:rsidRPr="008D7355">
              <w:rPr>
                <w:rFonts w:eastAsia="MS Mincho"/>
                <w:kern w:val="22"/>
                <w:szCs w:val="22"/>
              </w:rPr>
              <w:t xml:space="preserve">Station 8: Accountability framework: </w:t>
            </w:r>
            <w:r w:rsidR="00A11407" w:rsidRPr="008D7355">
              <w:rPr>
                <w:rFonts w:eastAsia="MS Mincho"/>
                <w:kern w:val="22"/>
                <w:szCs w:val="22"/>
              </w:rPr>
              <w:t>m</w:t>
            </w:r>
            <w:r w:rsidRPr="008D7355">
              <w:rPr>
                <w:rFonts w:eastAsia="MS Mincho"/>
                <w:kern w:val="22"/>
                <w:szCs w:val="22"/>
              </w:rPr>
              <w:t xml:space="preserve">onitoring, </w:t>
            </w:r>
            <w:r w:rsidR="00A11407" w:rsidRPr="008D7355">
              <w:rPr>
                <w:rFonts w:eastAsia="MS Mincho"/>
                <w:kern w:val="22"/>
                <w:szCs w:val="22"/>
              </w:rPr>
              <w:t>a</w:t>
            </w:r>
            <w:r w:rsidRPr="008D7355">
              <w:rPr>
                <w:rFonts w:eastAsia="MS Mincho"/>
                <w:kern w:val="22"/>
                <w:szCs w:val="22"/>
              </w:rPr>
              <w:t xml:space="preserve">ssessment, </w:t>
            </w:r>
            <w:r w:rsidR="00A11407" w:rsidRPr="008D7355">
              <w:rPr>
                <w:rFonts w:eastAsia="MS Mincho"/>
                <w:kern w:val="22"/>
                <w:szCs w:val="22"/>
              </w:rPr>
              <w:t>r</w:t>
            </w:r>
            <w:r w:rsidRPr="008D7355">
              <w:rPr>
                <w:rFonts w:eastAsia="MS Mincho"/>
                <w:kern w:val="22"/>
                <w:szCs w:val="22"/>
              </w:rPr>
              <w:t xml:space="preserve">eporting and </w:t>
            </w:r>
            <w:r w:rsidR="00A11407" w:rsidRPr="008D7355">
              <w:rPr>
                <w:rFonts w:eastAsia="MS Mincho"/>
                <w:kern w:val="22"/>
                <w:szCs w:val="22"/>
              </w:rPr>
              <w:t>r</w:t>
            </w:r>
            <w:r w:rsidRPr="008D7355">
              <w:rPr>
                <w:rFonts w:eastAsia="MS Mincho"/>
                <w:kern w:val="22"/>
                <w:szCs w:val="22"/>
              </w:rPr>
              <w:t>eview</w:t>
            </w:r>
          </w:p>
        </w:tc>
      </w:tr>
      <w:tr w:rsidR="002F56F3" w:rsidRPr="00C77440" w14:paraId="7ACE7168"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14:paraId="33B4C7E4" w14:textId="77777777" w:rsidR="002F56F3" w:rsidRPr="008D7355" w:rsidRDefault="002F56F3" w:rsidP="001F5331">
            <w:pPr>
              <w:suppressLineNumbers/>
              <w:suppressAutoHyphens/>
              <w:jc w:val="left"/>
              <w:rPr>
                <w:kern w:val="22"/>
                <w:szCs w:val="22"/>
              </w:rPr>
            </w:pPr>
            <w:r w:rsidRPr="008D7355">
              <w:rPr>
                <w:kern w:val="22"/>
                <w:szCs w:val="22"/>
              </w:rPr>
              <w:t>9.30 - 10.15 a.m.</w:t>
            </w:r>
          </w:p>
        </w:tc>
        <w:tc>
          <w:tcPr>
            <w:tcW w:w="7920" w:type="dxa"/>
            <w:tcBorders>
              <w:top w:val="single" w:sz="4" w:space="0" w:color="auto"/>
              <w:left w:val="single" w:sz="4" w:space="0" w:color="auto"/>
              <w:bottom w:val="single" w:sz="4" w:space="0" w:color="auto"/>
            </w:tcBorders>
            <w:shd w:val="clear" w:color="auto" w:fill="auto"/>
            <w:tcMar>
              <w:top w:w="108" w:type="dxa"/>
              <w:bottom w:w="108" w:type="dxa"/>
            </w:tcMar>
            <w:vAlign w:val="center"/>
          </w:tcPr>
          <w:p w14:paraId="396535D1" w14:textId="77777777" w:rsidR="002F56F3" w:rsidRPr="008D7355" w:rsidRDefault="002F56F3" w:rsidP="001F5331">
            <w:pPr>
              <w:rPr>
                <w:rFonts w:eastAsia="MS Mincho"/>
                <w:kern w:val="22"/>
                <w:szCs w:val="22"/>
              </w:rPr>
            </w:pPr>
            <w:r w:rsidRPr="008D7355">
              <w:rPr>
                <w:rFonts w:eastAsia="MS Mincho"/>
                <w:kern w:val="22"/>
                <w:szCs w:val="22"/>
              </w:rPr>
              <w:t>Round 1</w:t>
            </w:r>
          </w:p>
        </w:tc>
      </w:tr>
      <w:tr w:rsidR="002F56F3" w:rsidRPr="00C77440" w14:paraId="2335E800"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14:paraId="5CE1A4DB" w14:textId="77777777" w:rsidR="002F56F3" w:rsidRPr="008D7355" w:rsidRDefault="002F56F3" w:rsidP="001F5331">
            <w:pPr>
              <w:suppressLineNumbers/>
              <w:suppressAutoHyphens/>
              <w:jc w:val="left"/>
              <w:rPr>
                <w:kern w:val="22"/>
                <w:szCs w:val="22"/>
              </w:rPr>
            </w:pPr>
            <w:r w:rsidRPr="008D7355">
              <w:rPr>
                <w:kern w:val="22"/>
                <w:szCs w:val="22"/>
              </w:rPr>
              <w:t>10.15 - 11 a.m.</w:t>
            </w:r>
          </w:p>
        </w:tc>
        <w:tc>
          <w:tcPr>
            <w:tcW w:w="7920" w:type="dxa"/>
            <w:tcBorders>
              <w:top w:val="single" w:sz="4" w:space="0" w:color="auto"/>
              <w:left w:val="single" w:sz="4" w:space="0" w:color="auto"/>
              <w:bottom w:val="single" w:sz="4" w:space="0" w:color="auto"/>
            </w:tcBorders>
            <w:shd w:val="clear" w:color="auto" w:fill="auto"/>
            <w:tcMar>
              <w:top w:w="108" w:type="dxa"/>
              <w:bottom w:w="108" w:type="dxa"/>
            </w:tcMar>
            <w:vAlign w:val="center"/>
          </w:tcPr>
          <w:p w14:paraId="577E4BFC" w14:textId="77777777" w:rsidR="002F56F3" w:rsidRPr="008D7355" w:rsidRDefault="002F56F3" w:rsidP="001F5331">
            <w:pPr>
              <w:rPr>
                <w:rFonts w:eastAsia="MS Mincho"/>
                <w:kern w:val="22"/>
                <w:szCs w:val="22"/>
              </w:rPr>
            </w:pPr>
            <w:r w:rsidRPr="008D7355">
              <w:rPr>
                <w:rFonts w:eastAsia="MS Mincho"/>
                <w:kern w:val="22"/>
                <w:szCs w:val="22"/>
              </w:rPr>
              <w:t>Round 2</w:t>
            </w:r>
          </w:p>
        </w:tc>
      </w:tr>
      <w:tr w:rsidR="002F56F3" w:rsidRPr="00C77440" w14:paraId="633570F6" w14:textId="77777777" w:rsidTr="001A0483">
        <w:trPr>
          <w:trHeight w:val="224"/>
        </w:trPr>
        <w:tc>
          <w:tcPr>
            <w:tcW w:w="1818" w:type="dxa"/>
            <w:tcBorders>
              <w:top w:val="single" w:sz="4" w:space="0" w:color="auto"/>
              <w:left w:val="single" w:sz="4" w:space="0" w:color="auto"/>
              <w:bottom w:val="single" w:sz="4" w:space="0" w:color="auto"/>
              <w:right w:val="single" w:sz="4" w:space="0" w:color="auto"/>
            </w:tcBorders>
            <w:shd w:val="clear" w:color="auto" w:fill="D9D9D9"/>
            <w:tcMar>
              <w:top w:w="108" w:type="dxa"/>
              <w:bottom w:w="108" w:type="dxa"/>
            </w:tcMar>
            <w:vAlign w:val="center"/>
          </w:tcPr>
          <w:p w14:paraId="66121F97" w14:textId="77777777" w:rsidR="002F56F3" w:rsidRPr="008D7355" w:rsidRDefault="002F56F3" w:rsidP="001F5331">
            <w:pPr>
              <w:suppressLineNumbers/>
              <w:suppressAutoHyphens/>
              <w:jc w:val="left"/>
              <w:rPr>
                <w:kern w:val="22"/>
                <w:szCs w:val="22"/>
              </w:rPr>
            </w:pPr>
            <w:r w:rsidRPr="008D7355">
              <w:rPr>
                <w:kern w:val="22"/>
                <w:szCs w:val="22"/>
              </w:rPr>
              <w:t>11 – 11.30 a.m.</w:t>
            </w:r>
          </w:p>
        </w:tc>
        <w:tc>
          <w:tcPr>
            <w:tcW w:w="7920" w:type="dxa"/>
            <w:tcBorders>
              <w:top w:val="single" w:sz="4" w:space="0" w:color="auto"/>
              <w:left w:val="single" w:sz="4" w:space="0" w:color="auto"/>
              <w:bottom w:val="single" w:sz="4" w:space="0" w:color="auto"/>
            </w:tcBorders>
            <w:shd w:val="clear" w:color="auto" w:fill="D9D9D9"/>
            <w:tcMar>
              <w:top w:w="108" w:type="dxa"/>
              <w:bottom w:w="108" w:type="dxa"/>
            </w:tcMar>
            <w:vAlign w:val="center"/>
          </w:tcPr>
          <w:p w14:paraId="6052CAA8" w14:textId="77777777" w:rsidR="002F56F3" w:rsidRPr="008D7355" w:rsidRDefault="002F56F3" w:rsidP="001F5331">
            <w:pPr>
              <w:suppressLineNumbers/>
              <w:suppressAutoHyphens/>
              <w:jc w:val="left"/>
              <w:rPr>
                <w:kern w:val="22"/>
                <w:szCs w:val="22"/>
              </w:rPr>
            </w:pPr>
            <w:r w:rsidRPr="008D7355">
              <w:rPr>
                <w:kern w:val="22"/>
                <w:szCs w:val="22"/>
              </w:rPr>
              <w:t>Coffee break</w:t>
            </w:r>
          </w:p>
        </w:tc>
      </w:tr>
      <w:tr w:rsidR="002F56F3" w:rsidRPr="00C77440" w14:paraId="482555DB"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14:paraId="143B76B8" w14:textId="77777777" w:rsidR="002F56F3" w:rsidRPr="008D7355" w:rsidRDefault="002F56F3" w:rsidP="001F5331">
            <w:pPr>
              <w:suppressLineNumbers/>
              <w:suppressAutoHyphens/>
              <w:jc w:val="left"/>
              <w:rPr>
                <w:kern w:val="22"/>
                <w:szCs w:val="22"/>
              </w:rPr>
            </w:pPr>
            <w:r w:rsidRPr="008D7355">
              <w:rPr>
                <w:kern w:val="22"/>
                <w:szCs w:val="22"/>
              </w:rPr>
              <w:t>11.30- 12.15 p.m.</w:t>
            </w:r>
          </w:p>
        </w:tc>
        <w:tc>
          <w:tcPr>
            <w:tcW w:w="7920" w:type="dxa"/>
            <w:tcBorders>
              <w:top w:val="single" w:sz="4" w:space="0" w:color="auto"/>
              <w:left w:val="single" w:sz="4" w:space="0" w:color="auto"/>
              <w:bottom w:val="single" w:sz="4" w:space="0" w:color="auto"/>
            </w:tcBorders>
            <w:shd w:val="clear" w:color="auto" w:fill="auto"/>
            <w:tcMar>
              <w:top w:w="108" w:type="dxa"/>
              <w:bottom w:w="108" w:type="dxa"/>
            </w:tcMar>
            <w:vAlign w:val="center"/>
          </w:tcPr>
          <w:p w14:paraId="48463328" w14:textId="77777777" w:rsidR="002F56F3" w:rsidRPr="008D7355" w:rsidRDefault="002F56F3" w:rsidP="001F5331">
            <w:pPr>
              <w:rPr>
                <w:kern w:val="22"/>
                <w:szCs w:val="22"/>
              </w:rPr>
            </w:pPr>
            <w:r w:rsidRPr="008D7355">
              <w:rPr>
                <w:kern w:val="22"/>
                <w:szCs w:val="22"/>
              </w:rPr>
              <w:t>Round 3</w:t>
            </w:r>
          </w:p>
        </w:tc>
      </w:tr>
      <w:tr w:rsidR="002F56F3" w:rsidRPr="00C77440" w14:paraId="5DDB86B4"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14:paraId="5B5B819B" w14:textId="77777777" w:rsidR="002F56F3" w:rsidRPr="008D7355" w:rsidRDefault="002F56F3" w:rsidP="001F5331">
            <w:pPr>
              <w:suppressLineNumbers/>
              <w:suppressAutoHyphens/>
              <w:jc w:val="left"/>
              <w:rPr>
                <w:kern w:val="22"/>
                <w:szCs w:val="22"/>
              </w:rPr>
            </w:pPr>
            <w:r w:rsidRPr="008D7355">
              <w:rPr>
                <w:kern w:val="22"/>
                <w:szCs w:val="22"/>
              </w:rPr>
              <w:lastRenderedPageBreak/>
              <w:t>12.15 – 1 p.m.</w:t>
            </w:r>
          </w:p>
        </w:tc>
        <w:tc>
          <w:tcPr>
            <w:tcW w:w="7920" w:type="dxa"/>
            <w:tcBorders>
              <w:top w:val="single" w:sz="4" w:space="0" w:color="auto"/>
              <w:left w:val="single" w:sz="4" w:space="0" w:color="auto"/>
              <w:bottom w:val="single" w:sz="4" w:space="0" w:color="auto"/>
            </w:tcBorders>
            <w:shd w:val="clear" w:color="auto" w:fill="auto"/>
            <w:tcMar>
              <w:top w:w="108" w:type="dxa"/>
              <w:bottom w:w="108" w:type="dxa"/>
            </w:tcMar>
            <w:vAlign w:val="center"/>
          </w:tcPr>
          <w:p w14:paraId="60880959" w14:textId="77777777" w:rsidR="002F56F3" w:rsidRPr="008D7355" w:rsidRDefault="002F56F3" w:rsidP="001F5331">
            <w:pPr>
              <w:rPr>
                <w:rFonts w:eastAsia="MS Mincho"/>
                <w:kern w:val="22"/>
                <w:szCs w:val="22"/>
              </w:rPr>
            </w:pPr>
            <w:r w:rsidRPr="008D7355">
              <w:rPr>
                <w:rFonts w:eastAsia="MS Mincho"/>
                <w:kern w:val="22"/>
                <w:szCs w:val="22"/>
              </w:rPr>
              <w:t>Round 4</w:t>
            </w:r>
          </w:p>
        </w:tc>
      </w:tr>
      <w:tr w:rsidR="002F56F3" w:rsidRPr="00C77440" w14:paraId="460634E8"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D9D9D9"/>
            <w:tcMar>
              <w:top w:w="108" w:type="dxa"/>
              <w:bottom w:w="108" w:type="dxa"/>
            </w:tcMar>
            <w:vAlign w:val="center"/>
          </w:tcPr>
          <w:p w14:paraId="49CB8C65" w14:textId="77777777" w:rsidR="002F56F3" w:rsidRPr="008D7355" w:rsidRDefault="002F56F3" w:rsidP="001F5331">
            <w:pPr>
              <w:suppressLineNumbers/>
              <w:suppressAutoHyphens/>
              <w:jc w:val="left"/>
              <w:rPr>
                <w:kern w:val="22"/>
                <w:szCs w:val="22"/>
              </w:rPr>
            </w:pPr>
            <w:r w:rsidRPr="008D7355">
              <w:rPr>
                <w:kern w:val="22"/>
                <w:szCs w:val="22"/>
              </w:rPr>
              <w:t>1 - 2 p.m.</w:t>
            </w:r>
          </w:p>
        </w:tc>
        <w:tc>
          <w:tcPr>
            <w:tcW w:w="7920" w:type="dxa"/>
            <w:tcBorders>
              <w:top w:val="single" w:sz="4" w:space="0" w:color="auto"/>
              <w:left w:val="single" w:sz="4" w:space="0" w:color="auto"/>
              <w:bottom w:val="single" w:sz="4" w:space="0" w:color="auto"/>
            </w:tcBorders>
            <w:shd w:val="clear" w:color="auto" w:fill="D9D9D9"/>
            <w:tcMar>
              <w:top w:w="108" w:type="dxa"/>
              <w:bottom w:w="108" w:type="dxa"/>
            </w:tcMar>
            <w:vAlign w:val="center"/>
          </w:tcPr>
          <w:p w14:paraId="20D5D2D7" w14:textId="77777777" w:rsidR="002F56F3" w:rsidRPr="008D7355" w:rsidRDefault="002F56F3" w:rsidP="001F5331">
            <w:pPr>
              <w:suppressLineNumbers/>
              <w:suppressAutoHyphens/>
              <w:jc w:val="left"/>
              <w:rPr>
                <w:kern w:val="22"/>
                <w:szCs w:val="22"/>
              </w:rPr>
            </w:pPr>
            <w:r w:rsidRPr="008D7355">
              <w:rPr>
                <w:kern w:val="22"/>
                <w:szCs w:val="22"/>
              </w:rPr>
              <w:t>Lunch break</w:t>
            </w:r>
          </w:p>
        </w:tc>
      </w:tr>
      <w:tr w:rsidR="002F56F3" w:rsidRPr="00C77440" w14:paraId="1648DDB0"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14:paraId="772887F6" w14:textId="77777777" w:rsidR="002F56F3" w:rsidRPr="008D7355" w:rsidRDefault="002F56F3" w:rsidP="001F5331">
            <w:pPr>
              <w:suppressLineNumbers/>
              <w:suppressAutoHyphens/>
              <w:jc w:val="left"/>
              <w:rPr>
                <w:kern w:val="22"/>
                <w:szCs w:val="22"/>
              </w:rPr>
            </w:pPr>
            <w:r w:rsidRPr="008D7355">
              <w:rPr>
                <w:kern w:val="22"/>
                <w:szCs w:val="22"/>
              </w:rPr>
              <w:t>2 - 2.45 p.m.</w:t>
            </w:r>
          </w:p>
        </w:tc>
        <w:tc>
          <w:tcPr>
            <w:tcW w:w="7920" w:type="dxa"/>
            <w:tcBorders>
              <w:top w:val="single" w:sz="4" w:space="0" w:color="auto"/>
              <w:left w:val="single" w:sz="4" w:space="0" w:color="auto"/>
              <w:bottom w:val="single" w:sz="4" w:space="0" w:color="auto"/>
            </w:tcBorders>
            <w:shd w:val="clear" w:color="auto" w:fill="auto"/>
            <w:tcMar>
              <w:top w:w="108" w:type="dxa"/>
              <w:bottom w:w="108" w:type="dxa"/>
            </w:tcMar>
            <w:vAlign w:val="center"/>
          </w:tcPr>
          <w:p w14:paraId="68F4E6D8" w14:textId="77777777" w:rsidR="002F56F3" w:rsidRPr="008D7355" w:rsidRDefault="002F56F3" w:rsidP="001F5331">
            <w:pPr>
              <w:suppressLineNumbers/>
              <w:suppressAutoHyphens/>
              <w:jc w:val="left"/>
              <w:rPr>
                <w:kern w:val="22"/>
                <w:szCs w:val="22"/>
              </w:rPr>
            </w:pPr>
            <w:r w:rsidRPr="008D7355">
              <w:rPr>
                <w:kern w:val="22"/>
                <w:szCs w:val="22"/>
              </w:rPr>
              <w:t>Round 5</w:t>
            </w:r>
          </w:p>
        </w:tc>
      </w:tr>
      <w:tr w:rsidR="002F56F3" w:rsidRPr="00C77440" w14:paraId="4CA59268"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14:paraId="046D6E06" w14:textId="77777777" w:rsidR="002F56F3" w:rsidRPr="008D7355" w:rsidRDefault="002F56F3" w:rsidP="001F5331">
            <w:pPr>
              <w:suppressLineNumbers/>
              <w:suppressAutoHyphens/>
              <w:jc w:val="left"/>
              <w:rPr>
                <w:kern w:val="22"/>
                <w:szCs w:val="22"/>
              </w:rPr>
            </w:pPr>
            <w:r w:rsidRPr="008D7355">
              <w:rPr>
                <w:kern w:val="22"/>
                <w:szCs w:val="22"/>
              </w:rPr>
              <w:t>2.45 - 3.30 p.m.</w:t>
            </w:r>
          </w:p>
        </w:tc>
        <w:tc>
          <w:tcPr>
            <w:tcW w:w="7920" w:type="dxa"/>
            <w:tcBorders>
              <w:top w:val="single" w:sz="4" w:space="0" w:color="auto"/>
              <w:left w:val="single" w:sz="4" w:space="0" w:color="auto"/>
              <w:bottom w:val="single" w:sz="4" w:space="0" w:color="auto"/>
            </w:tcBorders>
            <w:shd w:val="clear" w:color="auto" w:fill="auto"/>
            <w:tcMar>
              <w:top w:w="108" w:type="dxa"/>
              <w:bottom w:w="108" w:type="dxa"/>
            </w:tcMar>
            <w:vAlign w:val="center"/>
          </w:tcPr>
          <w:p w14:paraId="7522A1C9" w14:textId="77777777" w:rsidR="002F56F3" w:rsidRPr="008D7355" w:rsidRDefault="002F56F3" w:rsidP="001F5331">
            <w:pPr>
              <w:suppressLineNumbers/>
              <w:suppressAutoHyphens/>
              <w:jc w:val="left"/>
              <w:rPr>
                <w:kern w:val="22"/>
                <w:szCs w:val="22"/>
              </w:rPr>
            </w:pPr>
            <w:r w:rsidRPr="008D7355">
              <w:rPr>
                <w:kern w:val="22"/>
                <w:szCs w:val="22"/>
              </w:rPr>
              <w:t>Round 6</w:t>
            </w:r>
          </w:p>
        </w:tc>
      </w:tr>
      <w:tr w:rsidR="002F56F3" w:rsidRPr="00C77440" w14:paraId="7663C626"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D9D9D9"/>
            <w:tcMar>
              <w:top w:w="108" w:type="dxa"/>
              <w:bottom w:w="108" w:type="dxa"/>
            </w:tcMar>
            <w:vAlign w:val="center"/>
          </w:tcPr>
          <w:p w14:paraId="06EE7953" w14:textId="77777777" w:rsidR="002F56F3" w:rsidRPr="008D7355" w:rsidRDefault="002F56F3" w:rsidP="001F5331">
            <w:pPr>
              <w:suppressLineNumbers/>
              <w:suppressAutoHyphens/>
              <w:snapToGrid w:val="0"/>
              <w:jc w:val="left"/>
              <w:rPr>
                <w:kern w:val="22"/>
                <w:szCs w:val="22"/>
              </w:rPr>
            </w:pPr>
            <w:r w:rsidRPr="008D7355">
              <w:rPr>
                <w:kern w:val="22"/>
                <w:szCs w:val="22"/>
              </w:rPr>
              <w:t>3.30 - 4 p.m.</w:t>
            </w:r>
          </w:p>
        </w:tc>
        <w:tc>
          <w:tcPr>
            <w:tcW w:w="7920" w:type="dxa"/>
            <w:tcBorders>
              <w:top w:val="single" w:sz="4" w:space="0" w:color="auto"/>
              <w:left w:val="single" w:sz="4" w:space="0" w:color="auto"/>
              <w:bottom w:val="single" w:sz="4" w:space="0" w:color="auto"/>
            </w:tcBorders>
            <w:shd w:val="clear" w:color="auto" w:fill="D9D9D9"/>
            <w:tcMar>
              <w:top w:w="108" w:type="dxa"/>
              <w:bottom w:w="108" w:type="dxa"/>
            </w:tcMar>
            <w:vAlign w:val="center"/>
          </w:tcPr>
          <w:p w14:paraId="05B11AF4" w14:textId="77777777" w:rsidR="002F56F3" w:rsidRPr="008D7355" w:rsidRDefault="002F56F3" w:rsidP="001F5331">
            <w:pPr>
              <w:suppressLineNumbers/>
              <w:suppressAutoHyphens/>
              <w:jc w:val="left"/>
              <w:rPr>
                <w:kern w:val="22"/>
                <w:szCs w:val="22"/>
              </w:rPr>
            </w:pPr>
            <w:r w:rsidRPr="008D7355">
              <w:rPr>
                <w:kern w:val="22"/>
                <w:szCs w:val="22"/>
              </w:rPr>
              <w:t>Coffee break</w:t>
            </w:r>
          </w:p>
        </w:tc>
      </w:tr>
      <w:tr w:rsidR="002F56F3" w:rsidRPr="00C77440" w14:paraId="50EC45A7"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14:paraId="6CB592E4" w14:textId="77777777" w:rsidR="002F56F3" w:rsidRPr="008D7355" w:rsidRDefault="002F56F3" w:rsidP="001F5331">
            <w:pPr>
              <w:suppressLineNumbers/>
              <w:suppressAutoHyphens/>
              <w:snapToGrid w:val="0"/>
              <w:jc w:val="left"/>
              <w:rPr>
                <w:kern w:val="22"/>
                <w:szCs w:val="22"/>
              </w:rPr>
            </w:pPr>
            <w:r w:rsidRPr="008D7355">
              <w:rPr>
                <w:kern w:val="22"/>
                <w:szCs w:val="22"/>
              </w:rPr>
              <w:t>4 – 4.45 p.m.</w:t>
            </w:r>
          </w:p>
        </w:tc>
        <w:tc>
          <w:tcPr>
            <w:tcW w:w="7920" w:type="dxa"/>
            <w:tcBorders>
              <w:top w:val="single" w:sz="4" w:space="0" w:color="auto"/>
              <w:left w:val="single" w:sz="4" w:space="0" w:color="auto"/>
              <w:bottom w:val="single" w:sz="4" w:space="0" w:color="auto"/>
            </w:tcBorders>
            <w:shd w:val="clear" w:color="auto" w:fill="auto"/>
            <w:tcMar>
              <w:top w:w="108" w:type="dxa"/>
              <w:bottom w:w="108" w:type="dxa"/>
            </w:tcMar>
            <w:vAlign w:val="center"/>
          </w:tcPr>
          <w:p w14:paraId="0CD13509" w14:textId="77777777" w:rsidR="002F56F3" w:rsidRPr="008D7355" w:rsidRDefault="002F56F3" w:rsidP="001F5331">
            <w:pPr>
              <w:suppressLineNumbers/>
              <w:suppressAutoHyphens/>
              <w:jc w:val="left"/>
              <w:rPr>
                <w:kern w:val="22"/>
                <w:szCs w:val="22"/>
              </w:rPr>
            </w:pPr>
            <w:r w:rsidRPr="008D7355">
              <w:rPr>
                <w:kern w:val="22"/>
                <w:szCs w:val="22"/>
              </w:rPr>
              <w:t>Round 7</w:t>
            </w:r>
          </w:p>
        </w:tc>
      </w:tr>
      <w:tr w:rsidR="002F56F3" w:rsidRPr="00C77440" w14:paraId="2BC3226F"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14:paraId="1338F807" w14:textId="77777777" w:rsidR="002F56F3" w:rsidRPr="008D7355" w:rsidRDefault="002F56F3" w:rsidP="001F5331">
            <w:pPr>
              <w:suppressLineNumbers/>
              <w:suppressAutoHyphens/>
              <w:snapToGrid w:val="0"/>
              <w:jc w:val="left"/>
              <w:rPr>
                <w:kern w:val="22"/>
                <w:szCs w:val="22"/>
              </w:rPr>
            </w:pPr>
            <w:r w:rsidRPr="008D7355">
              <w:rPr>
                <w:kern w:val="22"/>
                <w:szCs w:val="22"/>
              </w:rPr>
              <w:t>4.45 – 5.30 p.m.</w:t>
            </w:r>
          </w:p>
        </w:tc>
        <w:tc>
          <w:tcPr>
            <w:tcW w:w="7920" w:type="dxa"/>
            <w:tcBorders>
              <w:top w:val="single" w:sz="4" w:space="0" w:color="auto"/>
              <w:left w:val="single" w:sz="4" w:space="0" w:color="auto"/>
              <w:bottom w:val="single" w:sz="4" w:space="0" w:color="auto"/>
            </w:tcBorders>
            <w:shd w:val="clear" w:color="auto" w:fill="auto"/>
            <w:tcMar>
              <w:top w:w="108" w:type="dxa"/>
              <w:bottom w:w="108" w:type="dxa"/>
            </w:tcMar>
            <w:vAlign w:val="center"/>
          </w:tcPr>
          <w:p w14:paraId="0B8FEEA7" w14:textId="77777777" w:rsidR="002F56F3" w:rsidRPr="008D7355" w:rsidRDefault="002F56F3" w:rsidP="001F5331">
            <w:pPr>
              <w:suppressLineNumbers/>
              <w:suppressAutoHyphens/>
              <w:jc w:val="left"/>
              <w:rPr>
                <w:kern w:val="22"/>
                <w:szCs w:val="22"/>
              </w:rPr>
            </w:pPr>
            <w:r w:rsidRPr="008D7355">
              <w:rPr>
                <w:kern w:val="22"/>
                <w:szCs w:val="22"/>
              </w:rPr>
              <w:t>Round 8</w:t>
            </w:r>
          </w:p>
        </w:tc>
      </w:tr>
      <w:tr w:rsidR="002F56F3" w:rsidRPr="00C77440" w14:paraId="3D8BBF5E"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14:paraId="780CC4C7" w14:textId="77777777" w:rsidR="002F56F3" w:rsidRPr="008D7355" w:rsidRDefault="002F56F3" w:rsidP="001F5331">
            <w:pPr>
              <w:suppressLineNumbers/>
              <w:suppressAutoHyphens/>
              <w:snapToGrid w:val="0"/>
              <w:jc w:val="left"/>
              <w:rPr>
                <w:kern w:val="22"/>
                <w:szCs w:val="22"/>
              </w:rPr>
            </w:pPr>
            <w:r w:rsidRPr="008D7355">
              <w:rPr>
                <w:kern w:val="22"/>
                <w:szCs w:val="22"/>
              </w:rPr>
              <w:t>5.30 – 6 p.m.</w:t>
            </w:r>
          </w:p>
        </w:tc>
        <w:tc>
          <w:tcPr>
            <w:tcW w:w="7920" w:type="dxa"/>
            <w:tcBorders>
              <w:top w:val="single" w:sz="4" w:space="0" w:color="auto"/>
              <w:left w:val="single" w:sz="4" w:space="0" w:color="auto"/>
              <w:bottom w:val="single" w:sz="4" w:space="0" w:color="auto"/>
            </w:tcBorders>
            <w:shd w:val="clear" w:color="auto" w:fill="auto"/>
            <w:tcMar>
              <w:top w:w="108" w:type="dxa"/>
              <w:bottom w:w="108" w:type="dxa"/>
            </w:tcMar>
            <w:vAlign w:val="center"/>
          </w:tcPr>
          <w:p w14:paraId="1CE5F8F0" w14:textId="7F96B95F" w:rsidR="002F56F3" w:rsidRPr="008D7355" w:rsidRDefault="002F56F3" w:rsidP="001F5331">
            <w:pPr>
              <w:suppressLineNumbers/>
              <w:suppressAutoHyphens/>
              <w:jc w:val="left"/>
              <w:rPr>
                <w:kern w:val="22"/>
                <w:szCs w:val="22"/>
              </w:rPr>
            </w:pPr>
            <w:r w:rsidRPr="008D7355">
              <w:rPr>
                <w:kern w:val="22"/>
                <w:szCs w:val="22"/>
              </w:rPr>
              <w:t>Re-assembly in plenary for exercise to identify areas for further discussion</w:t>
            </w:r>
          </w:p>
        </w:tc>
      </w:tr>
      <w:tr w:rsidR="002F56F3" w:rsidRPr="00C77440" w14:paraId="2F64240D"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D9D9D9"/>
            <w:tcMar>
              <w:top w:w="108" w:type="dxa"/>
              <w:bottom w:w="108" w:type="dxa"/>
            </w:tcMar>
            <w:vAlign w:val="center"/>
          </w:tcPr>
          <w:p w14:paraId="35394B1F" w14:textId="77777777" w:rsidR="002F56F3" w:rsidRPr="008D7355" w:rsidRDefault="002F56F3" w:rsidP="001F5331">
            <w:pPr>
              <w:suppressLineNumbers/>
              <w:suppressAutoHyphens/>
              <w:jc w:val="left"/>
              <w:rPr>
                <w:kern w:val="22"/>
                <w:szCs w:val="22"/>
              </w:rPr>
            </w:pPr>
            <w:r w:rsidRPr="008D7355">
              <w:rPr>
                <w:kern w:val="22"/>
                <w:szCs w:val="22"/>
              </w:rPr>
              <w:t>6.30 p.m.</w:t>
            </w:r>
          </w:p>
        </w:tc>
        <w:tc>
          <w:tcPr>
            <w:tcW w:w="7920" w:type="dxa"/>
            <w:tcBorders>
              <w:top w:val="single" w:sz="4" w:space="0" w:color="auto"/>
              <w:left w:val="single" w:sz="4" w:space="0" w:color="auto"/>
              <w:bottom w:val="single" w:sz="4" w:space="0" w:color="auto"/>
            </w:tcBorders>
            <w:shd w:val="clear" w:color="auto" w:fill="D9D9D9"/>
            <w:tcMar>
              <w:top w:w="108" w:type="dxa"/>
              <w:bottom w:w="108" w:type="dxa"/>
            </w:tcMar>
            <w:vAlign w:val="center"/>
          </w:tcPr>
          <w:p w14:paraId="7203B329" w14:textId="76063ADF" w:rsidR="002F56F3" w:rsidRPr="008D7355" w:rsidRDefault="002F56F3" w:rsidP="001F5331">
            <w:pPr>
              <w:jc w:val="center"/>
              <w:rPr>
                <w:rFonts w:eastAsia="Calibri"/>
                <w:i/>
                <w:iCs/>
                <w:kern w:val="22"/>
                <w:szCs w:val="22"/>
              </w:rPr>
            </w:pPr>
            <w:r w:rsidRPr="008D7355">
              <w:rPr>
                <w:rFonts w:eastAsia="Calibri"/>
                <w:i/>
                <w:iCs/>
                <w:kern w:val="22"/>
                <w:szCs w:val="22"/>
              </w:rPr>
              <w:t xml:space="preserve">Reception </w:t>
            </w:r>
            <w:r w:rsidR="00B01B21">
              <w:rPr>
                <w:rFonts w:eastAsia="Calibri"/>
                <w:i/>
                <w:iCs/>
                <w:kern w:val="22"/>
                <w:szCs w:val="22"/>
              </w:rPr>
              <w:t xml:space="preserve">hosted </w:t>
            </w:r>
            <w:r w:rsidRPr="008D7355">
              <w:rPr>
                <w:rFonts w:eastAsia="Calibri"/>
                <w:i/>
                <w:iCs/>
                <w:kern w:val="22"/>
                <w:szCs w:val="22"/>
              </w:rPr>
              <w:t xml:space="preserve">by </w:t>
            </w:r>
            <w:r w:rsidR="00B01B21">
              <w:rPr>
                <w:rFonts w:eastAsia="Calibri"/>
                <w:i/>
                <w:iCs/>
                <w:kern w:val="22"/>
                <w:szCs w:val="22"/>
              </w:rPr>
              <w:t>Switzerland</w:t>
            </w:r>
            <w:r w:rsidRPr="008D7355">
              <w:rPr>
                <w:rFonts w:eastAsia="Calibri"/>
                <w:i/>
                <w:iCs/>
                <w:kern w:val="22"/>
                <w:szCs w:val="22"/>
              </w:rPr>
              <w:t xml:space="preserve"> and the City of Bern</w:t>
            </w:r>
          </w:p>
          <w:p w14:paraId="12FD1000" w14:textId="77777777" w:rsidR="002F56F3" w:rsidRPr="008D7355" w:rsidRDefault="002F56F3" w:rsidP="001F5331">
            <w:pPr>
              <w:jc w:val="center"/>
              <w:rPr>
                <w:rFonts w:eastAsia="Calibri"/>
                <w:i/>
                <w:iCs/>
                <w:kern w:val="22"/>
                <w:szCs w:val="22"/>
              </w:rPr>
            </w:pPr>
            <w:r w:rsidRPr="008D7355">
              <w:rPr>
                <w:rFonts w:eastAsia="Calibri"/>
                <w:i/>
                <w:iCs/>
                <w:kern w:val="22"/>
                <w:szCs w:val="22"/>
              </w:rPr>
              <w:t>Tuesday, 11 June 2019 – 6:30 p.m.</w:t>
            </w:r>
          </w:p>
          <w:p w14:paraId="115B9D41" w14:textId="77777777" w:rsidR="002F56F3" w:rsidRPr="008D7355" w:rsidRDefault="002F56F3" w:rsidP="001F5331">
            <w:pPr>
              <w:jc w:val="center"/>
              <w:rPr>
                <w:rFonts w:eastAsia="Calibri"/>
                <w:i/>
                <w:iCs/>
                <w:kern w:val="22"/>
                <w:szCs w:val="22"/>
                <w:lang w:val="de-CH"/>
              </w:rPr>
            </w:pPr>
            <w:r w:rsidRPr="008D7355">
              <w:rPr>
                <w:rFonts w:eastAsia="Calibri"/>
                <w:i/>
                <w:iCs/>
                <w:kern w:val="22"/>
                <w:szCs w:val="22"/>
                <w:lang w:val="de-CH"/>
              </w:rPr>
              <w:t xml:space="preserve">Stadtgärtnerei – </w:t>
            </w:r>
            <w:hyperlink r:id="rId13" w:history="1">
              <w:r w:rsidRPr="008D7355">
                <w:rPr>
                  <w:rFonts w:eastAsia="Calibri"/>
                  <w:i/>
                  <w:iCs/>
                  <w:color w:val="0563C1"/>
                  <w:kern w:val="22"/>
                  <w:szCs w:val="22"/>
                  <w:u w:val="single"/>
                  <w:lang w:val="de-CH"/>
                </w:rPr>
                <w:t>Grosse Orangerie in der Elfenau</w:t>
              </w:r>
            </w:hyperlink>
          </w:p>
          <w:p w14:paraId="02AC8482" w14:textId="3D859252" w:rsidR="002F56F3" w:rsidRPr="008D7355" w:rsidRDefault="002F56F3" w:rsidP="00941709">
            <w:pPr>
              <w:jc w:val="center"/>
              <w:rPr>
                <w:rFonts w:eastAsia="Calibri"/>
                <w:i/>
                <w:iCs/>
                <w:kern w:val="22"/>
                <w:szCs w:val="22"/>
              </w:rPr>
            </w:pPr>
            <w:r w:rsidRPr="008D7355">
              <w:rPr>
                <w:rFonts w:eastAsia="Calibri"/>
                <w:i/>
                <w:iCs/>
                <w:kern w:val="22"/>
                <w:szCs w:val="22"/>
              </w:rPr>
              <w:t xml:space="preserve">Invitation with </w:t>
            </w:r>
            <w:r w:rsidR="00161ECB">
              <w:rPr>
                <w:rFonts w:eastAsia="Calibri"/>
                <w:i/>
                <w:iCs/>
                <w:kern w:val="22"/>
                <w:szCs w:val="22"/>
              </w:rPr>
              <w:t>m</w:t>
            </w:r>
            <w:r w:rsidRPr="008D7355">
              <w:rPr>
                <w:rFonts w:eastAsia="Calibri"/>
                <w:i/>
                <w:iCs/>
                <w:kern w:val="22"/>
                <w:szCs w:val="22"/>
              </w:rPr>
              <w:t xml:space="preserve">ap will be distributed </w:t>
            </w:r>
            <w:r w:rsidR="00161ECB">
              <w:rPr>
                <w:rFonts w:eastAsia="Calibri"/>
                <w:i/>
                <w:iCs/>
                <w:kern w:val="22"/>
                <w:szCs w:val="22"/>
              </w:rPr>
              <w:t>dur</w:t>
            </w:r>
            <w:r w:rsidR="00161ECB" w:rsidRPr="008D7355">
              <w:rPr>
                <w:rFonts w:eastAsia="Calibri"/>
                <w:i/>
                <w:iCs/>
                <w:kern w:val="22"/>
                <w:szCs w:val="22"/>
              </w:rPr>
              <w:t xml:space="preserve"> </w:t>
            </w:r>
            <w:r w:rsidRPr="008D7355">
              <w:rPr>
                <w:rFonts w:eastAsia="Calibri"/>
                <w:i/>
                <w:iCs/>
                <w:kern w:val="22"/>
                <w:szCs w:val="22"/>
              </w:rPr>
              <w:t xml:space="preserve">the </w:t>
            </w:r>
            <w:r w:rsidR="00161ECB">
              <w:rPr>
                <w:rFonts w:eastAsia="Calibri"/>
                <w:i/>
                <w:iCs/>
                <w:kern w:val="22"/>
                <w:szCs w:val="22"/>
              </w:rPr>
              <w:t>workshop</w:t>
            </w:r>
          </w:p>
        </w:tc>
      </w:tr>
      <w:tr w:rsidR="002F56F3" w:rsidRPr="00C77440" w14:paraId="476AA510"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A6A6A6"/>
            <w:tcMar>
              <w:top w:w="108" w:type="dxa"/>
              <w:bottom w:w="108" w:type="dxa"/>
            </w:tcMar>
            <w:vAlign w:val="center"/>
          </w:tcPr>
          <w:p w14:paraId="2FC7E2BD" w14:textId="77777777" w:rsidR="002F56F3" w:rsidRPr="008D7355" w:rsidRDefault="002F56F3" w:rsidP="001F5331">
            <w:pPr>
              <w:keepNext/>
              <w:suppressLineNumbers/>
              <w:suppressAutoHyphens/>
              <w:jc w:val="left"/>
              <w:rPr>
                <w:b/>
                <w:kern w:val="22"/>
                <w:szCs w:val="22"/>
              </w:rPr>
            </w:pPr>
            <w:r w:rsidRPr="008D7355">
              <w:rPr>
                <w:b/>
                <w:kern w:val="22"/>
                <w:szCs w:val="22"/>
              </w:rPr>
              <w:t>Day 3</w:t>
            </w:r>
          </w:p>
        </w:tc>
        <w:tc>
          <w:tcPr>
            <w:tcW w:w="7920" w:type="dxa"/>
            <w:tcBorders>
              <w:top w:val="single" w:sz="4" w:space="0" w:color="auto"/>
              <w:left w:val="single" w:sz="4" w:space="0" w:color="auto"/>
              <w:bottom w:val="single" w:sz="4" w:space="0" w:color="auto"/>
            </w:tcBorders>
            <w:shd w:val="clear" w:color="auto" w:fill="A6A6A6"/>
            <w:tcMar>
              <w:top w:w="108" w:type="dxa"/>
              <w:bottom w:w="108" w:type="dxa"/>
            </w:tcMar>
            <w:vAlign w:val="center"/>
          </w:tcPr>
          <w:p w14:paraId="2252393D" w14:textId="77777777" w:rsidR="002F56F3" w:rsidRPr="008D7355" w:rsidRDefault="002F56F3" w:rsidP="001F5331">
            <w:pPr>
              <w:keepNext/>
              <w:suppressLineNumbers/>
              <w:suppressAutoHyphens/>
              <w:jc w:val="left"/>
              <w:rPr>
                <w:b/>
                <w:kern w:val="22"/>
                <w:szCs w:val="22"/>
              </w:rPr>
            </w:pPr>
          </w:p>
        </w:tc>
      </w:tr>
      <w:tr w:rsidR="002F56F3" w:rsidRPr="00C77440" w14:paraId="3AA874E3"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14:paraId="614B30BA" w14:textId="77777777" w:rsidR="002F56F3" w:rsidRPr="008D7355" w:rsidRDefault="002F56F3" w:rsidP="001F5331">
            <w:pPr>
              <w:suppressLineNumbers/>
              <w:suppressAutoHyphens/>
              <w:jc w:val="left"/>
              <w:rPr>
                <w:kern w:val="22"/>
                <w:szCs w:val="22"/>
              </w:rPr>
            </w:pPr>
            <w:r w:rsidRPr="008D7355">
              <w:rPr>
                <w:kern w:val="22"/>
                <w:szCs w:val="22"/>
              </w:rPr>
              <w:t>9 - 9.15 a.m.</w:t>
            </w:r>
          </w:p>
        </w:tc>
        <w:tc>
          <w:tcPr>
            <w:tcW w:w="7920" w:type="dxa"/>
            <w:tcBorders>
              <w:top w:val="single" w:sz="4" w:space="0" w:color="auto"/>
              <w:left w:val="single" w:sz="4" w:space="0" w:color="auto"/>
              <w:bottom w:val="single" w:sz="4" w:space="0" w:color="auto"/>
            </w:tcBorders>
            <w:shd w:val="clear" w:color="auto" w:fill="auto"/>
            <w:tcMar>
              <w:top w:w="108" w:type="dxa"/>
              <w:bottom w:w="108" w:type="dxa"/>
            </w:tcMar>
            <w:vAlign w:val="center"/>
          </w:tcPr>
          <w:p w14:paraId="1C992837" w14:textId="484B2DED" w:rsidR="002F56F3" w:rsidRPr="008D7355" w:rsidRDefault="002F56F3" w:rsidP="001F5331">
            <w:pPr>
              <w:suppressLineNumbers/>
              <w:suppressAutoHyphens/>
              <w:jc w:val="left"/>
              <w:rPr>
                <w:kern w:val="22"/>
                <w:szCs w:val="22"/>
              </w:rPr>
            </w:pPr>
            <w:r w:rsidRPr="008D7355">
              <w:rPr>
                <w:kern w:val="22"/>
                <w:szCs w:val="22"/>
              </w:rPr>
              <w:t>Reflection on Day 2 and introducing the work for Day 3</w:t>
            </w:r>
          </w:p>
        </w:tc>
      </w:tr>
      <w:tr w:rsidR="002F56F3" w:rsidRPr="00C77440" w14:paraId="4ACD2B40"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14:paraId="6B98F710" w14:textId="77777777" w:rsidR="002F56F3" w:rsidRPr="008D7355" w:rsidRDefault="002F56F3" w:rsidP="001F5331">
            <w:pPr>
              <w:suppressLineNumbers/>
              <w:suppressAutoHyphens/>
              <w:jc w:val="left"/>
              <w:rPr>
                <w:kern w:val="22"/>
                <w:szCs w:val="22"/>
              </w:rPr>
            </w:pPr>
            <w:r w:rsidRPr="008D7355">
              <w:rPr>
                <w:kern w:val="22"/>
                <w:szCs w:val="22"/>
              </w:rPr>
              <w:t>9.15 – 10.30 a.m.</w:t>
            </w:r>
          </w:p>
        </w:tc>
        <w:tc>
          <w:tcPr>
            <w:tcW w:w="7920" w:type="dxa"/>
            <w:tcBorders>
              <w:top w:val="single" w:sz="4" w:space="0" w:color="auto"/>
              <w:left w:val="single" w:sz="4" w:space="0" w:color="auto"/>
              <w:bottom w:val="single" w:sz="4" w:space="0" w:color="auto"/>
            </w:tcBorders>
            <w:shd w:val="clear" w:color="auto" w:fill="auto"/>
            <w:tcMar>
              <w:top w:w="108" w:type="dxa"/>
              <w:bottom w:w="108" w:type="dxa"/>
            </w:tcMar>
            <w:vAlign w:val="center"/>
          </w:tcPr>
          <w:p w14:paraId="689AE684" w14:textId="02C3E4DA" w:rsidR="002F56F3" w:rsidRPr="008D7355" w:rsidRDefault="002F56F3" w:rsidP="008D7355">
            <w:pPr>
              <w:spacing w:after="120"/>
              <w:rPr>
                <w:rFonts w:eastAsia="MS Mincho"/>
                <w:kern w:val="22"/>
                <w:szCs w:val="22"/>
              </w:rPr>
            </w:pPr>
            <w:r w:rsidRPr="008D7355">
              <w:rPr>
                <w:rFonts w:eastAsia="MS Mincho"/>
                <w:b/>
                <w:kern w:val="22"/>
                <w:szCs w:val="22"/>
              </w:rPr>
              <w:t>5.</w:t>
            </w:r>
            <w:r w:rsidR="001A0483" w:rsidRPr="008D7355">
              <w:rPr>
                <w:rFonts w:eastAsia="MS Mincho"/>
                <w:b/>
                <w:kern w:val="22"/>
                <w:szCs w:val="22"/>
              </w:rPr>
              <w:t xml:space="preserve"> </w:t>
            </w:r>
            <w:r w:rsidRPr="008D7355">
              <w:rPr>
                <w:rFonts w:eastAsia="MS Mincho"/>
                <w:b/>
                <w:kern w:val="22"/>
                <w:szCs w:val="22"/>
              </w:rPr>
              <w:t xml:space="preserve"> Identification of elements that could be included in the post-2020 global biodiversity </w:t>
            </w:r>
            <w:r w:rsidRPr="008D7355">
              <w:rPr>
                <w:b/>
                <w:kern w:val="22"/>
                <w:szCs w:val="22"/>
              </w:rPr>
              <w:t>framework</w:t>
            </w:r>
            <w:r w:rsidRPr="008D7355">
              <w:rPr>
                <w:rFonts w:eastAsia="MS Mincho"/>
                <w:b/>
                <w:kern w:val="22"/>
                <w:szCs w:val="22"/>
              </w:rPr>
              <w:t xml:space="preserve"> </w:t>
            </w:r>
            <w:r w:rsidRPr="008D7355">
              <w:rPr>
                <w:rFonts w:eastAsia="MS Mincho"/>
                <w:kern w:val="22"/>
                <w:szCs w:val="22"/>
              </w:rPr>
              <w:t>(</w:t>
            </w:r>
            <w:r w:rsidRPr="008D7355">
              <w:rPr>
                <w:rFonts w:eastAsia="MS Mincho"/>
                <w:i/>
                <w:kern w:val="22"/>
                <w:szCs w:val="22"/>
              </w:rPr>
              <w:t>cont</w:t>
            </w:r>
            <w:r w:rsidR="00A11407" w:rsidRPr="008D7355">
              <w:rPr>
                <w:rFonts w:eastAsia="MS Mincho"/>
                <w:i/>
                <w:kern w:val="22"/>
                <w:szCs w:val="22"/>
              </w:rPr>
              <w:t>inue</w:t>
            </w:r>
            <w:r w:rsidRPr="008D7355">
              <w:rPr>
                <w:rFonts w:eastAsia="MS Mincho"/>
                <w:i/>
                <w:kern w:val="22"/>
                <w:szCs w:val="22"/>
              </w:rPr>
              <w:t>d</w:t>
            </w:r>
            <w:r w:rsidRPr="008D7355">
              <w:rPr>
                <w:rFonts w:eastAsia="MS Mincho"/>
                <w:kern w:val="22"/>
                <w:szCs w:val="22"/>
              </w:rPr>
              <w:t>)</w:t>
            </w:r>
          </w:p>
          <w:p w14:paraId="198A38B6" w14:textId="77777777" w:rsidR="002F56F3" w:rsidRPr="008D7355" w:rsidRDefault="002F56F3" w:rsidP="001F5331">
            <w:pPr>
              <w:rPr>
                <w:rFonts w:eastAsia="MS Mincho"/>
                <w:kern w:val="22"/>
                <w:szCs w:val="22"/>
              </w:rPr>
            </w:pPr>
            <w:r w:rsidRPr="008D7355">
              <w:rPr>
                <w:rFonts w:eastAsia="MS Mincho"/>
                <w:kern w:val="22"/>
                <w:szCs w:val="22"/>
              </w:rPr>
              <w:t>Conducted in plenary:</w:t>
            </w:r>
          </w:p>
          <w:p w14:paraId="66AE6107" w14:textId="302F288F" w:rsidR="002F56F3" w:rsidRPr="008D7355" w:rsidRDefault="002F56F3" w:rsidP="00941709">
            <w:pPr>
              <w:numPr>
                <w:ilvl w:val="0"/>
                <w:numId w:val="45"/>
              </w:numPr>
              <w:jc w:val="left"/>
              <w:rPr>
                <w:rFonts w:eastAsia="MS Mincho"/>
                <w:kern w:val="22"/>
                <w:szCs w:val="22"/>
              </w:rPr>
            </w:pPr>
            <w:r w:rsidRPr="008D7355">
              <w:rPr>
                <w:rFonts w:eastAsia="MS Mincho"/>
                <w:kern w:val="22"/>
                <w:szCs w:val="22"/>
              </w:rPr>
              <w:t>Presentations on the thematic break-out groups</w:t>
            </w:r>
            <w:r w:rsidR="008B7B1C" w:rsidRPr="008D7355">
              <w:rPr>
                <w:rFonts w:eastAsia="MS Mincho"/>
                <w:kern w:val="22"/>
                <w:szCs w:val="22"/>
              </w:rPr>
              <w:t xml:space="preserve"> and any further observations from convention focus groups</w:t>
            </w:r>
          </w:p>
        </w:tc>
      </w:tr>
      <w:tr w:rsidR="002F56F3" w:rsidRPr="00C77440" w14:paraId="2BE661CE"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D9D9D9"/>
            <w:tcMar>
              <w:top w:w="108" w:type="dxa"/>
              <w:bottom w:w="108" w:type="dxa"/>
            </w:tcMar>
            <w:vAlign w:val="center"/>
          </w:tcPr>
          <w:p w14:paraId="3C010AB2" w14:textId="77777777" w:rsidR="002F56F3" w:rsidRPr="008D7355" w:rsidRDefault="002F56F3" w:rsidP="001F5331">
            <w:pPr>
              <w:suppressLineNumbers/>
              <w:suppressAutoHyphens/>
              <w:snapToGrid w:val="0"/>
              <w:jc w:val="left"/>
              <w:rPr>
                <w:kern w:val="22"/>
                <w:szCs w:val="22"/>
              </w:rPr>
            </w:pPr>
            <w:r w:rsidRPr="008D7355">
              <w:rPr>
                <w:kern w:val="22"/>
                <w:szCs w:val="22"/>
              </w:rPr>
              <w:t>10.30 - 11 a.m.</w:t>
            </w:r>
          </w:p>
        </w:tc>
        <w:tc>
          <w:tcPr>
            <w:tcW w:w="7920" w:type="dxa"/>
            <w:tcBorders>
              <w:top w:val="single" w:sz="4" w:space="0" w:color="auto"/>
              <w:left w:val="single" w:sz="4" w:space="0" w:color="auto"/>
              <w:bottom w:val="single" w:sz="4" w:space="0" w:color="auto"/>
            </w:tcBorders>
            <w:shd w:val="clear" w:color="auto" w:fill="D9D9D9"/>
            <w:tcMar>
              <w:top w:w="108" w:type="dxa"/>
              <w:bottom w:w="108" w:type="dxa"/>
            </w:tcMar>
            <w:vAlign w:val="center"/>
          </w:tcPr>
          <w:p w14:paraId="0F041D58" w14:textId="77777777" w:rsidR="002F56F3" w:rsidRPr="008D7355" w:rsidRDefault="002F56F3" w:rsidP="001F5331">
            <w:pPr>
              <w:suppressLineNumbers/>
              <w:suppressAutoHyphens/>
              <w:jc w:val="left"/>
              <w:rPr>
                <w:kern w:val="22"/>
                <w:szCs w:val="22"/>
              </w:rPr>
            </w:pPr>
            <w:r w:rsidRPr="008D7355">
              <w:rPr>
                <w:kern w:val="22"/>
                <w:szCs w:val="22"/>
              </w:rPr>
              <w:t>Coffee break</w:t>
            </w:r>
          </w:p>
        </w:tc>
      </w:tr>
      <w:tr w:rsidR="002F56F3" w:rsidRPr="00C77440" w14:paraId="3814F5D4" w14:textId="77777777" w:rsidTr="001A0483">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14:paraId="4042F573" w14:textId="77777777" w:rsidR="002F56F3" w:rsidRPr="008D7355" w:rsidRDefault="002F56F3" w:rsidP="001F5331">
            <w:pPr>
              <w:suppressLineNumbers/>
              <w:suppressAutoHyphens/>
              <w:snapToGrid w:val="0"/>
              <w:jc w:val="left"/>
              <w:rPr>
                <w:kern w:val="22"/>
                <w:szCs w:val="22"/>
              </w:rPr>
            </w:pPr>
            <w:r w:rsidRPr="008D7355">
              <w:rPr>
                <w:kern w:val="22"/>
                <w:szCs w:val="22"/>
              </w:rPr>
              <w:t>11 a.m. - 1 p.m.</w:t>
            </w:r>
          </w:p>
        </w:tc>
        <w:tc>
          <w:tcPr>
            <w:tcW w:w="7920" w:type="dxa"/>
            <w:tcBorders>
              <w:top w:val="single" w:sz="4" w:space="0" w:color="auto"/>
              <w:left w:val="single" w:sz="4" w:space="0" w:color="auto"/>
              <w:bottom w:val="single" w:sz="4" w:space="0" w:color="auto"/>
            </w:tcBorders>
            <w:shd w:val="clear" w:color="auto" w:fill="auto"/>
            <w:tcMar>
              <w:top w:w="108" w:type="dxa"/>
              <w:bottom w:w="108" w:type="dxa"/>
            </w:tcMar>
          </w:tcPr>
          <w:p w14:paraId="63CF1FE8" w14:textId="40A7C5E2" w:rsidR="002F56F3" w:rsidRPr="008D7355" w:rsidRDefault="002F56F3" w:rsidP="008D7355">
            <w:pPr>
              <w:suppressLineNumbers/>
              <w:suppressAutoHyphens/>
              <w:spacing w:after="120"/>
              <w:rPr>
                <w:rFonts w:eastAsia="MS Mincho"/>
                <w:kern w:val="22"/>
                <w:szCs w:val="22"/>
              </w:rPr>
            </w:pPr>
            <w:r w:rsidRPr="008D7355">
              <w:rPr>
                <w:rFonts w:eastAsia="MS Mincho"/>
                <w:b/>
                <w:kern w:val="22"/>
                <w:szCs w:val="22"/>
              </w:rPr>
              <w:t>Item 4 (resumed) and 5 (cont</w:t>
            </w:r>
            <w:r w:rsidR="00796FE7">
              <w:rPr>
                <w:rFonts w:eastAsia="MS Mincho"/>
                <w:b/>
                <w:kern w:val="22"/>
                <w:szCs w:val="22"/>
              </w:rPr>
              <w:t>inue</w:t>
            </w:r>
            <w:r w:rsidRPr="008D7355">
              <w:rPr>
                <w:rFonts w:eastAsia="MS Mincho"/>
                <w:b/>
                <w:kern w:val="22"/>
                <w:szCs w:val="22"/>
              </w:rPr>
              <w:t>d)</w:t>
            </w:r>
          </w:p>
          <w:p w14:paraId="771D3F5E" w14:textId="05C3141F" w:rsidR="002F56F3" w:rsidRPr="008D7355" w:rsidRDefault="002F56F3" w:rsidP="00F7718E">
            <w:pPr>
              <w:jc w:val="left"/>
              <w:rPr>
                <w:rFonts w:eastAsia="MS Mincho"/>
                <w:kern w:val="22"/>
                <w:szCs w:val="22"/>
              </w:rPr>
            </w:pPr>
            <w:r w:rsidRPr="008D7355">
              <w:rPr>
                <w:rFonts w:eastAsia="MS Mincho"/>
                <w:kern w:val="22"/>
                <w:szCs w:val="22"/>
              </w:rPr>
              <w:t>Discussions arising from responses provided at the end of Day 2 and arising from the earlier sessions of the workshop</w:t>
            </w:r>
          </w:p>
        </w:tc>
      </w:tr>
      <w:tr w:rsidR="002F56F3" w:rsidRPr="00C77440" w14:paraId="738FB0D3" w14:textId="77777777" w:rsidTr="001A0483">
        <w:trPr>
          <w:trHeight w:val="20"/>
        </w:trPr>
        <w:tc>
          <w:tcPr>
            <w:tcW w:w="1818" w:type="dxa"/>
            <w:tcBorders>
              <w:left w:val="single" w:sz="4" w:space="0" w:color="auto"/>
              <w:right w:val="single" w:sz="4" w:space="0" w:color="auto"/>
            </w:tcBorders>
            <w:shd w:val="clear" w:color="auto" w:fill="D9D9D9"/>
            <w:tcMar>
              <w:top w:w="108" w:type="dxa"/>
              <w:bottom w:w="108" w:type="dxa"/>
            </w:tcMar>
            <w:vAlign w:val="center"/>
          </w:tcPr>
          <w:p w14:paraId="1727A973" w14:textId="77777777" w:rsidR="002F56F3" w:rsidRPr="008D7355" w:rsidRDefault="002F56F3" w:rsidP="001F5331">
            <w:pPr>
              <w:suppressLineNumbers/>
              <w:suppressAutoHyphens/>
              <w:snapToGrid w:val="0"/>
              <w:jc w:val="left"/>
              <w:rPr>
                <w:kern w:val="22"/>
                <w:szCs w:val="22"/>
              </w:rPr>
            </w:pPr>
            <w:r w:rsidRPr="008D7355">
              <w:rPr>
                <w:kern w:val="22"/>
                <w:szCs w:val="22"/>
              </w:rPr>
              <w:t>1 - 2 p.m.</w:t>
            </w:r>
          </w:p>
        </w:tc>
        <w:tc>
          <w:tcPr>
            <w:tcW w:w="7920" w:type="dxa"/>
            <w:tcBorders>
              <w:left w:val="single" w:sz="4" w:space="0" w:color="auto"/>
            </w:tcBorders>
            <w:shd w:val="clear" w:color="auto" w:fill="D9D9D9"/>
            <w:tcMar>
              <w:top w:w="108" w:type="dxa"/>
              <w:bottom w:w="108" w:type="dxa"/>
            </w:tcMar>
            <w:vAlign w:val="center"/>
          </w:tcPr>
          <w:p w14:paraId="679C55AD" w14:textId="77777777" w:rsidR="002F56F3" w:rsidRPr="008D7355" w:rsidRDefault="002F56F3" w:rsidP="001F5331">
            <w:pPr>
              <w:suppressLineNumbers/>
              <w:suppressAutoHyphens/>
              <w:jc w:val="left"/>
              <w:rPr>
                <w:rFonts w:eastAsia="MS Mincho"/>
                <w:kern w:val="22"/>
                <w:szCs w:val="22"/>
              </w:rPr>
            </w:pPr>
            <w:r w:rsidRPr="008D7355">
              <w:rPr>
                <w:kern w:val="22"/>
                <w:szCs w:val="22"/>
              </w:rPr>
              <w:t>Lunch break</w:t>
            </w:r>
          </w:p>
        </w:tc>
      </w:tr>
      <w:tr w:rsidR="002F56F3" w:rsidRPr="00C77440" w14:paraId="02DB5588" w14:textId="77777777" w:rsidTr="001A0483">
        <w:trPr>
          <w:trHeight w:val="20"/>
        </w:trPr>
        <w:tc>
          <w:tcPr>
            <w:tcW w:w="1818" w:type="dxa"/>
            <w:tcBorders>
              <w:left w:val="single" w:sz="4" w:space="0" w:color="auto"/>
              <w:bottom w:val="single" w:sz="4" w:space="0" w:color="auto"/>
              <w:right w:val="single" w:sz="4" w:space="0" w:color="auto"/>
            </w:tcBorders>
            <w:shd w:val="clear" w:color="auto" w:fill="auto"/>
            <w:tcMar>
              <w:top w:w="108" w:type="dxa"/>
              <w:bottom w:w="108" w:type="dxa"/>
            </w:tcMar>
            <w:vAlign w:val="center"/>
          </w:tcPr>
          <w:p w14:paraId="6A7F8CD4" w14:textId="77777777" w:rsidR="002F56F3" w:rsidRPr="008D7355" w:rsidRDefault="002F56F3" w:rsidP="001F5331">
            <w:pPr>
              <w:suppressLineNumbers/>
              <w:suppressAutoHyphens/>
              <w:snapToGrid w:val="0"/>
              <w:jc w:val="left"/>
              <w:rPr>
                <w:kern w:val="22"/>
                <w:szCs w:val="22"/>
              </w:rPr>
            </w:pPr>
            <w:r w:rsidRPr="008D7355">
              <w:rPr>
                <w:kern w:val="22"/>
                <w:szCs w:val="22"/>
              </w:rPr>
              <w:t>2 – 3.30 p.m.</w:t>
            </w:r>
          </w:p>
        </w:tc>
        <w:tc>
          <w:tcPr>
            <w:tcW w:w="7920" w:type="dxa"/>
            <w:tcBorders>
              <w:left w:val="single" w:sz="4" w:space="0" w:color="auto"/>
              <w:bottom w:val="single" w:sz="4" w:space="0" w:color="auto"/>
            </w:tcBorders>
            <w:shd w:val="clear" w:color="auto" w:fill="auto"/>
            <w:tcMar>
              <w:top w:w="108" w:type="dxa"/>
              <w:bottom w:w="108" w:type="dxa"/>
            </w:tcMar>
            <w:vAlign w:val="center"/>
          </w:tcPr>
          <w:p w14:paraId="5B6B3AC6" w14:textId="27E7ACA0" w:rsidR="002F56F3" w:rsidRPr="008D7355" w:rsidRDefault="002F56F3" w:rsidP="008D7355">
            <w:pPr>
              <w:suppressLineNumbers/>
              <w:suppressAutoHyphens/>
              <w:spacing w:after="120"/>
              <w:rPr>
                <w:kern w:val="22"/>
                <w:szCs w:val="22"/>
              </w:rPr>
            </w:pPr>
            <w:r w:rsidRPr="008D7355">
              <w:rPr>
                <w:b/>
                <w:kern w:val="22"/>
                <w:szCs w:val="22"/>
              </w:rPr>
              <w:t xml:space="preserve">6. </w:t>
            </w:r>
            <w:r w:rsidR="001A0483" w:rsidRPr="008D7355">
              <w:rPr>
                <w:b/>
                <w:kern w:val="22"/>
                <w:szCs w:val="22"/>
              </w:rPr>
              <w:t xml:space="preserve"> </w:t>
            </w:r>
            <w:r w:rsidRPr="008D7355">
              <w:rPr>
                <w:b/>
                <w:kern w:val="22"/>
                <w:szCs w:val="22"/>
              </w:rPr>
              <w:t>Identification of ways in which other conventions can further contribute to the preparation of the post-2020 global biodiversity framework</w:t>
            </w:r>
          </w:p>
          <w:p w14:paraId="3BBAA867" w14:textId="7DD634E9" w:rsidR="002F56F3" w:rsidRPr="008D7355" w:rsidRDefault="002F56F3" w:rsidP="001F5331">
            <w:pPr>
              <w:suppressLineNumbers/>
              <w:suppressAutoHyphens/>
              <w:jc w:val="left"/>
              <w:rPr>
                <w:kern w:val="22"/>
                <w:szCs w:val="22"/>
              </w:rPr>
            </w:pPr>
            <w:r w:rsidRPr="008D7355">
              <w:rPr>
                <w:kern w:val="22"/>
                <w:szCs w:val="22"/>
              </w:rPr>
              <w:t>Plenary discussion on ways in which the other conventions can further contribute to the preparation of the post-2020 global biodiversity framework</w:t>
            </w:r>
          </w:p>
        </w:tc>
      </w:tr>
      <w:tr w:rsidR="002F56F3" w:rsidRPr="00C77440" w14:paraId="09555474" w14:textId="77777777" w:rsidTr="001A0483">
        <w:trPr>
          <w:trHeight w:val="20"/>
        </w:trPr>
        <w:tc>
          <w:tcPr>
            <w:tcW w:w="1818" w:type="dxa"/>
            <w:tcBorders>
              <w:left w:val="single" w:sz="4" w:space="0" w:color="auto"/>
              <w:right w:val="single" w:sz="4" w:space="0" w:color="auto"/>
            </w:tcBorders>
            <w:shd w:val="clear" w:color="auto" w:fill="D9D9D9"/>
            <w:tcMar>
              <w:top w:w="108" w:type="dxa"/>
              <w:bottom w:w="108" w:type="dxa"/>
            </w:tcMar>
            <w:vAlign w:val="center"/>
          </w:tcPr>
          <w:p w14:paraId="336CFB47" w14:textId="77777777" w:rsidR="002F56F3" w:rsidRPr="008D7355" w:rsidRDefault="002F56F3" w:rsidP="001F5331">
            <w:pPr>
              <w:suppressLineNumbers/>
              <w:suppressAutoHyphens/>
              <w:snapToGrid w:val="0"/>
              <w:jc w:val="left"/>
              <w:rPr>
                <w:kern w:val="22"/>
                <w:szCs w:val="22"/>
              </w:rPr>
            </w:pPr>
            <w:r w:rsidRPr="008D7355">
              <w:rPr>
                <w:kern w:val="22"/>
                <w:szCs w:val="22"/>
              </w:rPr>
              <w:t>3.30 - 4 p.m.</w:t>
            </w:r>
          </w:p>
        </w:tc>
        <w:tc>
          <w:tcPr>
            <w:tcW w:w="7920" w:type="dxa"/>
            <w:tcBorders>
              <w:left w:val="single" w:sz="4" w:space="0" w:color="auto"/>
            </w:tcBorders>
            <w:shd w:val="clear" w:color="auto" w:fill="D9D9D9"/>
            <w:tcMar>
              <w:top w:w="108" w:type="dxa"/>
              <w:bottom w:w="108" w:type="dxa"/>
            </w:tcMar>
            <w:vAlign w:val="center"/>
          </w:tcPr>
          <w:p w14:paraId="76F0A776" w14:textId="77777777" w:rsidR="002F56F3" w:rsidRPr="008D7355" w:rsidRDefault="002F56F3" w:rsidP="001F5331">
            <w:pPr>
              <w:suppressLineNumbers/>
              <w:suppressAutoHyphens/>
              <w:jc w:val="left"/>
              <w:rPr>
                <w:rFonts w:eastAsia="仿宋"/>
                <w:kern w:val="22"/>
                <w:szCs w:val="22"/>
              </w:rPr>
            </w:pPr>
            <w:r w:rsidRPr="008D7355">
              <w:rPr>
                <w:kern w:val="22"/>
                <w:szCs w:val="22"/>
              </w:rPr>
              <w:t>Coffee break</w:t>
            </w:r>
          </w:p>
        </w:tc>
      </w:tr>
      <w:tr w:rsidR="002F56F3" w:rsidRPr="00C77440" w14:paraId="43CED58E" w14:textId="77777777" w:rsidTr="001A0483">
        <w:trPr>
          <w:trHeight w:val="20"/>
        </w:trPr>
        <w:tc>
          <w:tcPr>
            <w:tcW w:w="1818" w:type="dxa"/>
            <w:tcBorders>
              <w:left w:val="single" w:sz="4" w:space="0" w:color="auto"/>
              <w:right w:val="single" w:sz="4" w:space="0" w:color="auto"/>
            </w:tcBorders>
            <w:shd w:val="clear" w:color="auto" w:fill="auto"/>
            <w:tcMar>
              <w:top w:w="108" w:type="dxa"/>
              <w:bottom w:w="108" w:type="dxa"/>
            </w:tcMar>
            <w:vAlign w:val="center"/>
          </w:tcPr>
          <w:p w14:paraId="29959FE9" w14:textId="77777777" w:rsidR="002F56F3" w:rsidRPr="008D7355" w:rsidRDefault="002F56F3" w:rsidP="001F5331">
            <w:pPr>
              <w:suppressLineNumbers/>
              <w:suppressAutoHyphens/>
              <w:snapToGrid w:val="0"/>
              <w:jc w:val="left"/>
              <w:rPr>
                <w:kern w:val="22"/>
                <w:szCs w:val="22"/>
              </w:rPr>
            </w:pPr>
            <w:r w:rsidRPr="008D7355">
              <w:rPr>
                <w:kern w:val="22"/>
                <w:szCs w:val="22"/>
              </w:rPr>
              <w:t>4 - 5 p.m.</w:t>
            </w:r>
          </w:p>
        </w:tc>
        <w:tc>
          <w:tcPr>
            <w:tcW w:w="7920" w:type="dxa"/>
            <w:tcBorders>
              <w:left w:val="single" w:sz="4" w:space="0" w:color="auto"/>
            </w:tcBorders>
            <w:shd w:val="clear" w:color="auto" w:fill="auto"/>
            <w:tcMar>
              <w:top w:w="108" w:type="dxa"/>
              <w:bottom w:w="108" w:type="dxa"/>
            </w:tcMar>
            <w:vAlign w:val="center"/>
          </w:tcPr>
          <w:p w14:paraId="50B08EBE" w14:textId="57205E5A" w:rsidR="002F56F3" w:rsidRPr="008D7355" w:rsidRDefault="002F56F3" w:rsidP="008D7355">
            <w:pPr>
              <w:suppressLineNumbers/>
              <w:suppressAutoHyphens/>
              <w:spacing w:after="120"/>
              <w:rPr>
                <w:kern w:val="22"/>
                <w:szCs w:val="22"/>
              </w:rPr>
            </w:pPr>
            <w:r w:rsidRPr="008D7355">
              <w:rPr>
                <w:b/>
                <w:kern w:val="22"/>
                <w:szCs w:val="22"/>
              </w:rPr>
              <w:t xml:space="preserve">Items 4, 5 and 6 </w:t>
            </w:r>
            <w:r w:rsidR="00864866" w:rsidRPr="008D7355">
              <w:rPr>
                <w:i/>
                <w:kern w:val="22"/>
                <w:szCs w:val="22"/>
              </w:rPr>
              <w:t>(</w:t>
            </w:r>
            <w:r w:rsidRPr="008D7355">
              <w:rPr>
                <w:i/>
                <w:kern w:val="22"/>
                <w:szCs w:val="22"/>
              </w:rPr>
              <w:t>continued</w:t>
            </w:r>
            <w:r w:rsidR="00864866" w:rsidRPr="008D7355">
              <w:rPr>
                <w:i/>
                <w:kern w:val="22"/>
                <w:szCs w:val="22"/>
              </w:rPr>
              <w:t>)</w:t>
            </w:r>
          </w:p>
          <w:p w14:paraId="2060FCCC" w14:textId="3B3F29E7" w:rsidR="002F56F3" w:rsidRPr="008D7355" w:rsidRDefault="002F56F3" w:rsidP="001F5331">
            <w:pPr>
              <w:suppressLineNumbers/>
              <w:suppressAutoHyphens/>
              <w:jc w:val="left"/>
              <w:rPr>
                <w:kern w:val="22"/>
                <w:szCs w:val="22"/>
              </w:rPr>
            </w:pPr>
            <w:r w:rsidRPr="008D7355">
              <w:rPr>
                <w:kern w:val="22"/>
                <w:szCs w:val="22"/>
              </w:rPr>
              <w:t xml:space="preserve">Plenary discussion devoted to conclusions that could inform the </w:t>
            </w:r>
            <w:r w:rsidR="00BB0147">
              <w:rPr>
                <w:kern w:val="22"/>
                <w:szCs w:val="22"/>
              </w:rPr>
              <w:t>O</w:t>
            </w:r>
            <w:r w:rsidRPr="008D7355">
              <w:rPr>
                <w:kern w:val="22"/>
                <w:szCs w:val="22"/>
              </w:rPr>
              <w:t xml:space="preserve">pen-ended </w:t>
            </w:r>
            <w:r w:rsidR="00BB0147">
              <w:rPr>
                <w:kern w:val="22"/>
                <w:szCs w:val="22"/>
              </w:rPr>
              <w:t>W</w:t>
            </w:r>
            <w:r w:rsidRPr="008D7355">
              <w:rPr>
                <w:kern w:val="22"/>
                <w:szCs w:val="22"/>
              </w:rPr>
              <w:t xml:space="preserve">orking </w:t>
            </w:r>
            <w:r w:rsidR="00BB0147">
              <w:rPr>
                <w:kern w:val="22"/>
                <w:szCs w:val="22"/>
              </w:rPr>
              <w:t>G</w:t>
            </w:r>
            <w:r w:rsidRPr="008D7355">
              <w:rPr>
                <w:kern w:val="22"/>
                <w:szCs w:val="22"/>
              </w:rPr>
              <w:t>roup, including possible elements of the post 2020 framework, and a</w:t>
            </w:r>
            <w:r w:rsidR="008105F8">
              <w:rPr>
                <w:kern w:val="22"/>
                <w:szCs w:val="22"/>
              </w:rPr>
              <w:t>n</w:t>
            </w:r>
            <w:r w:rsidRPr="008D7355">
              <w:rPr>
                <w:kern w:val="22"/>
                <w:szCs w:val="22"/>
              </w:rPr>
              <w:t xml:space="preserve"> agenda </w:t>
            </w:r>
            <w:r w:rsidR="008105F8">
              <w:rPr>
                <w:kern w:val="22"/>
                <w:szCs w:val="22"/>
              </w:rPr>
              <w:t xml:space="preserve">for a </w:t>
            </w:r>
            <w:r w:rsidR="008105F8" w:rsidRPr="005838B1">
              <w:rPr>
                <w:kern w:val="22"/>
                <w:szCs w:val="22"/>
              </w:rPr>
              <w:t xml:space="preserve">follow-up </w:t>
            </w:r>
            <w:r w:rsidRPr="008D7355">
              <w:rPr>
                <w:kern w:val="22"/>
                <w:szCs w:val="22"/>
              </w:rPr>
              <w:t>workshop</w:t>
            </w:r>
          </w:p>
        </w:tc>
      </w:tr>
      <w:tr w:rsidR="002F56F3" w:rsidRPr="00C77440" w14:paraId="32631E6D" w14:textId="77777777" w:rsidTr="001A0483">
        <w:trPr>
          <w:trHeight w:val="20"/>
        </w:trPr>
        <w:tc>
          <w:tcPr>
            <w:tcW w:w="1818" w:type="dxa"/>
            <w:tcBorders>
              <w:left w:val="single" w:sz="4" w:space="0" w:color="auto"/>
              <w:right w:val="single" w:sz="4" w:space="0" w:color="auto"/>
            </w:tcBorders>
            <w:shd w:val="clear" w:color="auto" w:fill="auto"/>
            <w:tcMar>
              <w:top w:w="108" w:type="dxa"/>
              <w:bottom w:w="108" w:type="dxa"/>
            </w:tcMar>
            <w:vAlign w:val="center"/>
          </w:tcPr>
          <w:p w14:paraId="70E3924F" w14:textId="77777777" w:rsidR="002F56F3" w:rsidRPr="008D7355" w:rsidRDefault="002F56F3" w:rsidP="001F5331">
            <w:pPr>
              <w:suppressLineNumbers/>
              <w:suppressAutoHyphens/>
              <w:snapToGrid w:val="0"/>
              <w:jc w:val="left"/>
              <w:rPr>
                <w:kern w:val="22"/>
                <w:szCs w:val="22"/>
              </w:rPr>
            </w:pPr>
          </w:p>
        </w:tc>
        <w:tc>
          <w:tcPr>
            <w:tcW w:w="7920" w:type="dxa"/>
            <w:tcBorders>
              <w:left w:val="single" w:sz="4" w:space="0" w:color="auto"/>
            </w:tcBorders>
            <w:shd w:val="clear" w:color="auto" w:fill="auto"/>
            <w:tcMar>
              <w:top w:w="108" w:type="dxa"/>
              <w:bottom w:w="108" w:type="dxa"/>
            </w:tcMar>
            <w:vAlign w:val="center"/>
          </w:tcPr>
          <w:p w14:paraId="6570C5DA" w14:textId="77777777" w:rsidR="002F56F3" w:rsidRPr="008D7355" w:rsidRDefault="002F56F3" w:rsidP="001F5331">
            <w:pPr>
              <w:suppressLineNumbers/>
              <w:suppressAutoHyphens/>
              <w:jc w:val="left"/>
              <w:rPr>
                <w:b/>
                <w:kern w:val="22"/>
                <w:szCs w:val="22"/>
              </w:rPr>
            </w:pPr>
            <w:r w:rsidRPr="008D7355">
              <w:rPr>
                <w:b/>
                <w:kern w:val="22"/>
                <w:szCs w:val="22"/>
              </w:rPr>
              <w:t xml:space="preserve">7. </w:t>
            </w:r>
            <w:r w:rsidR="001A0483" w:rsidRPr="008D7355">
              <w:rPr>
                <w:b/>
                <w:kern w:val="22"/>
                <w:szCs w:val="22"/>
              </w:rPr>
              <w:t xml:space="preserve"> </w:t>
            </w:r>
            <w:r w:rsidRPr="008D7355">
              <w:rPr>
                <w:b/>
                <w:kern w:val="22"/>
                <w:szCs w:val="22"/>
              </w:rPr>
              <w:t>Other matters</w:t>
            </w:r>
          </w:p>
        </w:tc>
      </w:tr>
      <w:tr w:rsidR="002F56F3" w:rsidRPr="00C77440" w14:paraId="37213CDC" w14:textId="77777777" w:rsidTr="001A0483">
        <w:trPr>
          <w:trHeight w:val="20"/>
        </w:trPr>
        <w:tc>
          <w:tcPr>
            <w:tcW w:w="1818" w:type="dxa"/>
            <w:tcBorders>
              <w:left w:val="single" w:sz="4" w:space="0" w:color="auto"/>
              <w:right w:val="single" w:sz="4" w:space="0" w:color="auto"/>
            </w:tcBorders>
            <w:shd w:val="clear" w:color="auto" w:fill="auto"/>
            <w:tcMar>
              <w:top w:w="108" w:type="dxa"/>
              <w:bottom w:w="108" w:type="dxa"/>
            </w:tcMar>
            <w:vAlign w:val="center"/>
          </w:tcPr>
          <w:p w14:paraId="1F931A76" w14:textId="77777777" w:rsidR="002F56F3" w:rsidRPr="008D7355" w:rsidRDefault="002F56F3" w:rsidP="001F5331">
            <w:pPr>
              <w:suppressLineNumbers/>
              <w:suppressAutoHyphens/>
              <w:snapToGrid w:val="0"/>
              <w:jc w:val="left"/>
              <w:rPr>
                <w:kern w:val="22"/>
                <w:szCs w:val="22"/>
              </w:rPr>
            </w:pPr>
            <w:r w:rsidRPr="008D7355">
              <w:rPr>
                <w:kern w:val="22"/>
                <w:szCs w:val="22"/>
              </w:rPr>
              <w:t>5 – 5.30 p.m.</w:t>
            </w:r>
          </w:p>
        </w:tc>
        <w:tc>
          <w:tcPr>
            <w:tcW w:w="7920" w:type="dxa"/>
            <w:tcBorders>
              <w:left w:val="single" w:sz="4" w:space="0" w:color="auto"/>
            </w:tcBorders>
            <w:shd w:val="clear" w:color="auto" w:fill="auto"/>
            <w:tcMar>
              <w:top w:w="108" w:type="dxa"/>
              <w:bottom w:w="108" w:type="dxa"/>
            </w:tcMar>
            <w:vAlign w:val="center"/>
          </w:tcPr>
          <w:p w14:paraId="696AD2B1" w14:textId="01375D96" w:rsidR="002F56F3" w:rsidRPr="008D7355" w:rsidRDefault="002F56F3" w:rsidP="008D7355">
            <w:pPr>
              <w:suppressLineNumbers/>
              <w:suppressAutoHyphens/>
              <w:spacing w:after="120"/>
              <w:rPr>
                <w:b/>
                <w:kern w:val="22"/>
                <w:szCs w:val="22"/>
              </w:rPr>
            </w:pPr>
            <w:r w:rsidRPr="008D7355">
              <w:rPr>
                <w:b/>
                <w:kern w:val="22"/>
                <w:szCs w:val="22"/>
              </w:rPr>
              <w:t xml:space="preserve">8. </w:t>
            </w:r>
            <w:r w:rsidR="001A0483" w:rsidRPr="008D7355">
              <w:rPr>
                <w:b/>
                <w:kern w:val="22"/>
                <w:szCs w:val="22"/>
              </w:rPr>
              <w:t xml:space="preserve"> </w:t>
            </w:r>
            <w:r w:rsidR="00C12248">
              <w:rPr>
                <w:b/>
                <w:kern w:val="22"/>
                <w:szCs w:val="22"/>
              </w:rPr>
              <w:t>Consideration of the draft report</w:t>
            </w:r>
          </w:p>
          <w:p w14:paraId="25152460" w14:textId="658C27FE" w:rsidR="002F56F3" w:rsidRPr="008D7355" w:rsidRDefault="002F56F3" w:rsidP="001F5331">
            <w:pPr>
              <w:suppressLineNumbers/>
              <w:suppressAutoHyphens/>
              <w:jc w:val="left"/>
              <w:rPr>
                <w:kern w:val="22"/>
                <w:szCs w:val="22"/>
              </w:rPr>
            </w:pPr>
            <w:r w:rsidRPr="008D7355">
              <w:rPr>
                <w:kern w:val="22"/>
                <w:szCs w:val="22"/>
              </w:rPr>
              <w:t xml:space="preserve">Consideration of the </w:t>
            </w:r>
            <w:r w:rsidR="00C12248">
              <w:rPr>
                <w:kern w:val="22"/>
                <w:szCs w:val="22"/>
              </w:rPr>
              <w:t xml:space="preserve">draft </w:t>
            </w:r>
            <w:r w:rsidRPr="008D7355">
              <w:rPr>
                <w:kern w:val="22"/>
                <w:szCs w:val="22"/>
              </w:rPr>
              <w:t>report o</w:t>
            </w:r>
            <w:r w:rsidR="00C12248">
              <w:rPr>
                <w:kern w:val="22"/>
                <w:szCs w:val="22"/>
              </w:rPr>
              <w:t>n</w:t>
            </w:r>
            <w:r w:rsidRPr="008D7355">
              <w:rPr>
                <w:kern w:val="22"/>
                <w:szCs w:val="22"/>
              </w:rPr>
              <w:t xml:space="preserve"> the </w:t>
            </w:r>
            <w:r w:rsidR="00C12248">
              <w:rPr>
                <w:kern w:val="22"/>
                <w:szCs w:val="22"/>
              </w:rPr>
              <w:t>workshop</w:t>
            </w:r>
          </w:p>
        </w:tc>
      </w:tr>
      <w:tr w:rsidR="002F56F3" w:rsidRPr="00C77440" w14:paraId="7A40B12F" w14:textId="77777777" w:rsidTr="001A0483">
        <w:trPr>
          <w:trHeight w:val="20"/>
        </w:trPr>
        <w:tc>
          <w:tcPr>
            <w:tcW w:w="1818" w:type="dxa"/>
            <w:tcBorders>
              <w:left w:val="single" w:sz="4" w:space="0" w:color="auto"/>
              <w:right w:val="single" w:sz="4" w:space="0" w:color="auto"/>
            </w:tcBorders>
            <w:shd w:val="clear" w:color="auto" w:fill="auto"/>
            <w:tcMar>
              <w:top w:w="108" w:type="dxa"/>
              <w:bottom w:w="108" w:type="dxa"/>
            </w:tcMar>
            <w:vAlign w:val="center"/>
          </w:tcPr>
          <w:p w14:paraId="1128906D" w14:textId="77777777" w:rsidR="002F56F3" w:rsidRPr="008D7355" w:rsidRDefault="002F56F3" w:rsidP="001F5331">
            <w:pPr>
              <w:suppressLineNumbers/>
              <w:suppressAutoHyphens/>
              <w:snapToGrid w:val="0"/>
              <w:jc w:val="left"/>
              <w:rPr>
                <w:kern w:val="22"/>
                <w:szCs w:val="22"/>
              </w:rPr>
            </w:pPr>
            <w:r w:rsidRPr="008D7355">
              <w:rPr>
                <w:kern w:val="22"/>
                <w:szCs w:val="22"/>
              </w:rPr>
              <w:t>5.30 - 6 p.m.</w:t>
            </w:r>
          </w:p>
        </w:tc>
        <w:tc>
          <w:tcPr>
            <w:tcW w:w="7920" w:type="dxa"/>
            <w:tcBorders>
              <w:left w:val="single" w:sz="4" w:space="0" w:color="auto"/>
            </w:tcBorders>
            <w:shd w:val="clear" w:color="auto" w:fill="auto"/>
            <w:tcMar>
              <w:top w:w="108" w:type="dxa"/>
              <w:bottom w:w="108" w:type="dxa"/>
            </w:tcMar>
            <w:vAlign w:val="center"/>
          </w:tcPr>
          <w:p w14:paraId="5C396A88" w14:textId="1FC313D9" w:rsidR="002F56F3" w:rsidRPr="008D7355" w:rsidRDefault="002F56F3" w:rsidP="008D7355">
            <w:pPr>
              <w:suppressLineNumbers/>
              <w:suppressAutoHyphens/>
              <w:spacing w:after="120"/>
              <w:rPr>
                <w:b/>
                <w:kern w:val="22"/>
                <w:szCs w:val="22"/>
              </w:rPr>
            </w:pPr>
            <w:r w:rsidRPr="008D7355">
              <w:rPr>
                <w:b/>
                <w:kern w:val="22"/>
                <w:szCs w:val="22"/>
              </w:rPr>
              <w:t xml:space="preserve">9. </w:t>
            </w:r>
            <w:r w:rsidR="001A0483" w:rsidRPr="008D7355">
              <w:rPr>
                <w:b/>
                <w:kern w:val="22"/>
                <w:szCs w:val="22"/>
              </w:rPr>
              <w:t xml:space="preserve"> </w:t>
            </w:r>
            <w:r w:rsidRPr="008D7355">
              <w:rPr>
                <w:b/>
                <w:kern w:val="22"/>
                <w:szCs w:val="22"/>
              </w:rPr>
              <w:t>Closing</w:t>
            </w:r>
            <w:r w:rsidR="00C12248">
              <w:rPr>
                <w:b/>
                <w:kern w:val="22"/>
                <w:szCs w:val="22"/>
              </w:rPr>
              <w:t xml:space="preserve"> of the workshop</w:t>
            </w:r>
          </w:p>
          <w:p w14:paraId="47E1E451" w14:textId="4CE71915" w:rsidR="002F56F3" w:rsidRPr="008D7355" w:rsidRDefault="002F56F3" w:rsidP="00941709">
            <w:pPr>
              <w:numPr>
                <w:ilvl w:val="0"/>
                <w:numId w:val="42"/>
              </w:numPr>
              <w:suppressLineNumbers/>
              <w:suppressAutoHyphens/>
              <w:spacing w:after="120"/>
              <w:jc w:val="left"/>
              <w:rPr>
                <w:kern w:val="22"/>
                <w:szCs w:val="22"/>
              </w:rPr>
            </w:pPr>
            <w:r w:rsidRPr="008D7355">
              <w:rPr>
                <w:kern w:val="22"/>
                <w:szCs w:val="22"/>
              </w:rPr>
              <w:t>Reflections from the Co-Chairs of the Open-Ended Working Group on the way forward</w:t>
            </w:r>
          </w:p>
          <w:p w14:paraId="4000D037" w14:textId="58BA245A" w:rsidR="002F56F3" w:rsidRPr="008D7355" w:rsidRDefault="002F56F3" w:rsidP="00941709">
            <w:pPr>
              <w:numPr>
                <w:ilvl w:val="0"/>
                <w:numId w:val="42"/>
              </w:numPr>
              <w:suppressLineNumbers/>
              <w:suppressAutoHyphens/>
              <w:jc w:val="left"/>
              <w:rPr>
                <w:kern w:val="22"/>
                <w:szCs w:val="22"/>
              </w:rPr>
            </w:pPr>
            <w:r w:rsidRPr="008D7355">
              <w:rPr>
                <w:kern w:val="22"/>
                <w:szCs w:val="22"/>
              </w:rPr>
              <w:t>Closing remarks</w:t>
            </w:r>
          </w:p>
        </w:tc>
      </w:tr>
    </w:tbl>
    <w:p w14:paraId="1EDA44CC" w14:textId="77777777" w:rsidR="00E20EA6" w:rsidRPr="00C77440" w:rsidRDefault="00E20EA6" w:rsidP="00DA5D37">
      <w:pPr>
        <w:pStyle w:val="Para1"/>
        <w:numPr>
          <w:ilvl w:val="0"/>
          <w:numId w:val="0"/>
        </w:numPr>
        <w:rPr>
          <w:kern w:val="22"/>
          <w:szCs w:val="22"/>
        </w:rPr>
      </w:pPr>
    </w:p>
    <w:p w14:paraId="368E0F2A" w14:textId="77777777" w:rsidR="00E20EA6" w:rsidRPr="00C77440" w:rsidRDefault="00E20EA6">
      <w:pPr>
        <w:jc w:val="left"/>
        <w:rPr>
          <w:snapToGrid w:val="0"/>
          <w:kern w:val="22"/>
          <w:szCs w:val="22"/>
        </w:rPr>
      </w:pPr>
      <w:r w:rsidRPr="00C77440">
        <w:rPr>
          <w:kern w:val="22"/>
          <w:szCs w:val="22"/>
        </w:rPr>
        <w:br w:type="page"/>
      </w:r>
    </w:p>
    <w:p w14:paraId="02E89BEC" w14:textId="77777777" w:rsidR="00E20EA6" w:rsidRPr="00C77440" w:rsidRDefault="00E20EA6" w:rsidP="003B24CB">
      <w:pPr>
        <w:pStyle w:val="Para1"/>
        <w:numPr>
          <w:ilvl w:val="0"/>
          <w:numId w:val="0"/>
        </w:numPr>
        <w:spacing w:before="0"/>
        <w:jc w:val="center"/>
        <w:rPr>
          <w:i/>
          <w:kern w:val="22"/>
          <w:szCs w:val="22"/>
        </w:rPr>
      </w:pPr>
      <w:r w:rsidRPr="00C77440">
        <w:rPr>
          <w:i/>
          <w:kern w:val="22"/>
          <w:szCs w:val="22"/>
        </w:rPr>
        <w:lastRenderedPageBreak/>
        <w:t>A</w:t>
      </w:r>
      <w:r w:rsidR="002B32F6" w:rsidRPr="00C77440">
        <w:rPr>
          <w:i/>
          <w:kern w:val="22"/>
          <w:szCs w:val="22"/>
        </w:rPr>
        <w:t>nnex</w:t>
      </w:r>
      <w:r w:rsidRPr="00C77440">
        <w:rPr>
          <w:i/>
          <w:kern w:val="22"/>
          <w:szCs w:val="22"/>
        </w:rPr>
        <w:t xml:space="preserve"> </w:t>
      </w:r>
      <w:r w:rsidR="002B32F6" w:rsidRPr="00C77440">
        <w:rPr>
          <w:i/>
          <w:kern w:val="22"/>
          <w:szCs w:val="22"/>
        </w:rPr>
        <w:t>II</w:t>
      </w:r>
    </w:p>
    <w:p w14:paraId="30B26229" w14:textId="50E2E7EA" w:rsidR="000F74B8" w:rsidRPr="00C77440" w:rsidRDefault="00E20EA6" w:rsidP="003B24CB">
      <w:pPr>
        <w:pStyle w:val="Heading1"/>
        <w:spacing w:before="120"/>
        <w:rPr>
          <w:kern w:val="22"/>
          <w:szCs w:val="22"/>
        </w:rPr>
      </w:pPr>
      <w:r w:rsidRPr="00C77440">
        <w:rPr>
          <w:rFonts w:eastAsia="Malgun Gothic"/>
          <w:kern w:val="22"/>
          <w:szCs w:val="22"/>
        </w:rPr>
        <w:t>List of documents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098"/>
        <w:gridCol w:w="5262"/>
      </w:tblGrid>
      <w:tr w:rsidR="00165100" w:rsidRPr="00556240" w14:paraId="5287EA39" w14:textId="77777777" w:rsidTr="008D7355">
        <w:tc>
          <w:tcPr>
            <w:tcW w:w="4098" w:type="dxa"/>
          </w:tcPr>
          <w:p w14:paraId="466C85EE" w14:textId="76B086C3" w:rsidR="00857D3B" w:rsidRPr="008D7355" w:rsidRDefault="00F9172B" w:rsidP="008D7355">
            <w:pPr>
              <w:jc w:val="left"/>
              <w:rPr>
                <w:rFonts w:ascii="Times New Roman" w:hAnsi="Times New Roman" w:cs="Times New Roman"/>
                <w:noProof/>
                <w:szCs w:val="22"/>
              </w:rPr>
            </w:pPr>
            <w:r w:rsidRPr="008D7355">
              <w:rPr>
                <w:rFonts w:ascii="Times New Roman" w:hAnsi="Times New Roman" w:cs="Times New Roman"/>
                <w:noProof/>
                <w:szCs w:val="22"/>
              </w:rPr>
              <w:t>CBD/</w:t>
            </w:r>
            <w:r w:rsidR="0075635C" w:rsidRPr="008D7355">
              <w:rPr>
                <w:rFonts w:ascii="Times New Roman" w:hAnsi="Times New Roman" w:cs="Times New Roman"/>
                <w:noProof/>
                <w:szCs w:val="22"/>
              </w:rPr>
              <w:t>POST2020</w:t>
            </w:r>
            <w:r w:rsidRPr="008D7355">
              <w:rPr>
                <w:rFonts w:ascii="Times New Roman" w:hAnsi="Times New Roman" w:cs="Times New Roman"/>
                <w:noProof/>
                <w:szCs w:val="22"/>
              </w:rPr>
              <w:t>/WS/2019/</w:t>
            </w:r>
            <w:r w:rsidR="0075635C" w:rsidRPr="008D7355">
              <w:rPr>
                <w:rFonts w:ascii="Times New Roman" w:hAnsi="Times New Roman" w:cs="Times New Roman"/>
                <w:noProof/>
                <w:szCs w:val="22"/>
              </w:rPr>
              <w:t>6</w:t>
            </w:r>
            <w:r w:rsidRPr="008D7355">
              <w:rPr>
                <w:rFonts w:ascii="Times New Roman" w:hAnsi="Times New Roman" w:cs="Times New Roman"/>
                <w:noProof/>
                <w:szCs w:val="22"/>
              </w:rPr>
              <w:t>/1</w:t>
            </w:r>
          </w:p>
        </w:tc>
        <w:tc>
          <w:tcPr>
            <w:tcW w:w="5262" w:type="dxa"/>
          </w:tcPr>
          <w:p w14:paraId="4C5ACD6F" w14:textId="77777777" w:rsidR="00857D3B" w:rsidRPr="00556240" w:rsidRDefault="00BA3A93" w:rsidP="008D7355">
            <w:pPr>
              <w:jc w:val="left"/>
              <w:rPr>
                <w:rFonts w:ascii="Times New Roman" w:hAnsi="Times New Roman" w:cs="Times New Roman"/>
                <w:szCs w:val="22"/>
              </w:rPr>
            </w:pPr>
            <w:r w:rsidRPr="008D7355">
              <w:rPr>
                <w:rFonts w:ascii="Times New Roman" w:hAnsi="Times New Roman" w:cs="Times New Roman"/>
                <w:szCs w:val="22"/>
              </w:rPr>
              <w:t>Provisional agenda</w:t>
            </w:r>
          </w:p>
        </w:tc>
      </w:tr>
      <w:tr w:rsidR="00165100" w:rsidRPr="00556240" w14:paraId="527617D1" w14:textId="77777777" w:rsidTr="008D7355">
        <w:tc>
          <w:tcPr>
            <w:tcW w:w="4098" w:type="dxa"/>
          </w:tcPr>
          <w:p w14:paraId="433170D0" w14:textId="3973F8FD" w:rsidR="00857D3B" w:rsidRPr="008D7355" w:rsidRDefault="00F9172B" w:rsidP="008D7355">
            <w:pPr>
              <w:jc w:val="left"/>
              <w:rPr>
                <w:rFonts w:ascii="Times New Roman" w:hAnsi="Times New Roman" w:cs="Times New Roman"/>
                <w:noProof/>
                <w:szCs w:val="22"/>
              </w:rPr>
            </w:pPr>
            <w:r w:rsidRPr="008D7355">
              <w:rPr>
                <w:rFonts w:ascii="Times New Roman" w:hAnsi="Times New Roman" w:cs="Times New Roman"/>
                <w:noProof/>
                <w:szCs w:val="22"/>
              </w:rPr>
              <w:t>CBD/</w:t>
            </w:r>
            <w:r w:rsidR="0075635C" w:rsidRPr="008D7355">
              <w:rPr>
                <w:rFonts w:ascii="Times New Roman" w:hAnsi="Times New Roman" w:cs="Times New Roman"/>
                <w:noProof/>
                <w:szCs w:val="22"/>
              </w:rPr>
              <w:t>POST2020</w:t>
            </w:r>
            <w:r w:rsidRPr="008D7355">
              <w:rPr>
                <w:rFonts w:ascii="Times New Roman" w:hAnsi="Times New Roman" w:cs="Times New Roman"/>
                <w:noProof/>
                <w:szCs w:val="22"/>
              </w:rPr>
              <w:t>/WS/2019</w:t>
            </w:r>
            <w:r w:rsidR="00857D3B" w:rsidRPr="008D7355">
              <w:rPr>
                <w:rFonts w:ascii="Times New Roman" w:hAnsi="Times New Roman" w:cs="Times New Roman"/>
                <w:noProof/>
                <w:szCs w:val="22"/>
              </w:rPr>
              <w:t>/</w:t>
            </w:r>
            <w:r w:rsidR="0075635C" w:rsidRPr="008D7355">
              <w:rPr>
                <w:rFonts w:ascii="Times New Roman" w:hAnsi="Times New Roman" w:cs="Times New Roman"/>
                <w:noProof/>
                <w:szCs w:val="22"/>
              </w:rPr>
              <w:t>6</w:t>
            </w:r>
            <w:r w:rsidR="00857D3B" w:rsidRPr="008D7355">
              <w:rPr>
                <w:rFonts w:ascii="Times New Roman" w:hAnsi="Times New Roman" w:cs="Times New Roman"/>
                <w:noProof/>
                <w:szCs w:val="22"/>
              </w:rPr>
              <w:t>/1/Add.1</w:t>
            </w:r>
          </w:p>
        </w:tc>
        <w:tc>
          <w:tcPr>
            <w:tcW w:w="5262" w:type="dxa"/>
          </w:tcPr>
          <w:p w14:paraId="5AC1A8D0" w14:textId="77777777" w:rsidR="00857D3B" w:rsidRPr="00556240" w:rsidRDefault="00857D3B" w:rsidP="008D7355">
            <w:pPr>
              <w:jc w:val="left"/>
              <w:rPr>
                <w:rFonts w:ascii="Times New Roman" w:hAnsi="Times New Roman" w:cs="Times New Roman"/>
                <w:szCs w:val="22"/>
              </w:rPr>
            </w:pPr>
            <w:r w:rsidRPr="008D7355">
              <w:rPr>
                <w:rFonts w:ascii="Times New Roman" w:hAnsi="Times New Roman" w:cs="Times New Roman"/>
                <w:szCs w:val="22"/>
              </w:rPr>
              <w:t>Annotat</w:t>
            </w:r>
            <w:r w:rsidR="00BA3A93" w:rsidRPr="008D7355">
              <w:rPr>
                <w:rFonts w:ascii="Times New Roman" w:hAnsi="Times New Roman" w:cs="Times New Roman"/>
                <w:szCs w:val="22"/>
              </w:rPr>
              <w:t>ed provisional</w:t>
            </w:r>
            <w:r w:rsidRPr="008D7355">
              <w:rPr>
                <w:rFonts w:ascii="Times New Roman" w:hAnsi="Times New Roman" w:cs="Times New Roman"/>
                <w:szCs w:val="22"/>
              </w:rPr>
              <w:t xml:space="preserve"> agenda</w:t>
            </w:r>
          </w:p>
        </w:tc>
      </w:tr>
      <w:tr w:rsidR="00D21B3F" w:rsidRPr="00556240" w14:paraId="574882CC" w14:textId="77777777" w:rsidTr="00B92374">
        <w:tc>
          <w:tcPr>
            <w:tcW w:w="9360" w:type="dxa"/>
            <w:gridSpan w:val="2"/>
          </w:tcPr>
          <w:p w14:paraId="1F7E9C8D" w14:textId="475B6389" w:rsidR="00D21B3F" w:rsidRPr="008D7355" w:rsidRDefault="00D21B3F" w:rsidP="008D7355">
            <w:pPr>
              <w:jc w:val="center"/>
              <w:rPr>
                <w:rFonts w:ascii="Times New Roman" w:hAnsi="Times New Roman" w:cs="Times New Roman"/>
                <w:b/>
                <w:noProof/>
                <w:szCs w:val="22"/>
              </w:rPr>
            </w:pPr>
            <w:r w:rsidRPr="008D7355">
              <w:rPr>
                <w:rFonts w:ascii="Times New Roman" w:hAnsi="Times New Roman" w:cs="Times New Roman"/>
                <w:b/>
                <w:noProof/>
                <w:szCs w:val="22"/>
              </w:rPr>
              <w:t>Information documents</w:t>
            </w:r>
          </w:p>
        </w:tc>
      </w:tr>
      <w:tr w:rsidR="00165100" w:rsidRPr="00556240" w14:paraId="03055CC7" w14:textId="77777777" w:rsidTr="008D7355">
        <w:tc>
          <w:tcPr>
            <w:tcW w:w="4098" w:type="dxa"/>
          </w:tcPr>
          <w:p w14:paraId="13CEA115" w14:textId="45ACBDB3" w:rsidR="00F9172B" w:rsidRPr="008D7355" w:rsidRDefault="00F9172B" w:rsidP="008D7355">
            <w:pPr>
              <w:jc w:val="left"/>
              <w:rPr>
                <w:rFonts w:ascii="Times New Roman" w:hAnsi="Times New Roman" w:cs="Times New Roman"/>
                <w:noProof/>
                <w:szCs w:val="22"/>
              </w:rPr>
            </w:pPr>
            <w:r w:rsidRPr="008D7355">
              <w:rPr>
                <w:rFonts w:ascii="Times New Roman" w:hAnsi="Times New Roman" w:cs="Times New Roman"/>
                <w:noProof/>
                <w:szCs w:val="22"/>
              </w:rPr>
              <w:t>CBD/</w:t>
            </w:r>
            <w:r w:rsidR="0075635C" w:rsidRPr="008D7355">
              <w:rPr>
                <w:rFonts w:ascii="Times New Roman" w:hAnsi="Times New Roman" w:cs="Times New Roman"/>
                <w:noProof/>
                <w:szCs w:val="22"/>
              </w:rPr>
              <w:t>POST2020</w:t>
            </w:r>
            <w:r w:rsidRPr="008D7355">
              <w:rPr>
                <w:rFonts w:ascii="Times New Roman" w:hAnsi="Times New Roman" w:cs="Times New Roman"/>
                <w:noProof/>
                <w:szCs w:val="22"/>
              </w:rPr>
              <w:t>/WS/2019/</w:t>
            </w:r>
            <w:r w:rsidR="0075635C" w:rsidRPr="008D7355">
              <w:rPr>
                <w:rFonts w:ascii="Times New Roman" w:hAnsi="Times New Roman" w:cs="Times New Roman"/>
                <w:noProof/>
                <w:szCs w:val="22"/>
              </w:rPr>
              <w:t>6</w:t>
            </w:r>
            <w:r w:rsidRPr="008D7355">
              <w:rPr>
                <w:rFonts w:ascii="Times New Roman" w:hAnsi="Times New Roman" w:cs="Times New Roman"/>
                <w:noProof/>
                <w:szCs w:val="22"/>
              </w:rPr>
              <w:t>/</w:t>
            </w:r>
            <w:r w:rsidR="00C557F0" w:rsidRPr="008D7355">
              <w:rPr>
                <w:rFonts w:ascii="Times New Roman" w:hAnsi="Times New Roman" w:cs="Times New Roman"/>
                <w:noProof/>
                <w:szCs w:val="22"/>
              </w:rPr>
              <w:t>INF/</w:t>
            </w:r>
            <w:r w:rsidRPr="008D7355">
              <w:rPr>
                <w:rFonts w:ascii="Times New Roman" w:hAnsi="Times New Roman" w:cs="Times New Roman"/>
                <w:noProof/>
                <w:szCs w:val="22"/>
              </w:rPr>
              <w:t>1</w:t>
            </w:r>
          </w:p>
        </w:tc>
        <w:tc>
          <w:tcPr>
            <w:tcW w:w="5262" w:type="dxa"/>
          </w:tcPr>
          <w:p w14:paraId="7906555A" w14:textId="3B086232" w:rsidR="00F9172B" w:rsidRPr="00556240" w:rsidRDefault="00E75B84" w:rsidP="008D7355">
            <w:pPr>
              <w:jc w:val="left"/>
              <w:rPr>
                <w:rFonts w:ascii="Times New Roman" w:hAnsi="Times New Roman" w:cs="Times New Roman"/>
                <w:szCs w:val="22"/>
              </w:rPr>
            </w:pPr>
            <w:r w:rsidRPr="008D7355">
              <w:rPr>
                <w:rFonts w:ascii="Times New Roman" w:hAnsi="Times New Roman" w:cs="Times New Roman"/>
                <w:szCs w:val="22"/>
              </w:rPr>
              <w:t xml:space="preserve">Note on </w:t>
            </w:r>
            <w:r w:rsidR="009D59A1" w:rsidRPr="008D7355">
              <w:rPr>
                <w:rFonts w:ascii="Times New Roman" w:hAnsi="Times New Roman" w:cs="Times New Roman"/>
                <w:szCs w:val="22"/>
              </w:rPr>
              <w:t>the strategic frameworks of the biodiversity-related conventions and the Rio conventions</w:t>
            </w:r>
          </w:p>
        </w:tc>
      </w:tr>
      <w:tr w:rsidR="00165100" w:rsidRPr="00556240" w14:paraId="11BD2522" w14:textId="77777777" w:rsidTr="008D7355">
        <w:tc>
          <w:tcPr>
            <w:tcW w:w="4098" w:type="dxa"/>
          </w:tcPr>
          <w:p w14:paraId="7FC4F42A" w14:textId="1B706491" w:rsidR="00C557F0" w:rsidRPr="008D7355" w:rsidRDefault="00C557F0" w:rsidP="008D7355">
            <w:pPr>
              <w:jc w:val="left"/>
              <w:rPr>
                <w:rFonts w:ascii="Times New Roman" w:hAnsi="Times New Roman" w:cs="Times New Roman"/>
                <w:noProof/>
                <w:szCs w:val="22"/>
              </w:rPr>
            </w:pPr>
            <w:r w:rsidRPr="008D7355">
              <w:rPr>
                <w:rFonts w:ascii="Times New Roman" w:hAnsi="Times New Roman" w:cs="Times New Roman"/>
                <w:noProof/>
                <w:szCs w:val="22"/>
              </w:rPr>
              <w:t>CBD/</w:t>
            </w:r>
            <w:r w:rsidR="0075635C" w:rsidRPr="008D7355">
              <w:rPr>
                <w:rFonts w:ascii="Times New Roman" w:hAnsi="Times New Roman" w:cs="Times New Roman"/>
                <w:noProof/>
                <w:szCs w:val="22"/>
              </w:rPr>
              <w:t>POST2020</w:t>
            </w:r>
            <w:r w:rsidRPr="008D7355">
              <w:rPr>
                <w:rFonts w:ascii="Times New Roman" w:hAnsi="Times New Roman" w:cs="Times New Roman"/>
                <w:noProof/>
                <w:szCs w:val="22"/>
              </w:rPr>
              <w:t>/WS/2019/</w:t>
            </w:r>
            <w:r w:rsidR="0075635C" w:rsidRPr="008D7355">
              <w:rPr>
                <w:rFonts w:ascii="Times New Roman" w:hAnsi="Times New Roman" w:cs="Times New Roman"/>
                <w:noProof/>
                <w:szCs w:val="22"/>
              </w:rPr>
              <w:t>6</w:t>
            </w:r>
            <w:r w:rsidRPr="008D7355">
              <w:rPr>
                <w:rFonts w:ascii="Times New Roman" w:hAnsi="Times New Roman" w:cs="Times New Roman"/>
                <w:noProof/>
                <w:szCs w:val="22"/>
              </w:rPr>
              <w:t>/INF/2</w:t>
            </w:r>
          </w:p>
        </w:tc>
        <w:tc>
          <w:tcPr>
            <w:tcW w:w="5262" w:type="dxa"/>
          </w:tcPr>
          <w:p w14:paraId="41D7E01A" w14:textId="55DCB947" w:rsidR="00C557F0" w:rsidRPr="00556240" w:rsidRDefault="009D59A1" w:rsidP="008D7355">
            <w:pPr>
              <w:jc w:val="left"/>
              <w:rPr>
                <w:rFonts w:ascii="Times New Roman" w:hAnsi="Times New Roman" w:cs="Times New Roman"/>
                <w:szCs w:val="22"/>
              </w:rPr>
            </w:pPr>
            <w:r w:rsidRPr="008D7355">
              <w:rPr>
                <w:rFonts w:ascii="Times New Roman" w:hAnsi="Times New Roman" w:cs="Times New Roman"/>
                <w:szCs w:val="22"/>
              </w:rPr>
              <w:t xml:space="preserve">Background information </w:t>
            </w:r>
            <w:r w:rsidR="00E75B84" w:rsidRPr="008D7355">
              <w:rPr>
                <w:rFonts w:ascii="Times New Roman" w:hAnsi="Times New Roman" w:cs="Times New Roman"/>
                <w:szCs w:val="22"/>
              </w:rPr>
              <w:t xml:space="preserve">on resources </w:t>
            </w:r>
            <w:r w:rsidRPr="008D7355">
              <w:rPr>
                <w:rFonts w:ascii="Times New Roman" w:hAnsi="Times New Roman" w:cs="Times New Roman"/>
                <w:szCs w:val="22"/>
              </w:rPr>
              <w:t>relevant to the contribution of other multilateral environmental agreements to the post-2020 global biodiversity framework</w:t>
            </w:r>
            <w:r w:rsidR="00E75B84" w:rsidRPr="008D7355">
              <w:rPr>
                <w:rFonts w:ascii="Times New Roman" w:hAnsi="Times New Roman" w:cs="Times New Roman"/>
                <w:szCs w:val="22"/>
              </w:rPr>
              <w:t>: an annotated outline</w:t>
            </w:r>
          </w:p>
        </w:tc>
      </w:tr>
      <w:tr w:rsidR="00165100" w:rsidRPr="00556240" w14:paraId="25BB4FD8" w14:textId="77777777" w:rsidTr="008D7355">
        <w:tc>
          <w:tcPr>
            <w:tcW w:w="4098" w:type="dxa"/>
          </w:tcPr>
          <w:p w14:paraId="20463B1B" w14:textId="37D5177B" w:rsidR="002205C7" w:rsidRPr="008D7355" w:rsidRDefault="002205C7" w:rsidP="008D7355">
            <w:pPr>
              <w:jc w:val="left"/>
              <w:rPr>
                <w:rFonts w:ascii="Times New Roman" w:hAnsi="Times New Roman" w:cs="Times New Roman"/>
                <w:noProof/>
                <w:szCs w:val="22"/>
              </w:rPr>
            </w:pPr>
            <w:r w:rsidRPr="008D7355">
              <w:rPr>
                <w:rFonts w:ascii="Times New Roman" w:hAnsi="Times New Roman" w:cs="Times New Roman"/>
                <w:noProof/>
                <w:szCs w:val="22"/>
              </w:rPr>
              <w:t>CBD/</w:t>
            </w:r>
            <w:r w:rsidR="0075635C" w:rsidRPr="008D7355">
              <w:rPr>
                <w:rFonts w:ascii="Times New Roman" w:hAnsi="Times New Roman" w:cs="Times New Roman"/>
                <w:noProof/>
                <w:szCs w:val="22"/>
              </w:rPr>
              <w:t>POST2020</w:t>
            </w:r>
            <w:r w:rsidRPr="008D7355">
              <w:rPr>
                <w:rFonts w:ascii="Times New Roman" w:hAnsi="Times New Roman" w:cs="Times New Roman"/>
                <w:noProof/>
                <w:szCs w:val="22"/>
              </w:rPr>
              <w:t>/WS/2019/</w:t>
            </w:r>
            <w:r w:rsidR="0075635C" w:rsidRPr="008D7355">
              <w:rPr>
                <w:rFonts w:ascii="Times New Roman" w:hAnsi="Times New Roman" w:cs="Times New Roman"/>
                <w:noProof/>
                <w:szCs w:val="22"/>
              </w:rPr>
              <w:t>6</w:t>
            </w:r>
            <w:r w:rsidRPr="008D7355">
              <w:rPr>
                <w:rFonts w:ascii="Times New Roman" w:hAnsi="Times New Roman" w:cs="Times New Roman"/>
                <w:noProof/>
                <w:szCs w:val="22"/>
              </w:rPr>
              <w:t>/INF/3</w:t>
            </w:r>
          </w:p>
        </w:tc>
        <w:tc>
          <w:tcPr>
            <w:tcW w:w="5262" w:type="dxa"/>
          </w:tcPr>
          <w:p w14:paraId="415645AA" w14:textId="77777777" w:rsidR="002205C7" w:rsidRPr="00556240" w:rsidRDefault="002205C7" w:rsidP="008D7355">
            <w:pPr>
              <w:jc w:val="left"/>
              <w:rPr>
                <w:rFonts w:ascii="Times New Roman" w:hAnsi="Times New Roman" w:cs="Times New Roman"/>
                <w:szCs w:val="22"/>
              </w:rPr>
            </w:pPr>
            <w:r w:rsidRPr="008D7355">
              <w:rPr>
                <w:rFonts w:ascii="Times New Roman" w:hAnsi="Times New Roman" w:cs="Times New Roman"/>
                <w:szCs w:val="22"/>
              </w:rPr>
              <w:t>National Reporting to the Biodiversity-related Conventions and the Rio Conventions</w:t>
            </w:r>
          </w:p>
        </w:tc>
      </w:tr>
      <w:tr w:rsidR="00354808" w:rsidRPr="00556240" w14:paraId="7DF5F26B" w14:textId="77777777" w:rsidTr="008D7355">
        <w:tc>
          <w:tcPr>
            <w:tcW w:w="4098" w:type="dxa"/>
          </w:tcPr>
          <w:p w14:paraId="1DF2D714" w14:textId="77777777" w:rsidR="00354808" w:rsidRPr="008D7355" w:rsidRDefault="00354808" w:rsidP="008D7355">
            <w:pPr>
              <w:jc w:val="left"/>
              <w:rPr>
                <w:rFonts w:ascii="Times New Roman" w:hAnsi="Times New Roman" w:cs="Times New Roman"/>
                <w:noProof/>
                <w:szCs w:val="22"/>
              </w:rPr>
            </w:pPr>
            <w:r w:rsidRPr="008D7355">
              <w:rPr>
                <w:rFonts w:ascii="Times New Roman" w:hAnsi="Times New Roman" w:cs="Times New Roman"/>
                <w:noProof/>
                <w:szCs w:val="22"/>
              </w:rPr>
              <w:t>CBD/COP/DEC/14/34</w:t>
            </w:r>
          </w:p>
        </w:tc>
        <w:tc>
          <w:tcPr>
            <w:tcW w:w="5262" w:type="dxa"/>
          </w:tcPr>
          <w:p w14:paraId="0831EA4B" w14:textId="6C1F111A" w:rsidR="00354808" w:rsidRPr="00556240" w:rsidRDefault="00354808" w:rsidP="008D7355">
            <w:pPr>
              <w:jc w:val="left"/>
              <w:rPr>
                <w:rFonts w:ascii="Times New Roman" w:hAnsi="Times New Roman" w:cs="Times New Roman"/>
                <w:szCs w:val="22"/>
              </w:rPr>
            </w:pPr>
            <w:r w:rsidRPr="008D7355">
              <w:rPr>
                <w:rFonts w:ascii="Times New Roman" w:hAnsi="Times New Roman" w:cs="Times New Roman"/>
                <w:szCs w:val="22"/>
              </w:rPr>
              <w:t>Comprehensive and participatory process for the preparation of the post-2020 global biodiversity framework (decision 14/34</w:t>
            </w:r>
            <w:r w:rsidR="00D21B3F" w:rsidRPr="00556240">
              <w:rPr>
                <w:rFonts w:ascii="Times New Roman" w:hAnsi="Times New Roman" w:cs="Times New Roman"/>
                <w:szCs w:val="22"/>
              </w:rPr>
              <w:t xml:space="preserve"> of the Conference of the Parties to the Convention on Biological Diversity</w:t>
            </w:r>
            <w:r w:rsidRPr="008D7355">
              <w:rPr>
                <w:rFonts w:ascii="Times New Roman" w:hAnsi="Times New Roman" w:cs="Times New Roman"/>
                <w:szCs w:val="22"/>
              </w:rPr>
              <w:t>)</w:t>
            </w:r>
          </w:p>
        </w:tc>
      </w:tr>
      <w:tr w:rsidR="00354808" w:rsidRPr="00556240" w14:paraId="1EEB0025" w14:textId="77777777" w:rsidTr="008D7355">
        <w:tc>
          <w:tcPr>
            <w:tcW w:w="4098" w:type="dxa"/>
          </w:tcPr>
          <w:p w14:paraId="5F61F565" w14:textId="77777777" w:rsidR="00354808" w:rsidRPr="008D7355" w:rsidRDefault="00354808" w:rsidP="008D7355">
            <w:pPr>
              <w:jc w:val="left"/>
              <w:rPr>
                <w:rFonts w:ascii="Times New Roman" w:hAnsi="Times New Roman" w:cs="Times New Roman"/>
                <w:noProof/>
                <w:szCs w:val="22"/>
              </w:rPr>
            </w:pPr>
            <w:r w:rsidRPr="008D7355">
              <w:rPr>
                <w:rFonts w:ascii="Times New Roman" w:hAnsi="Times New Roman" w:cs="Times New Roman"/>
                <w:noProof/>
                <w:szCs w:val="22"/>
              </w:rPr>
              <w:t>CBD/POST2020/PREP/1/1</w:t>
            </w:r>
          </w:p>
        </w:tc>
        <w:tc>
          <w:tcPr>
            <w:tcW w:w="5262" w:type="dxa"/>
          </w:tcPr>
          <w:p w14:paraId="4C100DB7" w14:textId="77777777" w:rsidR="00354808" w:rsidRPr="00556240" w:rsidRDefault="00354808" w:rsidP="008D7355">
            <w:pPr>
              <w:jc w:val="left"/>
              <w:rPr>
                <w:rFonts w:ascii="Times New Roman" w:hAnsi="Times New Roman" w:cs="Times New Roman"/>
                <w:szCs w:val="22"/>
              </w:rPr>
            </w:pPr>
            <w:r w:rsidRPr="008D7355">
              <w:rPr>
                <w:rFonts w:ascii="Times New Roman" w:hAnsi="Times New Roman" w:cs="Times New Roman"/>
                <w:szCs w:val="22"/>
              </w:rPr>
              <w:t>Post-2020 global biodiversity framework: discussion paper</w:t>
            </w:r>
          </w:p>
        </w:tc>
      </w:tr>
      <w:tr w:rsidR="00354808" w:rsidRPr="00556240" w14:paraId="7519BA6E" w14:textId="77777777" w:rsidTr="008D7355">
        <w:tc>
          <w:tcPr>
            <w:tcW w:w="4098" w:type="dxa"/>
          </w:tcPr>
          <w:p w14:paraId="38715D0A" w14:textId="77777777" w:rsidR="00354808" w:rsidRPr="008D7355" w:rsidRDefault="00354808" w:rsidP="008D7355">
            <w:pPr>
              <w:jc w:val="left"/>
              <w:rPr>
                <w:rFonts w:ascii="Times New Roman" w:hAnsi="Times New Roman" w:cs="Times New Roman"/>
                <w:noProof/>
                <w:szCs w:val="22"/>
              </w:rPr>
            </w:pPr>
            <w:r w:rsidRPr="008D7355">
              <w:rPr>
                <w:rFonts w:ascii="Times New Roman" w:hAnsi="Times New Roman" w:cs="Times New Roman"/>
                <w:noProof/>
                <w:szCs w:val="22"/>
              </w:rPr>
              <w:t>CBD/POST2020/PREP/1/INF/1</w:t>
            </w:r>
          </w:p>
        </w:tc>
        <w:tc>
          <w:tcPr>
            <w:tcW w:w="5262" w:type="dxa"/>
          </w:tcPr>
          <w:p w14:paraId="700B1B0D" w14:textId="77777777" w:rsidR="00354808" w:rsidRPr="00556240" w:rsidRDefault="00354808" w:rsidP="008D7355">
            <w:pPr>
              <w:jc w:val="left"/>
              <w:rPr>
                <w:rFonts w:ascii="Times New Roman" w:hAnsi="Times New Roman" w:cs="Times New Roman"/>
                <w:szCs w:val="22"/>
              </w:rPr>
            </w:pPr>
            <w:r w:rsidRPr="008D7355">
              <w:rPr>
                <w:rFonts w:ascii="Times New Roman" w:hAnsi="Times New Roman" w:cs="Times New Roman"/>
                <w:szCs w:val="22"/>
              </w:rPr>
              <w:t>Synthesis of views of Parties and observers on the scope and content of the post-2020 global biodiversity framework</w:t>
            </w:r>
          </w:p>
        </w:tc>
      </w:tr>
      <w:tr w:rsidR="00165100" w:rsidRPr="00556240" w14:paraId="560022CA" w14:textId="77777777" w:rsidTr="008D7355">
        <w:tc>
          <w:tcPr>
            <w:tcW w:w="4098" w:type="dxa"/>
          </w:tcPr>
          <w:p w14:paraId="7711FFC6" w14:textId="77777777" w:rsidR="007332DC" w:rsidRPr="008D7355" w:rsidRDefault="00BA3D25" w:rsidP="008D7355">
            <w:pPr>
              <w:jc w:val="left"/>
              <w:rPr>
                <w:rFonts w:ascii="Times New Roman" w:hAnsi="Times New Roman" w:cs="Times New Roman"/>
                <w:noProof/>
                <w:szCs w:val="22"/>
              </w:rPr>
            </w:pPr>
            <w:r w:rsidRPr="008D7355">
              <w:rPr>
                <w:rFonts w:ascii="Times New Roman" w:hAnsi="Times New Roman" w:cs="Times New Roman"/>
                <w:noProof/>
                <w:szCs w:val="22"/>
              </w:rPr>
              <w:t>CBD/POST2020/WS/2019/1/2</w:t>
            </w:r>
          </w:p>
        </w:tc>
        <w:tc>
          <w:tcPr>
            <w:tcW w:w="5262" w:type="dxa"/>
          </w:tcPr>
          <w:p w14:paraId="088E4BD7" w14:textId="77777777" w:rsidR="007332DC" w:rsidRPr="00556240" w:rsidRDefault="00BA3D25" w:rsidP="008D7355">
            <w:pPr>
              <w:jc w:val="left"/>
              <w:rPr>
                <w:rFonts w:ascii="Times New Roman" w:hAnsi="Times New Roman" w:cs="Times New Roman"/>
                <w:szCs w:val="22"/>
                <w:highlight w:val="yellow"/>
              </w:rPr>
            </w:pPr>
            <w:r w:rsidRPr="008D7355">
              <w:rPr>
                <w:rFonts w:ascii="Times New Roman" w:hAnsi="Times New Roman" w:cs="Times New Roman"/>
                <w:szCs w:val="22"/>
              </w:rPr>
              <w:t>Report of the Regional Consultation Workshop on the Post-2020 Global Biodiversity Framework for Asia and the Pacific</w:t>
            </w:r>
          </w:p>
        </w:tc>
      </w:tr>
      <w:tr w:rsidR="007C0DF0" w:rsidRPr="00556240" w14:paraId="0F6B30BC" w14:textId="77777777" w:rsidTr="006A72D4">
        <w:tc>
          <w:tcPr>
            <w:tcW w:w="9360" w:type="dxa"/>
            <w:gridSpan w:val="2"/>
          </w:tcPr>
          <w:p w14:paraId="77839EAC" w14:textId="7BE9B2CC" w:rsidR="007C0DF0" w:rsidRPr="00556240" w:rsidRDefault="007C0DF0" w:rsidP="008D7355">
            <w:pPr>
              <w:jc w:val="center"/>
              <w:rPr>
                <w:rFonts w:ascii="Times New Roman" w:hAnsi="Times New Roman" w:cs="Times New Roman"/>
                <w:szCs w:val="22"/>
              </w:rPr>
            </w:pPr>
            <w:r w:rsidRPr="008D7355">
              <w:rPr>
                <w:rFonts w:ascii="Times New Roman" w:hAnsi="Times New Roman" w:cs="Times New Roman"/>
                <w:b/>
                <w:szCs w:val="22"/>
              </w:rPr>
              <w:t>Other documents</w:t>
            </w:r>
          </w:p>
        </w:tc>
      </w:tr>
      <w:tr w:rsidR="00165100" w:rsidRPr="00556240" w14:paraId="139DEFE1" w14:textId="77777777" w:rsidTr="008D7355">
        <w:tc>
          <w:tcPr>
            <w:tcW w:w="4098" w:type="dxa"/>
          </w:tcPr>
          <w:p w14:paraId="1E3966B4" w14:textId="77777777" w:rsidR="00F9172B" w:rsidRPr="00556240" w:rsidRDefault="00F9172B" w:rsidP="008D7355">
            <w:pPr>
              <w:jc w:val="left"/>
              <w:rPr>
                <w:rFonts w:ascii="Times New Roman" w:hAnsi="Times New Roman" w:cs="Times New Roman"/>
                <w:szCs w:val="22"/>
              </w:rPr>
            </w:pPr>
          </w:p>
        </w:tc>
        <w:tc>
          <w:tcPr>
            <w:tcW w:w="5262" w:type="dxa"/>
          </w:tcPr>
          <w:p w14:paraId="1B25C908" w14:textId="71D9E2D9" w:rsidR="00F9172B" w:rsidRPr="00556240" w:rsidRDefault="00F9172B" w:rsidP="008D7355">
            <w:pPr>
              <w:jc w:val="left"/>
              <w:rPr>
                <w:rFonts w:ascii="Times New Roman" w:hAnsi="Times New Roman" w:cs="Times New Roman"/>
                <w:szCs w:val="22"/>
              </w:rPr>
            </w:pPr>
            <w:r w:rsidRPr="008D7355">
              <w:rPr>
                <w:rFonts w:ascii="Times New Roman" w:hAnsi="Times New Roman" w:cs="Times New Roman"/>
                <w:szCs w:val="22"/>
              </w:rPr>
              <w:t xml:space="preserve">Information </w:t>
            </w:r>
            <w:r w:rsidR="003F4A16" w:rsidRPr="00556240">
              <w:rPr>
                <w:rFonts w:ascii="Times New Roman" w:hAnsi="Times New Roman" w:cs="Times New Roman"/>
                <w:szCs w:val="22"/>
              </w:rPr>
              <w:t>n</w:t>
            </w:r>
            <w:r w:rsidRPr="008D7355">
              <w:rPr>
                <w:rFonts w:ascii="Times New Roman" w:hAnsi="Times New Roman" w:cs="Times New Roman"/>
                <w:szCs w:val="22"/>
              </w:rPr>
              <w:t xml:space="preserve">ote for </w:t>
            </w:r>
            <w:r w:rsidR="003F4A16" w:rsidRPr="00556240">
              <w:rPr>
                <w:rFonts w:ascii="Times New Roman" w:hAnsi="Times New Roman" w:cs="Times New Roman"/>
                <w:szCs w:val="22"/>
              </w:rPr>
              <w:t>p</w:t>
            </w:r>
            <w:r w:rsidRPr="008D7355">
              <w:rPr>
                <w:rFonts w:ascii="Times New Roman" w:hAnsi="Times New Roman" w:cs="Times New Roman"/>
                <w:szCs w:val="22"/>
              </w:rPr>
              <w:t>articipants</w:t>
            </w:r>
          </w:p>
        </w:tc>
      </w:tr>
      <w:tr w:rsidR="00165100" w:rsidRPr="00556240" w14:paraId="77D030AD" w14:textId="77777777" w:rsidTr="008D7355">
        <w:tc>
          <w:tcPr>
            <w:tcW w:w="4098" w:type="dxa"/>
          </w:tcPr>
          <w:p w14:paraId="2D085884" w14:textId="77777777" w:rsidR="00F9172B" w:rsidRPr="00556240" w:rsidRDefault="00F9172B" w:rsidP="008D7355">
            <w:pPr>
              <w:jc w:val="left"/>
              <w:rPr>
                <w:rFonts w:ascii="Times New Roman" w:hAnsi="Times New Roman" w:cs="Times New Roman"/>
                <w:szCs w:val="22"/>
              </w:rPr>
            </w:pPr>
          </w:p>
        </w:tc>
        <w:tc>
          <w:tcPr>
            <w:tcW w:w="5262" w:type="dxa"/>
          </w:tcPr>
          <w:p w14:paraId="34388843" w14:textId="77777777" w:rsidR="00D27383" w:rsidRPr="00556240" w:rsidRDefault="00D27383" w:rsidP="008D7355">
            <w:pPr>
              <w:jc w:val="left"/>
              <w:rPr>
                <w:rFonts w:ascii="Times New Roman" w:hAnsi="Times New Roman" w:cs="Times New Roman"/>
                <w:szCs w:val="22"/>
              </w:rPr>
            </w:pPr>
            <w:r w:rsidRPr="008D7355">
              <w:rPr>
                <w:rFonts w:ascii="Times New Roman" w:hAnsi="Times New Roman" w:cs="Times New Roman"/>
                <w:szCs w:val="22"/>
              </w:rPr>
              <w:t>Summary for policymakers of the global assessment report on biodiversity and ecosystem services (Intergovernmental Science Policy Platform on Biodiversity and Ecosystem Services</w:t>
            </w:r>
            <w:r w:rsidR="00E41BBF" w:rsidRPr="008D7355">
              <w:rPr>
                <w:rFonts w:ascii="Times New Roman" w:hAnsi="Times New Roman" w:cs="Times New Roman"/>
                <w:szCs w:val="22"/>
              </w:rPr>
              <w:t>, 2019</w:t>
            </w:r>
            <w:r w:rsidRPr="008D7355">
              <w:rPr>
                <w:rFonts w:ascii="Times New Roman" w:hAnsi="Times New Roman" w:cs="Times New Roman"/>
                <w:szCs w:val="22"/>
              </w:rPr>
              <w:t>)</w:t>
            </w:r>
          </w:p>
        </w:tc>
      </w:tr>
      <w:tr w:rsidR="00165100" w:rsidRPr="00556240" w14:paraId="20488DF5" w14:textId="77777777" w:rsidTr="008D7355">
        <w:tc>
          <w:tcPr>
            <w:tcW w:w="4098" w:type="dxa"/>
          </w:tcPr>
          <w:p w14:paraId="08E861D9" w14:textId="77777777" w:rsidR="00D27383" w:rsidRPr="00556240" w:rsidRDefault="00D27383" w:rsidP="008D7355">
            <w:pPr>
              <w:jc w:val="left"/>
              <w:rPr>
                <w:rFonts w:ascii="Times New Roman" w:hAnsi="Times New Roman" w:cs="Times New Roman"/>
                <w:szCs w:val="22"/>
              </w:rPr>
            </w:pPr>
          </w:p>
        </w:tc>
        <w:tc>
          <w:tcPr>
            <w:tcW w:w="5262" w:type="dxa"/>
          </w:tcPr>
          <w:p w14:paraId="55FE8531" w14:textId="77777777" w:rsidR="00D27383" w:rsidRPr="00556240" w:rsidRDefault="00D27383" w:rsidP="008D7355">
            <w:pPr>
              <w:jc w:val="left"/>
              <w:rPr>
                <w:rFonts w:ascii="Times New Roman" w:hAnsi="Times New Roman" w:cs="Times New Roman"/>
                <w:szCs w:val="22"/>
              </w:rPr>
            </w:pPr>
            <w:r w:rsidRPr="008D7355">
              <w:rPr>
                <w:rFonts w:ascii="Times New Roman" w:hAnsi="Times New Roman" w:cs="Times New Roman"/>
                <w:i/>
                <w:szCs w:val="22"/>
              </w:rPr>
              <w:t>The State of the World’s Biodiversity for Food and Agriculture</w:t>
            </w:r>
            <w:r w:rsidRPr="008D7355">
              <w:rPr>
                <w:rFonts w:ascii="Times New Roman" w:hAnsi="Times New Roman" w:cs="Times New Roman"/>
                <w:szCs w:val="22"/>
              </w:rPr>
              <w:t xml:space="preserve"> (FAO Commission on Genetic Resources for Food and Agriculture, 2019)</w:t>
            </w:r>
          </w:p>
        </w:tc>
      </w:tr>
      <w:tr w:rsidR="00165100" w:rsidRPr="00556240" w14:paraId="6CD7376B" w14:textId="77777777" w:rsidTr="008D7355">
        <w:tc>
          <w:tcPr>
            <w:tcW w:w="4098" w:type="dxa"/>
          </w:tcPr>
          <w:p w14:paraId="1A7AABB9" w14:textId="77777777" w:rsidR="00D27383" w:rsidRPr="00556240" w:rsidRDefault="00D27383" w:rsidP="008D7355">
            <w:pPr>
              <w:jc w:val="left"/>
              <w:rPr>
                <w:rFonts w:ascii="Times New Roman" w:hAnsi="Times New Roman" w:cs="Times New Roman"/>
                <w:szCs w:val="22"/>
              </w:rPr>
            </w:pPr>
          </w:p>
        </w:tc>
        <w:tc>
          <w:tcPr>
            <w:tcW w:w="5262" w:type="dxa"/>
          </w:tcPr>
          <w:p w14:paraId="6F1AA921" w14:textId="77777777" w:rsidR="00E41BBF" w:rsidRPr="00556240" w:rsidRDefault="00E41BBF" w:rsidP="008D7355">
            <w:pPr>
              <w:jc w:val="left"/>
              <w:rPr>
                <w:rFonts w:ascii="Times New Roman" w:hAnsi="Times New Roman" w:cs="Times New Roman"/>
                <w:szCs w:val="22"/>
              </w:rPr>
            </w:pPr>
            <w:r w:rsidRPr="008D7355">
              <w:rPr>
                <w:rFonts w:ascii="Times New Roman" w:hAnsi="Times New Roman" w:cs="Times New Roman"/>
                <w:i/>
                <w:szCs w:val="22"/>
              </w:rPr>
              <w:t>Global Wetland Outlook: State of the World’s Wetlands and their Services to People</w:t>
            </w:r>
            <w:r w:rsidRPr="008D7355">
              <w:rPr>
                <w:rFonts w:ascii="Times New Roman" w:hAnsi="Times New Roman" w:cs="Times New Roman"/>
                <w:szCs w:val="22"/>
              </w:rPr>
              <w:t xml:space="preserve"> (Ramsar Convention on Wetlands, 2018)</w:t>
            </w:r>
          </w:p>
        </w:tc>
      </w:tr>
      <w:tr w:rsidR="00165100" w:rsidRPr="00556240" w14:paraId="53C7AB58" w14:textId="77777777" w:rsidTr="008D7355">
        <w:tc>
          <w:tcPr>
            <w:tcW w:w="4098" w:type="dxa"/>
          </w:tcPr>
          <w:p w14:paraId="1775FB62" w14:textId="77777777" w:rsidR="00D27383" w:rsidRPr="00556240" w:rsidRDefault="00D27383" w:rsidP="008D7355">
            <w:pPr>
              <w:jc w:val="left"/>
              <w:rPr>
                <w:rFonts w:ascii="Times New Roman" w:hAnsi="Times New Roman" w:cs="Times New Roman"/>
                <w:szCs w:val="22"/>
              </w:rPr>
            </w:pPr>
          </w:p>
        </w:tc>
        <w:tc>
          <w:tcPr>
            <w:tcW w:w="5262" w:type="dxa"/>
          </w:tcPr>
          <w:p w14:paraId="2439ADA7" w14:textId="4EE087F5" w:rsidR="00E41BBF" w:rsidRPr="00556240" w:rsidRDefault="00E41BBF" w:rsidP="008D7355">
            <w:pPr>
              <w:jc w:val="left"/>
              <w:rPr>
                <w:rFonts w:ascii="Times New Roman" w:hAnsi="Times New Roman" w:cs="Times New Roman"/>
                <w:szCs w:val="22"/>
              </w:rPr>
            </w:pPr>
            <w:r w:rsidRPr="008D7355">
              <w:rPr>
                <w:rFonts w:ascii="Times New Roman" w:hAnsi="Times New Roman" w:cs="Times New Roman"/>
                <w:i/>
                <w:szCs w:val="22"/>
              </w:rPr>
              <w:t>Sixth Global Environment Outlook – GEO-6: Summary for Policymakers</w:t>
            </w:r>
            <w:r w:rsidRPr="008D7355">
              <w:rPr>
                <w:rFonts w:ascii="Times New Roman" w:hAnsi="Times New Roman" w:cs="Times New Roman"/>
                <w:szCs w:val="22"/>
              </w:rPr>
              <w:t xml:space="preserve"> (United Nations Environment Programme, 2019)</w:t>
            </w:r>
          </w:p>
        </w:tc>
      </w:tr>
      <w:tr w:rsidR="00726A1A" w:rsidRPr="00556240" w14:paraId="49D1DA44" w14:textId="77777777" w:rsidTr="00157C06">
        <w:tc>
          <w:tcPr>
            <w:tcW w:w="9360" w:type="dxa"/>
            <w:gridSpan w:val="2"/>
          </w:tcPr>
          <w:p w14:paraId="1B3E8DC7" w14:textId="2B28EEF3" w:rsidR="00726A1A" w:rsidRPr="008D7355" w:rsidRDefault="00EF5009" w:rsidP="006C2863">
            <w:pPr>
              <w:jc w:val="left"/>
              <w:rPr>
                <w:rFonts w:ascii="Times New Roman" w:hAnsi="Times New Roman" w:cs="Times New Roman"/>
                <w:szCs w:val="22"/>
              </w:rPr>
            </w:pPr>
            <w:r w:rsidRPr="008D7355">
              <w:rPr>
                <w:rFonts w:ascii="Times New Roman" w:hAnsi="Times New Roman" w:cs="Times New Roman"/>
                <w:i/>
                <w:szCs w:val="22"/>
              </w:rPr>
              <w:t>Note</w:t>
            </w:r>
            <w:r>
              <w:rPr>
                <w:rFonts w:ascii="Times New Roman" w:hAnsi="Times New Roman" w:cs="Times New Roman"/>
                <w:szCs w:val="22"/>
              </w:rPr>
              <w:t xml:space="preserve">: </w:t>
            </w:r>
            <w:r w:rsidR="00726A1A" w:rsidRPr="00556240">
              <w:rPr>
                <w:rFonts w:ascii="Times New Roman" w:hAnsi="Times New Roman" w:cs="Times New Roman"/>
                <w:szCs w:val="22"/>
              </w:rPr>
              <w:t>The reports of the other regional consultations will be made available when they are published.</w:t>
            </w:r>
          </w:p>
        </w:tc>
      </w:tr>
    </w:tbl>
    <w:p w14:paraId="2E053A58" w14:textId="77777777" w:rsidR="00B87047" w:rsidRPr="00C77440" w:rsidRDefault="002B32F6" w:rsidP="00DA5D37">
      <w:pPr>
        <w:pStyle w:val="Para1"/>
        <w:numPr>
          <w:ilvl w:val="0"/>
          <w:numId w:val="0"/>
        </w:numPr>
        <w:jc w:val="center"/>
        <w:rPr>
          <w:kern w:val="22"/>
          <w:szCs w:val="22"/>
        </w:rPr>
      </w:pPr>
      <w:r w:rsidRPr="00C77440">
        <w:rPr>
          <w:kern w:val="22"/>
          <w:szCs w:val="22"/>
        </w:rPr>
        <w:t>__________</w:t>
      </w:r>
    </w:p>
    <w:sectPr w:rsidR="00B87047" w:rsidRPr="00C77440" w:rsidSect="00CA1572">
      <w:headerReference w:type="even" r:id="rId14"/>
      <w:headerReference w:type="default" r:id="rId15"/>
      <w:footerReference w:type="even" r:id="rId16"/>
      <w:footerReference w:type="default" r:id="rId1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9164C" w14:textId="77777777" w:rsidR="00DF43CB" w:rsidRDefault="00DF43CB">
      <w:r>
        <w:separator/>
      </w:r>
    </w:p>
  </w:endnote>
  <w:endnote w:type="continuationSeparator" w:id="0">
    <w:p w14:paraId="01B3DEE9" w14:textId="77777777" w:rsidR="00DF43CB" w:rsidRDefault="00DF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0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仿宋">
    <w:altName w:val="Microsoft YaHe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3DA0" w14:textId="77777777" w:rsidR="00DB5D7C" w:rsidRDefault="00DB5D7C"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F7B4" w14:textId="77777777" w:rsidR="00DB5D7C" w:rsidRDefault="00DB5D7C"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0B09C" w14:textId="77777777" w:rsidR="00DF43CB" w:rsidRDefault="00DF43CB">
      <w:r>
        <w:separator/>
      </w:r>
    </w:p>
  </w:footnote>
  <w:footnote w:type="continuationSeparator" w:id="0">
    <w:p w14:paraId="09EFAADD" w14:textId="77777777" w:rsidR="00DF43CB" w:rsidRDefault="00DF43CB">
      <w:r>
        <w:continuationSeparator/>
      </w:r>
    </w:p>
  </w:footnote>
  <w:footnote w:id="1">
    <w:p w14:paraId="67424E06" w14:textId="77777777" w:rsidR="0010260B" w:rsidRPr="008D7355" w:rsidRDefault="0010260B" w:rsidP="00A60B3F">
      <w:pPr>
        <w:pStyle w:val="FootnoteText"/>
        <w:ind w:firstLine="0"/>
        <w:jc w:val="left"/>
        <w:rPr>
          <w:kern w:val="18"/>
          <w:lang w:val="en-CA"/>
        </w:rPr>
      </w:pPr>
      <w:r w:rsidRPr="008D7355">
        <w:rPr>
          <w:rStyle w:val="FootnoteReference"/>
          <w:rFonts w:eastAsia="Malgun Gothic"/>
          <w:snapToGrid w:val="0"/>
          <w:kern w:val="18"/>
          <w:szCs w:val="22"/>
          <w:u w:val="none"/>
          <w:vertAlign w:val="superscript"/>
        </w:rPr>
        <w:footnoteRef/>
      </w:r>
      <w:r w:rsidRPr="008D7355">
        <w:rPr>
          <w:rStyle w:val="FootnoteReference"/>
          <w:rFonts w:eastAsia="Malgun Gothic"/>
          <w:snapToGrid w:val="0"/>
          <w:kern w:val="18"/>
          <w:szCs w:val="22"/>
          <w:u w:val="none"/>
          <w:vertAlign w:val="superscript"/>
        </w:rPr>
        <w:t xml:space="preserve"> </w:t>
      </w:r>
      <w:r w:rsidRPr="008D7355">
        <w:rPr>
          <w:kern w:val="18"/>
        </w:rPr>
        <w:t xml:space="preserve">For an overview of these decisions, </w:t>
      </w:r>
      <w:r w:rsidRPr="008D7355">
        <w:rPr>
          <w:rFonts w:eastAsia="Malgun Gothic"/>
          <w:kern w:val="18"/>
          <w:szCs w:val="22"/>
        </w:rPr>
        <w:t xml:space="preserve">see </w:t>
      </w:r>
      <w:hyperlink r:id="rId1" w:history="1">
        <w:r w:rsidRPr="008D7355">
          <w:rPr>
            <w:rStyle w:val="Hyperlink"/>
            <w:rFonts w:eastAsia="Malgun Gothic"/>
            <w:kern w:val="18"/>
            <w:szCs w:val="22"/>
          </w:rPr>
          <w:t>CBD/POST2020/PREP/1/1</w:t>
        </w:r>
      </w:hyperlink>
      <w:r w:rsidRPr="008D7355">
        <w:rPr>
          <w:rFonts w:eastAsia="Malgun Gothic"/>
          <w:kern w:val="18"/>
          <w:szCs w:val="22"/>
        </w:rPr>
        <w:t>.</w:t>
      </w:r>
    </w:p>
  </w:footnote>
  <w:footnote w:id="2">
    <w:p w14:paraId="75B823A7" w14:textId="2D1BF699" w:rsidR="00DB5D7C" w:rsidRPr="008D7355" w:rsidRDefault="00DB5D7C" w:rsidP="008D7355">
      <w:pPr>
        <w:pStyle w:val="FootnoteText"/>
        <w:ind w:firstLine="0"/>
        <w:jc w:val="left"/>
        <w:rPr>
          <w:rFonts w:ascii="Arial" w:hAnsi="Arial" w:cs="Arial"/>
          <w:kern w:val="18"/>
          <w:szCs w:val="18"/>
        </w:rPr>
      </w:pPr>
      <w:r w:rsidRPr="008D7355">
        <w:rPr>
          <w:rStyle w:val="FootnoteReference"/>
          <w:rFonts w:eastAsia="Malgun Gothic"/>
          <w:snapToGrid w:val="0"/>
          <w:kern w:val="18"/>
          <w:szCs w:val="22"/>
          <w:u w:val="none"/>
          <w:vertAlign w:val="superscript"/>
        </w:rPr>
        <w:footnoteRef/>
      </w:r>
      <w:r w:rsidRPr="008D7355">
        <w:rPr>
          <w:rFonts w:ascii="Arial" w:hAnsi="Arial" w:cs="Arial"/>
          <w:kern w:val="18"/>
          <w:szCs w:val="18"/>
        </w:rPr>
        <w:t xml:space="preserve"> </w:t>
      </w:r>
      <w:r w:rsidRPr="008D7355">
        <w:rPr>
          <w:kern w:val="18"/>
        </w:rPr>
        <w:t xml:space="preserve">The eight conventions represented in the Liaison Group of Biodiversity-related Conventions are: the Convention concerning the Protection of the World Cultural and Natural Heritage (World Heritage Convention </w:t>
      </w:r>
      <w:r w:rsidR="007844DB">
        <w:rPr>
          <w:kern w:val="18"/>
        </w:rPr>
        <w:t>(</w:t>
      </w:r>
      <w:r w:rsidRPr="008D7355">
        <w:rPr>
          <w:kern w:val="18"/>
        </w:rPr>
        <w:t>WHC</w:t>
      </w:r>
      <w:r w:rsidR="007844DB">
        <w:rPr>
          <w:kern w:val="18"/>
        </w:rPr>
        <w:t>)</w:t>
      </w:r>
      <w:r w:rsidRPr="008D7355">
        <w:rPr>
          <w:kern w:val="18"/>
        </w:rPr>
        <w:t xml:space="preserve">), Convention on Biological Diversity (CBD), Convention on International Trade in Endangered Species of Wild Fauna and Flora (CITES), Convention on the Conservation of Migratory Species of Wild Animals (CMS), Convention on Wetlands of International Importance especially as Waterfowl Habitat (Ramsar Convention on Wetlands), International Plant Protection Convention (IPPC), International Treaty on Plant Genetic Resources for Food and Agriculture (ITPGRFA), and International Whaling Commission (IWC). The Rio </w:t>
      </w:r>
      <w:r w:rsidR="0075635C" w:rsidRPr="008D7355">
        <w:rPr>
          <w:kern w:val="18"/>
        </w:rPr>
        <w:t>c</w:t>
      </w:r>
      <w:r w:rsidRPr="008D7355">
        <w:rPr>
          <w:kern w:val="18"/>
        </w:rPr>
        <w:t>onventions comprise CBD, the United Nations Convention to Combat Desertification (UNCCD) and the United Nations Framework Convention on Climate Change (UNFCCC).</w:t>
      </w:r>
    </w:p>
  </w:footnote>
  <w:footnote w:id="3">
    <w:p w14:paraId="343CB7F4" w14:textId="21473772" w:rsidR="00DB5D7C" w:rsidRPr="008D7355" w:rsidRDefault="00DB5D7C" w:rsidP="008D7355">
      <w:pPr>
        <w:pStyle w:val="FootnoteText"/>
        <w:ind w:firstLine="0"/>
        <w:jc w:val="left"/>
        <w:rPr>
          <w:rFonts w:ascii="Arial" w:hAnsi="Arial" w:cs="Arial"/>
          <w:kern w:val="18"/>
          <w:szCs w:val="18"/>
        </w:rPr>
      </w:pPr>
      <w:r w:rsidRPr="008D7355">
        <w:rPr>
          <w:rStyle w:val="FootnoteReference"/>
          <w:rFonts w:eastAsia="Malgun Gothic"/>
          <w:snapToGrid w:val="0"/>
          <w:kern w:val="18"/>
          <w:szCs w:val="22"/>
          <w:u w:val="none"/>
          <w:vertAlign w:val="superscript"/>
        </w:rPr>
        <w:footnoteRef/>
      </w:r>
      <w:r w:rsidRPr="008D7355">
        <w:rPr>
          <w:rFonts w:ascii="Arial" w:hAnsi="Arial" w:cs="Arial"/>
          <w:kern w:val="18"/>
          <w:szCs w:val="18"/>
        </w:rPr>
        <w:t xml:space="preserve"> </w:t>
      </w:r>
      <w:r w:rsidRPr="008D7355">
        <w:rPr>
          <w:kern w:val="18"/>
        </w:rPr>
        <w:t>In decision 14/30 (para. 10), the work of the informal advisory group</w:t>
      </w:r>
      <w:r w:rsidR="00A97AA6">
        <w:rPr>
          <w:kern w:val="18"/>
        </w:rPr>
        <w:t xml:space="preserve"> was extended</w:t>
      </w:r>
      <w:r w:rsidRPr="008D7355">
        <w:rPr>
          <w:kern w:val="18"/>
        </w:rPr>
        <w:t xml:space="preserve">, </w:t>
      </w:r>
      <w:r w:rsidR="00A97AA6">
        <w:rPr>
          <w:kern w:val="18"/>
        </w:rPr>
        <w:t xml:space="preserve">and </w:t>
      </w:r>
      <w:r w:rsidRPr="008D7355">
        <w:rPr>
          <w:kern w:val="18"/>
        </w:rPr>
        <w:t xml:space="preserve">it was assigned by the </w:t>
      </w:r>
      <w:r w:rsidR="0075635C" w:rsidRPr="008D7355">
        <w:rPr>
          <w:kern w:val="18"/>
        </w:rPr>
        <w:t>Conference of the Parties</w:t>
      </w:r>
      <w:r w:rsidR="00A97AA6">
        <w:rPr>
          <w:kern w:val="18"/>
        </w:rPr>
        <w:t>, among other things,</w:t>
      </w:r>
      <w:r w:rsidRPr="008D7355">
        <w:rPr>
          <w:kern w:val="18"/>
        </w:rPr>
        <w:t xml:space="preserve"> to: “... provide the Secretariat and the open-ended working group... with advice on ways to optimize synergies among the biodiversity-related conventions in the development of the post-2020 biodiversity framework”.</w:t>
      </w:r>
    </w:p>
  </w:footnote>
  <w:footnote w:id="4">
    <w:p w14:paraId="1869CFE7" w14:textId="1EB44DD0" w:rsidR="00DB5D7C" w:rsidRPr="008D7355" w:rsidRDefault="00DB5D7C" w:rsidP="008D7355">
      <w:pPr>
        <w:pStyle w:val="FootnoteText"/>
        <w:ind w:firstLine="0"/>
        <w:jc w:val="left"/>
        <w:rPr>
          <w:kern w:val="18"/>
        </w:rPr>
      </w:pPr>
      <w:r w:rsidRPr="008D7355">
        <w:rPr>
          <w:rStyle w:val="FootnoteReference"/>
          <w:rFonts w:eastAsia="Malgun Gothic"/>
          <w:snapToGrid w:val="0"/>
          <w:kern w:val="18"/>
          <w:szCs w:val="22"/>
          <w:u w:val="none"/>
          <w:vertAlign w:val="superscript"/>
        </w:rPr>
        <w:footnoteRef/>
      </w:r>
      <w:r w:rsidRPr="008D7355">
        <w:rPr>
          <w:rFonts w:ascii="Arial" w:hAnsi="Arial" w:cs="Arial"/>
          <w:kern w:val="18"/>
          <w:szCs w:val="18"/>
        </w:rPr>
        <w:t xml:space="preserve"> </w:t>
      </w:r>
      <w:r w:rsidR="00B46E60">
        <w:rPr>
          <w:kern w:val="18"/>
        </w:rPr>
        <w:t>T</w:t>
      </w:r>
      <w:r w:rsidRPr="008D7355">
        <w:rPr>
          <w:kern w:val="18"/>
        </w:rPr>
        <w:t>he issues of capacity-building and resource mobilization will be addressed in dedicated workshops to be held later in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501F28DE" w14:textId="16CC95DA" w:rsidR="00DB5D7C" w:rsidRPr="003110ED" w:rsidRDefault="0075635C" w:rsidP="005440A6">
        <w:pPr>
          <w:pStyle w:val="Header"/>
          <w:tabs>
            <w:tab w:val="clear" w:pos="4320"/>
            <w:tab w:val="clear" w:pos="8640"/>
          </w:tabs>
          <w:jc w:val="left"/>
          <w:rPr>
            <w:noProof/>
            <w:kern w:val="22"/>
          </w:rPr>
        </w:pPr>
        <w:r w:rsidRPr="003110ED">
          <w:rPr>
            <w:noProof/>
            <w:kern w:val="22"/>
          </w:rPr>
          <w:t>CBD/POST2020/WS/2019/6/1/Add.1</w:t>
        </w:r>
      </w:p>
    </w:sdtContent>
  </w:sdt>
  <w:p w14:paraId="566FA18B" w14:textId="77777777" w:rsidR="00DB5D7C" w:rsidRPr="003110ED" w:rsidRDefault="00DB5D7C" w:rsidP="005440A6">
    <w:pPr>
      <w:pStyle w:val="Header"/>
      <w:tabs>
        <w:tab w:val="clear" w:pos="4320"/>
        <w:tab w:val="clear" w:pos="8640"/>
      </w:tabs>
      <w:jc w:val="left"/>
      <w:rPr>
        <w:noProof/>
        <w:kern w:val="22"/>
      </w:rPr>
    </w:pPr>
    <w:r w:rsidRPr="003110ED">
      <w:rPr>
        <w:noProof/>
        <w:kern w:val="22"/>
      </w:rPr>
      <w:t xml:space="preserve">Page </w:t>
    </w:r>
    <w:r w:rsidRPr="00556240">
      <w:rPr>
        <w:noProof/>
        <w:kern w:val="22"/>
      </w:rPr>
      <w:fldChar w:fldCharType="begin"/>
    </w:r>
    <w:r w:rsidRPr="003110ED">
      <w:rPr>
        <w:noProof/>
        <w:kern w:val="22"/>
      </w:rPr>
      <w:instrText xml:space="preserve"> PAGE   \* MERGEFORMAT </w:instrText>
    </w:r>
    <w:r w:rsidRPr="00556240">
      <w:rPr>
        <w:noProof/>
        <w:kern w:val="22"/>
      </w:rPr>
      <w:fldChar w:fldCharType="separate"/>
    </w:r>
    <w:r w:rsidR="00A14565" w:rsidRPr="003110ED">
      <w:rPr>
        <w:noProof/>
        <w:kern w:val="22"/>
      </w:rPr>
      <w:t>2</w:t>
    </w:r>
    <w:r w:rsidRPr="00556240">
      <w:rPr>
        <w:noProof/>
        <w:kern w:val="22"/>
      </w:rPr>
      <w:fldChar w:fldCharType="end"/>
    </w:r>
  </w:p>
  <w:p w14:paraId="1395239F" w14:textId="77777777" w:rsidR="00DB5D7C" w:rsidRPr="003110ED" w:rsidRDefault="00DB5D7C"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7BC776A8" w14:textId="419D897D" w:rsidR="00DB5D7C" w:rsidRPr="003110ED" w:rsidRDefault="0075635C" w:rsidP="00BE45DE">
        <w:pPr>
          <w:pStyle w:val="Header"/>
          <w:tabs>
            <w:tab w:val="clear" w:pos="4320"/>
            <w:tab w:val="clear" w:pos="8640"/>
          </w:tabs>
          <w:jc w:val="right"/>
          <w:rPr>
            <w:noProof/>
            <w:kern w:val="22"/>
          </w:rPr>
        </w:pPr>
        <w:r w:rsidRPr="003110ED">
          <w:rPr>
            <w:noProof/>
            <w:kern w:val="22"/>
          </w:rPr>
          <w:t>CBD/POST2020/WS/2019/6/1/Add.1</w:t>
        </w:r>
      </w:p>
    </w:sdtContent>
  </w:sdt>
  <w:p w14:paraId="2E1FFF65" w14:textId="77777777" w:rsidR="00DB5D7C" w:rsidRPr="003110ED" w:rsidRDefault="00DB5D7C" w:rsidP="005440A6">
    <w:pPr>
      <w:pStyle w:val="Header"/>
      <w:tabs>
        <w:tab w:val="clear" w:pos="4320"/>
        <w:tab w:val="clear" w:pos="8640"/>
      </w:tabs>
      <w:jc w:val="right"/>
      <w:rPr>
        <w:noProof/>
        <w:kern w:val="22"/>
      </w:rPr>
    </w:pPr>
    <w:r w:rsidRPr="003110ED">
      <w:rPr>
        <w:noProof/>
        <w:kern w:val="22"/>
      </w:rPr>
      <w:t xml:space="preserve">Page </w:t>
    </w:r>
    <w:r w:rsidRPr="00556240">
      <w:rPr>
        <w:noProof/>
        <w:kern w:val="22"/>
      </w:rPr>
      <w:fldChar w:fldCharType="begin"/>
    </w:r>
    <w:r w:rsidRPr="003110ED">
      <w:rPr>
        <w:noProof/>
        <w:kern w:val="22"/>
      </w:rPr>
      <w:instrText xml:space="preserve"> PAGE   \* MERGEFORMAT </w:instrText>
    </w:r>
    <w:r w:rsidRPr="00556240">
      <w:rPr>
        <w:noProof/>
        <w:kern w:val="22"/>
      </w:rPr>
      <w:fldChar w:fldCharType="separate"/>
    </w:r>
    <w:r w:rsidR="00A14565" w:rsidRPr="003110ED">
      <w:rPr>
        <w:noProof/>
        <w:kern w:val="22"/>
      </w:rPr>
      <w:t>3</w:t>
    </w:r>
    <w:r w:rsidRPr="00556240">
      <w:rPr>
        <w:noProof/>
        <w:kern w:val="22"/>
      </w:rPr>
      <w:fldChar w:fldCharType="end"/>
    </w:r>
  </w:p>
  <w:p w14:paraId="1C95A2FB" w14:textId="77777777" w:rsidR="00DB5D7C" w:rsidRPr="003110ED" w:rsidRDefault="00DB5D7C"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81.45pt;height:408.35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0E2452"/>
    <w:multiLevelType w:val="hybridMultilevel"/>
    <w:tmpl w:val="28A6C7EA"/>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62455F"/>
    <w:multiLevelType w:val="hybridMultilevel"/>
    <w:tmpl w:val="37A052C4"/>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6A93418"/>
    <w:multiLevelType w:val="hybridMultilevel"/>
    <w:tmpl w:val="E6FC08C0"/>
    <w:lvl w:ilvl="0" w:tplc="69462ECE">
      <w:start w:val="2"/>
      <w:numFmt w:val="bullet"/>
      <w:lvlText w:val="-"/>
      <w:lvlJc w:val="left"/>
      <w:pPr>
        <w:ind w:left="360" w:hanging="360"/>
      </w:pPr>
      <w:rPr>
        <w:rFonts w:ascii="Century" w:eastAsia="Times New Roman"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8E610C"/>
    <w:multiLevelType w:val="hybridMultilevel"/>
    <w:tmpl w:val="9E6C4030"/>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32B5C"/>
    <w:multiLevelType w:val="hybridMultilevel"/>
    <w:tmpl w:val="FEAA7D3A"/>
    <w:lvl w:ilvl="0" w:tplc="A3B61F9E">
      <w:start w:val="2"/>
      <w:numFmt w:val="bullet"/>
      <w:lvlText w:val="-"/>
      <w:lvlJc w:val="left"/>
      <w:pPr>
        <w:ind w:left="-2136" w:hanging="360"/>
      </w:pPr>
      <w:rPr>
        <w:rFonts w:ascii="Century" w:eastAsia="Times New Roman" w:hAnsi="Century" w:cs="Times New Roman" w:hint="default"/>
        <w:color w:val="000000"/>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CE4E09"/>
    <w:multiLevelType w:val="hybridMultilevel"/>
    <w:tmpl w:val="0980F62E"/>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092800"/>
    <w:multiLevelType w:val="hybridMultilevel"/>
    <w:tmpl w:val="A29A73F4"/>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0"/>
  </w:num>
  <w:num w:numId="4">
    <w:abstractNumId w:val="32"/>
  </w:num>
  <w:num w:numId="5">
    <w:abstractNumId w:val="14"/>
  </w:num>
  <w:num w:numId="6">
    <w:abstractNumId w:val="24"/>
  </w:num>
  <w:num w:numId="7">
    <w:abstractNumId w:val="18"/>
  </w:num>
  <w:num w:numId="8">
    <w:abstractNumId w:val="16"/>
  </w:num>
  <w:num w:numId="9">
    <w:abstractNumId w:val="24"/>
  </w:num>
  <w:num w:numId="10">
    <w:abstractNumId w:val="21"/>
  </w:num>
  <w:num w:numId="11">
    <w:abstractNumId w:val="17"/>
  </w:num>
  <w:num w:numId="12">
    <w:abstractNumId w:val="8"/>
  </w:num>
  <w:num w:numId="13">
    <w:abstractNumId w:val="20"/>
  </w:num>
  <w:num w:numId="14">
    <w:abstractNumId w:val="1"/>
  </w:num>
  <w:num w:numId="15">
    <w:abstractNumId w:val="34"/>
  </w:num>
  <w:num w:numId="16">
    <w:abstractNumId w:val="26"/>
  </w:num>
  <w:num w:numId="17">
    <w:abstractNumId w:val="7"/>
  </w:num>
  <w:num w:numId="18">
    <w:abstractNumId w:val="24"/>
    <w:lvlOverride w:ilvl="0">
      <w:startOverride w:val="1"/>
    </w:lvlOverride>
    <w:lvlOverride w:ilvl="1">
      <w:startOverride w:val="1"/>
    </w:lvlOverride>
    <w:lvlOverride w:ilvl="2">
      <w:startOverride w:val="2"/>
    </w:lvlOverride>
  </w:num>
  <w:num w:numId="19">
    <w:abstractNumId w:val="24"/>
    <w:lvlOverride w:ilvl="0">
      <w:startOverride w:val="1"/>
    </w:lvlOverride>
    <w:lvlOverride w:ilvl="1">
      <w:startOverride w:val="1"/>
    </w:lvlOverride>
    <w:lvlOverride w:ilvl="2">
      <w:startOverride w:val="3"/>
    </w:lvlOverride>
  </w:num>
  <w:num w:numId="20">
    <w:abstractNumId w:val="6"/>
  </w:num>
  <w:num w:numId="21">
    <w:abstractNumId w:val="27"/>
  </w:num>
  <w:num w:numId="22">
    <w:abstractNumId w:val="25"/>
  </w:num>
  <w:num w:numId="23">
    <w:abstractNumId w:val="9"/>
  </w:num>
  <w:num w:numId="24">
    <w:abstractNumId w:val="29"/>
  </w:num>
  <w:num w:numId="25">
    <w:abstractNumId w:val="30"/>
  </w:num>
  <w:num w:numId="26">
    <w:abstractNumId w:val="19"/>
  </w:num>
  <w:num w:numId="27">
    <w:abstractNumId w:val="24"/>
  </w:num>
  <w:num w:numId="28">
    <w:abstractNumId w:val="24"/>
  </w:num>
  <w:num w:numId="29">
    <w:abstractNumId w:val="24"/>
  </w:num>
  <w:num w:numId="30">
    <w:abstractNumId w:val="24"/>
  </w:num>
  <w:num w:numId="31">
    <w:abstractNumId w:val="2"/>
  </w:num>
  <w:num w:numId="32">
    <w:abstractNumId w:val="4"/>
  </w:num>
  <w:num w:numId="33">
    <w:abstractNumId w:val="5"/>
  </w:num>
  <w:num w:numId="34">
    <w:abstractNumId w:val="0"/>
  </w:num>
  <w:num w:numId="35">
    <w:abstractNumId w:val="28"/>
  </w:num>
  <w:num w:numId="36">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5"/>
  </w:num>
  <w:num w:numId="43">
    <w:abstractNumId w:val="3"/>
  </w:num>
  <w:num w:numId="44">
    <w:abstractNumId w:val="22"/>
  </w:num>
  <w:num w:numId="45">
    <w:abstractNumId w:val="12"/>
  </w:num>
  <w:num w:numId="46">
    <w:abstractNumId w:val="31"/>
  </w:num>
  <w:num w:numId="47">
    <w:abstractNumId w:val="3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73D3"/>
    <w:rsid w:val="0001208E"/>
    <w:rsid w:val="00016ECB"/>
    <w:rsid w:val="00017E66"/>
    <w:rsid w:val="000219AC"/>
    <w:rsid w:val="00025C80"/>
    <w:rsid w:val="00031D24"/>
    <w:rsid w:val="00032BC6"/>
    <w:rsid w:val="000349D2"/>
    <w:rsid w:val="00037873"/>
    <w:rsid w:val="0005251D"/>
    <w:rsid w:val="00054381"/>
    <w:rsid w:val="00060B3E"/>
    <w:rsid w:val="00061C6E"/>
    <w:rsid w:val="00064908"/>
    <w:rsid w:val="000665EB"/>
    <w:rsid w:val="00070174"/>
    <w:rsid w:val="000711E1"/>
    <w:rsid w:val="00073708"/>
    <w:rsid w:val="00097C8D"/>
    <w:rsid w:val="000A11E3"/>
    <w:rsid w:val="000A31F0"/>
    <w:rsid w:val="000A3B0F"/>
    <w:rsid w:val="000B0B4E"/>
    <w:rsid w:val="000B25ED"/>
    <w:rsid w:val="000C182A"/>
    <w:rsid w:val="000C526A"/>
    <w:rsid w:val="000D0047"/>
    <w:rsid w:val="000D36EF"/>
    <w:rsid w:val="000E01FA"/>
    <w:rsid w:val="000E1AC1"/>
    <w:rsid w:val="000E3A44"/>
    <w:rsid w:val="000E637D"/>
    <w:rsid w:val="000E7E6A"/>
    <w:rsid w:val="000F0758"/>
    <w:rsid w:val="000F1BBC"/>
    <w:rsid w:val="000F63AB"/>
    <w:rsid w:val="000F74B8"/>
    <w:rsid w:val="00100791"/>
    <w:rsid w:val="0010260B"/>
    <w:rsid w:val="00102EB6"/>
    <w:rsid w:val="001208D3"/>
    <w:rsid w:val="0012214B"/>
    <w:rsid w:val="0012420A"/>
    <w:rsid w:val="00124AF5"/>
    <w:rsid w:val="001264CE"/>
    <w:rsid w:val="00143C15"/>
    <w:rsid w:val="0014753F"/>
    <w:rsid w:val="00161ECB"/>
    <w:rsid w:val="00165100"/>
    <w:rsid w:val="00166367"/>
    <w:rsid w:val="001664D1"/>
    <w:rsid w:val="00166ACF"/>
    <w:rsid w:val="001737D2"/>
    <w:rsid w:val="00174B15"/>
    <w:rsid w:val="00181F49"/>
    <w:rsid w:val="00182DC6"/>
    <w:rsid w:val="00192E06"/>
    <w:rsid w:val="00195754"/>
    <w:rsid w:val="001A0483"/>
    <w:rsid w:val="001A5072"/>
    <w:rsid w:val="001A6231"/>
    <w:rsid w:val="001B2F98"/>
    <w:rsid w:val="001B54B8"/>
    <w:rsid w:val="001C06F0"/>
    <w:rsid w:val="001C6484"/>
    <w:rsid w:val="001D325E"/>
    <w:rsid w:val="001D5029"/>
    <w:rsid w:val="001F5331"/>
    <w:rsid w:val="001F6379"/>
    <w:rsid w:val="00204415"/>
    <w:rsid w:val="00207A6E"/>
    <w:rsid w:val="002126CD"/>
    <w:rsid w:val="002205C7"/>
    <w:rsid w:val="002209DA"/>
    <w:rsid w:val="00224B92"/>
    <w:rsid w:val="0023014A"/>
    <w:rsid w:val="0023421A"/>
    <w:rsid w:val="002357E1"/>
    <w:rsid w:val="002430F2"/>
    <w:rsid w:val="00244379"/>
    <w:rsid w:val="00247B22"/>
    <w:rsid w:val="00252897"/>
    <w:rsid w:val="002561EC"/>
    <w:rsid w:val="00266CAA"/>
    <w:rsid w:val="002854B0"/>
    <w:rsid w:val="0028622E"/>
    <w:rsid w:val="00290667"/>
    <w:rsid w:val="0029243D"/>
    <w:rsid w:val="0029692B"/>
    <w:rsid w:val="002A111B"/>
    <w:rsid w:val="002B0942"/>
    <w:rsid w:val="002B2406"/>
    <w:rsid w:val="002B32F6"/>
    <w:rsid w:val="002C4BDB"/>
    <w:rsid w:val="002C5517"/>
    <w:rsid w:val="002E00C3"/>
    <w:rsid w:val="002E0627"/>
    <w:rsid w:val="002E391B"/>
    <w:rsid w:val="002F56F3"/>
    <w:rsid w:val="00300EBC"/>
    <w:rsid w:val="003110ED"/>
    <w:rsid w:val="00313CCB"/>
    <w:rsid w:val="003146B6"/>
    <w:rsid w:val="003210FF"/>
    <w:rsid w:val="00324BE1"/>
    <w:rsid w:val="00325DE3"/>
    <w:rsid w:val="00336766"/>
    <w:rsid w:val="00343E60"/>
    <w:rsid w:val="00344BD6"/>
    <w:rsid w:val="00345913"/>
    <w:rsid w:val="00346FD1"/>
    <w:rsid w:val="00354808"/>
    <w:rsid w:val="003919A2"/>
    <w:rsid w:val="003A4A67"/>
    <w:rsid w:val="003B10B9"/>
    <w:rsid w:val="003B24CB"/>
    <w:rsid w:val="003B5F40"/>
    <w:rsid w:val="003C113F"/>
    <w:rsid w:val="003D4F39"/>
    <w:rsid w:val="003D5B5F"/>
    <w:rsid w:val="003E03FA"/>
    <w:rsid w:val="003E09DF"/>
    <w:rsid w:val="003E0C9F"/>
    <w:rsid w:val="003E2DAE"/>
    <w:rsid w:val="003E3AE5"/>
    <w:rsid w:val="003F18AA"/>
    <w:rsid w:val="003F4A16"/>
    <w:rsid w:val="003F6E44"/>
    <w:rsid w:val="003F7818"/>
    <w:rsid w:val="00406BC6"/>
    <w:rsid w:val="004141C3"/>
    <w:rsid w:val="0042305D"/>
    <w:rsid w:val="00430273"/>
    <w:rsid w:val="00434AF7"/>
    <w:rsid w:val="00443664"/>
    <w:rsid w:val="0044424E"/>
    <w:rsid w:val="004452CA"/>
    <w:rsid w:val="00465BD7"/>
    <w:rsid w:val="00473B39"/>
    <w:rsid w:val="004854E8"/>
    <w:rsid w:val="004B597A"/>
    <w:rsid w:val="004C2235"/>
    <w:rsid w:val="004C74CD"/>
    <w:rsid w:val="004D06B0"/>
    <w:rsid w:val="004D35A0"/>
    <w:rsid w:val="004D3922"/>
    <w:rsid w:val="004D3AF1"/>
    <w:rsid w:val="004D5397"/>
    <w:rsid w:val="004E1A2D"/>
    <w:rsid w:val="004E2AF0"/>
    <w:rsid w:val="004E5AC9"/>
    <w:rsid w:val="004E77A2"/>
    <w:rsid w:val="004F0575"/>
    <w:rsid w:val="00500530"/>
    <w:rsid w:val="005032C9"/>
    <w:rsid w:val="00514615"/>
    <w:rsid w:val="00516C26"/>
    <w:rsid w:val="00527728"/>
    <w:rsid w:val="0053213F"/>
    <w:rsid w:val="00532671"/>
    <w:rsid w:val="00535BD1"/>
    <w:rsid w:val="005440A6"/>
    <w:rsid w:val="00545126"/>
    <w:rsid w:val="00556240"/>
    <w:rsid w:val="00556460"/>
    <w:rsid w:val="005565DA"/>
    <w:rsid w:val="00567B8B"/>
    <w:rsid w:val="00574A6A"/>
    <w:rsid w:val="00576737"/>
    <w:rsid w:val="00576CC8"/>
    <w:rsid w:val="005955D2"/>
    <w:rsid w:val="005A4284"/>
    <w:rsid w:val="005A7499"/>
    <w:rsid w:val="005B4DB8"/>
    <w:rsid w:val="005B656E"/>
    <w:rsid w:val="005B6A66"/>
    <w:rsid w:val="005B6A94"/>
    <w:rsid w:val="005B7112"/>
    <w:rsid w:val="005C1D09"/>
    <w:rsid w:val="005C614C"/>
    <w:rsid w:val="005D139C"/>
    <w:rsid w:val="005E0D5A"/>
    <w:rsid w:val="005F1C85"/>
    <w:rsid w:val="005F2248"/>
    <w:rsid w:val="005F4C74"/>
    <w:rsid w:val="005F67B3"/>
    <w:rsid w:val="00604828"/>
    <w:rsid w:val="00612437"/>
    <w:rsid w:val="00623928"/>
    <w:rsid w:val="006260D5"/>
    <w:rsid w:val="006367A8"/>
    <w:rsid w:val="00644FCB"/>
    <w:rsid w:val="006462AA"/>
    <w:rsid w:val="00646928"/>
    <w:rsid w:val="00646A82"/>
    <w:rsid w:val="006507F2"/>
    <w:rsid w:val="00660F96"/>
    <w:rsid w:val="0066138A"/>
    <w:rsid w:val="006619EE"/>
    <w:rsid w:val="00665641"/>
    <w:rsid w:val="00680041"/>
    <w:rsid w:val="00684CE5"/>
    <w:rsid w:val="00686437"/>
    <w:rsid w:val="00690847"/>
    <w:rsid w:val="006A2EA0"/>
    <w:rsid w:val="006B074E"/>
    <w:rsid w:val="006B2BD5"/>
    <w:rsid w:val="006B6D3A"/>
    <w:rsid w:val="006C2863"/>
    <w:rsid w:val="006C7786"/>
    <w:rsid w:val="006D0E3D"/>
    <w:rsid w:val="006D7433"/>
    <w:rsid w:val="006F284C"/>
    <w:rsid w:val="006F7227"/>
    <w:rsid w:val="00702366"/>
    <w:rsid w:val="00712AF6"/>
    <w:rsid w:val="00713740"/>
    <w:rsid w:val="007163BC"/>
    <w:rsid w:val="0072357F"/>
    <w:rsid w:val="00726A1A"/>
    <w:rsid w:val="00730AE3"/>
    <w:rsid w:val="007326EE"/>
    <w:rsid w:val="007332DC"/>
    <w:rsid w:val="007334DA"/>
    <w:rsid w:val="007355FB"/>
    <w:rsid w:val="00736BC2"/>
    <w:rsid w:val="00745212"/>
    <w:rsid w:val="00745D21"/>
    <w:rsid w:val="007478FC"/>
    <w:rsid w:val="007531F4"/>
    <w:rsid w:val="0075635C"/>
    <w:rsid w:val="007844DB"/>
    <w:rsid w:val="0079325E"/>
    <w:rsid w:val="00793E91"/>
    <w:rsid w:val="00796FE7"/>
    <w:rsid w:val="007A3F5E"/>
    <w:rsid w:val="007A404A"/>
    <w:rsid w:val="007B0B13"/>
    <w:rsid w:val="007B1587"/>
    <w:rsid w:val="007B1F57"/>
    <w:rsid w:val="007B2900"/>
    <w:rsid w:val="007B5CAD"/>
    <w:rsid w:val="007B62CF"/>
    <w:rsid w:val="007C0DF0"/>
    <w:rsid w:val="007C5285"/>
    <w:rsid w:val="007C633B"/>
    <w:rsid w:val="007D15EE"/>
    <w:rsid w:val="007D3182"/>
    <w:rsid w:val="007F3071"/>
    <w:rsid w:val="007F50C7"/>
    <w:rsid w:val="008105F8"/>
    <w:rsid w:val="00811180"/>
    <w:rsid w:val="00825524"/>
    <w:rsid w:val="0083211E"/>
    <w:rsid w:val="00843FF1"/>
    <w:rsid w:val="00844009"/>
    <w:rsid w:val="00845689"/>
    <w:rsid w:val="0084759F"/>
    <w:rsid w:val="00857244"/>
    <w:rsid w:val="00857D3B"/>
    <w:rsid w:val="00864866"/>
    <w:rsid w:val="00870D40"/>
    <w:rsid w:val="008742AB"/>
    <w:rsid w:val="008776A6"/>
    <w:rsid w:val="00894213"/>
    <w:rsid w:val="008975AB"/>
    <w:rsid w:val="008A740F"/>
    <w:rsid w:val="008B3D5A"/>
    <w:rsid w:val="008B7B1C"/>
    <w:rsid w:val="008C013C"/>
    <w:rsid w:val="008C1769"/>
    <w:rsid w:val="008C1E35"/>
    <w:rsid w:val="008C58F0"/>
    <w:rsid w:val="008C64F3"/>
    <w:rsid w:val="008D3358"/>
    <w:rsid w:val="008D5AA2"/>
    <w:rsid w:val="008D7355"/>
    <w:rsid w:val="008E094E"/>
    <w:rsid w:val="008E5F84"/>
    <w:rsid w:val="008E7500"/>
    <w:rsid w:val="008F1A5D"/>
    <w:rsid w:val="008F3864"/>
    <w:rsid w:val="00901CB3"/>
    <w:rsid w:val="00902DD2"/>
    <w:rsid w:val="009067F8"/>
    <w:rsid w:val="009104B3"/>
    <w:rsid w:val="009151DA"/>
    <w:rsid w:val="009215DA"/>
    <w:rsid w:val="009218D2"/>
    <w:rsid w:val="00922407"/>
    <w:rsid w:val="00922EAD"/>
    <w:rsid w:val="0092794B"/>
    <w:rsid w:val="00934B86"/>
    <w:rsid w:val="00941709"/>
    <w:rsid w:val="00944115"/>
    <w:rsid w:val="00947DB7"/>
    <w:rsid w:val="009515B8"/>
    <w:rsid w:val="00953856"/>
    <w:rsid w:val="0095507D"/>
    <w:rsid w:val="009554D5"/>
    <w:rsid w:val="00957184"/>
    <w:rsid w:val="0096605A"/>
    <w:rsid w:val="009942DF"/>
    <w:rsid w:val="009A4234"/>
    <w:rsid w:val="009B4302"/>
    <w:rsid w:val="009B5E1D"/>
    <w:rsid w:val="009B672B"/>
    <w:rsid w:val="009D2F92"/>
    <w:rsid w:val="009D59A1"/>
    <w:rsid w:val="009E02D5"/>
    <w:rsid w:val="009E1E16"/>
    <w:rsid w:val="009E2B79"/>
    <w:rsid w:val="009F57FE"/>
    <w:rsid w:val="009F5917"/>
    <w:rsid w:val="00A05ACC"/>
    <w:rsid w:val="00A0793A"/>
    <w:rsid w:val="00A10051"/>
    <w:rsid w:val="00A11407"/>
    <w:rsid w:val="00A14565"/>
    <w:rsid w:val="00A20F36"/>
    <w:rsid w:val="00A240AB"/>
    <w:rsid w:val="00A257A4"/>
    <w:rsid w:val="00A269D3"/>
    <w:rsid w:val="00A30DAD"/>
    <w:rsid w:val="00A32800"/>
    <w:rsid w:val="00A44CB1"/>
    <w:rsid w:val="00A45BF1"/>
    <w:rsid w:val="00A51AE7"/>
    <w:rsid w:val="00A57A98"/>
    <w:rsid w:val="00A60B3F"/>
    <w:rsid w:val="00A753E6"/>
    <w:rsid w:val="00A76A21"/>
    <w:rsid w:val="00A872F3"/>
    <w:rsid w:val="00A876C6"/>
    <w:rsid w:val="00A97AA6"/>
    <w:rsid w:val="00AA014E"/>
    <w:rsid w:val="00AA18E6"/>
    <w:rsid w:val="00AA51CF"/>
    <w:rsid w:val="00AC1A66"/>
    <w:rsid w:val="00AC1E69"/>
    <w:rsid w:val="00B00DF2"/>
    <w:rsid w:val="00B01B21"/>
    <w:rsid w:val="00B07EC0"/>
    <w:rsid w:val="00B17C34"/>
    <w:rsid w:val="00B241DC"/>
    <w:rsid w:val="00B271A0"/>
    <w:rsid w:val="00B3188E"/>
    <w:rsid w:val="00B3222C"/>
    <w:rsid w:val="00B3299A"/>
    <w:rsid w:val="00B36562"/>
    <w:rsid w:val="00B36ADA"/>
    <w:rsid w:val="00B36D61"/>
    <w:rsid w:val="00B370F4"/>
    <w:rsid w:val="00B409D5"/>
    <w:rsid w:val="00B46E60"/>
    <w:rsid w:val="00B54EF2"/>
    <w:rsid w:val="00B56B11"/>
    <w:rsid w:val="00B6487F"/>
    <w:rsid w:val="00B857B5"/>
    <w:rsid w:val="00B85D3F"/>
    <w:rsid w:val="00B85F9B"/>
    <w:rsid w:val="00B87047"/>
    <w:rsid w:val="00B93DE0"/>
    <w:rsid w:val="00BA1498"/>
    <w:rsid w:val="00BA3233"/>
    <w:rsid w:val="00BA3A93"/>
    <w:rsid w:val="00BA3D25"/>
    <w:rsid w:val="00BB0147"/>
    <w:rsid w:val="00BB3820"/>
    <w:rsid w:val="00BB624D"/>
    <w:rsid w:val="00BD1CA9"/>
    <w:rsid w:val="00BD55C5"/>
    <w:rsid w:val="00BE37A4"/>
    <w:rsid w:val="00BE45DE"/>
    <w:rsid w:val="00BE7E32"/>
    <w:rsid w:val="00BF4745"/>
    <w:rsid w:val="00C05456"/>
    <w:rsid w:val="00C062DA"/>
    <w:rsid w:val="00C076A9"/>
    <w:rsid w:val="00C1175A"/>
    <w:rsid w:val="00C12248"/>
    <w:rsid w:val="00C15BBB"/>
    <w:rsid w:val="00C24B9C"/>
    <w:rsid w:val="00C31FC0"/>
    <w:rsid w:val="00C35204"/>
    <w:rsid w:val="00C37FF1"/>
    <w:rsid w:val="00C507CD"/>
    <w:rsid w:val="00C557F0"/>
    <w:rsid w:val="00C77440"/>
    <w:rsid w:val="00C85BC6"/>
    <w:rsid w:val="00C85EA4"/>
    <w:rsid w:val="00C87F69"/>
    <w:rsid w:val="00C912FE"/>
    <w:rsid w:val="00CA1572"/>
    <w:rsid w:val="00CA6B87"/>
    <w:rsid w:val="00CB332A"/>
    <w:rsid w:val="00CC2031"/>
    <w:rsid w:val="00CC3D8C"/>
    <w:rsid w:val="00CC5E66"/>
    <w:rsid w:val="00CD68EE"/>
    <w:rsid w:val="00CE1842"/>
    <w:rsid w:val="00CE3BEF"/>
    <w:rsid w:val="00CE51C3"/>
    <w:rsid w:val="00CF4F69"/>
    <w:rsid w:val="00CF52B9"/>
    <w:rsid w:val="00CF7874"/>
    <w:rsid w:val="00D0723D"/>
    <w:rsid w:val="00D15589"/>
    <w:rsid w:val="00D21B3F"/>
    <w:rsid w:val="00D22AE8"/>
    <w:rsid w:val="00D27168"/>
    <w:rsid w:val="00D27383"/>
    <w:rsid w:val="00D3040B"/>
    <w:rsid w:val="00D30C33"/>
    <w:rsid w:val="00D34EF0"/>
    <w:rsid w:val="00D4290D"/>
    <w:rsid w:val="00D432AD"/>
    <w:rsid w:val="00D4504B"/>
    <w:rsid w:val="00D51069"/>
    <w:rsid w:val="00D72037"/>
    <w:rsid w:val="00D745E5"/>
    <w:rsid w:val="00D76D9A"/>
    <w:rsid w:val="00D86E05"/>
    <w:rsid w:val="00D911DA"/>
    <w:rsid w:val="00D9537D"/>
    <w:rsid w:val="00D9735E"/>
    <w:rsid w:val="00DA5D37"/>
    <w:rsid w:val="00DB5D7C"/>
    <w:rsid w:val="00DD52CC"/>
    <w:rsid w:val="00DE0D24"/>
    <w:rsid w:val="00DE308B"/>
    <w:rsid w:val="00DF153A"/>
    <w:rsid w:val="00DF2CAE"/>
    <w:rsid w:val="00DF43CB"/>
    <w:rsid w:val="00E0754A"/>
    <w:rsid w:val="00E12325"/>
    <w:rsid w:val="00E20EA6"/>
    <w:rsid w:val="00E3101A"/>
    <w:rsid w:val="00E37A7A"/>
    <w:rsid w:val="00E41BBF"/>
    <w:rsid w:val="00E47630"/>
    <w:rsid w:val="00E55B3B"/>
    <w:rsid w:val="00E55E91"/>
    <w:rsid w:val="00E56717"/>
    <w:rsid w:val="00E6720C"/>
    <w:rsid w:val="00E73836"/>
    <w:rsid w:val="00E74142"/>
    <w:rsid w:val="00E75B84"/>
    <w:rsid w:val="00E76BE4"/>
    <w:rsid w:val="00E80DBD"/>
    <w:rsid w:val="00E81B44"/>
    <w:rsid w:val="00E83877"/>
    <w:rsid w:val="00E846B7"/>
    <w:rsid w:val="00EA082F"/>
    <w:rsid w:val="00EA3399"/>
    <w:rsid w:val="00EA7525"/>
    <w:rsid w:val="00EB5B46"/>
    <w:rsid w:val="00EC0891"/>
    <w:rsid w:val="00EC5FBE"/>
    <w:rsid w:val="00ED4F4C"/>
    <w:rsid w:val="00ED7FC7"/>
    <w:rsid w:val="00EE0F5F"/>
    <w:rsid w:val="00EE51DB"/>
    <w:rsid w:val="00EF1E9D"/>
    <w:rsid w:val="00EF32A6"/>
    <w:rsid w:val="00EF5009"/>
    <w:rsid w:val="00F0060A"/>
    <w:rsid w:val="00F060CD"/>
    <w:rsid w:val="00F06F85"/>
    <w:rsid w:val="00F079DF"/>
    <w:rsid w:val="00F10CE0"/>
    <w:rsid w:val="00F13DC0"/>
    <w:rsid w:val="00F14485"/>
    <w:rsid w:val="00F16F02"/>
    <w:rsid w:val="00F214F1"/>
    <w:rsid w:val="00F26A60"/>
    <w:rsid w:val="00F337E6"/>
    <w:rsid w:val="00F465B6"/>
    <w:rsid w:val="00F60318"/>
    <w:rsid w:val="00F64CB9"/>
    <w:rsid w:val="00F67181"/>
    <w:rsid w:val="00F729CF"/>
    <w:rsid w:val="00F75B94"/>
    <w:rsid w:val="00F7718E"/>
    <w:rsid w:val="00F77628"/>
    <w:rsid w:val="00F838DD"/>
    <w:rsid w:val="00F87ADE"/>
    <w:rsid w:val="00F9172B"/>
    <w:rsid w:val="00FA1FB0"/>
    <w:rsid w:val="00FA2D93"/>
    <w:rsid w:val="00FA4561"/>
    <w:rsid w:val="00FA6C63"/>
    <w:rsid w:val="00FB2587"/>
    <w:rsid w:val="00FB3B70"/>
    <w:rsid w:val="00FC07F9"/>
    <w:rsid w:val="00FC3D2F"/>
    <w:rsid w:val="00FC6159"/>
    <w:rsid w:val="00FD061C"/>
    <w:rsid w:val="00FE0697"/>
    <w:rsid w:val="00FE28E5"/>
    <w:rsid w:val="00FF0274"/>
    <w:rsid w:val="00FF2615"/>
    <w:rsid w:val="00FF5272"/>
    <w:rsid w:val="00FF5ACD"/>
    <w:rsid w:val="00FF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D949B"/>
  <w15:docId w15:val="{8F4C1794-045A-4A8E-924D-ED27344F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character" w:customStyle="1" w:styleId="Para1Char1">
    <w:name w:val="Para1 Char1"/>
    <w:locked/>
    <w:rsid w:val="00514615"/>
    <w:rPr>
      <w:snapToGrid w:val="0"/>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bern.ch/politik-und-verwaltung/stadtverwaltung/tvs/stadtgrun-bern/betriebe-elfenau/die-betriebe-elfenau/bern-web-addressblock/addressblock_detail_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4/cop-14-dec-30-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d0f3/aca0/d42fa469029f5a4d69f4da8e/post2020-prep-01-01-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6123B34F05943BCAEE2FCD1B28DDC7B"/>
        <w:category>
          <w:name w:val="General"/>
          <w:gallery w:val="placeholder"/>
        </w:category>
        <w:types>
          <w:type w:val="bbPlcHdr"/>
        </w:types>
        <w:behaviors>
          <w:behavior w:val="content"/>
        </w:behaviors>
        <w:guid w:val="{C6A67A66-911D-415A-8679-365E55926D1F}"/>
      </w:docPartPr>
      <w:docPartBody>
        <w:p w:rsidR="00000000" w:rsidRDefault="002C431E">
          <w:r w:rsidRPr="002372F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0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仿宋">
    <w:altName w:val="Microsoft YaHe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1B29AF"/>
    <w:rsid w:val="00272203"/>
    <w:rsid w:val="002C431E"/>
    <w:rsid w:val="002E2480"/>
    <w:rsid w:val="0030677B"/>
    <w:rsid w:val="0033079A"/>
    <w:rsid w:val="0033246E"/>
    <w:rsid w:val="0037757D"/>
    <w:rsid w:val="0040648F"/>
    <w:rsid w:val="004A69EC"/>
    <w:rsid w:val="004C5B3D"/>
    <w:rsid w:val="004C5F72"/>
    <w:rsid w:val="004D3431"/>
    <w:rsid w:val="005A660E"/>
    <w:rsid w:val="00655A58"/>
    <w:rsid w:val="007C472E"/>
    <w:rsid w:val="007E501A"/>
    <w:rsid w:val="0083264A"/>
    <w:rsid w:val="00A27574"/>
    <w:rsid w:val="00A9031F"/>
    <w:rsid w:val="00B36C7B"/>
    <w:rsid w:val="00BB2CFE"/>
    <w:rsid w:val="00C261E7"/>
    <w:rsid w:val="00CB61E8"/>
    <w:rsid w:val="00D1182F"/>
    <w:rsid w:val="00D5481D"/>
    <w:rsid w:val="00EB55B1"/>
    <w:rsid w:val="00EC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C431E"/>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A0E5AC3DE64C48A4938B2DA05AD87BCE">
    <w:name w:val="A0E5AC3DE64C48A4938B2DA05AD87BCE"/>
    <w:rsid w:val="00C261E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2402-E519-4EE9-B8B2-9DCE0853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11</Pages>
  <Words>3670</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24546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CBD/POST2020/WS/2019/6/1/Add.1</dc:subject>
  <dc:creator>SCBD</dc:creator>
  <cp:keywords>Consultation Workshop of Biodiversity-related Conventions on the Post-2020 Global Biodiversity Framework, first meeting, Bern, Switzerland, 10-12 June 2019, Convention on Biological Diversity</cp:keywords>
  <cp:lastModifiedBy>Veronique Lefebvre</cp:lastModifiedBy>
  <cp:revision>4</cp:revision>
  <cp:lastPrinted>2019-06-03T19:20:00Z</cp:lastPrinted>
  <dcterms:created xsi:type="dcterms:W3CDTF">2019-06-04T22:48:00Z</dcterms:created>
  <dcterms:modified xsi:type="dcterms:W3CDTF">2019-06-05T02:10:00Z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CoNSULTATION WORKSHOP OF BIODIVERSITY-RELATED CONVENTIONS ON THE POST-2020 GLOBAL BIODIVERSITY FRAMEWORK.First meeting.Bern, 10-12 June 2019.</vt:lpwstr>
  </property>
</Properties>
</file>