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lang w:val="en-CA" w:eastAsia="en-CA"/>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23C646A3" w:rsidR="008A1499" w:rsidRPr="003F1A75" w:rsidRDefault="00EF4BA7" w:rsidP="008A1499">
            <w:pPr>
              <w:pStyle w:val="AASmallLogo"/>
            </w:pPr>
            <w:r>
              <w:rPr>
                <w:noProof/>
                <w:lang w:val="en-CA" w:eastAsia="en-CA"/>
              </w:rPr>
              <w:drawing>
                <wp:inline distT="0" distB="0" distL="0" distR="0" wp14:anchorId="4E274C1E" wp14:editId="5B6DF113">
                  <wp:extent cx="662305" cy="271780"/>
                  <wp:effectExtent l="0" t="0" r="4445" b="0"/>
                  <wp:docPr id="1287067619" name="Рисунок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extLst>
                              <a:ext uri="{28A0092B-C50C-407E-A947-70E740481C1C}">
                                <a14:useLocalDpi xmlns:a14="http://schemas.microsoft.com/office/drawing/2010/main" val="0"/>
                              </a:ext>
                            </a:extLst>
                          </a:blip>
                          <a:srcRect b="41060"/>
                          <a:stretch>
                            <a:fillRect/>
                          </a:stretch>
                        </pic:blipFill>
                        <pic:spPr bwMode="auto">
                          <a:xfrm>
                            <a:off x="0" y="0"/>
                            <a:ext cx="662305" cy="271780"/>
                          </a:xfrm>
                          <a:prstGeom prst="rect">
                            <a:avLst/>
                          </a:prstGeom>
                          <a:noFill/>
                          <a:ln>
                            <a:noFill/>
                          </a:ln>
                        </pic:spPr>
                      </pic:pic>
                    </a:graphicData>
                  </a:graphic>
                </wp:inline>
              </w:drawing>
            </w:r>
            <w:r w:rsidR="008A1499"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32EB32C5" w:rsidR="008A1499" w:rsidRPr="003F1A75" w:rsidRDefault="008A1499" w:rsidP="003565A8">
            <w:pPr>
              <w:pStyle w:val="ABSymbol"/>
            </w:pPr>
            <w:r w:rsidRPr="003F1A75">
              <w:rPr>
                <w:sz w:val="40"/>
              </w:rPr>
              <w:t>CBD</w:t>
            </w:r>
            <w:r w:rsidRPr="003F1A75">
              <w:t>/</w:t>
            </w:r>
            <w:r w:rsidR="00240EE6">
              <w:t>COP</w:t>
            </w:r>
            <w:r w:rsidRPr="003F1A75">
              <w:t>/</w:t>
            </w:r>
            <w:r w:rsidR="00240EE6">
              <w:t>17/</w:t>
            </w:r>
            <w:r w:rsidR="003565A8">
              <w:t>L.2</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043D39EE" w:rsidR="008A1499" w:rsidRPr="003F1A75" w:rsidRDefault="008A1499" w:rsidP="008A1499">
            <w:pPr>
              <w:pStyle w:val="ACLargeLogo"/>
            </w:pPr>
            <w:r w:rsidRPr="003F1A75">
              <w:t xml:space="preserve"> </w:t>
            </w:r>
            <w:r w:rsidR="00EF4BA7">
              <w:rPr>
                <w:b/>
                <w:noProof/>
                <w:lang w:val="en-CA" w:eastAsia="en-CA"/>
              </w:rPr>
              <w:drawing>
                <wp:inline distT="0" distB="0" distL="0" distR="0" wp14:anchorId="2BD8BD86" wp14:editId="781978D3">
                  <wp:extent cx="2595880" cy="1081405"/>
                  <wp:effectExtent l="0" t="0" r="0" b="4445"/>
                  <wp:docPr id="143855863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5880" cy="1081405"/>
                          </a:xfrm>
                          <a:prstGeom prst="rect">
                            <a:avLst/>
                          </a:prstGeom>
                          <a:noFill/>
                          <a:ln>
                            <a:noFill/>
                          </a:ln>
                        </pic:spPr>
                      </pic:pic>
                    </a:graphicData>
                  </a:graphic>
                </wp:inline>
              </w:drawing>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6F2F5F88" w:rsidR="008A1499" w:rsidRPr="003F1A75" w:rsidRDefault="00514009" w:rsidP="008A1499">
            <w:pPr>
              <w:pStyle w:val="AEDistrNormal"/>
            </w:pPr>
            <w:r>
              <w:t>2</w:t>
            </w:r>
            <w:r w:rsidR="00E341CB">
              <w:t>2</w:t>
            </w:r>
            <w:bookmarkStart w:id="0" w:name="_GoBack"/>
            <w:bookmarkEnd w:id="0"/>
            <w:r w:rsidR="007403C0">
              <w:t xml:space="preserve"> </w:t>
            </w:r>
            <w:r w:rsidR="000B3A7A">
              <w:t>October 2026</w:t>
            </w:r>
          </w:p>
          <w:p w14:paraId="312C2113" w14:textId="77777777" w:rsidR="003565A8" w:rsidRDefault="003565A8" w:rsidP="00D540B0">
            <w:pPr>
              <w:pStyle w:val="AEDistrNormal6pt"/>
              <w:spacing w:before="0"/>
            </w:pPr>
          </w:p>
          <w:p w14:paraId="099BB01C" w14:textId="04079001" w:rsidR="008A1499" w:rsidRPr="003F1A75" w:rsidRDefault="00985AA0" w:rsidP="00D540B0">
            <w:pPr>
              <w:pStyle w:val="AEDistrNormal6pt"/>
              <w:spacing w:before="0"/>
            </w:pPr>
            <w:r>
              <w:t>Russian</w:t>
            </w:r>
            <w:r>
              <w:br/>
            </w:r>
            <w:r w:rsidR="008A1499"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19BA9804" w14:textId="77777777" w:rsidR="00EF4BA7" w:rsidRPr="00331BD9" w:rsidRDefault="00EF4BA7" w:rsidP="00EF4BA7">
            <w:pPr>
              <w:pStyle w:val="AFCorN12Bold"/>
              <w:rPr>
                <w:lang w:val="ru-RU"/>
              </w:rPr>
            </w:pPr>
            <w:r w:rsidRPr="00006547">
              <w:rPr>
                <w:lang w:val="ru-RU"/>
              </w:rPr>
              <w:t xml:space="preserve">Конференция Сторон Конвенции </w:t>
            </w:r>
          </w:p>
          <w:p w14:paraId="26667E1D" w14:textId="77777777" w:rsidR="00EF4BA7" w:rsidRPr="00B636CD" w:rsidRDefault="00EF4BA7" w:rsidP="00EF4BA7">
            <w:pPr>
              <w:pStyle w:val="AFCorN12Bold"/>
              <w:rPr>
                <w:lang w:val="ru-RU"/>
              </w:rPr>
            </w:pPr>
            <w:r w:rsidRPr="00006547">
              <w:rPr>
                <w:lang w:val="ru-RU"/>
              </w:rPr>
              <w:t>о</w:t>
            </w:r>
            <w:r>
              <w:rPr>
                <w:lang w:val="en-US"/>
              </w:rPr>
              <w:t> </w:t>
            </w:r>
            <w:r w:rsidRPr="00006547">
              <w:rPr>
                <w:lang w:val="ru-RU"/>
              </w:rPr>
              <w:t>биологическом разнообразии</w:t>
            </w:r>
          </w:p>
          <w:p w14:paraId="4500DBE7" w14:textId="77777777" w:rsidR="00EF4BA7" w:rsidRPr="003E6055" w:rsidRDefault="00EF4BA7" w:rsidP="00EF4BA7">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14:paraId="4D00FDB1" w14:textId="77777777" w:rsidR="00EF4BA7" w:rsidRPr="006926E2" w:rsidRDefault="00EF4BA7" w:rsidP="00EF4BA7">
            <w:pPr>
              <w:pStyle w:val="AFCorNNormal"/>
              <w:rPr>
                <w:lang w:val="ru-RU"/>
              </w:rPr>
            </w:pPr>
            <w:r w:rsidRPr="00D46ADB">
              <w:rPr>
                <w:lang w:val="ru-RU"/>
              </w:rPr>
              <w:t>Ереван, 19–30 октября 2026 года</w:t>
            </w:r>
          </w:p>
          <w:p w14:paraId="3A1141CC" w14:textId="77777777" w:rsidR="00EF4BA7" w:rsidRPr="006926E2" w:rsidRDefault="00EF4BA7" w:rsidP="00EF4BA7">
            <w:pPr>
              <w:pStyle w:val="AFCorNNormal"/>
              <w:rPr>
                <w:lang w:val="ru-RU"/>
              </w:rPr>
            </w:pPr>
            <w:r>
              <w:rPr>
                <w:lang w:val="ru-RU"/>
              </w:rPr>
              <w:t xml:space="preserve">Пункт </w:t>
            </w:r>
            <w:r w:rsidRPr="00331BD9">
              <w:rPr>
                <w:lang w:val="ru-RU"/>
              </w:rPr>
              <w:t>15</w:t>
            </w:r>
            <w:r>
              <w:rPr>
                <w:lang w:val="ru-RU"/>
              </w:rPr>
              <w:t xml:space="preserve"> повестки дня</w:t>
            </w:r>
          </w:p>
          <w:p w14:paraId="4316086D" w14:textId="77777777" w:rsidR="00EF4BA7" w:rsidRPr="006926E2" w:rsidRDefault="00EF4BA7" w:rsidP="00EF4BA7">
            <w:pPr>
              <w:pStyle w:val="AFCorNNormal"/>
              <w:rPr>
                <w:b/>
                <w:bCs/>
                <w:lang w:val="ru-RU"/>
              </w:rPr>
            </w:pPr>
            <w:r>
              <w:rPr>
                <w:b/>
                <w:bCs/>
                <w:lang w:val="ru-RU"/>
              </w:rPr>
              <w:t>План действий по обеспечению гендерного равенства</w:t>
            </w:r>
          </w:p>
          <w:p w14:paraId="3837AF41" w14:textId="109FBC7A" w:rsidR="008A1499" w:rsidRPr="003565A8" w:rsidRDefault="003565A8" w:rsidP="00EF4BA7">
            <w:pPr>
              <w:pStyle w:val="AFCorNBold"/>
              <w:rPr>
                <w:b w:val="0"/>
                <w:bCs/>
                <w:lang w:val="en-US"/>
              </w:rPr>
            </w:pPr>
            <w:r>
              <w:rPr>
                <w:b w:val="0"/>
                <w:bCs/>
                <w:lang w:val="en-US"/>
              </w:rPr>
              <w:t xml:space="preserve"> </w:t>
            </w:r>
          </w:p>
        </w:tc>
        <w:tc>
          <w:tcPr>
            <w:tcW w:w="4388" w:type="dxa"/>
          </w:tcPr>
          <w:p w14:paraId="4B4B2BCD" w14:textId="77777777" w:rsidR="008A1499" w:rsidRPr="003F1A75" w:rsidRDefault="008A1499" w:rsidP="008A1499">
            <w:pPr>
              <w:pStyle w:val="CBDNormal"/>
              <w:jc w:val="left"/>
            </w:pPr>
          </w:p>
        </w:tc>
      </w:tr>
    </w:tbl>
    <w:p w14:paraId="23AFF7FC" w14:textId="647D713E" w:rsidR="00C9161D" w:rsidRPr="00EF4BA7" w:rsidRDefault="00D44CCF" w:rsidP="00F83003">
      <w:pPr>
        <w:pStyle w:val="CBDTitle"/>
        <w:rPr>
          <w:caps/>
          <w:lang w:val="ru-RU"/>
        </w:rPr>
      </w:pPr>
      <w:sdt>
        <w:sdtPr>
          <w:rPr>
            <w:lang w:val="ru-RU"/>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EF4BA7" w:rsidRPr="00EF4BA7">
            <w:rPr>
              <w:lang w:val="ru-RU"/>
            </w:rPr>
            <w:t>Промежуточный обзор осуществления Плана действий по обеспечению гендерного равенства на 2023–2030 годы</w:t>
          </w:r>
        </w:sdtContent>
      </w:sdt>
      <w:r w:rsidR="00105372" w:rsidRPr="00EF4BA7">
        <w:rPr>
          <w:caps/>
          <w:lang w:val="ru-RU"/>
        </w:rPr>
        <w:t xml:space="preserve"> </w:t>
      </w:r>
    </w:p>
    <w:p w14:paraId="5148D064" w14:textId="7452880E" w:rsidR="00137278" w:rsidRPr="00985AA0" w:rsidRDefault="00EF4BA7" w:rsidP="00E51951">
      <w:pPr>
        <w:pStyle w:val="CBDSubTitle"/>
        <w:rPr>
          <w:lang w:val="ru-RU"/>
        </w:rPr>
      </w:pPr>
      <w:r>
        <w:rPr>
          <w:lang w:val="ru-RU"/>
        </w:rPr>
        <w:t>Проект</w:t>
      </w:r>
      <w:r w:rsidRPr="00985AA0">
        <w:rPr>
          <w:lang w:val="ru-RU"/>
        </w:rPr>
        <w:t xml:space="preserve"> </w:t>
      </w:r>
      <w:r>
        <w:rPr>
          <w:lang w:val="ru-RU"/>
        </w:rPr>
        <w:t>решения</w:t>
      </w:r>
      <w:r w:rsidRPr="00985AA0">
        <w:rPr>
          <w:lang w:val="ru-RU"/>
        </w:rPr>
        <w:t xml:space="preserve">, </w:t>
      </w:r>
      <w:r>
        <w:rPr>
          <w:lang w:val="ru-RU"/>
        </w:rPr>
        <w:t>представленный</w:t>
      </w:r>
      <w:r w:rsidRPr="00985AA0">
        <w:rPr>
          <w:lang w:val="ru-RU"/>
        </w:rPr>
        <w:t xml:space="preserve"> </w:t>
      </w:r>
      <w:r>
        <w:rPr>
          <w:lang w:val="ru-RU"/>
        </w:rPr>
        <w:t>Председателем</w:t>
      </w:r>
      <w:r w:rsidRPr="00985AA0">
        <w:rPr>
          <w:lang w:val="ru-RU"/>
        </w:rPr>
        <w:t xml:space="preserve"> </w:t>
      </w:r>
      <w:r>
        <w:rPr>
          <w:lang w:val="ru-RU"/>
        </w:rPr>
        <w:t>Рабочей</w:t>
      </w:r>
      <w:r w:rsidRPr="00985AA0">
        <w:rPr>
          <w:lang w:val="ru-RU"/>
        </w:rPr>
        <w:t xml:space="preserve"> </w:t>
      </w:r>
      <w:r>
        <w:rPr>
          <w:lang w:val="ru-RU"/>
        </w:rPr>
        <w:t>группы </w:t>
      </w:r>
      <w:r>
        <w:rPr>
          <w:lang w:val="fr-FR"/>
        </w:rPr>
        <w:t>I</w:t>
      </w:r>
    </w:p>
    <w:p w14:paraId="16560A89" w14:textId="77777777" w:rsidR="00EF4BA7" w:rsidRPr="00156F89" w:rsidRDefault="00EF4BA7" w:rsidP="00EF4BA7">
      <w:pPr>
        <w:tabs>
          <w:tab w:val="clear" w:pos="567"/>
          <w:tab w:val="left" w:pos="2835"/>
          <w:tab w:val="left" w:pos="3402"/>
        </w:tabs>
        <w:spacing w:after="120"/>
        <w:ind w:left="562" w:firstLine="562"/>
        <w:rPr>
          <w:lang w:val="ru-RU"/>
        </w:rPr>
      </w:pPr>
      <w:r w:rsidRPr="000E0F82">
        <w:rPr>
          <w:i/>
          <w:lang w:val="ru-RU"/>
        </w:rPr>
        <w:t>Конференция</w:t>
      </w:r>
      <w:r w:rsidRPr="00156F89">
        <w:rPr>
          <w:i/>
          <w:lang w:val="ru-RU"/>
        </w:rPr>
        <w:t xml:space="preserve"> </w:t>
      </w:r>
      <w:r w:rsidRPr="000E0F82">
        <w:rPr>
          <w:i/>
          <w:lang w:val="ru-RU"/>
        </w:rPr>
        <w:t>Сторон</w:t>
      </w:r>
    </w:p>
    <w:p w14:paraId="7DDED466"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1.</w:t>
      </w:r>
      <w:r w:rsidRPr="000E0F82">
        <w:rPr>
          <w:lang w:val="ru-RU"/>
        </w:rPr>
        <w:tab/>
      </w:r>
      <w:r w:rsidRPr="000E0F82">
        <w:rPr>
          <w:i/>
          <w:lang w:val="ru-RU"/>
        </w:rPr>
        <w:t>принимает к сведению</w:t>
      </w:r>
      <w:r w:rsidRPr="000E0F82">
        <w:rPr>
          <w:lang w:val="ru-RU"/>
        </w:rPr>
        <w:t xml:space="preserve"> выводы промежуточного обзора осуществления Плана действий по обеспечению гендерного равенства на 2023–2030 годы</w:t>
      </w:r>
      <w:r w:rsidRPr="000E0F82">
        <w:rPr>
          <w:vertAlign w:val="superscript"/>
          <w:lang w:val="ru-RU"/>
        </w:rPr>
        <w:footnoteReference w:id="1"/>
      </w:r>
      <w:r w:rsidRPr="000E0F82">
        <w:rPr>
          <w:lang w:val="ru-RU"/>
        </w:rPr>
        <w:t>, включая выявленный прогресс, извлеченные уроки и оставшиеся пробелы, представленные на шестом совещании Вспомогательного органа по осуществлению</w:t>
      </w:r>
      <w:r w:rsidRPr="000E0F82">
        <w:rPr>
          <w:vertAlign w:val="superscript"/>
          <w:lang w:val="ru-RU"/>
        </w:rPr>
        <w:footnoteReference w:id="2"/>
      </w:r>
      <w:r w:rsidRPr="000E0F82">
        <w:rPr>
          <w:lang w:val="ru-RU"/>
        </w:rPr>
        <w:t>;</w:t>
      </w:r>
    </w:p>
    <w:p w14:paraId="68875AD1"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2.</w:t>
      </w:r>
      <w:r w:rsidRPr="000E0F82">
        <w:rPr>
          <w:lang w:val="ru-RU"/>
        </w:rPr>
        <w:tab/>
      </w:r>
      <w:r w:rsidRPr="000E0F82">
        <w:rPr>
          <w:i/>
          <w:iCs/>
          <w:lang w:val="ru-RU"/>
        </w:rPr>
        <w:t>признает</w:t>
      </w:r>
      <w:r w:rsidRPr="000E0F82">
        <w:rPr>
          <w:lang w:val="ru-RU"/>
        </w:rPr>
        <w:t xml:space="preserve"> роль Плана действий по обеспечению гендерного равенства как основного инструмента в поддержку осуществления Куньминско-Монреальской глобальной рамочной программы в области биоразнообразия</w:t>
      </w:r>
      <w:r w:rsidRPr="000E0F82">
        <w:rPr>
          <w:vertAlign w:val="superscript"/>
          <w:lang w:val="ru-RU"/>
        </w:rPr>
        <w:footnoteReference w:id="3"/>
      </w:r>
      <w:r w:rsidRPr="000E0F82">
        <w:rPr>
          <w:lang w:val="ru-RU"/>
        </w:rPr>
        <w:t xml:space="preserve"> с учетом гендерных аспектов, в частности ее задачи 23, и его связь с задачей 22 и разделом C Рамочной программы;</w:t>
      </w:r>
    </w:p>
    <w:p w14:paraId="2BB3F73E" w14:textId="089723BA"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 xml:space="preserve">3. </w:t>
      </w:r>
      <w:r w:rsidRPr="000E0F82">
        <w:rPr>
          <w:lang w:val="ru-RU"/>
        </w:rPr>
        <w:tab/>
      </w:r>
      <w:r w:rsidRPr="000E0F82">
        <w:rPr>
          <w:i/>
          <w:iCs/>
          <w:lang w:val="ru-RU"/>
        </w:rPr>
        <w:t>подтверждает</w:t>
      </w:r>
      <w:r w:rsidRPr="000E0F82">
        <w:rPr>
          <w:lang w:val="ru-RU"/>
        </w:rPr>
        <w:t xml:space="preserve"> пункт 2 решения </w:t>
      </w:r>
      <w:hyperlink r:id="rId15" w:history="1">
        <w:r w:rsidRPr="000E0F82">
          <w:rPr>
            <w:color w:val="0000FF" w:themeColor="hyperlink"/>
            <w:u w:val="single"/>
            <w:lang w:val="ru-RU"/>
          </w:rPr>
          <w:t>15/11</w:t>
        </w:r>
      </w:hyperlink>
      <w:r w:rsidRPr="000E0F82">
        <w:rPr>
          <w:lang w:val="ru-RU"/>
        </w:rPr>
        <w:t xml:space="preserve"> от 19 декабря 2022 года и призывает к дальнейшему осуществлению Плана действий по обеспечению гендерного равенства в соответствии с национальными условиями, приоритетами и возможностями, согласно разделу</w:t>
      </w:r>
      <w:r w:rsidR="00985AA0">
        <w:t> </w:t>
      </w:r>
      <w:r w:rsidRPr="000E0F82">
        <w:rPr>
          <w:lang w:val="ru-RU"/>
        </w:rPr>
        <w:t>С Рамочной программы, в частности путем:</w:t>
      </w:r>
    </w:p>
    <w:p w14:paraId="3220CDE8"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 xml:space="preserve">a) </w:t>
      </w:r>
      <w:r w:rsidRPr="000E0F82">
        <w:rPr>
          <w:lang w:val="ru-RU"/>
        </w:rPr>
        <w:tab/>
        <w:t>обеспечения эффективного внедрения гендерно-ориентированных подходов во все политические меры, стратегии, планы и действия на всех уровнях, в том числе путем учета таких подходов в пересмотренных или обновленных национальных стратегиях и планах действий по сохранению биоразнообразия;</w:t>
      </w:r>
    </w:p>
    <w:p w14:paraId="2F880297"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 xml:space="preserve">b) </w:t>
      </w:r>
      <w:r w:rsidRPr="000E0F82">
        <w:rPr>
          <w:lang w:val="ru-RU"/>
        </w:rPr>
        <w:tab/>
        <w:t>обеспечения полного, равноправного, значимого и информированного участия женщин и девочек и ведущей роли женщин, в том числе из коренных народов и местных общин, на всех уровнях процесса принятия решений, связанных с биоразнообразием;</w:t>
      </w:r>
    </w:p>
    <w:p w14:paraId="0FD8355F"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 xml:space="preserve">c) </w:t>
      </w:r>
      <w:r w:rsidRPr="000E0F82">
        <w:rPr>
          <w:lang w:val="ru-RU"/>
        </w:rPr>
        <w:tab/>
        <w:t>активизации усилий по сбору, использованию и представлению данных в разбивке по полу, возрасту и другим демографическим факторам и гендерным показателям, где это возможно, в соответствии с пунктом 4 решения </w:t>
      </w:r>
      <w:hyperlink r:id="rId16" w:history="1">
        <w:r w:rsidRPr="000E0F82">
          <w:rPr>
            <w:color w:val="0000FF" w:themeColor="hyperlink"/>
            <w:u w:val="single"/>
            <w:lang w:val="ru-RU"/>
          </w:rPr>
          <w:t>15/11</w:t>
        </w:r>
      </w:hyperlink>
      <w:r w:rsidRPr="000E0F82">
        <w:rPr>
          <w:lang w:val="ru-RU"/>
        </w:rPr>
        <w:t xml:space="preserve">, с тем чтобы содействовать </w:t>
      </w:r>
      <w:r w:rsidRPr="000E0F82">
        <w:rPr>
          <w:lang w:val="ru-RU"/>
        </w:rPr>
        <w:lastRenderedPageBreak/>
        <w:t>мониторингу и оценке прогресса в осуществлении Плана действий по обеспечению гендерного равенства;</w:t>
      </w:r>
    </w:p>
    <w:p w14:paraId="7484412B"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 xml:space="preserve">d) </w:t>
      </w:r>
      <w:r w:rsidRPr="000E0F82">
        <w:rPr>
          <w:lang w:val="ru-RU"/>
        </w:rPr>
        <w:tab/>
        <w:t>содействия выделению достаточных людских и финансовых ресурсов и укреплению институционального потенциала для осуществления Плана действий на основе правозащитного и гендерно-ориентированного подхода, в том числе путем оказания целевой поддержки инициативам, возглавляемым женщинами, особенно из числа коренных народов и местных общин;</w:t>
      </w:r>
    </w:p>
    <w:p w14:paraId="10C50FA7" w14:textId="6E142C0E"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4.</w:t>
      </w:r>
      <w:r w:rsidRPr="000E0F82">
        <w:rPr>
          <w:lang w:val="ru-RU"/>
        </w:rPr>
        <w:tab/>
      </w:r>
      <w:r w:rsidRPr="000E0F82">
        <w:rPr>
          <w:i/>
          <w:iCs/>
          <w:lang w:val="ru-RU"/>
        </w:rPr>
        <w:t>призывает</w:t>
      </w:r>
      <w:r w:rsidRPr="000E0F82">
        <w:rPr>
          <w:lang w:val="ru-RU"/>
        </w:rPr>
        <w:t xml:space="preserve"> Стороны осуществлять План действий по обеспечению гендерного равенства во всех аспектах и на всех уровнях планирования, мониторинга, отчетности и обзора, связанных с Рамочной программой, в соответствии с пунктом 4 решения </w:t>
      </w:r>
      <w:hyperlink r:id="rId17" w:history="1">
        <w:r w:rsidRPr="000E0F82">
          <w:rPr>
            <w:color w:val="0000FF" w:themeColor="hyperlink"/>
            <w:u w:val="single"/>
            <w:lang w:val="ru-RU"/>
          </w:rPr>
          <w:t>15/6</w:t>
        </w:r>
      </w:hyperlink>
      <w:r w:rsidRPr="000E0F82">
        <w:rPr>
          <w:lang w:val="ru-RU"/>
        </w:rPr>
        <w:t xml:space="preserve"> от 19</w:t>
      </w:r>
      <w:r w:rsidR="00985AA0">
        <w:t> </w:t>
      </w:r>
      <w:r w:rsidRPr="000E0F82">
        <w:rPr>
          <w:lang w:val="ru-RU"/>
        </w:rPr>
        <w:t>декабря 2022 года, а при осуществлении Плана на национальном уровне использовать компонентный индикатор 23.CT.2</w:t>
      </w:r>
      <w:r w:rsidRPr="000E0F82">
        <w:rPr>
          <w:vertAlign w:val="superscript"/>
          <w:lang w:val="ru-RU"/>
        </w:rPr>
        <w:footnoteReference w:id="4"/>
      </w:r>
      <w:r w:rsidRPr="000E0F82">
        <w:rPr>
          <w:lang w:val="ru-RU"/>
        </w:rPr>
        <w:t>;</w:t>
      </w:r>
    </w:p>
    <w:p w14:paraId="72F6250C"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5.</w:t>
      </w:r>
      <w:r w:rsidRPr="000E0F82">
        <w:rPr>
          <w:lang w:val="ru-RU"/>
        </w:rPr>
        <w:tab/>
      </w:r>
      <w:r w:rsidRPr="000E0F82">
        <w:rPr>
          <w:i/>
          <w:iCs/>
          <w:lang w:val="ru-RU"/>
        </w:rPr>
        <w:t>предлагает</w:t>
      </w:r>
      <w:r w:rsidRPr="000E0F82">
        <w:rPr>
          <w:lang w:val="ru-RU"/>
        </w:rPr>
        <w:t xml:space="preserve"> соответствующим международным финансовым учреждениям, включая Глобальный экологический фонд, поддерживать мероприятия в области биоразнообразия, учитывающие гендерные аспекты, и в рамках их соответствующих мандатов совершенствовать процессы, связанные с предоставлением доступа к финансированию инициативам под руководством женщин, в том числе из коренных народов и местных общин, среди прочего посредством упрощенных механизмов доступа;</w:t>
      </w:r>
    </w:p>
    <w:p w14:paraId="67F84414"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6.</w:t>
      </w:r>
      <w:r w:rsidRPr="000E0F82">
        <w:rPr>
          <w:lang w:val="ru-RU"/>
        </w:rPr>
        <w:tab/>
      </w:r>
      <w:r w:rsidRPr="000E0F82">
        <w:rPr>
          <w:i/>
          <w:lang w:val="ru-RU"/>
        </w:rPr>
        <w:t xml:space="preserve">поручает </w:t>
      </w:r>
      <w:r w:rsidRPr="000E0F82">
        <w:rPr>
          <w:lang w:val="ru-RU"/>
        </w:rPr>
        <w:t>Исполнительному секретарю при условии наличия ресурсов:</w:t>
      </w:r>
    </w:p>
    <w:p w14:paraId="3A58A3E2"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fr-CA"/>
        </w:rPr>
        <w:t>a</w:t>
      </w:r>
      <w:r w:rsidRPr="000E0F82">
        <w:rPr>
          <w:lang w:val="ru-RU"/>
        </w:rPr>
        <w:t>)</w:t>
      </w:r>
      <w:r w:rsidRPr="000E0F82">
        <w:rPr>
          <w:lang w:val="ru-RU"/>
        </w:rPr>
        <w:tab/>
        <w:t>и далее оказывать поддержку Сторонам, в частности Сторонам из числа развивающихся стран, в осуществлении Плана действий по обеспечению гендерного равенства, в том числе посредством предоставления технических рекомендаций, развития потенциала и обмена знаниями, в сотрудничестве с коренными народами и местными общинами, женщинами, молодежью и другими соответствующими субъектами деятельности, во взаимодействии с региональными и субрегиональными центрами поддержки научно-технического сотрудничества;</w:t>
      </w:r>
    </w:p>
    <w:p w14:paraId="7593EF2A"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fr-CA"/>
        </w:rPr>
        <w:t>b</w:t>
      </w:r>
      <w:r w:rsidRPr="000E0F82">
        <w:rPr>
          <w:lang w:val="ru-RU"/>
        </w:rPr>
        <w:t>)</w:t>
      </w:r>
      <w:r w:rsidRPr="000E0F82">
        <w:rPr>
          <w:lang w:val="ru-RU"/>
        </w:rPr>
        <w:tab/>
        <w:t xml:space="preserve">организовывать мероприятия по созданию потенциала, включая онлайновые и очные семинары, в том числе призванные способствовать взаимодействию и сотрудничеству с женскими организациями и сетями, с учетом экономической эффективности и с уделением первоочередного внимания устранению технических пробелов, выявленных в ходе промежуточного обзора; </w:t>
      </w:r>
    </w:p>
    <w:p w14:paraId="5A02AD8B" w14:textId="0609EB3B" w:rsidR="00137278" w:rsidRPr="001176F9" w:rsidRDefault="00985AA0" w:rsidP="00EF4BA7">
      <w:pPr>
        <w:pStyle w:val="CBDNormalNoNumber"/>
        <w:rPr>
          <w:lang w:val="fr-FR"/>
        </w:rPr>
      </w:pPr>
      <w:r w:rsidRPr="00156F89">
        <w:rPr>
          <w:lang w:val="ru-RU"/>
        </w:rPr>
        <w:tab/>
      </w:r>
      <w:r w:rsidR="00EF4BA7" w:rsidRPr="000E0F82">
        <w:rPr>
          <w:lang w:val="fr-CA"/>
        </w:rPr>
        <w:t>c</w:t>
      </w:r>
      <w:r w:rsidR="00EF4BA7" w:rsidRPr="000E0F82">
        <w:rPr>
          <w:lang w:val="ru-RU"/>
        </w:rPr>
        <w:t>)</w:t>
      </w:r>
      <w:r w:rsidR="00EF4BA7" w:rsidRPr="000E0F82">
        <w:rPr>
          <w:lang w:val="ru-RU"/>
        </w:rPr>
        <w:tab/>
        <w:t>провести заключительный обзор Плана действий по обеспечению гендерного равенства, с тем чтобы оценить прогресс, достигнутый по каждой цели и каждому ориентировочному действию, предусмотренному в нем, а также выявить извлеченные уроки и дальнейшие шаги, для рассмотрения Вспомогательным органом по осуществлению на совещании, предшествующем 19-му совещанию Конференции Сторон.</w:t>
      </w:r>
      <w:r w:rsidR="001176F9">
        <w:rPr>
          <w:lang w:val="fr-FR"/>
        </w:rPr>
        <w:t xml:space="preserve"> </w:t>
      </w: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1A5CD5" w14:textId="77777777" w:rsidR="00D44CCF" w:rsidRPr="003F1A75" w:rsidRDefault="00D44CCF" w:rsidP="00CF1848">
      <w:r w:rsidRPr="003F1A75">
        <w:separator/>
      </w:r>
    </w:p>
  </w:endnote>
  <w:endnote w:type="continuationSeparator" w:id="0">
    <w:p w14:paraId="40A49B84" w14:textId="77777777" w:rsidR="00D44CCF" w:rsidRPr="003F1A75" w:rsidRDefault="00D44CC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35F26FCE"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003565A8">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3565A8">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2A678" w14:textId="77777777" w:rsidR="00D44CCF" w:rsidRPr="003F1A75" w:rsidRDefault="00D44CCF" w:rsidP="00CF1848">
      <w:r w:rsidRPr="003F1A75">
        <w:separator/>
      </w:r>
    </w:p>
  </w:footnote>
  <w:footnote w:type="continuationSeparator" w:id="0">
    <w:p w14:paraId="12DCE4B9" w14:textId="77777777" w:rsidR="00D44CCF" w:rsidRPr="003F1A75" w:rsidRDefault="00D44CCF" w:rsidP="00CF1848">
      <w:r w:rsidRPr="003F1A75">
        <w:continuationSeparator/>
      </w:r>
    </w:p>
  </w:footnote>
  <w:footnote w:id="1">
    <w:p w14:paraId="240552D8" w14:textId="77777777" w:rsidR="00EF4BA7" w:rsidRPr="000E0F82" w:rsidRDefault="00EF4BA7" w:rsidP="00EF4BA7">
      <w:pPr>
        <w:pStyle w:val="FootnoteText"/>
        <w:rPr>
          <w:lang w:val="ru-RU"/>
        </w:rPr>
      </w:pPr>
      <w:r w:rsidRPr="00860406">
        <w:rPr>
          <w:rStyle w:val="FootnoteReference"/>
        </w:rPr>
        <w:footnoteRef/>
      </w:r>
      <w:r w:rsidRPr="000E0F82">
        <w:rPr>
          <w:lang w:val="ru-RU"/>
        </w:rPr>
        <w:t xml:space="preserve"> Решение </w:t>
      </w:r>
      <w:hyperlink r:id="rId1" w:history="1">
        <w:r w:rsidRPr="000E0F82">
          <w:rPr>
            <w:rStyle w:val="Hyperlink"/>
            <w:lang w:val="ru-RU"/>
          </w:rPr>
          <w:t>15/11</w:t>
        </w:r>
      </w:hyperlink>
      <w:r w:rsidRPr="000E0F82">
        <w:rPr>
          <w:lang w:val="ru-RU"/>
        </w:rPr>
        <w:t>, приложение.</w:t>
      </w:r>
    </w:p>
  </w:footnote>
  <w:footnote w:id="2">
    <w:p w14:paraId="7B47FEC8" w14:textId="77777777" w:rsidR="00EF4BA7" w:rsidRPr="000E0F82" w:rsidRDefault="00EF4BA7" w:rsidP="00EF4BA7">
      <w:pPr>
        <w:pStyle w:val="FootnoteText"/>
        <w:rPr>
          <w:lang w:val="ru-RU"/>
        </w:rPr>
      </w:pPr>
      <w:r w:rsidRPr="00860406">
        <w:rPr>
          <w:rStyle w:val="FootnoteReference"/>
        </w:rPr>
        <w:footnoteRef/>
      </w:r>
      <w:r w:rsidRPr="000E0F82">
        <w:rPr>
          <w:lang w:val="ru-RU"/>
        </w:rPr>
        <w:t xml:space="preserve"> См. </w:t>
      </w:r>
      <w:r w:rsidR="00D44CCF">
        <w:fldChar w:fldCharType="begin"/>
      </w:r>
      <w:r w:rsidR="00D44CCF" w:rsidRPr="003565A8">
        <w:rPr>
          <w:lang w:val="ru-RU"/>
        </w:rPr>
        <w:instrText xml:space="preserve"> </w:instrText>
      </w:r>
      <w:r w:rsidR="00D44CCF">
        <w:instrText>HYPERLINK</w:instrText>
      </w:r>
      <w:r w:rsidR="00D44CCF" w:rsidRPr="003565A8">
        <w:rPr>
          <w:lang w:val="ru-RU"/>
        </w:rPr>
        <w:instrText xml:space="preserve"> "</w:instrText>
      </w:r>
      <w:r w:rsidR="00D44CCF">
        <w:instrText>https</w:instrText>
      </w:r>
      <w:r w:rsidR="00D44CCF" w:rsidRPr="003565A8">
        <w:rPr>
          <w:lang w:val="ru-RU"/>
        </w:rPr>
        <w:instrText>://</w:instrText>
      </w:r>
      <w:r w:rsidR="00D44CCF">
        <w:instrText>www</w:instrText>
      </w:r>
      <w:r w:rsidR="00D44CCF" w:rsidRPr="003565A8">
        <w:rPr>
          <w:lang w:val="ru-RU"/>
        </w:rPr>
        <w:instrText>.</w:instrText>
      </w:r>
      <w:r w:rsidR="00D44CCF">
        <w:instrText>cbd</w:instrText>
      </w:r>
      <w:r w:rsidR="00D44CCF" w:rsidRPr="003565A8">
        <w:rPr>
          <w:lang w:val="ru-RU"/>
        </w:rPr>
        <w:instrText>.</w:instrText>
      </w:r>
      <w:r w:rsidR="00D44CCF">
        <w:instrText>int</w:instrText>
      </w:r>
      <w:r w:rsidR="00D44CCF" w:rsidRPr="003565A8">
        <w:rPr>
          <w:lang w:val="ru-RU"/>
        </w:rPr>
        <w:instrText>/</w:instrText>
      </w:r>
      <w:r w:rsidR="00D44CCF">
        <w:instrText>doc</w:instrText>
      </w:r>
      <w:r w:rsidR="00D44CCF" w:rsidRPr="003565A8">
        <w:rPr>
          <w:lang w:val="ru-RU"/>
        </w:rPr>
        <w:instrText>/</w:instrText>
      </w:r>
      <w:r w:rsidR="00D44CCF">
        <w:instrText>c</w:instrText>
      </w:r>
      <w:r w:rsidR="00D44CCF" w:rsidRPr="003565A8">
        <w:rPr>
          <w:lang w:val="ru-RU"/>
        </w:rPr>
        <w:instrText>/96</w:instrText>
      </w:r>
      <w:r w:rsidR="00D44CCF">
        <w:instrText>db</w:instrText>
      </w:r>
      <w:r w:rsidR="00D44CCF" w:rsidRPr="003565A8">
        <w:rPr>
          <w:lang w:val="ru-RU"/>
        </w:rPr>
        <w:instrText>/16</w:instrText>
      </w:r>
      <w:r w:rsidR="00D44CCF">
        <w:instrText>e</w:instrText>
      </w:r>
      <w:r w:rsidR="00D44CCF" w:rsidRPr="003565A8">
        <w:rPr>
          <w:lang w:val="ru-RU"/>
        </w:rPr>
        <w:instrText>9/243</w:instrText>
      </w:r>
      <w:r w:rsidR="00D44CCF">
        <w:instrText>f</w:instrText>
      </w:r>
      <w:r w:rsidR="00D44CCF" w:rsidRPr="003565A8">
        <w:rPr>
          <w:lang w:val="ru-RU"/>
        </w:rPr>
        <w:instrText>331</w:instrText>
      </w:r>
      <w:r w:rsidR="00D44CCF">
        <w:instrText>e</w:instrText>
      </w:r>
      <w:r w:rsidR="00D44CCF" w:rsidRPr="003565A8">
        <w:rPr>
          <w:lang w:val="ru-RU"/>
        </w:rPr>
        <w:instrText>1351</w:instrText>
      </w:r>
      <w:r w:rsidR="00D44CCF">
        <w:instrText>eff</w:instrText>
      </w:r>
      <w:r w:rsidR="00D44CCF" w:rsidRPr="003565A8">
        <w:rPr>
          <w:lang w:val="ru-RU"/>
        </w:rPr>
        <w:instrText>7083</w:instrText>
      </w:r>
      <w:r w:rsidR="00D44CCF">
        <w:instrText>d</w:instrText>
      </w:r>
      <w:r w:rsidR="00D44CCF" w:rsidRPr="003565A8">
        <w:rPr>
          <w:lang w:val="ru-RU"/>
        </w:rPr>
        <w:instrText>5505/</w:instrText>
      </w:r>
      <w:r w:rsidR="00D44CCF">
        <w:instrText>sbi</w:instrText>
      </w:r>
      <w:r w:rsidR="00D44CCF" w:rsidRPr="003565A8">
        <w:rPr>
          <w:lang w:val="ru-RU"/>
        </w:rPr>
        <w:instrText>-06-05-</w:instrText>
      </w:r>
      <w:r w:rsidR="00D44CCF">
        <w:instrText>ru</w:instrText>
      </w:r>
      <w:r w:rsidR="00D44CCF" w:rsidRPr="003565A8">
        <w:rPr>
          <w:lang w:val="ru-RU"/>
        </w:rPr>
        <w:instrText>.</w:instrText>
      </w:r>
      <w:r w:rsidR="00D44CCF">
        <w:instrText>pdf</w:instrText>
      </w:r>
      <w:r w:rsidR="00D44CCF" w:rsidRPr="003565A8">
        <w:rPr>
          <w:lang w:val="ru-RU"/>
        </w:rPr>
        <w:instrText xml:space="preserve">" </w:instrText>
      </w:r>
      <w:r w:rsidR="00D44CCF">
        <w:fldChar w:fldCharType="separate"/>
      </w:r>
      <w:r w:rsidRPr="007A5CCA">
        <w:rPr>
          <w:rStyle w:val="Hyperlink"/>
          <w:lang w:val="en-US"/>
        </w:rPr>
        <w:t>CBD</w:t>
      </w:r>
      <w:r w:rsidRPr="000E0F82">
        <w:rPr>
          <w:rStyle w:val="Hyperlink"/>
          <w:lang w:val="ru-RU"/>
        </w:rPr>
        <w:t>/</w:t>
      </w:r>
      <w:r w:rsidRPr="007A5CCA">
        <w:rPr>
          <w:rStyle w:val="Hyperlink"/>
          <w:lang w:val="en-US"/>
        </w:rPr>
        <w:t>SBI</w:t>
      </w:r>
      <w:r w:rsidRPr="000E0F82">
        <w:rPr>
          <w:rStyle w:val="Hyperlink"/>
          <w:lang w:val="ru-RU"/>
        </w:rPr>
        <w:t>/6/5</w:t>
      </w:r>
      <w:r w:rsidR="00D44CCF">
        <w:rPr>
          <w:rStyle w:val="Hyperlink"/>
          <w:lang w:val="ru-RU"/>
        </w:rPr>
        <w:fldChar w:fldCharType="end"/>
      </w:r>
      <w:r w:rsidRPr="000E0F82">
        <w:rPr>
          <w:lang w:val="ru-RU"/>
        </w:rPr>
        <w:t>.</w:t>
      </w:r>
    </w:p>
  </w:footnote>
  <w:footnote w:id="3">
    <w:p w14:paraId="14064874" w14:textId="77777777" w:rsidR="00EF4BA7" w:rsidRPr="000E0F82" w:rsidRDefault="00EF4BA7" w:rsidP="00EF4BA7">
      <w:pPr>
        <w:pStyle w:val="FootnoteText"/>
        <w:rPr>
          <w:lang w:val="ru-RU"/>
        </w:rPr>
      </w:pPr>
      <w:r>
        <w:rPr>
          <w:rStyle w:val="FootnoteReference"/>
        </w:rPr>
        <w:footnoteRef/>
      </w:r>
      <w:r w:rsidRPr="000E0F82">
        <w:rPr>
          <w:lang w:val="ru-RU"/>
        </w:rPr>
        <w:t xml:space="preserve"> Решение </w:t>
      </w:r>
      <w:r w:rsidR="00D44CCF">
        <w:fldChar w:fldCharType="begin"/>
      </w:r>
      <w:r w:rsidR="00D44CCF" w:rsidRPr="003565A8">
        <w:rPr>
          <w:lang w:val="ru-RU"/>
        </w:rPr>
        <w:instrText xml:space="preserve"> </w:instrText>
      </w:r>
      <w:r w:rsidR="00D44CCF">
        <w:instrText>HYPERLINK</w:instrText>
      </w:r>
      <w:r w:rsidR="00D44CCF" w:rsidRPr="003565A8">
        <w:rPr>
          <w:lang w:val="ru-RU"/>
        </w:rPr>
        <w:instrText xml:space="preserve"> "</w:instrText>
      </w:r>
      <w:r w:rsidR="00D44CCF">
        <w:instrText>https</w:instrText>
      </w:r>
      <w:r w:rsidR="00D44CCF" w:rsidRPr="003565A8">
        <w:rPr>
          <w:lang w:val="ru-RU"/>
        </w:rPr>
        <w:instrText>://</w:instrText>
      </w:r>
      <w:r w:rsidR="00D44CCF">
        <w:instrText>www</w:instrText>
      </w:r>
      <w:r w:rsidR="00D44CCF" w:rsidRPr="003565A8">
        <w:rPr>
          <w:lang w:val="ru-RU"/>
        </w:rPr>
        <w:instrText>.</w:instrText>
      </w:r>
      <w:r w:rsidR="00D44CCF">
        <w:instrText>cbd</w:instrText>
      </w:r>
      <w:r w:rsidR="00D44CCF" w:rsidRPr="003565A8">
        <w:rPr>
          <w:lang w:val="ru-RU"/>
        </w:rPr>
        <w:instrText>.</w:instrText>
      </w:r>
      <w:r w:rsidR="00D44CCF">
        <w:instrText>int</w:instrText>
      </w:r>
      <w:r w:rsidR="00D44CCF" w:rsidRPr="003565A8">
        <w:rPr>
          <w:lang w:val="ru-RU"/>
        </w:rPr>
        <w:instrText>/</w:instrText>
      </w:r>
      <w:r w:rsidR="00D44CCF">
        <w:instrText>doc</w:instrText>
      </w:r>
      <w:r w:rsidR="00D44CCF" w:rsidRPr="003565A8">
        <w:rPr>
          <w:lang w:val="ru-RU"/>
        </w:rPr>
        <w:instrText>/</w:instrText>
      </w:r>
      <w:r w:rsidR="00D44CCF">
        <w:instrText>decisions</w:instrText>
      </w:r>
      <w:r w:rsidR="00D44CCF" w:rsidRPr="003565A8">
        <w:rPr>
          <w:lang w:val="ru-RU"/>
        </w:rPr>
        <w:instrText>/</w:instrText>
      </w:r>
      <w:r w:rsidR="00D44CCF">
        <w:instrText>cop</w:instrText>
      </w:r>
      <w:r w:rsidR="00D44CCF" w:rsidRPr="003565A8">
        <w:rPr>
          <w:lang w:val="ru-RU"/>
        </w:rPr>
        <w:instrText>-15/</w:instrText>
      </w:r>
      <w:r w:rsidR="00D44CCF">
        <w:instrText>cop</w:instrText>
      </w:r>
      <w:r w:rsidR="00D44CCF" w:rsidRPr="003565A8">
        <w:rPr>
          <w:lang w:val="ru-RU"/>
        </w:rPr>
        <w:instrText>-15-</w:instrText>
      </w:r>
      <w:r w:rsidR="00D44CCF">
        <w:instrText>dec</w:instrText>
      </w:r>
      <w:r w:rsidR="00D44CCF" w:rsidRPr="003565A8">
        <w:rPr>
          <w:lang w:val="ru-RU"/>
        </w:rPr>
        <w:instrText>-04-</w:instrText>
      </w:r>
      <w:r w:rsidR="00D44CCF">
        <w:instrText>ru</w:instrText>
      </w:r>
      <w:r w:rsidR="00D44CCF" w:rsidRPr="003565A8">
        <w:rPr>
          <w:lang w:val="ru-RU"/>
        </w:rPr>
        <w:instrText>.</w:instrText>
      </w:r>
      <w:r w:rsidR="00D44CCF">
        <w:instrText>pdf</w:instrText>
      </w:r>
      <w:r w:rsidR="00D44CCF" w:rsidRPr="003565A8">
        <w:rPr>
          <w:lang w:val="ru-RU"/>
        </w:rPr>
        <w:instrText xml:space="preserve">" </w:instrText>
      </w:r>
      <w:r w:rsidR="00D44CCF">
        <w:fldChar w:fldCharType="separate"/>
      </w:r>
      <w:r w:rsidRPr="000E0F82">
        <w:rPr>
          <w:rStyle w:val="Hyperlink"/>
          <w:lang w:val="ru-RU"/>
        </w:rPr>
        <w:t>15/4</w:t>
      </w:r>
      <w:r w:rsidR="00D44CCF">
        <w:rPr>
          <w:rStyle w:val="Hyperlink"/>
          <w:lang w:val="ru-RU"/>
        </w:rPr>
        <w:fldChar w:fldCharType="end"/>
      </w:r>
      <w:r w:rsidRPr="000E0F82">
        <w:rPr>
          <w:lang w:val="ru-RU"/>
        </w:rPr>
        <w:t>, приложение.</w:t>
      </w:r>
    </w:p>
  </w:footnote>
  <w:footnote w:id="4">
    <w:p w14:paraId="50163F1D" w14:textId="77777777" w:rsidR="00EF4BA7" w:rsidRPr="000E0F82" w:rsidRDefault="00EF4BA7" w:rsidP="00EF4BA7">
      <w:pPr>
        <w:pStyle w:val="FootnoteText"/>
        <w:rPr>
          <w:lang w:val="ru-RU"/>
        </w:rPr>
      </w:pPr>
      <w:r>
        <w:rPr>
          <w:rStyle w:val="FootnoteReference"/>
        </w:rPr>
        <w:footnoteRef/>
      </w:r>
      <w:r w:rsidRPr="000E0F82">
        <w:rPr>
          <w:lang w:val="ru-RU"/>
        </w:rPr>
        <w:t xml:space="preserve"> См. решение </w:t>
      </w:r>
      <w:r w:rsidR="00D44CCF">
        <w:fldChar w:fldCharType="begin"/>
      </w:r>
      <w:r w:rsidR="00D44CCF" w:rsidRPr="003565A8">
        <w:rPr>
          <w:lang w:val="ru-RU"/>
        </w:rPr>
        <w:instrText xml:space="preserve"> </w:instrText>
      </w:r>
      <w:r w:rsidR="00D44CCF">
        <w:instrText>HYPERLINK</w:instrText>
      </w:r>
      <w:r w:rsidR="00D44CCF" w:rsidRPr="003565A8">
        <w:rPr>
          <w:lang w:val="ru-RU"/>
        </w:rPr>
        <w:instrText xml:space="preserve"> "</w:instrText>
      </w:r>
      <w:r w:rsidR="00D44CCF">
        <w:instrText>https</w:instrText>
      </w:r>
      <w:r w:rsidR="00D44CCF" w:rsidRPr="003565A8">
        <w:rPr>
          <w:lang w:val="ru-RU"/>
        </w:rPr>
        <w:instrText>://</w:instrText>
      </w:r>
      <w:r w:rsidR="00D44CCF">
        <w:instrText>www</w:instrText>
      </w:r>
      <w:r w:rsidR="00D44CCF" w:rsidRPr="003565A8">
        <w:rPr>
          <w:lang w:val="ru-RU"/>
        </w:rPr>
        <w:instrText>.</w:instrText>
      </w:r>
      <w:r w:rsidR="00D44CCF">
        <w:instrText>cbd</w:instrText>
      </w:r>
      <w:r w:rsidR="00D44CCF" w:rsidRPr="003565A8">
        <w:rPr>
          <w:lang w:val="ru-RU"/>
        </w:rPr>
        <w:instrText>.</w:instrText>
      </w:r>
      <w:r w:rsidR="00D44CCF">
        <w:instrText>i</w:instrText>
      </w:r>
      <w:r w:rsidR="00D44CCF">
        <w:instrText>nt</w:instrText>
      </w:r>
      <w:r w:rsidR="00D44CCF" w:rsidRPr="003565A8">
        <w:rPr>
          <w:lang w:val="ru-RU"/>
        </w:rPr>
        <w:instrText>/</w:instrText>
      </w:r>
      <w:r w:rsidR="00D44CCF">
        <w:instrText>doc</w:instrText>
      </w:r>
      <w:r w:rsidR="00D44CCF" w:rsidRPr="003565A8">
        <w:rPr>
          <w:lang w:val="ru-RU"/>
        </w:rPr>
        <w:instrText>/</w:instrText>
      </w:r>
      <w:r w:rsidR="00D44CCF">
        <w:instrText>decisions</w:instrText>
      </w:r>
      <w:r w:rsidR="00D44CCF" w:rsidRPr="003565A8">
        <w:rPr>
          <w:lang w:val="ru-RU"/>
        </w:rPr>
        <w:instrText>/</w:instrText>
      </w:r>
      <w:r w:rsidR="00D44CCF">
        <w:instrText>cop</w:instrText>
      </w:r>
      <w:r w:rsidR="00D44CCF" w:rsidRPr="003565A8">
        <w:rPr>
          <w:lang w:val="ru-RU"/>
        </w:rPr>
        <w:instrText>-16/</w:instrText>
      </w:r>
      <w:r w:rsidR="00D44CCF">
        <w:instrText>cop</w:instrText>
      </w:r>
      <w:r w:rsidR="00D44CCF" w:rsidRPr="003565A8">
        <w:rPr>
          <w:lang w:val="ru-RU"/>
        </w:rPr>
        <w:instrText>-16-</w:instrText>
      </w:r>
      <w:r w:rsidR="00D44CCF">
        <w:instrText>dec</w:instrText>
      </w:r>
      <w:r w:rsidR="00D44CCF" w:rsidRPr="003565A8">
        <w:rPr>
          <w:lang w:val="ru-RU"/>
        </w:rPr>
        <w:instrText>-31-</w:instrText>
      </w:r>
      <w:r w:rsidR="00D44CCF">
        <w:instrText>ru</w:instrText>
      </w:r>
      <w:r w:rsidR="00D44CCF" w:rsidRPr="003565A8">
        <w:rPr>
          <w:lang w:val="ru-RU"/>
        </w:rPr>
        <w:instrText>.</w:instrText>
      </w:r>
      <w:r w:rsidR="00D44CCF">
        <w:instrText>pdf</w:instrText>
      </w:r>
      <w:r w:rsidR="00D44CCF" w:rsidRPr="003565A8">
        <w:rPr>
          <w:lang w:val="ru-RU"/>
        </w:rPr>
        <w:instrText xml:space="preserve">" </w:instrText>
      </w:r>
      <w:r w:rsidR="00D44CCF">
        <w:fldChar w:fldCharType="separate"/>
      </w:r>
      <w:r w:rsidRPr="000E0F82">
        <w:rPr>
          <w:rStyle w:val="Hyperlink"/>
          <w:lang w:val="ru-RU"/>
        </w:rPr>
        <w:t>16/31</w:t>
      </w:r>
      <w:r w:rsidR="00D44CCF">
        <w:rPr>
          <w:rStyle w:val="Hyperlink"/>
          <w:lang w:val="ru-RU"/>
        </w:rPr>
        <w:fldChar w:fldCharType="end"/>
      </w:r>
      <w:r w:rsidRPr="000E0F82">
        <w:rPr>
          <w:lang w:val="ru-RU"/>
        </w:rPr>
        <w:t xml:space="preserve">, приложение </w:t>
      </w:r>
      <w:r>
        <w:rPr>
          <w:lang w:val="en-US"/>
        </w:rPr>
        <w:t>II</w:t>
      </w:r>
      <w:r w:rsidRPr="000E0F82">
        <w:rPr>
          <w:lang w:val="ru-RU"/>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69401B31" w:rsidR="00534681" w:rsidRPr="003F1A75" w:rsidRDefault="00F64143" w:rsidP="007C4951">
        <w:pPr>
          <w:pStyle w:val="Header"/>
          <w:spacing w:after="240"/>
          <w:rPr>
            <w:szCs w:val="20"/>
          </w:rPr>
        </w:pPr>
        <w:r>
          <w:rPr>
            <w:szCs w:val="20"/>
          </w:rPr>
          <w:t>CBD/COP/17/</w:t>
        </w:r>
        <w:r w:rsidR="003565A8">
          <w:rPr>
            <w:szCs w:val="20"/>
          </w:rPr>
          <w:t>L.2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1A6F7BB3" w:rsidR="009505C9" w:rsidRPr="003F1A75" w:rsidRDefault="003565A8" w:rsidP="007C4951">
        <w:pPr>
          <w:pStyle w:val="Header"/>
          <w:spacing w:after="240"/>
          <w:jc w:val="right"/>
        </w:pPr>
        <w:r>
          <w:rPr>
            <w:lang w:val="en-US"/>
          </w:rPr>
          <w:t>CBD/COP/17/L.2</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5"/>
  </w:num>
  <w:num w:numId="4">
    <w:abstractNumId w:val="6"/>
  </w:num>
  <w:num w:numId="5">
    <w:abstractNumId w:val="1"/>
  </w:num>
  <w:num w:numId="6">
    <w:abstractNumId w:val="4"/>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BB"/>
    <w:rsid w:val="0005091C"/>
    <w:rsid w:val="0007171B"/>
    <w:rsid w:val="000B3A7A"/>
    <w:rsid w:val="000D0F68"/>
    <w:rsid w:val="000D58F8"/>
    <w:rsid w:val="000E673A"/>
    <w:rsid w:val="000F6945"/>
    <w:rsid w:val="000F74F5"/>
    <w:rsid w:val="000F78FC"/>
    <w:rsid w:val="001031DF"/>
    <w:rsid w:val="00105372"/>
    <w:rsid w:val="001054A6"/>
    <w:rsid w:val="001078A1"/>
    <w:rsid w:val="001176F9"/>
    <w:rsid w:val="001312AD"/>
    <w:rsid w:val="00131E7A"/>
    <w:rsid w:val="00134846"/>
    <w:rsid w:val="00137278"/>
    <w:rsid w:val="00156F89"/>
    <w:rsid w:val="00172AF6"/>
    <w:rsid w:val="00176CEE"/>
    <w:rsid w:val="00186DD8"/>
    <w:rsid w:val="001A35EC"/>
    <w:rsid w:val="001B13FE"/>
    <w:rsid w:val="00200FB4"/>
    <w:rsid w:val="00226654"/>
    <w:rsid w:val="00227D0F"/>
    <w:rsid w:val="00240EE6"/>
    <w:rsid w:val="00254EB5"/>
    <w:rsid w:val="002B57E0"/>
    <w:rsid w:val="002D7F8F"/>
    <w:rsid w:val="002F6E18"/>
    <w:rsid w:val="003008FE"/>
    <w:rsid w:val="0030169D"/>
    <w:rsid w:val="003060EB"/>
    <w:rsid w:val="003153EB"/>
    <w:rsid w:val="0032136E"/>
    <w:rsid w:val="00321985"/>
    <w:rsid w:val="00351205"/>
    <w:rsid w:val="003565A8"/>
    <w:rsid w:val="00372F74"/>
    <w:rsid w:val="003C0683"/>
    <w:rsid w:val="003E4B8E"/>
    <w:rsid w:val="003F1A75"/>
    <w:rsid w:val="003F7224"/>
    <w:rsid w:val="00427D21"/>
    <w:rsid w:val="00447F4A"/>
    <w:rsid w:val="00456F67"/>
    <w:rsid w:val="004644C2"/>
    <w:rsid w:val="00467F9C"/>
    <w:rsid w:val="004A2A8E"/>
    <w:rsid w:val="0051006C"/>
    <w:rsid w:val="00510DDD"/>
    <w:rsid w:val="00514009"/>
    <w:rsid w:val="00534681"/>
    <w:rsid w:val="0056068E"/>
    <w:rsid w:val="00563442"/>
    <w:rsid w:val="0056348E"/>
    <w:rsid w:val="00565B42"/>
    <w:rsid w:val="005B26BB"/>
    <w:rsid w:val="005B35E2"/>
    <w:rsid w:val="005C4CE6"/>
    <w:rsid w:val="006122BA"/>
    <w:rsid w:val="00641BCE"/>
    <w:rsid w:val="006478BF"/>
    <w:rsid w:val="00664CE3"/>
    <w:rsid w:val="006A73C1"/>
    <w:rsid w:val="006B2290"/>
    <w:rsid w:val="006C6DEA"/>
    <w:rsid w:val="006E37CB"/>
    <w:rsid w:val="006E5E52"/>
    <w:rsid w:val="006E7BE2"/>
    <w:rsid w:val="00717D88"/>
    <w:rsid w:val="00726A43"/>
    <w:rsid w:val="007403C0"/>
    <w:rsid w:val="00761A81"/>
    <w:rsid w:val="007853FB"/>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B012A"/>
    <w:rsid w:val="00906E17"/>
    <w:rsid w:val="009179FA"/>
    <w:rsid w:val="00930BA1"/>
    <w:rsid w:val="0093169E"/>
    <w:rsid w:val="009505C9"/>
    <w:rsid w:val="00950752"/>
    <w:rsid w:val="00966424"/>
    <w:rsid w:val="00985AA0"/>
    <w:rsid w:val="009C2DE6"/>
    <w:rsid w:val="009E79CA"/>
    <w:rsid w:val="00A077A1"/>
    <w:rsid w:val="00A111D1"/>
    <w:rsid w:val="00A25A41"/>
    <w:rsid w:val="00AA6F92"/>
    <w:rsid w:val="00AB6934"/>
    <w:rsid w:val="00AC0927"/>
    <w:rsid w:val="00AE7561"/>
    <w:rsid w:val="00AF42DE"/>
    <w:rsid w:val="00B3369F"/>
    <w:rsid w:val="00B51FC6"/>
    <w:rsid w:val="00B836AB"/>
    <w:rsid w:val="00B94E6C"/>
    <w:rsid w:val="00BB4606"/>
    <w:rsid w:val="00BF54CA"/>
    <w:rsid w:val="00C23D2F"/>
    <w:rsid w:val="00C260E2"/>
    <w:rsid w:val="00C443BD"/>
    <w:rsid w:val="00C451C5"/>
    <w:rsid w:val="00C62C9A"/>
    <w:rsid w:val="00C9161D"/>
    <w:rsid w:val="00CA0C1D"/>
    <w:rsid w:val="00CB048A"/>
    <w:rsid w:val="00CF1848"/>
    <w:rsid w:val="00D12044"/>
    <w:rsid w:val="00D170D9"/>
    <w:rsid w:val="00D33EFC"/>
    <w:rsid w:val="00D40DBC"/>
    <w:rsid w:val="00D44CCF"/>
    <w:rsid w:val="00D540B0"/>
    <w:rsid w:val="00D61C85"/>
    <w:rsid w:val="00D75CA6"/>
    <w:rsid w:val="00D76A18"/>
    <w:rsid w:val="00D80849"/>
    <w:rsid w:val="00D82E8F"/>
    <w:rsid w:val="00DB553F"/>
    <w:rsid w:val="00DB5E0F"/>
    <w:rsid w:val="00DC53BF"/>
    <w:rsid w:val="00DC7F58"/>
    <w:rsid w:val="00DD118C"/>
    <w:rsid w:val="00DE765C"/>
    <w:rsid w:val="00E341CB"/>
    <w:rsid w:val="00E51951"/>
    <w:rsid w:val="00E66235"/>
    <w:rsid w:val="00E83C24"/>
    <w:rsid w:val="00E9318D"/>
    <w:rsid w:val="00E93F3E"/>
    <w:rsid w:val="00EF4BA7"/>
    <w:rsid w:val="00F063C2"/>
    <w:rsid w:val="00F53193"/>
    <w:rsid w:val="00F5357E"/>
    <w:rsid w:val="00F64143"/>
    <w:rsid w:val="00F6586C"/>
    <w:rsid w:val="00F83003"/>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iPriority w:val="99"/>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iPriority w:val="99"/>
    <w:unhideWhenUsed/>
    <w:qFormat/>
    <w:rsid w:val="003F1A75"/>
    <w:rPr>
      <w:b/>
    </w:rPr>
  </w:style>
  <w:style w:type="paragraph" w:customStyle="1" w:styleId="AFCorN12Bold">
    <w:name w:val="AF_CorN12Bold"/>
    <w:basedOn w:val="AFCorNNormal"/>
    <w:next w:val="AFCorNNormal"/>
    <w:uiPriority w:val="99"/>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unhideWhenUsed/>
    <w:rsid w:val="00A111D1"/>
    <w:rPr>
      <w:u w:val="dotted"/>
      <w:lang w:val="en-GB"/>
    </w:rPr>
  </w:style>
  <w:style w:type="character" w:customStyle="1"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5/cop-15-dec-06-ru.pdf" TargetMode="External"/><Relationship Id="rId2" Type="http://schemas.openxmlformats.org/officeDocument/2006/relationships/customXml" Target="../customXml/item2.xml"/><Relationship Id="rId16" Type="http://schemas.openxmlformats.org/officeDocument/2006/relationships/hyperlink" Target="https://www.cbd.int/doc/decisions/cop-15/cop-15-dec-11-r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5/cop-15-dec-11-ru.pdf"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11-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E7"/>
    <w:rsid w:val="00254EB5"/>
    <w:rsid w:val="00373EE7"/>
    <w:rsid w:val="004F6CBE"/>
    <w:rsid w:val="00641BCE"/>
    <w:rsid w:val="00761A81"/>
    <w:rsid w:val="0079421C"/>
    <w:rsid w:val="008B1D31"/>
    <w:rsid w:val="009179FA"/>
    <w:rsid w:val="009C3270"/>
    <w:rsid w:val="009E79CA"/>
    <w:rsid w:val="00A25A41"/>
    <w:rsid w:val="00A9769A"/>
    <w:rsid w:val="00AC0927"/>
    <w:rsid w:val="00B836AB"/>
    <w:rsid w:val="00D60D02"/>
    <w:rsid w:val="00E840CA"/>
    <w:rsid w:val="00F1408D"/>
    <w:rsid w:val="00F143EB"/>
    <w:rsid w:val="00F34ABF"/>
    <w:rsid w:val="00FE415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5059C09D-A80C-49C3-86DB-E21C5CA03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1282D47-45D5-42FB-A4AB-402DC0E67F75}">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2</Pages>
  <Words>734</Words>
  <Characters>4188</Characters>
  <Application>Microsoft Office Word</Application>
  <DocSecurity>0</DocSecurity>
  <Lines>34</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Промежуточный обзор осуществления Плана действий по обеспечению гендерного равенства на 2023–2030 годы</vt:lpstr>
      <vt:lpstr>Промежуточный обзор осуществления Плана действий по обеспечению гендерного равенства на 2023–2030 годы</vt:lpstr>
    </vt:vector>
  </TitlesOfParts>
  <Company>SCBD</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Промежуточный обзор осуществления Плана действий по обеспечению гендерного равенства на 2023–2030 годы</dc:title>
  <dc:subject>CBD/COP/17/L.2</dc:subject>
  <dc:creator>Veronique Lefebvre</dc:creator>
  <cp:keywords>Convention on Biological Diversity</cp:keywords>
  <cp:lastModifiedBy>Mikhail</cp:lastModifiedBy>
  <cp:revision>4</cp:revision>
  <cp:lastPrinted>2020-01-21T16:56:00Z</cp:lastPrinted>
  <dcterms:created xsi:type="dcterms:W3CDTF">2026-10-22T13:51:00Z</dcterms:created>
  <dcterms:modified xsi:type="dcterms:W3CDTF">2026-10-22T13:53:00Z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