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BA6992" w:rsidTr="00C07151">
        <w:trPr>
          <w:trHeight w:val="709"/>
        </w:trPr>
        <w:tc>
          <w:tcPr>
            <w:tcW w:w="976" w:type="dxa"/>
            <w:tcBorders>
              <w:bottom w:val="single" w:sz="12" w:space="0" w:color="auto"/>
            </w:tcBorders>
          </w:tcPr>
          <w:p w:rsidR="00207A6E" w:rsidRPr="0086177B" w:rsidRDefault="00207A6E" w:rsidP="0086177B">
            <w:pPr>
              <w:suppressLineNumbers/>
              <w:suppressAutoHyphens/>
              <w:kinsoku w:val="0"/>
              <w:overflowPunct w:val="0"/>
              <w:autoSpaceDE w:val="0"/>
              <w:autoSpaceDN w:val="0"/>
              <w:adjustRightInd w:val="0"/>
              <w:snapToGrid w:val="0"/>
              <w:rPr>
                <w:snapToGrid w:val="0"/>
                <w:kern w:val="22"/>
              </w:rPr>
            </w:pPr>
            <w:bookmarkStart w:id="0" w:name="_GoBack"/>
            <w:bookmarkEnd w:id="0"/>
            <w:r w:rsidRPr="0086177B">
              <w:rPr>
                <w:noProof/>
                <w:snapToGrid w:val="0"/>
                <w:kern w:val="22"/>
                <w:lang w:eastAsia="zh-CN"/>
              </w:rPr>
              <w:drawing>
                <wp:inline distT="0" distB="0" distL="0" distR="0" wp14:anchorId="1E31F1E8" wp14:editId="7D1A20E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86177B" w:rsidRDefault="00207A6E" w:rsidP="0086177B">
            <w:pPr>
              <w:suppressLineNumbers/>
              <w:suppressAutoHyphens/>
              <w:kinsoku w:val="0"/>
              <w:overflowPunct w:val="0"/>
              <w:autoSpaceDE w:val="0"/>
              <w:autoSpaceDN w:val="0"/>
              <w:adjustRightInd w:val="0"/>
              <w:snapToGrid w:val="0"/>
              <w:rPr>
                <w:snapToGrid w:val="0"/>
                <w:kern w:val="22"/>
              </w:rPr>
            </w:pPr>
            <w:r w:rsidRPr="0086177B">
              <w:rPr>
                <w:noProof/>
                <w:snapToGrid w:val="0"/>
                <w:kern w:val="22"/>
                <w:lang w:eastAsia="zh-CN"/>
              </w:rPr>
              <w:drawing>
                <wp:inline distT="0" distB="0" distL="0" distR="0" wp14:anchorId="7762AFB4" wp14:editId="1FFB71B2">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86177B" w:rsidRDefault="00207A6E" w:rsidP="0086177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86177B">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BA6992" w:rsidTr="009554D5">
        <w:trPr>
          <w:trHeight w:val="1693"/>
        </w:trPr>
        <w:tc>
          <w:tcPr>
            <w:tcW w:w="6227" w:type="dxa"/>
            <w:tcBorders>
              <w:top w:val="nil"/>
              <w:bottom w:val="single" w:sz="36" w:space="0" w:color="000000"/>
            </w:tcBorders>
          </w:tcPr>
          <w:p w:rsidR="00F16F02" w:rsidRPr="0086177B" w:rsidRDefault="00F16F02" w:rsidP="0086177B">
            <w:pPr>
              <w:suppressLineNumbers/>
              <w:suppressAutoHyphens/>
              <w:kinsoku w:val="0"/>
              <w:overflowPunct w:val="0"/>
              <w:autoSpaceDE w:val="0"/>
              <w:autoSpaceDN w:val="0"/>
              <w:adjustRightInd w:val="0"/>
              <w:snapToGrid w:val="0"/>
              <w:rPr>
                <w:snapToGrid w:val="0"/>
                <w:kern w:val="22"/>
              </w:rPr>
            </w:pPr>
          </w:p>
          <w:p w:rsidR="00F16F02" w:rsidRPr="0086177B" w:rsidRDefault="00F16F02" w:rsidP="0086177B">
            <w:pPr>
              <w:suppressLineNumbers/>
              <w:suppressAutoHyphens/>
              <w:kinsoku w:val="0"/>
              <w:overflowPunct w:val="0"/>
              <w:autoSpaceDE w:val="0"/>
              <w:autoSpaceDN w:val="0"/>
              <w:adjustRightInd w:val="0"/>
              <w:snapToGrid w:val="0"/>
              <w:rPr>
                <w:snapToGrid w:val="0"/>
                <w:kern w:val="22"/>
              </w:rPr>
            </w:pPr>
            <w:r w:rsidRPr="0086177B">
              <w:rPr>
                <w:noProof/>
                <w:snapToGrid w:val="0"/>
                <w:kern w:val="22"/>
                <w:lang w:eastAsia="zh-CN"/>
              </w:rPr>
              <w:drawing>
                <wp:inline distT="0" distB="0" distL="0" distR="0" wp14:anchorId="7AFA1E7A" wp14:editId="68702E98">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86177B" w:rsidRDefault="00F16F02" w:rsidP="0086177B">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86177B" w:rsidRDefault="00F16F02" w:rsidP="0086177B">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86177B" w:rsidRDefault="00F16F02" w:rsidP="0086177B">
            <w:pPr>
              <w:suppressLineNumbers/>
              <w:suppressAutoHyphens/>
              <w:kinsoku w:val="0"/>
              <w:overflowPunct w:val="0"/>
              <w:autoSpaceDE w:val="0"/>
              <w:autoSpaceDN w:val="0"/>
              <w:adjustRightInd w:val="0"/>
              <w:snapToGrid w:val="0"/>
              <w:ind w:left="63"/>
              <w:rPr>
                <w:snapToGrid w:val="0"/>
                <w:kern w:val="22"/>
                <w:szCs w:val="22"/>
              </w:rPr>
            </w:pPr>
            <w:r w:rsidRPr="0086177B">
              <w:rPr>
                <w:snapToGrid w:val="0"/>
                <w:kern w:val="22"/>
                <w:szCs w:val="22"/>
              </w:rPr>
              <w:t>Distr.</w:t>
            </w:r>
          </w:p>
          <w:p w:rsidR="00F16F02" w:rsidRPr="0086177B" w:rsidRDefault="00F16F02" w:rsidP="0086177B">
            <w:pPr>
              <w:suppressLineNumbers/>
              <w:suppressAutoHyphens/>
              <w:kinsoku w:val="0"/>
              <w:overflowPunct w:val="0"/>
              <w:autoSpaceDE w:val="0"/>
              <w:autoSpaceDN w:val="0"/>
              <w:adjustRightInd w:val="0"/>
              <w:snapToGrid w:val="0"/>
              <w:ind w:left="63"/>
              <w:rPr>
                <w:snapToGrid w:val="0"/>
                <w:kern w:val="22"/>
                <w:szCs w:val="22"/>
              </w:rPr>
            </w:pPr>
            <w:r w:rsidRPr="0086177B">
              <w:rPr>
                <w:snapToGrid w:val="0"/>
                <w:kern w:val="22"/>
                <w:szCs w:val="22"/>
              </w:rPr>
              <w:t>GENERAL</w:t>
            </w:r>
          </w:p>
          <w:p w:rsidR="00F16F02" w:rsidRPr="0086177B" w:rsidRDefault="00F16F02" w:rsidP="0086177B">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86177B" w:rsidRDefault="000F7D21" w:rsidP="0086177B">
                <w:pPr>
                  <w:suppressLineNumbers/>
                  <w:suppressAutoHyphens/>
                  <w:kinsoku w:val="0"/>
                  <w:overflowPunct w:val="0"/>
                  <w:autoSpaceDE w:val="0"/>
                  <w:autoSpaceDN w:val="0"/>
                  <w:adjustRightInd w:val="0"/>
                  <w:snapToGrid w:val="0"/>
                  <w:ind w:left="63"/>
                  <w:rPr>
                    <w:snapToGrid w:val="0"/>
                    <w:kern w:val="22"/>
                    <w:szCs w:val="22"/>
                  </w:rPr>
                </w:pPr>
                <w:r w:rsidRPr="0086177B">
                  <w:rPr>
                    <w:snapToGrid w:val="0"/>
                    <w:kern w:val="22"/>
                    <w:szCs w:val="22"/>
                  </w:rPr>
                  <w:t>CBD/SBI/2/18</w:t>
                </w:r>
              </w:p>
            </w:sdtContent>
          </w:sdt>
          <w:p w:rsidR="00F16F02" w:rsidRPr="0086177B" w:rsidRDefault="008B79E4" w:rsidP="0086177B">
            <w:pPr>
              <w:suppressLineNumbers/>
              <w:suppressAutoHyphens/>
              <w:kinsoku w:val="0"/>
              <w:overflowPunct w:val="0"/>
              <w:autoSpaceDE w:val="0"/>
              <w:autoSpaceDN w:val="0"/>
              <w:adjustRightInd w:val="0"/>
              <w:snapToGrid w:val="0"/>
              <w:ind w:left="63"/>
              <w:rPr>
                <w:snapToGrid w:val="0"/>
                <w:kern w:val="22"/>
                <w:szCs w:val="22"/>
              </w:rPr>
            </w:pPr>
            <w:r w:rsidRPr="0086177B">
              <w:rPr>
                <w:snapToGrid w:val="0"/>
                <w:kern w:val="22"/>
                <w:szCs w:val="22"/>
              </w:rPr>
              <w:t>31</w:t>
            </w:r>
            <w:r w:rsidR="003B4569" w:rsidRPr="0086177B">
              <w:rPr>
                <w:snapToGrid w:val="0"/>
                <w:kern w:val="22"/>
                <w:szCs w:val="22"/>
              </w:rPr>
              <w:t xml:space="preserve"> May </w:t>
            </w:r>
            <w:r w:rsidR="00D15589" w:rsidRPr="0086177B">
              <w:rPr>
                <w:snapToGrid w:val="0"/>
                <w:kern w:val="22"/>
                <w:szCs w:val="22"/>
              </w:rPr>
              <w:t>2018</w:t>
            </w:r>
          </w:p>
          <w:p w:rsidR="00F16F02" w:rsidRPr="0086177B" w:rsidRDefault="00F16F02" w:rsidP="0086177B">
            <w:pPr>
              <w:suppressLineNumbers/>
              <w:suppressAutoHyphens/>
              <w:kinsoku w:val="0"/>
              <w:overflowPunct w:val="0"/>
              <w:autoSpaceDE w:val="0"/>
              <w:autoSpaceDN w:val="0"/>
              <w:adjustRightInd w:val="0"/>
              <w:snapToGrid w:val="0"/>
              <w:ind w:left="63"/>
              <w:rPr>
                <w:snapToGrid w:val="0"/>
                <w:kern w:val="22"/>
                <w:szCs w:val="22"/>
              </w:rPr>
            </w:pPr>
          </w:p>
          <w:p w:rsidR="00F16F02" w:rsidRPr="0086177B" w:rsidRDefault="00F16F02" w:rsidP="0086177B">
            <w:pPr>
              <w:suppressLineNumbers/>
              <w:suppressAutoHyphens/>
              <w:kinsoku w:val="0"/>
              <w:overflowPunct w:val="0"/>
              <w:autoSpaceDE w:val="0"/>
              <w:autoSpaceDN w:val="0"/>
              <w:adjustRightInd w:val="0"/>
              <w:snapToGrid w:val="0"/>
              <w:ind w:left="63"/>
              <w:rPr>
                <w:snapToGrid w:val="0"/>
                <w:kern w:val="22"/>
                <w:szCs w:val="22"/>
                <w:u w:val="single"/>
              </w:rPr>
            </w:pPr>
            <w:r w:rsidRPr="0086177B">
              <w:rPr>
                <w:snapToGrid w:val="0"/>
                <w:kern w:val="22"/>
                <w:szCs w:val="22"/>
              </w:rPr>
              <w:t>ORIGINAL:  ENGLISH</w:t>
            </w:r>
          </w:p>
        </w:tc>
      </w:tr>
    </w:tbl>
    <w:bookmarkStart w:id="1" w:name="Meeting"/>
    <w:p w:rsidR="00CA6B87" w:rsidRPr="0086177B" w:rsidRDefault="0086177B" w:rsidP="0086177B">
      <w:pPr>
        <w:pStyle w:val="meetingname"/>
        <w:suppressLineNumbers/>
        <w:suppressAutoHyphens/>
        <w:kinsoku w:val="0"/>
        <w:overflowPunct w:val="0"/>
        <w:autoSpaceDE w:val="0"/>
        <w:autoSpaceDN w:val="0"/>
        <w:adjustRightInd w:val="0"/>
        <w:snapToGrid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D33779" w:rsidRPr="0086177B" w:rsidDel="00EB00A2">
            <w:rPr>
              <w:kern w:val="22"/>
              <w:szCs w:val="22"/>
            </w:rPr>
            <w:t>SUBSIDIARY BODY ON IMPLEMENTATION</w:t>
          </w:r>
        </w:sdtContent>
      </w:sdt>
      <w:bookmarkEnd w:id="1"/>
    </w:p>
    <w:p w:rsidR="00D51069" w:rsidRPr="0086177B" w:rsidRDefault="002E0627" w:rsidP="0086177B">
      <w:pPr>
        <w:suppressLineNumbers/>
        <w:suppressAutoHyphens/>
        <w:kinsoku w:val="0"/>
        <w:overflowPunct w:val="0"/>
        <w:autoSpaceDE w:val="0"/>
        <w:autoSpaceDN w:val="0"/>
        <w:adjustRightInd w:val="0"/>
        <w:snapToGrid w:val="0"/>
        <w:rPr>
          <w:snapToGrid w:val="0"/>
          <w:kern w:val="22"/>
          <w:szCs w:val="22"/>
          <w:lang w:eastAsia="nb-NO"/>
        </w:rPr>
      </w:pPr>
      <w:r w:rsidRPr="0086177B">
        <w:rPr>
          <w:snapToGrid w:val="0"/>
          <w:kern w:val="22"/>
          <w:szCs w:val="22"/>
          <w:lang w:eastAsia="nb-NO"/>
        </w:rPr>
        <w:t>S</w:t>
      </w:r>
      <w:r w:rsidR="00FB3B70" w:rsidRPr="0086177B">
        <w:rPr>
          <w:snapToGrid w:val="0"/>
          <w:kern w:val="22"/>
          <w:szCs w:val="22"/>
          <w:lang w:eastAsia="nb-NO"/>
        </w:rPr>
        <w:t>econd</w:t>
      </w:r>
      <w:r w:rsidR="00D51069" w:rsidRPr="0086177B">
        <w:rPr>
          <w:snapToGrid w:val="0"/>
          <w:kern w:val="22"/>
          <w:szCs w:val="22"/>
          <w:lang w:eastAsia="nb-NO"/>
        </w:rPr>
        <w:t xml:space="preserve"> meeting</w:t>
      </w:r>
    </w:p>
    <w:p w:rsidR="00CA6B87" w:rsidRPr="0086177B" w:rsidRDefault="00D51069" w:rsidP="0086177B">
      <w:pPr>
        <w:suppressLineNumbers/>
        <w:suppressAutoHyphens/>
        <w:kinsoku w:val="0"/>
        <w:overflowPunct w:val="0"/>
        <w:autoSpaceDE w:val="0"/>
        <w:autoSpaceDN w:val="0"/>
        <w:adjustRightInd w:val="0"/>
        <w:snapToGrid w:val="0"/>
        <w:rPr>
          <w:snapToGrid w:val="0"/>
          <w:kern w:val="22"/>
          <w:szCs w:val="22"/>
          <w:lang w:eastAsia="nb-NO"/>
        </w:rPr>
      </w:pPr>
      <w:r w:rsidRPr="0086177B">
        <w:rPr>
          <w:snapToGrid w:val="0"/>
          <w:kern w:val="22"/>
          <w:szCs w:val="22"/>
          <w:lang w:eastAsia="nb-NO"/>
        </w:rPr>
        <w:t>Montreal</w:t>
      </w:r>
      <w:r w:rsidR="00CA6B87" w:rsidRPr="0086177B">
        <w:rPr>
          <w:snapToGrid w:val="0"/>
          <w:kern w:val="22"/>
          <w:szCs w:val="22"/>
          <w:lang w:eastAsia="nb-NO"/>
        </w:rPr>
        <w:t xml:space="preserve">, </w:t>
      </w:r>
      <w:r w:rsidRPr="0086177B">
        <w:rPr>
          <w:snapToGrid w:val="0"/>
          <w:kern w:val="22"/>
          <w:szCs w:val="22"/>
          <w:lang w:eastAsia="nb-NO"/>
        </w:rPr>
        <w:t xml:space="preserve">Canada, </w:t>
      </w:r>
      <w:r w:rsidR="002E0627" w:rsidRPr="0086177B">
        <w:rPr>
          <w:snapToGrid w:val="0"/>
          <w:kern w:val="22"/>
          <w:szCs w:val="22"/>
          <w:lang w:eastAsia="nb-NO"/>
        </w:rPr>
        <w:t>9-13</w:t>
      </w:r>
      <w:r w:rsidR="00D15589" w:rsidRPr="0086177B">
        <w:rPr>
          <w:snapToGrid w:val="0"/>
          <w:kern w:val="22"/>
          <w:szCs w:val="22"/>
          <w:lang w:eastAsia="nb-NO"/>
        </w:rPr>
        <w:t xml:space="preserve"> July 2018</w:t>
      </w:r>
    </w:p>
    <w:p w:rsidR="00CA6B87" w:rsidRPr="0086177B" w:rsidRDefault="00D51069" w:rsidP="0086177B">
      <w:pPr>
        <w:suppressLineNumbers/>
        <w:suppressAutoHyphens/>
        <w:kinsoku w:val="0"/>
        <w:overflowPunct w:val="0"/>
        <w:autoSpaceDE w:val="0"/>
        <w:autoSpaceDN w:val="0"/>
        <w:adjustRightInd w:val="0"/>
        <w:snapToGrid w:val="0"/>
        <w:rPr>
          <w:snapToGrid w:val="0"/>
          <w:kern w:val="22"/>
          <w:szCs w:val="22"/>
          <w:lang w:eastAsia="nb-NO"/>
        </w:rPr>
      </w:pPr>
      <w:r w:rsidRPr="0086177B">
        <w:rPr>
          <w:snapToGrid w:val="0"/>
          <w:kern w:val="22"/>
          <w:szCs w:val="22"/>
          <w:lang w:eastAsia="nb-NO"/>
        </w:rPr>
        <w:t>I</w:t>
      </w:r>
      <w:r w:rsidR="00CA6B87" w:rsidRPr="0086177B">
        <w:rPr>
          <w:snapToGrid w:val="0"/>
          <w:kern w:val="22"/>
          <w:szCs w:val="22"/>
          <w:lang w:eastAsia="nb-NO"/>
        </w:rPr>
        <w:t xml:space="preserve">tem </w:t>
      </w:r>
      <w:r w:rsidR="000F7D21" w:rsidRPr="0086177B">
        <w:rPr>
          <w:snapToGrid w:val="0"/>
          <w:kern w:val="22"/>
          <w:szCs w:val="22"/>
          <w:lang w:eastAsia="nb-NO"/>
        </w:rPr>
        <w:t xml:space="preserve">17 </w:t>
      </w:r>
      <w:r w:rsidRPr="0086177B">
        <w:rPr>
          <w:snapToGrid w:val="0"/>
          <w:kern w:val="22"/>
          <w:szCs w:val="22"/>
          <w:lang w:eastAsia="nb-NO"/>
        </w:rPr>
        <w:t>of the provisional agenda</w:t>
      </w:r>
      <w:r w:rsidRPr="0086177B">
        <w:rPr>
          <w:rStyle w:val="FootnoteReference"/>
          <w:snapToGrid w:val="0"/>
          <w:kern w:val="22"/>
          <w:sz w:val="22"/>
          <w:szCs w:val="22"/>
          <w:u w:val="none"/>
          <w:lang w:eastAsia="nb-NO"/>
        </w:rPr>
        <w:footnoteReference w:customMarkFollows="1" w:id="1"/>
        <w:t>*</w:t>
      </w:r>
    </w:p>
    <w:p w:rsidR="00742F79" w:rsidRPr="0086177B" w:rsidRDefault="0086177B" w:rsidP="0086177B">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rPr>
      </w:pPr>
      <w:sdt>
        <w:sdtPr>
          <w:rPr>
            <w:bCs/>
            <w:snapToGrid w:val="0"/>
            <w:kern w:val="22"/>
            <w:szCs w:val="22"/>
          </w:rPr>
          <w:alias w:val="Title"/>
          <w:tag w:val=""/>
          <w:id w:val="301582339"/>
          <w:placeholder>
            <w:docPart w:val="8DA05B690E9F4825BB8E1A36EFAAF965"/>
          </w:placeholder>
          <w:dataBinding w:prefixMappings="xmlns:ns0='http://purl.org/dc/elements/1.1/' xmlns:ns1='http://schemas.openxmlformats.org/package/2006/metadata/core-properties' " w:xpath="/ns1:coreProperties[1]/ns0:title[1]" w:storeItemID="{6C3C8BC8-F283-45AE-878A-BAB7291924A1}"/>
          <w:text/>
        </w:sdtPr>
        <w:sdtEndPr/>
        <w:sdtContent>
          <w:r w:rsidR="00BF374E" w:rsidRPr="0086177B">
            <w:rPr>
              <w:bCs/>
              <w:snapToGrid w:val="0"/>
              <w:kern w:val="22"/>
              <w:szCs w:val="22"/>
            </w:rPr>
            <w:t>Trust Fund for Facilitating Participation of Parties in the Convention Process: allocation of resources an</w:t>
          </w:r>
          <w:r w:rsidR="00947389" w:rsidRPr="0086177B">
            <w:rPr>
              <w:bCs/>
              <w:snapToGrid w:val="0"/>
              <w:kern w:val="22"/>
              <w:szCs w:val="22"/>
            </w:rPr>
            <w:t>d possibilities of engaging the </w:t>
          </w:r>
          <w:r w:rsidR="00BF374E" w:rsidRPr="0086177B">
            <w:rPr>
              <w:bCs/>
              <w:snapToGrid w:val="0"/>
              <w:kern w:val="22"/>
              <w:szCs w:val="22"/>
            </w:rPr>
            <w:t>private sector</w:t>
          </w:r>
        </w:sdtContent>
      </w:sdt>
    </w:p>
    <w:p w:rsidR="00742F79" w:rsidRPr="0086177B" w:rsidRDefault="00742F79" w:rsidP="0086177B">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sidRPr="0086177B">
        <w:rPr>
          <w:b w:val="0"/>
          <w:i/>
          <w:snapToGrid w:val="0"/>
          <w:kern w:val="22"/>
          <w:szCs w:val="22"/>
        </w:rPr>
        <w:t>Note by the Executive Secretary</w:t>
      </w:r>
    </w:p>
    <w:p w:rsidR="00742F79" w:rsidRPr="0086177B" w:rsidRDefault="00742F79" w:rsidP="0086177B">
      <w:pPr>
        <w:pStyle w:val="Heading1"/>
        <w:suppressLineNumbers/>
        <w:suppressAutoHyphens/>
        <w:kinsoku w:val="0"/>
        <w:overflowPunct w:val="0"/>
        <w:autoSpaceDE w:val="0"/>
        <w:autoSpaceDN w:val="0"/>
        <w:adjustRightInd w:val="0"/>
        <w:snapToGrid w:val="0"/>
        <w:spacing w:before="120"/>
        <w:rPr>
          <w:snapToGrid w:val="0"/>
          <w:kern w:val="22"/>
          <w:szCs w:val="22"/>
        </w:rPr>
      </w:pPr>
      <w:r w:rsidRPr="0086177B">
        <w:rPr>
          <w:snapToGrid w:val="0"/>
          <w:kern w:val="22"/>
          <w:szCs w:val="22"/>
        </w:rPr>
        <w:t>BACKGROUND</w:t>
      </w:r>
    </w:p>
    <w:p w:rsidR="006B26D3" w:rsidRPr="0086177B" w:rsidRDefault="006B26D3"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In its decision </w:t>
      </w:r>
      <w:hyperlink r:id="rId12" w:history="1">
        <w:r w:rsidRPr="0086177B">
          <w:rPr>
            <w:rStyle w:val="Hyperlink"/>
            <w:kern w:val="22"/>
            <w:szCs w:val="22"/>
          </w:rPr>
          <w:t>XIII/32</w:t>
        </w:r>
      </w:hyperlink>
      <w:r w:rsidRPr="0086177B">
        <w:rPr>
          <w:kern w:val="22"/>
          <w:szCs w:val="22"/>
        </w:rPr>
        <w:t xml:space="preserve"> (para</w:t>
      </w:r>
      <w:r w:rsidR="00462E67" w:rsidRPr="0086177B">
        <w:rPr>
          <w:kern w:val="22"/>
          <w:szCs w:val="22"/>
        </w:rPr>
        <w:t>.</w:t>
      </w:r>
      <w:r w:rsidRPr="0086177B">
        <w:rPr>
          <w:kern w:val="22"/>
          <w:szCs w:val="22"/>
        </w:rPr>
        <w:t xml:space="preserve"> 40) the Conference of the Parties requested the Executive Secretary to prepare a report, for submission to the Executive Director of the United Nations Environment Programme in accordance with the United Nations Environment Assembly Resolution 2/18, paragraph 3, and for consideration by the Subsidiary Body on Implementation with a view to a possible decision at the next meetings of </w:t>
      </w:r>
      <w:r w:rsidR="00462E67" w:rsidRPr="0086177B">
        <w:rPr>
          <w:kern w:val="22"/>
          <w:szCs w:val="22"/>
        </w:rPr>
        <w:t xml:space="preserve">the </w:t>
      </w:r>
      <w:r w:rsidRPr="0086177B">
        <w:rPr>
          <w:kern w:val="22"/>
          <w:szCs w:val="22"/>
        </w:rPr>
        <w:t>Parties to the Convention and its Protocols, on:</w:t>
      </w:r>
    </w:p>
    <w:p w:rsidR="006B26D3" w:rsidRPr="0086177B" w:rsidRDefault="006B26D3" w:rsidP="0086177B">
      <w:pPr>
        <w:pStyle w:val="Para1"/>
        <w:numPr>
          <w:ilvl w:val="1"/>
          <w:numId w:val="23"/>
        </w:numPr>
        <w:suppressLineNumbers/>
        <w:suppressAutoHyphens/>
        <w:kinsoku w:val="0"/>
        <w:overflowPunct w:val="0"/>
        <w:autoSpaceDE w:val="0"/>
        <w:autoSpaceDN w:val="0"/>
        <w:adjustRightInd w:val="0"/>
        <w:snapToGrid w:val="0"/>
        <w:rPr>
          <w:kern w:val="22"/>
          <w:szCs w:val="22"/>
        </w:rPr>
      </w:pPr>
      <w:r w:rsidRPr="0086177B">
        <w:rPr>
          <w:kern w:val="22"/>
          <w:szCs w:val="22"/>
        </w:rPr>
        <w:t xml:space="preserve">The status of contributions to the BZ voluntary Trust Fund over the last four </w:t>
      </w:r>
      <w:proofErr w:type="spellStart"/>
      <w:r w:rsidR="00503274" w:rsidRPr="0086177B">
        <w:rPr>
          <w:kern w:val="22"/>
          <w:szCs w:val="22"/>
        </w:rPr>
        <w:t>bienniums</w:t>
      </w:r>
      <w:proofErr w:type="spellEnd"/>
      <w:r w:rsidRPr="0086177B">
        <w:rPr>
          <w:kern w:val="22"/>
          <w:szCs w:val="22"/>
        </w:rPr>
        <w:t>;</w:t>
      </w:r>
    </w:p>
    <w:p w:rsidR="006B26D3" w:rsidRPr="0086177B" w:rsidRDefault="006B26D3" w:rsidP="0086177B">
      <w:pPr>
        <w:pStyle w:val="Para1"/>
        <w:numPr>
          <w:ilvl w:val="1"/>
          <w:numId w:val="23"/>
        </w:numPr>
        <w:suppressLineNumbers/>
        <w:suppressAutoHyphens/>
        <w:kinsoku w:val="0"/>
        <w:overflowPunct w:val="0"/>
        <w:autoSpaceDE w:val="0"/>
        <w:autoSpaceDN w:val="0"/>
        <w:adjustRightInd w:val="0"/>
        <w:snapToGrid w:val="0"/>
        <w:rPr>
          <w:kern w:val="22"/>
          <w:szCs w:val="22"/>
        </w:rPr>
      </w:pPr>
      <w:r w:rsidRPr="0086177B">
        <w:rPr>
          <w:kern w:val="22"/>
          <w:szCs w:val="22"/>
        </w:rPr>
        <w:t xml:space="preserve">The level of participation of developing country Parties, in particular the least developed countries and small island developing States and Parties with economies in transition, in meetings of the Convention and its Protocols in each of those </w:t>
      </w:r>
      <w:proofErr w:type="spellStart"/>
      <w:r w:rsidRPr="0086177B">
        <w:rPr>
          <w:kern w:val="22"/>
          <w:szCs w:val="22"/>
        </w:rPr>
        <w:t>bienniums</w:t>
      </w:r>
      <w:proofErr w:type="spellEnd"/>
      <w:r w:rsidRPr="0086177B">
        <w:rPr>
          <w:kern w:val="22"/>
          <w:szCs w:val="22"/>
        </w:rPr>
        <w:t xml:space="preserve"> and the effects of shortfalls in contributions on the attendance of all eligible Parties and of developing countries, least developed countries, small island developing States and Parties with economies in transition separately;</w:t>
      </w:r>
    </w:p>
    <w:p w:rsidR="006B26D3" w:rsidRPr="0086177B" w:rsidRDefault="006B26D3" w:rsidP="0086177B">
      <w:pPr>
        <w:pStyle w:val="Para1"/>
        <w:numPr>
          <w:ilvl w:val="1"/>
          <w:numId w:val="23"/>
        </w:numPr>
        <w:suppressLineNumbers/>
        <w:suppressAutoHyphens/>
        <w:kinsoku w:val="0"/>
        <w:overflowPunct w:val="0"/>
        <w:autoSpaceDE w:val="0"/>
        <w:autoSpaceDN w:val="0"/>
        <w:adjustRightInd w:val="0"/>
        <w:snapToGrid w:val="0"/>
        <w:rPr>
          <w:kern w:val="22"/>
          <w:szCs w:val="22"/>
        </w:rPr>
      </w:pPr>
      <w:r w:rsidRPr="0086177B">
        <w:rPr>
          <w:kern w:val="22"/>
          <w:szCs w:val="22"/>
        </w:rPr>
        <w:t>The possible repercussions on the effective functioning of the meetings of the Parties to the Convention and its Protocols, including the open-ended intersessional meetings;</w:t>
      </w:r>
    </w:p>
    <w:p w:rsidR="001970A4" w:rsidRPr="0086177B" w:rsidRDefault="001970A4"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In the same decision (para</w:t>
      </w:r>
      <w:r w:rsidR="00AE75C3" w:rsidRPr="0086177B">
        <w:rPr>
          <w:kern w:val="22"/>
          <w:szCs w:val="22"/>
        </w:rPr>
        <w:t>.</w:t>
      </w:r>
      <w:r w:rsidRPr="0086177B">
        <w:rPr>
          <w:kern w:val="22"/>
          <w:szCs w:val="22"/>
        </w:rPr>
        <w:t xml:space="preserve"> </w:t>
      </w:r>
      <w:r w:rsidR="00B33CB8" w:rsidRPr="0086177B">
        <w:rPr>
          <w:kern w:val="22"/>
          <w:szCs w:val="22"/>
        </w:rPr>
        <w:t>3</w:t>
      </w:r>
      <w:r w:rsidRPr="0086177B">
        <w:rPr>
          <w:kern w:val="22"/>
          <w:szCs w:val="22"/>
        </w:rPr>
        <w:t xml:space="preserve">6), the Executive Secretary was </w:t>
      </w:r>
      <w:r w:rsidR="00C807CD" w:rsidRPr="0086177B">
        <w:rPr>
          <w:kern w:val="22"/>
          <w:szCs w:val="22"/>
        </w:rPr>
        <w:t xml:space="preserve">also </w:t>
      </w:r>
      <w:r w:rsidRPr="0086177B">
        <w:rPr>
          <w:kern w:val="22"/>
          <w:szCs w:val="22"/>
        </w:rPr>
        <w:t>requested to explore possibilities of formally engaging the private sector in supporting the BZ Trust Fund for the participation of developing countries, to further develop the modalities to ensure the transparency of private sector contributions and avoid the appearance of influence, in accordance with Principle 10 of the United Nations Global Compact, for consideration by the Subsidiary Body on Implementation at its second meeting and a decision at the next meetings of the Parties to the Convention and its Protocols;</w:t>
      </w:r>
    </w:p>
    <w:p w:rsidR="001970A4" w:rsidRPr="0086177B" w:rsidRDefault="006B26D3"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In response to </w:t>
      </w:r>
      <w:r w:rsidR="001970A4" w:rsidRPr="0086177B">
        <w:rPr>
          <w:kern w:val="22"/>
          <w:szCs w:val="22"/>
        </w:rPr>
        <w:t xml:space="preserve">these </w:t>
      </w:r>
      <w:r w:rsidRPr="0086177B">
        <w:rPr>
          <w:kern w:val="22"/>
          <w:szCs w:val="22"/>
        </w:rPr>
        <w:t>request</w:t>
      </w:r>
      <w:r w:rsidR="008B79E4" w:rsidRPr="0086177B">
        <w:rPr>
          <w:kern w:val="22"/>
          <w:szCs w:val="22"/>
        </w:rPr>
        <w:t>s</w:t>
      </w:r>
      <w:r w:rsidR="009E040F" w:rsidRPr="0086177B">
        <w:rPr>
          <w:kern w:val="22"/>
          <w:szCs w:val="22"/>
        </w:rPr>
        <w:t>,</w:t>
      </w:r>
      <w:r w:rsidRPr="0086177B">
        <w:rPr>
          <w:kern w:val="22"/>
          <w:szCs w:val="22"/>
        </w:rPr>
        <w:t xml:space="preserve"> sections I, II</w:t>
      </w:r>
      <w:r w:rsidR="001970A4" w:rsidRPr="0086177B">
        <w:rPr>
          <w:kern w:val="22"/>
          <w:szCs w:val="22"/>
        </w:rPr>
        <w:t>,</w:t>
      </w:r>
      <w:r w:rsidRPr="0086177B">
        <w:rPr>
          <w:kern w:val="22"/>
          <w:szCs w:val="22"/>
        </w:rPr>
        <w:t xml:space="preserve"> I</w:t>
      </w:r>
      <w:r w:rsidR="00E64467" w:rsidRPr="0086177B">
        <w:rPr>
          <w:kern w:val="22"/>
          <w:szCs w:val="22"/>
        </w:rPr>
        <w:t>II</w:t>
      </w:r>
      <w:r w:rsidR="001970A4" w:rsidRPr="0086177B">
        <w:rPr>
          <w:kern w:val="22"/>
          <w:szCs w:val="22"/>
        </w:rPr>
        <w:t xml:space="preserve"> and </w:t>
      </w:r>
      <w:r w:rsidR="00E64467" w:rsidRPr="0086177B">
        <w:rPr>
          <w:kern w:val="22"/>
          <w:szCs w:val="22"/>
        </w:rPr>
        <w:t>I</w:t>
      </w:r>
      <w:r w:rsidR="001970A4" w:rsidRPr="0086177B">
        <w:rPr>
          <w:kern w:val="22"/>
          <w:szCs w:val="22"/>
        </w:rPr>
        <w:t>V</w:t>
      </w:r>
      <w:r w:rsidRPr="0086177B">
        <w:rPr>
          <w:kern w:val="22"/>
          <w:szCs w:val="22"/>
        </w:rPr>
        <w:t xml:space="preserve"> of the present </w:t>
      </w:r>
      <w:r w:rsidR="005826FB" w:rsidRPr="0086177B">
        <w:rPr>
          <w:kern w:val="22"/>
          <w:szCs w:val="22"/>
        </w:rPr>
        <w:t xml:space="preserve">document </w:t>
      </w:r>
      <w:r w:rsidRPr="0086177B">
        <w:rPr>
          <w:kern w:val="22"/>
          <w:szCs w:val="22"/>
        </w:rPr>
        <w:t>addresses each of these issue</w:t>
      </w:r>
      <w:r w:rsidR="001F7176" w:rsidRPr="0086177B">
        <w:rPr>
          <w:kern w:val="22"/>
          <w:szCs w:val="22"/>
        </w:rPr>
        <w:t>s</w:t>
      </w:r>
      <w:r w:rsidRPr="0086177B">
        <w:rPr>
          <w:kern w:val="22"/>
          <w:szCs w:val="22"/>
        </w:rPr>
        <w:t xml:space="preserve"> in turn. Further section V</w:t>
      </w:r>
      <w:r w:rsidR="001970A4" w:rsidRPr="0086177B">
        <w:rPr>
          <w:kern w:val="22"/>
          <w:szCs w:val="22"/>
        </w:rPr>
        <w:t>I</w:t>
      </w:r>
      <w:r w:rsidRPr="0086177B">
        <w:rPr>
          <w:kern w:val="22"/>
          <w:szCs w:val="22"/>
        </w:rPr>
        <w:t xml:space="preserve"> provides some general conclusions while section V</w:t>
      </w:r>
      <w:r w:rsidR="001970A4" w:rsidRPr="0086177B">
        <w:rPr>
          <w:kern w:val="22"/>
          <w:szCs w:val="22"/>
        </w:rPr>
        <w:t>I</w:t>
      </w:r>
      <w:r w:rsidRPr="0086177B">
        <w:rPr>
          <w:kern w:val="22"/>
          <w:szCs w:val="22"/>
        </w:rPr>
        <w:t xml:space="preserve">I contains a draft recommendation for consideration </w:t>
      </w:r>
      <w:r w:rsidR="00C807CD" w:rsidRPr="0086177B">
        <w:rPr>
          <w:kern w:val="22"/>
          <w:szCs w:val="22"/>
        </w:rPr>
        <w:t>by</w:t>
      </w:r>
      <w:r w:rsidRPr="0086177B">
        <w:rPr>
          <w:kern w:val="22"/>
          <w:szCs w:val="22"/>
        </w:rPr>
        <w:t xml:space="preserve"> the Subsidiary Body on Implementation</w:t>
      </w:r>
      <w:r w:rsidR="00C807CD" w:rsidRPr="0086177B">
        <w:rPr>
          <w:kern w:val="22"/>
          <w:szCs w:val="22"/>
        </w:rPr>
        <w:t xml:space="preserve"> at its second meeting</w:t>
      </w:r>
      <w:r w:rsidRPr="0086177B">
        <w:rPr>
          <w:kern w:val="22"/>
          <w:szCs w:val="22"/>
        </w:rPr>
        <w:t>.</w:t>
      </w:r>
    </w:p>
    <w:p w:rsidR="006B26D3" w:rsidRPr="0086177B" w:rsidRDefault="008B79E4" w:rsidP="0086177B">
      <w:pPr>
        <w:pStyle w:val="Heading1"/>
        <w:suppressLineNumbers/>
        <w:suppressAutoHyphens/>
        <w:kinsoku w:val="0"/>
        <w:overflowPunct w:val="0"/>
        <w:autoSpaceDE w:val="0"/>
        <w:autoSpaceDN w:val="0"/>
        <w:adjustRightInd w:val="0"/>
        <w:snapToGrid w:val="0"/>
        <w:spacing w:before="120"/>
        <w:rPr>
          <w:snapToGrid w:val="0"/>
          <w:kern w:val="22"/>
          <w:szCs w:val="22"/>
        </w:rPr>
      </w:pPr>
      <w:r w:rsidRPr="0086177B">
        <w:rPr>
          <w:snapToGrid w:val="0"/>
          <w:kern w:val="22"/>
          <w:szCs w:val="22"/>
        </w:rPr>
        <w:t>I.</w:t>
      </w:r>
      <w:r w:rsidRPr="0086177B">
        <w:rPr>
          <w:snapToGrid w:val="0"/>
          <w:kern w:val="22"/>
          <w:szCs w:val="22"/>
        </w:rPr>
        <w:tab/>
      </w:r>
      <w:r w:rsidR="006B26D3" w:rsidRPr="0086177B">
        <w:rPr>
          <w:snapToGrid w:val="0"/>
          <w:kern w:val="22"/>
          <w:szCs w:val="22"/>
        </w:rPr>
        <w:t>THE BZ VOLUNTARY TRUST FUND</w:t>
      </w:r>
    </w:p>
    <w:p w:rsidR="00E6741E" w:rsidRPr="0086177B" w:rsidRDefault="008B79E4" w:rsidP="0086177B">
      <w:pPr>
        <w:pStyle w:val="Heading2"/>
        <w:suppressLineNumbers/>
        <w:suppressAutoHyphens/>
        <w:kinsoku w:val="0"/>
        <w:overflowPunct w:val="0"/>
        <w:autoSpaceDE w:val="0"/>
        <w:autoSpaceDN w:val="0"/>
        <w:adjustRightInd w:val="0"/>
        <w:snapToGrid w:val="0"/>
        <w:rPr>
          <w:kern w:val="22"/>
          <w:szCs w:val="22"/>
        </w:rPr>
      </w:pPr>
      <w:r w:rsidRPr="0086177B">
        <w:rPr>
          <w:snapToGrid w:val="0"/>
          <w:kern w:val="22"/>
          <w:szCs w:val="22"/>
        </w:rPr>
        <w:t>A.</w:t>
      </w:r>
      <w:r w:rsidRPr="0086177B">
        <w:rPr>
          <w:snapToGrid w:val="0"/>
          <w:kern w:val="22"/>
          <w:szCs w:val="22"/>
        </w:rPr>
        <w:tab/>
      </w:r>
      <w:r w:rsidR="00E6741E" w:rsidRPr="0086177B">
        <w:rPr>
          <w:snapToGrid w:val="0"/>
          <w:kern w:val="22"/>
          <w:szCs w:val="22"/>
        </w:rPr>
        <w:t>Background</w:t>
      </w:r>
    </w:p>
    <w:p w:rsidR="00E6741E" w:rsidRPr="0086177B" w:rsidRDefault="00B35F84"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In 1996</w:t>
      </w:r>
      <w:r w:rsidR="00A64769" w:rsidRPr="0086177B">
        <w:rPr>
          <w:kern w:val="22"/>
          <w:szCs w:val="22"/>
        </w:rPr>
        <w:t>,</w:t>
      </w:r>
      <w:r w:rsidRPr="0086177B">
        <w:rPr>
          <w:kern w:val="22"/>
          <w:szCs w:val="22"/>
        </w:rPr>
        <w:t xml:space="preserve"> t</w:t>
      </w:r>
      <w:r w:rsidR="006B26D3" w:rsidRPr="0086177B">
        <w:rPr>
          <w:kern w:val="22"/>
          <w:szCs w:val="22"/>
        </w:rPr>
        <w:t xml:space="preserve">he Conference of the Parties, in its decision </w:t>
      </w:r>
      <w:hyperlink r:id="rId13" w:history="1">
        <w:r w:rsidR="006B26D3" w:rsidRPr="0086177B">
          <w:rPr>
            <w:rStyle w:val="Hyperlink"/>
            <w:kern w:val="22"/>
            <w:szCs w:val="22"/>
          </w:rPr>
          <w:t>III/24</w:t>
        </w:r>
      </w:hyperlink>
      <w:r w:rsidR="006B26D3" w:rsidRPr="0086177B">
        <w:rPr>
          <w:kern w:val="22"/>
          <w:szCs w:val="22"/>
        </w:rPr>
        <w:t xml:space="preserve">, paragraph 5, established the Trust </w:t>
      </w:r>
      <w:r w:rsidR="00032B9B" w:rsidRPr="0086177B">
        <w:rPr>
          <w:kern w:val="22"/>
          <w:szCs w:val="22"/>
        </w:rPr>
        <w:t>F</w:t>
      </w:r>
      <w:r w:rsidR="006B26D3" w:rsidRPr="0086177B">
        <w:rPr>
          <w:kern w:val="22"/>
          <w:szCs w:val="22"/>
        </w:rPr>
        <w:t xml:space="preserve">und (BZ) for facilitating participation of Parties in the Convention process. The objective of the BZ fund </w:t>
      </w:r>
      <w:r w:rsidR="006B26D3" w:rsidRPr="0086177B">
        <w:rPr>
          <w:kern w:val="22"/>
          <w:szCs w:val="22"/>
        </w:rPr>
        <w:lastRenderedPageBreak/>
        <w:t xml:space="preserve">is to ensure that the developing countries, in particular the least developed among them, as well as small island developing countries, are able to participate fully and effectively in the negotiating process and to improve the legitimacy of the Convention decisions. </w:t>
      </w:r>
      <w:r w:rsidRPr="0086177B">
        <w:rPr>
          <w:kern w:val="22"/>
          <w:szCs w:val="22"/>
        </w:rPr>
        <w:t xml:space="preserve">In 2004, through its decision </w:t>
      </w:r>
      <w:hyperlink r:id="rId14" w:history="1">
        <w:r w:rsidRPr="0086177B">
          <w:rPr>
            <w:rStyle w:val="Hyperlink"/>
            <w:kern w:val="22"/>
            <w:szCs w:val="22"/>
          </w:rPr>
          <w:t>BS-I/10</w:t>
        </w:r>
      </w:hyperlink>
      <w:r w:rsidRPr="0086177B">
        <w:rPr>
          <w:kern w:val="22"/>
          <w:szCs w:val="22"/>
        </w:rPr>
        <w:t>, the Conference of the Parties serving as the meeting of the Parties to the Cartagena Protocol on Biosafety set up a similar fund (</w:t>
      </w:r>
      <w:r w:rsidRPr="0086177B">
        <w:rPr>
          <w:kern w:val="22"/>
          <w:szCs w:val="22"/>
          <w:lang w:eastAsia="ko-KR"/>
        </w:rPr>
        <w:t>the BI special voluntary Trust Fund</w:t>
      </w:r>
      <w:r w:rsidRPr="0086177B">
        <w:rPr>
          <w:kern w:val="22"/>
          <w:szCs w:val="22"/>
        </w:rPr>
        <w:t xml:space="preserve">) for the Biosafety Protocol. </w:t>
      </w:r>
      <w:r w:rsidR="00E6741E" w:rsidRPr="0086177B">
        <w:rPr>
          <w:kern w:val="22"/>
          <w:szCs w:val="22"/>
        </w:rPr>
        <w:t>However</w:t>
      </w:r>
      <w:r w:rsidR="00AE75C3" w:rsidRPr="0086177B">
        <w:rPr>
          <w:kern w:val="22"/>
          <w:szCs w:val="22"/>
        </w:rPr>
        <w:t>,</w:t>
      </w:r>
      <w:r w:rsidR="00E6741E" w:rsidRPr="0086177B">
        <w:rPr>
          <w:kern w:val="22"/>
          <w:szCs w:val="22"/>
        </w:rPr>
        <w:t xml:space="preserve"> i</w:t>
      </w:r>
      <w:r w:rsidRPr="0086177B">
        <w:rPr>
          <w:kern w:val="22"/>
          <w:szCs w:val="22"/>
        </w:rPr>
        <w:t xml:space="preserve">n 2014, following </w:t>
      </w:r>
      <w:r w:rsidRPr="0086177B">
        <w:rPr>
          <w:iCs/>
          <w:kern w:val="22"/>
          <w:szCs w:val="22"/>
          <w:lang w:eastAsia="ko-KR"/>
        </w:rPr>
        <w:t xml:space="preserve">a request from the Conference of the Parties serving as the meeting of the Parties to the Cartagena Protocol on Biosafety (decision </w:t>
      </w:r>
      <w:hyperlink r:id="rId15" w:history="1">
        <w:r w:rsidRPr="0086177B">
          <w:rPr>
            <w:rStyle w:val="Hyperlink"/>
            <w:rFonts w:eastAsia="Malgun Gothic"/>
            <w:kern w:val="22"/>
            <w:szCs w:val="22"/>
            <w:lang w:eastAsia="ko-KR"/>
          </w:rPr>
          <w:t>BS-VII/7</w:t>
        </w:r>
      </w:hyperlink>
      <w:r w:rsidRPr="0086177B">
        <w:rPr>
          <w:rFonts w:eastAsia="Malgun Gothic"/>
          <w:iCs/>
          <w:kern w:val="22"/>
          <w:szCs w:val="22"/>
          <w:lang w:eastAsia="ko-KR"/>
        </w:rPr>
        <w:t>), the Conference of the Parties decided to merge</w:t>
      </w:r>
      <w:r w:rsidRPr="0086177B">
        <w:rPr>
          <w:kern w:val="22"/>
          <w:szCs w:val="22"/>
          <w:lang w:eastAsia="ko-KR"/>
        </w:rPr>
        <w:t xml:space="preserve">, the two </w:t>
      </w:r>
      <w:r w:rsidR="009E040F" w:rsidRPr="0086177B">
        <w:rPr>
          <w:kern w:val="22"/>
          <w:szCs w:val="22"/>
          <w:lang w:eastAsia="ko-KR"/>
        </w:rPr>
        <w:t xml:space="preserve">trust </w:t>
      </w:r>
      <w:r w:rsidRPr="0086177B">
        <w:rPr>
          <w:kern w:val="22"/>
          <w:szCs w:val="22"/>
          <w:lang w:eastAsia="ko-KR"/>
        </w:rPr>
        <w:t xml:space="preserve">funds </w:t>
      </w:r>
      <w:r w:rsidRPr="0086177B">
        <w:rPr>
          <w:iCs/>
          <w:kern w:val="22"/>
          <w:szCs w:val="22"/>
          <w:lang w:eastAsia="ko-KR"/>
        </w:rPr>
        <w:t xml:space="preserve">(decision </w:t>
      </w:r>
      <w:hyperlink r:id="rId16" w:history="1">
        <w:r w:rsidRPr="0086177B">
          <w:rPr>
            <w:rStyle w:val="Hyperlink"/>
            <w:kern w:val="22"/>
            <w:szCs w:val="22"/>
            <w:lang w:eastAsia="ko-KR"/>
          </w:rPr>
          <w:t>X</w:t>
        </w:r>
        <w:r w:rsidRPr="0086177B">
          <w:rPr>
            <w:rStyle w:val="Hyperlink"/>
            <w:rFonts w:eastAsia="Malgun Gothic"/>
            <w:kern w:val="22"/>
            <w:szCs w:val="22"/>
            <w:lang w:eastAsia="ko-KR"/>
          </w:rPr>
          <w:t>II/32</w:t>
        </w:r>
      </w:hyperlink>
      <w:r w:rsidRPr="0086177B">
        <w:rPr>
          <w:rFonts w:eastAsia="Malgun Gothic"/>
          <w:iCs/>
          <w:kern w:val="22"/>
          <w:szCs w:val="22"/>
          <w:lang w:eastAsia="ko-KR"/>
        </w:rPr>
        <w:t>, para</w:t>
      </w:r>
      <w:r w:rsidR="00AE75C3" w:rsidRPr="0086177B">
        <w:rPr>
          <w:rFonts w:eastAsia="Malgun Gothic"/>
          <w:iCs/>
          <w:kern w:val="22"/>
          <w:szCs w:val="22"/>
          <w:lang w:eastAsia="ko-KR"/>
        </w:rPr>
        <w:t>.</w:t>
      </w:r>
      <w:r w:rsidRPr="0086177B">
        <w:rPr>
          <w:rFonts w:eastAsia="Malgun Gothic"/>
          <w:iCs/>
          <w:kern w:val="22"/>
          <w:szCs w:val="22"/>
          <w:lang w:eastAsia="ko-KR"/>
        </w:rPr>
        <w:t xml:space="preserve"> 24)</w:t>
      </w:r>
      <w:r w:rsidRPr="0086177B">
        <w:rPr>
          <w:kern w:val="22"/>
          <w:szCs w:val="22"/>
          <w:lang w:eastAsia="ko-KR"/>
        </w:rPr>
        <w:t>. The Conference of the Parties further decided</w:t>
      </w:r>
      <w:r w:rsidRPr="0086177B">
        <w:rPr>
          <w:rFonts w:eastAsia="Malgun Gothic"/>
          <w:kern w:val="22"/>
          <w:szCs w:val="22"/>
          <w:lang w:eastAsia="ko-KR"/>
        </w:rPr>
        <w:t xml:space="preserve"> that the merged trust funds should also be available to facilitate participation of Parties in meetings related to the Nagoya Protocol </w:t>
      </w:r>
      <w:r w:rsidRPr="0086177B">
        <w:rPr>
          <w:kern w:val="22"/>
          <w:szCs w:val="22"/>
          <w:lang w:eastAsia="ko-KR"/>
        </w:rPr>
        <w:t>(decision XII/32, para</w:t>
      </w:r>
      <w:r w:rsidR="00AE75C3" w:rsidRPr="0086177B">
        <w:rPr>
          <w:kern w:val="22"/>
          <w:szCs w:val="22"/>
          <w:lang w:eastAsia="ko-KR"/>
        </w:rPr>
        <w:t>.</w:t>
      </w:r>
      <w:r w:rsidRPr="0086177B">
        <w:rPr>
          <w:kern w:val="22"/>
          <w:szCs w:val="22"/>
          <w:lang w:eastAsia="ko-KR"/>
        </w:rPr>
        <w:t xml:space="preserve"> 25).</w:t>
      </w:r>
    </w:p>
    <w:p w:rsidR="00E6741E" w:rsidRPr="0086177B" w:rsidRDefault="00B35F84"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Funding for the B</w:t>
      </w:r>
      <w:r w:rsidR="001F7176" w:rsidRPr="0086177B">
        <w:rPr>
          <w:kern w:val="22"/>
          <w:szCs w:val="22"/>
        </w:rPr>
        <w:t xml:space="preserve">Z </w:t>
      </w:r>
      <w:r w:rsidR="009E040F" w:rsidRPr="0086177B">
        <w:rPr>
          <w:kern w:val="22"/>
          <w:szCs w:val="22"/>
        </w:rPr>
        <w:t>Trust F</w:t>
      </w:r>
      <w:r w:rsidR="001F7176" w:rsidRPr="0086177B">
        <w:rPr>
          <w:kern w:val="22"/>
          <w:szCs w:val="22"/>
        </w:rPr>
        <w:t>und is provided by developed</w:t>
      </w:r>
      <w:r w:rsidRPr="0086177B">
        <w:rPr>
          <w:kern w:val="22"/>
          <w:szCs w:val="22"/>
        </w:rPr>
        <w:t xml:space="preserve"> country Parties on a voluntary basis. </w:t>
      </w:r>
      <w:r w:rsidR="006B26D3" w:rsidRPr="0086177B">
        <w:rPr>
          <w:kern w:val="22"/>
          <w:szCs w:val="22"/>
        </w:rPr>
        <w:t xml:space="preserve">The funding is then used by the Secretariat to </w:t>
      </w:r>
      <w:r w:rsidRPr="0086177B">
        <w:rPr>
          <w:kern w:val="22"/>
          <w:szCs w:val="22"/>
        </w:rPr>
        <w:t xml:space="preserve">provide eligible Party representatives with </w:t>
      </w:r>
      <w:r w:rsidR="00BA54BE" w:rsidRPr="0086177B">
        <w:rPr>
          <w:kern w:val="22"/>
          <w:szCs w:val="22"/>
        </w:rPr>
        <w:t xml:space="preserve">airline </w:t>
      </w:r>
      <w:r w:rsidR="006B26D3" w:rsidRPr="0086177B">
        <w:rPr>
          <w:kern w:val="22"/>
          <w:szCs w:val="22"/>
        </w:rPr>
        <w:t>tickets</w:t>
      </w:r>
      <w:r w:rsidRPr="0086177B">
        <w:rPr>
          <w:kern w:val="22"/>
          <w:szCs w:val="22"/>
        </w:rPr>
        <w:t xml:space="preserve"> and daily subsistence allowances to enable them to participate in meetings of </w:t>
      </w:r>
      <w:r w:rsidR="00E6741E" w:rsidRPr="0086177B">
        <w:rPr>
          <w:kern w:val="22"/>
          <w:szCs w:val="22"/>
        </w:rPr>
        <w:t xml:space="preserve">the Conference of the Parties to the Convention on Biological Diversity, the Conference of the Parties serving as the meeting of the Parties to the Cartagena Protocol on Biosafety and the Conference of the Parties serving as the meeting of the Parties to the Nagoya Protocol on Access to Genetic Resources and the Fair and Equitable Sharing of Benefits Arising from their Utilization. Resources from the fund are also used to support the participation of eligible party representatives in relevant meetings of the Convention’s </w:t>
      </w:r>
      <w:r w:rsidR="00A42459" w:rsidRPr="0086177B">
        <w:rPr>
          <w:kern w:val="22"/>
          <w:szCs w:val="22"/>
        </w:rPr>
        <w:t>and Protocols’ s</w:t>
      </w:r>
      <w:r w:rsidR="00E6741E" w:rsidRPr="0086177B">
        <w:rPr>
          <w:kern w:val="22"/>
          <w:szCs w:val="22"/>
        </w:rPr>
        <w:t xml:space="preserve">ubsidiary </w:t>
      </w:r>
      <w:r w:rsidR="00272F18" w:rsidRPr="0086177B">
        <w:rPr>
          <w:kern w:val="22"/>
          <w:szCs w:val="22"/>
        </w:rPr>
        <w:t xml:space="preserve">and associated </w:t>
      </w:r>
      <w:r w:rsidR="00A42459" w:rsidRPr="0086177B">
        <w:rPr>
          <w:kern w:val="22"/>
          <w:szCs w:val="22"/>
        </w:rPr>
        <w:t>b</w:t>
      </w:r>
      <w:r w:rsidR="00E6741E" w:rsidRPr="0086177B">
        <w:rPr>
          <w:kern w:val="22"/>
          <w:szCs w:val="22"/>
        </w:rPr>
        <w:t>odies.</w:t>
      </w:r>
    </w:p>
    <w:p w:rsidR="00E6741E" w:rsidRPr="0086177B" w:rsidRDefault="001F7176"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In its decision </w:t>
      </w:r>
      <w:hyperlink r:id="rId17" w:history="1">
        <w:r w:rsidRPr="0086177B">
          <w:rPr>
            <w:rStyle w:val="Hyperlink"/>
            <w:kern w:val="22"/>
            <w:szCs w:val="22"/>
          </w:rPr>
          <w:t>IX/34</w:t>
        </w:r>
      </w:hyperlink>
      <w:r w:rsidRPr="0086177B">
        <w:rPr>
          <w:kern w:val="22"/>
          <w:szCs w:val="22"/>
        </w:rPr>
        <w:t xml:space="preserve"> (para</w:t>
      </w:r>
      <w:r w:rsidR="005A4C1C" w:rsidRPr="0086177B">
        <w:rPr>
          <w:kern w:val="22"/>
          <w:szCs w:val="22"/>
        </w:rPr>
        <w:t>.</w:t>
      </w:r>
      <w:r w:rsidRPr="0086177B">
        <w:rPr>
          <w:kern w:val="22"/>
          <w:szCs w:val="22"/>
        </w:rPr>
        <w:t xml:space="preserve"> 31)</w:t>
      </w:r>
      <w:r w:rsidR="00A64769" w:rsidRPr="0086177B">
        <w:rPr>
          <w:kern w:val="22"/>
          <w:szCs w:val="22"/>
        </w:rPr>
        <w:t>,</w:t>
      </w:r>
      <w:r w:rsidRPr="0086177B">
        <w:rPr>
          <w:kern w:val="22"/>
          <w:szCs w:val="22"/>
        </w:rPr>
        <w:t xml:space="preserve"> the Conference of the Parties adopted a procedure for the allocation of funding from the BZ</w:t>
      </w:r>
      <w:r w:rsidR="00A42459" w:rsidRPr="0086177B">
        <w:rPr>
          <w:kern w:val="22"/>
          <w:szCs w:val="22"/>
        </w:rPr>
        <w:t xml:space="preserve"> Trust Fund</w:t>
      </w:r>
      <w:r w:rsidRPr="0086177B">
        <w:rPr>
          <w:kern w:val="22"/>
          <w:szCs w:val="22"/>
        </w:rPr>
        <w:t xml:space="preserve">. The procedure requires that priority to be given to least developed countries and small island developing States and thereafter aim at ensuring adequate </w:t>
      </w:r>
      <w:r w:rsidR="009E040F" w:rsidRPr="0086177B">
        <w:rPr>
          <w:kern w:val="22"/>
          <w:szCs w:val="22"/>
        </w:rPr>
        <w:t xml:space="preserve">geographical </w:t>
      </w:r>
      <w:r w:rsidRPr="0086177B">
        <w:rPr>
          <w:kern w:val="22"/>
          <w:szCs w:val="22"/>
        </w:rPr>
        <w:t>representation of all eligible developing country Parties.</w:t>
      </w:r>
      <w:r w:rsidR="00266B64" w:rsidRPr="0086177B">
        <w:rPr>
          <w:kern w:val="22"/>
          <w:szCs w:val="22"/>
        </w:rPr>
        <w:t xml:space="preserve"> </w:t>
      </w:r>
      <w:r w:rsidR="004A7CCC" w:rsidRPr="0086177B">
        <w:rPr>
          <w:kern w:val="22"/>
          <w:szCs w:val="22"/>
        </w:rPr>
        <w:t>The United Nations classifies, for analytical purposes, countries into three broad categories: developing countries, countries with economies in transition and countries with developed economies. The developing countries category is further divided in three sub-categories: the least developed countries</w:t>
      </w:r>
      <w:r w:rsidR="004A05AD" w:rsidRPr="0086177B">
        <w:rPr>
          <w:kern w:val="22"/>
          <w:szCs w:val="22"/>
        </w:rPr>
        <w:t xml:space="preserve"> (LDCs)</w:t>
      </w:r>
      <w:r w:rsidR="004A7CCC" w:rsidRPr="0086177B">
        <w:rPr>
          <w:kern w:val="22"/>
          <w:szCs w:val="22"/>
        </w:rPr>
        <w:t xml:space="preserve">, the small island developing </w:t>
      </w:r>
      <w:r w:rsidR="005A6F54" w:rsidRPr="0086177B">
        <w:rPr>
          <w:kern w:val="22"/>
          <w:szCs w:val="22"/>
        </w:rPr>
        <w:t>S</w:t>
      </w:r>
      <w:r w:rsidR="004A7CCC" w:rsidRPr="0086177B">
        <w:rPr>
          <w:kern w:val="22"/>
          <w:szCs w:val="22"/>
        </w:rPr>
        <w:t>tates</w:t>
      </w:r>
      <w:r w:rsidR="004A05AD" w:rsidRPr="0086177B">
        <w:rPr>
          <w:kern w:val="22"/>
          <w:szCs w:val="22"/>
        </w:rPr>
        <w:t xml:space="preserve"> (SIDS)</w:t>
      </w:r>
      <w:r w:rsidR="004A7CCC" w:rsidRPr="0086177B">
        <w:rPr>
          <w:kern w:val="22"/>
          <w:szCs w:val="22"/>
        </w:rPr>
        <w:t xml:space="preserve"> and other developing countries. </w:t>
      </w:r>
      <w:r w:rsidR="004A7CCC" w:rsidRPr="0086177B">
        <w:rPr>
          <w:rFonts w:eastAsia="AGaramondPro-Regular"/>
          <w:kern w:val="22"/>
          <w:szCs w:val="22"/>
        </w:rPr>
        <w:t xml:space="preserve">The countries are classified according to their level of development by </w:t>
      </w:r>
      <w:r w:rsidR="004A7CCC" w:rsidRPr="0086177B">
        <w:rPr>
          <w:kern w:val="22"/>
          <w:szCs w:val="22"/>
        </w:rPr>
        <w:t>the United Nations Economic and Social Council’s Committee for Development Policy. </w:t>
      </w:r>
      <w:r w:rsidR="004A7CCC" w:rsidRPr="0086177B">
        <w:rPr>
          <w:rFonts w:eastAsia="AGaramondPro-Regular"/>
          <w:kern w:val="22"/>
          <w:szCs w:val="22"/>
        </w:rPr>
        <w:t xml:space="preserve">A country’s classification is periodically reviewed and updated by the Committee. During the period from 2009 to 2016, some 153 Parties fell under the categories of </w:t>
      </w:r>
      <w:r w:rsidR="004A7CCC" w:rsidRPr="0086177B">
        <w:rPr>
          <w:kern w:val="22"/>
          <w:szCs w:val="22"/>
        </w:rPr>
        <w:t xml:space="preserve">developing countries and countries with economy in transition and </w:t>
      </w:r>
      <w:r w:rsidR="00A42459" w:rsidRPr="0086177B">
        <w:rPr>
          <w:kern w:val="22"/>
          <w:szCs w:val="22"/>
        </w:rPr>
        <w:t xml:space="preserve">were </w:t>
      </w:r>
      <w:r w:rsidR="004A7CCC" w:rsidRPr="0086177B">
        <w:rPr>
          <w:kern w:val="22"/>
          <w:szCs w:val="22"/>
        </w:rPr>
        <w:t xml:space="preserve">thus eligible for funding from the BZ Trust </w:t>
      </w:r>
      <w:r w:rsidR="00A42459" w:rsidRPr="0086177B">
        <w:rPr>
          <w:kern w:val="22"/>
          <w:szCs w:val="22"/>
        </w:rPr>
        <w:t>F</w:t>
      </w:r>
      <w:r w:rsidR="004A7CCC" w:rsidRPr="0086177B">
        <w:rPr>
          <w:kern w:val="22"/>
          <w:szCs w:val="22"/>
        </w:rPr>
        <w:t>und.</w:t>
      </w:r>
    </w:p>
    <w:p w:rsidR="003E2881" w:rsidRPr="0086177B" w:rsidRDefault="003E2881"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Other Conventions and U</w:t>
      </w:r>
      <w:r w:rsidR="00462E67" w:rsidRPr="0086177B">
        <w:rPr>
          <w:kern w:val="22"/>
          <w:szCs w:val="22"/>
        </w:rPr>
        <w:t xml:space="preserve">nited </w:t>
      </w:r>
      <w:r w:rsidRPr="0086177B">
        <w:rPr>
          <w:kern w:val="22"/>
          <w:szCs w:val="22"/>
        </w:rPr>
        <w:t>N</w:t>
      </w:r>
      <w:r w:rsidR="00462E67" w:rsidRPr="0086177B">
        <w:rPr>
          <w:kern w:val="22"/>
          <w:szCs w:val="22"/>
        </w:rPr>
        <w:t>ations</w:t>
      </w:r>
      <w:r w:rsidRPr="0086177B">
        <w:rPr>
          <w:kern w:val="22"/>
          <w:szCs w:val="22"/>
        </w:rPr>
        <w:t xml:space="preserve"> processes have similar criteria for funding and prioritization. For example the </w:t>
      </w:r>
      <w:r w:rsidR="00FB456E" w:rsidRPr="0086177B">
        <w:rPr>
          <w:kern w:val="22"/>
          <w:szCs w:val="22"/>
        </w:rPr>
        <w:t>United Nations Framework Convention on Climate Change (</w:t>
      </w:r>
      <w:r w:rsidRPr="0086177B">
        <w:rPr>
          <w:kern w:val="22"/>
          <w:szCs w:val="22"/>
        </w:rPr>
        <w:t>UNFCCC</w:t>
      </w:r>
      <w:r w:rsidR="00FB456E" w:rsidRPr="0086177B">
        <w:rPr>
          <w:kern w:val="22"/>
          <w:szCs w:val="22"/>
        </w:rPr>
        <w:t>)</w:t>
      </w:r>
      <w:r w:rsidRPr="0086177B">
        <w:rPr>
          <w:kern w:val="22"/>
          <w:szCs w:val="22"/>
        </w:rPr>
        <w:t xml:space="preserve"> prioritizes LDCS and SIDS and other developing countries and countries with economy in transition below an income threshold.</w:t>
      </w:r>
      <w:r w:rsidRPr="0086177B">
        <w:rPr>
          <w:rStyle w:val="FootnoteReference"/>
          <w:kern w:val="22"/>
          <w:sz w:val="22"/>
          <w:szCs w:val="22"/>
          <w:u w:val="none"/>
          <w:vertAlign w:val="superscript"/>
        </w:rPr>
        <w:footnoteReference w:id="2"/>
      </w:r>
    </w:p>
    <w:p w:rsidR="004A7CCC" w:rsidRPr="0086177B" w:rsidRDefault="008B79E4" w:rsidP="0086177B">
      <w:pPr>
        <w:pStyle w:val="Heading2"/>
        <w:keepNext w:val="0"/>
        <w:suppressLineNumbers/>
        <w:suppressAutoHyphens/>
        <w:kinsoku w:val="0"/>
        <w:overflowPunct w:val="0"/>
        <w:autoSpaceDE w:val="0"/>
        <w:autoSpaceDN w:val="0"/>
        <w:adjustRightInd w:val="0"/>
        <w:snapToGrid w:val="0"/>
        <w:rPr>
          <w:kern w:val="22"/>
          <w:szCs w:val="22"/>
        </w:rPr>
      </w:pPr>
      <w:r w:rsidRPr="0086177B">
        <w:rPr>
          <w:snapToGrid w:val="0"/>
          <w:kern w:val="22"/>
          <w:szCs w:val="22"/>
        </w:rPr>
        <w:t>B.</w:t>
      </w:r>
      <w:r w:rsidRPr="0086177B">
        <w:rPr>
          <w:snapToGrid w:val="0"/>
          <w:kern w:val="22"/>
          <w:szCs w:val="22"/>
        </w:rPr>
        <w:tab/>
      </w:r>
      <w:r w:rsidR="00E6741E" w:rsidRPr="0086177B">
        <w:rPr>
          <w:snapToGrid w:val="0"/>
          <w:kern w:val="22"/>
          <w:szCs w:val="22"/>
        </w:rPr>
        <w:t xml:space="preserve">Status of </w:t>
      </w:r>
      <w:r w:rsidR="005826FB" w:rsidRPr="0086177B">
        <w:rPr>
          <w:snapToGrid w:val="0"/>
          <w:kern w:val="22"/>
          <w:szCs w:val="22"/>
        </w:rPr>
        <w:t>c</w:t>
      </w:r>
      <w:r w:rsidR="00E6741E" w:rsidRPr="0086177B">
        <w:rPr>
          <w:snapToGrid w:val="0"/>
          <w:kern w:val="22"/>
          <w:szCs w:val="22"/>
        </w:rPr>
        <w:t>ontributions</w:t>
      </w:r>
    </w:p>
    <w:p w:rsidR="00A477D5" w:rsidRPr="0086177B" w:rsidRDefault="00A477D5"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A</w:t>
      </w:r>
      <w:r w:rsidR="001970A4" w:rsidRPr="0086177B">
        <w:rPr>
          <w:kern w:val="22"/>
          <w:szCs w:val="22"/>
        </w:rPr>
        <w:t xml:space="preserve">s per the mandate set out in the </w:t>
      </w:r>
      <w:r w:rsidRPr="0086177B">
        <w:rPr>
          <w:kern w:val="22"/>
          <w:szCs w:val="22"/>
        </w:rPr>
        <w:t>decision XIII/32</w:t>
      </w:r>
      <w:r w:rsidR="001970A4" w:rsidRPr="0086177B">
        <w:rPr>
          <w:kern w:val="22"/>
          <w:szCs w:val="22"/>
        </w:rPr>
        <w:t xml:space="preserve">, information from the last four </w:t>
      </w:r>
      <w:proofErr w:type="spellStart"/>
      <w:r w:rsidRPr="0086177B">
        <w:rPr>
          <w:kern w:val="22"/>
          <w:szCs w:val="22"/>
        </w:rPr>
        <w:t>biennium</w:t>
      </w:r>
      <w:r w:rsidR="00A42459" w:rsidRPr="0086177B">
        <w:rPr>
          <w:kern w:val="22"/>
          <w:szCs w:val="22"/>
        </w:rPr>
        <w:t>s</w:t>
      </w:r>
      <w:proofErr w:type="spellEnd"/>
      <w:r w:rsidR="001970A4" w:rsidRPr="0086177B">
        <w:rPr>
          <w:kern w:val="22"/>
          <w:szCs w:val="22"/>
        </w:rPr>
        <w:t xml:space="preserve"> (2009 to 2016)</w:t>
      </w:r>
      <w:r w:rsidRPr="0086177B">
        <w:rPr>
          <w:kern w:val="22"/>
          <w:szCs w:val="22"/>
        </w:rPr>
        <w:t xml:space="preserve"> is considered </w:t>
      </w:r>
      <w:r w:rsidR="00A42459" w:rsidRPr="0086177B">
        <w:rPr>
          <w:kern w:val="22"/>
          <w:szCs w:val="22"/>
        </w:rPr>
        <w:t>in th</w:t>
      </w:r>
      <w:r w:rsidR="00FB456E" w:rsidRPr="0086177B">
        <w:rPr>
          <w:kern w:val="22"/>
          <w:szCs w:val="22"/>
        </w:rPr>
        <w:t>e present</w:t>
      </w:r>
      <w:r w:rsidR="00A42459" w:rsidRPr="0086177B">
        <w:rPr>
          <w:kern w:val="22"/>
          <w:szCs w:val="22"/>
        </w:rPr>
        <w:t xml:space="preserve"> </w:t>
      </w:r>
      <w:r w:rsidR="005A6F54" w:rsidRPr="0086177B">
        <w:rPr>
          <w:kern w:val="22"/>
          <w:szCs w:val="22"/>
        </w:rPr>
        <w:t>document</w:t>
      </w:r>
      <w:r w:rsidR="001970A4" w:rsidRPr="0086177B">
        <w:rPr>
          <w:kern w:val="22"/>
          <w:szCs w:val="22"/>
        </w:rPr>
        <w:t>. In this period</w:t>
      </w:r>
      <w:r w:rsidR="00FB456E" w:rsidRPr="0086177B">
        <w:rPr>
          <w:kern w:val="22"/>
          <w:szCs w:val="22"/>
        </w:rPr>
        <w:t>,</w:t>
      </w:r>
      <w:r w:rsidR="001970A4" w:rsidRPr="0086177B">
        <w:rPr>
          <w:kern w:val="22"/>
          <w:szCs w:val="22"/>
        </w:rPr>
        <w:t xml:space="preserve"> 32 meetings were </w:t>
      </w:r>
      <w:r w:rsidR="00272F18" w:rsidRPr="0086177B">
        <w:rPr>
          <w:kern w:val="22"/>
          <w:szCs w:val="22"/>
        </w:rPr>
        <w:t>convened</w:t>
      </w:r>
      <w:r w:rsidR="001970A4" w:rsidRPr="0086177B">
        <w:rPr>
          <w:kern w:val="22"/>
          <w:szCs w:val="22"/>
        </w:rPr>
        <w:t xml:space="preserve"> including</w:t>
      </w:r>
      <w:r w:rsidRPr="0086177B">
        <w:rPr>
          <w:kern w:val="22"/>
          <w:szCs w:val="22"/>
        </w:rPr>
        <w:t>:</w:t>
      </w:r>
    </w:p>
    <w:p w:rsidR="00A477D5" w:rsidRPr="0086177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rPr>
      </w:pPr>
      <w:r w:rsidRPr="0086177B">
        <w:rPr>
          <w:kern w:val="22"/>
          <w:szCs w:val="22"/>
        </w:rPr>
        <w:t xml:space="preserve">Four </w:t>
      </w:r>
      <w:r w:rsidR="00A477D5" w:rsidRPr="0086177B">
        <w:rPr>
          <w:kern w:val="22"/>
          <w:szCs w:val="22"/>
        </w:rPr>
        <w:t>meetings of the Conference of the Parties</w:t>
      </w:r>
      <w:r w:rsidR="00AB456A" w:rsidRPr="0086177B">
        <w:rPr>
          <w:kern w:val="22"/>
          <w:szCs w:val="22"/>
        </w:rPr>
        <w:t xml:space="preserve"> (COP)</w:t>
      </w:r>
      <w:r w:rsidRPr="0086177B">
        <w:rPr>
          <w:kern w:val="22"/>
          <w:szCs w:val="22"/>
        </w:rPr>
        <w:t>;</w:t>
      </w:r>
      <w:r w:rsidR="001970A4" w:rsidRPr="0086177B">
        <w:rPr>
          <w:kern w:val="22"/>
          <w:szCs w:val="22"/>
        </w:rPr>
        <w:t xml:space="preserve"> </w:t>
      </w:r>
    </w:p>
    <w:p w:rsidR="00A477D5" w:rsidRPr="0086177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rPr>
      </w:pPr>
      <w:r w:rsidRPr="0086177B">
        <w:rPr>
          <w:kern w:val="22"/>
          <w:szCs w:val="22"/>
        </w:rPr>
        <w:t xml:space="preserve">Four </w:t>
      </w:r>
      <w:r w:rsidR="00A477D5" w:rsidRPr="0086177B">
        <w:rPr>
          <w:kern w:val="22"/>
          <w:szCs w:val="22"/>
        </w:rPr>
        <w:t>meetings of the Conference of the Parties serving as the meeting of the Parties to the Cartagena Protocol on Biosafety</w:t>
      </w:r>
      <w:r w:rsidR="00AB456A" w:rsidRPr="0086177B">
        <w:rPr>
          <w:kern w:val="22"/>
          <w:szCs w:val="22"/>
        </w:rPr>
        <w:t xml:space="preserve"> (CP-COP-MOP)</w:t>
      </w:r>
      <w:r w:rsidRPr="0086177B">
        <w:rPr>
          <w:kern w:val="22"/>
          <w:szCs w:val="22"/>
        </w:rPr>
        <w:t>;</w:t>
      </w:r>
    </w:p>
    <w:p w:rsidR="00A477D5" w:rsidRPr="0086177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rPr>
      </w:pPr>
      <w:r w:rsidRPr="0086177B">
        <w:rPr>
          <w:kern w:val="22"/>
          <w:szCs w:val="22"/>
        </w:rPr>
        <w:t>Two</w:t>
      </w:r>
      <w:r w:rsidR="00A477D5" w:rsidRPr="0086177B">
        <w:rPr>
          <w:kern w:val="22"/>
          <w:szCs w:val="22"/>
        </w:rPr>
        <w:t xml:space="preserve"> meetings of the Conference of the Parties serving as the meeting of the Parties to the Nagoya Protocol on Access to Genetic Resources and the Fair and Equitable Sharing of Benefits arising from their utilization</w:t>
      </w:r>
      <w:r w:rsidR="00AB456A" w:rsidRPr="0086177B">
        <w:rPr>
          <w:kern w:val="22"/>
          <w:szCs w:val="22"/>
        </w:rPr>
        <w:t xml:space="preserve"> (NP-COP-MOP)</w:t>
      </w:r>
      <w:r w:rsidRPr="0086177B">
        <w:rPr>
          <w:kern w:val="22"/>
          <w:szCs w:val="22"/>
        </w:rPr>
        <w:t>;</w:t>
      </w:r>
      <w:r w:rsidR="001970A4" w:rsidRPr="0086177B">
        <w:rPr>
          <w:kern w:val="22"/>
          <w:szCs w:val="22"/>
        </w:rPr>
        <w:t xml:space="preserve"> </w:t>
      </w:r>
    </w:p>
    <w:p w:rsidR="00A477D5" w:rsidRPr="0086177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rPr>
      </w:pPr>
      <w:r w:rsidRPr="0086177B">
        <w:rPr>
          <w:kern w:val="22"/>
          <w:szCs w:val="22"/>
        </w:rPr>
        <w:lastRenderedPageBreak/>
        <w:t>Seven</w:t>
      </w:r>
      <w:r w:rsidR="00A477D5" w:rsidRPr="0086177B">
        <w:rPr>
          <w:kern w:val="22"/>
          <w:szCs w:val="22"/>
        </w:rPr>
        <w:t xml:space="preserve"> meetings of the</w:t>
      </w:r>
      <w:r w:rsidR="001970A4" w:rsidRPr="0086177B">
        <w:rPr>
          <w:kern w:val="22"/>
          <w:szCs w:val="22"/>
        </w:rPr>
        <w:t xml:space="preserve"> </w:t>
      </w:r>
      <w:r w:rsidR="00A477D5" w:rsidRPr="0086177B">
        <w:rPr>
          <w:kern w:val="22"/>
          <w:szCs w:val="22"/>
        </w:rPr>
        <w:t>Subsidiary Body on Scientific, Technical and Technological Advice</w:t>
      </w:r>
      <w:r w:rsidR="001970A4" w:rsidRPr="0086177B">
        <w:rPr>
          <w:kern w:val="22"/>
          <w:szCs w:val="22"/>
        </w:rPr>
        <w:t>s</w:t>
      </w:r>
      <w:r w:rsidR="00AB456A" w:rsidRPr="0086177B">
        <w:rPr>
          <w:kern w:val="22"/>
          <w:szCs w:val="22"/>
        </w:rPr>
        <w:t xml:space="preserve"> (SBSTTA)</w:t>
      </w:r>
      <w:r w:rsidRPr="0086177B">
        <w:rPr>
          <w:kern w:val="22"/>
          <w:szCs w:val="22"/>
        </w:rPr>
        <w:t>;</w:t>
      </w:r>
      <w:r w:rsidR="001970A4" w:rsidRPr="0086177B">
        <w:rPr>
          <w:kern w:val="22"/>
          <w:szCs w:val="22"/>
        </w:rPr>
        <w:t xml:space="preserve"> </w:t>
      </w:r>
    </w:p>
    <w:p w:rsidR="007F09D8" w:rsidRPr="0086177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rPr>
      </w:pPr>
      <w:r w:rsidRPr="0086177B">
        <w:rPr>
          <w:kern w:val="22"/>
          <w:szCs w:val="22"/>
        </w:rPr>
        <w:t>Three</w:t>
      </w:r>
      <w:r w:rsidR="007F09D8" w:rsidRPr="0086177B">
        <w:rPr>
          <w:kern w:val="22"/>
          <w:szCs w:val="22"/>
        </w:rPr>
        <w:t xml:space="preserve"> meetings of the Working Group on the Review of the Implementation</w:t>
      </w:r>
      <w:r w:rsidR="00AB456A" w:rsidRPr="0086177B">
        <w:rPr>
          <w:kern w:val="22"/>
          <w:szCs w:val="22"/>
        </w:rPr>
        <w:t xml:space="preserve"> (WGRI)</w:t>
      </w:r>
      <w:r w:rsidRPr="0086177B">
        <w:rPr>
          <w:kern w:val="22"/>
          <w:szCs w:val="22"/>
        </w:rPr>
        <w:t>;</w:t>
      </w:r>
      <w:r w:rsidR="007F09D8" w:rsidRPr="0086177B">
        <w:rPr>
          <w:kern w:val="22"/>
          <w:szCs w:val="22"/>
        </w:rPr>
        <w:t xml:space="preserve"> </w:t>
      </w:r>
    </w:p>
    <w:p w:rsidR="00A477D5" w:rsidRPr="0086177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rPr>
      </w:pPr>
      <w:r w:rsidRPr="0086177B">
        <w:rPr>
          <w:kern w:val="22"/>
          <w:szCs w:val="22"/>
        </w:rPr>
        <w:t>One</w:t>
      </w:r>
      <w:r w:rsidR="007F09D8" w:rsidRPr="0086177B">
        <w:rPr>
          <w:kern w:val="22"/>
          <w:szCs w:val="22"/>
        </w:rPr>
        <w:t xml:space="preserve"> meeting of the Subsidiary Body on Implementation</w:t>
      </w:r>
      <w:r w:rsidR="00AB456A" w:rsidRPr="0086177B">
        <w:rPr>
          <w:kern w:val="22"/>
          <w:szCs w:val="22"/>
        </w:rPr>
        <w:t xml:space="preserve"> (SBI)</w:t>
      </w:r>
      <w:r w:rsidRPr="0086177B">
        <w:rPr>
          <w:kern w:val="22"/>
          <w:szCs w:val="22"/>
        </w:rPr>
        <w:t>;</w:t>
      </w:r>
      <w:r w:rsidR="001970A4" w:rsidRPr="0086177B">
        <w:rPr>
          <w:kern w:val="22"/>
          <w:szCs w:val="22"/>
        </w:rPr>
        <w:t xml:space="preserve"> </w:t>
      </w:r>
    </w:p>
    <w:p w:rsidR="00A477D5" w:rsidRPr="0086177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rPr>
      </w:pPr>
      <w:r w:rsidRPr="0086177B">
        <w:rPr>
          <w:kern w:val="22"/>
          <w:szCs w:val="22"/>
        </w:rPr>
        <w:t>Four</w:t>
      </w:r>
      <w:r w:rsidR="007F09D8" w:rsidRPr="0086177B">
        <w:rPr>
          <w:kern w:val="22"/>
          <w:szCs w:val="22"/>
        </w:rPr>
        <w:t xml:space="preserve"> meetings of the Working Group on Article 8(j)</w:t>
      </w:r>
      <w:r w:rsidR="001970A4" w:rsidRPr="0086177B">
        <w:rPr>
          <w:kern w:val="22"/>
          <w:szCs w:val="22"/>
        </w:rPr>
        <w:t xml:space="preserve"> </w:t>
      </w:r>
      <w:r w:rsidR="00AB456A" w:rsidRPr="0086177B">
        <w:rPr>
          <w:kern w:val="22"/>
          <w:szCs w:val="22"/>
        </w:rPr>
        <w:t>(WG8J)</w:t>
      </w:r>
      <w:r w:rsidRPr="0086177B">
        <w:rPr>
          <w:kern w:val="22"/>
          <w:szCs w:val="22"/>
        </w:rPr>
        <w:t>;</w:t>
      </w:r>
    </w:p>
    <w:p w:rsidR="00A477D5" w:rsidRPr="0086177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rPr>
      </w:pPr>
      <w:r w:rsidRPr="0086177B">
        <w:rPr>
          <w:kern w:val="22"/>
          <w:szCs w:val="22"/>
        </w:rPr>
        <w:t>Four</w:t>
      </w:r>
      <w:r w:rsidR="001970A4" w:rsidRPr="0086177B">
        <w:rPr>
          <w:kern w:val="22"/>
          <w:szCs w:val="22"/>
        </w:rPr>
        <w:t xml:space="preserve"> </w:t>
      </w:r>
      <w:r w:rsidR="007F09D8" w:rsidRPr="0086177B">
        <w:rPr>
          <w:kern w:val="22"/>
          <w:szCs w:val="22"/>
        </w:rPr>
        <w:t>meetings of the Ad Hoc Open-ended Working Group on Access and Benefit-sharing</w:t>
      </w:r>
      <w:r w:rsidR="00AB456A" w:rsidRPr="0086177B">
        <w:rPr>
          <w:kern w:val="22"/>
          <w:szCs w:val="22"/>
        </w:rPr>
        <w:t xml:space="preserve"> (ABSWG)</w:t>
      </w:r>
      <w:r w:rsidRPr="0086177B">
        <w:rPr>
          <w:kern w:val="22"/>
          <w:szCs w:val="22"/>
        </w:rPr>
        <w:t>;</w:t>
      </w:r>
      <w:r w:rsidR="001970A4" w:rsidRPr="0086177B">
        <w:rPr>
          <w:kern w:val="22"/>
          <w:szCs w:val="22"/>
        </w:rPr>
        <w:t xml:space="preserve"> and </w:t>
      </w:r>
    </w:p>
    <w:p w:rsidR="001970A4" w:rsidRPr="0086177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rPr>
      </w:pPr>
      <w:r w:rsidRPr="0086177B">
        <w:rPr>
          <w:kern w:val="22"/>
          <w:szCs w:val="22"/>
        </w:rPr>
        <w:t>Three</w:t>
      </w:r>
      <w:r w:rsidR="001970A4" w:rsidRPr="0086177B">
        <w:rPr>
          <w:kern w:val="22"/>
          <w:szCs w:val="22"/>
        </w:rPr>
        <w:t xml:space="preserve"> </w:t>
      </w:r>
      <w:r w:rsidR="007F09D8" w:rsidRPr="0086177B">
        <w:rPr>
          <w:kern w:val="22"/>
          <w:szCs w:val="22"/>
        </w:rPr>
        <w:t>meetings of the Intergovernmental Committee for the Nagoya Protocol</w:t>
      </w:r>
      <w:r w:rsidR="00AB456A" w:rsidRPr="0086177B">
        <w:rPr>
          <w:kern w:val="22"/>
          <w:szCs w:val="22"/>
        </w:rPr>
        <w:t xml:space="preserve"> (ICNP)</w:t>
      </w:r>
      <w:r w:rsidR="001970A4" w:rsidRPr="0086177B">
        <w:rPr>
          <w:kern w:val="22"/>
          <w:szCs w:val="22"/>
        </w:rPr>
        <w:t>.</w:t>
      </w:r>
    </w:p>
    <w:p w:rsidR="007F09D8" w:rsidRPr="0086177B" w:rsidRDefault="007F09D8"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A total of 92 contributions from 16 donors were received and deposited in the BZ Trust </w:t>
      </w:r>
      <w:r w:rsidR="009E040F" w:rsidRPr="0086177B">
        <w:rPr>
          <w:kern w:val="22"/>
          <w:szCs w:val="22"/>
        </w:rPr>
        <w:t>F</w:t>
      </w:r>
      <w:r w:rsidRPr="0086177B">
        <w:rPr>
          <w:kern w:val="22"/>
          <w:szCs w:val="22"/>
        </w:rPr>
        <w:t xml:space="preserve">und between 2009 and 2016. Between 2009 and 2016 an average </w:t>
      </w:r>
      <w:r w:rsidR="00B41D4E" w:rsidRPr="0086177B">
        <w:rPr>
          <w:kern w:val="22"/>
          <w:szCs w:val="22"/>
        </w:rPr>
        <w:t>$</w:t>
      </w:r>
      <w:r w:rsidR="00183569" w:rsidRPr="0086177B">
        <w:rPr>
          <w:kern w:val="22"/>
          <w:szCs w:val="22"/>
        </w:rPr>
        <w:t>2</w:t>
      </w:r>
      <w:r w:rsidR="00B41D4E" w:rsidRPr="0086177B">
        <w:rPr>
          <w:kern w:val="22"/>
          <w:szCs w:val="22"/>
        </w:rPr>
        <w:t xml:space="preserve"> million </w:t>
      </w:r>
      <w:r w:rsidRPr="0086177B">
        <w:rPr>
          <w:kern w:val="22"/>
          <w:szCs w:val="22"/>
        </w:rPr>
        <w:t xml:space="preserve">was received per biennium. This equates to an average of $250,000 for each </w:t>
      </w:r>
      <w:r w:rsidR="00A42459" w:rsidRPr="0086177B">
        <w:rPr>
          <w:kern w:val="22"/>
          <w:szCs w:val="22"/>
        </w:rPr>
        <w:t xml:space="preserve">of the 32 </w:t>
      </w:r>
      <w:r w:rsidRPr="0086177B">
        <w:rPr>
          <w:kern w:val="22"/>
          <w:szCs w:val="22"/>
        </w:rPr>
        <w:t>meeting</w:t>
      </w:r>
      <w:r w:rsidR="00A42459" w:rsidRPr="0086177B">
        <w:rPr>
          <w:kern w:val="22"/>
          <w:szCs w:val="22"/>
        </w:rPr>
        <w:t xml:space="preserve"> held over this period</w:t>
      </w:r>
      <w:r w:rsidRPr="0086177B">
        <w:rPr>
          <w:kern w:val="22"/>
          <w:szCs w:val="22"/>
        </w:rPr>
        <w:t>. However, as shown in the figure below, t</w:t>
      </w:r>
      <w:r w:rsidR="001F7176" w:rsidRPr="0086177B">
        <w:rPr>
          <w:kern w:val="22"/>
          <w:szCs w:val="22"/>
        </w:rPr>
        <w:t xml:space="preserve">he level of contribution to be BZ </w:t>
      </w:r>
      <w:r w:rsidR="009E040F" w:rsidRPr="0086177B">
        <w:rPr>
          <w:kern w:val="22"/>
          <w:szCs w:val="22"/>
        </w:rPr>
        <w:t>T</w:t>
      </w:r>
      <w:r w:rsidR="001F7176" w:rsidRPr="0086177B">
        <w:rPr>
          <w:kern w:val="22"/>
          <w:szCs w:val="22"/>
        </w:rPr>
        <w:t xml:space="preserve">rust </w:t>
      </w:r>
      <w:r w:rsidR="009E040F" w:rsidRPr="0086177B">
        <w:rPr>
          <w:kern w:val="22"/>
          <w:szCs w:val="22"/>
        </w:rPr>
        <w:t>F</w:t>
      </w:r>
      <w:r w:rsidR="001F7176" w:rsidRPr="0086177B">
        <w:rPr>
          <w:kern w:val="22"/>
          <w:szCs w:val="22"/>
        </w:rPr>
        <w:t xml:space="preserve">und has varied through time. </w:t>
      </w:r>
      <w:r w:rsidRPr="0086177B">
        <w:rPr>
          <w:kern w:val="22"/>
          <w:szCs w:val="22"/>
        </w:rPr>
        <w:t>Contributions peaked at $</w:t>
      </w:r>
      <w:r w:rsidR="00183569" w:rsidRPr="0086177B">
        <w:rPr>
          <w:kern w:val="22"/>
          <w:szCs w:val="22"/>
        </w:rPr>
        <w:t>3.1</w:t>
      </w:r>
      <w:r w:rsidR="0076447F" w:rsidRPr="0086177B">
        <w:rPr>
          <w:kern w:val="22"/>
          <w:szCs w:val="22"/>
        </w:rPr>
        <w:t xml:space="preserve"> million </w:t>
      </w:r>
      <w:r w:rsidRPr="0086177B">
        <w:rPr>
          <w:kern w:val="22"/>
          <w:szCs w:val="22"/>
        </w:rPr>
        <w:t xml:space="preserve">in 2009-2010 and were received from </w:t>
      </w:r>
      <w:r w:rsidR="0076447F" w:rsidRPr="0086177B">
        <w:rPr>
          <w:kern w:val="22"/>
          <w:szCs w:val="22"/>
        </w:rPr>
        <w:t xml:space="preserve">10 </w:t>
      </w:r>
      <w:r w:rsidRPr="0086177B">
        <w:rPr>
          <w:kern w:val="22"/>
          <w:szCs w:val="22"/>
        </w:rPr>
        <w:t xml:space="preserve">donors. </w:t>
      </w:r>
      <w:r w:rsidR="00B53E55" w:rsidRPr="0086177B">
        <w:rPr>
          <w:kern w:val="22"/>
          <w:szCs w:val="22"/>
        </w:rPr>
        <w:t xml:space="preserve">In that biennium </w:t>
      </w:r>
      <w:r w:rsidR="0076447F" w:rsidRPr="0086177B">
        <w:rPr>
          <w:kern w:val="22"/>
          <w:szCs w:val="22"/>
        </w:rPr>
        <w:t xml:space="preserve">9 </w:t>
      </w:r>
      <w:r w:rsidR="00B53E55" w:rsidRPr="0086177B">
        <w:rPr>
          <w:kern w:val="22"/>
          <w:szCs w:val="22"/>
        </w:rPr>
        <w:t xml:space="preserve">meetings were </w:t>
      </w:r>
      <w:r w:rsidR="009E040F" w:rsidRPr="0086177B">
        <w:rPr>
          <w:kern w:val="22"/>
          <w:szCs w:val="22"/>
        </w:rPr>
        <w:t>convened</w:t>
      </w:r>
      <w:r w:rsidR="00B53E55" w:rsidRPr="0086177B">
        <w:rPr>
          <w:kern w:val="22"/>
          <w:szCs w:val="22"/>
        </w:rPr>
        <w:t xml:space="preserve">. </w:t>
      </w:r>
      <w:r w:rsidRPr="0086177B">
        <w:rPr>
          <w:kern w:val="22"/>
          <w:szCs w:val="22"/>
        </w:rPr>
        <w:t>Since th</w:t>
      </w:r>
      <w:r w:rsidR="009E040F" w:rsidRPr="0086177B">
        <w:rPr>
          <w:kern w:val="22"/>
          <w:szCs w:val="22"/>
        </w:rPr>
        <w:t>at</w:t>
      </w:r>
      <w:r w:rsidRPr="0086177B">
        <w:rPr>
          <w:kern w:val="22"/>
          <w:szCs w:val="22"/>
        </w:rPr>
        <w:t xml:space="preserve"> time</w:t>
      </w:r>
      <w:r w:rsidR="009E040F" w:rsidRPr="0086177B">
        <w:rPr>
          <w:kern w:val="22"/>
          <w:szCs w:val="22"/>
        </w:rPr>
        <w:t>,</w:t>
      </w:r>
      <w:r w:rsidRPr="0086177B">
        <w:rPr>
          <w:kern w:val="22"/>
          <w:szCs w:val="22"/>
        </w:rPr>
        <w:t xml:space="preserve"> the number of contributions to the BZ </w:t>
      </w:r>
      <w:r w:rsidR="009E040F" w:rsidRPr="0086177B">
        <w:rPr>
          <w:kern w:val="22"/>
          <w:szCs w:val="22"/>
        </w:rPr>
        <w:t>T</w:t>
      </w:r>
      <w:r w:rsidRPr="0086177B">
        <w:rPr>
          <w:kern w:val="22"/>
          <w:szCs w:val="22"/>
        </w:rPr>
        <w:t xml:space="preserve">rust </w:t>
      </w:r>
      <w:r w:rsidR="009E040F" w:rsidRPr="0086177B">
        <w:rPr>
          <w:kern w:val="22"/>
          <w:szCs w:val="22"/>
        </w:rPr>
        <w:t>F</w:t>
      </w:r>
      <w:r w:rsidRPr="0086177B">
        <w:rPr>
          <w:kern w:val="22"/>
          <w:szCs w:val="22"/>
        </w:rPr>
        <w:t xml:space="preserve">und has declined </w:t>
      </w:r>
      <w:r w:rsidR="00B53E55" w:rsidRPr="0086177B">
        <w:rPr>
          <w:kern w:val="22"/>
          <w:szCs w:val="22"/>
        </w:rPr>
        <w:t>and reached $</w:t>
      </w:r>
      <w:r w:rsidR="0076447F" w:rsidRPr="0086177B">
        <w:rPr>
          <w:kern w:val="22"/>
          <w:szCs w:val="22"/>
        </w:rPr>
        <w:t>704,000</w:t>
      </w:r>
      <w:r w:rsidR="00B53E55" w:rsidRPr="0086177B">
        <w:rPr>
          <w:kern w:val="22"/>
          <w:szCs w:val="22"/>
        </w:rPr>
        <w:t xml:space="preserve"> from </w:t>
      </w:r>
      <w:r w:rsidR="0076447F" w:rsidRPr="0086177B">
        <w:rPr>
          <w:kern w:val="22"/>
          <w:szCs w:val="22"/>
        </w:rPr>
        <w:t xml:space="preserve">8 </w:t>
      </w:r>
      <w:r w:rsidR="00B53E55" w:rsidRPr="0086177B">
        <w:rPr>
          <w:kern w:val="22"/>
          <w:szCs w:val="22"/>
        </w:rPr>
        <w:t xml:space="preserve">donors in 2015-2016 </w:t>
      </w:r>
      <w:r w:rsidR="004A05AD" w:rsidRPr="0086177B">
        <w:rPr>
          <w:kern w:val="22"/>
          <w:szCs w:val="22"/>
        </w:rPr>
        <w:t>d</w:t>
      </w:r>
      <w:r w:rsidR="00B53E55" w:rsidRPr="0086177B">
        <w:rPr>
          <w:kern w:val="22"/>
          <w:szCs w:val="22"/>
        </w:rPr>
        <w:t xml:space="preserve">uring </w:t>
      </w:r>
      <w:r w:rsidR="004A05AD" w:rsidRPr="0086177B">
        <w:rPr>
          <w:kern w:val="22"/>
          <w:szCs w:val="22"/>
        </w:rPr>
        <w:t>which</w:t>
      </w:r>
      <w:r w:rsidR="00B53E55" w:rsidRPr="0086177B">
        <w:rPr>
          <w:kern w:val="22"/>
          <w:szCs w:val="22"/>
        </w:rPr>
        <w:t xml:space="preserve"> </w:t>
      </w:r>
      <w:r w:rsidR="0076447F" w:rsidRPr="0086177B">
        <w:rPr>
          <w:kern w:val="22"/>
          <w:szCs w:val="22"/>
        </w:rPr>
        <w:t xml:space="preserve">7 </w:t>
      </w:r>
      <w:r w:rsidR="00B53E55" w:rsidRPr="0086177B">
        <w:rPr>
          <w:kern w:val="22"/>
          <w:szCs w:val="22"/>
        </w:rPr>
        <w:t>meetings were held. This represents the lowest level of contribution to the fund since it was established in 1996</w:t>
      </w:r>
      <w:r w:rsidR="003C635B" w:rsidRPr="0086177B">
        <w:rPr>
          <w:kern w:val="22"/>
          <w:szCs w:val="22"/>
        </w:rPr>
        <w:t xml:space="preserve"> (see figure 1)</w:t>
      </w:r>
      <w:r w:rsidR="00B53E55" w:rsidRPr="0086177B">
        <w:rPr>
          <w:kern w:val="22"/>
          <w:szCs w:val="22"/>
        </w:rPr>
        <w:t>.</w:t>
      </w:r>
    </w:p>
    <w:p w:rsidR="00684F9C" w:rsidRPr="0086177B" w:rsidRDefault="00684F9C" w:rsidP="0086177B">
      <w:pPr>
        <w:suppressLineNumbers/>
        <w:suppressAutoHyphens/>
        <w:kinsoku w:val="0"/>
        <w:overflowPunct w:val="0"/>
        <w:autoSpaceDE w:val="0"/>
        <w:autoSpaceDN w:val="0"/>
        <w:adjustRightInd w:val="0"/>
        <w:snapToGrid w:val="0"/>
        <w:rPr>
          <w:snapToGrid w:val="0"/>
          <w:kern w:val="22"/>
          <w:szCs w:val="22"/>
        </w:rPr>
      </w:pPr>
    </w:p>
    <w:p w:rsidR="00684F9C" w:rsidRPr="0086177B" w:rsidRDefault="00FB0257" w:rsidP="0086177B">
      <w:pPr>
        <w:suppressLineNumbers/>
        <w:suppressAutoHyphens/>
        <w:kinsoku w:val="0"/>
        <w:overflowPunct w:val="0"/>
        <w:autoSpaceDE w:val="0"/>
        <w:autoSpaceDN w:val="0"/>
        <w:adjustRightInd w:val="0"/>
        <w:snapToGrid w:val="0"/>
        <w:jc w:val="center"/>
        <w:rPr>
          <w:snapToGrid w:val="0"/>
          <w:kern w:val="22"/>
          <w:szCs w:val="22"/>
        </w:rPr>
      </w:pPr>
      <w:r w:rsidRPr="0086177B">
        <w:rPr>
          <w:noProof/>
          <w:snapToGrid w:val="0"/>
          <w:kern w:val="22"/>
          <w:szCs w:val="22"/>
          <w:lang w:eastAsia="zh-CN"/>
        </w:rPr>
        <w:drawing>
          <wp:inline distT="0" distB="0" distL="0" distR="0" wp14:anchorId="5BC1A8C8" wp14:editId="2F74DB78">
            <wp:extent cx="5943600" cy="3071495"/>
            <wp:effectExtent l="0" t="0" r="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3F2A" w:rsidRPr="0086177B" w:rsidRDefault="00783F2A" w:rsidP="0086177B">
      <w:pPr>
        <w:suppressLineNumbers/>
        <w:suppressAutoHyphens/>
        <w:kinsoku w:val="0"/>
        <w:overflowPunct w:val="0"/>
        <w:autoSpaceDE w:val="0"/>
        <w:autoSpaceDN w:val="0"/>
        <w:adjustRightInd w:val="0"/>
        <w:snapToGrid w:val="0"/>
        <w:spacing w:before="120" w:after="120"/>
        <w:jc w:val="center"/>
        <w:rPr>
          <w:b/>
          <w:snapToGrid w:val="0"/>
          <w:kern w:val="22"/>
          <w:szCs w:val="22"/>
        </w:rPr>
      </w:pPr>
      <w:proofErr w:type="gramStart"/>
      <w:r w:rsidRPr="0086177B">
        <w:rPr>
          <w:b/>
          <w:snapToGrid w:val="0"/>
          <w:kern w:val="22"/>
          <w:szCs w:val="22"/>
        </w:rPr>
        <w:t xml:space="preserve">Figure </w:t>
      </w:r>
      <w:r w:rsidR="00E749C8" w:rsidRPr="0086177B">
        <w:rPr>
          <w:b/>
          <w:snapToGrid w:val="0"/>
          <w:kern w:val="22"/>
          <w:szCs w:val="22"/>
        </w:rPr>
        <w:t>1</w:t>
      </w:r>
      <w:r w:rsidRPr="0086177B">
        <w:rPr>
          <w:b/>
          <w:snapToGrid w:val="0"/>
          <w:kern w:val="22"/>
          <w:szCs w:val="22"/>
        </w:rPr>
        <w:t>.</w:t>
      </w:r>
      <w:proofErr w:type="gramEnd"/>
      <w:r w:rsidRPr="0086177B">
        <w:rPr>
          <w:b/>
          <w:snapToGrid w:val="0"/>
          <w:kern w:val="22"/>
          <w:szCs w:val="22"/>
        </w:rPr>
        <w:t xml:space="preserve"> </w:t>
      </w:r>
      <w:r w:rsidR="00E749C8" w:rsidRPr="0086177B">
        <w:rPr>
          <w:b/>
          <w:snapToGrid w:val="0"/>
          <w:kern w:val="22"/>
          <w:szCs w:val="22"/>
        </w:rPr>
        <w:t>T</w:t>
      </w:r>
      <w:r w:rsidRPr="0086177B">
        <w:rPr>
          <w:b/>
          <w:snapToGrid w:val="0"/>
          <w:kern w:val="22"/>
          <w:szCs w:val="22"/>
        </w:rPr>
        <w:t xml:space="preserve">rend in contributions </w:t>
      </w:r>
      <w:r w:rsidR="00E749C8" w:rsidRPr="0086177B">
        <w:rPr>
          <w:b/>
          <w:snapToGrid w:val="0"/>
          <w:kern w:val="22"/>
          <w:szCs w:val="22"/>
        </w:rPr>
        <w:t xml:space="preserve">to the BZ Trust fund </w:t>
      </w:r>
      <w:r w:rsidR="005826FB" w:rsidRPr="0086177B">
        <w:rPr>
          <w:b/>
          <w:snapToGrid w:val="0"/>
          <w:kern w:val="22"/>
          <w:szCs w:val="22"/>
        </w:rPr>
        <w:t xml:space="preserve">for the period </w:t>
      </w:r>
      <w:r w:rsidRPr="0086177B">
        <w:rPr>
          <w:b/>
          <w:snapToGrid w:val="0"/>
          <w:kern w:val="22"/>
          <w:szCs w:val="22"/>
        </w:rPr>
        <w:t>1997-2016</w:t>
      </w:r>
    </w:p>
    <w:p w:rsidR="001F7176" w:rsidRPr="0086177B" w:rsidRDefault="001F7176" w:rsidP="0086177B">
      <w:pPr>
        <w:suppressLineNumbers/>
        <w:suppressAutoHyphens/>
        <w:kinsoku w:val="0"/>
        <w:overflowPunct w:val="0"/>
        <w:autoSpaceDE w:val="0"/>
        <w:autoSpaceDN w:val="0"/>
        <w:adjustRightInd w:val="0"/>
        <w:snapToGrid w:val="0"/>
        <w:rPr>
          <w:bCs/>
          <w:snapToGrid w:val="0"/>
          <w:kern w:val="22"/>
          <w:szCs w:val="22"/>
        </w:rPr>
      </w:pPr>
    </w:p>
    <w:p w:rsidR="006B50F4" w:rsidRPr="0086177B" w:rsidRDefault="008B79E4" w:rsidP="0086177B">
      <w:pPr>
        <w:pStyle w:val="Heading1"/>
        <w:suppressLineNumbers/>
        <w:suppressAutoHyphens/>
        <w:kinsoku w:val="0"/>
        <w:overflowPunct w:val="0"/>
        <w:autoSpaceDE w:val="0"/>
        <w:autoSpaceDN w:val="0"/>
        <w:adjustRightInd w:val="0"/>
        <w:snapToGrid w:val="0"/>
        <w:spacing w:before="120"/>
        <w:ind w:left="1418" w:hanging="851"/>
        <w:jc w:val="left"/>
        <w:rPr>
          <w:snapToGrid w:val="0"/>
          <w:kern w:val="22"/>
          <w:szCs w:val="22"/>
        </w:rPr>
      </w:pPr>
      <w:r w:rsidRPr="0086177B">
        <w:rPr>
          <w:snapToGrid w:val="0"/>
          <w:kern w:val="22"/>
          <w:szCs w:val="22"/>
        </w:rPr>
        <w:t>II.</w:t>
      </w:r>
      <w:r w:rsidRPr="0086177B">
        <w:rPr>
          <w:snapToGrid w:val="0"/>
          <w:kern w:val="22"/>
          <w:szCs w:val="22"/>
        </w:rPr>
        <w:tab/>
      </w:r>
      <w:r w:rsidR="006B50F4" w:rsidRPr="0086177B">
        <w:rPr>
          <w:snapToGrid w:val="0"/>
          <w:kern w:val="22"/>
          <w:szCs w:val="22"/>
        </w:rPr>
        <w:t>level of participation of developing country Parties in meetings of the Convention and its Protocols</w:t>
      </w:r>
    </w:p>
    <w:p w:rsidR="00ED612E" w:rsidRPr="0086177B" w:rsidRDefault="00ED612E" w:rsidP="0086177B">
      <w:pPr>
        <w:pStyle w:val="Heading2"/>
        <w:numPr>
          <w:ilvl w:val="0"/>
          <w:numId w:val="26"/>
        </w:numPr>
        <w:suppressLineNumbers/>
        <w:suppressAutoHyphens/>
        <w:kinsoku w:val="0"/>
        <w:overflowPunct w:val="0"/>
        <w:autoSpaceDE w:val="0"/>
        <w:autoSpaceDN w:val="0"/>
        <w:adjustRightInd w:val="0"/>
        <w:snapToGrid w:val="0"/>
        <w:rPr>
          <w:kern w:val="22"/>
          <w:szCs w:val="22"/>
        </w:rPr>
      </w:pPr>
      <w:r w:rsidRPr="0086177B">
        <w:rPr>
          <w:snapToGrid w:val="0"/>
          <w:kern w:val="22"/>
          <w:szCs w:val="22"/>
        </w:rPr>
        <w:t>Background</w:t>
      </w:r>
    </w:p>
    <w:p w:rsidR="00FB77CE" w:rsidRPr="0086177B" w:rsidRDefault="0062295A"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The number of </w:t>
      </w:r>
      <w:r w:rsidR="009E040F" w:rsidRPr="0086177B">
        <w:rPr>
          <w:kern w:val="22"/>
          <w:szCs w:val="22"/>
        </w:rPr>
        <w:t xml:space="preserve">delegates </w:t>
      </w:r>
      <w:r w:rsidR="00A42459" w:rsidRPr="0086177B">
        <w:rPr>
          <w:kern w:val="22"/>
          <w:szCs w:val="22"/>
        </w:rPr>
        <w:t xml:space="preserve">from developing country Parties participating </w:t>
      </w:r>
      <w:r w:rsidRPr="0086177B">
        <w:rPr>
          <w:kern w:val="22"/>
          <w:szCs w:val="22"/>
        </w:rPr>
        <w:t>in meetings of the Convention, its Protocols and its associated subsidiary bodies has varied over time.</w:t>
      </w:r>
      <w:r w:rsidR="00A42459" w:rsidRPr="0086177B">
        <w:rPr>
          <w:kern w:val="22"/>
          <w:szCs w:val="22"/>
        </w:rPr>
        <w:t xml:space="preserve"> </w:t>
      </w:r>
      <w:r w:rsidR="00FB77CE" w:rsidRPr="0086177B">
        <w:rPr>
          <w:kern w:val="22"/>
          <w:szCs w:val="22"/>
        </w:rPr>
        <w:t>Some Parties are reliant on the BZ Trust Fund for their participation while others make use of domestic sources of funding and/or funding provided through other funding channels, such as project funding</w:t>
      </w:r>
      <w:r w:rsidR="00212ACA" w:rsidRPr="0086177B">
        <w:rPr>
          <w:kern w:val="22"/>
          <w:szCs w:val="22"/>
        </w:rPr>
        <w:t>, to either support their participation entirely or to compl</w:t>
      </w:r>
      <w:r w:rsidR="009E040F" w:rsidRPr="0086177B">
        <w:rPr>
          <w:kern w:val="22"/>
          <w:szCs w:val="22"/>
        </w:rPr>
        <w:t>e</w:t>
      </w:r>
      <w:r w:rsidR="00212ACA" w:rsidRPr="0086177B">
        <w:rPr>
          <w:kern w:val="22"/>
          <w:szCs w:val="22"/>
        </w:rPr>
        <w:t>ment the funding provided through the trust fund</w:t>
      </w:r>
      <w:r w:rsidR="00FB77CE" w:rsidRPr="0086177B">
        <w:rPr>
          <w:kern w:val="22"/>
          <w:szCs w:val="22"/>
        </w:rPr>
        <w:t>.</w:t>
      </w:r>
    </w:p>
    <w:p w:rsidR="003C635B" w:rsidRPr="0086177B" w:rsidRDefault="00755949"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lastRenderedPageBreak/>
        <w:t xml:space="preserve">The number of Parties and participants that can be supported </w:t>
      </w:r>
      <w:r w:rsidR="00FB77CE" w:rsidRPr="0086177B">
        <w:rPr>
          <w:kern w:val="22"/>
          <w:szCs w:val="22"/>
        </w:rPr>
        <w:t xml:space="preserve">by the Secretariat with the funds provided by the BZ Trust Fund </w:t>
      </w:r>
      <w:r w:rsidRPr="0086177B">
        <w:rPr>
          <w:kern w:val="22"/>
          <w:szCs w:val="22"/>
        </w:rPr>
        <w:t xml:space="preserve">is dependent on </w:t>
      </w:r>
      <w:r w:rsidR="00FB77CE" w:rsidRPr="0086177B">
        <w:rPr>
          <w:kern w:val="22"/>
          <w:szCs w:val="22"/>
        </w:rPr>
        <w:t xml:space="preserve">the </w:t>
      </w:r>
      <w:r w:rsidRPr="0086177B">
        <w:rPr>
          <w:kern w:val="22"/>
          <w:szCs w:val="22"/>
        </w:rPr>
        <w:t xml:space="preserve">contributions received by the Secretariat, the daily subsistence rate of the country </w:t>
      </w:r>
      <w:r w:rsidR="00FB77CE" w:rsidRPr="0086177B">
        <w:rPr>
          <w:kern w:val="22"/>
          <w:szCs w:val="22"/>
        </w:rPr>
        <w:t xml:space="preserve">where the </w:t>
      </w:r>
      <w:r w:rsidRPr="0086177B">
        <w:rPr>
          <w:kern w:val="22"/>
          <w:szCs w:val="22"/>
        </w:rPr>
        <w:t>meeting is being held</w:t>
      </w:r>
      <w:r w:rsidR="00FB77CE" w:rsidRPr="0086177B">
        <w:rPr>
          <w:kern w:val="22"/>
          <w:szCs w:val="22"/>
        </w:rPr>
        <w:t>, the duration of the meeting</w:t>
      </w:r>
      <w:r w:rsidRPr="0086177B">
        <w:rPr>
          <w:kern w:val="22"/>
          <w:szCs w:val="22"/>
        </w:rPr>
        <w:t xml:space="preserve"> and the cost of airfare. These have all varied between </w:t>
      </w:r>
      <w:r w:rsidR="0062295A" w:rsidRPr="0086177B">
        <w:rPr>
          <w:kern w:val="22"/>
          <w:szCs w:val="22"/>
        </w:rPr>
        <w:t>meetings</w:t>
      </w:r>
      <w:r w:rsidR="00FB77CE" w:rsidRPr="0086177B">
        <w:rPr>
          <w:kern w:val="22"/>
          <w:szCs w:val="22"/>
        </w:rPr>
        <w:t xml:space="preserve"> making a direct comparison between meetings </w:t>
      </w:r>
      <w:r w:rsidR="009E040F" w:rsidRPr="0086177B">
        <w:rPr>
          <w:kern w:val="22"/>
          <w:szCs w:val="22"/>
        </w:rPr>
        <w:t>impossible</w:t>
      </w:r>
      <w:r w:rsidR="00FB77CE" w:rsidRPr="0086177B">
        <w:rPr>
          <w:kern w:val="22"/>
          <w:szCs w:val="22"/>
        </w:rPr>
        <w:t>.</w:t>
      </w:r>
    </w:p>
    <w:p w:rsidR="003C635B" w:rsidRPr="0086177B" w:rsidRDefault="00212ACA"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Over the last four </w:t>
      </w:r>
      <w:proofErr w:type="spellStart"/>
      <w:r w:rsidRPr="0086177B">
        <w:rPr>
          <w:kern w:val="22"/>
          <w:szCs w:val="22"/>
        </w:rPr>
        <w:t>bienniums</w:t>
      </w:r>
      <w:proofErr w:type="spellEnd"/>
      <w:r w:rsidRPr="0086177B">
        <w:rPr>
          <w:kern w:val="22"/>
          <w:szCs w:val="22"/>
        </w:rPr>
        <w:t xml:space="preserve"> the BZ Trust F</w:t>
      </w:r>
      <w:r w:rsidR="003C635B" w:rsidRPr="0086177B">
        <w:rPr>
          <w:kern w:val="22"/>
          <w:szCs w:val="22"/>
        </w:rPr>
        <w:t>und</w:t>
      </w:r>
      <w:r w:rsidRPr="0086177B">
        <w:rPr>
          <w:kern w:val="22"/>
          <w:szCs w:val="22"/>
        </w:rPr>
        <w:t xml:space="preserve"> has not received sufficient funding</w:t>
      </w:r>
      <w:r w:rsidR="003C635B" w:rsidRPr="0086177B">
        <w:rPr>
          <w:kern w:val="22"/>
          <w:szCs w:val="22"/>
        </w:rPr>
        <w:t xml:space="preserve"> for the Secretariat to</w:t>
      </w:r>
      <w:r w:rsidRPr="0086177B">
        <w:rPr>
          <w:kern w:val="22"/>
          <w:szCs w:val="22"/>
        </w:rPr>
        <w:t xml:space="preserve"> be able to</w:t>
      </w:r>
      <w:r w:rsidR="003C635B" w:rsidRPr="0086177B">
        <w:rPr>
          <w:kern w:val="22"/>
          <w:szCs w:val="22"/>
        </w:rPr>
        <w:t xml:space="preserve"> support all eligible Parties to </w:t>
      </w:r>
      <w:r w:rsidRPr="0086177B">
        <w:rPr>
          <w:kern w:val="22"/>
          <w:szCs w:val="22"/>
        </w:rPr>
        <w:t xml:space="preserve">participate for </w:t>
      </w:r>
      <w:r w:rsidR="003C635B" w:rsidRPr="0086177B">
        <w:rPr>
          <w:kern w:val="22"/>
          <w:szCs w:val="22"/>
        </w:rPr>
        <w:t>any of the 32 meetings convened during the period under review. As such, pursuant to the procedure for allocation of funding from the BZ fund</w:t>
      </w:r>
      <w:r w:rsidR="00517EFF" w:rsidRPr="0086177B">
        <w:rPr>
          <w:kern w:val="22"/>
          <w:szCs w:val="22"/>
        </w:rPr>
        <w:t xml:space="preserve"> set out in decision IX/34</w:t>
      </w:r>
      <w:r w:rsidR="003C635B" w:rsidRPr="0086177B">
        <w:rPr>
          <w:kern w:val="22"/>
          <w:szCs w:val="22"/>
        </w:rPr>
        <w:t xml:space="preserve">, the contributions received have been earmarked in priority for LDCs and SIDs on first come first served basis. Any surplus </w:t>
      </w:r>
      <w:r w:rsidR="00517EFF" w:rsidRPr="0086177B">
        <w:rPr>
          <w:kern w:val="22"/>
          <w:szCs w:val="22"/>
        </w:rPr>
        <w:t xml:space="preserve">was </w:t>
      </w:r>
      <w:r w:rsidR="003C635B" w:rsidRPr="0086177B">
        <w:rPr>
          <w:kern w:val="22"/>
          <w:szCs w:val="22"/>
        </w:rPr>
        <w:t>then allocated to the other developing countries and to countries with economies in transition.</w:t>
      </w:r>
    </w:p>
    <w:p w:rsidR="00266B64" w:rsidRPr="0086177B" w:rsidRDefault="00FB77CE"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I</w:t>
      </w:r>
      <w:r w:rsidR="00266B64" w:rsidRPr="0086177B">
        <w:rPr>
          <w:kern w:val="22"/>
          <w:szCs w:val="22"/>
        </w:rPr>
        <w:t xml:space="preserve">n order to give flexibility to funded Parties, the Secretariat, with the funds provided through the BZ </w:t>
      </w:r>
      <w:r w:rsidR="009E040F" w:rsidRPr="0086177B">
        <w:rPr>
          <w:kern w:val="22"/>
          <w:szCs w:val="22"/>
        </w:rPr>
        <w:t>T</w:t>
      </w:r>
      <w:r w:rsidR="00266B64" w:rsidRPr="0086177B">
        <w:rPr>
          <w:kern w:val="22"/>
          <w:szCs w:val="22"/>
        </w:rPr>
        <w:t xml:space="preserve">rust </w:t>
      </w:r>
      <w:r w:rsidR="009E040F" w:rsidRPr="0086177B">
        <w:rPr>
          <w:kern w:val="22"/>
          <w:szCs w:val="22"/>
        </w:rPr>
        <w:t>F</w:t>
      </w:r>
      <w:r w:rsidR="00266B64" w:rsidRPr="0086177B">
        <w:rPr>
          <w:kern w:val="22"/>
          <w:szCs w:val="22"/>
        </w:rPr>
        <w:t>und, provides each eligible country with the equivalent of one return airline ticket and the equivalent of the daily subsistence allowance for the duration of the meeting. It is then up to the Party to decide how they wish to make use of the funds. For example</w:t>
      </w:r>
      <w:r w:rsidR="004308D0" w:rsidRPr="0086177B">
        <w:rPr>
          <w:kern w:val="22"/>
          <w:szCs w:val="22"/>
        </w:rPr>
        <w:t>,</w:t>
      </w:r>
      <w:r w:rsidR="00266B64" w:rsidRPr="0086177B">
        <w:rPr>
          <w:kern w:val="22"/>
          <w:szCs w:val="22"/>
        </w:rPr>
        <w:t xml:space="preserve"> in the case of meetings of the </w:t>
      </w:r>
      <w:r w:rsidR="00CF224B" w:rsidRPr="0086177B">
        <w:rPr>
          <w:kern w:val="22"/>
          <w:szCs w:val="22"/>
        </w:rPr>
        <w:t xml:space="preserve">Conference of the Parties </w:t>
      </w:r>
      <w:r w:rsidR="00266B64" w:rsidRPr="0086177B">
        <w:rPr>
          <w:kern w:val="22"/>
          <w:szCs w:val="22"/>
        </w:rPr>
        <w:t xml:space="preserve">and </w:t>
      </w:r>
      <w:r w:rsidR="00CF224B" w:rsidRPr="0086177B">
        <w:rPr>
          <w:kern w:val="22"/>
          <w:szCs w:val="22"/>
        </w:rPr>
        <w:t>the meetings of the Conference of the Parties serving as the meeting of the Parties to the Protocols</w:t>
      </w:r>
      <w:r w:rsidR="00266B64" w:rsidRPr="0086177B">
        <w:rPr>
          <w:kern w:val="22"/>
          <w:szCs w:val="22"/>
        </w:rPr>
        <w:t xml:space="preserve"> some Parties chose to send one participant to cover issues related to the Convention and its Protocols while others chose to distribute the </w:t>
      </w:r>
      <w:r w:rsidR="005A49AB" w:rsidRPr="0086177B">
        <w:rPr>
          <w:kern w:val="22"/>
          <w:szCs w:val="22"/>
        </w:rPr>
        <w:t xml:space="preserve">airline </w:t>
      </w:r>
      <w:r w:rsidR="00266B64" w:rsidRPr="0086177B">
        <w:rPr>
          <w:kern w:val="22"/>
          <w:szCs w:val="22"/>
        </w:rPr>
        <w:t>ticket and DSA among multiple participants.</w:t>
      </w:r>
    </w:p>
    <w:p w:rsidR="0062295A" w:rsidRPr="0086177B" w:rsidRDefault="0062295A" w:rsidP="0086177B">
      <w:pPr>
        <w:pStyle w:val="Heading2"/>
        <w:keepNext w:val="0"/>
        <w:numPr>
          <w:ilvl w:val="0"/>
          <w:numId w:val="26"/>
        </w:numPr>
        <w:suppressLineNumbers/>
        <w:suppressAutoHyphens/>
        <w:kinsoku w:val="0"/>
        <w:overflowPunct w:val="0"/>
        <w:autoSpaceDE w:val="0"/>
        <w:autoSpaceDN w:val="0"/>
        <w:adjustRightInd w:val="0"/>
        <w:snapToGrid w:val="0"/>
        <w:rPr>
          <w:kern w:val="22"/>
          <w:szCs w:val="22"/>
        </w:rPr>
      </w:pPr>
      <w:r w:rsidRPr="0086177B">
        <w:rPr>
          <w:snapToGrid w:val="0"/>
          <w:kern w:val="22"/>
          <w:szCs w:val="22"/>
        </w:rPr>
        <w:t>Participation</w:t>
      </w:r>
    </w:p>
    <w:p w:rsidR="003C635B" w:rsidRPr="0086177B" w:rsidRDefault="0058367C"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According to the meeting registration database of the Convention on Biological Diversity</w:t>
      </w:r>
      <w:r w:rsidR="00CF224B" w:rsidRPr="0086177B">
        <w:rPr>
          <w:kern w:val="22"/>
          <w:szCs w:val="22"/>
        </w:rPr>
        <w:t>,</w:t>
      </w:r>
      <w:r w:rsidRPr="0086177B">
        <w:rPr>
          <w:kern w:val="22"/>
          <w:szCs w:val="22"/>
        </w:rPr>
        <w:t xml:space="preserve"> </w:t>
      </w:r>
      <w:r w:rsidR="00CF5810" w:rsidRPr="0086177B">
        <w:rPr>
          <w:kern w:val="22"/>
          <w:szCs w:val="22"/>
        </w:rPr>
        <w:t>9</w:t>
      </w:r>
      <w:r w:rsidR="002572A8" w:rsidRPr="0086177B">
        <w:rPr>
          <w:kern w:val="22"/>
          <w:szCs w:val="22"/>
        </w:rPr>
        <w:t>,</w:t>
      </w:r>
      <w:r w:rsidR="00453750" w:rsidRPr="0086177B">
        <w:rPr>
          <w:kern w:val="22"/>
          <w:szCs w:val="22"/>
        </w:rPr>
        <w:t>205</w:t>
      </w:r>
      <w:r w:rsidR="00CF5810" w:rsidRPr="0086177B">
        <w:rPr>
          <w:kern w:val="22"/>
          <w:szCs w:val="22"/>
        </w:rPr>
        <w:t xml:space="preserve"> </w:t>
      </w:r>
      <w:r w:rsidRPr="0086177B">
        <w:rPr>
          <w:kern w:val="22"/>
          <w:szCs w:val="22"/>
        </w:rPr>
        <w:t xml:space="preserve">participants from developing countries have participated in meetings over the last four </w:t>
      </w:r>
      <w:proofErr w:type="spellStart"/>
      <w:r w:rsidRPr="0086177B">
        <w:rPr>
          <w:kern w:val="22"/>
          <w:szCs w:val="22"/>
        </w:rPr>
        <w:t>biennium</w:t>
      </w:r>
      <w:r w:rsidR="005A68B4" w:rsidRPr="0086177B">
        <w:rPr>
          <w:kern w:val="22"/>
          <w:szCs w:val="22"/>
        </w:rPr>
        <w:t>s</w:t>
      </w:r>
      <w:proofErr w:type="spellEnd"/>
      <w:r w:rsidRPr="0086177B">
        <w:rPr>
          <w:kern w:val="22"/>
          <w:szCs w:val="22"/>
        </w:rPr>
        <w:t xml:space="preserve">. The average number of </w:t>
      </w:r>
      <w:r w:rsidR="00CB62B7" w:rsidRPr="0086177B">
        <w:rPr>
          <w:kern w:val="22"/>
          <w:szCs w:val="22"/>
        </w:rPr>
        <w:t xml:space="preserve">delegates </w:t>
      </w:r>
      <w:r w:rsidR="00212ACA" w:rsidRPr="0086177B">
        <w:rPr>
          <w:kern w:val="22"/>
          <w:szCs w:val="22"/>
        </w:rPr>
        <w:t xml:space="preserve">representing </w:t>
      </w:r>
      <w:r w:rsidRPr="0086177B">
        <w:rPr>
          <w:kern w:val="22"/>
          <w:szCs w:val="22"/>
        </w:rPr>
        <w:t>developing countr</w:t>
      </w:r>
      <w:r w:rsidR="00CB62B7" w:rsidRPr="0086177B">
        <w:rPr>
          <w:kern w:val="22"/>
          <w:szCs w:val="22"/>
        </w:rPr>
        <w:t>y</w:t>
      </w:r>
      <w:r w:rsidRPr="0086177B">
        <w:rPr>
          <w:kern w:val="22"/>
          <w:szCs w:val="22"/>
        </w:rPr>
        <w:t xml:space="preserve"> </w:t>
      </w:r>
      <w:r w:rsidR="00212ACA" w:rsidRPr="0086177B">
        <w:rPr>
          <w:kern w:val="22"/>
          <w:szCs w:val="22"/>
        </w:rPr>
        <w:t>Parties</w:t>
      </w:r>
      <w:r w:rsidR="0040393A" w:rsidRPr="0086177B">
        <w:rPr>
          <w:kern w:val="22"/>
          <w:szCs w:val="22"/>
        </w:rPr>
        <w:t xml:space="preserve"> and Parties with economies in transition</w:t>
      </w:r>
      <w:r w:rsidR="00B04DE8" w:rsidRPr="0086177B">
        <w:rPr>
          <w:kern w:val="22"/>
          <w:szCs w:val="22"/>
        </w:rPr>
        <w:t xml:space="preserve"> </w:t>
      </w:r>
      <w:r w:rsidRPr="0086177B">
        <w:rPr>
          <w:kern w:val="22"/>
          <w:szCs w:val="22"/>
        </w:rPr>
        <w:t xml:space="preserve">in a meeting </w:t>
      </w:r>
      <w:r w:rsidR="005A68B4" w:rsidRPr="0086177B">
        <w:rPr>
          <w:kern w:val="22"/>
          <w:szCs w:val="22"/>
        </w:rPr>
        <w:t xml:space="preserve">during each biennium </w:t>
      </w:r>
      <w:r w:rsidR="005A49AB" w:rsidRPr="0086177B">
        <w:rPr>
          <w:kern w:val="22"/>
          <w:szCs w:val="22"/>
        </w:rPr>
        <w:t xml:space="preserve">was </w:t>
      </w:r>
      <w:r w:rsidR="009D2FC6" w:rsidRPr="0086177B">
        <w:rPr>
          <w:kern w:val="22"/>
          <w:szCs w:val="22"/>
        </w:rPr>
        <w:t xml:space="preserve">95 </w:t>
      </w:r>
      <w:r w:rsidR="005A68B4" w:rsidRPr="0086177B">
        <w:rPr>
          <w:kern w:val="22"/>
          <w:szCs w:val="22"/>
        </w:rPr>
        <w:t xml:space="preserve">and participation has ranged from </w:t>
      </w:r>
      <w:r w:rsidR="009D2FC6" w:rsidRPr="0086177B">
        <w:rPr>
          <w:kern w:val="22"/>
          <w:szCs w:val="22"/>
        </w:rPr>
        <w:t xml:space="preserve">86 </w:t>
      </w:r>
      <w:r w:rsidR="005A68B4" w:rsidRPr="0086177B">
        <w:rPr>
          <w:kern w:val="22"/>
          <w:szCs w:val="22"/>
        </w:rPr>
        <w:t xml:space="preserve">in </w:t>
      </w:r>
      <w:r w:rsidR="009D2FC6" w:rsidRPr="0086177B">
        <w:rPr>
          <w:kern w:val="22"/>
          <w:szCs w:val="22"/>
        </w:rPr>
        <w:t xml:space="preserve">2013-2014 </w:t>
      </w:r>
      <w:r w:rsidR="005A68B4" w:rsidRPr="0086177B">
        <w:rPr>
          <w:kern w:val="22"/>
          <w:szCs w:val="22"/>
        </w:rPr>
        <w:t xml:space="preserve">to </w:t>
      </w:r>
      <w:r w:rsidR="009D2FC6" w:rsidRPr="0086177B">
        <w:rPr>
          <w:kern w:val="22"/>
          <w:szCs w:val="22"/>
        </w:rPr>
        <w:t>101</w:t>
      </w:r>
      <w:r w:rsidR="005A68B4" w:rsidRPr="0086177B">
        <w:rPr>
          <w:kern w:val="22"/>
          <w:szCs w:val="22"/>
        </w:rPr>
        <w:t xml:space="preserve"> in </w:t>
      </w:r>
      <w:r w:rsidR="009D2FC6" w:rsidRPr="0086177B">
        <w:rPr>
          <w:kern w:val="22"/>
          <w:szCs w:val="22"/>
        </w:rPr>
        <w:t>2011-2012</w:t>
      </w:r>
      <w:r w:rsidR="003C635B" w:rsidRPr="0086177B">
        <w:rPr>
          <w:kern w:val="22"/>
          <w:szCs w:val="22"/>
        </w:rPr>
        <w:t xml:space="preserve"> (see figure 2 and table 1). </w:t>
      </w:r>
      <w:r w:rsidR="005A68B4" w:rsidRPr="0086177B">
        <w:rPr>
          <w:kern w:val="22"/>
          <w:szCs w:val="22"/>
        </w:rPr>
        <w:t xml:space="preserve"> </w:t>
      </w:r>
      <w:r w:rsidR="001C72CE" w:rsidRPr="0086177B">
        <w:rPr>
          <w:kern w:val="22"/>
          <w:szCs w:val="22"/>
        </w:rPr>
        <w:t xml:space="preserve">The number of funded delegates from </w:t>
      </w:r>
      <w:r w:rsidR="00B04DE8" w:rsidRPr="0086177B">
        <w:rPr>
          <w:kern w:val="22"/>
          <w:szCs w:val="22"/>
        </w:rPr>
        <w:t>eligible</w:t>
      </w:r>
      <w:r w:rsidR="001C72CE" w:rsidRPr="0086177B">
        <w:rPr>
          <w:kern w:val="22"/>
          <w:szCs w:val="22"/>
        </w:rPr>
        <w:t xml:space="preserve"> </w:t>
      </w:r>
      <w:r w:rsidR="00AB532B" w:rsidRPr="0086177B">
        <w:rPr>
          <w:kern w:val="22"/>
          <w:szCs w:val="22"/>
        </w:rPr>
        <w:t>P</w:t>
      </w:r>
      <w:r w:rsidR="001C72CE" w:rsidRPr="0086177B">
        <w:rPr>
          <w:kern w:val="22"/>
          <w:szCs w:val="22"/>
        </w:rPr>
        <w:t xml:space="preserve">arties for each meeting ranged from 63 in 2013-2014 to 86 in 2011-2012. The average number is 77 funded delegates </w:t>
      </w:r>
      <w:r w:rsidR="00E749C8" w:rsidRPr="0086177B">
        <w:rPr>
          <w:kern w:val="22"/>
          <w:szCs w:val="22"/>
        </w:rPr>
        <w:t>per</w:t>
      </w:r>
      <w:r w:rsidR="001C72CE" w:rsidRPr="0086177B">
        <w:rPr>
          <w:kern w:val="22"/>
          <w:szCs w:val="22"/>
        </w:rPr>
        <w:t xml:space="preserve"> meeting.</w:t>
      </w:r>
    </w:p>
    <w:p w:rsidR="008952E5" w:rsidRPr="0086177B" w:rsidRDefault="008952E5" w:rsidP="0086177B">
      <w:pPr>
        <w:suppressLineNumbers/>
        <w:suppressAutoHyphens/>
        <w:kinsoku w:val="0"/>
        <w:overflowPunct w:val="0"/>
        <w:autoSpaceDE w:val="0"/>
        <w:autoSpaceDN w:val="0"/>
        <w:adjustRightInd w:val="0"/>
        <w:snapToGrid w:val="0"/>
        <w:rPr>
          <w:b/>
          <w:snapToGrid w:val="0"/>
          <w:color w:val="FF0000"/>
          <w:kern w:val="22"/>
          <w:szCs w:val="22"/>
        </w:rPr>
      </w:pPr>
    </w:p>
    <w:p w:rsidR="008952E5" w:rsidRPr="0086177B" w:rsidRDefault="006D5D8C" w:rsidP="0086177B">
      <w:pPr>
        <w:suppressLineNumbers/>
        <w:suppressAutoHyphens/>
        <w:kinsoku w:val="0"/>
        <w:overflowPunct w:val="0"/>
        <w:autoSpaceDE w:val="0"/>
        <w:autoSpaceDN w:val="0"/>
        <w:adjustRightInd w:val="0"/>
        <w:snapToGrid w:val="0"/>
        <w:jc w:val="center"/>
        <w:rPr>
          <w:b/>
          <w:snapToGrid w:val="0"/>
          <w:color w:val="FF0000"/>
          <w:kern w:val="22"/>
          <w:szCs w:val="22"/>
        </w:rPr>
      </w:pPr>
      <w:r w:rsidRPr="0086177B">
        <w:rPr>
          <w:b/>
          <w:noProof/>
          <w:snapToGrid w:val="0"/>
          <w:color w:val="FF0000"/>
          <w:kern w:val="22"/>
          <w:szCs w:val="22"/>
          <w:lang w:eastAsia="zh-CN"/>
        </w:rPr>
        <w:drawing>
          <wp:inline distT="0" distB="0" distL="0" distR="0" wp14:anchorId="6D6CDF01" wp14:editId="04B41CAF">
            <wp:extent cx="4686300" cy="28226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1804" cy="2844081"/>
                    </a:xfrm>
                    <a:prstGeom prst="rect">
                      <a:avLst/>
                    </a:prstGeom>
                    <a:noFill/>
                  </pic:spPr>
                </pic:pic>
              </a:graphicData>
            </a:graphic>
          </wp:inline>
        </w:drawing>
      </w:r>
    </w:p>
    <w:p w:rsidR="00BE752C" w:rsidRPr="0086177B" w:rsidRDefault="009F7CA0" w:rsidP="0086177B">
      <w:pPr>
        <w:suppressLineNumbers/>
        <w:suppressAutoHyphens/>
        <w:kinsoku w:val="0"/>
        <w:overflowPunct w:val="0"/>
        <w:autoSpaceDE w:val="0"/>
        <w:autoSpaceDN w:val="0"/>
        <w:adjustRightInd w:val="0"/>
        <w:snapToGrid w:val="0"/>
        <w:spacing w:before="120"/>
        <w:rPr>
          <w:snapToGrid w:val="0"/>
          <w:kern w:val="22"/>
          <w:szCs w:val="22"/>
        </w:rPr>
      </w:pPr>
      <w:proofErr w:type="gramStart"/>
      <w:r w:rsidRPr="0086177B">
        <w:rPr>
          <w:b/>
          <w:bCs/>
          <w:snapToGrid w:val="0"/>
          <w:kern w:val="22"/>
          <w:szCs w:val="22"/>
        </w:rPr>
        <w:t>Figure 2</w:t>
      </w:r>
      <w:r w:rsidR="00C14CD2" w:rsidRPr="0086177B">
        <w:rPr>
          <w:b/>
          <w:bCs/>
          <w:snapToGrid w:val="0"/>
          <w:kern w:val="22"/>
          <w:szCs w:val="22"/>
        </w:rPr>
        <w:t>.</w:t>
      </w:r>
      <w:proofErr w:type="gramEnd"/>
      <w:r w:rsidRPr="0086177B">
        <w:rPr>
          <w:b/>
          <w:bCs/>
          <w:snapToGrid w:val="0"/>
          <w:kern w:val="22"/>
          <w:szCs w:val="22"/>
        </w:rPr>
        <w:t xml:space="preserve"> Participation of </w:t>
      </w:r>
      <w:r w:rsidR="00AB532B" w:rsidRPr="0086177B">
        <w:rPr>
          <w:b/>
          <w:bCs/>
          <w:snapToGrid w:val="0"/>
          <w:kern w:val="22"/>
          <w:szCs w:val="22"/>
        </w:rPr>
        <w:t xml:space="preserve">delegates representing </w:t>
      </w:r>
      <w:r w:rsidRPr="0086177B">
        <w:rPr>
          <w:b/>
          <w:bCs/>
          <w:snapToGrid w:val="0"/>
          <w:kern w:val="22"/>
          <w:szCs w:val="22"/>
        </w:rPr>
        <w:t>developing country Parties in meetings during the last</w:t>
      </w:r>
      <w:r w:rsidR="006D5D8C" w:rsidRPr="0086177B">
        <w:rPr>
          <w:b/>
          <w:bCs/>
          <w:snapToGrid w:val="0"/>
          <w:kern w:val="22"/>
          <w:szCs w:val="22"/>
        </w:rPr>
        <w:t xml:space="preserve"> four</w:t>
      </w:r>
      <w:r w:rsidRPr="0086177B">
        <w:rPr>
          <w:b/>
          <w:bCs/>
          <w:snapToGrid w:val="0"/>
          <w:kern w:val="22"/>
          <w:szCs w:val="22"/>
        </w:rPr>
        <w:t xml:space="preserve"> </w:t>
      </w:r>
      <w:proofErr w:type="spellStart"/>
      <w:r w:rsidR="006D5D8C" w:rsidRPr="0086177B">
        <w:rPr>
          <w:b/>
          <w:bCs/>
          <w:snapToGrid w:val="0"/>
          <w:kern w:val="22"/>
          <w:szCs w:val="22"/>
        </w:rPr>
        <w:t>biennium</w:t>
      </w:r>
      <w:r w:rsidR="00E749C8" w:rsidRPr="0086177B">
        <w:rPr>
          <w:b/>
          <w:bCs/>
          <w:snapToGrid w:val="0"/>
          <w:kern w:val="22"/>
          <w:szCs w:val="22"/>
        </w:rPr>
        <w:t>s</w:t>
      </w:r>
      <w:proofErr w:type="spellEnd"/>
    </w:p>
    <w:p w:rsidR="00CA1CF0" w:rsidRPr="0086177B" w:rsidRDefault="00CA1CF0" w:rsidP="0086177B">
      <w:pPr>
        <w:suppressLineNumbers/>
        <w:suppressAutoHyphens/>
        <w:kinsoku w:val="0"/>
        <w:overflowPunct w:val="0"/>
        <w:autoSpaceDE w:val="0"/>
        <w:autoSpaceDN w:val="0"/>
        <w:adjustRightInd w:val="0"/>
        <w:snapToGrid w:val="0"/>
        <w:rPr>
          <w:snapToGrid w:val="0"/>
          <w:kern w:val="22"/>
          <w:szCs w:val="22"/>
        </w:rPr>
      </w:pPr>
    </w:p>
    <w:p w:rsidR="00603E58" w:rsidRPr="0086177B" w:rsidRDefault="00603E58"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The number of participants funded through the BZ </w:t>
      </w:r>
      <w:r w:rsidR="009E040F" w:rsidRPr="0086177B">
        <w:rPr>
          <w:kern w:val="22"/>
          <w:szCs w:val="22"/>
        </w:rPr>
        <w:t>Trust F</w:t>
      </w:r>
      <w:r w:rsidRPr="0086177B">
        <w:rPr>
          <w:kern w:val="22"/>
          <w:szCs w:val="22"/>
        </w:rPr>
        <w:t xml:space="preserve">und </w:t>
      </w:r>
      <w:r w:rsidR="005A49AB" w:rsidRPr="0086177B">
        <w:rPr>
          <w:kern w:val="22"/>
          <w:szCs w:val="22"/>
        </w:rPr>
        <w:t xml:space="preserve">as a percentage of </w:t>
      </w:r>
      <w:r w:rsidRPr="0086177B">
        <w:rPr>
          <w:kern w:val="22"/>
          <w:szCs w:val="22"/>
        </w:rPr>
        <w:t xml:space="preserve">the total number of participants from developing country Parties averages </w:t>
      </w:r>
      <w:r w:rsidR="005A49AB" w:rsidRPr="0086177B">
        <w:rPr>
          <w:bCs/>
          <w:kern w:val="22"/>
          <w:szCs w:val="22"/>
        </w:rPr>
        <w:t>27%</w:t>
      </w:r>
      <w:r w:rsidRPr="0086177B">
        <w:rPr>
          <w:kern w:val="22"/>
          <w:szCs w:val="22"/>
        </w:rPr>
        <w:t xml:space="preserve">. </w:t>
      </w:r>
      <w:r w:rsidR="00B04DE8" w:rsidRPr="0086177B">
        <w:rPr>
          <w:kern w:val="22"/>
          <w:szCs w:val="22"/>
        </w:rPr>
        <w:t>However,</w:t>
      </w:r>
      <w:r w:rsidRPr="0086177B">
        <w:rPr>
          <w:kern w:val="22"/>
          <w:szCs w:val="22"/>
        </w:rPr>
        <w:t xml:space="preserve"> the ratio has varied over time. </w:t>
      </w:r>
      <w:r w:rsidRPr="0086177B">
        <w:rPr>
          <w:kern w:val="22"/>
          <w:szCs w:val="22"/>
        </w:rPr>
        <w:lastRenderedPageBreak/>
        <w:t>For example</w:t>
      </w:r>
      <w:r w:rsidR="00B04DE8" w:rsidRPr="0086177B">
        <w:rPr>
          <w:kern w:val="22"/>
          <w:szCs w:val="22"/>
        </w:rPr>
        <w:t>,</w:t>
      </w:r>
      <w:r w:rsidRPr="0086177B">
        <w:rPr>
          <w:kern w:val="22"/>
          <w:szCs w:val="22"/>
        </w:rPr>
        <w:t xml:space="preserve"> in </w:t>
      </w:r>
      <w:r w:rsidR="00D36FFF" w:rsidRPr="0086177B">
        <w:rPr>
          <w:kern w:val="22"/>
          <w:szCs w:val="22"/>
        </w:rPr>
        <w:t>2011-</w:t>
      </w:r>
      <w:r w:rsidRPr="0086177B">
        <w:rPr>
          <w:kern w:val="22"/>
          <w:szCs w:val="22"/>
        </w:rPr>
        <w:t xml:space="preserve">2012 it was </w:t>
      </w:r>
      <w:r w:rsidR="005A49AB" w:rsidRPr="0086177B">
        <w:rPr>
          <w:kern w:val="22"/>
          <w:szCs w:val="22"/>
        </w:rPr>
        <w:t>36%</w:t>
      </w:r>
      <w:r w:rsidRPr="0086177B">
        <w:rPr>
          <w:kern w:val="22"/>
          <w:szCs w:val="22"/>
        </w:rPr>
        <w:t xml:space="preserve"> and in 2015-2016 it was </w:t>
      </w:r>
      <w:r w:rsidR="005A49AB" w:rsidRPr="0086177B">
        <w:rPr>
          <w:kern w:val="22"/>
          <w:szCs w:val="22"/>
        </w:rPr>
        <w:t>24%</w:t>
      </w:r>
      <w:r w:rsidRPr="0086177B">
        <w:rPr>
          <w:kern w:val="22"/>
          <w:szCs w:val="22"/>
        </w:rPr>
        <w:t>. Further</w:t>
      </w:r>
      <w:r w:rsidR="00390942" w:rsidRPr="0086177B">
        <w:rPr>
          <w:kern w:val="22"/>
          <w:szCs w:val="22"/>
        </w:rPr>
        <w:t>,</w:t>
      </w:r>
      <w:r w:rsidRPr="0086177B">
        <w:rPr>
          <w:kern w:val="22"/>
          <w:szCs w:val="22"/>
        </w:rPr>
        <w:t xml:space="preserve"> when developing countries are disaggregated there are clear differences. For </w:t>
      </w:r>
      <w:r w:rsidR="00B04DE8" w:rsidRPr="0086177B">
        <w:rPr>
          <w:kern w:val="22"/>
          <w:szCs w:val="22"/>
        </w:rPr>
        <w:t>example,</w:t>
      </w:r>
      <w:r w:rsidRPr="0086177B">
        <w:rPr>
          <w:kern w:val="22"/>
          <w:szCs w:val="22"/>
        </w:rPr>
        <w:t xml:space="preserve"> for SIDS the </w:t>
      </w:r>
      <w:r w:rsidR="005A49AB" w:rsidRPr="0086177B">
        <w:rPr>
          <w:kern w:val="22"/>
          <w:szCs w:val="22"/>
        </w:rPr>
        <w:t>percentage</w:t>
      </w:r>
      <w:r w:rsidRPr="0086177B">
        <w:rPr>
          <w:kern w:val="22"/>
          <w:szCs w:val="22"/>
        </w:rPr>
        <w:t xml:space="preserve">, on average for the four </w:t>
      </w:r>
      <w:proofErr w:type="spellStart"/>
      <w:r w:rsidRPr="0086177B">
        <w:rPr>
          <w:kern w:val="22"/>
          <w:szCs w:val="22"/>
        </w:rPr>
        <w:t>bienniums</w:t>
      </w:r>
      <w:proofErr w:type="spellEnd"/>
      <w:r w:rsidRPr="0086177B">
        <w:rPr>
          <w:kern w:val="22"/>
          <w:szCs w:val="22"/>
        </w:rPr>
        <w:t xml:space="preserve">, is </w:t>
      </w:r>
      <w:r w:rsidR="005A49AB" w:rsidRPr="0086177B">
        <w:rPr>
          <w:kern w:val="22"/>
          <w:szCs w:val="22"/>
        </w:rPr>
        <w:t>65%</w:t>
      </w:r>
      <w:r w:rsidRPr="0086177B">
        <w:rPr>
          <w:kern w:val="22"/>
          <w:szCs w:val="22"/>
        </w:rPr>
        <w:t xml:space="preserve"> while for LDCs and economies in transition it is </w:t>
      </w:r>
      <w:r w:rsidR="005A49AB" w:rsidRPr="0086177B">
        <w:rPr>
          <w:kern w:val="22"/>
          <w:szCs w:val="22"/>
        </w:rPr>
        <w:t>46%</w:t>
      </w:r>
      <w:r w:rsidRPr="0086177B">
        <w:rPr>
          <w:kern w:val="22"/>
          <w:szCs w:val="22"/>
        </w:rPr>
        <w:t xml:space="preserve"> and </w:t>
      </w:r>
      <w:r w:rsidR="005A49AB" w:rsidRPr="0086177B">
        <w:rPr>
          <w:kern w:val="22"/>
          <w:szCs w:val="22"/>
        </w:rPr>
        <w:t>47%</w:t>
      </w:r>
      <w:r w:rsidRPr="0086177B">
        <w:rPr>
          <w:kern w:val="22"/>
          <w:szCs w:val="22"/>
        </w:rPr>
        <w:t xml:space="preserve"> respectively. For other developing countries </w:t>
      </w:r>
      <w:r w:rsidR="005A49AB" w:rsidRPr="0086177B">
        <w:rPr>
          <w:kern w:val="22"/>
          <w:szCs w:val="22"/>
        </w:rPr>
        <w:t>it</w:t>
      </w:r>
      <w:r w:rsidRPr="0086177B">
        <w:rPr>
          <w:kern w:val="22"/>
          <w:szCs w:val="22"/>
        </w:rPr>
        <w:t xml:space="preserve"> is </w:t>
      </w:r>
      <w:r w:rsidR="005A49AB" w:rsidRPr="0086177B">
        <w:rPr>
          <w:kern w:val="22"/>
          <w:szCs w:val="22"/>
        </w:rPr>
        <w:t>13%</w:t>
      </w:r>
      <w:r w:rsidRPr="0086177B">
        <w:rPr>
          <w:kern w:val="22"/>
          <w:szCs w:val="22"/>
        </w:rPr>
        <w:t xml:space="preserve">. This suggests that the funding provided through the BZ </w:t>
      </w:r>
      <w:r w:rsidR="009E040F" w:rsidRPr="0086177B">
        <w:rPr>
          <w:kern w:val="22"/>
          <w:szCs w:val="22"/>
        </w:rPr>
        <w:t>Trust F</w:t>
      </w:r>
      <w:r w:rsidRPr="0086177B">
        <w:rPr>
          <w:kern w:val="22"/>
          <w:szCs w:val="22"/>
        </w:rPr>
        <w:t>und is particularly important in ensuring the participation of representatives of LDCs, SIDS and economies in transition in meetings of the Convention and its Protocols.</w:t>
      </w:r>
    </w:p>
    <w:p w:rsidR="00CA1CF0" w:rsidRPr="0086177B" w:rsidRDefault="00FD66A3" w:rsidP="0086177B">
      <w:pPr>
        <w:keepNext/>
        <w:suppressLineNumbers/>
        <w:suppressAutoHyphens/>
        <w:kinsoku w:val="0"/>
        <w:overflowPunct w:val="0"/>
        <w:autoSpaceDE w:val="0"/>
        <w:autoSpaceDN w:val="0"/>
        <w:adjustRightInd w:val="0"/>
        <w:snapToGrid w:val="0"/>
        <w:spacing w:before="120" w:after="120"/>
        <w:rPr>
          <w:snapToGrid w:val="0"/>
          <w:kern w:val="22"/>
          <w:szCs w:val="22"/>
        </w:rPr>
      </w:pPr>
      <w:proofErr w:type="gramStart"/>
      <w:r w:rsidRPr="0086177B">
        <w:rPr>
          <w:b/>
          <w:bCs/>
          <w:snapToGrid w:val="0"/>
          <w:color w:val="000000"/>
          <w:kern w:val="22"/>
          <w:szCs w:val="22"/>
        </w:rPr>
        <w:t>Table 1.</w:t>
      </w:r>
      <w:proofErr w:type="gramEnd"/>
      <w:r w:rsidRPr="0086177B">
        <w:rPr>
          <w:b/>
          <w:bCs/>
          <w:snapToGrid w:val="0"/>
          <w:color w:val="000000"/>
          <w:kern w:val="22"/>
          <w:szCs w:val="22"/>
        </w:rPr>
        <w:t xml:space="preserve"> Participation of representatives of developing country Parties</w:t>
      </w:r>
    </w:p>
    <w:tbl>
      <w:tblPr>
        <w:tblW w:w="9465" w:type="dxa"/>
        <w:tblInd w:w="93" w:type="dxa"/>
        <w:tblLayout w:type="fixed"/>
        <w:tblLook w:val="04A0" w:firstRow="1" w:lastRow="0" w:firstColumn="1" w:lastColumn="0" w:noHBand="0" w:noVBand="1"/>
      </w:tblPr>
      <w:tblGrid>
        <w:gridCol w:w="1185"/>
        <w:gridCol w:w="2700"/>
        <w:gridCol w:w="1860"/>
        <w:gridCol w:w="1860"/>
        <w:gridCol w:w="1860"/>
      </w:tblGrid>
      <w:tr w:rsidR="000F7D21" w:rsidRPr="00BA6992" w:rsidTr="0086177B">
        <w:trPr>
          <w:trHeight w:val="754"/>
          <w:tblHeader/>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7D21" w:rsidRPr="0086177B" w:rsidRDefault="000F7D21" w:rsidP="0086177B">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rPr>
            </w:pPr>
            <w:r w:rsidRPr="0086177B">
              <w:rPr>
                <w:i/>
                <w:iCs/>
                <w:snapToGrid w:val="0"/>
                <w:color w:val="000000"/>
                <w:kern w:val="22"/>
                <w:szCs w:val="22"/>
              </w:rPr>
              <w:t>Biennium</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0F7D21" w:rsidRPr="0086177B" w:rsidRDefault="000F7D21" w:rsidP="0086177B">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rPr>
            </w:pPr>
            <w:r w:rsidRPr="0086177B">
              <w:rPr>
                <w:i/>
                <w:iCs/>
                <w:snapToGrid w:val="0"/>
                <w:color w:val="000000"/>
                <w:kern w:val="22"/>
                <w:szCs w:val="22"/>
              </w:rPr>
              <w:t>Category</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F7D21" w:rsidRPr="0086177B" w:rsidRDefault="000F7D21" w:rsidP="0086177B">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rPr>
            </w:pPr>
            <w:r w:rsidRPr="0086177B">
              <w:rPr>
                <w:i/>
                <w:iCs/>
                <w:snapToGrid w:val="0"/>
                <w:color w:val="000000"/>
                <w:kern w:val="22"/>
                <w:szCs w:val="22"/>
              </w:rPr>
              <w:t>Total participants</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F7D21" w:rsidRPr="0086177B" w:rsidRDefault="000F7D21" w:rsidP="0086177B">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rPr>
            </w:pPr>
            <w:r w:rsidRPr="0086177B">
              <w:rPr>
                <w:i/>
                <w:iCs/>
                <w:snapToGrid w:val="0"/>
                <w:color w:val="000000"/>
                <w:kern w:val="22"/>
                <w:szCs w:val="22"/>
              </w:rPr>
              <w:t>Funded Participants</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F7D21" w:rsidRPr="0086177B" w:rsidRDefault="000F7D21" w:rsidP="0086177B">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rPr>
            </w:pPr>
            <w:r w:rsidRPr="0086177B">
              <w:rPr>
                <w:i/>
                <w:iCs/>
                <w:snapToGrid w:val="0"/>
                <w:color w:val="000000"/>
                <w:kern w:val="22"/>
                <w:szCs w:val="22"/>
              </w:rPr>
              <w:t>Funded participants as percentage of total participants</w:t>
            </w:r>
          </w:p>
        </w:tc>
      </w:tr>
      <w:tr w:rsidR="00463CC1" w:rsidRPr="00BA6992" w:rsidTr="008B2E9E">
        <w:trPr>
          <w:trHeight w:val="315"/>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86177B">
              <w:rPr>
                <w:snapToGrid w:val="0"/>
                <w:color w:val="000000"/>
                <w:kern w:val="22"/>
                <w:szCs w:val="22"/>
              </w:rPr>
              <w:t>2009-2010</w:t>
            </w: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LDCs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537</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264</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49%</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SIDS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285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175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61%</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Other developing countries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1616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240</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15%</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Economies in transition</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130</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58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45%</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b/>
                <w:bCs/>
                <w:snapToGrid w:val="0"/>
                <w:color w:val="000000"/>
                <w:kern w:val="22"/>
                <w:szCs w:val="22"/>
              </w:rPr>
            </w:pPr>
            <w:r w:rsidRPr="0086177B">
              <w:rPr>
                <w:b/>
                <w:bCs/>
                <w:snapToGrid w:val="0"/>
                <w:color w:val="000000"/>
                <w:kern w:val="22"/>
                <w:szCs w:val="22"/>
              </w:rPr>
              <w:t xml:space="preserve">Total for </w:t>
            </w:r>
            <w:r w:rsidR="0088488F" w:rsidRPr="0086177B">
              <w:rPr>
                <w:b/>
                <w:bCs/>
                <w:snapToGrid w:val="0"/>
                <w:color w:val="000000"/>
                <w:kern w:val="22"/>
                <w:szCs w:val="22"/>
              </w:rPr>
              <w:t xml:space="preserve">the </w:t>
            </w:r>
            <w:r w:rsidRPr="0086177B">
              <w:rPr>
                <w:b/>
                <w:bCs/>
                <w:snapToGrid w:val="0"/>
                <w:color w:val="000000"/>
                <w:kern w:val="22"/>
                <w:szCs w:val="22"/>
              </w:rPr>
              <w:t>biennium</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0C1A57"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2568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737</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rPr>
            </w:pPr>
            <w:r w:rsidRPr="0086177B">
              <w:rPr>
                <w:b/>
                <w:bCs/>
                <w:snapToGrid w:val="0"/>
                <w:color w:val="000000"/>
                <w:kern w:val="22"/>
                <w:szCs w:val="22"/>
              </w:rPr>
              <w:t>29%</w:t>
            </w:r>
          </w:p>
        </w:tc>
      </w:tr>
      <w:tr w:rsidR="00463CC1" w:rsidRPr="00BA6992" w:rsidTr="008B2E9E">
        <w:trPr>
          <w:trHeight w:val="315"/>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86177B">
              <w:rPr>
                <w:snapToGrid w:val="0"/>
                <w:color w:val="000000"/>
                <w:kern w:val="22"/>
                <w:szCs w:val="22"/>
              </w:rPr>
              <w:t>2011-2012</w:t>
            </w: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LDCs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437</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240</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p>
        </w:tc>
      </w:tr>
      <w:tr w:rsidR="00463CC1" w:rsidRPr="00BA6992" w:rsidTr="008B2E9E">
        <w:trPr>
          <w:trHeight w:val="315"/>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SIDS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226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163</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72%</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Other developing countries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1206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236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20%</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Economies in transition</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129</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71</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b/>
                <w:bCs/>
                <w:snapToGrid w:val="0"/>
                <w:color w:val="000000"/>
                <w:kern w:val="22"/>
                <w:szCs w:val="22"/>
              </w:rPr>
            </w:pPr>
            <w:r w:rsidRPr="0086177B">
              <w:rPr>
                <w:b/>
                <w:bCs/>
                <w:snapToGrid w:val="0"/>
                <w:color w:val="000000"/>
                <w:kern w:val="22"/>
                <w:szCs w:val="22"/>
              </w:rPr>
              <w:t xml:space="preserve">Total for </w:t>
            </w:r>
            <w:r w:rsidR="0088488F" w:rsidRPr="0086177B">
              <w:rPr>
                <w:b/>
                <w:bCs/>
                <w:snapToGrid w:val="0"/>
                <w:color w:val="000000"/>
                <w:kern w:val="22"/>
                <w:szCs w:val="22"/>
              </w:rPr>
              <w:t xml:space="preserve">the </w:t>
            </w:r>
            <w:r w:rsidRPr="0086177B">
              <w:rPr>
                <w:b/>
                <w:bCs/>
                <w:snapToGrid w:val="0"/>
                <w:color w:val="000000"/>
                <w:kern w:val="22"/>
                <w:szCs w:val="22"/>
              </w:rPr>
              <w:t>biennium</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1998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710</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rPr>
            </w:pPr>
            <w:r w:rsidRPr="0086177B">
              <w:rPr>
                <w:b/>
                <w:bCs/>
                <w:snapToGrid w:val="0"/>
                <w:color w:val="000000"/>
                <w:kern w:val="22"/>
                <w:szCs w:val="22"/>
              </w:rPr>
              <w:t>36%</w:t>
            </w:r>
          </w:p>
        </w:tc>
      </w:tr>
      <w:tr w:rsidR="00463CC1" w:rsidRPr="00BA6992" w:rsidTr="008B2E9E">
        <w:trPr>
          <w:trHeight w:val="5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86177B">
              <w:rPr>
                <w:snapToGrid w:val="0"/>
                <w:color w:val="000000"/>
                <w:kern w:val="22"/>
                <w:szCs w:val="22"/>
              </w:rPr>
              <w:t>2013-2014</w:t>
            </w: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LDCs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487</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209</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43%</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SIDS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206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145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70%</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Other developing countries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1424</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120</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Economies in transition</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104</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44</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42%</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b/>
                <w:bCs/>
                <w:snapToGrid w:val="0"/>
                <w:color w:val="000000"/>
                <w:kern w:val="22"/>
                <w:szCs w:val="22"/>
              </w:rPr>
            </w:pPr>
            <w:r w:rsidRPr="0086177B">
              <w:rPr>
                <w:b/>
                <w:bCs/>
                <w:snapToGrid w:val="0"/>
                <w:color w:val="000000"/>
                <w:kern w:val="22"/>
                <w:szCs w:val="22"/>
              </w:rPr>
              <w:t xml:space="preserve">Total for </w:t>
            </w:r>
            <w:r w:rsidR="0088488F" w:rsidRPr="0086177B">
              <w:rPr>
                <w:b/>
                <w:bCs/>
                <w:snapToGrid w:val="0"/>
                <w:color w:val="000000"/>
                <w:kern w:val="22"/>
                <w:szCs w:val="22"/>
              </w:rPr>
              <w:t xml:space="preserve">the </w:t>
            </w:r>
            <w:r w:rsidRPr="0086177B">
              <w:rPr>
                <w:b/>
                <w:bCs/>
                <w:snapToGrid w:val="0"/>
                <w:color w:val="000000"/>
                <w:kern w:val="22"/>
                <w:szCs w:val="22"/>
              </w:rPr>
              <w:t>biennium</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2221</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518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rPr>
            </w:pPr>
            <w:r w:rsidRPr="0086177B">
              <w:rPr>
                <w:b/>
                <w:bCs/>
                <w:snapToGrid w:val="0"/>
                <w:color w:val="000000"/>
                <w:kern w:val="22"/>
                <w:szCs w:val="22"/>
              </w:rPr>
              <w:t>23%</w:t>
            </w:r>
          </w:p>
        </w:tc>
      </w:tr>
      <w:tr w:rsidR="00463CC1" w:rsidRPr="00BA6992" w:rsidTr="008B2E9E">
        <w:trPr>
          <w:trHeight w:val="5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86177B">
              <w:rPr>
                <w:snapToGrid w:val="0"/>
                <w:color w:val="000000"/>
                <w:kern w:val="22"/>
                <w:szCs w:val="22"/>
              </w:rPr>
              <w:t>2015-2016</w:t>
            </w: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LDCs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478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213</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45%</w:t>
            </w:r>
          </w:p>
        </w:tc>
      </w:tr>
      <w:tr w:rsidR="00463CC1" w:rsidRPr="00BA6992" w:rsidTr="008B2E9E">
        <w:trPr>
          <w:trHeight w:val="315"/>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SIDS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288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165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57%</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Other developing countries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1514</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137</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Economies in transition</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138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61</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44%</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b/>
                <w:bCs/>
                <w:snapToGrid w:val="0"/>
                <w:color w:val="000000"/>
                <w:kern w:val="22"/>
                <w:szCs w:val="22"/>
              </w:rPr>
            </w:pPr>
            <w:r w:rsidRPr="0086177B">
              <w:rPr>
                <w:b/>
                <w:bCs/>
                <w:snapToGrid w:val="0"/>
                <w:color w:val="000000"/>
                <w:kern w:val="22"/>
                <w:szCs w:val="22"/>
              </w:rPr>
              <w:t xml:space="preserve">Total for </w:t>
            </w:r>
            <w:r w:rsidR="0088488F" w:rsidRPr="0086177B">
              <w:rPr>
                <w:b/>
                <w:bCs/>
                <w:snapToGrid w:val="0"/>
                <w:color w:val="000000"/>
                <w:kern w:val="22"/>
                <w:szCs w:val="22"/>
              </w:rPr>
              <w:t xml:space="preserve">the </w:t>
            </w:r>
            <w:r w:rsidRPr="0086177B">
              <w:rPr>
                <w:b/>
                <w:bCs/>
                <w:snapToGrid w:val="0"/>
                <w:color w:val="000000"/>
                <w:kern w:val="22"/>
                <w:szCs w:val="22"/>
              </w:rPr>
              <w:t>biennium</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24</w:t>
            </w:r>
            <w:r w:rsidR="000C1A57" w:rsidRPr="0086177B">
              <w:rPr>
                <w:b/>
                <w:bCs/>
                <w:snapToGrid w:val="0"/>
                <w:color w:val="000000"/>
                <w:kern w:val="22"/>
                <w:szCs w:val="22"/>
              </w:rPr>
              <w:t>18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576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rPr>
            </w:pPr>
            <w:r w:rsidRPr="0086177B">
              <w:rPr>
                <w:b/>
                <w:bCs/>
                <w:snapToGrid w:val="0"/>
                <w:color w:val="000000"/>
                <w:kern w:val="22"/>
                <w:szCs w:val="22"/>
              </w:rPr>
              <w:t>24%</w:t>
            </w:r>
          </w:p>
        </w:tc>
      </w:tr>
      <w:tr w:rsidR="00463CC1" w:rsidRPr="00BA6992" w:rsidTr="008B2E9E">
        <w:trPr>
          <w:trHeight w:val="315"/>
        </w:trPr>
        <w:tc>
          <w:tcPr>
            <w:tcW w:w="388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b/>
                <w:bCs/>
                <w:snapToGrid w:val="0"/>
                <w:color w:val="000000"/>
                <w:kern w:val="22"/>
                <w:szCs w:val="22"/>
              </w:rPr>
            </w:pPr>
            <w:r w:rsidRPr="0086177B">
              <w:rPr>
                <w:b/>
                <w:bCs/>
                <w:snapToGrid w:val="0"/>
                <w:color w:val="000000"/>
                <w:kern w:val="22"/>
                <w:szCs w:val="22"/>
              </w:rPr>
              <w:t xml:space="preserve">Total for all four </w:t>
            </w:r>
            <w:proofErr w:type="spellStart"/>
            <w:r w:rsidRPr="0086177B">
              <w:rPr>
                <w:b/>
                <w:bCs/>
                <w:snapToGrid w:val="0"/>
                <w:color w:val="000000"/>
                <w:kern w:val="22"/>
                <w:szCs w:val="22"/>
              </w:rPr>
              <w:t>biennium</w:t>
            </w:r>
            <w:r w:rsidR="0088488F" w:rsidRPr="0086177B">
              <w:rPr>
                <w:b/>
                <w:bCs/>
                <w:snapToGrid w:val="0"/>
                <w:color w:val="000000"/>
                <w:kern w:val="22"/>
                <w:szCs w:val="22"/>
              </w:rPr>
              <w:t>s</w:t>
            </w:r>
            <w:proofErr w:type="spellEnd"/>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9205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2541</w:t>
            </w:r>
          </w:p>
        </w:tc>
        <w:tc>
          <w:tcPr>
            <w:tcW w:w="1860" w:type="dxa"/>
            <w:tcBorders>
              <w:top w:val="nil"/>
              <w:left w:val="nil"/>
              <w:bottom w:val="single" w:sz="8" w:space="0" w:color="auto"/>
              <w:right w:val="single" w:sz="8" w:space="0" w:color="auto"/>
            </w:tcBorders>
            <w:shd w:val="clear" w:color="auto" w:fill="auto"/>
            <w:noWrap/>
            <w:vAlign w:val="bottom"/>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kern w:val="22"/>
                <w:szCs w:val="22"/>
              </w:rPr>
            </w:pPr>
            <w:r w:rsidRPr="0086177B">
              <w:rPr>
                <w:b/>
                <w:bCs/>
                <w:snapToGrid w:val="0"/>
                <w:kern w:val="22"/>
                <w:szCs w:val="22"/>
              </w:rPr>
              <w:t>28%</w:t>
            </w:r>
          </w:p>
        </w:tc>
      </w:tr>
    </w:tbl>
    <w:p w:rsidR="000145B5" w:rsidRPr="0086177B" w:rsidRDefault="000145B5" w:rsidP="0086177B">
      <w:pPr>
        <w:suppressLineNumbers/>
        <w:suppressAutoHyphens/>
        <w:kinsoku w:val="0"/>
        <w:overflowPunct w:val="0"/>
        <w:autoSpaceDE w:val="0"/>
        <w:autoSpaceDN w:val="0"/>
        <w:adjustRightInd w:val="0"/>
        <w:snapToGrid w:val="0"/>
        <w:rPr>
          <w:snapToGrid w:val="0"/>
          <w:kern w:val="22"/>
          <w:szCs w:val="22"/>
        </w:rPr>
      </w:pPr>
    </w:p>
    <w:p w:rsidR="00BA3049" w:rsidRPr="0086177B" w:rsidRDefault="008B79E4" w:rsidP="0086177B">
      <w:pPr>
        <w:pStyle w:val="Heading1longmultiline"/>
        <w:keepNext w:val="0"/>
        <w:suppressLineNumbers/>
        <w:suppressAutoHyphens/>
        <w:kinsoku w:val="0"/>
        <w:overflowPunct w:val="0"/>
        <w:autoSpaceDE w:val="0"/>
        <w:autoSpaceDN w:val="0"/>
        <w:adjustRightInd w:val="0"/>
        <w:snapToGrid w:val="0"/>
        <w:spacing w:before="120"/>
        <w:ind w:left="1844" w:hanging="1138"/>
        <w:rPr>
          <w:snapToGrid w:val="0"/>
          <w:kern w:val="22"/>
          <w:szCs w:val="22"/>
        </w:rPr>
      </w:pPr>
      <w:r w:rsidRPr="0086177B">
        <w:rPr>
          <w:bCs/>
          <w:snapToGrid w:val="0"/>
          <w:kern w:val="22"/>
          <w:szCs w:val="22"/>
        </w:rPr>
        <w:t>I</w:t>
      </w:r>
      <w:r w:rsidR="00330882">
        <w:rPr>
          <w:bCs/>
          <w:snapToGrid w:val="0"/>
          <w:kern w:val="22"/>
          <w:szCs w:val="22"/>
        </w:rPr>
        <w:t>II</w:t>
      </w:r>
      <w:r w:rsidRPr="0086177B">
        <w:rPr>
          <w:bCs/>
          <w:snapToGrid w:val="0"/>
          <w:kern w:val="22"/>
          <w:szCs w:val="22"/>
        </w:rPr>
        <w:t>.</w:t>
      </w:r>
      <w:r w:rsidRPr="0086177B">
        <w:rPr>
          <w:bCs/>
          <w:snapToGrid w:val="0"/>
          <w:kern w:val="22"/>
          <w:szCs w:val="22"/>
        </w:rPr>
        <w:tab/>
      </w:r>
      <w:r w:rsidR="005A6E1A" w:rsidRPr="0086177B">
        <w:rPr>
          <w:bCs/>
          <w:snapToGrid w:val="0"/>
          <w:kern w:val="22"/>
          <w:szCs w:val="22"/>
        </w:rPr>
        <w:t xml:space="preserve">Possible </w:t>
      </w:r>
      <w:r w:rsidR="00BA3049" w:rsidRPr="0086177B">
        <w:rPr>
          <w:bCs/>
          <w:snapToGrid w:val="0"/>
          <w:kern w:val="22"/>
          <w:szCs w:val="22"/>
        </w:rPr>
        <w:t>repercussions on the effective functioning of the meetings of the Parties to the Convention and its Protocols, including the open-ended intersessional meetings</w:t>
      </w:r>
    </w:p>
    <w:p w:rsidR="009F7CA0" w:rsidRPr="0086177B" w:rsidRDefault="00BA3049"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The Convention on Biological Diversity and its Protocols as well their open-ended intersessional meetings operate on a consensus basis. The inability to </w:t>
      </w:r>
      <w:r w:rsidR="00445995" w:rsidRPr="0086177B">
        <w:rPr>
          <w:kern w:val="22"/>
          <w:szCs w:val="22"/>
        </w:rPr>
        <w:t>facilitate</w:t>
      </w:r>
      <w:r w:rsidRPr="0086177B">
        <w:rPr>
          <w:kern w:val="22"/>
          <w:szCs w:val="22"/>
        </w:rPr>
        <w:t xml:space="preserve"> the participation of all Parties in meetings threatens</w:t>
      </w:r>
      <w:r w:rsidR="00445995" w:rsidRPr="0086177B">
        <w:rPr>
          <w:kern w:val="22"/>
          <w:szCs w:val="22"/>
        </w:rPr>
        <w:t xml:space="preserve"> to undermine</w:t>
      </w:r>
      <w:r w:rsidRPr="0086177B">
        <w:rPr>
          <w:kern w:val="22"/>
          <w:szCs w:val="22"/>
        </w:rPr>
        <w:t xml:space="preserve"> the </w:t>
      </w:r>
      <w:r w:rsidR="00445995" w:rsidRPr="0086177B">
        <w:rPr>
          <w:kern w:val="22"/>
          <w:szCs w:val="22"/>
        </w:rPr>
        <w:t>legitimacy</w:t>
      </w:r>
      <w:r w:rsidRPr="0086177B">
        <w:rPr>
          <w:kern w:val="22"/>
          <w:szCs w:val="22"/>
        </w:rPr>
        <w:t xml:space="preserve"> of the</w:t>
      </w:r>
      <w:r w:rsidR="00445995" w:rsidRPr="0086177B">
        <w:rPr>
          <w:kern w:val="22"/>
          <w:szCs w:val="22"/>
        </w:rPr>
        <w:t xml:space="preserve"> decisions taken by the Conference of the Parties </w:t>
      </w:r>
      <w:r w:rsidR="00CF224B" w:rsidRPr="0086177B">
        <w:rPr>
          <w:kern w:val="22"/>
          <w:szCs w:val="22"/>
        </w:rPr>
        <w:t xml:space="preserve">to </w:t>
      </w:r>
      <w:r w:rsidR="00445995" w:rsidRPr="0086177B">
        <w:rPr>
          <w:kern w:val="22"/>
          <w:szCs w:val="22"/>
        </w:rPr>
        <w:t xml:space="preserve">the </w:t>
      </w:r>
      <w:r w:rsidRPr="0086177B">
        <w:rPr>
          <w:kern w:val="22"/>
          <w:szCs w:val="22"/>
        </w:rPr>
        <w:t xml:space="preserve">Convention, </w:t>
      </w:r>
      <w:r w:rsidR="00445995" w:rsidRPr="0086177B">
        <w:rPr>
          <w:kern w:val="22"/>
          <w:szCs w:val="22"/>
        </w:rPr>
        <w:t xml:space="preserve">and the meetings of the Parties </w:t>
      </w:r>
      <w:r w:rsidR="00CF224B" w:rsidRPr="0086177B">
        <w:rPr>
          <w:kern w:val="22"/>
          <w:szCs w:val="22"/>
        </w:rPr>
        <w:t xml:space="preserve">to </w:t>
      </w:r>
      <w:r w:rsidR="00445995" w:rsidRPr="0086177B">
        <w:rPr>
          <w:kern w:val="22"/>
          <w:szCs w:val="22"/>
        </w:rPr>
        <w:t>the</w:t>
      </w:r>
      <w:r w:rsidRPr="0086177B">
        <w:rPr>
          <w:kern w:val="22"/>
          <w:szCs w:val="22"/>
        </w:rPr>
        <w:t xml:space="preserve"> Protocols</w:t>
      </w:r>
      <w:r w:rsidR="00445995" w:rsidRPr="0086177B">
        <w:rPr>
          <w:kern w:val="22"/>
          <w:szCs w:val="22"/>
        </w:rPr>
        <w:t xml:space="preserve">. It also threatens to undermine the legitimacy of recommendations taken and draft decisions prepared by the subsidiary bodies, increasing </w:t>
      </w:r>
      <w:r w:rsidR="00445995" w:rsidRPr="0086177B">
        <w:rPr>
          <w:kern w:val="22"/>
          <w:szCs w:val="22"/>
        </w:rPr>
        <w:lastRenderedPageBreak/>
        <w:t xml:space="preserve">the risks that issues already considered by such bodies will be </w:t>
      </w:r>
      <w:r w:rsidR="009E040F" w:rsidRPr="0086177B">
        <w:rPr>
          <w:kern w:val="22"/>
          <w:szCs w:val="22"/>
        </w:rPr>
        <w:t>re-</w:t>
      </w:r>
      <w:r w:rsidR="00445995" w:rsidRPr="0086177B">
        <w:rPr>
          <w:kern w:val="22"/>
          <w:szCs w:val="22"/>
        </w:rPr>
        <w:t xml:space="preserve">opened by the Conference of the Parties or the meetings of the Parties </w:t>
      </w:r>
      <w:r w:rsidR="00CF224B" w:rsidRPr="0086177B">
        <w:rPr>
          <w:kern w:val="22"/>
          <w:szCs w:val="22"/>
        </w:rPr>
        <w:t xml:space="preserve">to </w:t>
      </w:r>
      <w:r w:rsidR="00445995" w:rsidRPr="0086177B">
        <w:rPr>
          <w:kern w:val="22"/>
          <w:szCs w:val="22"/>
        </w:rPr>
        <w:t>the Protocols, thereby decreasing the efficiency of the overall processes</w:t>
      </w:r>
      <w:r w:rsidRPr="0086177B">
        <w:rPr>
          <w:kern w:val="22"/>
          <w:szCs w:val="22"/>
        </w:rPr>
        <w:t xml:space="preserve">. </w:t>
      </w:r>
      <w:r w:rsidR="00E65713" w:rsidRPr="0086177B">
        <w:rPr>
          <w:kern w:val="22"/>
          <w:szCs w:val="22"/>
        </w:rPr>
        <w:t xml:space="preserve">Furthermore, </w:t>
      </w:r>
      <w:r w:rsidR="00BA43EF" w:rsidRPr="0086177B">
        <w:rPr>
          <w:kern w:val="22"/>
          <w:szCs w:val="22"/>
        </w:rPr>
        <w:t xml:space="preserve">the quorum for decisions to be taken by </w:t>
      </w:r>
      <w:proofErr w:type="spellStart"/>
      <w:r w:rsidR="00BA43EF" w:rsidRPr="0086177B">
        <w:rPr>
          <w:kern w:val="22"/>
          <w:szCs w:val="22"/>
        </w:rPr>
        <w:t>any body</w:t>
      </w:r>
      <w:proofErr w:type="spellEnd"/>
      <w:r w:rsidR="00BA43EF" w:rsidRPr="0086177B">
        <w:rPr>
          <w:kern w:val="22"/>
          <w:szCs w:val="22"/>
        </w:rPr>
        <w:t xml:space="preserve"> is two-thirds of the number of Parties. Thus, l</w:t>
      </w:r>
      <w:r w:rsidR="00272F18" w:rsidRPr="0086177B">
        <w:rPr>
          <w:kern w:val="22"/>
          <w:szCs w:val="22"/>
        </w:rPr>
        <w:t>imited participation ultimately jeopardi</w:t>
      </w:r>
      <w:r w:rsidR="00CF224B" w:rsidRPr="0086177B">
        <w:rPr>
          <w:kern w:val="22"/>
          <w:szCs w:val="22"/>
        </w:rPr>
        <w:t>z</w:t>
      </w:r>
      <w:r w:rsidR="00272F18" w:rsidRPr="0086177B">
        <w:rPr>
          <w:kern w:val="22"/>
          <w:szCs w:val="22"/>
        </w:rPr>
        <w:t xml:space="preserve">es the </w:t>
      </w:r>
      <w:r w:rsidR="00BA43EF" w:rsidRPr="0086177B">
        <w:rPr>
          <w:kern w:val="22"/>
          <w:szCs w:val="22"/>
        </w:rPr>
        <w:t>possibility</w:t>
      </w:r>
      <w:r w:rsidR="00272F18" w:rsidRPr="0086177B">
        <w:rPr>
          <w:kern w:val="22"/>
          <w:szCs w:val="22"/>
        </w:rPr>
        <w:t xml:space="preserve"> of any </w:t>
      </w:r>
      <w:r w:rsidR="00BA43EF" w:rsidRPr="0086177B">
        <w:rPr>
          <w:kern w:val="22"/>
          <w:szCs w:val="22"/>
        </w:rPr>
        <w:t>decision be</w:t>
      </w:r>
      <w:r w:rsidR="009E040F" w:rsidRPr="0086177B">
        <w:rPr>
          <w:kern w:val="22"/>
          <w:szCs w:val="22"/>
        </w:rPr>
        <w:t>ing</w:t>
      </w:r>
      <w:r w:rsidR="00BA43EF" w:rsidRPr="0086177B">
        <w:rPr>
          <w:kern w:val="22"/>
          <w:szCs w:val="22"/>
        </w:rPr>
        <w:t xml:space="preserve"> taken</w:t>
      </w:r>
      <w:r w:rsidR="00272F18" w:rsidRPr="0086177B">
        <w:rPr>
          <w:kern w:val="22"/>
          <w:szCs w:val="22"/>
        </w:rPr>
        <w:t>.</w:t>
      </w:r>
    </w:p>
    <w:p w:rsidR="00F651C8" w:rsidRPr="0086177B" w:rsidRDefault="0067398D" w:rsidP="0086177B">
      <w:pPr>
        <w:pStyle w:val="Para1"/>
        <w:numPr>
          <w:ilvl w:val="0"/>
          <w:numId w:val="0"/>
        </w:numPr>
        <w:suppressLineNumbers/>
        <w:suppressAutoHyphens/>
        <w:kinsoku w:val="0"/>
        <w:overflowPunct w:val="0"/>
        <w:autoSpaceDE w:val="0"/>
        <w:autoSpaceDN w:val="0"/>
        <w:adjustRightInd w:val="0"/>
        <w:snapToGrid w:val="0"/>
        <w:spacing w:before="240"/>
        <w:rPr>
          <w:kern w:val="22"/>
          <w:szCs w:val="22"/>
        </w:rPr>
      </w:pPr>
      <w:r w:rsidRPr="0086177B">
        <w:rPr>
          <w:b/>
          <w:bCs/>
          <w:color w:val="000000"/>
          <w:kern w:val="22"/>
          <w:szCs w:val="22"/>
        </w:rPr>
        <w:t xml:space="preserve">Table 2 – Participation by developing country Parties in meetings of the Convention, its Protocols and subsidiary and associated bodies over the last four </w:t>
      </w:r>
      <w:proofErr w:type="spellStart"/>
      <w:r w:rsidRPr="0086177B">
        <w:rPr>
          <w:b/>
          <w:bCs/>
          <w:color w:val="000000"/>
          <w:kern w:val="22"/>
          <w:szCs w:val="22"/>
        </w:rPr>
        <w:t>bienniums</w:t>
      </w:r>
      <w:proofErr w:type="spellEnd"/>
      <w:r w:rsidRPr="0086177B">
        <w:rPr>
          <w:rStyle w:val="FootnoteReference"/>
          <w:color w:val="000000"/>
          <w:kern w:val="22"/>
          <w:sz w:val="22"/>
          <w:szCs w:val="22"/>
          <w:u w:val="none"/>
          <w:vertAlign w:val="superscript"/>
        </w:rPr>
        <w:footnoteReference w:id="3"/>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50"/>
        <w:gridCol w:w="1800"/>
        <w:gridCol w:w="1582"/>
        <w:gridCol w:w="1748"/>
        <w:gridCol w:w="1938"/>
      </w:tblGrid>
      <w:tr w:rsidR="003D18FA" w:rsidRPr="00BA6992" w:rsidTr="0086177B">
        <w:trPr>
          <w:trHeight w:val="296"/>
          <w:tblHeader/>
          <w:jc w:val="center"/>
        </w:trPr>
        <w:tc>
          <w:tcPr>
            <w:tcW w:w="108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i/>
                <w:iCs/>
                <w:snapToGrid w:val="0"/>
                <w:color w:val="000000"/>
                <w:kern w:val="22"/>
                <w:szCs w:val="22"/>
              </w:rPr>
            </w:pPr>
            <w:r w:rsidRPr="0086177B">
              <w:rPr>
                <w:i/>
                <w:iCs/>
                <w:snapToGrid w:val="0"/>
                <w:color w:val="000000"/>
                <w:kern w:val="22"/>
                <w:szCs w:val="22"/>
              </w:rPr>
              <w:t>Biennium</w:t>
            </w:r>
          </w:p>
        </w:tc>
        <w:tc>
          <w:tcPr>
            <w:tcW w:w="135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i/>
                <w:iCs/>
                <w:snapToGrid w:val="0"/>
                <w:color w:val="000000"/>
                <w:kern w:val="22"/>
                <w:szCs w:val="22"/>
              </w:rPr>
            </w:pPr>
            <w:r w:rsidRPr="0086177B">
              <w:rPr>
                <w:i/>
                <w:iCs/>
                <w:snapToGrid w:val="0"/>
                <w:color w:val="000000"/>
                <w:kern w:val="22"/>
                <w:szCs w:val="22"/>
              </w:rPr>
              <w:t>Meeting</w:t>
            </w:r>
          </w:p>
        </w:tc>
        <w:tc>
          <w:tcPr>
            <w:tcW w:w="1800" w:type="dxa"/>
            <w:vMerge w:val="restart"/>
            <w:shd w:val="clear" w:color="auto" w:fill="auto"/>
            <w:vAlign w:val="center"/>
            <w:hideMark/>
          </w:tcPr>
          <w:p w:rsidR="003D18FA" w:rsidRPr="0086177B" w:rsidRDefault="001751B6" w:rsidP="0086177B">
            <w:pPr>
              <w:suppressLineNumbers/>
              <w:suppressAutoHyphens/>
              <w:kinsoku w:val="0"/>
              <w:overflowPunct w:val="0"/>
              <w:autoSpaceDE w:val="0"/>
              <w:autoSpaceDN w:val="0"/>
              <w:adjustRightInd w:val="0"/>
              <w:snapToGrid w:val="0"/>
              <w:jc w:val="center"/>
              <w:rPr>
                <w:i/>
                <w:iCs/>
                <w:snapToGrid w:val="0"/>
                <w:color w:val="000000"/>
                <w:kern w:val="22"/>
                <w:szCs w:val="22"/>
              </w:rPr>
            </w:pPr>
            <w:r w:rsidRPr="0086177B">
              <w:rPr>
                <w:i/>
                <w:iCs/>
                <w:snapToGrid w:val="0"/>
                <w:color w:val="000000"/>
                <w:kern w:val="22"/>
                <w:szCs w:val="22"/>
              </w:rPr>
              <w:t xml:space="preserve">Number of </w:t>
            </w:r>
            <w:r w:rsidR="003D18FA" w:rsidRPr="0086177B">
              <w:rPr>
                <w:i/>
                <w:iCs/>
                <w:snapToGrid w:val="0"/>
                <w:color w:val="000000"/>
                <w:kern w:val="22"/>
                <w:szCs w:val="22"/>
              </w:rPr>
              <w:t xml:space="preserve">Parties </w:t>
            </w:r>
            <w:r w:rsidR="00D17A9E" w:rsidRPr="0086177B">
              <w:rPr>
                <w:i/>
                <w:iCs/>
                <w:snapToGrid w:val="0"/>
                <w:color w:val="000000"/>
                <w:kern w:val="22"/>
                <w:szCs w:val="22"/>
              </w:rPr>
              <w:t xml:space="preserve">(LDCs </w:t>
            </w:r>
            <w:r w:rsidRPr="0086177B">
              <w:rPr>
                <w:i/>
                <w:iCs/>
                <w:snapToGrid w:val="0"/>
                <w:color w:val="000000"/>
                <w:kern w:val="22"/>
                <w:szCs w:val="22"/>
              </w:rPr>
              <w:t xml:space="preserve">and </w:t>
            </w:r>
            <w:r w:rsidR="00D17A9E" w:rsidRPr="0086177B">
              <w:rPr>
                <w:i/>
                <w:iCs/>
                <w:snapToGrid w:val="0"/>
                <w:color w:val="000000"/>
                <w:kern w:val="22"/>
                <w:szCs w:val="22"/>
              </w:rPr>
              <w:t xml:space="preserve">SIDS) </w:t>
            </w:r>
            <w:r w:rsidR="003D18FA" w:rsidRPr="0086177B">
              <w:rPr>
                <w:i/>
                <w:iCs/>
                <w:snapToGrid w:val="0"/>
                <w:color w:val="000000"/>
                <w:kern w:val="22"/>
                <w:szCs w:val="22"/>
              </w:rPr>
              <w:t>eligible for support attending</w:t>
            </w:r>
            <w:r w:rsidR="003D18FA" w:rsidRPr="0086177B">
              <w:rPr>
                <w:rStyle w:val="FootnoteReference"/>
                <w:i/>
                <w:iCs/>
                <w:snapToGrid w:val="0"/>
                <w:color w:val="000000"/>
                <w:kern w:val="22"/>
                <w:sz w:val="22"/>
                <w:szCs w:val="22"/>
                <w:u w:val="none"/>
                <w:vertAlign w:val="superscript"/>
              </w:rPr>
              <w:footnoteReference w:id="4"/>
            </w:r>
          </w:p>
        </w:tc>
        <w:tc>
          <w:tcPr>
            <w:tcW w:w="1582" w:type="dxa"/>
            <w:vMerge w:val="restart"/>
            <w:shd w:val="clear" w:color="auto" w:fill="auto"/>
            <w:vAlign w:val="center"/>
            <w:hideMark/>
          </w:tcPr>
          <w:p w:rsidR="003D18FA" w:rsidRPr="0086177B" w:rsidRDefault="001751B6" w:rsidP="0086177B">
            <w:pPr>
              <w:suppressLineNumbers/>
              <w:suppressAutoHyphens/>
              <w:kinsoku w:val="0"/>
              <w:overflowPunct w:val="0"/>
              <w:autoSpaceDE w:val="0"/>
              <w:autoSpaceDN w:val="0"/>
              <w:adjustRightInd w:val="0"/>
              <w:snapToGrid w:val="0"/>
              <w:jc w:val="center"/>
              <w:rPr>
                <w:i/>
                <w:iCs/>
                <w:snapToGrid w:val="0"/>
                <w:color w:val="000000"/>
                <w:kern w:val="22"/>
                <w:szCs w:val="22"/>
              </w:rPr>
            </w:pPr>
            <w:r w:rsidRPr="0086177B">
              <w:rPr>
                <w:i/>
                <w:iCs/>
                <w:snapToGrid w:val="0"/>
                <w:color w:val="000000"/>
                <w:kern w:val="22"/>
                <w:szCs w:val="22"/>
              </w:rPr>
              <w:t>Number of</w:t>
            </w:r>
            <w:r w:rsidR="003D18FA" w:rsidRPr="0086177B">
              <w:rPr>
                <w:i/>
                <w:iCs/>
                <w:snapToGrid w:val="0"/>
                <w:color w:val="000000"/>
                <w:kern w:val="22"/>
                <w:szCs w:val="22"/>
              </w:rPr>
              <w:t xml:space="preserve"> Parties </w:t>
            </w:r>
            <w:r w:rsidR="00D17A9E" w:rsidRPr="0086177B">
              <w:rPr>
                <w:i/>
                <w:iCs/>
                <w:snapToGrid w:val="0"/>
                <w:color w:val="000000"/>
                <w:kern w:val="22"/>
                <w:szCs w:val="22"/>
              </w:rPr>
              <w:t xml:space="preserve">(LDCs and SIDS) </w:t>
            </w:r>
            <w:r w:rsidR="003D18FA" w:rsidRPr="0086177B">
              <w:rPr>
                <w:i/>
                <w:iCs/>
                <w:snapToGrid w:val="0"/>
                <w:color w:val="000000"/>
                <w:kern w:val="22"/>
                <w:szCs w:val="22"/>
              </w:rPr>
              <w:t>funded</w:t>
            </w:r>
            <w:r w:rsidR="003D18FA" w:rsidRPr="0086177B">
              <w:rPr>
                <w:rStyle w:val="FootnoteReference"/>
                <w:i/>
                <w:iCs/>
                <w:snapToGrid w:val="0"/>
                <w:color w:val="000000"/>
                <w:kern w:val="22"/>
                <w:sz w:val="22"/>
                <w:szCs w:val="22"/>
                <w:u w:val="none"/>
                <w:vertAlign w:val="superscript"/>
              </w:rPr>
              <w:footnoteReference w:id="5"/>
            </w:r>
          </w:p>
        </w:tc>
        <w:tc>
          <w:tcPr>
            <w:tcW w:w="3686" w:type="dxa"/>
            <w:gridSpan w:val="2"/>
            <w:shd w:val="clear" w:color="auto" w:fill="auto"/>
            <w:vAlign w:val="center"/>
            <w:hideMark/>
          </w:tcPr>
          <w:p w:rsidR="003D18FA" w:rsidRPr="0086177B" w:rsidRDefault="00D17A9E" w:rsidP="0086177B">
            <w:pPr>
              <w:suppressLineNumbers/>
              <w:suppressAutoHyphens/>
              <w:kinsoku w:val="0"/>
              <w:overflowPunct w:val="0"/>
              <w:autoSpaceDE w:val="0"/>
              <w:autoSpaceDN w:val="0"/>
              <w:adjustRightInd w:val="0"/>
              <w:snapToGrid w:val="0"/>
              <w:jc w:val="center"/>
              <w:rPr>
                <w:i/>
                <w:iCs/>
                <w:snapToGrid w:val="0"/>
                <w:color w:val="000000"/>
                <w:kern w:val="22"/>
                <w:szCs w:val="22"/>
              </w:rPr>
            </w:pPr>
            <w:r w:rsidRPr="0086177B">
              <w:rPr>
                <w:i/>
                <w:iCs/>
                <w:snapToGrid w:val="0"/>
                <w:color w:val="000000"/>
                <w:kern w:val="22"/>
                <w:szCs w:val="22"/>
              </w:rPr>
              <w:t>Parties fully dependent on funding</w:t>
            </w:r>
            <w:r w:rsidR="001751B6" w:rsidRPr="0086177B">
              <w:rPr>
                <w:rStyle w:val="FootnoteReference"/>
                <w:i/>
                <w:iCs/>
                <w:snapToGrid w:val="0"/>
                <w:color w:val="000000"/>
                <w:kern w:val="22"/>
                <w:sz w:val="22"/>
                <w:szCs w:val="22"/>
                <w:u w:val="none"/>
                <w:vertAlign w:val="superscript"/>
              </w:rPr>
              <w:footnoteReference w:id="6"/>
            </w:r>
          </w:p>
        </w:tc>
      </w:tr>
      <w:tr w:rsidR="003D18FA" w:rsidRPr="00BA6992" w:rsidTr="0086177B">
        <w:trPr>
          <w:trHeight w:val="53"/>
          <w:tblHeader/>
          <w:jc w:val="center"/>
        </w:trPr>
        <w:tc>
          <w:tcPr>
            <w:tcW w:w="1080" w:type="dxa"/>
            <w:vMerge/>
            <w:shd w:val="clear" w:color="auto" w:fill="auto"/>
            <w:noWrap/>
            <w:vAlign w:val="center"/>
          </w:tcPr>
          <w:p w:rsidR="003D18FA" w:rsidRPr="0086177B" w:rsidRDefault="003D18FA" w:rsidP="0086177B">
            <w:pPr>
              <w:suppressLineNumbers/>
              <w:suppressAutoHyphens/>
              <w:kinsoku w:val="0"/>
              <w:overflowPunct w:val="0"/>
              <w:autoSpaceDE w:val="0"/>
              <w:autoSpaceDN w:val="0"/>
              <w:adjustRightInd w:val="0"/>
              <w:snapToGrid w:val="0"/>
              <w:jc w:val="left"/>
              <w:rPr>
                <w:b/>
                <w:bCs/>
                <w:i/>
                <w:iCs/>
                <w:snapToGrid w:val="0"/>
                <w:color w:val="000000"/>
                <w:kern w:val="22"/>
                <w:szCs w:val="22"/>
              </w:rPr>
            </w:pPr>
          </w:p>
        </w:tc>
        <w:tc>
          <w:tcPr>
            <w:tcW w:w="1350" w:type="dxa"/>
            <w:vMerge/>
            <w:shd w:val="clear" w:color="auto" w:fill="auto"/>
            <w:noWrap/>
            <w:vAlign w:val="center"/>
          </w:tcPr>
          <w:p w:rsidR="003D18FA" w:rsidRPr="0086177B" w:rsidRDefault="003D18FA" w:rsidP="0086177B">
            <w:pPr>
              <w:suppressLineNumbers/>
              <w:suppressAutoHyphens/>
              <w:kinsoku w:val="0"/>
              <w:overflowPunct w:val="0"/>
              <w:autoSpaceDE w:val="0"/>
              <w:autoSpaceDN w:val="0"/>
              <w:adjustRightInd w:val="0"/>
              <w:snapToGrid w:val="0"/>
              <w:jc w:val="left"/>
              <w:rPr>
                <w:i/>
                <w:iCs/>
                <w:snapToGrid w:val="0"/>
                <w:color w:val="000000"/>
                <w:kern w:val="22"/>
                <w:szCs w:val="22"/>
              </w:rPr>
            </w:pPr>
          </w:p>
        </w:tc>
        <w:tc>
          <w:tcPr>
            <w:tcW w:w="1800" w:type="dxa"/>
            <w:vMerge/>
            <w:shd w:val="clear" w:color="auto" w:fill="auto"/>
            <w:vAlign w:val="center"/>
          </w:tcPr>
          <w:p w:rsidR="003D18FA" w:rsidRPr="0086177B" w:rsidRDefault="003D18FA" w:rsidP="0086177B">
            <w:pPr>
              <w:suppressLineNumbers/>
              <w:suppressAutoHyphens/>
              <w:kinsoku w:val="0"/>
              <w:overflowPunct w:val="0"/>
              <w:autoSpaceDE w:val="0"/>
              <w:autoSpaceDN w:val="0"/>
              <w:adjustRightInd w:val="0"/>
              <w:snapToGrid w:val="0"/>
              <w:jc w:val="center"/>
              <w:rPr>
                <w:i/>
                <w:iCs/>
                <w:snapToGrid w:val="0"/>
                <w:color w:val="000000"/>
                <w:kern w:val="22"/>
                <w:szCs w:val="22"/>
              </w:rPr>
            </w:pPr>
          </w:p>
        </w:tc>
        <w:tc>
          <w:tcPr>
            <w:tcW w:w="1582" w:type="dxa"/>
            <w:vMerge/>
            <w:shd w:val="clear" w:color="auto" w:fill="auto"/>
            <w:vAlign w:val="center"/>
          </w:tcPr>
          <w:p w:rsidR="003D18FA" w:rsidRPr="0086177B" w:rsidRDefault="003D18FA" w:rsidP="0086177B">
            <w:pPr>
              <w:suppressLineNumbers/>
              <w:suppressAutoHyphens/>
              <w:kinsoku w:val="0"/>
              <w:overflowPunct w:val="0"/>
              <w:autoSpaceDE w:val="0"/>
              <w:autoSpaceDN w:val="0"/>
              <w:adjustRightInd w:val="0"/>
              <w:snapToGrid w:val="0"/>
              <w:jc w:val="center"/>
              <w:rPr>
                <w:i/>
                <w:iCs/>
                <w:snapToGrid w:val="0"/>
                <w:color w:val="000000"/>
                <w:kern w:val="22"/>
                <w:szCs w:val="22"/>
              </w:rPr>
            </w:pPr>
          </w:p>
        </w:tc>
        <w:tc>
          <w:tcPr>
            <w:tcW w:w="1748" w:type="dxa"/>
            <w:shd w:val="clear" w:color="auto" w:fill="auto"/>
            <w:vAlign w:val="center"/>
          </w:tcPr>
          <w:p w:rsidR="003D18FA" w:rsidRPr="0086177B" w:rsidRDefault="001751B6" w:rsidP="0086177B">
            <w:pPr>
              <w:suppressLineNumbers/>
              <w:suppressAutoHyphens/>
              <w:kinsoku w:val="0"/>
              <w:overflowPunct w:val="0"/>
              <w:autoSpaceDE w:val="0"/>
              <w:autoSpaceDN w:val="0"/>
              <w:adjustRightInd w:val="0"/>
              <w:snapToGrid w:val="0"/>
              <w:jc w:val="center"/>
              <w:rPr>
                <w:i/>
                <w:iCs/>
                <w:snapToGrid w:val="0"/>
                <w:color w:val="000000"/>
                <w:kern w:val="22"/>
                <w:szCs w:val="22"/>
              </w:rPr>
            </w:pPr>
            <w:r w:rsidRPr="0086177B">
              <w:rPr>
                <w:i/>
                <w:iCs/>
                <w:snapToGrid w:val="0"/>
                <w:color w:val="000000"/>
                <w:kern w:val="22"/>
                <w:szCs w:val="22"/>
              </w:rPr>
              <w:t>Number of</w:t>
            </w:r>
            <w:r w:rsidR="003D18FA" w:rsidRPr="0086177B">
              <w:rPr>
                <w:i/>
                <w:iCs/>
                <w:snapToGrid w:val="0"/>
                <w:color w:val="000000"/>
                <w:kern w:val="22"/>
                <w:szCs w:val="22"/>
              </w:rPr>
              <w:t xml:space="preserve"> Parties</w:t>
            </w:r>
            <w:r w:rsidR="00D17A9E" w:rsidRPr="0086177B">
              <w:rPr>
                <w:i/>
                <w:iCs/>
                <w:snapToGrid w:val="0"/>
                <w:color w:val="000000"/>
                <w:kern w:val="22"/>
                <w:szCs w:val="22"/>
              </w:rPr>
              <w:t xml:space="preserve"> (LDCs and SIDS) </w:t>
            </w:r>
          </w:p>
        </w:tc>
        <w:tc>
          <w:tcPr>
            <w:tcW w:w="1938" w:type="dxa"/>
            <w:shd w:val="clear" w:color="auto" w:fill="auto"/>
            <w:vAlign w:val="center"/>
          </w:tcPr>
          <w:p w:rsidR="003D18FA" w:rsidRPr="0086177B" w:rsidRDefault="003D18FA" w:rsidP="0086177B">
            <w:pPr>
              <w:suppressLineNumbers/>
              <w:suppressAutoHyphens/>
              <w:kinsoku w:val="0"/>
              <w:overflowPunct w:val="0"/>
              <w:autoSpaceDE w:val="0"/>
              <w:autoSpaceDN w:val="0"/>
              <w:adjustRightInd w:val="0"/>
              <w:snapToGrid w:val="0"/>
              <w:jc w:val="center"/>
              <w:rPr>
                <w:i/>
                <w:iCs/>
                <w:snapToGrid w:val="0"/>
                <w:color w:val="000000"/>
                <w:kern w:val="22"/>
                <w:szCs w:val="22"/>
              </w:rPr>
            </w:pPr>
            <w:r w:rsidRPr="0086177B">
              <w:rPr>
                <w:i/>
                <w:iCs/>
                <w:snapToGrid w:val="0"/>
                <w:color w:val="000000"/>
                <w:kern w:val="22"/>
                <w:szCs w:val="22"/>
              </w:rPr>
              <w:t>Percentage of Parties</w:t>
            </w:r>
            <w:r w:rsidR="00D17A9E" w:rsidRPr="0086177B">
              <w:rPr>
                <w:i/>
                <w:iCs/>
                <w:snapToGrid w:val="0"/>
                <w:color w:val="000000"/>
                <w:kern w:val="22"/>
                <w:szCs w:val="22"/>
              </w:rPr>
              <w:t xml:space="preserve"> (LDCs and SIDS)</w:t>
            </w:r>
          </w:p>
        </w:tc>
      </w:tr>
      <w:tr w:rsidR="003D18FA" w:rsidRPr="00BA6992" w:rsidTr="0086177B">
        <w:trPr>
          <w:trHeight w:val="300"/>
          <w:jc w:val="center"/>
        </w:trPr>
        <w:tc>
          <w:tcPr>
            <w:tcW w:w="108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2009-2010</w:t>
            </w: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WGR8J-06</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84</w:t>
            </w:r>
            <w:r w:rsidR="00D17A9E" w:rsidRPr="0086177B">
              <w:rPr>
                <w:snapToGrid w:val="0"/>
                <w:color w:val="000000"/>
                <w:kern w:val="22"/>
                <w:szCs w:val="22"/>
              </w:rPr>
              <w:t xml:space="preserve">  (45)</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83</w:t>
            </w:r>
            <w:r w:rsidR="00D17A9E" w:rsidRPr="0086177B">
              <w:rPr>
                <w:snapToGrid w:val="0"/>
                <w:color w:val="000000"/>
                <w:kern w:val="22"/>
                <w:szCs w:val="22"/>
              </w:rPr>
              <w:t xml:space="preserve"> (45)</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64</w:t>
            </w:r>
            <w:r w:rsidR="00D17A9E" w:rsidRPr="0086177B">
              <w:rPr>
                <w:snapToGrid w:val="0"/>
                <w:color w:val="000000"/>
                <w:kern w:val="22"/>
                <w:szCs w:val="22"/>
              </w:rPr>
              <w:t xml:space="preserve"> (42) </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76%</w:t>
            </w:r>
            <w:r w:rsidR="00D17A9E" w:rsidRPr="0086177B">
              <w:rPr>
                <w:snapToGrid w:val="0"/>
                <w:color w:val="000000"/>
                <w:kern w:val="22"/>
                <w:szCs w:val="22"/>
              </w:rPr>
              <w:t xml:space="preserve"> (93%)</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ABSWG-07</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94</w:t>
            </w:r>
            <w:r w:rsidR="007847E7"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85</w:t>
            </w:r>
            <w:r w:rsidR="007847E7" w:rsidRPr="0086177B">
              <w:rPr>
                <w:snapToGrid w:val="0"/>
                <w:color w:val="000000"/>
                <w:kern w:val="22"/>
                <w:szCs w:val="22"/>
              </w:rPr>
              <w:t xml:space="preserve"> (39)</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59</w:t>
            </w:r>
            <w:r w:rsidR="007847E7" w:rsidRPr="0086177B">
              <w:rPr>
                <w:snapToGrid w:val="0"/>
                <w:color w:val="000000"/>
                <w:kern w:val="22"/>
                <w:szCs w:val="22"/>
              </w:rPr>
              <w:t xml:space="preserve"> (33)</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63%</w:t>
            </w:r>
            <w:r w:rsidR="007847E7" w:rsidRPr="0086177B">
              <w:rPr>
                <w:snapToGrid w:val="0"/>
                <w:color w:val="000000"/>
                <w:kern w:val="22"/>
                <w:szCs w:val="22"/>
              </w:rPr>
              <w:t xml:space="preserve"> (83%)</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ABSWG-08</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93</w:t>
            </w:r>
            <w:r w:rsidR="007847E7" w:rsidRPr="0086177B">
              <w:rPr>
                <w:snapToGrid w:val="0"/>
                <w:color w:val="000000"/>
                <w:kern w:val="22"/>
                <w:szCs w:val="22"/>
              </w:rPr>
              <w:t xml:space="preserve"> (44)</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b/>
                <w:snapToGrid w:val="0"/>
                <w:color w:val="000000"/>
                <w:kern w:val="22"/>
                <w:szCs w:val="22"/>
              </w:rPr>
            </w:pPr>
            <w:r w:rsidRPr="0086177B">
              <w:rPr>
                <w:snapToGrid w:val="0"/>
                <w:color w:val="000000"/>
                <w:kern w:val="22"/>
                <w:szCs w:val="22"/>
              </w:rPr>
              <w:t>83</w:t>
            </w:r>
            <w:r w:rsidR="007847E7" w:rsidRPr="0086177B">
              <w:rPr>
                <w:snapToGrid w:val="0"/>
                <w:color w:val="000000"/>
                <w:kern w:val="22"/>
                <w:szCs w:val="22"/>
              </w:rPr>
              <w:t xml:space="preserve"> (43)</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64</w:t>
            </w:r>
            <w:r w:rsidR="007847E7" w:rsidRPr="0086177B">
              <w:rPr>
                <w:snapToGrid w:val="0"/>
                <w:color w:val="000000"/>
                <w:kern w:val="22"/>
                <w:szCs w:val="22"/>
              </w:rPr>
              <w:t xml:space="preserve"> (39)</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69%</w:t>
            </w:r>
            <w:r w:rsidR="007847E7" w:rsidRPr="0086177B">
              <w:rPr>
                <w:snapToGrid w:val="0"/>
                <w:color w:val="000000"/>
                <w:kern w:val="22"/>
                <w:szCs w:val="22"/>
              </w:rPr>
              <w:t xml:space="preserve"> (87%)</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COP-10</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144</w:t>
            </w:r>
            <w:r w:rsidR="007847E7" w:rsidRPr="0086177B">
              <w:rPr>
                <w:snapToGrid w:val="0"/>
                <w:color w:val="000000"/>
                <w:kern w:val="22"/>
                <w:szCs w:val="22"/>
              </w:rPr>
              <w:t xml:space="preserve"> (45)</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118</w:t>
            </w:r>
            <w:r w:rsidR="007847E7" w:rsidRPr="0086177B">
              <w:rPr>
                <w:snapToGrid w:val="0"/>
                <w:color w:val="000000"/>
                <w:kern w:val="22"/>
                <w:szCs w:val="22"/>
              </w:rPr>
              <w:t xml:space="preserve"> (42)</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27</w:t>
            </w:r>
            <w:r w:rsidR="007847E7" w:rsidRPr="0086177B">
              <w:rPr>
                <w:snapToGrid w:val="0"/>
                <w:color w:val="000000"/>
                <w:kern w:val="22"/>
                <w:szCs w:val="22"/>
              </w:rPr>
              <w:t xml:space="preserve"> (5)</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19%</w:t>
            </w:r>
            <w:r w:rsidR="007847E7" w:rsidRPr="0086177B">
              <w:rPr>
                <w:snapToGrid w:val="0"/>
                <w:color w:val="000000"/>
                <w:kern w:val="22"/>
                <w:szCs w:val="22"/>
              </w:rPr>
              <w:t xml:space="preserve"> (13%)</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MOP-05</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99</w:t>
            </w:r>
            <w:r w:rsidR="007847E7" w:rsidRPr="0086177B">
              <w:rPr>
                <w:snapToGrid w:val="0"/>
                <w:color w:val="000000"/>
                <w:kern w:val="22"/>
                <w:szCs w:val="22"/>
              </w:rPr>
              <w:t xml:space="preserve"> (31)</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76</w:t>
            </w:r>
            <w:r w:rsidR="007847E7" w:rsidRPr="0086177B">
              <w:rPr>
                <w:snapToGrid w:val="0"/>
                <w:color w:val="000000"/>
                <w:kern w:val="22"/>
                <w:szCs w:val="22"/>
              </w:rPr>
              <w:t xml:space="preserve"> (28)</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37</w:t>
            </w:r>
            <w:r w:rsidR="007847E7" w:rsidRPr="0086177B">
              <w:rPr>
                <w:snapToGrid w:val="0"/>
                <w:color w:val="000000"/>
                <w:kern w:val="22"/>
                <w:szCs w:val="22"/>
              </w:rPr>
              <w:t xml:space="preserve"> (16)</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37%</w:t>
            </w:r>
            <w:r w:rsidR="007847E7" w:rsidRPr="0086177B">
              <w:rPr>
                <w:snapToGrid w:val="0"/>
                <w:color w:val="000000"/>
                <w:kern w:val="22"/>
                <w:szCs w:val="22"/>
              </w:rPr>
              <w:t xml:space="preserve"> (52%)</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SBSTTA-14</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83</w:t>
            </w:r>
            <w:r w:rsidR="007847E7" w:rsidRPr="0086177B">
              <w:rPr>
                <w:snapToGrid w:val="0"/>
                <w:color w:val="000000"/>
                <w:kern w:val="22"/>
                <w:szCs w:val="22"/>
              </w:rPr>
              <w:t xml:space="preserve">  (36)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56</w:t>
            </w:r>
            <w:r w:rsidR="007847E7" w:rsidRPr="0086177B">
              <w:rPr>
                <w:snapToGrid w:val="0"/>
                <w:color w:val="000000"/>
                <w:kern w:val="22"/>
                <w:szCs w:val="22"/>
              </w:rPr>
              <w:t xml:space="preserve"> (35)</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40</w:t>
            </w:r>
            <w:r w:rsidR="007847E7" w:rsidRPr="0086177B">
              <w:rPr>
                <w:snapToGrid w:val="0"/>
                <w:color w:val="000000"/>
                <w:kern w:val="22"/>
                <w:szCs w:val="22"/>
              </w:rPr>
              <w:t xml:space="preserve"> (28)</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48%</w:t>
            </w:r>
            <w:r w:rsidR="007847E7" w:rsidRPr="0086177B">
              <w:rPr>
                <w:snapToGrid w:val="0"/>
                <w:color w:val="000000"/>
                <w:kern w:val="22"/>
                <w:szCs w:val="22"/>
              </w:rPr>
              <w:t xml:space="preserve"> (78%)</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WGRI-03</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79</w:t>
            </w:r>
            <w:r w:rsidR="007847E7" w:rsidRPr="0086177B">
              <w:rPr>
                <w:snapToGrid w:val="0"/>
                <w:color w:val="000000"/>
                <w:kern w:val="22"/>
                <w:szCs w:val="22"/>
              </w:rPr>
              <w:t xml:space="preserve"> (35)</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56</w:t>
            </w:r>
            <w:r w:rsidR="007847E7" w:rsidRPr="0086177B">
              <w:rPr>
                <w:snapToGrid w:val="0"/>
                <w:color w:val="000000"/>
                <w:kern w:val="22"/>
                <w:szCs w:val="22"/>
              </w:rPr>
              <w:t xml:space="preserve"> (35)</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45</w:t>
            </w:r>
            <w:r w:rsidR="007847E7" w:rsidRPr="0086177B">
              <w:rPr>
                <w:snapToGrid w:val="0"/>
                <w:color w:val="000000"/>
                <w:kern w:val="22"/>
                <w:szCs w:val="22"/>
              </w:rPr>
              <w:t xml:space="preserve"> (29)</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57%</w:t>
            </w:r>
            <w:r w:rsidR="007847E7" w:rsidRPr="0086177B">
              <w:rPr>
                <w:snapToGrid w:val="0"/>
                <w:color w:val="000000"/>
                <w:kern w:val="22"/>
                <w:szCs w:val="22"/>
              </w:rPr>
              <w:t xml:space="preserve"> (81%)</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ABSWG-09</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7847E7" w:rsidRPr="0086177B">
              <w:rPr>
                <w:snapToGrid w:val="0"/>
                <w:color w:val="000000"/>
                <w:kern w:val="22"/>
                <w:szCs w:val="22"/>
              </w:rPr>
              <w:t xml:space="preserve"> (32)</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b/>
                <w:snapToGrid w:val="0"/>
                <w:color w:val="000000"/>
                <w:kern w:val="22"/>
                <w:szCs w:val="22"/>
              </w:rPr>
            </w:pPr>
            <w:r w:rsidRPr="0086177B">
              <w:rPr>
                <w:snapToGrid w:val="0"/>
                <w:color w:val="000000"/>
                <w:kern w:val="22"/>
                <w:szCs w:val="22"/>
              </w:rPr>
              <w:t>67</w:t>
            </w:r>
            <w:r w:rsidR="007847E7" w:rsidRPr="0086177B">
              <w:rPr>
                <w:snapToGrid w:val="0"/>
                <w:color w:val="000000"/>
                <w:kern w:val="22"/>
                <w:szCs w:val="22"/>
              </w:rPr>
              <w:t xml:space="preserve"> (32)</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43</w:t>
            </w:r>
            <w:r w:rsidR="007847E7" w:rsidRPr="0086177B">
              <w:rPr>
                <w:snapToGrid w:val="0"/>
                <w:color w:val="000000"/>
                <w:kern w:val="22"/>
                <w:szCs w:val="22"/>
              </w:rPr>
              <w:t xml:space="preserve"> (24)</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61%</w:t>
            </w:r>
            <w:r w:rsidR="007847E7" w:rsidRPr="0086177B">
              <w:rPr>
                <w:snapToGrid w:val="0"/>
                <w:color w:val="000000"/>
                <w:kern w:val="22"/>
                <w:szCs w:val="22"/>
              </w:rPr>
              <w:t xml:space="preserve"> (75%)</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F651C8"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ABSWG-09-2</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91</w:t>
            </w:r>
            <w:r w:rsidR="007847E7"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85</w:t>
            </w:r>
            <w:r w:rsidR="007847E7"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67</w:t>
            </w:r>
            <w:r w:rsidR="007847E7" w:rsidRPr="0086177B">
              <w:rPr>
                <w:snapToGrid w:val="0"/>
                <w:color w:val="000000"/>
                <w:kern w:val="22"/>
                <w:szCs w:val="22"/>
              </w:rPr>
              <w:t xml:space="preserve"> (35)</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74%</w:t>
            </w:r>
            <w:r w:rsidR="007847E7" w:rsidRPr="0086177B">
              <w:rPr>
                <w:snapToGrid w:val="0"/>
                <w:color w:val="000000"/>
                <w:kern w:val="22"/>
                <w:szCs w:val="22"/>
              </w:rPr>
              <w:t xml:space="preserve"> (88</w:t>
            </w:r>
            <w:r w:rsidR="00855992" w:rsidRPr="0086177B">
              <w:rPr>
                <w:snapToGrid w:val="0"/>
                <w:color w:val="000000"/>
                <w:kern w:val="22"/>
                <w:szCs w:val="22"/>
              </w:rPr>
              <w:t>%</w:t>
            </w:r>
            <w:r w:rsidR="007847E7" w:rsidRPr="0086177B">
              <w:rPr>
                <w:snapToGrid w:val="0"/>
                <w:color w:val="000000"/>
                <w:kern w:val="22"/>
                <w:szCs w:val="22"/>
              </w:rPr>
              <w:t>)</w:t>
            </w:r>
          </w:p>
        </w:tc>
      </w:tr>
      <w:tr w:rsidR="003D18FA" w:rsidRPr="00BA6992" w:rsidTr="0086177B">
        <w:trPr>
          <w:trHeight w:val="300"/>
          <w:jc w:val="center"/>
        </w:trPr>
        <w:tc>
          <w:tcPr>
            <w:tcW w:w="108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2011-2012</w:t>
            </w: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SBSTTA-15</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105</w:t>
            </w:r>
            <w:r w:rsidR="00855992"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93</w:t>
            </w:r>
            <w:r w:rsidR="00855992"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75</w:t>
            </w:r>
            <w:r w:rsidR="00855992" w:rsidRPr="0086177B">
              <w:rPr>
                <w:snapToGrid w:val="0"/>
                <w:color w:val="000000"/>
                <w:kern w:val="22"/>
                <w:szCs w:val="22"/>
              </w:rPr>
              <w:t xml:space="preserve"> (34)</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855992" w:rsidRPr="0086177B">
              <w:rPr>
                <w:snapToGrid w:val="0"/>
                <w:color w:val="000000"/>
                <w:kern w:val="22"/>
                <w:szCs w:val="22"/>
              </w:rPr>
              <w:t xml:space="preserve"> (85%)</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WGR8J-07</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91</w:t>
            </w:r>
            <w:r w:rsidR="00F9636F" w:rsidRPr="0086177B">
              <w:rPr>
                <w:snapToGrid w:val="0"/>
                <w:color w:val="000000"/>
                <w:kern w:val="22"/>
                <w:szCs w:val="22"/>
              </w:rPr>
              <w:t xml:space="preserve"> (39)</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80</w:t>
            </w:r>
            <w:r w:rsidR="00F9636F" w:rsidRPr="0086177B">
              <w:rPr>
                <w:snapToGrid w:val="0"/>
                <w:color w:val="000000"/>
                <w:kern w:val="22"/>
                <w:szCs w:val="22"/>
              </w:rPr>
              <w:t xml:space="preserve"> (37)</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66</w:t>
            </w:r>
            <w:r w:rsidR="00F9636F" w:rsidRPr="0086177B">
              <w:rPr>
                <w:snapToGrid w:val="0"/>
                <w:color w:val="000000"/>
                <w:kern w:val="22"/>
                <w:szCs w:val="22"/>
              </w:rPr>
              <w:t xml:space="preserve"> (33)</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73%</w:t>
            </w:r>
            <w:r w:rsidR="00F9636F" w:rsidRPr="0086177B">
              <w:rPr>
                <w:snapToGrid w:val="0"/>
                <w:color w:val="000000"/>
                <w:kern w:val="22"/>
                <w:szCs w:val="22"/>
              </w:rPr>
              <w:t xml:space="preserve"> (85%)</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ICNP-01</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91</w:t>
            </w:r>
            <w:r w:rsidR="00F9636F" w:rsidRPr="0086177B">
              <w:rPr>
                <w:snapToGrid w:val="0"/>
                <w:color w:val="000000"/>
                <w:kern w:val="22"/>
                <w:szCs w:val="22"/>
              </w:rPr>
              <w:t xml:space="preserve"> (49)</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F9636F" w:rsidRPr="0086177B">
              <w:rPr>
                <w:snapToGrid w:val="0"/>
                <w:color w:val="000000"/>
                <w:kern w:val="22"/>
                <w:szCs w:val="22"/>
              </w:rPr>
              <w:t xml:space="preserve"> (47)</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60</w:t>
            </w:r>
            <w:r w:rsidR="00F9636F" w:rsidRPr="0086177B">
              <w:rPr>
                <w:snapToGrid w:val="0"/>
                <w:color w:val="000000"/>
                <w:kern w:val="22"/>
                <w:szCs w:val="22"/>
              </w:rPr>
              <w:t xml:space="preserve"> (44)</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66%</w:t>
            </w:r>
            <w:r w:rsidR="00F9636F" w:rsidRPr="0086177B">
              <w:rPr>
                <w:snapToGrid w:val="0"/>
                <w:color w:val="000000"/>
                <w:kern w:val="22"/>
                <w:szCs w:val="22"/>
              </w:rPr>
              <w:t xml:space="preserve"> (90%)</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MOP-06</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101</w:t>
            </w:r>
            <w:r w:rsidR="00F9636F" w:rsidRPr="0086177B">
              <w:rPr>
                <w:snapToGrid w:val="0"/>
                <w:color w:val="000000"/>
                <w:kern w:val="22"/>
                <w:szCs w:val="22"/>
              </w:rPr>
              <w:t xml:space="preserve"> (33)</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81</w:t>
            </w:r>
            <w:r w:rsidR="00F9636F" w:rsidRPr="0086177B">
              <w:rPr>
                <w:snapToGrid w:val="0"/>
                <w:color w:val="000000"/>
                <w:kern w:val="22"/>
                <w:szCs w:val="22"/>
              </w:rPr>
              <w:t xml:space="preserve"> (32)</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48</w:t>
            </w:r>
            <w:r w:rsidR="00F9636F" w:rsidRPr="0086177B">
              <w:rPr>
                <w:snapToGrid w:val="0"/>
                <w:color w:val="000000"/>
                <w:kern w:val="22"/>
                <w:szCs w:val="22"/>
              </w:rPr>
              <w:t xml:space="preserve"> (23)</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48%</w:t>
            </w:r>
            <w:r w:rsidR="00F9636F" w:rsidRPr="0086177B">
              <w:rPr>
                <w:snapToGrid w:val="0"/>
                <w:color w:val="000000"/>
                <w:kern w:val="22"/>
                <w:szCs w:val="22"/>
              </w:rPr>
              <w:t xml:space="preserve"> (70%)</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SBSTTA-16</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102</w:t>
            </w:r>
            <w:r w:rsidR="00F9636F" w:rsidRPr="0086177B">
              <w:rPr>
                <w:snapToGrid w:val="0"/>
                <w:color w:val="000000"/>
                <w:kern w:val="22"/>
                <w:szCs w:val="22"/>
              </w:rPr>
              <w:t xml:space="preserve"> (44)</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86</w:t>
            </w:r>
            <w:r w:rsidR="00F9636F"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70</w:t>
            </w:r>
            <w:r w:rsidR="00F9636F" w:rsidRPr="0086177B">
              <w:rPr>
                <w:snapToGrid w:val="0"/>
                <w:color w:val="000000"/>
                <w:kern w:val="22"/>
                <w:szCs w:val="22"/>
              </w:rPr>
              <w:t xml:space="preserve"> (37)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69%</w:t>
            </w:r>
            <w:r w:rsidR="00F9636F" w:rsidRPr="0086177B">
              <w:rPr>
                <w:snapToGrid w:val="0"/>
                <w:color w:val="000000"/>
                <w:kern w:val="22"/>
                <w:szCs w:val="22"/>
              </w:rPr>
              <w:t xml:space="preserve"> (84%)</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COP-11</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137</w:t>
            </w:r>
            <w:r w:rsidR="00F9636F" w:rsidRPr="0086177B">
              <w:rPr>
                <w:snapToGrid w:val="0"/>
                <w:color w:val="000000"/>
                <w:kern w:val="22"/>
                <w:szCs w:val="22"/>
              </w:rPr>
              <w:t xml:space="preserve"> (44)</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111</w:t>
            </w:r>
            <w:r w:rsidR="00F9636F" w:rsidRPr="0086177B">
              <w:rPr>
                <w:snapToGrid w:val="0"/>
                <w:color w:val="000000"/>
                <w:kern w:val="22"/>
                <w:szCs w:val="22"/>
              </w:rPr>
              <w:t xml:space="preserve"> (41)</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27</w:t>
            </w:r>
            <w:r w:rsidR="00F9636F" w:rsidRPr="0086177B">
              <w:rPr>
                <w:snapToGrid w:val="0"/>
                <w:color w:val="000000"/>
                <w:kern w:val="22"/>
                <w:szCs w:val="22"/>
              </w:rPr>
              <w:t xml:space="preserve"> (7)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20%</w:t>
            </w:r>
            <w:r w:rsidR="00F9636F" w:rsidRPr="0086177B">
              <w:rPr>
                <w:snapToGrid w:val="0"/>
                <w:color w:val="000000"/>
                <w:kern w:val="22"/>
                <w:szCs w:val="22"/>
              </w:rPr>
              <w:t xml:space="preserve"> (16%)</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WGRI-04</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91</w:t>
            </w:r>
            <w:r w:rsidR="00F9636F" w:rsidRPr="0086177B">
              <w:rPr>
                <w:snapToGrid w:val="0"/>
                <w:color w:val="000000"/>
                <w:kern w:val="22"/>
                <w:szCs w:val="22"/>
              </w:rPr>
              <w:t xml:space="preserve"> (41)</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81</w:t>
            </w:r>
            <w:r w:rsidR="00F9636F"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68</w:t>
            </w:r>
            <w:r w:rsidR="00F9636F" w:rsidRPr="0086177B">
              <w:rPr>
                <w:snapToGrid w:val="0"/>
                <w:color w:val="000000"/>
                <w:kern w:val="22"/>
                <w:szCs w:val="22"/>
              </w:rPr>
              <w:t xml:space="preserve"> (40)</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75%</w:t>
            </w:r>
            <w:r w:rsidR="00F9636F" w:rsidRPr="0086177B">
              <w:rPr>
                <w:snapToGrid w:val="0"/>
                <w:color w:val="000000"/>
                <w:kern w:val="22"/>
                <w:szCs w:val="22"/>
              </w:rPr>
              <w:t xml:space="preserve"> (98%)</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ICNP-02</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94</w:t>
            </w:r>
            <w:r w:rsidR="00F9636F" w:rsidRPr="0086177B">
              <w:rPr>
                <w:snapToGrid w:val="0"/>
                <w:color w:val="000000"/>
                <w:kern w:val="22"/>
                <w:szCs w:val="22"/>
              </w:rPr>
              <w:t xml:space="preserve"> (41)</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89</w:t>
            </w:r>
            <w:r w:rsidR="00F9636F"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F9636F" w:rsidRPr="0086177B">
              <w:rPr>
                <w:snapToGrid w:val="0"/>
                <w:color w:val="000000"/>
                <w:kern w:val="22"/>
                <w:szCs w:val="22"/>
              </w:rPr>
              <w:t xml:space="preserve"> (37)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76%</w:t>
            </w:r>
            <w:r w:rsidR="00F9636F" w:rsidRPr="0086177B">
              <w:rPr>
                <w:snapToGrid w:val="0"/>
                <w:color w:val="000000"/>
                <w:kern w:val="22"/>
                <w:szCs w:val="22"/>
              </w:rPr>
              <w:t xml:space="preserve"> (90%)</w:t>
            </w:r>
          </w:p>
        </w:tc>
      </w:tr>
      <w:tr w:rsidR="003D18FA" w:rsidRPr="00BA6992" w:rsidTr="0086177B">
        <w:trPr>
          <w:trHeight w:val="300"/>
          <w:jc w:val="center"/>
        </w:trPr>
        <w:tc>
          <w:tcPr>
            <w:tcW w:w="108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2013-2014</w:t>
            </w: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SBSTTA-17</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88</w:t>
            </w:r>
            <w:r w:rsidR="00F9636F" w:rsidRPr="0086177B">
              <w:rPr>
                <w:snapToGrid w:val="0"/>
                <w:color w:val="000000"/>
                <w:kern w:val="22"/>
                <w:szCs w:val="22"/>
              </w:rPr>
              <w:t xml:space="preserve"> (46)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78</w:t>
            </w:r>
            <w:r w:rsidR="00F9636F" w:rsidRPr="0086177B">
              <w:rPr>
                <w:snapToGrid w:val="0"/>
                <w:color w:val="000000"/>
                <w:kern w:val="22"/>
                <w:szCs w:val="22"/>
              </w:rPr>
              <w:t xml:space="preserve"> (46)</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57</w:t>
            </w:r>
            <w:r w:rsidR="00F9636F" w:rsidRPr="0086177B">
              <w:rPr>
                <w:snapToGrid w:val="0"/>
                <w:color w:val="000000"/>
                <w:kern w:val="22"/>
                <w:szCs w:val="22"/>
              </w:rPr>
              <w:t xml:space="preserve">  (39)</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65%</w:t>
            </w:r>
            <w:r w:rsidR="00F9636F" w:rsidRPr="0086177B">
              <w:rPr>
                <w:snapToGrid w:val="0"/>
                <w:color w:val="000000"/>
                <w:kern w:val="22"/>
                <w:szCs w:val="22"/>
              </w:rPr>
              <w:t xml:space="preserve"> (85%)</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WGR8J-08</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69</w:t>
            </w:r>
            <w:r w:rsidR="00F9636F" w:rsidRPr="0086177B">
              <w:rPr>
                <w:snapToGrid w:val="0"/>
                <w:color w:val="000000"/>
                <w:kern w:val="22"/>
                <w:szCs w:val="22"/>
              </w:rPr>
              <w:t xml:space="preserve"> (38)</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62</w:t>
            </w:r>
            <w:r w:rsidR="00F9636F" w:rsidRPr="0086177B">
              <w:rPr>
                <w:snapToGrid w:val="0"/>
                <w:color w:val="000000"/>
                <w:kern w:val="22"/>
                <w:szCs w:val="22"/>
              </w:rPr>
              <w:t xml:space="preserve"> (38)</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41</w:t>
            </w:r>
            <w:r w:rsidR="00F9636F" w:rsidRPr="0086177B">
              <w:rPr>
                <w:snapToGrid w:val="0"/>
                <w:color w:val="000000"/>
                <w:kern w:val="22"/>
                <w:szCs w:val="22"/>
              </w:rPr>
              <w:t xml:space="preserve"> (30)</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59%</w:t>
            </w:r>
            <w:r w:rsidR="00F9636F" w:rsidRPr="0086177B">
              <w:rPr>
                <w:snapToGrid w:val="0"/>
                <w:color w:val="000000"/>
                <w:kern w:val="22"/>
                <w:szCs w:val="22"/>
              </w:rPr>
              <w:t xml:space="preserve"> (79%)</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COP-12</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125</w:t>
            </w:r>
            <w:r w:rsidR="00F9636F" w:rsidRPr="0086177B">
              <w:rPr>
                <w:snapToGrid w:val="0"/>
                <w:color w:val="000000"/>
                <w:kern w:val="22"/>
                <w:szCs w:val="22"/>
              </w:rPr>
              <w:t xml:space="preserve"> (64)</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74</w:t>
            </w:r>
            <w:r w:rsidR="00F9636F" w:rsidRPr="0086177B">
              <w:rPr>
                <w:snapToGrid w:val="0"/>
                <w:color w:val="000000"/>
                <w:kern w:val="22"/>
                <w:szCs w:val="22"/>
              </w:rPr>
              <w:t xml:space="preserve"> (56)</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19</w:t>
            </w:r>
            <w:r w:rsidR="00F9636F" w:rsidRPr="0086177B">
              <w:rPr>
                <w:snapToGrid w:val="0"/>
                <w:color w:val="000000"/>
                <w:kern w:val="22"/>
                <w:szCs w:val="22"/>
              </w:rPr>
              <w:t xml:space="preserve"> (16)</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15%</w:t>
            </w:r>
            <w:r w:rsidR="00F9636F" w:rsidRPr="0086177B">
              <w:rPr>
                <w:snapToGrid w:val="0"/>
                <w:color w:val="000000"/>
                <w:kern w:val="22"/>
                <w:szCs w:val="22"/>
              </w:rPr>
              <w:t xml:space="preserve"> (25%)</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MOP-07</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94</w:t>
            </w:r>
            <w:r w:rsidR="00F9636F" w:rsidRPr="0086177B">
              <w:rPr>
                <w:snapToGrid w:val="0"/>
                <w:color w:val="000000"/>
                <w:kern w:val="22"/>
                <w:szCs w:val="22"/>
              </w:rPr>
              <w:t xml:space="preserve"> (43)</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65</w:t>
            </w:r>
            <w:r w:rsidR="00F9636F" w:rsidRPr="0086177B">
              <w:rPr>
                <w:snapToGrid w:val="0"/>
                <w:color w:val="000000"/>
                <w:kern w:val="22"/>
                <w:szCs w:val="22"/>
              </w:rPr>
              <w:t xml:space="preserve"> (38)</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38</w:t>
            </w:r>
            <w:r w:rsidR="00F9636F" w:rsidRPr="0086177B">
              <w:rPr>
                <w:snapToGrid w:val="0"/>
                <w:color w:val="000000"/>
                <w:kern w:val="22"/>
                <w:szCs w:val="22"/>
              </w:rPr>
              <w:t xml:space="preserve"> (27)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40%</w:t>
            </w:r>
            <w:r w:rsidR="00F9636F" w:rsidRPr="0086177B">
              <w:rPr>
                <w:snapToGrid w:val="0"/>
                <w:color w:val="000000"/>
                <w:kern w:val="22"/>
                <w:szCs w:val="22"/>
              </w:rPr>
              <w:t xml:space="preserve"> (63%)</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NP-MOP-01</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69</w:t>
            </w:r>
            <w:r w:rsidR="00F9636F" w:rsidRPr="0086177B">
              <w:rPr>
                <w:snapToGrid w:val="0"/>
                <w:color w:val="000000"/>
                <w:kern w:val="22"/>
                <w:szCs w:val="22"/>
              </w:rPr>
              <w:t xml:space="preserve"> (29)</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37</w:t>
            </w:r>
            <w:r w:rsidR="00F9636F" w:rsidRPr="0086177B">
              <w:rPr>
                <w:snapToGrid w:val="0"/>
                <w:color w:val="000000"/>
                <w:kern w:val="22"/>
                <w:szCs w:val="22"/>
              </w:rPr>
              <w:t xml:space="preserve"> (18)</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15</w:t>
            </w:r>
            <w:r w:rsidR="00F9636F" w:rsidRPr="0086177B">
              <w:rPr>
                <w:snapToGrid w:val="0"/>
                <w:color w:val="000000"/>
                <w:kern w:val="22"/>
                <w:szCs w:val="22"/>
              </w:rPr>
              <w:t xml:space="preserve"> (11)</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22%</w:t>
            </w:r>
            <w:r w:rsidR="00F9636F" w:rsidRPr="0086177B">
              <w:rPr>
                <w:snapToGrid w:val="0"/>
                <w:color w:val="000000"/>
                <w:kern w:val="22"/>
                <w:szCs w:val="22"/>
              </w:rPr>
              <w:t xml:space="preserve"> (38%)</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SBSTTA-18</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89</w:t>
            </w:r>
            <w:r w:rsidR="00F9636F" w:rsidRPr="0086177B">
              <w:rPr>
                <w:snapToGrid w:val="0"/>
                <w:color w:val="000000"/>
                <w:kern w:val="22"/>
                <w:szCs w:val="22"/>
              </w:rPr>
              <w:t xml:space="preserve"> (48)</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60</w:t>
            </w:r>
            <w:r w:rsidR="00F9636F" w:rsidRPr="0086177B">
              <w:rPr>
                <w:snapToGrid w:val="0"/>
                <w:color w:val="000000"/>
                <w:kern w:val="22"/>
                <w:szCs w:val="22"/>
              </w:rPr>
              <w:t xml:space="preserve"> (47)</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47</w:t>
            </w:r>
            <w:r w:rsidR="00F9636F" w:rsidRPr="0086177B">
              <w:rPr>
                <w:snapToGrid w:val="0"/>
                <w:color w:val="000000"/>
                <w:kern w:val="22"/>
                <w:szCs w:val="22"/>
              </w:rPr>
              <w:t xml:space="preserve"> (37)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53%</w:t>
            </w:r>
            <w:r w:rsidR="00F9636F" w:rsidRPr="0086177B">
              <w:rPr>
                <w:snapToGrid w:val="0"/>
                <w:color w:val="000000"/>
                <w:kern w:val="22"/>
                <w:szCs w:val="22"/>
              </w:rPr>
              <w:t xml:space="preserve"> (77%)</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WGRI-05</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75</w:t>
            </w:r>
            <w:r w:rsidR="00F9636F" w:rsidRPr="0086177B">
              <w:rPr>
                <w:snapToGrid w:val="0"/>
                <w:color w:val="000000"/>
                <w:kern w:val="22"/>
                <w:szCs w:val="22"/>
              </w:rPr>
              <w:t xml:space="preserve"> (45)</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56</w:t>
            </w:r>
            <w:r w:rsidR="00F9636F" w:rsidRPr="0086177B">
              <w:rPr>
                <w:snapToGrid w:val="0"/>
                <w:color w:val="000000"/>
                <w:kern w:val="22"/>
                <w:szCs w:val="22"/>
              </w:rPr>
              <w:t xml:space="preserve"> (44)</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42</w:t>
            </w:r>
            <w:r w:rsidR="00F9636F" w:rsidRPr="0086177B">
              <w:rPr>
                <w:snapToGrid w:val="0"/>
                <w:color w:val="000000"/>
                <w:kern w:val="22"/>
                <w:szCs w:val="22"/>
              </w:rPr>
              <w:t xml:space="preserve"> (36)</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56%</w:t>
            </w:r>
            <w:r w:rsidR="00F9636F" w:rsidRPr="0086177B">
              <w:rPr>
                <w:snapToGrid w:val="0"/>
                <w:color w:val="000000"/>
                <w:kern w:val="22"/>
                <w:szCs w:val="22"/>
              </w:rPr>
              <w:t xml:space="preserve"> (80%)</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ICNP-03</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85</w:t>
            </w:r>
            <w:r w:rsidR="00F9636F" w:rsidRPr="0086177B">
              <w:rPr>
                <w:snapToGrid w:val="0"/>
                <w:color w:val="000000"/>
                <w:kern w:val="22"/>
                <w:szCs w:val="22"/>
              </w:rPr>
              <w:t xml:space="preserve"> (46)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76</w:t>
            </w:r>
            <w:r w:rsidR="00F9636F" w:rsidRPr="0086177B">
              <w:rPr>
                <w:snapToGrid w:val="0"/>
                <w:color w:val="000000"/>
                <w:kern w:val="22"/>
                <w:szCs w:val="22"/>
              </w:rPr>
              <w:t xml:space="preserve"> (46)</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60</w:t>
            </w:r>
            <w:r w:rsidR="00F9636F" w:rsidRPr="0086177B">
              <w:rPr>
                <w:snapToGrid w:val="0"/>
                <w:color w:val="000000"/>
                <w:kern w:val="22"/>
                <w:szCs w:val="22"/>
              </w:rPr>
              <w:t xml:space="preserve"> (40)</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F9636F" w:rsidRPr="0086177B">
              <w:rPr>
                <w:snapToGrid w:val="0"/>
                <w:color w:val="000000"/>
                <w:kern w:val="22"/>
                <w:szCs w:val="22"/>
              </w:rPr>
              <w:t xml:space="preserve"> (87%)</w:t>
            </w:r>
          </w:p>
        </w:tc>
      </w:tr>
      <w:tr w:rsidR="003D18FA" w:rsidRPr="00BA6992" w:rsidTr="0086177B">
        <w:trPr>
          <w:trHeight w:val="300"/>
          <w:jc w:val="center"/>
        </w:trPr>
        <w:tc>
          <w:tcPr>
            <w:tcW w:w="108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2015-2016</w:t>
            </w: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SBSTTA-19</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81</w:t>
            </w:r>
            <w:r w:rsidR="00F9636F"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61</w:t>
            </w:r>
            <w:r w:rsidR="00F9636F"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42</w:t>
            </w:r>
            <w:r w:rsidR="00F9636F" w:rsidRPr="0086177B">
              <w:rPr>
                <w:snapToGrid w:val="0"/>
                <w:color w:val="000000"/>
                <w:kern w:val="22"/>
                <w:szCs w:val="22"/>
              </w:rPr>
              <w:t xml:space="preserve"> (34)</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52%</w:t>
            </w:r>
            <w:r w:rsidR="00F9636F" w:rsidRPr="0086177B">
              <w:rPr>
                <w:snapToGrid w:val="0"/>
                <w:color w:val="000000"/>
                <w:kern w:val="22"/>
                <w:szCs w:val="22"/>
              </w:rPr>
              <w:t xml:space="preserve"> (85%)</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WGR8J-09</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79</w:t>
            </w:r>
            <w:r w:rsidR="007F0C5D"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62</w:t>
            </w:r>
            <w:r w:rsidR="007F0C5D"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43</w:t>
            </w:r>
            <w:r w:rsidR="007F0C5D" w:rsidRPr="0086177B">
              <w:rPr>
                <w:snapToGrid w:val="0"/>
                <w:color w:val="000000"/>
                <w:kern w:val="22"/>
                <w:szCs w:val="22"/>
              </w:rPr>
              <w:t xml:space="preserve"> (35)</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54%</w:t>
            </w:r>
            <w:r w:rsidR="007F0C5D" w:rsidRPr="0086177B">
              <w:rPr>
                <w:snapToGrid w:val="0"/>
                <w:color w:val="000000"/>
                <w:kern w:val="22"/>
                <w:szCs w:val="22"/>
              </w:rPr>
              <w:t xml:space="preserve"> (88%)</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COP-13</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133</w:t>
            </w:r>
            <w:r w:rsidR="007F0C5D" w:rsidRPr="0086177B">
              <w:rPr>
                <w:snapToGrid w:val="0"/>
                <w:color w:val="000000"/>
                <w:kern w:val="22"/>
                <w:szCs w:val="22"/>
              </w:rPr>
              <w:t xml:space="preserve"> (66)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108</w:t>
            </w:r>
            <w:r w:rsidR="007F0C5D" w:rsidRPr="0086177B">
              <w:rPr>
                <w:snapToGrid w:val="0"/>
                <w:color w:val="000000"/>
                <w:kern w:val="22"/>
                <w:szCs w:val="22"/>
              </w:rPr>
              <w:t xml:space="preserve"> (65)</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34</w:t>
            </w:r>
            <w:r w:rsidR="007F0C5D" w:rsidRPr="0086177B">
              <w:rPr>
                <w:snapToGrid w:val="0"/>
                <w:color w:val="000000"/>
                <w:kern w:val="22"/>
                <w:szCs w:val="22"/>
              </w:rPr>
              <w:t xml:space="preserve"> (25)</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26%</w:t>
            </w:r>
            <w:r w:rsidR="007F0C5D" w:rsidRPr="0086177B">
              <w:rPr>
                <w:snapToGrid w:val="0"/>
                <w:color w:val="000000"/>
                <w:kern w:val="22"/>
                <w:szCs w:val="22"/>
              </w:rPr>
              <w:t xml:space="preserve"> (38%)</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MOP-08</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125</w:t>
            </w:r>
            <w:r w:rsidR="007F0C5D" w:rsidRPr="0086177B">
              <w:rPr>
                <w:snapToGrid w:val="0"/>
                <w:color w:val="000000"/>
                <w:kern w:val="22"/>
                <w:szCs w:val="22"/>
              </w:rPr>
              <w:t xml:space="preserve"> (63)</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108</w:t>
            </w:r>
            <w:r w:rsidR="007F0C5D" w:rsidRPr="0086177B">
              <w:rPr>
                <w:snapToGrid w:val="0"/>
                <w:color w:val="000000"/>
                <w:kern w:val="22"/>
                <w:szCs w:val="22"/>
              </w:rPr>
              <w:t xml:space="preserve"> (63)</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48</w:t>
            </w:r>
            <w:r w:rsidR="007F0C5D" w:rsidRPr="0086177B">
              <w:rPr>
                <w:snapToGrid w:val="0"/>
                <w:color w:val="000000"/>
                <w:kern w:val="22"/>
                <w:szCs w:val="22"/>
              </w:rPr>
              <w:t xml:space="preserve"> (31)</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38%</w:t>
            </w:r>
            <w:r w:rsidR="007F0C5D" w:rsidRPr="0086177B">
              <w:rPr>
                <w:snapToGrid w:val="0"/>
                <w:color w:val="000000"/>
                <w:kern w:val="22"/>
                <w:szCs w:val="22"/>
              </w:rPr>
              <w:t xml:space="preserve"> (49%)</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NP-MOP-02</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120</w:t>
            </w:r>
            <w:r w:rsidR="007F0C5D" w:rsidRPr="0086177B">
              <w:rPr>
                <w:snapToGrid w:val="0"/>
                <w:color w:val="000000"/>
                <w:kern w:val="22"/>
                <w:szCs w:val="22"/>
              </w:rPr>
              <w:t xml:space="preserve"> (62)</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108</w:t>
            </w:r>
            <w:r w:rsidR="007F0C5D" w:rsidRPr="0086177B">
              <w:rPr>
                <w:snapToGrid w:val="0"/>
                <w:color w:val="000000"/>
                <w:kern w:val="22"/>
                <w:szCs w:val="22"/>
              </w:rPr>
              <w:t xml:space="preserve"> (62)</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44</w:t>
            </w:r>
            <w:r w:rsidR="007F0C5D" w:rsidRPr="0086177B">
              <w:rPr>
                <w:snapToGrid w:val="0"/>
                <w:color w:val="000000"/>
                <w:kern w:val="22"/>
                <w:szCs w:val="22"/>
              </w:rPr>
              <w:t xml:space="preserve"> (28)</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37%</w:t>
            </w:r>
            <w:r w:rsidR="007F0C5D" w:rsidRPr="0086177B">
              <w:rPr>
                <w:snapToGrid w:val="0"/>
                <w:color w:val="000000"/>
                <w:kern w:val="22"/>
                <w:szCs w:val="22"/>
              </w:rPr>
              <w:t xml:space="preserve"> (45%)</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SBSTTA-20</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83</w:t>
            </w:r>
            <w:r w:rsidR="007F0C5D" w:rsidRPr="0086177B">
              <w:rPr>
                <w:snapToGrid w:val="0"/>
                <w:color w:val="000000"/>
                <w:kern w:val="22"/>
                <w:szCs w:val="22"/>
              </w:rPr>
              <w:t xml:space="preserve"> (46)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r w:rsidR="007F0C5D" w:rsidRPr="0086177B">
              <w:rPr>
                <w:snapToGrid w:val="0"/>
                <w:color w:val="000000"/>
                <w:kern w:val="22"/>
                <w:szCs w:val="22"/>
              </w:rPr>
              <w:t xml:space="preserve"> (43)</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45</w:t>
            </w:r>
            <w:r w:rsidR="007F0C5D" w:rsidRPr="0086177B">
              <w:rPr>
                <w:snapToGrid w:val="0"/>
                <w:color w:val="000000"/>
                <w:kern w:val="22"/>
                <w:szCs w:val="22"/>
              </w:rPr>
              <w:t xml:space="preserve"> (38)</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54%</w:t>
            </w:r>
            <w:r w:rsidR="007F0C5D" w:rsidRPr="0086177B">
              <w:rPr>
                <w:snapToGrid w:val="0"/>
                <w:color w:val="000000"/>
                <w:kern w:val="22"/>
                <w:szCs w:val="22"/>
              </w:rPr>
              <w:t xml:space="preserve"> (83%)</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SBI-01</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84</w:t>
            </w:r>
            <w:r w:rsidR="007F0C5D" w:rsidRPr="0086177B">
              <w:rPr>
                <w:snapToGrid w:val="0"/>
                <w:color w:val="000000"/>
                <w:kern w:val="22"/>
                <w:szCs w:val="22"/>
              </w:rPr>
              <w:t xml:space="preserve"> (47)</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r w:rsidR="007F0C5D" w:rsidRPr="0086177B">
              <w:rPr>
                <w:snapToGrid w:val="0"/>
                <w:color w:val="000000"/>
                <w:kern w:val="22"/>
                <w:szCs w:val="22"/>
              </w:rPr>
              <w:t xml:space="preserve"> (43)</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46</w:t>
            </w:r>
            <w:r w:rsidR="007F0C5D" w:rsidRPr="0086177B">
              <w:rPr>
                <w:snapToGrid w:val="0"/>
                <w:color w:val="000000"/>
                <w:kern w:val="22"/>
                <w:szCs w:val="22"/>
              </w:rPr>
              <w:t xml:space="preserve"> (38)</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r w:rsidR="007F0C5D" w:rsidRPr="0086177B">
              <w:rPr>
                <w:snapToGrid w:val="0"/>
                <w:color w:val="000000"/>
                <w:kern w:val="22"/>
                <w:szCs w:val="22"/>
              </w:rPr>
              <w:t xml:space="preserve"> (81</w:t>
            </w:r>
            <w:r w:rsidR="001352E0" w:rsidRPr="0086177B">
              <w:rPr>
                <w:snapToGrid w:val="0"/>
                <w:color w:val="000000"/>
                <w:kern w:val="22"/>
                <w:szCs w:val="22"/>
              </w:rPr>
              <w:t>%</w:t>
            </w:r>
            <w:r w:rsidR="007F0C5D" w:rsidRPr="0086177B">
              <w:rPr>
                <w:snapToGrid w:val="0"/>
                <w:color w:val="000000"/>
                <w:kern w:val="22"/>
                <w:szCs w:val="22"/>
              </w:rPr>
              <w:t>)</w:t>
            </w:r>
          </w:p>
        </w:tc>
      </w:tr>
    </w:tbl>
    <w:p w:rsidR="0042152A" w:rsidRPr="0086177B" w:rsidRDefault="00B97A1C" w:rsidP="0086177B">
      <w:pPr>
        <w:pStyle w:val="Para1"/>
        <w:numPr>
          <w:ilvl w:val="0"/>
          <w:numId w:val="0"/>
        </w:numPr>
        <w:suppressLineNumbers/>
        <w:suppressAutoHyphens/>
        <w:kinsoku w:val="0"/>
        <w:overflowPunct w:val="0"/>
        <w:autoSpaceDE w:val="0"/>
        <w:autoSpaceDN w:val="0"/>
        <w:adjustRightInd w:val="0"/>
        <w:snapToGrid w:val="0"/>
        <w:rPr>
          <w:kern w:val="22"/>
          <w:szCs w:val="22"/>
        </w:rPr>
      </w:pPr>
      <w:r w:rsidRPr="0086177B">
        <w:rPr>
          <w:kern w:val="22"/>
          <w:szCs w:val="22"/>
        </w:rPr>
        <w:t xml:space="preserve"> </w:t>
      </w:r>
    </w:p>
    <w:p w:rsidR="00F651C8" w:rsidRPr="0086177B" w:rsidRDefault="00F651C8"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The funding provided through the BZ </w:t>
      </w:r>
      <w:r w:rsidR="009E040F" w:rsidRPr="0086177B">
        <w:rPr>
          <w:kern w:val="22"/>
          <w:szCs w:val="22"/>
        </w:rPr>
        <w:t>T</w:t>
      </w:r>
      <w:r w:rsidRPr="0086177B">
        <w:rPr>
          <w:kern w:val="22"/>
          <w:szCs w:val="22"/>
        </w:rPr>
        <w:t xml:space="preserve">rust </w:t>
      </w:r>
      <w:r w:rsidR="009E040F" w:rsidRPr="0086177B">
        <w:rPr>
          <w:kern w:val="22"/>
          <w:szCs w:val="22"/>
        </w:rPr>
        <w:t>F</w:t>
      </w:r>
      <w:r w:rsidRPr="0086177B">
        <w:rPr>
          <w:kern w:val="22"/>
          <w:szCs w:val="22"/>
        </w:rPr>
        <w:t xml:space="preserve">und has been vital in ensuring the participation of developing country Parties </w:t>
      </w:r>
      <w:r w:rsidR="00A967D7" w:rsidRPr="0086177B">
        <w:rPr>
          <w:kern w:val="22"/>
          <w:szCs w:val="22"/>
        </w:rPr>
        <w:t xml:space="preserve">and Parties with economies in transition </w:t>
      </w:r>
      <w:r w:rsidRPr="0086177B">
        <w:rPr>
          <w:kern w:val="22"/>
          <w:szCs w:val="22"/>
        </w:rPr>
        <w:t xml:space="preserve">in meetings of the Convention and its Protocols over the last four </w:t>
      </w:r>
      <w:proofErr w:type="spellStart"/>
      <w:r w:rsidRPr="0086177B">
        <w:rPr>
          <w:kern w:val="22"/>
          <w:szCs w:val="22"/>
        </w:rPr>
        <w:t>bienniums</w:t>
      </w:r>
      <w:proofErr w:type="spellEnd"/>
      <w:r w:rsidRPr="0086177B">
        <w:rPr>
          <w:kern w:val="22"/>
          <w:szCs w:val="22"/>
        </w:rPr>
        <w:t xml:space="preserve">. In the absence of this funding, and assuming that eligible countries would be unable to secure other means of supporting their participation in </w:t>
      </w:r>
      <w:r w:rsidR="00CF224B" w:rsidRPr="0086177B">
        <w:rPr>
          <w:kern w:val="22"/>
          <w:szCs w:val="22"/>
        </w:rPr>
        <w:t xml:space="preserve">a </w:t>
      </w:r>
      <w:r w:rsidRPr="0086177B">
        <w:rPr>
          <w:kern w:val="22"/>
          <w:szCs w:val="22"/>
        </w:rPr>
        <w:t xml:space="preserve">meeting, the average number of developing country Parties participating in meetings during the four </w:t>
      </w:r>
      <w:proofErr w:type="spellStart"/>
      <w:r w:rsidRPr="0086177B">
        <w:rPr>
          <w:kern w:val="22"/>
          <w:szCs w:val="22"/>
        </w:rPr>
        <w:t>bienniums</w:t>
      </w:r>
      <w:proofErr w:type="spellEnd"/>
      <w:r w:rsidRPr="0086177B">
        <w:rPr>
          <w:kern w:val="22"/>
          <w:szCs w:val="22"/>
        </w:rPr>
        <w:t xml:space="preserve"> under consideration would have been greatly reduced (see table 2). For the intersessional meetings (SBSTTA, WGRI/SBI and WG8J) the participation of eligible Parties would have been reduced by around 60% (48% to 76%). Participation in the meetings of the COP, CP-COP-MOP and NP-COP-MOP would have been reduced by about 20%, 40% and 30% respectively. The absence of this funding would have a particularly strong effect on the participation of the </w:t>
      </w:r>
      <w:r w:rsidR="00CF224B" w:rsidRPr="0086177B">
        <w:rPr>
          <w:kern w:val="22"/>
          <w:szCs w:val="22"/>
        </w:rPr>
        <w:t>s</w:t>
      </w:r>
      <w:r w:rsidRPr="0086177B">
        <w:rPr>
          <w:kern w:val="22"/>
          <w:szCs w:val="22"/>
        </w:rPr>
        <w:t xml:space="preserve">mall </w:t>
      </w:r>
      <w:r w:rsidR="00CF224B" w:rsidRPr="0086177B">
        <w:rPr>
          <w:kern w:val="22"/>
          <w:szCs w:val="22"/>
        </w:rPr>
        <w:t>i</w:t>
      </w:r>
      <w:r w:rsidRPr="0086177B">
        <w:rPr>
          <w:kern w:val="22"/>
          <w:szCs w:val="22"/>
        </w:rPr>
        <w:t xml:space="preserve">sland </w:t>
      </w:r>
      <w:r w:rsidR="00CF224B" w:rsidRPr="0086177B">
        <w:rPr>
          <w:kern w:val="22"/>
          <w:szCs w:val="22"/>
        </w:rPr>
        <w:t>d</w:t>
      </w:r>
      <w:r w:rsidRPr="0086177B">
        <w:rPr>
          <w:kern w:val="22"/>
          <w:szCs w:val="22"/>
        </w:rPr>
        <w:t xml:space="preserve">eveloping States and the </w:t>
      </w:r>
      <w:r w:rsidR="00CF224B" w:rsidRPr="0086177B">
        <w:rPr>
          <w:kern w:val="22"/>
          <w:szCs w:val="22"/>
        </w:rPr>
        <w:t>l</w:t>
      </w:r>
      <w:r w:rsidRPr="0086177B">
        <w:rPr>
          <w:kern w:val="22"/>
          <w:szCs w:val="22"/>
        </w:rPr>
        <w:t xml:space="preserve">east </w:t>
      </w:r>
      <w:r w:rsidR="00CF224B" w:rsidRPr="0086177B">
        <w:rPr>
          <w:kern w:val="22"/>
          <w:szCs w:val="22"/>
        </w:rPr>
        <w:t>d</w:t>
      </w:r>
      <w:r w:rsidRPr="0086177B">
        <w:rPr>
          <w:kern w:val="22"/>
          <w:szCs w:val="22"/>
        </w:rPr>
        <w:t xml:space="preserve">eveloped </w:t>
      </w:r>
      <w:r w:rsidR="00CF224B" w:rsidRPr="0086177B">
        <w:rPr>
          <w:kern w:val="22"/>
          <w:szCs w:val="22"/>
        </w:rPr>
        <w:t>c</w:t>
      </w:r>
      <w:r w:rsidRPr="0086177B">
        <w:rPr>
          <w:kern w:val="22"/>
          <w:szCs w:val="22"/>
        </w:rPr>
        <w:t xml:space="preserve">ountries in meetings of the Convention’s subsidiary and associated bodies, with around 80-90% of these countries dependent on financing from the BZ </w:t>
      </w:r>
      <w:r w:rsidR="009E040F" w:rsidRPr="0086177B">
        <w:rPr>
          <w:kern w:val="22"/>
          <w:szCs w:val="22"/>
        </w:rPr>
        <w:t>T</w:t>
      </w:r>
      <w:r w:rsidR="0017242E" w:rsidRPr="0086177B">
        <w:rPr>
          <w:kern w:val="22"/>
          <w:szCs w:val="22"/>
        </w:rPr>
        <w:t xml:space="preserve">rust </w:t>
      </w:r>
      <w:r w:rsidR="009E040F" w:rsidRPr="0086177B">
        <w:rPr>
          <w:kern w:val="22"/>
          <w:szCs w:val="22"/>
        </w:rPr>
        <w:t>F</w:t>
      </w:r>
      <w:r w:rsidRPr="0086177B">
        <w:rPr>
          <w:kern w:val="22"/>
          <w:szCs w:val="22"/>
        </w:rPr>
        <w:t>und.</w:t>
      </w:r>
    </w:p>
    <w:p w:rsidR="00F651C8" w:rsidRPr="0086177B" w:rsidRDefault="00F651C8"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Further</w:t>
      </w:r>
      <w:r w:rsidR="00CF224B" w:rsidRPr="0086177B">
        <w:rPr>
          <w:kern w:val="22"/>
          <w:szCs w:val="22"/>
        </w:rPr>
        <w:t>,</w:t>
      </w:r>
      <w:r w:rsidRPr="0086177B">
        <w:rPr>
          <w:kern w:val="22"/>
          <w:szCs w:val="22"/>
        </w:rPr>
        <w:t xml:space="preserve"> given the same assumption above on the absence of funding, for the meetings of COP, an additional 16 to 21 Parties would have been reduced to one participant delegation and a further 14 to 24 Parties would have been reduced to two participant delegations. Given the complexity of COP meetings</w:t>
      </w:r>
      <w:r w:rsidR="000C4C61" w:rsidRPr="0086177B">
        <w:rPr>
          <w:kern w:val="22"/>
          <w:szCs w:val="22"/>
        </w:rPr>
        <w:t>,</w:t>
      </w:r>
      <w:r w:rsidRPr="0086177B">
        <w:rPr>
          <w:kern w:val="22"/>
          <w:szCs w:val="22"/>
        </w:rPr>
        <w:t xml:space="preserve"> this would have threatened the ability of these Parties to effectively participat</w:t>
      </w:r>
      <w:r w:rsidR="000C4C61" w:rsidRPr="0086177B">
        <w:rPr>
          <w:kern w:val="22"/>
          <w:szCs w:val="22"/>
        </w:rPr>
        <w:t>e</w:t>
      </w:r>
      <w:r w:rsidRPr="0086177B">
        <w:rPr>
          <w:kern w:val="22"/>
          <w:szCs w:val="22"/>
        </w:rPr>
        <w:t xml:space="preserve"> in the deliberations. The issue of the size of delegations is likely to become increasingly important as the Convention moves towards convening meetings of COP and COP-MOPs concurrently. For example</w:t>
      </w:r>
      <w:r w:rsidR="00605608" w:rsidRPr="0086177B">
        <w:rPr>
          <w:kern w:val="22"/>
          <w:szCs w:val="22"/>
        </w:rPr>
        <w:t>,</w:t>
      </w:r>
      <w:r w:rsidRPr="0086177B">
        <w:rPr>
          <w:kern w:val="22"/>
          <w:szCs w:val="22"/>
        </w:rPr>
        <w:t xml:space="preserve"> a number of Parties, in response to a notification requesting views on the experience of convening COP 13, CP-COP-MOP 8, and NP</w:t>
      </w:r>
      <w:r w:rsidR="000C4C61" w:rsidRPr="0086177B">
        <w:rPr>
          <w:kern w:val="22"/>
          <w:szCs w:val="22"/>
        </w:rPr>
        <w:t>-</w:t>
      </w:r>
      <w:r w:rsidRPr="0086177B">
        <w:rPr>
          <w:kern w:val="22"/>
          <w:szCs w:val="22"/>
        </w:rPr>
        <w:t>COP-MOP 2 concurrently, noted that effective participation in meetings is dependent on ensuring an appropriate delegation size</w:t>
      </w:r>
      <w:r w:rsidR="000C4C61" w:rsidRPr="0086177B">
        <w:rPr>
          <w:kern w:val="22"/>
          <w:szCs w:val="22"/>
        </w:rPr>
        <w:t>.</w:t>
      </w:r>
      <w:r w:rsidRPr="0086177B">
        <w:rPr>
          <w:kern w:val="22"/>
          <w:szCs w:val="22"/>
          <w:vertAlign w:val="superscript"/>
        </w:rPr>
        <w:footnoteReference w:id="7"/>
      </w:r>
    </w:p>
    <w:p w:rsidR="00467A8E" w:rsidRPr="0086177B" w:rsidRDefault="00330882" w:rsidP="0086177B">
      <w:pPr>
        <w:pStyle w:val="Heading1"/>
        <w:keepNext w:val="0"/>
        <w:suppressLineNumbers/>
        <w:suppressAutoHyphens/>
        <w:kinsoku w:val="0"/>
        <w:overflowPunct w:val="0"/>
        <w:autoSpaceDE w:val="0"/>
        <w:autoSpaceDN w:val="0"/>
        <w:adjustRightInd w:val="0"/>
        <w:snapToGrid w:val="0"/>
        <w:rPr>
          <w:snapToGrid w:val="0"/>
          <w:kern w:val="22"/>
          <w:szCs w:val="22"/>
        </w:rPr>
      </w:pPr>
      <w:r>
        <w:rPr>
          <w:snapToGrid w:val="0"/>
          <w:kern w:val="22"/>
          <w:szCs w:val="22"/>
        </w:rPr>
        <w:t>I</w:t>
      </w:r>
      <w:r w:rsidR="008B79E4" w:rsidRPr="0086177B">
        <w:rPr>
          <w:snapToGrid w:val="0"/>
          <w:kern w:val="22"/>
          <w:szCs w:val="22"/>
        </w:rPr>
        <w:t>V.</w:t>
      </w:r>
      <w:r w:rsidR="008B79E4" w:rsidRPr="0086177B">
        <w:rPr>
          <w:snapToGrid w:val="0"/>
          <w:kern w:val="22"/>
          <w:szCs w:val="22"/>
        </w:rPr>
        <w:tab/>
      </w:r>
      <w:r w:rsidR="00467A8E" w:rsidRPr="0086177B">
        <w:rPr>
          <w:snapToGrid w:val="0"/>
          <w:kern w:val="22"/>
          <w:szCs w:val="22"/>
        </w:rPr>
        <w:t>Engagement of the private sector in the BZ Trust Fund</w:t>
      </w:r>
    </w:p>
    <w:p w:rsidR="00C12067" w:rsidRPr="0086177B" w:rsidRDefault="004C7FD0"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In decision XIII/32, </w:t>
      </w:r>
      <w:r w:rsidR="00B33CB8" w:rsidRPr="0086177B">
        <w:rPr>
          <w:kern w:val="22"/>
          <w:szCs w:val="22"/>
        </w:rPr>
        <w:t>para</w:t>
      </w:r>
      <w:r w:rsidR="006E1139" w:rsidRPr="0086177B">
        <w:rPr>
          <w:kern w:val="22"/>
          <w:szCs w:val="22"/>
        </w:rPr>
        <w:t>graph</w:t>
      </w:r>
      <w:r w:rsidR="00B33CB8" w:rsidRPr="0086177B">
        <w:rPr>
          <w:kern w:val="22"/>
          <w:szCs w:val="22"/>
        </w:rPr>
        <w:t xml:space="preserve"> 36, </w:t>
      </w:r>
      <w:r w:rsidRPr="0086177B">
        <w:rPr>
          <w:kern w:val="22"/>
          <w:szCs w:val="22"/>
        </w:rPr>
        <w:t xml:space="preserve">the Executive Secretary was requested to explore </w:t>
      </w:r>
      <w:r w:rsidR="00B33CB8" w:rsidRPr="0086177B">
        <w:rPr>
          <w:kern w:val="22"/>
          <w:szCs w:val="22"/>
        </w:rPr>
        <w:t xml:space="preserve">possibilities for formally engaging </w:t>
      </w:r>
      <w:r w:rsidRPr="0086177B">
        <w:rPr>
          <w:kern w:val="22"/>
          <w:szCs w:val="22"/>
        </w:rPr>
        <w:t>t</w:t>
      </w:r>
      <w:r w:rsidR="00467A8E" w:rsidRPr="0086177B">
        <w:rPr>
          <w:kern w:val="22"/>
          <w:szCs w:val="22"/>
        </w:rPr>
        <w:t>he private sector in supporting the BZ Trust Fund</w:t>
      </w:r>
      <w:r w:rsidR="0059260C" w:rsidRPr="0086177B">
        <w:rPr>
          <w:kern w:val="22"/>
          <w:szCs w:val="22"/>
        </w:rPr>
        <w:t xml:space="preserve"> and develop modalities to ensure the transparency of private sector contributions</w:t>
      </w:r>
      <w:r w:rsidR="00467A8E" w:rsidRPr="0086177B">
        <w:rPr>
          <w:kern w:val="22"/>
          <w:szCs w:val="22"/>
        </w:rPr>
        <w:t>.</w:t>
      </w:r>
    </w:p>
    <w:p w:rsidR="00C02CA0" w:rsidRPr="0086177B" w:rsidRDefault="000B4B7C"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The potential role of the private sector in advancing sustainable development and in supporting the environmental dimensions of the 2030 Agenda for Sustainable </w:t>
      </w:r>
      <w:r w:rsidR="00605608" w:rsidRPr="0086177B">
        <w:rPr>
          <w:kern w:val="22"/>
          <w:szCs w:val="22"/>
        </w:rPr>
        <w:t>D</w:t>
      </w:r>
      <w:r w:rsidRPr="0086177B">
        <w:rPr>
          <w:kern w:val="22"/>
          <w:szCs w:val="22"/>
        </w:rPr>
        <w:t>evelopment have been recogni</w:t>
      </w:r>
      <w:r w:rsidR="000C4C61" w:rsidRPr="0086177B">
        <w:rPr>
          <w:kern w:val="22"/>
          <w:szCs w:val="22"/>
        </w:rPr>
        <w:t>z</w:t>
      </w:r>
      <w:r w:rsidRPr="0086177B">
        <w:rPr>
          <w:kern w:val="22"/>
          <w:szCs w:val="22"/>
        </w:rPr>
        <w:t xml:space="preserve">ed in </w:t>
      </w:r>
      <w:r w:rsidRPr="0086177B">
        <w:rPr>
          <w:kern w:val="22"/>
          <w:szCs w:val="22"/>
        </w:rPr>
        <w:lastRenderedPageBreak/>
        <w:t>numerous processes</w:t>
      </w:r>
      <w:r w:rsidR="000C4C61" w:rsidRPr="0086177B">
        <w:rPr>
          <w:kern w:val="22"/>
          <w:szCs w:val="22"/>
        </w:rPr>
        <w:t>.</w:t>
      </w:r>
      <w:r w:rsidRPr="0086177B">
        <w:rPr>
          <w:rStyle w:val="FootnoteReference"/>
          <w:kern w:val="22"/>
          <w:sz w:val="22"/>
          <w:szCs w:val="22"/>
          <w:u w:val="none"/>
          <w:vertAlign w:val="superscript"/>
        </w:rPr>
        <w:footnoteReference w:id="8"/>
      </w:r>
      <w:r w:rsidRPr="0086177B">
        <w:rPr>
          <w:kern w:val="22"/>
          <w:szCs w:val="22"/>
        </w:rPr>
        <w:t xml:space="preserve"> </w:t>
      </w:r>
      <w:r w:rsidR="00A66E29" w:rsidRPr="0086177B">
        <w:rPr>
          <w:kern w:val="22"/>
          <w:szCs w:val="22"/>
        </w:rPr>
        <w:t>Across the</w:t>
      </w:r>
      <w:r w:rsidRPr="0086177B">
        <w:rPr>
          <w:kern w:val="22"/>
          <w:szCs w:val="22"/>
        </w:rPr>
        <w:t xml:space="preserve"> United Nations </w:t>
      </w:r>
      <w:r w:rsidR="00A66E29" w:rsidRPr="0086177B">
        <w:rPr>
          <w:kern w:val="22"/>
          <w:szCs w:val="22"/>
        </w:rPr>
        <w:t>system</w:t>
      </w:r>
      <w:r w:rsidR="000278FA" w:rsidRPr="0086177B">
        <w:rPr>
          <w:kern w:val="22"/>
          <w:szCs w:val="22"/>
        </w:rPr>
        <w:t>,</w:t>
      </w:r>
      <w:r w:rsidRPr="0086177B">
        <w:rPr>
          <w:kern w:val="22"/>
          <w:szCs w:val="22"/>
        </w:rPr>
        <w:t xml:space="preserve"> </w:t>
      </w:r>
      <w:r w:rsidR="00A66E29" w:rsidRPr="0086177B">
        <w:rPr>
          <w:kern w:val="22"/>
          <w:szCs w:val="22"/>
        </w:rPr>
        <w:t>various organi</w:t>
      </w:r>
      <w:r w:rsidR="000C4C61" w:rsidRPr="0086177B">
        <w:rPr>
          <w:kern w:val="22"/>
          <w:szCs w:val="22"/>
        </w:rPr>
        <w:t>z</w:t>
      </w:r>
      <w:r w:rsidR="00A66E29" w:rsidRPr="0086177B">
        <w:rPr>
          <w:kern w:val="22"/>
          <w:szCs w:val="22"/>
        </w:rPr>
        <w:t xml:space="preserve">ations </w:t>
      </w:r>
      <w:r w:rsidRPr="0086177B">
        <w:rPr>
          <w:kern w:val="22"/>
          <w:szCs w:val="22"/>
        </w:rPr>
        <w:t>have developed policies and</w:t>
      </w:r>
      <w:r w:rsidR="000C4C61" w:rsidRPr="0086177B">
        <w:rPr>
          <w:kern w:val="22"/>
          <w:szCs w:val="22"/>
        </w:rPr>
        <w:t>/</w:t>
      </w:r>
      <w:r w:rsidRPr="0086177B">
        <w:rPr>
          <w:kern w:val="22"/>
          <w:szCs w:val="22"/>
        </w:rPr>
        <w:t>or guidance on how the relationship with the private sector should be managed.</w:t>
      </w:r>
      <w:r w:rsidR="00C02CA0" w:rsidRPr="0086177B">
        <w:rPr>
          <w:kern w:val="22"/>
          <w:szCs w:val="22"/>
        </w:rPr>
        <w:t xml:space="preserve"> </w:t>
      </w:r>
      <w:r w:rsidR="009F092A" w:rsidRPr="0086177B">
        <w:rPr>
          <w:kern w:val="22"/>
          <w:szCs w:val="22"/>
        </w:rPr>
        <w:t xml:space="preserve">Examples of these </w:t>
      </w:r>
      <w:r w:rsidR="00C02CA0" w:rsidRPr="0086177B">
        <w:rPr>
          <w:kern w:val="22"/>
          <w:szCs w:val="22"/>
        </w:rPr>
        <w:t xml:space="preserve"> include:</w:t>
      </w:r>
    </w:p>
    <w:p w:rsidR="00C02CA0" w:rsidRPr="0086177B" w:rsidRDefault="00A66E29" w:rsidP="0086177B">
      <w:pPr>
        <w:pStyle w:val="Para1"/>
        <w:numPr>
          <w:ilvl w:val="1"/>
          <w:numId w:val="27"/>
        </w:numPr>
        <w:suppressLineNumbers/>
        <w:suppressAutoHyphens/>
        <w:kinsoku w:val="0"/>
        <w:overflowPunct w:val="0"/>
        <w:autoSpaceDE w:val="0"/>
        <w:autoSpaceDN w:val="0"/>
        <w:adjustRightInd w:val="0"/>
        <w:snapToGrid w:val="0"/>
        <w:rPr>
          <w:kern w:val="22"/>
          <w:szCs w:val="22"/>
        </w:rPr>
      </w:pPr>
      <w:r w:rsidRPr="0086177B">
        <w:rPr>
          <w:kern w:val="22"/>
          <w:szCs w:val="22"/>
        </w:rPr>
        <w:t>T</w:t>
      </w:r>
      <w:r w:rsidR="00C02CA0" w:rsidRPr="0086177B">
        <w:rPr>
          <w:kern w:val="22"/>
          <w:szCs w:val="22"/>
        </w:rPr>
        <w:t>he</w:t>
      </w:r>
      <w:r w:rsidR="008C73DD" w:rsidRPr="0086177B">
        <w:rPr>
          <w:kern w:val="22"/>
          <w:szCs w:val="22"/>
        </w:rPr>
        <w:t xml:space="preserve"> United Nations Global Compact</w:t>
      </w:r>
      <w:r w:rsidR="009F092A" w:rsidRPr="0086177B">
        <w:rPr>
          <w:kern w:val="22"/>
          <w:szCs w:val="22"/>
        </w:rPr>
        <w:t xml:space="preserve"> </w:t>
      </w:r>
      <w:r w:rsidR="00B20002" w:rsidRPr="0086177B">
        <w:rPr>
          <w:kern w:val="22"/>
          <w:szCs w:val="22"/>
        </w:rPr>
        <w:t>—</w:t>
      </w:r>
      <w:r w:rsidR="00C02CA0" w:rsidRPr="0086177B">
        <w:rPr>
          <w:kern w:val="22"/>
          <w:szCs w:val="22"/>
        </w:rPr>
        <w:t xml:space="preserve"> The Compact is a voluntary initiative that seeks to advance universal principles on human rights, labour, environment and anti-corruption through the active engagement of the corporate community, in cooperation with civil society and representatives of organized labour</w:t>
      </w:r>
      <w:r w:rsidR="000C4C61" w:rsidRPr="0086177B">
        <w:rPr>
          <w:kern w:val="22"/>
          <w:szCs w:val="22"/>
        </w:rPr>
        <w:t>.</w:t>
      </w:r>
      <w:r w:rsidR="00C02CA0" w:rsidRPr="0086177B">
        <w:rPr>
          <w:rStyle w:val="FootnoteReference"/>
          <w:kern w:val="22"/>
          <w:sz w:val="22"/>
          <w:szCs w:val="22"/>
          <w:u w:val="none"/>
          <w:vertAlign w:val="superscript"/>
        </w:rPr>
        <w:footnoteReference w:id="9"/>
      </w:r>
      <w:r w:rsidR="00C02CA0" w:rsidRPr="0086177B">
        <w:rPr>
          <w:kern w:val="22"/>
          <w:szCs w:val="22"/>
        </w:rPr>
        <w:t xml:space="preserve"> The compact sets out ten principles which members agree to integrate into their operations</w:t>
      </w:r>
      <w:r w:rsidR="008B79E4" w:rsidRPr="0086177B">
        <w:rPr>
          <w:kern w:val="22"/>
          <w:szCs w:val="22"/>
        </w:rPr>
        <w:t>;</w:t>
      </w:r>
      <w:r w:rsidR="00C02CA0" w:rsidRPr="0086177B">
        <w:rPr>
          <w:rStyle w:val="FootnoteReference"/>
          <w:kern w:val="22"/>
          <w:sz w:val="22"/>
          <w:szCs w:val="22"/>
          <w:u w:val="none"/>
          <w:vertAlign w:val="superscript"/>
        </w:rPr>
        <w:footnoteReference w:id="10"/>
      </w:r>
    </w:p>
    <w:p w:rsidR="006C3D82" w:rsidRPr="0086177B" w:rsidRDefault="006C3D82" w:rsidP="0086177B">
      <w:pPr>
        <w:pStyle w:val="Para1"/>
        <w:numPr>
          <w:ilvl w:val="1"/>
          <w:numId w:val="27"/>
        </w:numPr>
        <w:suppressLineNumbers/>
        <w:suppressAutoHyphens/>
        <w:kinsoku w:val="0"/>
        <w:overflowPunct w:val="0"/>
        <w:autoSpaceDE w:val="0"/>
        <w:autoSpaceDN w:val="0"/>
        <w:adjustRightInd w:val="0"/>
        <w:snapToGrid w:val="0"/>
        <w:rPr>
          <w:kern w:val="22"/>
          <w:szCs w:val="22"/>
        </w:rPr>
      </w:pPr>
      <w:r w:rsidRPr="0086177B">
        <w:rPr>
          <w:kern w:val="22"/>
          <w:szCs w:val="22"/>
        </w:rPr>
        <w:t xml:space="preserve">The United Nations Guidelines on a Principle-based Approach to the Cooperation between the United Nations and the Business Sector </w:t>
      </w:r>
      <w:r w:rsidR="00B20002" w:rsidRPr="0086177B">
        <w:rPr>
          <w:kern w:val="22"/>
          <w:szCs w:val="22"/>
        </w:rPr>
        <w:t>—</w:t>
      </w:r>
      <w:r w:rsidRPr="0086177B">
        <w:rPr>
          <w:kern w:val="22"/>
          <w:szCs w:val="22"/>
        </w:rPr>
        <w:t xml:space="preserve"> The purpose of these guidelines is to provide a framework to facilitate the formulation and implementation of partnerships between the United Nations and the business sector</w:t>
      </w:r>
      <w:r w:rsidR="000C4C61" w:rsidRPr="0086177B">
        <w:rPr>
          <w:kern w:val="22"/>
          <w:szCs w:val="22"/>
        </w:rPr>
        <w:t>,</w:t>
      </w:r>
      <w:r w:rsidRPr="0086177B">
        <w:rPr>
          <w:kern w:val="22"/>
          <w:szCs w:val="22"/>
        </w:rPr>
        <w:t xml:space="preserve"> while safeguarding the integrity, impartiality and independence of the United Nations and preventing and mitigating potential risks of adverse impacts on people and the environment</w:t>
      </w:r>
      <w:r w:rsidR="008B79E4" w:rsidRPr="0086177B">
        <w:rPr>
          <w:kern w:val="22"/>
          <w:szCs w:val="22"/>
        </w:rPr>
        <w:t>;</w:t>
      </w:r>
      <w:r w:rsidRPr="0086177B">
        <w:rPr>
          <w:rStyle w:val="FootnoteReference"/>
          <w:kern w:val="22"/>
          <w:sz w:val="22"/>
          <w:szCs w:val="22"/>
          <w:u w:val="none"/>
          <w:vertAlign w:val="superscript"/>
        </w:rPr>
        <w:footnoteReference w:id="11"/>
      </w:r>
    </w:p>
    <w:p w:rsidR="00C02CA0" w:rsidRPr="0086177B" w:rsidRDefault="00A66E29" w:rsidP="0086177B">
      <w:pPr>
        <w:pStyle w:val="Para1"/>
        <w:numPr>
          <w:ilvl w:val="1"/>
          <w:numId w:val="27"/>
        </w:numPr>
        <w:suppressLineNumbers/>
        <w:suppressAutoHyphens/>
        <w:kinsoku w:val="0"/>
        <w:overflowPunct w:val="0"/>
        <w:autoSpaceDE w:val="0"/>
        <w:autoSpaceDN w:val="0"/>
        <w:adjustRightInd w:val="0"/>
        <w:snapToGrid w:val="0"/>
        <w:rPr>
          <w:kern w:val="22"/>
          <w:szCs w:val="22"/>
        </w:rPr>
      </w:pPr>
      <w:r w:rsidRPr="0086177B">
        <w:rPr>
          <w:kern w:val="22"/>
          <w:szCs w:val="22"/>
        </w:rPr>
        <w:t>The United Nations Environment Programme</w:t>
      </w:r>
      <w:r w:rsidR="006441CD" w:rsidRPr="0086177B">
        <w:rPr>
          <w:kern w:val="22"/>
          <w:szCs w:val="22"/>
        </w:rPr>
        <w:t xml:space="preserve"> (UNEP)</w:t>
      </w:r>
      <w:r w:rsidRPr="0086177B">
        <w:rPr>
          <w:kern w:val="22"/>
          <w:szCs w:val="22"/>
        </w:rPr>
        <w:t xml:space="preserve"> </w:t>
      </w:r>
      <w:r w:rsidR="00A579CF" w:rsidRPr="0086177B">
        <w:rPr>
          <w:kern w:val="22"/>
          <w:szCs w:val="22"/>
        </w:rPr>
        <w:t>Private Sector Engagement Policy</w:t>
      </w:r>
      <w:r w:rsidRPr="0086177B">
        <w:rPr>
          <w:kern w:val="22"/>
          <w:szCs w:val="22"/>
        </w:rPr>
        <w:t xml:space="preserve"> </w:t>
      </w:r>
      <w:r w:rsidR="00B20002" w:rsidRPr="0086177B">
        <w:rPr>
          <w:kern w:val="22"/>
          <w:szCs w:val="22"/>
        </w:rPr>
        <w:t>—</w:t>
      </w:r>
      <w:r w:rsidRPr="0086177B">
        <w:rPr>
          <w:kern w:val="22"/>
          <w:szCs w:val="22"/>
        </w:rPr>
        <w:t xml:space="preserve"> </w:t>
      </w:r>
      <w:proofErr w:type="gramStart"/>
      <w:r w:rsidRPr="0086177B">
        <w:rPr>
          <w:kern w:val="22"/>
          <w:szCs w:val="22"/>
        </w:rPr>
        <w:t>T</w:t>
      </w:r>
      <w:r w:rsidR="000F7C1C" w:rsidRPr="0086177B">
        <w:rPr>
          <w:kern w:val="22"/>
          <w:szCs w:val="22"/>
        </w:rPr>
        <w:t>he</w:t>
      </w:r>
      <w:proofErr w:type="gramEnd"/>
      <w:r w:rsidR="000F7C1C" w:rsidRPr="0086177B">
        <w:rPr>
          <w:kern w:val="22"/>
          <w:szCs w:val="22"/>
        </w:rPr>
        <w:t xml:space="preserve"> main purpose </w:t>
      </w:r>
      <w:r w:rsidRPr="0086177B">
        <w:rPr>
          <w:kern w:val="22"/>
          <w:szCs w:val="22"/>
        </w:rPr>
        <w:t>of the policy is</w:t>
      </w:r>
      <w:r w:rsidR="000F7C1C" w:rsidRPr="0086177B">
        <w:rPr>
          <w:kern w:val="22"/>
          <w:szCs w:val="22"/>
        </w:rPr>
        <w:t xml:space="preserve"> to reposition and strengthen </w:t>
      </w:r>
      <w:r w:rsidR="006441CD" w:rsidRPr="0086177B">
        <w:rPr>
          <w:kern w:val="22"/>
          <w:szCs w:val="22"/>
        </w:rPr>
        <w:t>UNEP’s</w:t>
      </w:r>
      <w:r w:rsidR="000F7C1C" w:rsidRPr="0086177B">
        <w:rPr>
          <w:kern w:val="22"/>
          <w:szCs w:val="22"/>
        </w:rPr>
        <w:t xml:space="preserve"> work with the private sector by focusing on how the private sector and markets can contribute to achieving the environmental dimension of sustainable development and the implementation of the 2030 Agenda. The policy specifies that strategic partnerships with the private sector need to be built on a set of clearly defined mutual benefits and long</w:t>
      </w:r>
      <w:r w:rsidR="008B79E4" w:rsidRPr="0086177B">
        <w:rPr>
          <w:kern w:val="22"/>
          <w:szCs w:val="22"/>
        </w:rPr>
        <w:noBreakHyphen/>
      </w:r>
      <w:r w:rsidR="000F7C1C" w:rsidRPr="0086177B">
        <w:rPr>
          <w:kern w:val="22"/>
          <w:szCs w:val="22"/>
        </w:rPr>
        <w:t xml:space="preserve">term goals in adherence with the rules and regulations of the United Nations. </w:t>
      </w:r>
      <w:r w:rsidRPr="0086177B">
        <w:rPr>
          <w:kern w:val="22"/>
          <w:szCs w:val="22"/>
        </w:rPr>
        <w:t>As part of the policy</w:t>
      </w:r>
      <w:r w:rsidR="000C4C61" w:rsidRPr="0086177B">
        <w:rPr>
          <w:kern w:val="22"/>
          <w:szCs w:val="22"/>
        </w:rPr>
        <w:t>,</w:t>
      </w:r>
      <w:r w:rsidRPr="0086177B">
        <w:rPr>
          <w:kern w:val="22"/>
          <w:szCs w:val="22"/>
        </w:rPr>
        <w:t xml:space="preserve"> the private sector may provide logistical and financial support to specific activities of the United Nations Environment Programme subject to the Financial Regulations and Rules of the United Nations</w:t>
      </w:r>
      <w:r w:rsidR="008B79E4" w:rsidRPr="0086177B">
        <w:rPr>
          <w:kern w:val="22"/>
          <w:szCs w:val="22"/>
        </w:rPr>
        <w:t>;</w:t>
      </w:r>
    </w:p>
    <w:p w:rsidR="00A46C5D" w:rsidRPr="0086177B" w:rsidRDefault="00A46C5D" w:rsidP="0086177B">
      <w:pPr>
        <w:pStyle w:val="Para1"/>
        <w:numPr>
          <w:ilvl w:val="1"/>
          <w:numId w:val="27"/>
        </w:numPr>
        <w:suppressLineNumbers/>
        <w:suppressAutoHyphens/>
        <w:kinsoku w:val="0"/>
        <w:overflowPunct w:val="0"/>
        <w:autoSpaceDE w:val="0"/>
        <w:autoSpaceDN w:val="0"/>
        <w:adjustRightInd w:val="0"/>
        <w:snapToGrid w:val="0"/>
        <w:rPr>
          <w:kern w:val="22"/>
          <w:szCs w:val="22"/>
        </w:rPr>
      </w:pPr>
      <w:r w:rsidRPr="0086177B">
        <w:rPr>
          <w:kern w:val="22"/>
          <w:szCs w:val="22"/>
        </w:rPr>
        <w:t xml:space="preserve">The </w:t>
      </w:r>
      <w:r w:rsidR="006441CD" w:rsidRPr="0086177B">
        <w:rPr>
          <w:kern w:val="22"/>
          <w:szCs w:val="22"/>
        </w:rPr>
        <w:t>UNFCCC</w:t>
      </w:r>
      <w:r w:rsidR="006441CD" w:rsidRPr="0086177B" w:rsidDel="006441CD">
        <w:rPr>
          <w:kern w:val="22"/>
          <w:szCs w:val="22"/>
        </w:rPr>
        <w:t xml:space="preserve"> </w:t>
      </w:r>
      <w:r w:rsidRPr="0086177B">
        <w:rPr>
          <w:kern w:val="22"/>
          <w:szCs w:val="22"/>
        </w:rPr>
        <w:t xml:space="preserve">Secretariat Guidelines for Partnership – The guidelines </w:t>
      </w:r>
      <w:r w:rsidR="006C3D82" w:rsidRPr="0086177B">
        <w:rPr>
          <w:kern w:val="22"/>
          <w:szCs w:val="22"/>
        </w:rPr>
        <w:t xml:space="preserve">set out that partnerships should </w:t>
      </w:r>
      <w:r w:rsidRPr="0086177B">
        <w:rPr>
          <w:kern w:val="22"/>
          <w:szCs w:val="22"/>
        </w:rPr>
        <w:t xml:space="preserve">directly or indirectly support the activities of the </w:t>
      </w:r>
      <w:r w:rsidR="006C3D82" w:rsidRPr="0086177B">
        <w:rPr>
          <w:kern w:val="22"/>
          <w:szCs w:val="22"/>
        </w:rPr>
        <w:t xml:space="preserve">UNFCCC </w:t>
      </w:r>
      <w:r w:rsidR="000C4C61" w:rsidRPr="0086177B">
        <w:rPr>
          <w:kern w:val="22"/>
          <w:szCs w:val="22"/>
        </w:rPr>
        <w:t>S</w:t>
      </w:r>
      <w:r w:rsidRPr="0086177B">
        <w:rPr>
          <w:kern w:val="22"/>
          <w:szCs w:val="22"/>
        </w:rPr>
        <w:t>ecretariat, and help it to leverage skills, expertise and other resources that will suppor</w:t>
      </w:r>
      <w:r w:rsidR="006C3D82" w:rsidRPr="0086177B">
        <w:rPr>
          <w:kern w:val="22"/>
          <w:szCs w:val="22"/>
        </w:rPr>
        <w:t>t and advance its mandate. The</w:t>
      </w:r>
      <w:r w:rsidRPr="0086177B">
        <w:rPr>
          <w:kern w:val="22"/>
          <w:szCs w:val="22"/>
        </w:rPr>
        <w:t xml:space="preserve"> guidelines outline </w:t>
      </w:r>
      <w:r w:rsidR="006C3D82" w:rsidRPr="0086177B">
        <w:rPr>
          <w:kern w:val="22"/>
          <w:szCs w:val="22"/>
        </w:rPr>
        <w:t xml:space="preserve">how the </w:t>
      </w:r>
      <w:r w:rsidR="000C4C61" w:rsidRPr="0086177B">
        <w:rPr>
          <w:kern w:val="22"/>
          <w:szCs w:val="22"/>
        </w:rPr>
        <w:t>S</w:t>
      </w:r>
      <w:r w:rsidRPr="0086177B">
        <w:rPr>
          <w:kern w:val="22"/>
          <w:szCs w:val="22"/>
        </w:rPr>
        <w:t>ecretariat selects partners, but also the purpose, benefits and guiding principles of partnership with the secretariat.</w:t>
      </w:r>
      <w:r w:rsidR="006C3D82" w:rsidRPr="0086177B">
        <w:rPr>
          <w:kern w:val="22"/>
          <w:szCs w:val="22"/>
        </w:rPr>
        <w:t xml:space="preserve"> The guidelines </w:t>
      </w:r>
      <w:r w:rsidRPr="0086177B">
        <w:rPr>
          <w:kern w:val="22"/>
          <w:szCs w:val="22"/>
        </w:rPr>
        <w:t>aim to facilitate partnership and to mitigate potential political and reputational risk and any conflict of interest associated with partnerships by setting out a set of guiding principles for such arrangements</w:t>
      </w:r>
      <w:r w:rsidR="008B79E4" w:rsidRPr="0086177B">
        <w:rPr>
          <w:kern w:val="22"/>
          <w:szCs w:val="22"/>
        </w:rPr>
        <w:t>;</w:t>
      </w:r>
      <w:r w:rsidRPr="0086177B">
        <w:rPr>
          <w:rStyle w:val="FootnoteReference"/>
          <w:kern w:val="22"/>
          <w:sz w:val="22"/>
          <w:szCs w:val="22"/>
          <w:u w:val="none"/>
          <w:vertAlign w:val="superscript"/>
        </w:rPr>
        <w:footnoteReference w:id="12"/>
      </w:r>
    </w:p>
    <w:p w:rsidR="00A14116" w:rsidRPr="0086177B" w:rsidRDefault="00A14116"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Generally</w:t>
      </w:r>
      <w:r w:rsidR="00967184" w:rsidRPr="0086177B">
        <w:rPr>
          <w:kern w:val="22"/>
          <w:szCs w:val="22"/>
        </w:rPr>
        <w:t>,</w:t>
      </w:r>
      <w:r w:rsidRPr="0086177B">
        <w:rPr>
          <w:kern w:val="22"/>
          <w:szCs w:val="22"/>
        </w:rPr>
        <w:t xml:space="preserve"> the policies that are in place are geared towards the involvement of the private sector in supporting specific projects and/or programmes. As such</w:t>
      </w:r>
      <w:r w:rsidR="00D21F09">
        <w:rPr>
          <w:kern w:val="22"/>
          <w:szCs w:val="22"/>
        </w:rPr>
        <w:t>,</w:t>
      </w:r>
      <w:r w:rsidRPr="0086177B">
        <w:rPr>
          <w:kern w:val="22"/>
          <w:szCs w:val="22"/>
        </w:rPr>
        <w:t xml:space="preserve"> they are rather general in nature and while they do not preclude the involvement of the private sector in supporting the travel of participants from eligible countries they do not explicitly address this issue either.</w:t>
      </w:r>
    </w:p>
    <w:p w:rsidR="00F651C8" w:rsidRPr="0086177B" w:rsidRDefault="00F651C8"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To date</w:t>
      </w:r>
      <w:r w:rsidR="000C4C61" w:rsidRPr="0086177B">
        <w:rPr>
          <w:kern w:val="22"/>
          <w:szCs w:val="22"/>
        </w:rPr>
        <w:t>,</w:t>
      </w:r>
      <w:r w:rsidRPr="0086177B">
        <w:rPr>
          <w:kern w:val="22"/>
          <w:szCs w:val="22"/>
        </w:rPr>
        <w:t xml:space="preserve"> the Secretariat has not had any experience with the involvement of the private sector in making formal contributions to the BZ Trust Fund or in otherwise supporting the participation of developing countries in meetings of the Convention and its Protocols. Similarly, the Secretariat has not received any offers from the private sector to do so.</w:t>
      </w:r>
    </w:p>
    <w:p w:rsidR="00B2606B" w:rsidRPr="0086177B" w:rsidRDefault="00A14116"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Throughout the United Nations system</w:t>
      </w:r>
      <w:r w:rsidR="00BA422F" w:rsidRPr="0086177B">
        <w:rPr>
          <w:kern w:val="22"/>
          <w:szCs w:val="22"/>
        </w:rPr>
        <w:t>,</w:t>
      </w:r>
      <w:r w:rsidRPr="0086177B">
        <w:rPr>
          <w:kern w:val="22"/>
          <w:szCs w:val="22"/>
        </w:rPr>
        <w:t xml:space="preserve"> there is limited experience </w:t>
      </w:r>
      <w:r w:rsidR="009F092A" w:rsidRPr="0086177B">
        <w:rPr>
          <w:kern w:val="22"/>
          <w:szCs w:val="22"/>
        </w:rPr>
        <w:t>with</w:t>
      </w:r>
      <w:r w:rsidRPr="0086177B">
        <w:rPr>
          <w:kern w:val="22"/>
          <w:szCs w:val="22"/>
        </w:rPr>
        <w:t xml:space="preserve"> engaging or otherwise relying on the private sector to support Party participation in meetings.</w:t>
      </w:r>
      <w:r w:rsidR="00B2606B" w:rsidRPr="0086177B">
        <w:rPr>
          <w:kern w:val="22"/>
          <w:szCs w:val="22"/>
        </w:rPr>
        <w:t xml:space="preserve"> However</w:t>
      </w:r>
      <w:r w:rsidR="000C4C61" w:rsidRPr="0086177B">
        <w:rPr>
          <w:kern w:val="22"/>
          <w:szCs w:val="22"/>
        </w:rPr>
        <w:t>,</w:t>
      </w:r>
      <w:r w:rsidR="00B2606B" w:rsidRPr="0086177B">
        <w:rPr>
          <w:kern w:val="22"/>
          <w:szCs w:val="22"/>
        </w:rPr>
        <w:t xml:space="preserve"> the Convention on International Trade in Endangered Species of Wild Fauna and Flora</w:t>
      </w:r>
      <w:r w:rsidR="006441CD" w:rsidRPr="0086177B">
        <w:rPr>
          <w:kern w:val="22"/>
          <w:szCs w:val="22"/>
        </w:rPr>
        <w:t xml:space="preserve"> (CITES)</w:t>
      </w:r>
      <w:r w:rsidR="00B2606B" w:rsidRPr="0086177B">
        <w:rPr>
          <w:kern w:val="22"/>
          <w:szCs w:val="22"/>
        </w:rPr>
        <w:t xml:space="preserve"> has </w:t>
      </w:r>
      <w:r w:rsidR="000C4C61" w:rsidRPr="0086177B">
        <w:rPr>
          <w:kern w:val="22"/>
          <w:szCs w:val="22"/>
        </w:rPr>
        <w:t xml:space="preserve">recently </w:t>
      </w:r>
      <w:r w:rsidR="00B2606B" w:rsidRPr="0086177B">
        <w:rPr>
          <w:kern w:val="22"/>
          <w:szCs w:val="22"/>
        </w:rPr>
        <w:t>explored the possibility of involving the private sector in the funding of participants to relevant meetings</w:t>
      </w:r>
      <w:r w:rsidR="006C3D82" w:rsidRPr="0086177B">
        <w:rPr>
          <w:kern w:val="22"/>
          <w:szCs w:val="22"/>
        </w:rPr>
        <w:t>.</w:t>
      </w:r>
      <w:r w:rsidR="00B2606B" w:rsidRPr="0086177B">
        <w:rPr>
          <w:kern w:val="22"/>
          <w:szCs w:val="22"/>
        </w:rPr>
        <w:t xml:space="preserve"> To date</w:t>
      </w:r>
      <w:r w:rsidR="002E1F76" w:rsidRPr="0086177B">
        <w:rPr>
          <w:kern w:val="22"/>
          <w:szCs w:val="22"/>
        </w:rPr>
        <w:t>,</w:t>
      </w:r>
      <w:r w:rsidR="00B2606B" w:rsidRPr="0086177B">
        <w:rPr>
          <w:kern w:val="22"/>
          <w:szCs w:val="22"/>
        </w:rPr>
        <w:t xml:space="preserve"> no contributions have been received from a private sector organi</w:t>
      </w:r>
      <w:r w:rsidR="000C4C61" w:rsidRPr="0086177B">
        <w:rPr>
          <w:kern w:val="22"/>
          <w:szCs w:val="22"/>
        </w:rPr>
        <w:t>z</w:t>
      </w:r>
      <w:r w:rsidR="00B2606B" w:rsidRPr="0086177B">
        <w:rPr>
          <w:kern w:val="22"/>
          <w:szCs w:val="22"/>
        </w:rPr>
        <w:t xml:space="preserve">ation to support the travel of participants </w:t>
      </w:r>
      <w:r w:rsidR="00B2606B" w:rsidRPr="0086177B">
        <w:rPr>
          <w:kern w:val="22"/>
          <w:szCs w:val="22"/>
        </w:rPr>
        <w:lastRenderedPageBreak/>
        <w:t>from eligible countries to relevant meetings. However</w:t>
      </w:r>
      <w:r w:rsidR="00F651C8" w:rsidRPr="0086177B">
        <w:rPr>
          <w:kern w:val="22"/>
          <w:szCs w:val="22"/>
        </w:rPr>
        <w:t>,</w:t>
      </w:r>
      <w:r w:rsidR="00B2606B" w:rsidRPr="0086177B">
        <w:rPr>
          <w:kern w:val="22"/>
          <w:szCs w:val="22"/>
        </w:rPr>
        <w:t xml:space="preserve"> CITES has secured some funding to support participation in meetings from a few charitable funds or organi</w:t>
      </w:r>
      <w:r w:rsidR="000C4C61" w:rsidRPr="0086177B">
        <w:rPr>
          <w:kern w:val="22"/>
          <w:szCs w:val="22"/>
        </w:rPr>
        <w:t>z</w:t>
      </w:r>
      <w:r w:rsidR="00B2606B" w:rsidRPr="0086177B">
        <w:rPr>
          <w:kern w:val="22"/>
          <w:szCs w:val="22"/>
        </w:rPr>
        <w:t>ations established by private sector organi</w:t>
      </w:r>
      <w:r w:rsidR="000C4C61" w:rsidRPr="0086177B">
        <w:rPr>
          <w:kern w:val="22"/>
          <w:szCs w:val="22"/>
        </w:rPr>
        <w:t>z</w:t>
      </w:r>
      <w:r w:rsidR="00B2606B" w:rsidRPr="0086177B">
        <w:rPr>
          <w:kern w:val="22"/>
          <w:szCs w:val="22"/>
        </w:rPr>
        <w:t xml:space="preserve">ations. </w:t>
      </w:r>
      <w:r w:rsidR="008C2905" w:rsidRPr="0086177B">
        <w:rPr>
          <w:kern w:val="22"/>
          <w:szCs w:val="22"/>
        </w:rPr>
        <w:t xml:space="preserve">The situation is </w:t>
      </w:r>
      <w:r w:rsidR="00F651C8" w:rsidRPr="0086177B">
        <w:rPr>
          <w:kern w:val="22"/>
          <w:szCs w:val="22"/>
        </w:rPr>
        <w:t>s</w:t>
      </w:r>
      <w:r w:rsidR="008C2905" w:rsidRPr="0086177B">
        <w:rPr>
          <w:kern w:val="22"/>
          <w:szCs w:val="22"/>
        </w:rPr>
        <w:t xml:space="preserve">imilar for the </w:t>
      </w:r>
      <w:proofErr w:type="spellStart"/>
      <w:r w:rsidR="008C2905" w:rsidRPr="0086177B">
        <w:rPr>
          <w:kern w:val="22"/>
          <w:szCs w:val="22"/>
        </w:rPr>
        <w:t>Ramsar</w:t>
      </w:r>
      <w:proofErr w:type="spellEnd"/>
      <w:r w:rsidR="008C2905" w:rsidRPr="0086177B">
        <w:rPr>
          <w:kern w:val="22"/>
          <w:szCs w:val="22"/>
        </w:rPr>
        <w:t xml:space="preserve"> Convention on Wetlands.</w:t>
      </w:r>
    </w:p>
    <w:p w:rsidR="008C2905" w:rsidRPr="0086177B" w:rsidRDefault="008D6685"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While the engagement of the private sector in the BZ Trust </w:t>
      </w:r>
      <w:r w:rsidR="002E1F76" w:rsidRPr="0086177B">
        <w:rPr>
          <w:kern w:val="22"/>
          <w:szCs w:val="22"/>
        </w:rPr>
        <w:t>F</w:t>
      </w:r>
      <w:r w:rsidRPr="0086177B">
        <w:rPr>
          <w:kern w:val="22"/>
          <w:szCs w:val="22"/>
        </w:rPr>
        <w:t xml:space="preserve">und has the theoretical possibility </w:t>
      </w:r>
      <w:r w:rsidR="009F092A" w:rsidRPr="0086177B">
        <w:rPr>
          <w:kern w:val="22"/>
          <w:szCs w:val="22"/>
        </w:rPr>
        <w:t>of</w:t>
      </w:r>
      <w:r w:rsidRPr="0086177B">
        <w:rPr>
          <w:kern w:val="22"/>
          <w:szCs w:val="22"/>
        </w:rPr>
        <w:t xml:space="preserve"> increasing the amount of funding available, it would also result in a number of challenges w</w:t>
      </w:r>
      <w:r w:rsidR="008C2905" w:rsidRPr="0086177B">
        <w:rPr>
          <w:kern w:val="22"/>
          <w:szCs w:val="22"/>
        </w:rPr>
        <w:t>hich would need to be addressed. For example:</w:t>
      </w:r>
    </w:p>
    <w:p w:rsidR="008C2905" w:rsidRPr="0086177B" w:rsidRDefault="008D6685" w:rsidP="0086177B">
      <w:pPr>
        <w:pStyle w:val="Para1"/>
        <w:numPr>
          <w:ilvl w:val="1"/>
          <w:numId w:val="28"/>
        </w:numPr>
        <w:suppressLineNumbers/>
        <w:suppressAutoHyphens/>
        <w:kinsoku w:val="0"/>
        <w:overflowPunct w:val="0"/>
        <w:autoSpaceDE w:val="0"/>
        <w:autoSpaceDN w:val="0"/>
        <w:adjustRightInd w:val="0"/>
        <w:snapToGrid w:val="0"/>
        <w:rPr>
          <w:kern w:val="22"/>
          <w:szCs w:val="22"/>
        </w:rPr>
      </w:pPr>
      <w:r w:rsidRPr="0086177B">
        <w:rPr>
          <w:kern w:val="22"/>
          <w:szCs w:val="22"/>
        </w:rPr>
        <w:t>The issue of the potential influence of private sector organi</w:t>
      </w:r>
      <w:r w:rsidR="002E1F76" w:rsidRPr="0086177B">
        <w:rPr>
          <w:kern w:val="22"/>
          <w:szCs w:val="22"/>
        </w:rPr>
        <w:t>z</w:t>
      </w:r>
      <w:r w:rsidRPr="0086177B">
        <w:rPr>
          <w:kern w:val="22"/>
          <w:szCs w:val="22"/>
        </w:rPr>
        <w:t xml:space="preserve">ations in the operations of the Convention </w:t>
      </w:r>
      <w:r w:rsidR="008438F3" w:rsidRPr="0086177B">
        <w:rPr>
          <w:kern w:val="22"/>
          <w:szCs w:val="22"/>
        </w:rPr>
        <w:t xml:space="preserve">and its Protocols </w:t>
      </w:r>
      <w:r w:rsidRPr="0086177B">
        <w:rPr>
          <w:kern w:val="22"/>
          <w:szCs w:val="22"/>
        </w:rPr>
        <w:t>would need to be considered. This includes both real and perceive</w:t>
      </w:r>
      <w:r w:rsidR="00BF5694" w:rsidRPr="0086177B">
        <w:rPr>
          <w:kern w:val="22"/>
          <w:szCs w:val="22"/>
        </w:rPr>
        <w:t>d</w:t>
      </w:r>
      <w:r w:rsidRPr="0086177B">
        <w:rPr>
          <w:kern w:val="22"/>
          <w:szCs w:val="22"/>
        </w:rPr>
        <w:t xml:space="preserve"> influence and could apply even </w:t>
      </w:r>
      <w:r w:rsidR="00F651C8" w:rsidRPr="0086177B">
        <w:rPr>
          <w:kern w:val="22"/>
          <w:szCs w:val="22"/>
        </w:rPr>
        <w:t>in situations where donations w</w:t>
      </w:r>
      <w:r w:rsidRPr="0086177B">
        <w:rPr>
          <w:kern w:val="22"/>
          <w:szCs w:val="22"/>
        </w:rPr>
        <w:t>ere anonymized</w:t>
      </w:r>
      <w:r w:rsidR="002E1F76" w:rsidRPr="0086177B">
        <w:rPr>
          <w:kern w:val="22"/>
          <w:szCs w:val="22"/>
        </w:rPr>
        <w:t>;</w:t>
      </w:r>
    </w:p>
    <w:p w:rsidR="008C2905" w:rsidRPr="0086177B" w:rsidRDefault="008C2905" w:rsidP="0086177B">
      <w:pPr>
        <w:pStyle w:val="Para1"/>
        <w:numPr>
          <w:ilvl w:val="1"/>
          <w:numId w:val="28"/>
        </w:numPr>
        <w:suppressLineNumbers/>
        <w:suppressAutoHyphens/>
        <w:kinsoku w:val="0"/>
        <w:overflowPunct w:val="0"/>
        <w:autoSpaceDE w:val="0"/>
        <w:autoSpaceDN w:val="0"/>
        <w:adjustRightInd w:val="0"/>
        <w:snapToGrid w:val="0"/>
        <w:rPr>
          <w:kern w:val="22"/>
          <w:szCs w:val="22"/>
        </w:rPr>
      </w:pPr>
      <w:r w:rsidRPr="0086177B">
        <w:rPr>
          <w:kern w:val="22"/>
          <w:szCs w:val="22"/>
        </w:rPr>
        <w:t>A</w:t>
      </w:r>
      <w:r w:rsidR="008D6685" w:rsidRPr="0086177B">
        <w:rPr>
          <w:kern w:val="22"/>
          <w:szCs w:val="22"/>
        </w:rPr>
        <w:t xml:space="preserve">ctively pursuing the private sector as a potential source of funding for the BZ Trust Fund could distract from </w:t>
      </w:r>
      <w:r w:rsidR="00F112A8" w:rsidRPr="0086177B">
        <w:rPr>
          <w:kern w:val="22"/>
          <w:szCs w:val="22"/>
        </w:rPr>
        <w:t xml:space="preserve">other work under </w:t>
      </w:r>
      <w:r w:rsidR="008D6685" w:rsidRPr="0086177B">
        <w:rPr>
          <w:kern w:val="22"/>
          <w:szCs w:val="22"/>
        </w:rPr>
        <w:t>the Convention</w:t>
      </w:r>
      <w:r w:rsidR="008438F3" w:rsidRPr="0086177B">
        <w:rPr>
          <w:kern w:val="22"/>
          <w:szCs w:val="22"/>
        </w:rPr>
        <w:t xml:space="preserve"> and its Protocols</w:t>
      </w:r>
      <w:r w:rsidR="008D6685" w:rsidRPr="0086177B">
        <w:rPr>
          <w:kern w:val="22"/>
          <w:szCs w:val="22"/>
        </w:rPr>
        <w:t xml:space="preserve"> related to the engagement of the private sector</w:t>
      </w:r>
      <w:r w:rsidR="00276441" w:rsidRPr="0086177B">
        <w:rPr>
          <w:kern w:val="22"/>
          <w:szCs w:val="22"/>
        </w:rPr>
        <w:t>, including</w:t>
      </w:r>
      <w:r w:rsidR="009F092A" w:rsidRPr="0086177B">
        <w:rPr>
          <w:kern w:val="22"/>
          <w:szCs w:val="22"/>
        </w:rPr>
        <w:t xml:space="preserve"> </w:t>
      </w:r>
      <w:r w:rsidR="00F112A8" w:rsidRPr="0086177B">
        <w:rPr>
          <w:kern w:val="22"/>
          <w:szCs w:val="22"/>
        </w:rPr>
        <w:t xml:space="preserve">the </w:t>
      </w:r>
      <w:r w:rsidR="00276441" w:rsidRPr="0086177B">
        <w:rPr>
          <w:kern w:val="22"/>
          <w:szCs w:val="22"/>
        </w:rPr>
        <w:t xml:space="preserve">work on </w:t>
      </w:r>
      <w:r w:rsidR="008D6685" w:rsidRPr="0086177B">
        <w:rPr>
          <w:kern w:val="22"/>
          <w:szCs w:val="22"/>
        </w:rPr>
        <w:t>the mainstreaming of biodiversity</w:t>
      </w:r>
      <w:r w:rsidR="00276441" w:rsidRPr="0086177B">
        <w:rPr>
          <w:kern w:val="22"/>
          <w:szCs w:val="22"/>
        </w:rPr>
        <w:t xml:space="preserve"> into economic and productive sectors and its work on the Global Platform on Business and Biodiversity</w:t>
      </w:r>
      <w:r w:rsidR="002E1F76" w:rsidRPr="0086177B">
        <w:rPr>
          <w:kern w:val="22"/>
          <w:szCs w:val="22"/>
        </w:rPr>
        <w:t>;</w:t>
      </w:r>
    </w:p>
    <w:p w:rsidR="008D6685" w:rsidRPr="0086177B" w:rsidRDefault="00276441" w:rsidP="0086177B">
      <w:pPr>
        <w:pStyle w:val="Para1"/>
        <w:numPr>
          <w:ilvl w:val="1"/>
          <w:numId w:val="28"/>
        </w:numPr>
        <w:suppressLineNumbers/>
        <w:suppressAutoHyphens/>
        <w:kinsoku w:val="0"/>
        <w:overflowPunct w:val="0"/>
        <w:autoSpaceDE w:val="0"/>
        <w:autoSpaceDN w:val="0"/>
        <w:adjustRightInd w:val="0"/>
        <w:snapToGrid w:val="0"/>
        <w:rPr>
          <w:kern w:val="22"/>
          <w:szCs w:val="22"/>
        </w:rPr>
      </w:pPr>
      <w:r w:rsidRPr="0086177B">
        <w:rPr>
          <w:kern w:val="22"/>
          <w:szCs w:val="22"/>
        </w:rPr>
        <w:t>Identifying appropriate private sector organi</w:t>
      </w:r>
      <w:r w:rsidR="00BF374E" w:rsidRPr="0086177B">
        <w:rPr>
          <w:kern w:val="22"/>
          <w:szCs w:val="22"/>
        </w:rPr>
        <w:t>z</w:t>
      </w:r>
      <w:r w:rsidRPr="0086177B">
        <w:rPr>
          <w:kern w:val="22"/>
          <w:szCs w:val="22"/>
        </w:rPr>
        <w:t xml:space="preserve">ations to collaborate with would be a challenge as would </w:t>
      </w:r>
      <w:proofErr w:type="gramStart"/>
      <w:r w:rsidRPr="0086177B">
        <w:rPr>
          <w:kern w:val="22"/>
          <w:szCs w:val="22"/>
        </w:rPr>
        <w:t>managing</w:t>
      </w:r>
      <w:proofErr w:type="gramEnd"/>
      <w:r w:rsidRPr="0086177B">
        <w:rPr>
          <w:kern w:val="22"/>
          <w:szCs w:val="22"/>
        </w:rPr>
        <w:t xml:space="preserve"> any relationship with them. For example, among the issues that would need to be considered </w:t>
      </w:r>
      <w:r w:rsidR="00605608" w:rsidRPr="0086177B">
        <w:rPr>
          <w:kern w:val="22"/>
          <w:szCs w:val="22"/>
        </w:rPr>
        <w:t xml:space="preserve">is </w:t>
      </w:r>
      <w:r w:rsidRPr="0086177B">
        <w:rPr>
          <w:kern w:val="22"/>
          <w:szCs w:val="22"/>
        </w:rPr>
        <w:t>the model of collaboration that should be used, issues related to oversight, monitoring and reporting, means of acknowledgement, means of ensuring transparency, potential conflicts of interest as well as ensuring that any potential partners are not currently in violation of existing United Nation’s guidance or have been sanctioned for their behaviour. As such developing appropriate relationships with private sector organi</w:t>
      </w:r>
      <w:r w:rsidR="00605608" w:rsidRPr="0086177B">
        <w:rPr>
          <w:kern w:val="22"/>
          <w:szCs w:val="22"/>
        </w:rPr>
        <w:t>z</w:t>
      </w:r>
      <w:r w:rsidRPr="0086177B">
        <w:rPr>
          <w:kern w:val="22"/>
          <w:szCs w:val="22"/>
        </w:rPr>
        <w:t>ations on this issue could require a significant amount of Secretariat staff time.</w:t>
      </w:r>
    </w:p>
    <w:p w:rsidR="00B2606B" w:rsidRPr="0086177B" w:rsidRDefault="00B2606B"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Based on the current practices of the United Nations and the experiences to</w:t>
      </w:r>
      <w:r w:rsidR="002E1F76" w:rsidRPr="0086177B">
        <w:rPr>
          <w:kern w:val="22"/>
          <w:szCs w:val="22"/>
        </w:rPr>
        <w:t xml:space="preserve"> </w:t>
      </w:r>
      <w:r w:rsidRPr="0086177B">
        <w:rPr>
          <w:kern w:val="22"/>
          <w:szCs w:val="22"/>
        </w:rPr>
        <w:t>date</w:t>
      </w:r>
      <w:r w:rsidR="002E1F76" w:rsidRPr="0086177B">
        <w:rPr>
          <w:kern w:val="22"/>
          <w:szCs w:val="22"/>
        </w:rPr>
        <w:t>,</w:t>
      </w:r>
      <w:r w:rsidRPr="0086177B">
        <w:rPr>
          <w:kern w:val="22"/>
          <w:szCs w:val="22"/>
        </w:rPr>
        <w:t xml:space="preserve"> there appears to be limited potential for the private sector </w:t>
      </w:r>
      <w:r w:rsidR="009F092A" w:rsidRPr="0086177B">
        <w:rPr>
          <w:kern w:val="22"/>
          <w:szCs w:val="22"/>
        </w:rPr>
        <w:t>to represent</w:t>
      </w:r>
      <w:r w:rsidRPr="0086177B">
        <w:rPr>
          <w:kern w:val="22"/>
          <w:szCs w:val="22"/>
        </w:rPr>
        <w:t xml:space="preserve"> a consistent and reliable source of funding to support the participation of developing countries in meetings of the Convention, its Protocols and their subsidiary </w:t>
      </w:r>
      <w:r w:rsidR="006441CD" w:rsidRPr="0086177B">
        <w:rPr>
          <w:kern w:val="22"/>
          <w:szCs w:val="22"/>
        </w:rPr>
        <w:t>and associated b</w:t>
      </w:r>
      <w:r w:rsidRPr="0086177B">
        <w:rPr>
          <w:kern w:val="22"/>
          <w:szCs w:val="22"/>
        </w:rPr>
        <w:t xml:space="preserve">odies. </w:t>
      </w:r>
      <w:r w:rsidR="000E4D02" w:rsidRPr="0086177B">
        <w:rPr>
          <w:kern w:val="22"/>
          <w:szCs w:val="22"/>
        </w:rPr>
        <w:t>Conversely</w:t>
      </w:r>
      <w:r w:rsidR="00824BB6" w:rsidRPr="0086177B">
        <w:rPr>
          <w:kern w:val="22"/>
          <w:szCs w:val="22"/>
        </w:rPr>
        <w:t>,</w:t>
      </w:r>
      <w:r w:rsidR="000E4D02" w:rsidRPr="0086177B">
        <w:rPr>
          <w:kern w:val="22"/>
          <w:szCs w:val="22"/>
        </w:rPr>
        <w:t xml:space="preserve"> such an approach may expose the Convention on Biological Diversity to an array of reputational risks, bring into question its impartiality and distract from </w:t>
      </w:r>
      <w:r w:rsidR="009F092A" w:rsidRPr="0086177B">
        <w:rPr>
          <w:kern w:val="22"/>
          <w:szCs w:val="22"/>
        </w:rPr>
        <w:t>its other</w:t>
      </w:r>
      <w:r w:rsidR="000E4D02" w:rsidRPr="0086177B">
        <w:rPr>
          <w:kern w:val="22"/>
          <w:szCs w:val="22"/>
        </w:rPr>
        <w:t xml:space="preserve"> </w:t>
      </w:r>
      <w:r w:rsidR="009F092A" w:rsidRPr="0086177B">
        <w:rPr>
          <w:kern w:val="22"/>
          <w:szCs w:val="22"/>
        </w:rPr>
        <w:t xml:space="preserve">activities related to the </w:t>
      </w:r>
      <w:r w:rsidR="000E4D02" w:rsidRPr="0086177B">
        <w:rPr>
          <w:kern w:val="22"/>
          <w:szCs w:val="22"/>
        </w:rPr>
        <w:t xml:space="preserve">private sector. In </w:t>
      </w:r>
      <w:r w:rsidR="00824BB6" w:rsidRPr="0086177B">
        <w:rPr>
          <w:kern w:val="22"/>
          <w:szCs w:val="22"/>
        </w:rPr>
        <w:t xml:space="preserve">the </w:t>
      </w:r>
      <w:r w:rsidR="000E4D02" w:rsidRPr="0086177B">
        <w:rPr>
          <w:kern w:val="22"/>
          <w:szCs w:val="22"/>
        </w:rPr>
        <w:t xml:space="preserve">light of </w:t>
      </w:r>
      <w:r w:rsidR="009F092A" w:rsidRPr="0086177B">
        <w:rPr>
          <w:kern w:val="22"/>
          <w:szCs w:val="22"/>
        </w:rPr>
        <w:t>this</w:t>
      </w:r>
      <w:r w:rsidR="00F651C8" w:rsidRPr="0086177B">
        <w:rPr>
          <w:kern w:val="22"/>
          <w:szCs w:val="22"/>
        </w:rPr>
        <w:t>,</w:t>
      </w:r>
      <w:r w:rsidR="009F092A" w:rsidRPr="0086177B">
        <w:rPr>
          <w:kern w:val="22"/>
          <w:szCs w:val="22"/>
        </w:rPr>
        <w:t xml:space="preserve"> </w:t>
      </w:r>
      <w:r w:rsidR="000E4D02" w:rsidRPr="0086177B">
        <w:rPr>
          <w:kern w:val="22"/>
          <w:szCs w:val="22"/>
        </w:rPr>
        <w:t xml:space="preserve">the Subsidiary Body on Implementation may wish to </w:t>
      </w:r>
      <w:r w:rsidR="00F651C8" w:rsidRPr="0086177B">
        <w:rPr>
          <w:kern w:val="22"/>
          <w:szCs w:val="22"/>
        </w:rPr>
        <w:t>recommend that the</w:t>
      </w:r>
      <w:r w:rsidR="000E4D02" w:rsidRPr="0086177B">
        <w:rPr>
          <w:kern w:val="22"/>
          <w:szCs w:val="22"/>
        </w:rPr>
        <w:t xml:space="preserve"> Conference of the Parties</w:t>
      </w:r>
      <w:r w:rsidR="00F651C8" w:rsidRPr="0086177B">
        <w:rPr>
          <w:kern w:val="22"/>
          <w:szCs w:val="22"/>
        </w:rPr>
        <w:t xml:space="preserve"> request</w:t>
      </w:r>
      <w:r w:rsidR="000E4D02" w:rsidRPr="0086177B">
        <w:rPr>
          <w:kern w:val="22"/>
          <w:szCs w:val="22"/>
        </w:rPr>
        <w:t xml:space="preserve"> that</w:t>
      </w:r>
      <w:r w:rsidR="008D6685" w:rsidRPr="0086177B">
        <w:rPr>
          <w:kern w:val="22"/>
          <w:szCs w:val="22"/>
        </w:rPr>
        <w:t xml:space="preserve"> developments on this issue</w:t>
      </w:r>
      <w:r w:rsidR="009F092A" w:rsidRPr="0086177B">
        <w:rPr>
          <w:kern w:val="22"/>
          <w:szCs w:val="22"/>
        </w:rPr>
        <w:t xml:space="preserve"> </w:t>
      </w:r>
      <w:r w:rsidR="008D6685" w:rsidRPr="0086177B">
        <w:rPr>
          <w:kern w:val="22"/>
          <w:szCs w:val="22"/>
        </w:rPr>
        <w:t xml:space="preserve">across the United Nations systems </w:t>
      </w:r>
      <w:r w:rsidR="009F092A" w:rsidRPr="0086177B">
        <w:rPr>
          <w:kern w:val="22"/>
          <w:szCs w:val="22"/>
        </w:rPr>
        <w:t>be</w:t>
      </w:r>
      <w:r w:rsidR="008D6685" w:rsidRPr="0086177B">
        <w:rPr>
          <w:kern w:val="22"/>
          <w:szCs w:val="22"/>
        </w:rPr>
        <w:t xml:space="preserve"> monitored.</w:t>
      </w:r>
    </w:p>
    <w:p w:rsidR="00DE0B1D" w:rsidRPr="0086177B" w:rsidRDefault="00967184" w:rsidP="0086177B">
      <w:pPr>
        <w:pStyle w:val="Heading1"/>
        <w:suppressLineNumbers/>
        <w:suppressAutoHyphens/>
        <w:kinsoku w:val="0"/>
        <w:overflowPunct w:val="0"/>
        <w:autoSpaceDE w:val="0"/>
        <w:autoSpaceDN w:val="0"/>
        <w:adjustRightInd w:val="0"/>
        <w:snapToGrid w:val="0"/>
        <w:spacing w:before="120"/>
        <w:rPr>
          <w:snapToGrid w:val="0"/>
          <w:kern w:val="22"/>
          <w:szCs w:val="22"/>
        </w:rPr>
      </w:pPr>
      <w:r w:rsidRPr="0086177B">
        <w:rPr>
          <w:snapToGrid w:val="0"/>
          <w:kern w:val="22"/>
          <w:szCs w:val="22"/>
        </w:rPr>
        <w:t>VI.</w:t>
      </w:r>
      <w:r w:rsidRPr="0086177B">
        <w:rPr>
          <w:snapToGrid w:val="0"/>
          <w:kern w:val="22"/>
          <w:szCs w:val="22"/>
        </w:rPr>
        <w:tab/>
      </w:r>
      <w:r w:rsidR="00DE0B1D" w:rsidRPr="0086177B">
        <w:rPr>
          <w:snapToGrid w:val="0"/>
          <w:kern w:val="22"/>
          <w:szCs w:val="22"/>
        </w:rPr>
        <w:t>Conclusions</w:t>
      </w:r>
    </w:p>
    <w:p w:rsidR="00C75706" w:rsidRPr="0086177B" w:rsidRDefault="00C75706"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The amount of funds provided to the BZ Trust Fund has been declining throughout the last four </w:t>
      </w:r>
      <w:proofErr w:type="spellStart"/>
      <w:r w:rsidRPr="0086177B">
        <w:rPr>
          <w:kern w:val="22"/>
          <w:szCs w:val="22"/>
        </w:rPr>
        <w:t>bienniums</w:t>
      </w:r>
      <w:proofErr w:type="spellEnd"/>
      <w:r w:rsidRPr="0086177B">
        <w:rPr>
          <w:kern w:val="22"/>
          <w:szCs w:val="22"/>
        </w:rPr>
        <w:t xml:space="preserve">. The limited funding prevents the Secretariat from funding </w:t>
      </w:r>
      <w:r w:rsidR="008C2905" w:rsidRPr="0086177B">
        <w:rPr>
          <w:kern w:val="22"/>
          <w:szCs w:val="22"/>
        </w:rPr>
        <w:t xml:space="preserve">all </w:t>
      </w:r>
      <w:r w:rsidRPr="0086177B">
        <w:rPr>
          <w:kern w:val="22"/>
          <w:szCs w:val="22"/>
        </w:rPr>
        <w:t>eligible Parties to participate in meetings. Further</w:t>
      </w:r>
      <w:r w:rsidR="00824BB6" w:rsidRPr="0086177B">
        <w:rPr>
          <w:kern w:val="22"/>
          <w:szCs w:val="22"/>
        </w:rPr>
        <w:t>,</w:t>
      </w:r>
      <w:r w:rsidRPr="0086177B">
        <w:rPr>
          <w:kern w:val="22"/>
          <w:szCs w:val="22"/>
        </w:rPr>
        <w:t xml:space="preserve"> the number of funded participants per biennium in relevant meetings has declined between 2009 and 2014, and though it has increased slightly in 2015-2016 it is still below what is required. If the current trend continues</w:t>
      </w:r>
      <w:r w:rsidR="00824BB6" w:rsidRPr="0086177B">
        <w:rPr>
          <w:kern w:val="22"/>
          <w:szCs w:val="22"/>
        </w:rPr>
        <w:t>,</w:t>
      </w:r>
      <w:r w:rsidRPr="0086177B">
        <w:rPr>
          <w:kern w:val="22"/>
          <w:szCs w:val="22"/>
        </w:rPr>
        <w:t xml:space="preserve"> this could create challenges for the operations of the Convention and its Protocols and threatens the legitimacy of the agreements reached under these bodies.</w:t>
      </w:r>
    </w:p>
    <w:p w:rsidR="00BC1805" w:rsidRPr="0086177B" w:rsidRDefault="007F4E44"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With </w:t>
      </w:r>
      <w:r w:rsidR="00C75706" w:rsidRPr="0086177B">
        <w:rPr>
          <w:kern w:val="22"/>
          <w:szCs w:val="22"/>
        </w:rPr>
        <w:t xml:space="preserve">the increased </w:t>
      </w:r>
      <w:r w:rsidRPr="0086177B">
        <w:rPr>
          <w:kern w:val="22"/>
          <w:szCs w:val="22"/>
        </w:rPr>
        <w:t xml:space="preserve">integration between the Convention and its two Protocols, including the organization of concurrent </w:t>
      </w:r>
      <w:r w:rsidR="00824BB6" w:rsidRPr="0086177B">
        <w:rPr>
          <w:kern w:val="22"/>
          <w:szCs w:val="22"/>
        </w:rPr>
        <w:t>meetings of the Conference of the Parties and meetings of the Parties to its Protocols</w:t>
      </w:r>
      <w:r w:rsidRPr="0086177B">
        <w:rPr>
          <w:kern w:val="22"/>
          <w:szCs w:val="22"/>
        </w:rPr>
        <w:t>, there is a need for more support for developing country Parties and Parties with economies in transition to be funded to attend the meetings of the Convention and its Protocols</w:t>
      </w:r>
      <w:r w:rsidR="00C75706" w:rsidRPr="0086177B">
        <w:rPr>
          <w:kern w:val="22"/>
          <w:szCs w:val="22"/>
        </w:rPr>
        <w:t>.</w:t>
      </w:r>
      <w:r w:rsidRPr="0086177B">
        <w:rPr>
          <w:kern w:val="22"/>
          <w:szCs w:val="22"/>
        </w:rPr>
        <w:t xml:space="preserve"> </w:t>
      </w:r>
      <w:r w:rsidR="00C75706" w:rsidRPr="0086177B">
        <w:rPr>
          <w:kern w:val="22"/>
          <w:szCs w:val="22"/>
        </w:rPr>
        <w:t>In</w:t>
      </w:r>
      <w:r w:rsidR="00824BB6" w:rsidRPr="0086177B">
        <w:rPr>
          <w:kern w:val="22"/>
          <w:szCs w:val="22"/>
        </w:rPr>
        <w:t xml:space="preserve"> the</w:t>
      </w:r>
      <w:r w:rsidR="00C75706" w:rsidRPr="0086177B">
        <w:rPr>
          <w:kern w:val="22"/>
          <w:szCs w:val="22"/>
        </w:rPr>
        <w:t xml:space="preserve"> light of this, and the </w:t>
      </w:r>
      <w:r w:rsidR="008C247B" w:rsidRPr="0086177B">
        <w:rPr>
          <w:kern w:val="22"/>
          <w:szCs w:val="22"/>
        </w:rPr>
        <w:t>recurring</w:t>
      </w:r>
      <w:r w:rsidR="00C75706" w:rsidRPr="0086177B">
        <w:rPr>
          <w:kern w:val="22"/>
          <w:szCs w:val="22"/>
        </w:rPr>
        <w:t xml:space="preserve"> deficits in the BZ Trust Fund</w:t>
      </w:r>
      <w:r w:rsidR="00824BB6" w:rsidRPr="0086177B">
        <w:rPr>
          <w:kern w:val="22"/>
          <w:szCs w:val="22"/>
        </w:rPr>
        <w:t>,</w:t>
      </w:r>
      <w:r w:rsidR="008C247B" w:rsidRPr="0086177B">
        <w:rPr>
          <w:kern w:val="22"/>
          <w:szCs w:val="22"/>
        </w:rPr>
        <w:t xml:space="preserve"> </w:t>
      </w:r>
      <w:r w:rsidR="00893701" w:rsidRPr="0086177B">
        <w:rPr>
          <w:kern w:val="22"/>
          <w:szCs w:val="22"/>
        </w:rPr>
        <w:t>Parties</w:t>
      </w:r>
      <w:r w:rsidR="00C75706" w:rsidRPr="0086177B">
        <w:rPr>
          <w:kern w:val="22"/>
          <w:szCs w:val="22"/>
        </w:rPr>
        <w:t xml:space="preserve"> may </w:t>
      </w:r>
      <w:r w:rsidR="008C247B" w:rsidRPr="0086177B">
        <w:rPr>
          <w:kern w:val="22"/>
          <w:szCs w:val="22"/>
        </w:rPr>
        <w:t xml:space="preserve">consider </w:t>
      </w:r>
      <w:r w:rsidR="00C75706" w:rsidRPr="0086177B">
        <w:rPr>
          <w:kern w:val="22"/>
          <w:szCs w:val="22"/>
        </w:rPr>
        <w:t>review</w:t>
      </w:r>
      <w:r w:rsidR="008C247B" w:rsidRPr="0086177B">
        <w:rPr>
          <w:kern w:val="22"/>
          <w:szCs w:val="22"/>
        </w:rPr>
        <w:t>ing</w:t>
      </w:r>
      <w:r w:rsidR="00893701" w:rsidRPr="0086177B">
        <w:rPr>
          <w:kern w:val="22"/>
          <w:szCs w:val="22"/>
        </w:rPr>
        <w:t xml:space="preserve"> the mechanisms </w:t>
      </w:r>
      <w:r w:rsidR="00C75706" w:rsidRPr="0086177B">
        <w:rPr>
          <w:kern w:val="22"/>
          <w:szCs w:val="22"/>
        </w:rPr>
        <w:t xml:space="preserve">currently </w:t>
      </w:r>
      <w:r w:rsidR="00893701" w:rsidRPr="0086177B">
        <w:rPr>
          <w:kern w:val="22"/>
          <w:szCs w:val="22"/>
        </w:rPr>
        <w:t>in place for the funding of participants to the meetings of the Convention and its Protocols</w:t>
      </w:r>
      <w:r w:rsidR="00C75706" w:rsidRPr="0086177B">
        <w:rPr>
          <w:kern w:val="22"/>
          <w:szCs w:val="22"/>
        </w:rPr>
        <w:t xml:space="preserve"> to ensure that </w:t>
      </w:r>
      <w:r w:rsidR="00893701" w:rsidRPr="0086177B">
        <w:rPr>
          <w:kern w:val="22"/>
          <w:szCs w:val="22"/>
        </w:rPr>
        <w:t xml:space="preserve">funding needs </w:t>
      </w:r>
      <w:r w:rsidR="00C75706" w:rsidRPr="0086177B">
        <w:rPr>
          <w:kern w:val="22"/>
          <w:szCs w:val="22"/>
        </w:rPr>
        <w:t>can be met</w:t>
      </w:r>
      <w:r w:rsidR="00893701" w:rsidRPr="0086177B">
        <w:rPr>
          <w:kern w:val="22"/>
          <w:szCs w:val="22"/>
        </w:rPr>
        <w:t xml:space="preserve"> in a timely and predictable manner</w:t>
      </w:r>
      <w:r w:rsidR="00C75706" w:rsidRPr="0086177B">
        <w:rPr>
          <w:kern w:val="22"/>
          <w:szCs w:val="22"/>
        </w:rPr>
        <w:t>.</w:t>
      </w:r>
      <w:r w:rsidR="008C247B" w:rsidRPr="0086177B">
        <w:rPr>
          <w:kern w:val="22"/>
          <w:szCs w:val="22"/>
        </w:rPr>
        <w:t xml:space="preserve"> </w:t>
      </w:r>
      <w:r w:rsidR="003E2881" w:rsidRPr="0086177B">
        <w:rPr>
          <w:kern w:val="22"/>
          <w:szCs w:val="22"/>
        </w:rPr>
        <w:t>U</w:t>
      </w:r>
      <w:r w:rsidR="00BC1805" w:rsidRPr="0086177B">
        <w:rPr>
          <w:kern w:val="22"/>
          <w:szCs w:val="22"/>
        </w:rPr>
        <w:t xml:space="preserve">ntil such a time that </w:t>
      </w:r>
      <w:r w:rsidR="005812A2" w:rsidRPr="0086177B">
        <w:rPr>
          <w:kern w:val="22"/>
          <w:szCs w:val="22"/>
        </w:rPr>
        <w:t xml:space="preserve">sufficient </w:t>
      </w:r>
      <w:r w:rsidR="00BC1805" w:rsidRPr="0086177B">
        <w:rPr>
          <w:kern w:val="22"/>
          <w:szCs w:val="22"/>
        </w:rPr>
        <w:t>resources are available for all eligible Parties</w:t>
      </w:r>
      <w:r w:rsidR="008C247B" w:rsidRPr="0086177B">
        <w:rPr>
          <w:kern w:val="22"/>
          <w:szCs w:val="22"/>
        </w:rPr>
        <w:t xml:space="preserve"> to be able to participate in relevant meetings</w:t>
      </w:r>
      <w:r w:rsidR="00BC1805" w:rsidRPr="0086177B">
        <w:rPr>
          <w:kern w:val="22"/>
          <w:szCs w:val="22"/>
        </w:rPr>
        <w:t xml:space="preserve">, </w:t>
      </w:r>
      <w:r w:rsidR="008B2E9E" w:rsidRPr="0086177B">
        <w:rPr>
          <w:kern w:val="22"/>
          <w:szCs w:val="22"/>
        </w:rPr>
        <w:t xml:space="preserve">the Subsidiary Body on Implementation may wish to consider recommending to the Conference of the Parties that resources from the BZ </w:t>
      </w:r>
      <w:r w:rsidR="00824BB6" w:rsidRPr="0086177B">
        <w:rPr>
          <w:kern w:val="22"/>
          <w:szCs w:val="22"/>
        </w:rPr>
        <w:t>T</w:t>
      </w:r>
      <w:r w:rsidR="008B2E9E" w:rsidRPr="0086177B">
        <w:rPr>
          <w:kern w:val="22"/>
          <w:szCs w:val="22"/>
        </w:rPr>
        <w:t xml:space="preserve">rust </w:t>
      </w:r>
      <w:r w:rsidR="00824BB6" w:rsidRPr="0086177B">
        <w:rPr>
          <w:kern w:val="22"/>
          <w:szCs w:val="22"/>
        </w:rPr>
        <w:t>F</w:t>
      </w:r>
      <w:r w:rsidR="008B2E9E" w:rsidRPr="0086177B">
        <w:rPr>
          <w:kern w:val="22"/>
          <w:szCs w:val="22"/>
        </w:rPr>
        <w:t>und continue to be allocated, on a priority basis, to the least developed countries and small island developing States and thereafter aim at ensuring adequate representation of all eligible developing country Parties in line with paragraph 31 of decision IX/34.</w:t>
      </w:r>
      <w:r w:rsidR="003E2881" w:rsidRPr="0086177B">
        <w:rPr>
          <w:kern w:val="22"/>
          <w:szCs w:val="22"/>
        </w:rPr>
        <w:t xml:space="preserve"> For other developing countries and countries with economies in transition, consideration may be given to prioritizing, within this group, low-income countries and lower middle-income countries, also taking into account the need for regional balance.</w:t>
      </w:r>
    </w:p>
    <w:p w:rsidR="00BA3049" w:rsidRPr="0086177B" w:rsidRDefault="00967184" w:rsidP="0086177B">
      <w:pPr>
        <w:pStyle w:val="Heading1"/>
        <w:keepNext w:val="0"/>
        <w:suppressLineNumbers/>
        <w:suppressAutoHyphens/>
        <w:kinsoku w:val="0"/>
        <w:overflowPunct w:val="0"/>
        <w:autoSpaceDE w:val="0"/>
        <w:autoSpaceDN w:val="0"/>
        <w:adjustRightInd w:val="0"/>
        <w:snapToGrid w:val="0"/>
        <w:rPr>
          <w:snapToGrid w:val="0"/>
          <w:kern w:val="22"/>
          <w:szCs w:val="22"/>
        </w:rPr>
      </w:pPr>
      <w:r w:rsidRPr="0086177B">
        <w:rPr>
          <w:snapToGrid w:val="0"/>
          <w:kern w:val="22"/>
          <w:szCs w:val="22"/>
        </w:rPr>
        <w:lastRenderedPageBreak/>
        <w:t>VII.</w:t>
      </w:r>
      <w:r w:rsidRPr="0086177B">
        <w:rPr>
          <w:snapToGrid w:val="0"/>
          <w:kern w:val="22"/>
          <w:szCs w:val="22"/>
        </w:rPr>
        <w:tab/>
      </w:r>
      <w:r w:rsidR="00824BB6" w:rsidRPr="0086177B">
        <w:rPr>
          <w:snapToGrid w:val="0"/>
          <w:kern w:val="22"/>
          <w:szCs w:val="22"/>
        </w:rPr>
        <w:t xml:space="preserve">SUGGESTED </w:t>
      </w:r>
      <w:r w:rsidR="00D20FF9" w:rsidRPr="0086177B">
        <w:rPr>
          <w:snapToGrid w:val="0"/>
          <w:kern w:val="22"/>
          <w:szCs w:val="22"/>
        </w:rPr>
        <w:t>Recommendation</w:t>
      </w:r>
    </w:p>
    <w:p w:rsidR="00BC1805" w:rsidRPr="0086177B" w:rsidRDefault="00BC1805"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The Subsidiary Body on Implementation may wish to adopt a recommendation along the following lines:</w:t>
      </w:r>
    </w:p>
    <w:p w:rsidR="0016453B" w:rsidRPr="0086177B" w:rsidRDefault="00BC1805" w:rsidP="0086177B">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86177B">
        <w:rPr>
          <w:i/>
          <w:iCs/>
          <w:snapToGrid w:val="0"/>
          <w:kern w:val="22"/>
          <w:szCs w:val="22"/>
        </w:rPr>
        <w:t>The Subsidiary Body on Implementation</w:t>
      </w:r>
    </w:p>
    <w:p w:rsidR="00E070BC" w:rsidRPr="0086177B" w:rsidRDefault="00080AF7" w:rsidP="0086177B">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6177B">
        <w:rPr>
          <w:kern w:val="22"/>
          <w:szCs w:val="22"/>
        </w:rPr>
        <w:t>1.</w:t>
      </w:r>
      <w:r w:rsidRPr="0086177B">
        <w:rPr>
          <w:kern w:val="22"/>
          <w:szCs w:val="22"/>
        </w:rPr>
        <w:tab/>
      </w:r>
      <w:r w:rsidR="00BC1805" w:rsidRPr="0086177B">
        <w:rPr>
          <w:i/>
          <w:iCs/>
          <w:kern w:val="22"/>
          <w:szCs w:val="22"/>
        </w:rPr>
        <w:t>Notes</w:t>
      </w:r>
      <w:r w:rsidR="00BC1805" w:rsidRPr="0086177B">
        <w:rPr>
          <w:kern w:val="22"/>
          <w:szCs w:val="22"/>
        </w:rPr>
        <w:t xml:space="preserve"> the analysis of the contributions to </w:t>
      </w:r>
      <w:r w:rsidR="00824BB6" w:rsidRPr="0086177B">
        <w:rPr>
          <w:kern w:val="22"/>
          <w:szCs w:val="22"/>
        </w:rPr>
        <w:t xml:space="preserve">the </w:t>
      </w:r>
      <w:r w:rsidR="00BC1805" w:rsidRPr="0086177B">
        <w:rPr>
          <w:kern w:val="22"/>
          <w:szCs w:val="22"/>
        </w:rPr>
        <w:t>BZ Trust Fund and of the level of participation of developing countries in the meetings of the Convention and its Protocols</w:t>
      </w:r>
      <w:r w:rsidR="00824BB6" w:rsidRPr="0086177B">
        <w:rPr>
          <w:kern w:val="22"/>
          <w:szCs w:val="22"/>
        </w:rPr>
        <w:t>;</w:t>
      </w:r>
    </w:p>
    <w:p w:rsidR="00BC1805" w:rsidRPr="0086177B" w:rsidRDefault="00080AF7" w:rsidP="0086177B">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6177B">
        <w:rPr>
          <w:kern w:val="22"/>
          <w:szCs w:val="22"/>
        </w:rPr>
        <w:t>2.</w:t>
      </w:r>
      <w:r w:rsidRPr="0086177B">
        <w:rPr>
          <w:kern w:val="22"/>
          <w:szCs w:val="22"/>
        </w:rPr>
        <w:tab/>
      </w:r>
      <w:r w:rsidR="00BC1805" w:rsidRPr="0086177B">
        <w:rPr>
          <w:i/>
          <w:iCs/>
          <w:kern w:val="22"/>
          <w:szCs w:val="22"/>
        </w:rPr>
        <w:t>Notes</w:t>
      </w:r>
      <w:r w:rsidR="00BC1805" w:rsidRPr="0086177B">
        <w:rPr>
          <w:kern w:val="22"/>
          <w:szCs w:val="22"/>
        </w:rPr>
        <w:t xml:space="preserve"> </w:t>
      </w:r>
      <w:proofErr w:type="gramStart"/>
      <w:r w:rsidR="00BC1805" w:rsidRPr="0086177B">
        <w:rPr>
          <w:kern w:val="22"/>
          <w:szCs w:val="22"/>
        </w:rPr>
        <w:t xml:space="preserve">that </w:t>
      </w:r>
      <w:r w:rsidR="005812A2" w:rsidRPr="0086177B">
        <w:rPr>
          <w:kern w:val="22"/>
          <w:szCs w:val="22"/>
        </w:rPr>
        <w:t>current trends</w:t>
      </w:r>
      <w:proofErr w:type="gramEnd"/>
      <w:r w:rsidR="005812A2" w:rsidRPr="0086177B">
        <w:rPr>
          <w:kern w:val="22"/>
          <w:szCs w:val="22"/>
        </w:rPr>
        <w:t xml:space="preserve"> in the </w:t>
      </w:r>
      <w:r w:rsidR="00BC1805" w:rsidRPr="0086177B">
        <w:rPr>
          <w:kern w:val="22"/>
          <w:szCs w:val="22"/>
        </w:rPr>
        <w:t>level of funding and participation could have implications for the operation</w:t>
      </w:r>
      <w:r w:rsidR="005812A2" w:rsidRPr="0086177B">
        <w:rPr>
          <w:kern w:val="22"/>
          <w:szCs w:val="22"/>
        </w:rPr>
        <w:t>s and legitimacy</w:t>
      </w:r>
      <w:r w:rsidR="00BC1805" w:rsidRPr="0086177B">
        <w:rPr>
          <w:kern w:val="22"/>
          <w:szCs w:val="22"/>
        </w:rPr>
        <w:t xml:space="preserve"> of the Convention</w:t>
      </w:r>
      <w:r w:rsidR="005812A2" w:rsidRPr="0086177B">
        <w:rPr>
          <w:kern w:val="22"/>
          <w:szCs w:val="22"/>
        </w:rPr>
        <w:t xml:space="preserve"> and its Protocols</w:t>
      </w:r>
      <w:r w:rsidR="00824BB6" w:rsidRPr="0086177B">
        <w:rPr>
          <w:kern w:val="22"/>
          <w:szCs w:val="22"/>
        </w:rPr>
        <w:t>.</w:t>
      </w:r>
    </w:p>
    <w:p w:rsidR="00A53216" w:rsidRPr="0086177B" w:rsidRDefault="00342815"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86177B">
        <w:rPr>
          <w:kern w:val="22"/>
          <w:szCs w:val="22"/>
        </w:rPr>
        <w:t xml:space="preserve">The Subsidiary Body on Implementation may also wish </w:t>
      </w:r>
      <w:r w:rsidR="00A53216" w:rsidRPr="0086177B">
        <w:rPr>
          <w:kern w:val="22"/>
          <w:szCs w:val="22"/>
        </w:rPr>
        <w:t xml:space="preserve">to </w:t>
      </w:r>
      <w:r w:rsidRPr="0086177B">
        <w:rPr>
          <w:kern w:val="22"/>
          <w:szCs w:val="22"/>
        </w:rPr>
        <w:t xml:space="preserve">recommend that the Conference of the Parties at its </w:t>
      </w:r>
      <w:r w:rsidR="005812A2" w:rsidRPr="0086177B">
        <w:rPr>
          <w:kern w:val="22"/>
          <w:szCs w:val="22"/>
        </w:rPr>
        <w:t>fourteenth</w:t>
      </w:r>
      <w:r w:rsidRPr="0086177B">
        <w:rPr>
          <w:kern w:val="22"/>
          <w:szCs w:val="22"/>
        </w:rPr>
        <w:t xml:space="preserve"> meeting adopt a decision along the following lines:</w:t>
      </w:r>
    </w:p>
    <w:p w:rsidR="00E070BC" w:rsidRPr="0086177B" w:rsidRDefault="00E070BC" w:rsidP="0086177B">
      <w:pPr>
        <w:suppressLineNumbers/>
        <w:suppressAutoHyphens/>
        <w:kinsoku w:val="0"/>
        <w:overflowPunct w:val="0"/>
        <w:autoSpaceDE w:val="0"/>
        <w:autoSpaceDN w:val="0"/>
        <w:adjustRightInd w:val="0"/>
        <w:snapToGrid w:val="0"/>
        <w:spacing w:before="120" w:after="120"/>
        <w:ind w:firstLine="720"/>
        <w:rPr>
          <w:i/>
          <w:iCs/>
          <w:kern w:val="22"/>
          <w:szCs w:val="22"/>
        </w:rPr>
      </w:pPr>
      <w:r w:rsidRPr="0086177B">
        <w:rPr>
          <w:i/>
          <w:iCs/>
          <w:snapToGrid w:val="0"/>
          <w:kern w:val="22"/>
          <w:szCs w:val="22"/>
        </w:rPr>
        <w:t>The Conference of the Parties</w:t>
      </w:r>
    </w:p>
    <w:p w:rsidR="00342815" w:rsidRPr="0086177B" w:rsidRDefault="00342815"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rPr>
      </w:pPr>
      <w:r w:rsidRPr="0086177B">
        <w:rPr>
          <w:i/>
          <w:iCs/>
          <w:kern w:val="22"/>
          <w:szCs w:val="22"/>
        </w:rPr>
        <w:t>Calls upon</w:t>
      </w:r>
      <w:r w:rsidRPr="0086177B">
        <w:rPr>
          <w:kern w:val="22"/>
          <w:szCs w:val="22"/>
        </w:rPr>
        <w:t xml:space="preserve"> developed country Parties to increase their contributions to the </w:t>
      </w:r>
      <w:r w:rsidR="00D4765F" w:rsidRPr="0086177B">
        <w:rPr>
          <w:kern w:val="22"/>
          <w:szCs w:val="22"/>
        </w:rPr>
        <w:t>BZ T</w:t>
      </w:r>
      <w:r w:rsidR="005812A2" w:rsidRPr="0086177B">
        <w:rPr>
          <w:kern w:val="22"/>
          <w:szCs w:val="22"/>
        </w:rPr>
        <w:t xml:space="preserve">rust </w:t>
      </w:r>
      <w:r w:rsidR="00D4765F" w:rsidRPr="0086177B">
        <w:rPr>
          <w:kern w:val="22"/>
          <w:szCs w:val="22"/>
        </w:rPr>
        <w:t>F</w:t>
      </w:r>
      <w:r w:rsidR="005812A2" w:rsidRPr="0086177B">
        <w:rPr>
          <w:kern w:val="22"/>
          <w:szCs w:val="22"/>
        </w:rPr>
        <w:t>und</w:t>
      </w:r>
      <w:r w:rsidRPr="0086177B">
        <w:rPr>
          <w:kern w:val="22"/>
          <w:szCs w:val="22"/>
        </w:rPr>
        <w:t xml:space="preserve"> in order to ensure the full and effective participation of representatives of developing country Parties, in particular the least developed countries and small island developing States among them, </w:t>
      </w:r>
      <w:r w:rsidR="00227514" w:rsidRPr="0086177B">
        <w:rPr>
          <w:kern w:val="22"/>
          <w:szCs w:val="22"/>
        </w:rPr>
        <w:t xml:space="preserve">as well as </w:t>
      </w:r>
      <w:r w:rsidRPr="0086177B">
        <w:rPr>
          <w:kern w:val="22"/>
          <w:szCs w:val="22"/>
        </w:rPr>
        <w:t>Parties with economies in transition</w:t>
      </w:r>
      <w:r w:rsidR="00824BB6" w:rsidRPr="0086177B">
        <w:rPr>
          <w:kern w:val="22"/>
          <w:szCs w:val="22"/>
        </w:rPr>
        <w:t>;</w:t>
      </w:r>
    </w:p>
    <w:p w:rsidR="00342815" w:rsidRPr="0086177B" w:rsidRDefault="005B183A"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rPr>
      </w:pPr>
      <w:r w:rsidRPr="0086177B">
        <w:rPr>
          <w:i/>
          <w:kern w:val="22"/>
          <w:szCs w:val="22"/>
        </w:rPr>
        <w:t>Recalls</w:t>
      </w:r>
      <w:r w:rsidRPr="0086177B">
        <w:rPr>
          <w:kern w:val="22"/>
          <w:szCs w:val="22"/>
        </w:rPr>
        <w:t xml:space="preserve"> paragraph 31 of decision </w:t>
      </w:r>
      <w:hyperlink r:id="rId20" w:history="1">
        <w:r w:rsidRPr="0086177B">
          <w:rPr>
            <w:rStyle w:val="Hyperlink"/>
            <w:kern w:val="22"/>
            <w:szCs w:val="22"/>
          </w:rPr>
          <w:t>IX/34</w:t>
        </w:r>
      </w:hyperlink>
      <w:r w:rsidR="00A13037" w:rsidRPr="0086177B">
        <w:rPr>
          <w:kern w:val="22"/>
          <w:szCs w:val="22"/>
        </w:rPr>
        <w:t>,</w:t>
      </w:r>
      <w:r w:rsidRPr="0086177B">
        <w:rPr>
          <w:kern w:val="22"/>
          <w:szCs w:val="22"/>
        </w:rPr>
        <w:t xml:space="preserve"> and </w:t>
      </w:r>
      <w:r w:rsidRPr="0086177B">
        <w:rPr>
          <w:i/>
          <w:iCs/>
          <w:kern w:val="22"/>
          <w:szCs w:val="22"/>
        </w:rPr>
        <w:t>r</w:t>
      </w:r>
      <w:r w:rsidR="00342815" w:rsidRPr="0086177B">
        <w:rPr>
          <w:i/>
          <w:iCs/>
          <w:kern w:val="22"/>
          <w:szCs w:val="22"/>
        </w:rPr>
        <w:t xml:space="preserve">equests </w:t>
      </w:r>
      <w:r w:rsidR="00A53216" w:rsidRPr="0086177B">
        <w:rPr>
          <w:kern w:val="22"/>
          <w:szCs w:val="22"/>
        </w:rPr>
        <w:t>t</w:t>
      </w:r>
      <w:r w:rsidR="00342815" w:rsidRPr="0086177B">
        <w:rPr>
          <w:kern w:val="22"/>
          <w:szCs w:val="22"/>
        </w:rPr>
        <w:t>he Executive Secretary</w:t>
      </w:r>
      <w:r w:rsidR="00824BB6" w:rsidRPr="0086177B">
        <w:rPr>
          <w:kern w:val="22"/>
          <w:szCs w:val="22"/>
        </w:rPr>
        <w:t>,</w:t>
      </w:r>
      <w:r w:rsidR="00342815" w:rsidRPr="0086177B">
        <w:rPr>
          <w:kern w:val="22"/>
          <w:szCs w:val="22"/>
        </w:rPr>
        <w:t xml:space="preserve"> when allocating the funding from the BZ Trust Fund, to </w:t>
      </w:r>
      <w:r w:rsidR="00C064C9" w:rsidRPr="0086177B">
        <w:rPr>
          <w:kern w:val="22"/>
          <w:szCs w:val="22"/>
        </w:rPr>
        <w:t>continue</w:t>
      </w:r>
      <w:r w:rsidR="00227514" w:rsidRPr="0086177B">
        <w:rPr>
          <w:kern w:val="22"/>
          <w:szCs w:val="22"/>
        </w:rPr>
        <w:t xml:space="preserve"> to accord first priority to</w:t>
      </w:r>
      <w:r w:rsidR="00342815" w:rsidRPr="0086177B">
        <w:rPr>
          <w:kern w:val="22"/>
          <w:szCs w:val="22"/>
        </w:rPr>
        <w:t xml:space="preserve"> funding for leas</w:t>
      </w:r>
      <w:r w:rsidRPr="0086177B">
        <w:rPr>
          <w:kern w:val="22"/>
          <w:szCs w:val="22"/>
        </w:rPr>
        <w:t>t</w:t>
      </w:r>
      <w:r w:rsidR="00342815" w:rsidRPr="0086177B">
        <w:rPr>
          <w:kern w:val="22"/>
          <w:szCs w:val="22"/>
        </w:rPr>
        <w:t xml:space="preserve"> developed countries and s</w:t>
      </w:r>
      <w:r w:rsidR="00227514" w:rsidRPr="0086177B">
        <w:rPr>
          <w:kern w:val="22"/>
          <w:szCs w:val="22"/>
        </w:rPr>
        <w:t xml:space="preserve">mall island developing </w:t>
      </w:r>
      <w:r w:rsidR="00824BB6" w:rsidRPr="0086177B">
        <w:rPr>
          <w:kern w:val="22"/>
          <w:szCs w:val="22"/>
        </w:rPr>
        <w:t>S</w:t>
      </w:r>
      <w:r w:rsidR="00227514" w:rsidRPr="0086177B">
        <w:rPr>
          <w:kern w:val="22"/>
          <w:szCs w:val="22"/>
        </w:rPr>
        <w:t>tates</w:t>
      </w:r>
      <w:r w:rsidR="00824BB6" w:rsidRPr="0086177B">
        <w:rPr>
          <w:kern w:val="22"/>
          <w:szCs w:val="22"/>
        </w:rPr>
        <w:t>;</w:t>
      </w:r>
    </w:p>
    <w:p w:rsidR="006441CD" w:rsidRPr="0086177B" w:rsidRDefault="00227514"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rPr>
      </w:pPr>
      <w:r w:rsidRPr="0086177B">
        <w:rPr>
          <w:i/>
          <w:iCs/>
          <w:kern w:val="22"/>
          <w:szCs w:val="22"/>
        </w:rPr>
        <w:t>Takes no</w:t>
      </w:r>
      <w:r w:rsidR="005B183A" w:rsidRPr="0086177B">
        <w:rPr>
          <w:i/>
          <w:iCs/>
          <w:kern w:val="22"/>
          <w:szCs w:val="22"/>
        </w:rPr>
        <w:t>te</w:t>
      </w:r>
      <w:r w:rsidRPr="0086177B">
        <w:rPr>
          <w:i/>
          <w:iCs/>
          <w:kern w:val="22"/>
          <w:szCs w:val="22"/>
        </w:rPr>
        <w:t xml:space="preserve"> </w:t>
      </w:r>
      <w:r w:rsidRPr="0086177B">
        <w:rPr>
          <w:iCs/>
          <w:kern w:val="22"/>
          <w:szCs w:val="22"/>
        </w:rPr>
        <w:t>of the</w:t>
      </w:r>
      <w:r w:rsidR="005B183A" w:rsidRPr="0086177B">
        <w:rPr>
          <w:kern w:val="22"/>
          <w:szCs w:val="22"/>
        </w:rPr>
        <w:t xml:space="preserve"> various </w:t>
      </w:r>
      <w:r w:rsidR="00D4765F" w:rsidRPr="0086177B">
        <w:rPr>
          <w:kern w:val="22"/>
          <w:szCs w:val="22"/>
        </w:rPr>
        <w:t xml:space="preserve">existing </w:t>
      </w:r>
      <w:r w:rsidR="005B183A" w:rsidRPr="0086177B">
        <w:rPr>
          <w:kern w:val="22"/>
          <w:szCs w:val="22"/>
        </w:rPr>
        <w:t xml:space="preserve">guidelines for the engagement of the private sector </w:t>
      </w:r>
      <w:r w:rsidR="006441CD" w:rsidRPr="0086177B">
        <w:rPr>
          <w:kern w:val="22"/>
          <w:szCs w:val="22"/>
        </w:rPr>
        <w:t>with</w:t>
      </w:r>
      <w:r w:rsidR="005B183A" w:rsidRPr="0086177B">
        <w:rPr>
          <w:kern w:val="22"/>
          <w:szCs w:val="22"/>
        </w:rPr>
        <w:t xml:space="preserve"> the United Nations system</w:t>
      </w:r>
      <w:r w:rsidR="00D4765F" w:rsidRPr="0086177B">
        <w:rPr>
          <w:kern w:val="22"/>
          <w:szCs w:val="22"/>
        </w:rPr>
        <w:t>;</w:t>
      </w:r>
    </w:p>
    <w:p w:rsidR="005B183A" w:rsidRPr="0086177B" w:rsidRDefault="006441CD"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rPr>
      </w:pPr>
      <w:r w:rsidRPr="0086177B">
        <w:rPr>
          <w:i/>
          <w:iCs/>
          <w:kern w:val="22"/>
          <w:szCs w:val="22"/>
        </w:rPr>
        <w:t>R</w:t>
      </w:r>
      <w:r w:rsidR="005B183A" w:rsidRPr="0086177B">
        <w:rPr>
          <w:i/>
          <w:iCs/>
          <w:kern w:val="22"/>
          <w:szCs w:val="22"/>
        </w:rPr>
        <w:t>equests</w:t>
      </w:r>
      <w:r w:rsidR="005B183A" w:rsidRPr="0086177B">
        <w:rPr>
          <w:kern w:val="22"/>
          <w:szCs w:val="22"/>
        </w:rPr>
        <w:t xml:space="preserve"> the Executive Secretary to keep </w:t>
      </w:r>
      <w:r w:rsidR="00227514" w:rsidRPr="0086177B">
        <w:rPr>
          <w:kern w:val="22"/>
          <w:szCs w:val="22"/>
        </w:rPr>
        <w:t xml:space="preserve">under review the experience of other </w:t>
      </w:r>
      <w:r w:rsidR="004A7797" w:rsidRPr="0086177B">
        <w:rPr>
          <w:kern w:val="22"/>
          <w:szCs w:val="22"/>
        </w:rPr>
        <w:t>c</w:t>
      </w:r>
      <w:r w:rsidR="00227514" w:rsidRPr="0086177B">
        <w:rPr>
          <w:kern w:val="22"/>
          <w:szCs w:val="22"/>
        </w:rPr>
        <w:t>onventions and U</w:t>
      </w:r>
      <w:r w:rsidR="00824BB6" w:rsidRPr="0086177B">
        <w:rPr>
          <w:kern w:val="22"/>
          <w:szCs w:val="22"/>
        </w:rPr>
        <w:t xml:space="preserve">nited </w:t>
      </w:r>
      <w:r w:rsidR="00227514" w:rsidRPr="0086177B">
        <w:rPr>
          <w:kern w:val="22"/>
          <w:szCs w:val="22"/>
        </w:rPr>
        <w:t>N</w:t>
      </w:r>
      <w:r w:rsidR="00824BB6" w:rsidRPr="0086177B">
        <w:rPr>
          <w:kern w:val="22"/>
          <w:szCs w:val="22"/>
        </w:rPr>
        <w:t>ations</w:t>
      </w:r>
      <w:r w:rsidR="00227514" w:rsidRPr="0086177B">
        <w:rPr>
          <w:kern w:val="22"/>
          <w:szCs w:val="22"/>
        </w:rPr>
        <w:t xml:space="preserve"> processes in engaging</w:t>
      </w:r>
      <w:r w:rsidRPr="0086177B">
        <w:rPr>
          <w:kern w:val="22"/>
          <w:szCs w:val="22"/>
        </w:rPr>
        <w:t xml:space="preserve"> the private secto</w:t>
      </w:r>
      <w:r w:rsidR="00227514" w:rsidRPr="0086177B">
        <w:rPr>
          <w:kern w:val="22"/>
          <w:szCs w:val="22"/>
        </w:rPr>
        <w:t xml:space="preserve">r </w:t>
      </w:r>
      <w:r w:rsidR="0091362D" w:rsidRPr="0086177B">
        <w:rPr>
          <w:kern w:val="22"/>
          <w:szCs w:val="22"/>
        </w:rPr>
        <w:t xml:space="preserve">to </w:t>
      </w:r>
      <w:r w:rsidR="00227514" w:rsidRPr="0086177B">
        <w:rPr>
          <w:kern w:val="22"/>
          <w:szCs w:val="22"/>
        </w:rPr>
        <w:t>contribut</w:t>
      </w:r>
      <w:r w:rsidR="0091362D" w:rsidRPr="0086177B">
        <w:rPr>
          <w:kern w:val="22"/>
          <w:szCs w:val="22"/>
        </w:rPr>
        <w:t>e</w:t>
      </w:r>
      <w:r w:rsidRPr="0086177B">
        <w:rPr>
          <w:kern w:val="22"/>
          <w:szCs w:val="22"/>
        </w:rPr>
        <w:t xml:space="preserve"> to </w:t>
      </w:r>
      <w:r w:rsidR="00227514" w:rsidRPr="0086177B">
        <w:rPr>
          <w:kern w:val="22"/>
          <w:szCs w:val="22"/>
        </w:rPr>
        <w:t xml:space="preserve">funds for the participation of delegates from developing countries in their meetings, </w:t>
      </w:r>
      <w:r w:rsidR="005B183A" w:rsidRPr="0086177B">
        <w:rPr>
          <w:kern w:val="22"/>
          <w:szCs w:val="22"/>
        </w:rPr>
        <w:t xml:space="preserve">and </w:t>
      </w:r>
      <w:r w:rsidRPr="0086177B">
        <w:rPr>
          <w:kern w:val="22"/>
          <w:szCs w:val="22"/>
        </w:rPr>
        <w:t xml:space="preserve">to </w:t>
      </w:r>
      <w:r w:rsidR="005B183A" w:rsidRPr="0086177B">
        <w:rPr>
          <w:kern w:val="22"/>
          <w:szCs w:val="22"/>
        </w:rPr>
        <w:t xml:space="preserve">inform the Bureau of the Conference of the Parties of </w:t>
      </w:r>
      <w:r w:rsidR="00227514" w:rsidRPr="0086177B">
        <w:rPr>
          <w:kern w:val="22"/>
          <w:szCs w:val="22"/>
        </w:rPr>
        <w:t>further</w:t>
      </w:r>
      <w:r w:rsidR="005B183A" w:rsidRPr="0086177B">
        <w:rPr>
          <w:kern w:val="22"/>
          <w:szCs w:val="22"/>
        </w:rPr>
        <w:t xml:space="preserve"> developments</w:t>
      </w:r>
      <w:r w:rsidRPr="0086177B">
        <w:rPr>
          <w:kern w:val="22"/>
          <w:szCs w:val="22"/>
        </w:rPr>
        <w:t xml:space="preserve"> in this respect</w:t>
      </w:r>
      <w:r w:rsidR="00227514" w:rsidRPr="0086177B">
        <w:rPr>
          <w:kern w:val="22"/>
          <w:szCs w:val="22"/>
        </w:rPr>
        <w:t>.</w:t>
      </w:r>
    </w:p>
    <w:p w:rsidR="00D15589" w:rsidRPr="0086177B" w:rsidRDefault="00742F79" w:rsidP="0086177B">
      <w:pPr>
        <w:pStyle w:val="Heading1"/>
        <w:keepNext w:val="0"/>
        <w:suppressLineNumbers/>
        <w:suppressAutoHyphens/>
        <w:kinsoku w:val="0"/>
        <w:overflowPunct w:val="0"/>
        <w:autoSpaceDE w:val="0"/>
        <w:autoSpaceDN w:val="0"/>
        <w:adjustRightInd w:val="0"/>
        <w:snapToGrid w:val="0"/>
        <w:spacing w:before="0" w:after="0"/>
        <w:rPr>
          <w:b w:val="0"/>
          <w:bCs/>
          <w:snapToGrid w:val="0"/>
          <w:kern w:val="22"/>
          <w:szCs w:val="22"/>
        </w:rPr>
      </w:pPr>
      <w:r w:rsidRPr="0086177B">
        <w:rPr>
          <w:b w:val="0"/>
          <w:bCs/>
          <w:snapToGrid w:val="0"/>
          <w:kern w:val="22"/>
          <w:szCs w:val="22"/>
        </w:rPr>
        <w:t>__________</w:t>
      </w:r>
    </w:p>
    <w:p w:rsidR="00736BC2" w:rsidRPr="0086177B" w:rsidRDefault="00736BC2" w:rsidP="0086177B">
      <w:pPr>
        <w:suppressLineNumbers/>
        <w:suppressAutoHyphens/>
        <w:kinsoku w:val="0"/>
        <w:overflowPunct w:val="0"/>
        <w:autoSpaceDE w:val="0"/>
        <w:autoSpaceDN w:val="0"/>
        <w:adjustRightInd w:val="0"/>
        <w:snapToGrid w:val="0"/>
        <w:jc w:val="center"/>
        <w:rPr>
          <w:snapToGrid w:val="0"/>
          <w:kern w:val="22"/>
          <w:szCs w:val="22"/>
        </w:rPr>
      </w:pPr>
    </w:p>
    <w:sectPr w:rsidR="00736BC2" w:rsidRPr="0086177B" w:rsidSect="00CA1572">
      <w:headerReference w:type="even" r:id="rId21"/>
      <w:headerReference w:type="defaul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1C" w:rsidRDefault="005A4C1C">
      <w:r>
        <w:separator/>
      </w:r>
    </w:p>
  </w:endnote>
  <w:endnote w:type="continuationSeparator" w:id="0">
    <w:p w:rsidR="005A4C1C" w:rsidRDefault="005A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1C" w:rsidRDefault="005A4C1C">
      <w:r>
        <w:separator/>
      </w:r>
    </w:p>
  </w:footnote>
  <w:footnote w:type="continuationSeparator" w:id="0">
    <w:p w:rsidR="005A4C1C" w:rsidRDefault="005A4C1C">
      <w:r>
        <w:continuationSeparator/>
      </w:r>
    </w:p>
  </w:footnote>
  <w:footnote w:id="1">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rPr>
        <w:t>*</w:t>
      </w:r>
      <w:r w:rsidRPr="0086177B">
        <w:rPr>
          <w:snapToGrid w:val="0"/>
          <w:kern w:val="18"/>
          <w:szCs w:val="18"/>
        </w:rPr>
        <w:t xml:space="preserve"> </w:t>
      </w:r>
      <w:hyperlink r:id="rId1" w:history="1">
        <w:proofErr w:type="gramStart"/>
        <w:r w:rsidRPr="0086177B">
          <w:rPr>
            <w:rStyle w:val="Hyperlink"/>
            <w:snapToGrid w:val="0"/>
            <w:kern w:val="18"/>
            <w:szCs w:val="18"/>
          </w:rPr>
          <w:t>CBD/SBI/2/1</w:t>
        </w:r>
      </w:hyperlink>
      <w:r w:rsidRPr="0086177B">
        <w:rPr>
          <w:snapToGrid w:val="0"/>
          <w:kern w:val="18"/>
          <w:szCs w:val="18"/>
        </w:rPr>
        <w:t>.</w:t>
      </w:r>
      <w:proofErr w:type="gramEnd"/>
    </w:p>
  </w:footnote>
  <w:footnote w:id="2">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vertAlign w:val="superscript"/>
        </w:rPr>
        <w:footnoteRef/>
      </w:r>
      <w:r w:rsidRPr="0086177B">
        <w:rPr>
          <w:snapToGrid w:val="0"/>
          <w:kern w:val="18"/>
          <w:szCs w:val="18"/>
        </w:rPr>
        <w:t xml:space="preserve"> </w:t>
      </w:r>
      <w:proofErr w:type="gramStart"/>
      <w:r w:rsidRPr="0086177B">
        <w:rPr>
          <w:snapToGrid w:val="0"/>
          <w:kern w:val="18"/>
          <w:szCs w:val="18"/>
        </w:rPr>
        <w:t>“Trust Fund for Participation in the UNFCCC Process.”</w:t>
      </w:r>
      <w:proofErr w:type="gramEnd"/>
      <w:r w:rsidRPr="0086177B">
        <w:rPr>
          <w:snapToGrid w:val="0"/>
          <w:kern w:val="18"/>
          <w:szCs w:val="18"/>
        </w:rPr>
        <w:t xml:space="preserve"> Background note prepared by the Secretariat (02 October 2017), available at </w:t>
      </w:r>
      <w:hyperlink r:id="rId2" w:history="1">
        <w:r w:rsidRPr="0086177B">
          <w:rPr>
            <w:rStyle w:val="Hyperlink"/>
            <w:snapToGrid w:val="0"/>
            <w:kern w:val="18"/>
            <w:szCs w:val="18"/>
          </w:rPr>
          <w:t>https://unfccc.int/es/process-and-meetings/conferences/un-climate-change-conference-november-2017/events-and-schedules/mandated-events/technical-workshop-on-ways-to-increase-the-efficiency-and-transparency-of-the-budget-process</w:t>
        </w:r>
      </w:hyperlink>
    </w:p>
  </w:footnote>
  <w:footnote w:id="3">
    <w:p w:rsidR="0067398D" w:rsidRPr="00C93388" w:rsidRDefault="0067398D" w:rsidP="0067398D">
      <w:pPr>
        <w:pStyle w:val="FootnoteText"/>
        <w:kinsoku w:val="0"/>
        <w:overflowPunct w:val="0"/>
        <w:autoSpaceDE w:val="0"/>
        <w:autoSpaceDN w:val="0"/>
        <w:adjustRightInd w:val="0"/>
        <w:snapToGrid w:val="0"/>
        <w:ind w:firstLine="0"/>
        <w:jc w:val="left"/>
        <w:rPr>
          <w:snapToGrid w:val="0"/>
          <w:kern w:val="18"/>
          <w:szCs w:val="18"/>
        </w:rPr>
      </w:pPr>
      <w:r w:rsidRPr="00C93388">
        <w:rPr>
          <w:rStyle w:val="FootnoteReference"/>
          <w:snapToGrid w:val="0"/>
          <w:kern w:val="18"/>
          <w:szCs w:val="18"/>
          <w:u w:val="none"/>
          <w:vertAlign w:val="superscript"/>
        </w:rPr>
        <w:footnoteRef/>
      </w:r>
      <w:r w:rsidRPr="00C93388">
        <w:rPr>
          <w:snapToGrid w:val="0"/>
          <w:kern w:val="18"/>
          <w:szCs w:val="18"/>
        </w:rPr>
        <w:t xml:space="preserve"> This assessment assumes that if a Party delegate did not receive funding through the BZ Trust Fund that they would be unable to participate in the meeting. In the case where only one delegate from the Party attended the meeting, this would imply that the Party would not be represented. In cases where more than one Party delegate attended the meeting, it is assumed that the Party delegation would be reduced by the number of funded participants from the Party. The numbers in parentheses indicates the subset of eligible Parties that are LDCs or SIDS.</w:t>
      </w:r>
    </w:p>
  </w:footnote>
  <w:footnote w:id="4">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vertAlign w:val="superscript"/>
        </w:rPr>
        <w:footnoteRef/>
      </w:r>
      <w:r w:rsidRPr="0086177B">
        <w:rPr>
          <w:snapToGrid w:val="0"/>
          <w:kern w:val="18"/>
          <w:szCs w:val="18"/>
        </w:rPr>
        <w:t xml:space="preserve"> This column indicates the number of developing country Parties </w:t>
      </w:r>
      <w:r w:rsidRPr="0086177B">
        <w:rPr>
          <w:rFonts w:asciiTheme="majorBidi" w:hAnsiTheme="majorBidi" w:cstheme="majorBidi"/>
          <w:snapToGrid w:val="0"/>
          <w:color w:val="000000"/>
          <w:kern w:val="18"/>
          <w:szCs w:val="18"/>
        </w:rPr>
        <w:t>(LDCs and SIDS)</w:t>
      </w:r>
      <w:r w:rsidRPr="0086177B">
        <w:rPr>
          <w:snapToGrid w:val="0"/>
          <w:kern w:val="18"/>
          <w:szCs w:val="18"/>
        </w:rPr>
        <w:t xml:space="preserve"> participating in each meeting.</w:t>
      </w:r>
    </w:p>
  </w:footnote>
  <w:footnote w:id="5">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vertAlign w:val="superscript"/>
        </w:rPr>
        <w:footnoteRef/>
      </w:r>
      <w:r w:rsidRPr="0086177B">
        <w:rPr>
          <w:snapToGrid w:val="0"/>
          <w:kern w:val="18"/>
          <w:szCs w:val="18"/>
        </w:rPr>
        <w:t xml:space="preserve"> This column indicates the number of developing country Parties </w:t>
      </w:r>
      <w:r w:rsidRPr="0086177B">
        <w:rPr>
          <w:rFonts w:asciiTheme="majorBidi" w:hAnsiTheme="majorBidi" w:cstheme="majorBidi"/>
          <w:snapToGrid w:val="0"/>
          <w:color w:val="000000"/>
          <w:kern w:val="18"/>
          <w:szCs w:val="18"/>
        </w:rPr>
        <w:t>(LDCs and SIDS)</w:t>
      </w:r>
      <w:r w:rsidRPr="0086177B">
        <w:rPr>
          <w:snapToGrid w:val="0"/>
          <w:kern w:val="18"/>
          <w:szCs w:val="18"/>
        </w:rPr>
        <w:t xml:space="preserve"> receiving support from the BZ trust fund to participate in the meeting. In most cases</w:t>
      </w:r>
      <w:r w:rsidR="00CF224B" w:rsidRPr="0086177B">
        <w:rPr>
          <w:snapToGrid w:val="0"/>
          <w:kern w:val="18"/>
          <w:szCs w:val="18"/>
        </w:rPr>
        <w:t>,</w:t>
      </w:r>
      <w:r w:rsidRPr="0086177B">
        <w:rPr>
          <w:snapToGrid w:val="0"/>
          <w:kern w:val="18"/>
          <w:szCs w:val="18"/>
        </w:rPr>
        <w:t xml:space="preserve"> funding was provided for one delegate. However in some instances, for example when a Party representative was serving on the COP or SBSTTA Bureaus, more than one Party representative may have been funded.</w:t>
      </w:r>
    </w:p>
  </w:footnote>
  <w:footnote w:id="6">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vertAlign w:val="superscript"/>
        </w:rPr>
        <w:footnoteRef/>
      </w:r>
      <w:r w:rsidRPr="0086177B">
        <w:rPr>
          <w:rStyle w:val="FootnoteReference"/>
          <w:snapToGrid w:val="0"/>
          <w:kern w:val="18"/>
          <w:szCs w:val="18"/>
          <w:u w:val="none"/>
          <w:vertAlign w:val="superscript"/>
        </w:rPr>
        <w:t xml:space="preserve"> </w:t>
      </w:r>
      <w:r w:rsidRPr="0086177B">
        <w:rPr>
          <w:snapToGrid w:val="0"/>
          <w:kern w:val="18"/>
          <w:szCs w:val="18"/>
        </w:rPr>
        <w:t xml:space="preserve">These columns indicate the number and percentage of Parties </w:t>
      </w:r>
      <w:r w:rsidRPr="0086177B">
        <w:rPr>
          <w:rFonts w:asciiTheme="majorBidi" w:hAnsiTheme="majorBidi" w:cstheme="majorBidi"/>
          <w:snapToGrid w:val="0"/>
          <w:color w:val="000000"/>
          <w:kern w:val="18"/>
          <w:szCs w:val="18"/>
        </w:rPr>
        <w:t xml:space="preserve">(LDCs and SIDS) </w:t>
      </w:r>
      <w:r w:rsidRPr="0086177B">
        <w:rPr>
          <w:snapToGrid w:val="0"/>
          <w:kern w:val="18"/>
          <w:szCs w:val="18"/>
        </w:rPr>
        <w:t>with single-member delegations that received funding. In the absence of funding from the BZ Trust Fund and of alternative sources of funding, Parties in this category would not have been represented at a given meeting.</w:t>
      </w:r>
    </w:p>
  </w:footnote>
  <w:footnote w:id="7">
    <w:p w:rsidR="005A4C1C" w:rsidRPr="0086177B" w:rsidRDefault="005A4C1C" w:rsidP="0086177B">
      <w:pPr>
        <w:keepLines/>
        <w:kinsoku w:val="0"/>
        <w:overflowPunct w:val="0"/>
        <w:autoSpaceDE w:val="0"/>
        <w:autoSpaceDN w:val="0"/>
        <w:adjustRightInd w:val="0"/>
        <w:snapToGrid w:val="0"/>
        <w:spacing w:after="60"/>
        <w:jc w:val="left"/>
        <w:rPr>
          <w:snapToGrid w:val="0"/>
          <w:color w:val="333333"/>
          <w:kern w:val="18"/>
          <w:sz w:val="18"/>
          <w:szCs w:val="18"/>
        </w:rPr>
      </w:pPr>
      <w:r w:rsidRPr="0086177B">
        <w:rPr>
          <w:rStyle w:val="FootnoteReference"/>
          <w:snapToGrid w:val="0"/>
          <w:kern w:val="18"/>
          <w:szCs w:val="18"/>
          <w:u w:val="none"/>
          <w:vertAlign w:val="superscript"/>
        </w:rPr>
        <w:footnoteRef/>
      </w:r>
      <w:r w:rsidRPr="0086177B">
        <w:rPr>
          <w:snapToGrid w:val="0"/>
          <w:kern w:val="18"/>
          <w:sz w:val="18"/>
          <w:szCs w:val="18"/>
        </w:rPr>
        <w:t xml:space="preserve"> For further information</w:t>
      </w:r>
      <w:r w:rsidR="0051611A">
        <w:rPr>
          <w:snapToGrid w:val="0"/>
          <w:kern w:val="18"/>
          <w:sz w:val="18"/>
          <w:szCs w:val="18"/>
        </w:rPr>
        <w:t>,</w:t>
      </w:r>
      <w:r w:rsidRPr="0086177B">
        <w:rPr>
          <w:snapToGrid w:val="0"/>
          <w:kern w:val="18"/>
          <w:sz w:val="18"/>
          <w:szCs w:val="18"/>
        </w:rPr>
        <w:t xml:space="preserve"> see </w:t>
      </w:r>
      <w:hyperlink r:id="rId3" w:history="1">
        <w:r w:rsidRPr="0086177B">
          <w:rPr>
            <w:rStyle w:val="Hyperlink"/>
            <w:kern w:val="18"/>
            <w:sz w:val="18"/>
            <w:szCs w:val="18"/>
          </w:rPr>
          <w:t>CBD/SBI/2/16/A</w:t>
        </w:r>
        <w:r w:rsidR="000C4C61" w:rsidRPr="0086177B">
          <w:rPr>
            <w:rStyle w:val="Hyperlink"/>
            <w:kern w:val="18"/>
            <w:sz w:val="18"/>
            <w:szCs w:val="18"/>
          </w:rPr>
          <w:t>dd.</w:t>
        </w:r>
        <w:r w:rsidRPr="0086177B">
          <w:rPr>
            <w:rStyle w:val="Hyperlink"/>
            <w:kern w:val="18"/>
            <w:sz w:val="18"/>
            <w:szCs w:val="18"/>
          </w:rPr>
          <w:t>1</w:t>
        </w:r>
      </w:hyperlink>
      <w:r w:rsidR="00F75835" w:rsidRPr="0086177B">
        <w:rPr>
          <w:snapToGrid w:val="0"/>
          <w:kern w:val="18"/>
          <w:sz w:val="18"/>
          <w:szCs w:val="18"/>
        </w:rPr>
        <w:t xml:space="preserve">, </w:t>
      </w:r>
      <w:r w:rsidRPr="0086177B">
        <w:rPr>
          <w:snapToGrid w:val="0"/>
          <w:kern w:val="18"/>
          <w:sz w:val="18"/>
          <w:szCs w:val="18"/>
        </w:rPr>
        <w:t>which will be considered under agenda item 15.</w:t>
      </w:r>
    </w:p>
  </w:footnote>
  <w:footnote w:id="8">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vertAlign w:val="superscript"/>
        </w:rPr>
        <w:footnoteRef/>
      </w:r>
      <w:r w:rsidRPr="0086177B">
        <w:rPr>
          <w:snapToGrid w:val="0"/>
          <w:kern w:val="18"/>
          <w:szCs w:val="18"/>
        </w:rPr>
        <w:t xml:space="preserve"> For example, see General Assembly </w:t>
      </w:r>
      <w:r w:rsidR="00184ABE">
        <w:rPr>
          <w:snapToGrid w:val="0"/>
          <w:kern w:val="18"/>
          <w:szCs w:val="18"/>
        </w:rPr>
        <w:t>r</w:t>
      </w:r>
      <w:r w:rsidRPr="0086177B">
        <w:rPr>
          <w:snapToGrid w:val="0"/>
          <w:kern w:val="18"/>
          <w:szCs w:val="18"/>
        </w:rPr>
        <w:t xml:space="preserve">esolution </w:t>
      </w:r>
      <w:hyperlink r:id="rId4" w:history="1">
        <w:r w:rsidRPr="0086177B">
          <w:rPr>
            <w:rStyle w:val="Hyperlink"/>
            <w:snapToGrid w:val="0"/>
            <w:kern w:val="18"/>
            <w:szCs w:val="18"/>
          </w:rPr>
          <w:t>70/1</w:t>
        </w:r>
      </w:hyperlink>
      <w:r w:rsidR="00184ABE">
        <w:rPr>
          <w:snapToGrid w:val="0"/>
          <w:kern w:val="18"/>
          <w:szCs w:val="18"/>
        </w:rPr>
        <w:t>, entitled</w:t>
      </w:r>
      <w:r w:rsidRPr="0086177B">
        <w:rPr>
          <w:snapToGrid w:val="0"/>
          <w:kern w:val="18"/>
          <w:szCs w:val="18"/>
        </w:rPr>
        <w:t xml:space="preserve"> </w:t>
      </w:r>
      <w:r w:rsidR="00184ABE">
        <w:rPr>
          <w:snapToGrid w:val="0"/>
          <w:kern w:val="18"/>
          <w:szCs w:val="18"/>
        </w:rPr>
        <w:t>“</w:t>
      </w:r>
      <w:r w:rsidRPr="0086177B">
        <w:rPr>
          <w:snapToGrid w:val="0"/>
          <w:kern w:val="18"/>
          <w:szCs w:val="18"/>
        </w:rPr>
        <w:t>Transforming our world: the 2030 Agenda for</w:t>
      </w:r>
      <w:r w:rsidR="00184ABE">
        <w:rPr>
          <w:snapToGrid w:val="0"/>
          <w:kern w:val="18"/>
          <w:szCs w:val="18"/>
        </w:rPr>
        <w:t xml:space="preserve"> </w:t>
      </w:r>
      <w:r w:rsidRPr="0086177B">
        <w:rPr>
          <w:snapToGrid w:val="0"/>
          <w:kern w:val="18"/>
          <w:szCs w:val="18"/>
        </w:rPr>
        <w:t>Sustainable Development</w:t>
      </w:r>
      <w:r w:rsidR="00184ABE">
        <w:rPr>
          <w:snapToGrid w:val="0"/>
          <w:kern w:val="18"/>
          <w:szCs w:val="18"/>
        </w:rPr>
        <w:t>”.</w:t>
      </w:r>
    </w:p>
  </w:footnote>
  <w:footnote w:id="9">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vertAlign w:val="superscript"/>
        </w:rPr>
        <w:footnoteRef/>
      </w:r>
      <w:r w:rsidRPr="0086177B">
        <w:rPr>
          <w:snapToGrid w:val="0"/>
          <w:kern w:val="18"/>
          <w:szCs w:val="18"/>
        </w:rPr>
        <w:t xml:space="preserve"> For further information see </w:t>
      </w:r>
      <w:hyperlink r:id="rId5" w:history="1">
        <w:r w:rsidRPr="0086177B">
          <w:rPr>
            <w:rStyle w:val="Hyperlink"/>
            <w:snapToGrid w:val="0"/>
            <w:kern w:val="18"/>
            <w:szCs w:val="18"/>
          </w:rPr>
          <w:t>https://www.unglobalcompact.org/</w:t>
        </w:r>
      </w:hyperlink>
      <w:r w:rsidRPr="0086177B">
        <w:rPr>
          <w:snapToGrid w:val="0"/>
          <w:kern w:val="18"/>
          <w:szCs w:val="18"/>
        </w:rPr>
        <w:t xml:space="preserve"> </w:t>
      </w:r>
    </w:p>
  </w:footnote>
  <w:footnote w:id="10">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vertAlign w:val="superscript"/>
        </w:rPr>
        <w:footnoteRef/>
      </w:r>
      <w:r w:rsidRPr="0086177B">
        <w:rPr>
          <w:snapToGrid w:val="0"/>
          <w:kern w:val="18"/>
          <w:szCs w:val="18"/>
        </w:rPr>
        <w:t xml:space="preserve"> For further information on the principles see </w:t>
      </w:r>
      <w:hyperlink r:id="rId6" w:history="1">
        <w:r w:rsidRPr="0086177B">
          <w:rPr>
            <w:rStyle w:val="Hyperlink"/>
            <w:snapToGrid w:val="0"/>
            <w:kern w:val="18"/>
            <w:szCs w:val="18"/>
          </w:rPr>
          <w:t>https://www.unglobalcompact.org/what-is-gc/mission/principles</w:t>
        </w:r>
      </w:hyperlink>
      <w:r w:rsidRPr="0086177B">
        <w:rPr>
          <w:snapToGrid w:val="0"/>
          <w:kern w:val="18"/>
          <w:szCs w:val="18"/>
        </w:rPr>
        <w:t xml:space="preserve"> </w:t>
      </w:r>
    </w:p>
  </w:footnote>
  <w:footnote w:id="11">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vertAlign w:val="superscript"/>
        </w:rPr>
        <w:footnoteRef/>
      </w:r>
      <w:r w:rsidRPr="0086177B">
        <w:rPr>
          <w:snapToGrid w:val="0"/>
          <w:kern w:val="18"/>
          <w:szCs w:val="18"/>
        </w:rPr>
        <w:t xml:space="preserve"> For further information see </w:t>
      </w:r>
      <w:hyperlink r:id="rId7" w:history="1">
        <w:r w:rsidRPr="0086177B">
          <w:rPr>
            <w:rStyle w:val="Hyperlink"/>
            <w:snapToGrid w:val="0"/>
            <w:kern w:val="18"/>
            <w:szCs w:val="18"/>
          </w:rPr>
          <w:t>https://business.un.org/en/documents/5292</w:t>
        </w:r>
      </w:hyperlink>
      <w:r w:rsidRPr="0086177B">
        <w:rPr>
          <w:snapToGrid w:val="0"/>
          <w:kern w:val="18"/>
          <w:szCs w:val="18"/>
        </w:rPr>
        <w:t xml:space="preserve">  </w:t>
      </w:r>
    </w:p>
  </w:footnote>
  <w:footnote w:id="12">
    <w:p w:rsidR="005A4C1C" w:rsidRPr="0086177B" w:rsidRDefault="005A4C1C" w:rsidP="0086177B">
      <w:pPr>
        <w:pStyle w:val="FootnoteText"/>
        <w:kinsoku w:val="0"/>
        <w:overflowPunct w:val="0"/>
        <w:autoSpaceDE w:val="0"/>
        <w:autoSpaceDN w:val="0"/>
        <w:adjustRightInd w:val="0"/>
        <w:snapToGrid w:val="0"/>
        <w:ind w:firstLine="0"/>
        <w:jc w:val="left"/>
        <w:rPr>
          <w:snapToGrid w:val="0"/>
          <w:kern w:val="18"/>
          <w:szCs w:val="18"/>
        </w:rPr>
      </w:pPr>
      <w:r w:rsidRPr="0086177B">
        <w:rPr>
          <w:rStyle w:val="FootnoteReference"/>
          <w:snapToGrid w:val="0"/>
          <w:kern w:val="18"/>
          <w:szCs w:val="18"/>
          <w:u w:val="none"/>
          <w:vertAlign w:val="superscript"/>
        </w:rPr>
        <w:footnoteRef/>
      </w:r>
      <w:r w:rsidRPr="0086177B">
        <w:rPr>
          <w:snapToGrid w:val="0"/>
          <w:kern w:val="18"/>
          <w:szCs w:val="18"/>
        </w:rPr>
        <w:t xml:space="preserve"> For further information see </w:t>
      </w:r>
      <w:hyperlink r:id="rId8" w:history="1">
        <w:r w:rsidRPr="0086177B">
          <w:rPr>
            <w:rStyle w:val="Hyperlink"/>
            <w:snapToGrid w:val="0"/>
            <w:kern w:val="18"/>
            <w:szCs w:val="18"/>
          </w:rPr>
          <w:t>https://unfccc.int/sites/default/files/b_2017_1_unfccc_guidelines_for_partnership_final.pdf</w:t>
        </w:r>
      </w:hyperlink>
      <w:r w:rsidRPr="0086177B">
        <w:rPr>
          <w:snapToGrid w:val="0"/>
          <w:kern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5A4C1C" w:rsidRDefault="005A4C1C" w:rsidP="005440A6">
        <w:pPr>
          <w:pStyle w:val="Header"/>
          <w:tabs>
            <w:tab w:val="clear" w:pos="4320"/>
            <w:tab w:val="clear" w:pos="8640"/>
          </w:tabs>
          <w:jc w:val="left"/>
          <w:rPr>
            <w:noProof/>
            <w:kern w:val="22"/>
          </w:rPr>
        </w:pPr>
        <w:r>
          <w:rPr>
            <w:noProof/>
            <w:kern w:val="22"/>
            <w:lang w:val="en-US"/>
          </w:rPr>
          <w:t>CBD/SBI/2/18</w:t>
        </w:r>
      </w:p>
    </w:sdtContent>
  </w:sdt>
  <w:p w:rsidR="005A4C1C" w:rsidRPr="005440A6" w:rsidRDefault="005A4C1C"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86177B">
      <w:rPr>
        <w:noProof/>
        <w:kern w:val="22"/>
      </w:rPr>
      <w:t>10</w:t>
    </w:r>
    <w:r w:rsidRPr="005440A6">
      <w:rPr>
        <w:noProof/>
        <w:kern w:val="22"/>
      </w:rPr>
      <w:fldChar w:fldCharType="end"/>
    </w:r>
  </w:p>
  <w:p w:rsidR="005A4C1C" w:rsidRPr="005440A6" w:rsidRDefault="005A4C1C"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5A4C1C" w:rsidRPr="005440A6" w:rsidRDefault="005A4C1C" w:rsidP="00BE45DE">
        <w:pPr>
          <w:pStyle w:val="Header"/>
          <w:tabs>
            <w:tab w:val="clear" w:pos="4320"/>
            <w:tab w:val="clear" w:pos="8640"/>
          </w:tabs>
          <w:jc w:val="right"/>
          <w:rPr>
            <w:noProof/>
            <w:kern w:val="22"/>
          </w:rPr>
        </w:pPr>
        <w:r>
          <w:rPr>
            <w:noProof/>
            <w:kern w:val="22"/>
            <w:lang w:val="en-US"/>
          </w:rPr>
          <w:t>CBD/SBI/2/18</w:t>
        </w:r>
      </w:p>
    </w:sdtContent>
  </w:sdt>
  <w:p w:rsidR="005A4C1C" w:rsidRPr="005440A6" w:rsidRDefault="005A4C1C"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86177B">
      <w:rPr>
        <w:noProof/>
        <w:kern w:val="22"/>
      </w:rPr>
      <w:t>9</w:t>
    </w:r>
    <w:r w:rsidRPr="005440A6">
      <w:rPr>
        <w:noProof/>
        <w:kern w:val="22"/>
      </w:rPr>
      <w:fldChar w:fldCharType="end"/>
    </w:r>
  </w:p>
  <w:p w:rsidR="005A4C1C" w:rsidRPr="005440A6" w:rsidRDefault="005A4C1C"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DF6"/>
    <w:multiLevelType w:val="hybridMultilevel"/>
    <w:tmpl w:val="2F646336"/>
    <w:lvl w:ilvl="0" w:tplc="BE72B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A64E2"/>
    <w:multiLevelType w:val="hybridMultilevel"/>
    <w:tmpl w:val="19B6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E575F"/>
    <w:multiLevelType w:val="hybridMultilevel"/>
    <w:tmpl w:val="A9942B24"/>
    <w:lvl w:ilvl="0" w:tplc="75D626E0">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B30FF4"/>
    <w:multiLevelType w:val="hybridMultilevel"/>
    <w:tmpl w:val="40124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6232C73"/>
    <w:multiLevelType w:val="hybridMultilevel"/>
    <w:tmpl w:val="D42C3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443BD0"/>
    <w:multiLevelType w:val="multilevel"/>
    <w:tmpl w:val="94D6470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4C367F"/>
    <w:multiLevelType w:val="hybridMultilevel"/>
    <w:tmpl w:val="2DDE1E20"/>
    <w:lvl w:ilvl="0" w:tplc="F40E4858">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A27B67"/>
    <w:multiLevelType w:val="multilevel"/>
    <w:tmpl w:val="09148A0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E0442B4"/>
    <w:multiLevelType w:val="multilevel"/>
    <w:tmpl w:val="CE30929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BD07EE2"/>
    <w:multiLevelType w:val="multilevel"/>
    <w:tmpl w:val="04CC5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78275475"/>
    <w:multiLevelType w:val="multilevel"/>
    <w:tmpl w:val="9DF691A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AEB6A94"/>
    <w:multiLevelType w:val="hybridMultilevel"/>
    <w:tmpl w:val="EE281D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1"/>
  </w:num>
  <w:num w:numId="5">
    <w:abstractNumId w:val="8"/>
  </w:num>
  <w:num w:numId="6">
    <w:abstractNumId w:val="13"/>
  </w:num>
  <w:num w:numId="7">
    <w:abstractNumId w:val="9"/>
  </w:num>
  <w:num w:numId="8">
    <w:abstractNumId w:val="15"/>
  </w:num>
  <w:num w:numId="9">
    <w:abstractNumId w:val="5"/>
  </w:num>
  <w:num w:numId="10">
    <w:abstractNumId w:val="2"/>
  </w:num>
  <w:num w:numId="11">
    <w:abstractNumId w:val="3"/>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6"/>
  </w:num>
  <w:num w:numId="24">
    <w:abstractNumId w:val="0"/>
  </w:num>
  <w:num w:numId="25">
    <w:abstractNumId w:val="14"/>
  </w:num>
  <w:num w:numId="26">
    <w:abstractNumId w:val="1"/>
  </w:num>
  <w:num w:numId="27">
    <w:abstractNumId w:val="12"/>
  </w:num>
  <w:num w:numId="28">
    <w:abstractNumId w:val="10"/>
  </w:num>
  <w:num w:numId="29">
    <w:abstractNumId w:val="11"/>
  </w:num>
  <w:num w:numId="30">
    <w:abstractNumId w:val="11"/>
  </w:num>
  <w:num w:numId="31">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Ide Ahmed">
    <w15:presenceInfo w15:providerId="AD" w15:userId="S-1-5-21-2142909598-1823411812-1512734326-3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AD4"/>
    <w:rsid w:val="0001229A"/>
    <w:rsid w:val="000145B5"/>
    <w:rsid w:val="000162A1"/>
    <w:rsid w:val="000219AC"/>
    <w:rsid w:val="000278FA"/>
    <w:rsid w:val="00031D24"/>
    <w:rsid w:val="00032B9B"/>
    <w:rsid w:val="00037157"/>
    <w:rsid w:val="00037873"/>
    <w:rsid w:val="00037C3A"/>
    <w:rsid w:val="00046709"/>
    <w:rsid w:val="00046C90"/>
    <w:rsid w:val="000504F8"/>
    <w:rsid w:val="00051FC1"/>
    <w:rsid w:val="00052C8E"/>
    <w:rsid w:val="00054381"/>
    <w:rsid w:val="00056186"/>
    <w:rsid w:val="000574EA"/>
    <w:rsid w:val="0006272E"/>
    <w:rsid w:val="000711E1"/>
    <w:rsid w:val="00073708"/>
    <w:rsid w:val="00080AF7"/>
    <w:rsid w:val="00083F3E"/>
    <w:rsid w:val="00086F16"/>
    <w:rsid w:val="00090F6C"/>
    <w:rsid w:val="0009483D"/>
    <w:rsid w:val="000B0F98"/>
    <w:rsid w:val="000B1800"/>
    <w:rsid w:val="000B4B7C"/>
    <w:rsid w:val="000B7AE3"/>
    <w:rsid w:val="000C1A57"/>
    <w:rsid w:val="000C2923"/>
    <w:rsid w:val="000C4880"/>
    <w:rsid w:val="000C4C61"/>
    <w:rsid w:val="000C5DD5"/>
    <w:rsid w:val="000C6884"/>
    <w:rsid w:val="000D4D95"/>
    <w:rsid w:val="000D6D35"/>
    <w:rsid w:val="000D7A05"/>
    <w:rsid w:val="000E00FF"/>
    <w:rsid w:val="000E4D02"/>
    <w:rsid w:val="000E554E"/>
    <w:rsid w:val="000E62BC"/>
    <w:rsid w:val="000E637D"/>
    <w:rsid w:val="000E7E6A"/>
    <w:rsid w:val="000F6114"/>
    <w:rsid w:val="000F63AB"/>
    <w:rsid w:val="000F7C1C"/>
    <w:rsid w:val="000F7D21"/>
    <w:rsid w:val="00103A46"/>
    <w:rsid w:val="001071F5"/>
    <w:rsid w:val="00111900"/>
    <w:rsid w:val="00115764"/>
    <w:rsid w:val="00121431"/>
    <w:rsid w:val="0012214B"/>
    <w:rsid w:val="00131F48"/>
    <w:rsid w:val="00132F87"/>
    <w:rsid w:val="001352E0"/>
    <w:rsid w:val="001371BD"/>
    <w:rsid w:val="00151073"/>
    <w:rsid w:val="001524E6"/>
    <w:rsid w:val="00153E97"/>
    <w:rsid w:val="001562E0"/>
    <w:rsid w:val="0016083D"/>
    <w:rsid w:val="001624B0"/>
    <w:rsid w:val="0016303B"/>
    <w:rsid w:val="0016453B"/>
    <w:rsid w:val="00166030"/>
    <w:rsid w:val="00166367"/>
    <w:rsid w:val="0017242E"/>
    <w:rsid w:val="001751B6"/>
    <w:rsid w:val="00183569"/>
    <w:rsid w:val="00184ABE"/>
    <w:rsid w:val="00192E06"/>
    <w:rsid w:val="001970A4"/>
    <w:rsid w:val="00197605"/>
    <w:rsid w:val="001A5072"/>
    <w:rsid w:val="001A600B"/>
    <w:rsid w:val="001C72CE"/>
    <w:rsid w:val="001D0B61"/>
    <w:rsid w:val="001D5726"/>
    <w:rsid w:val="001D68F7"/>
    <w:rsid w:val="001F5A46"/>
    <w:rsid w:val="001F6379"/>
    <w:rsid w:val="001F7176"/>
    <w:rsid w:val="00200350"/>
    <w:rsid w:val="0020287D"/>
    <w:rsid w:val="00204415"/>
    <w:rsid w:val="00207A6E"/>
    <w:rsid w:val="002115FF"/>
    <w:rsid w:val="00212ACA"/>
    <w:rsid w:val="00213680"/>
    <w:rsid w:val="00224B92"/>
    <w:rsid w:val="00224FB9"/>
    <w:rsid w:val="00225756"/>
    <w:rsid w:val="002273F3"/>
    <w:rsid w:val="00227514"/>
    <w:rsid w:val="002357E1"/>
    <w:rsid w:val="002368AB"/>
    <w:rsid w:val="00241436"/>
    <w:rsid w:val="00242E55"/>
    <w:rsid w:val="00252897"/>
    <w:rsid w:val="00253319"/>
    <w:rsid w:val="002563CB"/>
    <w:rsid w:val="00256E2C"/>
    <w:rsid w:val="002572A8"/>
    <w:rsid w:val="00266B64"/>
    <w:rsid w:val="00267207"/>
    <w:rsid w:val="00272F18"/>
    <w:rsid w:val="00276441"/>
    <w:rsid w:val="00281838"/>
    <w:rsid w:val="002834C7"/>
    <w:rsid w:val="002837FD"/>
    <w:rsid w:val="00286981"/>
    <w:rsid w:val="00287FD9"/>
    <w:rsid w:val="002903AF"/>
    <w:rsid w:val="002945FA"/>
    <w:rsid w:val="002A55F8"/>
    <w:rsid w:val="002A6D5A"/>
    <w:rsid w:val="002B0942"/>
    <w:rsid w:val="002B3D57"/>
    <w:rsid w:val="002B5BFA"/>
    <w:rsid w:val="002C39D1"/>
    <w:rsid w:val="002C4240"/>
    <w:rsid w:val="002C4BDB"/>
    <w:rsid w:val="002D089F"/>
    <w:rsid w:val="002D0B22"/>
    <w:rsid w:val="002D3C71"/>
    <w:rsid w:val="002D5647"/>
    <w:rsid w:val="002E0627"/>
    <w:rsid w:val="002E1F76"/>
    <w:rsid w:val="002E4247"/>
    <w:rsid w:val="0030342C"/>
    <w:rsid w:val="0031155A"/>
    <w:rsid w:val="003148B6"/>
    <w:rsid w:val="0031542D"/>
    <w:rsid w:val="003210FF"/>
    <w:rsid w:val="00325233"/>
    <w:rsid w:val="00325DE3"/>
    <w:rsid w:val="003263DC"/>
    <w:rsid w:val="0032702A"/>
    <w:rsid w:val="00330882"/>
    <w:rsid w:val="0033431F"/>
    <w:rsid w:val="003348C1"/>
    <w:rsid w:val="00336766"/>
    <w:rsid w:val="00342815"/>
    <w:rsid w:val="003479F7"/>
    <w:rsid w:val="003538B5"/>
    <w:rsid w:val="00353EA7"/>
    <w:rsid w:val="00355CB4"/>
    <w:rsid w:val="00367519"/>
    <w:rsid w:val="003732C8"/>
    <w:rsid w:val="003772DB"/>
    <w:rsid w:val="003804FE"/>
    <w:rsid w:val="00381DF0"/>
    <w:rsid w:val="00390942"/>
    <w:rsid w:val="00395296"/>
    <w:rsid w:val="003A0F1B"/>
    <w:rsid w:val="003A1A5D"/>
    <w:rsid w:val="003B10B9"/>
    <w:rsid w:val="003B4569"/>
    <w:rsid w:val="003B4807"/>
    <w:rsid w:val="003C113F"/>
    <w:rsid w:val="003C4D79"/>
    <w:rsid w:val="003C522C"/>
    <w:rsid w:val="003C635B"/>
    <w:rsid w:val="003D18FA"/>
    <w:rsid w:val="003E2881"/>
    <w:rsid w:val="003E2DAE"/>
    <w:rsid w:val="003E4497"/>
    <w:rsid w:val="003E4C6D"/>
    <w:rsid w:val="003F1084"/>
    <w:rsid w:val="003F6E44"/>
    <w:rsid w:val="0040393A"/>
    <w:rsid w:val="00403E08"/>
    <w:rsid w:val="00406BC6"/>
    <w:rsid w:val="00410201"/>
    <w:rsid w:val="0041369F"/>
    <w:rsid w:val="00413D21"/>
    <w:rsid w:val="0041557D"/>
    <w:rsid w:val="00417EC6"/>
    <w:rsid w:val="0042152A"/>
    <w:rsid w:val="00427B28"/>
    <w:rsid w:val="004308D0"/>
    <w:rsid w:val="0043279F"/>
    <w:rsid w:val="00433DC7"/>
    <w:rsid w:val="00435B54"/>
    <w:rsid w:val="0044424E"/>
    <w:rsid w:val="0044483D"/>
    <w:rsid w:val="00444F43"/>
    <w:rsid w:val="0044506A"/>
    <w:rsid w:val="00445995"/>
    <w:rsid w:val="00450BE3"/>
    <w:rsid w:val="00453750"/>
    <w:rsid w:val="00457515"/>
    <w:rsid w:val="00461604"/>
    <w:rsid w:val="00461921"/>
    <w:rsid w:val="00462E67"/>
    <w:rsid w:val="00463CC1"/>
    <w:rsid w:val="0046549A"/>
    <w:rsid w:val="00467013"/>
    <w:rsid w:val="00467A8E"/>
    <w:rsid w:val="00487DF4"/>
    <w:rsid w:val="00494900"/>
    <w:rsid w:val="004A05AD"/>
    <w:rsid w:val="004A427F"/>
    <w:rsid w:val="004A5ED2"/>
    <w:rsid w:val="004A7797"/>
    <w:rsid w:val="004A7CCC"/>
    <w:rsid w:val="004A7D11"/>
    <w:rsid w:val="004B4965"/>
    <w:rsid w:val="004B597A"/>
    <w:rsid w:val="004C7FD0"/>
    <w:rsid w:val="004D0EEA"/>
    <w:rsid w:val="004D3F2D"/>
    <w:rsid w:val="004E4EBB"/>
    <w:rsid w:val="004E6759"/>
    <w:rsid w:val="004F1331"/>
    <w:rsid w:val="004F151E"/>
    <w:rsid w:val="004F4306"/>
    <w:rsid w:val="00500530"/>
    <w:rsid w:val="00503274"/>
    <w:rsid w:val="005032C9"/>
    <w:rsid w:val="0051472C"/>
    <w:rsid w:val="0051611A"/>
    <w:rsid w:val="00516C26"/>
    <w:rsid w:val="00517EFF"/>
    <w:rsid w:val="005232AA"/>
    <w:rsid w:val="00526A1F"/>
    <w:rsid w:val="0052736E"/>
    <w:rsid w:val="00530E68"/>
    <w:rsid w:val="005325C1"/>
    <w:rsid w:val="00533D1F"/>
    <w:rsid w:val="0054116A"/>
    <w:rsid w:val="005440A6"/>
    <w:rsid w:val="005513C5"/>
    <w:rsid w:val="0056453D"/>
    <w:rsid w:val="00567130"/>
    <w:rsid w:val="00572006"/>
    <w:rsid w:val="0057339D"/>
    <w:rsid w:val="005806FB"/>
    <w:rsid w:val="005812A2"/>
    <w:rsid w:val="00581526"/>
    <w:rsid w:val="005826FB"/>
    <w:rsid w:val="0058367C"/>
    <w:rsid w:val="00585237"/>
    <w:rsid w:val="005858D5"/>
    <w:rsid w:val="00586032"/>
    <w:rsid w:val="00586398"/>
    <w:rsid w:val="0059260C"/>
    <w:rsid w:val="005935D7"/>
    <w:rsid w:val="005955D2"/>
    <w:rsid w:val="005961B0"/>
    <w:rsid w:val="005A4284"/>
    <w:rsid w:val="005A49AB"/>
    <w:rsid w:val="005A4C1C"/>
    <w:rsid w:val="005A50E5"/>
    <w:rsid w:val="005A68B4"/>
    <w:rsid w:val="005A6E1A"/>
    <w:rsid w:val="005A6F54"/>
    <w:rsid w:val="005B183A"/>
    <w:rsid w:val="005B7AE9"/>
    <w:rsid w:val="005C0B37"/>
    <w:rsid w:val="005C496D"/>
    <w:rsid w:val="005C4BAA"/>
    <w:rsid w:val="005C4ECB"/>
    <w:rsid w:val="005D139C"/>
    <w:rsid w:val="005D354A"/>
    <w:rsid w:val="005D5769"/>
    <w:rsid w:val="005D7ED0"/>
    <w:rsid w:val="005E3533"/>
    <w:rsid w:val="005E5DAD"/>
    <w:rsid w:val="005F0420"/>
    <w:rsid w:val="005F4C74"/>
    <w:rsid w:val="00603AEF"/>
    <w:rsid w:val="00603E58"/>
    <w:rsid w:val="00605608"/>
    <w:rsid w:val="00606621"/>
    <w:rsid w:val="006105A8"/>
    <w:rsid w:val="00611585"/>
    <w:rsid w:val="00612626"/>
    <w:rsid w:val="0062135A"/>
    <w:rsid w:val="0062295A"/>
    <w:rsid w:val="006260D5"/>
    <w:rsid w:val="006277BD"/>
    <w:rsid w:val="00630CCB"/>
    <w:rsid w:val="006315AD"/>
    <w:rsid w:val="0064005C"/>
    <w:rsid w:val="00642C86"/>
    <w:rsid w:val="006441CD"/>
    <w:rsid w:val="006469B4"/>
    <w:rsid w:val="00646BEF"/>
    <w:rsid w:val="006507F2"/>
    <w:rsid w:val="00652EA1"/>
    <w:rsid w:val="006628B4"/>
    <w:rsid w:val="00663EAF"/>
    <w:rsid w:val="006737BC"/>
    <w:rsid w:val="0067398D"/>
    <w:rsid w:val="00673B1D"/>
    <w:rsid w:val="00675038"/>
    <w:rsid w:val="006758A1"/>
    <w:rsid w:val="00675AAC"/>
    <w:rsid w:val="00684F9C"/>
    <w:rsid w:val="00690847"/>
    <w:rsid w:val="0069398A"/>
    <w:rsid w:val="00696A0B"/>
    <w:rsid w:val="006A149B"/>
    <w:rsid w:val="006A21F1"/>
    <w:rsid w:val="006A4358"/>
    <w:rsid w:val="006A449E"/>
    <w:rsid w:val="006A58AC"/>
    <w:rsid w:val="006B074E"/>
    <w:rsid w:val="006B0C79"/>
    <w:rsid w:val="006B26D3"/>
    <w:rsid w:val="006B2BD5"/>
    <w:rsid w:val="006B50F4"/>
    <w:rsid w:val="006B76F3"/>
    <w:rsid w:val="006C3D82"/>
    <w:rsid w:val="006C607F"/>
    <w:rsid w:val="006D0E3D"/>
    <w:rsid w:val="006D47BB"/>
    <w:rsid w:val="006D5D8C"/>
    <w:rsid w:val="006E1139"/>
    <w:rsid w:val="006F0138"/>
    <w:rsid w:val="006F0ABD"/>
    <w:rsid w:val="006F284C"/>
    <w:rsid w:val="006F63B3"/>
    <w:rsid w:val="006F7227"/>
    <w:rsid w:val="00702366"/>
    <w:rsid w:val="007077DE"/>
    <w:rsid w:val="00711195"/>
    <w:rsid w:val="00711853"/>
    <w:rsid w:val="00713816"/>
    <w:rsid w:val="007163BC"/>
    <w:rsid w:val="007201E1"/>
    <w:rsid w:val="00723D27"/>
    <w:rsid w:val="00725291"/>
    <w:rsid w:val="00725DDD"/>
    <w:rsid w:val="00730AE3"/>
    <w:rsid w:val="00736BC2"/>
    <w:rsid w:val="00742F79"/>
    <w:rsid w:val="007478C4"/>
    <w:rsid w:val="007504F2"/>
    <w:rsid w:val="0075164B"/>
    <w:rsid w:val="00751F2D"/>
    <w:rsid w:val="00754119"/>
    <w:rsid w:val="00755949"/>
    <w:rsid w:val="0076447F"/>
    <w:rsid w:val="0076522D"/>
    <w:rsid w:val="007665AA"/>
    <w:rsid w:val="007746EE"/>
    <w:rsid w:val="007754CA"/>
    <w:rsid w:val="00777005"/>
    <w:rsid w:val="007817F1"/>
    <w:rsid w:val="00782032"/>
    <w:rsid w:val="00783F2A"/>
    <w:rsid w:val="00783FC1"/>
    <w:rsid w:val="007847E7"/>
    <w:rsid w:val="007856A2"/>
    <w:rsid w:val="00786408"/>
    <w:rsid w:val="0079325E"/>
    <w:rsid w:val="00794F1D"/>
    <w:rsid w:val="007A3547"/>
    <w:rsid w:val="007B1587"/>
    <w:rsid w:val="007B52C4"/>
    <w:rsid w:val="007C3BE6"/>
    <w:rsid w:val="007C5285"/>
    <w:rsid w:val="007C5753"/>
    <w:rsid w:val="007C633B"/>
    <w:rsid w:val="007C7FB7"/>
    <w:rsid w:val="007D0C62"/>
    <w:rsid w:val="007D0CD1"/>
    <w:rsid w:val="007D0ECA"/>
    <w:rsid w:val="007D3182"/>
    <w:rsid w:val="007D44AF"/>
    <w:rsid w:val="007D5686"/>
    <w:rsid w:val="007F09D8"/>
    <w:rsid w:val="007F0C5D"/>
    <w:rsid w:val="007F23ED"/>
    <w:rsid w:val="007F30B3"/>
    <w:rsid w:val="007F4E44"/>
    <w:rsid w:val="007F4F86"/>
    <w:rsid w:val="0080589A"/>
    <w:rsid w:val="008072F8"/>
    <w:rsid w:val="00811CB2"/>
    <w:rsid w:val="00814DD8"/>
    <w:rsid w:val="008200FE"/>
    <w:rsid w:val="008214DE"/>
    <w:rsid w:val="00824BB6"/>
    <w:rsid w:val="008252AE"/>
    <w:rsid w:val="00825524"/>
    <w:rsid w:val="008272A4"/>
    <w:rsid w:val="0083211E"/>
    <w:rsid w:val="008438F3"/>
    <w:rsid w:val="00843FF1"/>
    <w:rsid w:val="00855992"/>
    <w:rsid w:val="0086177B"/>
    <w:rsid w:val="00862BB7"/>
    <w:rsid w:val="00867173"/>
    <w:rsid w:val="00870D40"/>
    <w:rsid w:val="00871034"/>
    <w:rsid w:val="0088075F"/>
    <w:rsid w:val="00882CB0"/>
    <w:rsid w:val="0088488F"/>
    <w:rsid w:val="00885D83"/>
    <w:rsid w:val="00886DC1"/>
    <w:rsid w:val="00893701"/>
    <w:rsid w:val="008952E5"/>
    <w:rsid w:val="008964AA"/>
    <w:rsid w:val="008A4174"/>
    <w:rsid w:val="008A5DE8"/>
    <w:rsid w:val="008B048C"/>
    <w:rsid w:val="008B2E9E"/>
    <w:rsid w:val="008B79E4"/>
    <w:rsid w:val="008C013C"/>
    <w:rsid w:val="008C13EB"/>
    <w:rsid w:val="008C1E35"/>
    <w:rsid w:val="008C247B"/>
    <w:rsid w:val="008C2905"/>
    <w:rsid w:val="008C2F14"/>
    <w:rsid w:val="008C3552"/>
    <w:rsid w:val="008C4AF7"/>
    <w:rsid w:val="008C73DD"/>
    <w:rsid w:val="008D0A8C"/>
    <w:rsid w:val="008D5AA2"/>
    <w:rsid w:val="008D6685"/>
    <w:rsid w:val="008E5F84"/>
    <w:rsid w:val="008E6B7B"/>
    <w:rsid w:val="008E7500"/>
    <w:rsid w:val="008F02B5"/>
    <w:rsid w:val="008F02EC"/>
    <w:rsid w:val="008F36BC"/>
    <w:rsid w:val="008F3A3D"/>
    <w:rsid w:val="008F41E9"/>
    <w:rsid w:val="008F5E9C"/>
    <w:rsid w:val="008F6599"/>
    <w:rsid w:val="00903788"/>
    <w:rsid w:val="009067F8"/>
    <w:rsid w:val="00911B05"/>
    <w:rsid w:val="00912580"/>
    <w:rsid w:val="009127DE"/>
    <w:rsid w:val="0091362D"/>
    <w:rsid w:val="00915B8F"/>
    <w:rsid w:val="00922EAD"/>
    <w:rsid w:val="0092794B"/>
    <w:rsid w:val="0093084E"/>
    <w:rsid w:val="00931360"/>
    <w:rsid w:val="0093215B"/>
    <w:rsid w:val="00941AC5"/>
    <w:rsid w:val="00947389"/>
    <w:rsid w:val="009476F5"/>
    <w:rsid w:val="009519B9"/>
    <w:rsid w:val="0095229F"/>
    <w:rsid w:val="009526B0"/>
    <w:rsid w:val="00953856"/>
    <w:rsid w:val="009554D5"/>
    <w:rsid w:val="00961124"/>
    <w:rsid w:val="00961FD1"/>
    <w:rsid w:val="0096244F"/>
    <w:rsid w:val="00964353"/>
    <w:rsid w:val="00966C92"/>
    <w:rsid w:val="00967184"/>
    <w:rsid w:val="00971D51"/>
    <w:rsid w:val="00981BD6"/>
    <w:rsid w:val="009903FD"/>
    <w:rsid w:val="009914B5"/>
    <w:rsid w:val="009954C1"/>
    <w:rsid w:val="009A0C44"/>
    <w:rsid w:val="009A1533"/>
    <w:rsid w:val="009B2E90"/>
    <w:rsid w:val="009B5E1D"/>
    <w:rsid w:val="009C6771"/>
    <w:rsid w:val="009D2F92"/>
    <w:rsid w:val="009D2FC6"/>
    <w:rsid w:val="009D68DB"/>
    <w:rsid w:val="009E040F"/>
    <w:rsid w:val="009E2B79"/>
    <w:rsid w:val="009E6978"/>
    <w:rsid w:val="009F0844"/>
    <w:rsid w:val="009F092A"/>
    <w:rsid w:val="009F1F76"/>
    <w:rsid w:val="009F5BB8"/>
    <w:rsid w:val="009F63F5"/>
    <w:rsid w:val="009F704E"/>
    <w:rsid w:val="009F7CA0"/>
    <w:rsid w:val="00A02BA1"/>
    <w:rsid w:val="00A02EB2"/>
    <w:rsid w:val="00A10051"/>
    <w:rsid w:val="00A103DC"/>
    <w:rsid w:val="00A11E09"/>
    <w:rsid w:val="00A12253"/>
    <w:rsid w:val="00A13037"/>
    <w:rsid w:val="00A14116"/>
    <w:rsid w:val="00A14DA7"/>
    <w:rsid w:val="00A20F36"/>
    <w:rsid w:val="00A216C9"/>
    <w:rsid w:val="00A24045"/>
    <w:rsid w:val="00A24C55"/>
    <w:rsid w:val="00A2682A"/>
    <w:rsid w:val="00A30DAD"/>
    <w:rsid w:val="00A311E7"/>
    <w:rsid w:val="00A42459"/>
    <w:rsid w:val="00A46C5D"/>
    <w:rsid w:val="00A477D5"/>
    <w:rsid w:val="00A53216"/>
    <w:rsid w:val="00A579CF"/>
    <w:rsid w:val="00A6145F"/>
    <w:rsid w:val="00A64769"/>
    <w:rsid w:val="00A66E29"/>
    <w:rsid w:val="00A70495"/>
    <w:rsid w:val="00A73277"/>
    <w:rsid w:val="00A9121D"/>
    <w:rsid w:val="00A9327C"/>
    <w:rsid w:val="00A967D7"/>
    <w:rsid w:val="00AA014E"/>
    <w:rsid w:val="00AA166E"/>
    <w:rsid w:val="00AA408E"/>
    <w:rsid w:val="00AA4771"/>
    <w:rsid w:val="00AA590F"/>
    <w:rsid w:val="00AB3676"/>
    <w:rsid w:val="00AB456A"/>
    <w:rsid w:val="00AB532B"/>
    <w:rsid w:val="00AC1E69"/>
    <w:rsid w:val="00AD1E46"/>
    <w:rsid w:val="00AD2959"/>
    <w:rsid w:val="00AD51B4"/>
    <w:rsid w:val="00AE2435"/>
    <w:rsid w:val="00AE75C3"/>
    <w:rsid w:val="00AF02EB"/>
    <w:rsid w:val="00AF21C9"/>
    <w:rsid w:val="00AF4683"/>
    <w:rsid w:val="00B0174D"/>
    <w:rsid w:val="00B04DE8"/>
    <w:rsid w:val="00B1585D"/>
    <w:rsid w:val="00B20002"/>
    <w:rsid w:val="00B20692"/>
    <w:rsid w:val="00B2190A"/>
    <w:rsid w:val="00B24047"/>
    <w:rsid w:val="00B24085"/>
    <w:rsid w:val="00B2606B"/>
    <w:rsid w:val="00B2661E"/>
    <w:rsid w:val="00B271A0"/>
    <w:rsid w:val="00B3299A"/>
    <w:rsid w:val="00B33CB8"/>
    <w:rsid w:val="00B33F81"/>
    <w:rsid w:val="00B35F84"/>
    <w:rsid w:val="00B411EF"/>
    <w:rsid w:val="00B41D4E"/>
    <w:rsid w:val="00B41DC0"/>
    <w:rsid w:val="00B4723A"/>
    <w:rsid w:val="00B5204C"/>
    <w:rsid w:val="00B53E55"/>
    <w:rsid w:val="00B54B3D"/>
    <w:rsid w:val="00B56B11"/>
    <w:rsid w:val="00B6064C"/>
    <w:rsid w:val="00B61494"/>
    <w:rsid w:val="00B64008"/>
    <w:rsid w:val="00B82F04"/>
    <w:rsid w:val="00B85F9B"/>
    <w:rsid w:val="00B87234"/>
    <w:rsid w:val="00B976B9"/>
    <w:rsid w:val="00B97A1C"/>
    <w:rsid w:val="00BA1498"/>
    <w:rsid w:val="00BA3049"/>
    <w:rsid w:val="00BA3233"/>
    <w:rsid w:val="00BA422F"/>
    <w:rsid w:val="00BA43EF"/>
    <w:rsid w:val="00BA54BE"/>
    <w:rsid w:val="00BA6992"/>
    <w:rsid w:val="00BB2E26"/>
    <w:rsid w:val="00BB6B68"/>
    <w:rsid w:val="00BC1805"/>
    <w:rsid w:val="00BC292B"/>
    <w:rsid w:val="00BE0B3D"/>
    <w:rsid w:val="00BE37A4"/>
    <w:rsid w:val="00BE45DE"/>
    <w:rsid w:val="00BE752C"/>
    <w:rsid w:val="00BF1482"/>
    <w:rsid w:val="00BF374E"/>
    <w:rsid w:val="00BF3B66"/>
    <w:rsid w:val="00BF5694"/>
    <w:rsid w:val="00BF6F9C"/>
    <w:rsid w:val="00C02CA0"/>
    <w:rsid w:val="00C05456"/>
    <w:rsid w:val="00C064C9"/>
    <w:rsid w:val="00C07151"/>
    <w:rsid w:val="00C076A9"/>
    <w:rsid w:val="00C12067"/>
    <w:rsid w:val="00C12F6F"/>
    <w:rsid w:val="00C13021"/>
    <w:rsid w:val="00C14CD2"/>
    <w:rsid w:val="00C14F6B"/>
    <w:rsid w:val="00C15BBB"/>
    <w:rsid w:val="00C30D3A"/>
    <w:rsid w:val="00C31FC0"/>
    <w:rsid w:val="00C3426C"/>
    <w:rsid w:val="00C34C69"/>
    <w:rsid w:val="00C37FF1"/>
    <w:rsid w:val="00C43196"/>
    <w:rsid w:val="00C44B0B"/>
    <w:rsid w:val="00C47D95"/>
    <w:rsid w:val="00C507CD"/>
    <w:rsid w:val="00C51A98"/>
    <w:rsid w:val="00C5459D"/>
    <w:rsid w:val="00C57C7C"/>
    <w:rsid w:val="00C64EEF"/>
    <w:rsid w:val="00C71C97"/>
    <w:rsid w:val="00C753AD"/>
    <w:rsid w:val="00C75706"/>
    <w:rsid w:val="00C77A42"/>
    <w:rsid w:val="00C807CD"/>
    <w:rsid w:val="00C80878"/>
    <w:rsid w:val="00C85EA4"/>
    <w:rsid w:val="00C87FD6"/>
    <w:rsid w:val="00C912FE"/>
    <w:rsid w:val="00C9605F"/>
    <w:rsid w:val="00C97617"/>
    <w:rsid w:val="00CA1572"/>
    <w:rsid w:val="00CA19CB"/>
    <w:rsid w:val="00CA1CF0"/>
    <w:rsid w:val="00CA5E13"/>
    <w:rsid w:val="00CA6B87"/>
    <w:rsid w:val="00CB084D"/>
    <w:rsid w:val="00CB0C3B"/>
    <w:rsid w:val="00CB6192"/>
    <w:rsid w:val="00CB62B7"/>
    <w:rsid w:val="00CC1474"/>
    <w:rsid w:val="00CC2031"/>
    <w:rsid w:val="00CC366C"/>
    <w:rsid w:val="00CC395D"/>
    <w:rsid w:val="00CC5F7A"/>
    <w:rsid w:val="00CC7630"/>
    <w:rsid w:val="00CD003C"/>
    <w:rsid w:val="00CD3BA0"/>
    <w:rsid w:val="00CD5810"/>
    <w:rsid w:val="00CD73BD"/>
    <w:rsid w:val="00CE51C3"/>
    <w:rsid w:val="00CF224B"/>
    <w:rsid w:val="00CF4F69"/>
    <w:rsid w:val="00CF5255"/>
    <w:rsid w:val="00CF5810"/>
    <w:rsid w:val="00CF5A23"/>
    <w:rsid w:val="00D13253"/>
    <w:rsid w:val="00D15589"/>
    <w:rsid w:val="00D17A9E"/>
    <w:rsid w:val="00D20FF9"/>
    <w:rsid w:val="00D21F09"/>
    <w:rsid w:val="00D22675"/>
    <w:rsid w:val="00D22AE8"/>
    <w:rsid w:val="00D30698"/>
    <w:rsid w:val="00D33779"/>
    <w:rsid w:val="00D36FFF"/>
    <w:rsid w:val="00D432AD"/>
    <w:rsid w:val="00D4765F"/>
    <w:rsid w:val="00D51069"/>
    <w:rsid w:val="00D64EE0"/>
    <w:rsid w:val="00D65A12"/>
    <w:rsid w:val="00D66905"/>
    <w:rsid w:val="00D74253"/>
    <w:rsid w:val="00D77A7E"/>
    <w:rsid w:val="00D803E2"/>
    <w:rsid w:val="00D80585"/>
    <w:rsid w:val="00D80AD1"/>
    <w:rsid w:val="00D86C2C"/>
    <w:rsid w:val="00D943C8"/>
    <w:rsid w:val="00D9537D"/>
    <w:rsid w:val="00DA3746"/>
    <w:rsid w:val="00DA3E47"/>
    <w:rsid w:val="00DA5EA8"/>
    <w:rsid w:val="00DB0DCF"/>
    <w:rsid w:val="00DB0F09"/>
    <w:rsid w:val="00DB79A7"/>
    <w:rsid w:val="00DC3D2E"/>
    <w:rsid w:val="00DC748E"/>
    <w:rsid w:val="00DD52CC"/>
    <w:rsid w:val="00DE0B1D"/>
    <w:rsid w:val="00DE2119"/>
    <w:rsid w:val="00DE24CC"/>
    <w:rsid w:val="00DE308B"/>
    <w:rsid w:val="00DE38B5"/>
    <w:rsid w:val="00DF3234"/>
    <w:rsid w:val="00DF7BEC"/>
    <w:rsid w:val="00E04147"/>
    <w:rsid w:val="00E070BC"/>
    <w:rsid w:val="00E102BA"/>
    <w:rsid w:val="00E141CD"/>
    <w:rsid w:val="00E256CA"/>
    <w:rsid w:val="00E30875"/>
    <w:rsid w:val="00E370BD"/>
    <w:rsid w:val="00E37A7A"/>
    <w:rsid w:val="00E45DAF"/>
    <w:rsid w:val="00E47630"/>
    <w:rsid w:val="00E47BED"/>
    <w:rsid w:val="00E544C9"/>
    <w:rsid w:val="00E55B3B"/>
    <w:rsid w:val="00E55E91"/>
    <w:rsid w:val="00E605D7"/>
    <w:rsid w:val="00E64467"/>
    <w:rsid w:val="00E65713"/>
    <w:rsid w:val="00E67154"/>
    <w:rsid w:val="00E6741E"/>
    <w:rsid w:val="00E749C8"/>
    <w:rsid w:val="00E801D8"/>
    <w:rsid w:val="00E9499C"/>
    <w:rsid w:val="00E94C76"/>
    <w:rsid w:val="00EA12D7"/>
    <w:rsid w:val="00EA3A52"/>
    <w:rsid w:val="00EA7525"/>
    <w:rsid w:val="00EB00A2"/>
    <w:rsid w:val="00EC0891"/>
    <w:rsid w:val="00ED559A"/>
    <w:rsid w:val="00ED612E"/>
    <w:rsid w:val="00EE309D"/>
    <w:rsid w:val="00EE3A4B"/>
    <w:rsid w:val="00EE4430"/>
    <w:rsid w:val="00EE51DB"/>
    <w:rsid w:val="00EE5517"/>
    <w:rsid w:val="00EE600D"/>
    <w:rsid w:val="00EF633E"/>
    <w:rsid w:val="00F0038E"/>
    <w:rsid w:val="00F00C40"/>
    <w:rsid w:val="00F112A8"/>
    <w:rsid w:val="00F12260"/>
    <w:rsid w:val="00F12357"/>
    <w:rsid w:val="00F13DC0"/>
    <w:rsid w:val="00F14485"/>
    <w:rsid w:val="00F16F02"/>
    <w:rsid w:val="00F25B7A"/>
    <w:rsid w:val="00F25D2F"/>
    <w:rsid w:val="00F26A60"/>
    <w:rsid w:val="00F32123"/>
    <w:rsid w:val="00F43CB2"/>
    <w:rsid w:val="00F465B6"/>
    <w:rsid w:val="00F50094"/>
    <w:rsid w:val="00F55878"/>
    <w:rsid w:val="00F57625"/>
    <w:rsid w:val="00F60384"/>
    <w:rsid w:val="00F61688"/>
    <w:rsid w:val="00F64CB9"/>
    <w:rsid w:val="00F651C8"/>
    <w:rsid w:val="00F67181"/>
    <w:rsid w:val="00F67995"/>
    <w:rsid w:val="00F7011F"/>
    <w:rsid w:val="00F70F1C"/>
    <w:rsid w:val="00F723C9"/>
    <w:rsid w:val="00F75835"/>
    <w:rsid w:val="00F75EE8"/>
    <w:rsid w:val="00F77628"/>
    <w:rsid w:val="00F820C2"/>
    <w:rsid w:val="00F82F1D"/>
    <w:rsid w:val="00F838DD"/>
    <w:rsid w:val="00F85980"/>
    <w:rsid w:val="00F952E8"/>
    <w:rsid w:val="00F9636F"/>
    <w:rsid w:val="00FA20B1"/>
    <w:rsid w:val="00FA265B"/>
    <w:rsid w:val="00FA4EC6"/>
    <w:rsid w:val="00FB0257"/>
    <w:rsid w:val="00FB1895"/>
    <w:rsid w:val="00FB1B47"/>
    <w:rsid w:val="00FB2F55"/>
    <w:rsid w:val="00FB3B70"/>
    <w:rsid w:val="00FB456E"/>
    <w:rsid w:val="00FB77CE"/>
    <w:rsid w:val="00FC045D"/>
    <w:rsid w:val="00FC5E14"/>
    <w:rsid w:val="00FC6159"/>
    <w:rsid w:val="00FD061C"/>
    <w:rsid w:val="00FD66A3"/>
    <w:rsid w:val="00FE0AB4"/>
    <w:rsid w:val="00FE10B7"/>
    <w:rsid w:val="00FE444C"/>
    <w:rsid w:val="00FE4A44"/>
    <w:rsid w:val="00FF20F9"/>
    <w:rsid w:val="00FF3DFC"/>
    <w:rsid w:val="00FF3FF3"/>
    <w:rsid w:val="00FF5C5D"/>
    <w:rsid w:val="00FF5F8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link w:val="Heading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customStyle="1" w:styleId="SingleTxt">
    <w:name w:val="__Single Txt"/>
    <w:basedOn w:val="Normal"/>
    <w:rsid w:val="00911B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spacing w:val="4"/>
      <w:w w:val="103"/>
      <w:kern w:val="14"/>
      <w:sz w:val="20"/>
      <w:szCs w:val="20"/>
    </w:rPr>
  </w:style>
  <w:style w:type="character" w:customStyle="1" w:styleId="UnresolvedMention1">
    <w:name w:val="Unresolved Mention1"/>
    <w:basedOn w:val="DefaultParagraphFont"/>
    <w:uiPriority w:val="99"/>
    <w:semiHidden/>
    <w:unhideWhenUsed/>
    <w:rsid w:val="003E2881"/>
    <w:rPr>
      <w:color w:val="808080"/>
      <w:shd w:val="clear" w:color="auto" w:fill="E6E6E6"/>
    </w:rPr>
  </w:style>
  <w:style w:type="paragraph" w:customStyle="1" w:styleId="StylePara1HeadingsCSTimesNewRomanKernat11pt">
    <w:name w:val="Style Para1 + +Headings CS (Times New Roman) Kern at 11 pt"/>
    <w:basedOn w:val="Para1"/>
    <w:rsid w:val="008B79E4"/>
    <w:pPr>
      <w:tabs>
        <w:tab w:val="clear" w:pos="360"/>
      </w:tabs>
    </w:pPr>
    <w:rPr>
      <w:rFonts w:asciiTheme="majorBidi" w:hAnsiTheme="majorBidi"/>
      <w:kern w:val="22"/>
    </w:rPr>
  </w:style>
  <w:style w:type="character" w:customStyle="1" w:styleId="UnresolvedMention">
    <w:name w:val="Unresolved Mention"/>
    <w:basedOn w:val="DefaultParagraphFont"/>
    <w:uiPriority w:val="99"/>
    <w:semiHidden/>
    <w:unhideWhenUsed/>
    <w:rsid w:val="00462E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link w:val="Heading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customStyle="1" w:styleId="SingleTxt">
    <w:name w:val="__Single Txt"/>
    <w:basedOn w:val="Normal"/>
    <w:rsid w:val="00911B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spacing w:val="4"/>
      <w:w w:val="103"/>
      <w:kern w:val="14"/>
      <w:sz w:val="20"/>
      <w:szCs w:val="20"/>
    </w:rPr>
  </w:style>
  <w:style w:type="character" w:customStyle="1" w:styleId="UnresolvedMention1">
    <w:name w:val="Unresolved Mention1"/>
    <w:basedOn w:val="DefaultParagraphFont"/>
    <w:uiPriority w:val="99"/>
    <w:semiHidden/>
    <w:unhideWhenUsed/>
    <w:rsid w:val="003E2881"/>
    <w:rPr>
      <w:color w:val="808080"/>
      <w:shd w:val="clear" w:color="auto" w:fill="E6E6E6"/>
    </w:rPr>
  </w:style>
  <w:style w:type="paragraph" w:customStyle="1" w:styleId="StylePara1HeadingsCSTimesNewRomanKernat11pt">
    <w:name w:val="Style Para1 + +Headings CS (Times New Roman) Kern at 11 pt"/>
    <w:basedOn w:val="Para1"/>
    <w:rsid w:val="008B79E4"/>
    <w:pPr>
      <w:tabs>
        <w:tab w:val="clear" w:pos="360"/>
      </w:tabs>
    </w:pPr>
    <w:rPr>
      <w:rFonts w:asciiTheme="majorBidi" w:hAnsiTheme="majorBidi"/>
      <w:kern w:val="22"/>
    </w:rPr>
  </w:style>
  <w:style w:type="character" w:customStyle="1" w:styleId="UnresolvedMention">
    <w:name w:val="Unresolved Mention"/>
    <w:basedOn w:val="DefaultParagraphFont"/>
    <w:uiPriority w:val="99"/>
    <w:semiHidden/>
    <w:unhideWhenUsed/>
    <w:rsid w:val="00462E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649">
      <w:bodyDiv w:val="1"/>
      <w:marLeft w:val="0"/>
      <w:marRight w:val="0"/>
      <w:marTop w:val="0"/>
      <w:marBottom w:val="0"/>
      <w:divBdr>
        <w:top w:val="none" w:sz="0" w:space="0" w:color="auto"/>
        <w:left w:val="none" w:sz="0" w:space="0" w:color="auto"/>
        <w:bottom w:val="none" w:sz="0" w:space="0" w:color="auto"/>
        <w:right w:val="none" w:sz="0" w:space="0" w:color="auto"/>
      </w:divBdr>
      <w:divsChild>
        <w:div w:id="239219942">
          <w:marLeft w:val="0"/>
          <w:marRight w:val="0"/>
          <w:marTop w:val="0"/>
          <w:marBottom w:val="0"/>
          <w:divBdr>
            <w:top w:val="none" w:sz="0" w:space="0" w:color="auto"/>
            <w:left w:val="none" w:sz="0" w:space="0" w:color="auto"/>
            <w:bottom w:val="none" w:sz="0" w:space="0" w:color="auto"/>
            <w:right w:val="none" w:sz="0" w:space="0" w:color="auto"/>
          </w:divBdr>
          <w:divsChild>
            <w:div w:id="1867788825">
              <w:marLeft w:val="0"/>
              <w:marRight w:val="0"/>
              <w:marTop w:val="0"/>
              <w:marBottom w:val="0"/>
              <w:divBdr>
                <w:top w:val="none" w:sz="0" w:space="0" w:color="auto"/>
                <w:left w:val="none" w:sz="0" w:space="0" w:color="auto"/>
                <w:bottom w:val="none" w:sz="0" w:space="0" w:color="auto"/>
                <w:right w:val="none" w:sz="0" w:space="0" w:color="auto"/>
              </w:divBdr>
              <w:divsChild>
                <w:div w:id="18361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2887">
      <w:bodyDiv w:val="1"/>
      <w:marLeft w:val="0"/>
      <w:marRight w:val="0"/>
      <w:marTop w:val="0"/>
      <w:marBottom w:val="0"/>
      <w:divBdr>
        <w:top w:val="none" w:sz="0" w:space="0" w:color="auto"/>
        <w:left w:val="none" w:sz="0" w:space="0" w:color="auto"/>
        <w:bottom w:val="none" w:sz="0" w:space="0" w:color="auto"/>
        <w:right w:val="none" w:sz="0" w:space="0" w:color="auto"/>
      </w:divBdr>
    </w:div>
    <w:div w:id="317612760">
      <w:bodyDiv w:val="1"/>
      <w:marLeft w:val="0"/>
      <w:marRight w:val="0"/>
      <w:marTop w:val="0"/>
      <w:marBottom w:val="0"/>
      <w:divBdr>
        <w:top w:val="none" w:sz="0" w:space="0" w:color="auto"/>
        <w:left w:val="none" w:sz="0" w:space="0" w:color="auto"/>
        <w:bottom w:val="none" w:sz="0" w:space="0" w:color="auto"/>
        <w:right w:val="none" w:sz="0" w:space="0" w:color="auto"/>
      </w:divBdr>
    </w:div>
    <w:div w:id="1209995220">
      <w:bodyDiv w:val="1"/>
      <w:marLeft w:val="0"/>
      <w:marRight w:val="0"/>
      <w:marTop w:val="0"/>
      <w:marBottom w:val="0"/>
      <w:divBdr>
        <w:top w:val="none" w:sz="0" w:space="0" w:color="auto"/>
        <w:left w:val="none" w:sz="0" w:space="0" w:color="auto"/>
        <w:bottom w:val="none" w:sz="0" w:space="0" w:color="auto"/>
        <w:right w:val="none" w:sz="0" w:space="0" w:color="auto"/>
      </w:divBdr>
    </w:div>
    <w:div w:id="1540975600">
      <w:bodyDiv w:val="1"/>
      <w:marLeft w:val="0"/>
      <w:marRight w:val="0"/>
      <w:marTop w:val="0"/>
      <w:marBottom w:val="0"/>
      <w:divBdr>
        <w:top w:val="none" w:sz="0" w:space="0" w:color="auto"/>
        <w:left w:val="none" w:sz="0" w:space="0" w:color="auto"/>
        <w:bottom w:val="none" w:sz="0" w:space="0" w:color="auto"/>
        <w:right w:val="none" w:sz="0" w:space="0" w:color="auto"/>
      </w:divBdr>
    </w:div>
    <w:div w:id="1825509314">
      <w:bodyDiv w:val="1"/>
      <w:marLeft w:val="0"/>
      <w:marRight w:val="0"/>
      <w:marTop w:val="0"/>
      <w:marBottom w:val="0"/>
      <w:divBdr>
        <w:top w:val="none" w:sz="0" w:space="0" w:color="auto"/>
        <w:left w:val="none" w:sz="0" w:space="0" w:color="auto"/>
        <w:bottom w:val="none" w:sz="0" w:space="0" w:color="auto"/>
        <w:right w:val="none" w:sz="0" w:space="0" w:color="auto"/>
      </w:divBdr>
    </w:div>
    <w:div w:id="213903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20" TargetMode="External"/><Relationship Id="rId18" Type="http://schemas.openxmlformats.org/officeDocument/2006/relationships/chart" Target="charts/chart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13/cop-13-dec-32-en.pdf" TargetMode="External"/><Relationship Id="rId17" Type="http://schemas.openxmlformats.org/officeDocument/2006/relationships/hyperlink" Target="https://www.cbd.int/doc/decisions/cop-09/cop-09-dec-34-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2/cop-12-dec-32-en.pdf" TargetMode="External"/><Relationship Id="rId20" Type="http://schemas.openxmlformats.org/officeDocument/2006/relationships/hyperlink" Target="https://www.cbd.int/doc/decisions/cop-09/cop-09-dec-34-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mop-07/mop-07-dec-07-en.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ecision/mop/default.shtml?id=8292"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sites/default/files/b_2017_1_unfccc_guidelines_for_partnership_final.pdf" TargetMode="External"/><Relationship Id="rId3" Type="http://schemas.openxmlformats.org/officeDocument/2006/relationships/hyperlink" Target="https://www.cbd.int/doc/c/2a4e/4a1b/9aa23008d4af76c6e2cf4de8/sbi-02-16-add1-en.pdf" TargetMode="External"/><Relationship Id="rId7" Type="http://schemas.openxmlformats.org/officeDocument/2006/relationships/hyperlink" Target="https://business.un.org/en/documents/5292" TargetMode="External"/><Relationship Id="rId2" Type="http://schemas.openxmlformats.org/officeDocument/2006/relationships/hyperlink" Target="https://unfccc.int/es/process-and-meetings/conferences/un-climate-change-conference-november-2017/events-and-schedules/mandated-events/technical-workshop-on-ways-to-increase-the-efficiency-and-transparency-of-the-budget-process"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unglobalcompact.org/what-is-gc/mission/principles" TargetMode="External"/><Relationship Id="rId5" Type="http://schemas.openxmlformats.org/officeDocument/2006/relationships/hyperlink" Target="https://www.unglobalcompact.org/" TargetMode="External"/><Relationship Id="rId4" Type="http://schemas.openxmlformats.org/officeDocument/2006/relationships/hyperlink" Target="http://www.un.org/ga/search/view_doc.asp?symbol=A/RES/70/1&amp;L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xin.li\Desktop\32-40\data%20analysis2009-2016UPDATED-Kexin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en-CA" sz="1800" b="1" i="0" u="none" strike="noStrike" baseline="0">
                <a:effectLst/>
              </a:rPr>
              <a:t>Countributions to BZ Trust Fund (USD)</a:t>
            </a:r>
            <a:r>
              <a:rPr lang="en-CA" sz="1800" b="1" i="0" u="none" strike="noStrike" baseline="0"/>
              <a:t> </a:t>
            </a:r>
            <a:endParaRPr lang="en-CA" sz="1800" b="1"/>
          </a:p>
        </c:rich>
      </c:tx>
      <c:layout/>
      <c:overlay val="0"/>
    </c:title>
    <c:autoTitleDeleted val="0"/>
    <c:plotArea>
      <c:layout/>
      <c:lineChart>
        <c:grouping val="standard"/>
        <c:varyColors val="0"/>
        <c:ser>
          <c:idx val="0"/>
          <c:order val="0"/>
          <c:tx>
            <c:strRef>
              <c:f>'BZ trust fund table'!$F$11</c:f>
              <c:strCache>
                <c:ptCount val="1"/>
                <c:pt idx="0">
                  <c:v>Countributions to BZ Trust Fund (USD)</c:v>
                </c:pt>
              </c:strCache>
            </c:strRef>
          </c:tx>
          <c:marker>
            <c:symbol val="none"/>
          </c:marker>
          <c:cat>
            <c:strRef>
              <c:f>'BZ trust fund table'!$E$12:$E$21</c:f>
              <c:strCache>
                <c:ptCount val="10"/>
                <c:pt idx="0">
                  <c:v>1997-1998</c:v>
                </c:pt>
                <c:pt idx="1">
                  <c:v>1999-2000</c:v>
                </c:pt>
                <c:pt idx="2">
                  <c:v>2001-2002</c:v>
                </c:pt>
                <c:pt idx="3">
                  <c:v>2003-2004</c:v>
                </c:pt>
                <c:pt idx="4">
                  <c:v>2005-2006</c:v>
                </c:pt>
                <c:pt idx="5">
                  <c:v>2007-2008</c:v>
                </c:pt>
                <c:pt idx="6">
                  <c:v>2009-2010</c:v>
                </c:pt>
                <c:pt idx="7">
                  <c:v>2011-2012</c:v>
                </c:pt>
                <c:pt idx="8">
                  <c:v>2013-2014</c:v>
                </c:pt>
                <c:pt idx="9">
                  <c:v>2015-2016</c:v>
                </c:pt>
              </c:strCache>
            </c:strRef>
          </c:cat>
          <c:val>
            <c:numRef>
              <c:f>'BZ trust fund table'!$F$12:$F$21</c:f>
              <c:numCache>
                <c:formatCode>_("$"* #,##0.00_);_("$"* \(#,##0.00\);_("$"* "-"??_);_(@_)</c:formatCode>
                <c:ptCount val="10"/>
                <c:pt idx="0">
                  <c:v>2600000</c:v>
                </c:pt>
                <c:pt idx="1">
                  <c:v>1800000</c:v>
                </c:pt>
                <c:pt idx="2">
                  <c:v>1780000</c:v>
                </c:pt>
                <c:pt idx="3">
                  <c:v>1650000</c:v>
                </c:pt>
                <c:pt idx="4">
                  <c:v>2000000</c:v>
                </c:pt>
                <c:pt idx="5">
                  <c:v>2600000</c:v>
                </c:pt>
                <c:pt idx="6">
                  <c:v>3067398</c:v>
                </c:pt>
                <c:pt idx="7">
                  <c:v>2841577</c:v>
                </c:pt>
                <c:pt idx="8">
                  <c:v>1387483</c:v>
                </c:pt>
                <c:pt idx="9">
                  <c:v>704454.87</c:v>
                </c:pt>
              </c:numCache>
            </c:numRef>
          </c:val>
          <c:smooth val="0"/>
          <c:extLst xmlns:c16r2="http://schemas.microsoft.com/office/drawing/2015/06/chart">
            <c:ext xmlns:c16="http://schemas.microsoft.com/office/drawing/2014/chart" uri="{C3380CC4-5D6E-409C-BE32-E72D297353CC}">
              <c16:uniqueId val="{00000000-0BCC-4BC9-8447-B2A3FB0A2A06}"/>
            </c:ext>
          </c:extLst>
        </c:ser>
        <c:dLbls>
          <c:showLegendKey val="0"/>
          <c:showVal val="0"/>
          <c:showCatName val="0"/>
          <c:showSerName val="0"/>
          <c:showPercent val="0"/>
          <c:showBubbleSize val="0"/>
        </c:dLbls>
        <c:marker val="1"/>
        <c:smooth val="0"/>
        <c:axId val="71820032"/>
        <c:axId val="71822720"/>
      </c:lineChart>
      <c:catAx>
        <c:axId val="71820032"/>
        <c:scaling>
          <c:orientation val="minMax"/>
        </c:scaling>
        <c:delete val="0"/>
        <c:axPos val="b"/>
        <c:numFmt formatCode="General" sourceLinked="0"/>
        <c:majorTickMark val="out"/>
        <c:minorTickMark val="none"/>
        <c:tickLblPos val="nextTo"/>
        <c:crossAx val="71822720"/>
        <c:crosses val="autoZero"/>
        <c:auto val="1"/>
        <c:lblAlgn val="ctr"/>
        <c:lblOffset val="100"/>
        <c:noMultiLvlLbl val="0"/>
      </c:catAx>
      <c:valAx>
        <c:axId val="71822720"/>
        <c:scaling>
          <c:orientation val="minMax"/>
        </c:scaling>
        <c:delete val="0"/>
        <c:axPos val="l"/>
        <c:majorGridlines/>
        <c:numFmt formatCode="_(&quot;$&quot;* #,##0.00_);_(&quot;$&quot;* \(#,##0.00\);_(&quot;$&quot;* &quot;-&quot;??_);_(@_)" sourceLinked="1"/>
        <c:majorTickMark val="out"/>
        <c:minorTickMark val="none"/>
        <c:tickLblPos val="nextTo"/>
        <c:crossAx val="71820032"/>
        <c:crosses val="autoZero"/>
        <c:crossBetween val="between"/>
      </c:valAx>
    </c:plotArea>
    <c:legend>
      <c:legendPos val="r"/>
      <c:layout>
        <c:manualLayout>
          <c:xMode val="edge"/>
          <c:yMode val="edge"/>
          <c:x val="0.67859833106872081"/>
          <c:y val="0.38146839208923122"/>
          <c:w val="0.25564157354168821"/>
          <c:h val="0.14228628488554265"/>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8DA05B690E9F4825BB8E1A36EFAAF965"/>
        <w:category>
          <w:name w:val="General"/>
          <w:gallery w:val="placeholder"/>
        </w:category>
        <w:types>
          <w:type w:val="bbPlcHdr"/>
        </w:types>
        <w:behaviors>
          <w:behavior w:val="content"/>
        </w:behaviors>
        <w:guid w:val="{0DAD62DC-5ED6-4E38-B401-A69E09046BF5}"/>
      </w:docPartPr>
      <w:docPartBody>
        <w:p w:rsidR="00111804" w:rsidRDefault="0068730F" w:rsidP="0068730F">
          <w:pPr>
            <w:pStyle w:val="8DA05B690E9F4825BB8E1A36EFAAF965"/>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11804"/>
    <w:rsid w:val="00133BC4"/>
    <w:rsid w:val="001B29AF"/>
    <w:rsid w:val="002641CC"/>
    <w:rsid w:val="002A77A4"/>
    <w:rsid w:val="002A7ECF"/>
    <w:rsid w:val="002B6FCB"/>
    <w:rsid w:val="0033376B"/>
    <w:rsid w:val="0037757D"/>
    <w:rsid w:val="0044146F"/>
    <w:rsid w:val="004A69EC"/>
    <w:rsid w:val="004D4A1B"/>
    <w:rsid w:val="005C7555"/>
    <w:rsid w:val="005F40E2"/>
    <w:rsid w:val="00631B34"/>
    <w:rsid w:val="00635CE0"/>
    <w:rsid w:val="0065436B"/>
    <w:rsid w:val="0068730F"/>
    <w:rsid w:val="007B6F91"/>
    <w:rsid w:val="007D5F52"/>
    <w:rsid w:val="007E501A"/>
    <w:rsid w:val="008005F7"/>
    <w:rsid w:val="0082528F"/>
    <w:rsid w:val="0083264A"/>
    <w:rsid w:val="0085435A"/>
    <w:rsid w:val="00896312"/>
    <w:rsid w:val="00965FFF"/>
    <w:rsid w:val="00977C27"/>
    <w:rsid w:val="00A27574"/>
    <w:rsid w:val="00A34ADB"/>
    <w:rsid w:val="00A548D2"/>
    <w:rsid w:val="00B36C7B"/>
    <w:rsid w:val="00B84642"/>
    <w:rsid w:val="00B859D6"/>
    <w:rsid w:val="00BB2CFE"/>
    <w:rsid w:val="00BD29FE"/>
    <w:rsid w:val="00CB56F9"/>
    <w:rsid w:val="00D240E1"/>
    <w:rsid w:val="00D47059"/>
    <w:rsid w:val="00D5481D"/>
    <w:rsid w:val="00D60C9D"/>
    <w:rsid w:val="00EC17B5"/>
    <w:rsid w:val="00F22FC2"/>
    <w:rsid w:val="00F42E24"/>
    <w:rsid w:val="00FC5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A72D-A17D-47B3-B919-FAD31615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10</Pages>
  <Words>4178</Words>
  <Characters>24944</Characters>
  <Application>Microsoft Office Word</Application>
  <DocSecurity>0</DocSecurity>
  <Lines>372</Lines>
  <Paragraphs>107</Paragraphs>
  <ScaleCrop>false</ScaleCrop>
  <HeadingPairs>
    <vt:vector size="2" baseType="variant">
      <vt:variant>
        <vt:lpstr>Title</vt:lpstr>
      </vt:variant>
      <vt:variant>
        <vt:i4>1</vt:i4>
      </vt:variant>
    </vt:vector>
  </HeadingPairs>
  <TitlesOfParts>
    <vt:vector size="1" baseType="lpstr">
      <vt:lpstr>Trust Fund for Facilitating Participation of Parties in the Convention Process: allocation of resources and possibilities of engaging the private sector</vt:lpstr>
    </vt:vector>
  </TitlesOfParts>
  <Company>Biodiversity</Company>
  <LinksUpToDate>false</LinksUpToDate>
  <CharactersWithSpaces>29015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Fund for Facilitating Participation of Parties in the Convention Process: allocation of resources and possibilities of engaging the private sector</dc:title>
  <dc:subject>CBD/SBI/2/18</dc:subject>
  <dc:creator>SCBD</dc:creator>
  <cp:lastModifiedBy>Orestes Plasencia</cp:lastModifiedBy>
  <cp:revision>2</cp:revision>
  <cp:lastPrinted>2018-06-01T16:19:00Z</cp:lastPrinted>
  <dcterms:created xsi:type="dcterms:W3CDTF">2018-06-01T22:12:00Z</dcterms:created>
  <dcterms:modified xsi:type="dcterms:W3CDTF">2018-06-01T22:12:00Z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