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3761B" w:rsidRPr="00A3761B" w14:paraId="00352933" w14:textId="77777777" w:rsidTr="00C30D6C">
        <w:trPr>
          <w:trHeight w:val="709"/>
        </w:trPr>
        <w:tc>
          <w:tcPr>
            <w:tcW w:w="976" w:type="dxa"/>
            <w:tcBorders>
              <w:bottom w:val="single" w:sz="12" w:space="0" w:color="auto"/>
            </w:tcBorders>
          </w:tcPr>
          <w:p w14:paraId="531B52CC" w14:textId="77777777" w:rsidR="002018CB" w:rsidRPr="00A3761B" w:rsidRDefault="002018CB" w:rsidP="00C30D6C">
            <w:pPr>
              <w:rPr>
                <w:color w:val="000000" w:themeColor="text1"/>
              </w:rPr>
            </w:pPr>
            <w:bookmarkStart w:id="0" w:name="_GoBack"/>
            <w:bookmarkEnd w:id="0"/>
            <w:r w:rsidRPr="00A3761B">
              <w:rPr>
                <w:noProof/>
                <w:color w:val="000000" w:themeColor="text1"/>
                <w:lang w:val="en-US"/>
              </w:rPr>
              <w:drawing>
                <wp:inline distT="0" distB="0" distL="0" distR="0" wp14:anchorId="4F4DAF05" wp14:editId="724039B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A444C33" w14:textId="77777777" w:rsidR="002018CB" w:rsidRPr="00A3761B" w:rsidRDefault="002018CB" w:rsidP="00C30D6C">
            <w:pPr>
              <w:rPr>
                <w:color w:val="000000" w:themeColor="text1"/>
              </w:rPr>
            </w:pPr>
            <w:r w:rsidRPr="00A3761B">
              <w:rPr>
                <w:noProof/>
                <w:color w:val="000000" w:themeColor="text1"/>
                <w:lang w:val="en-US"/>
              </w:rPr>
              <w:drawing>
                <wp:inline distT="0" distB="0" distL="0" distR="0" wp14:anchorId="24F22434" wp14:editId="78639DC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92C368B" w14:textId="77777777" w:rsidR="002018CB" w:rsidRPr="00A3761B" w:rsidRDefault="002018CB" w:rsidP="00C30D6C">
            <w:pPr>
              <w:jc w:val="right"/>
              <w:rPr>
                <w:rFonts w:ascii="Arial" w:hAnsi="Arial" w:cs="Arial"/>
                <w:b/>
                <w:color w:val="000000" w:themeColor="text1"/>
                <w:sz w:val="32"/>
                <w:szCs w:val="32"/>
              </w:rPr>
            </w:pPr>
            <w:r w:rsidRPr="00A3761B">
              <w:rPr>
                <w:rFonts w:ascii="Arial" w:hAnsi="Arial" w:cs="Arial"/>
                <w:b/>
                <w:color w:val="000000" w:themeColor="text1"/>
                <w:sz w:val="32"/>
                <w:szCs w:val="32"/>
              </w:rPr>
              <w:t>CBD</w:t>
            </w:r>
          </w:p>
        </w:tc>
      </w:tr>
      <w:tr w:rsidR="00A3761B" w:rsidRPr="00A3761B" w14:paraId="7DB62245" w14:textId="77777777" w:rsidTr="00C30D6C">
        <w:tc>
          <w:tcPr>
            <w:tcW w:w="6117" w:type="dxa"/>
            <w:gridSpan w:val="2"/>
            <w:tcBorders>
              <w:top w:val="single" w:sz="12" w:space="0" w:color="auto"/>
              <w:bottom w:val="single" w:sz="36" w:space="0" w:color="auto"/>
            </w:tcBorders>
            <w:vAlign w:val="center"/>
          </w:tcPr>
          <w:p w14:paraId="127A2D92" w14:textId="77777777" w:rsidR="002018CB" w:rsidRPr="00A3761B" w:rsidRDefault="002018CB" w:rsidP="00C30D6C">
            <w:pPr>
              <w:rPr>
                <w:color w:val="000000" w:themeColor="text1"/>
              </w:rPr>
            </w:pPr>
            <w:r w:rsidRPr="00A3761B">
              <w:rPr>
                <w:noProof/>
                <w:color w:val="000000" w:themeColor="text1"/>
                <w:lang w:val="en-US"/>
              </w:rPr>
              <w:drawing>
                <wp:inline distT="0" distB="0" distL="0" distR="0" wp14:anchorId="20A7DE2A" wp14:editId="6302BE3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432FBAD" w14:textId="77777777" w:rsidR="002018CB" w:rsidRPr="00A3761B" w:rsidRDefault="002018CB" w:rsidP="00C30D6C">
            <w:pPr>
              <w:ind w:left="1215"/>
              <w:rPr>
                <w:color w:val="000000" w:themeColor="text1"/>
                <w:szCs w:val="22"/>
              </w:rPr>
            </w:pPr>
            <w:r w:rsidRPr="00A3761B">
              <w:rPr>
                <w:color w:val="000000" w:themeColor="text1"/>
                <w:szCs w:val="22"/>
              </w:rPr>
              <w:t>Distr.</w:t>
            </w:r>
          </w:p>
          <w:p w14:paraId="62EE088C" w14:textId="3FD6EE0B" w:rsidR="002018CB" w:rsidRPr="00A3761B" w:rsidRDefault="00FA04C3" w:rsidP="00C30D6C">
            <w:pPr>
              <w:ind w:left="1215"/>
              <w:rPr>
                <w:color w:val="000000" w:themeColor="text1"/>
                <w:szCs w:val="22"/>
              </w:rPr>
            </w:pPr>
            <w:sdt>
              <w:sdtPr>
                <w:rPr>
                  <w:caps/>
                  <w:color w:val="000000" w:themeColor="text1"/>
                  <w:szCs w:val="22"/>
                </w:rPr>
                <w:alias w:val="Status"/>
                <w:tag w:val=""/>
                <w:id w:val="307985777"/>
                <w:placeholder>
                  <w:docPart w:val="D0AAB56E4D6C4ADE8EAC47103FAA29F4"/>
                </w:placeholder>
                <w:dataBinding w:prefixMappings="xmlns:ns0='http://purl.org/dc/elements/1.1/' xmlns:ns1='http://schemas.openxmlformats.org/package/2006/metadata/core-properties' " w:xpath="/ns1:coreProperties[1]/ns1:contentStatus[1]" w:storeItemID="{6C3C8BC8-F283-45AE-878A-BAB7291924A1}"/>
                <w:text/>
              </w:sdtPr>
              <w:sdtEndPr/>
              <w:sdtContent>
                <w:r w:rsidR="002018CB" w:rsidRPr="00A3761B">
                  <w:rPr>
                    <w:caps/>
                    <w:color w:val="000000" w:themeColor="text1"/>
                    <w:szCs w:val="22"/>
                  </w:rPr>
                  <w:t>LIMITED</w:t>
                </w:r>
              </w:sdtContent>
            </w:sdt>
          </w:p>
          <w:p w14:paraId="60CADA12" w14:textId="77777777" w:rsidR="002018CB" w:rsidRPr="00A3761B" w:rsidRDefault="002018CB" w:rsidP="00C30D6C">
            <w:pPr>
              <w:ind w:left="1215"/>
              <w:rPr>
                <w:color w:val="000000" w:themeColor="text1"/>
                <w:szCs w:val="22"/>
              </w:rPr>
            </w:pPr>
          </w:p>
          <w:p w14:paraId="611CBE00" w14:textId="7784A589" w:rsidR="002018CB" w:rsidRPr="00A3761B" w:rsidRDefault="00FA04C3" w:rsidP="00C30D6C">
            <w:pPr>
              <w:ind w:left="1215"/>
              <w:rPr>
                <w:color w:val="000000" w:themeColor="text1"/>
                <w:szCs w:val="22"/>
              </w:rPr>
            </w:pPr>
            <w:sdt>
              <w:sdtPr>
                <w:rPr>
                  <w:color w:val="000000" w:themeColor="text1"/>
                  <w:lang w:val="en-US"/>
                </w:rPr>
                <w:alias w:val="Subject"/>
                <w:tag w:val=""/>
                <w:id w:val="2137136483"/>
                <w:placeholder>
                  <w:docPart w:val="BF3C3F00538B446580626CBBAA650050"/>
                </w:placeholder>
                <w:dataBinding w:prefixMappings="xmlns:ns0='http://purl.org/dc/elements/1.1/' xmlns:ns1='http://schemas.openxmlformats.org/package/2006/metadata/core-properties' " w:xpath="/ns1:coreProperties[1]/ns0:subject[1]" w:storeItemID="{6C3C8BC8-F283-45AE-878A-BAB7291924A1}"/>
                <w:text/>
              </w:sdtPr>
              <w:sdtEndPr/>
              <w:sdtContent>
                <w:r w:rsidR="009F1708" w:rsidRPr="00A3761B">
                  <w:rPr>
                    <w:color w:val="000000" w:themeColor="text1"/>
                    <w:lang w:val="en-US"/>
                  </w:rPr>
                  <w:t>CBD/NP/MOP/3/L.12</w:t>
                </w:r>
              </w:sdtContent>
            </w:sdt>
          </w:p>
          <w:p w14:paraId="26B2018F" w14:textId="4CD78703" w:rsidR="002018CB" w:rsidRPr="00A3761B" w:rsidRDefault="002018CB" w:rsidP="00C30D6C">
            <w:pPr>
              <w:ind w:left="1215"/>
              <w:rPr>
                <w:color w:val="000000" w:themeColor="text1"/>
                <w:szCs w:val="22"/>
              </w:rPr>
            </w:pPr>
            <w:r w:rsidRPr="00A3761B">
              <w:rPr>
                <w:color w:val="000000" w:themeColor="text1"/>
                <w:szCs w:val="22"/>
                <w:lang w:val="en-US"/>
              </w:rPr>
              <w:t>28 November 2018</w:t>
            </w:r>
          </w:p>
          <w:p w14:paraId="15F29295" w14:textId="77777777" w:rsidR="002018CB" w:rsidRPr="00A3761B" w:rsidRDefault="002018CB" w:rsidP="00C30D6C">
            <w:pPr>
              <w:ind w:left="1215"/>
              <w:rPr>
                <w:color w:val="000000" w:themeColor="text1"/>
                <w:szCs w:val="22"/>
              </w:rPr>
            </w:pPr>
          </w:p>
          <w:p w14:paraId="15EE2A7C" w14:textId="77777777" w:rsidR="002018CB" w:rsidRPr="00A3761B" w:rsidRDefault="002018CB" w:rsidP="00C30D6C">
            <w:pPr>
              <w:ind w:left="1215"/>
              <w:rPr>
                <w:color w:val="000000" w:themeColor="text1"/>
                <w:szCs w:val="22"/>
              </w:rPr>
            </w:pPr>
            <w:r w:rsidRPr="00A3761B">
              <w:rPr>
                <w:color w:val="000000" w:themeColor="text1"/>
                <w:szCs w:val="22"/>
              </w:rPr>
              <w:t>ORIGINAL: ENGLISH</w:t>
            </w:r>
          </w:p>
          <w:p w14:paraId="6CE08E0B" w14:textId="77777777" w:rsidR="002018CB" w:rsidRPr="00A3761B" w:rsidRDefault="002018CB" w:rsidP="00C30D6C">
            <w:pPr>
              <w:rPr>
                <w:color w:val="000000" w:themeColor="text1"/>
              </w:rPr>
            </w:pPr>
          </w:p>
        </w:tc>
      </w:tr>
    </w:tbl>
    <w:p w14:paraId="4C52CC53" w14:textId="77777777" w:rsidR="005345E1" w:rsidRPr="00A3761B"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color w:val="000000" w:themeColor="text1"/>
          <w:kern w:val="22"/>
        </w:rPr>
      </w:pPr>
      <w:r w:rsidRPr="00A3761B">
        <w:rPr>
          <w:rFonts w:eastAsia="Batang"/>
          <w:snapToGrid w:val="0"/>
          <w:color w:val="000000" w:themeColor="text1"/>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A3761B" w:rsidRDefault="005345E1" w:rsidP="005345E1">
      <w:pPr>
        <w:suppressLineNumbers/>
        <w:suppressAutoHyphens/>
        <w:kinsoku w:val="0"/>
        <w:overflowPunct w:val="0"/>
        <w:autoSpaceDE w:val="0"/>
        <w:autoSpaceDN w:val="0"/>
        <w:ind w:left="170" w:right="3119" w:hanging="170"/>
        <w:jc w:val="left"/>
        <w:rPr>
          <w:rFonts w:eastAsia="Batang"/>
          <w:snapToGrid w:val="0"/>
          <w:color w:val="000000" w:themeColor="text1"/>
          <w:kern w:val="22"/>
        </w:rPr>
      </w:pPr>
      <w:r w:rsidRPr="00A3761B">
        <w:rPr>
          <w:rFonts w:eastAsia="Batang"/>
          <w:snapToGrid w:val="0"/>
          <w:color w:val="000000" w:themeColor="text1"/>
          <w:kern w:val="22"/>
        </w:rPr>
        <w:t>Third meeting</w:t>
      </w:r>
    </w:p>
    <w:p w14:paraId="07FB6C1B" w14:textId="77777777" w:rsidR="006F1189" w:rsidRPr="00A3761B" w:rsidRDefault="006F1189" w:rsidP="006F1189">
      <w:pPr>
        <w:suppressLineNumbers/>
        <w:suppressAutoHyphens/>
        <w:kinsoku w:val="0"/>
        <w:overflowPunct w:val="0"/>
        <w:autoSpaceDE w:val="0"/>
        <w:autoSpaceDN w:val="0"/>
        <w:rPr>
          <w:snapToGrid w:val="0"/>
          <w:color w:val="000000" w:themeColor="text1"/>
          <w:kern w:val="22"/>
          <w:szCs w:val="22"/>
          <w:lang w:eastAsia="nb-NO"/>
        </w:rPr>
      </w:pPr>
      <w:bookmarkStart w:id="1" w:name="_Hlk505863673"/>
      <w:r w:rsidRPr="00A3761B">
        <w:rPr>
          <w:snapToGrid w:val="0"/>
          <w:color w:val="000000" w:themeColor="text1"/>
          <w:kern w:val="22"/>
          <w:szCs w:val="22"/>
          <w:lang w:eastAsia="nb-NO"/>
        </w:rPr>
        <w:t>Sharm El-Sheikh, Egypt</w:t>
      </w:r>
      <w:bookmarkEnd w:id="1"/>
      <w:r w:rsidRPr="00A3761B">
        <w:rPr>
          <w:snapToGrid w:val="0"/>
          <w:color w:val="000000" w:themeColor="text1"/>
          <w:kern w:val="22"/>
          <w:szCs w:val="22"/>
          <w:lang w:eastAsia="nb-NO"/>
        </w:rPr>
        <w:t>, 17-29 November 2018</w:t>
      </w:r>
    </w:p>
    <w:p w14:paraId="0B9BBCE1" w14:textId="49C7D99E" w:rsidR="00C9161D" w:rsidRPr="00A3761B" w:rsidRDefault="0050195B" w:rsidP="00C9161D">
      <w:pPr>
        <w:rPr>
          <w:color w:val="000000" w:themeColor="text1"/>
          <w:kern w:val="22"/>
        </w:rPr>
      </w:pPr>
      <w:r w:rsidRPr="00A3761B">
        <w:rPr>
          <w:color w:val="000000" w:themeColor="text1"/>
          <w:kern w:val="22"/>
        </w:rPr>
        <w:t>Agenda item 16</w:t>
      </w:r>
    </w:p>
    <w:p w14:paraId="70A9BE08" w14:textId="2128CB32" w:rsidR="00C9161D" w:rsidRPr="00A3761B" w:rsidRDefault="00FA04C3" w:rsidP="00CE4D1E">
      <w:pPr>
        <w:spacing w:before="240" w:after="120"/>
        <w:jc w:val="center"/>
        <w:rPr>
          <w:b/>
          <w:caps/>
          <w:color w:val="000000" w:themeColor="text1"/>
          <w:kern w:val="22"/>
        </w:rPr>
      </w:pPr>
      <w:sdt>
        <w:sdtPr>
          <w:rPr>
            <w:rStyle w:val="Heading2Char"/>
            <w:caps/>
            <w:color w:val="000000" w:themeColor="text1"/>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C47253" w:rsidRPr="00A3761B">
            <w:rPr>
              <w:rStyle w:val="Heading2Char"/>
              <w:caps/>
              <w:color w:val="000000" w:themeColor="text1"/>
              <w:kern w:val="22"/>
            </w:rPr>
            <w:t>Preparation for the follow-up to the Strategic Plan for Biodiversity 2011-2020</w:t>
          </w:r>
        </w:sdtContent>
      </w:sdt>
    </w:p>
    <w:p w14:paraId="3AEC2A63" w14:textId="0F89479F" w:rsidR="00176CEE" w:rsidRPr="00A3761B" w:rsidRDefault="00405146" w:rsidP="00172AF6">
      <w:pPr>
        <w:spacing w:before="120" w:after="240"/>
        <w:jc w:val="center"/>
        <w:rPr>
          <w:b/>
          <w:caps/>
          <w:color w:val="000000" w:themeColor="text1"/>
          <w:kern w:val="22"/>
        </w:rPr>
      </w:pPr>
      <w:r w:rsidRPr="00A3761B">
        <w:rPr>
          <w:b/>
          <w:color w:val="000000" w:themeColor="text1"/>
          <w:kern w:val="22"/>
          <w:szCs w:val="22"/>
          <w:lang w:val="en-CA"/>
        </w:rPr>
        <w:t xml:space="preserve">Draft decision submitted by the </w:t>
      </w:r>
      <w:r w:rsidR="005D3F42" w:rsidRPr="00A3761B">
        <w:rPr>
          <w:b/>
          <w:color w:val="000000" w:themeColor="text1"/>
          <w:kern w:val="22"/>
          <w:szCs w:val="22"/>
          <w:lang w:val="en-CA"/>
        </w:rPr>
        <w:t>President</w:t>
      </w:r>
    </w:p>
    <w:p w14:paraId="0CF6DDC0" w14:textId="393647DD" w:rsidR="00FF4320" w:rsidRPr="00A3761B" w:rsidRDefault="00FF4320" w:rsidP="00FF4320">
      <w:pPr>
        <w:suppressLineNumbers/>
        <w:suppressAutoHyphens/>
        <w:kinsoku w:val="0"/>
        <w:overflowPunct w:val="0"/>
        <w:autoSpaceDE w:val="0"/>
        <w:autoSpaceDN w:val="0"/>
        <w:adjustRightInd w:val="0"/>
        <w:snapToGrid w:val="0"/>
        <w:spacing w:before="120" w:after="120"/>
        <w:ind w:firstLine="720"/>
        <w:rPr>
          <w:rFonts w:eastAsia="Malgun Gothic"/>
          <w:i/>
          <w:snapToGrid w:val="0"/>
          <w:color w:val="000000" w:themeColor="text1"/>
          <w:kern w:val="22"/>
          <w:szCs w:val="22"/>
        </w:rPr>
      </w:pPr>
      <w:r w:rsidRPr="00A3761B">
        <w:rPr>
          <w:rFonts w:eastAsia="Malgun Gothic"/>
          <w:i/>
          <w:snapToGrid w:val="0"/>
          <w:color w:val="000000" w:themeColor="text1"/>
          <w:kern w:val="22"/>
          <w:szCs w:val="22"/>
        </w:rPr>
        <w:t xml:space="preserve">The Conference of the </w:t>
      </w:r>
      <w:r w:rsidRPr="00A3761B">
        <w:rPr>
          <w:rFonts w:eastAsia="Batang"/>
          <w:i/>
          <w:snapToGrid w:val="0"/>
          <w:color w:val="000000" w:themeColor="text1"/>
          <w:kern w:val="22"/>
        </w:rPr>
        <w:t>Parties serving as the meeting of the Parties to the Nagoya Protocol on Access and Benefit-sharing</w:t>
      </w:r>
    </w:p>
    <w:p w14:paraId="35C136BB" w14:textId="5CB7A9B8" w:rsidR="0050195B" w:rsidRPr="00A3761B" w:rsidRDefault="0050195B" w:rsidP="00150F31">
      <w:pPr>
        <w:suppressLineNumbers/>
        <w:suppressAutoHyphens/>
        <w:kinsoku w:val="0"/>
        <w:overflowPunct w:val="0"/>
        <w:autoSpaceDE w:val="0"/>
        <w:autoSpaceDN w:val="0"/>
        <w:adjustRightInd w:val="0"/>
        <w:snapToGrid w:val="0"/>
        <w:spacing w:before="120" w:after="120"/>
        <w:ind w:firstLine="720"/>
        <w:rPr>
          <w:rFonts w:eastAsia="Malgun Gothic"/>
          <w:snapToGrid w:val="0"/>
          <w:color w:val="000000" w:themeColor="text1"/>
          <w:kern w:val="22"/>
          <w:szCs w:val="22"/>
        </w:rPr>
      </w:pPr>
      <w:r w:rsidRPr="00A3761B">
        <w:rPr>
          <w:rFonts w:eastAsia="Malgun Gothic"/>
          <w:snapToGrid w:val="0"/>
          <w:color w:val="000000" w:themeColor="text1"/>
          <w:kern w:val="22"/>
          <w:szCs w:val="22"/>
        </w:rPr>
        <w:t>1.</w:t>
      </w:r>
      <w:r w:rsidRPr="00A3761B">
        <w:rPr>
          <w:rFonts w:eastAsia="Malgun Gothic"/>
          <w:snapToGrid w:val="0"/>
          <w:color w:val="000000" w:themeColor="text1"/>
          <w:kern w:val="22"/>
          <w:szCs w:val="22"/>
        </w:rPr>
        <w:tab/>
      </w:r>
      <w:r w:rsidRPr="00A3761B">
        <w:rPr>
          <w:rFonts w:eastAsia="Malgun Gothic"/>
          <w:i/>
          <w:iCs/>
          <w:snapToGrid w:val="0"/>
          <w:color w:val="000000" w:themeColor="text1"/>
          <w:kern w:val="22"/>
          <w:szCs w:val="22"/>
        </w:rPr>
        <w:t>Takes note</w:t>
      </w:r>
      <w:r w:rsidRPr="00A3761B">
        <w:rPr>
          <w:rFonts w:eastAsia="Malgun Gothic"/>
          <w:snapToGrid w:val="0"/>
          <w:color w:val="000000" w:themeColor="text1"/>
          <w:kern w:val="22"/>
          <w:szCs w:val="22"/>
        </w:rPr>
        <w:t xml:space="preserve"> of the proposed preparatory process for the post-2020 global biodiversity framework in follow-up to the Strategic Plan for Biodiversity 2011-2020, and </w:t>
      </w:r>
      <w:r w:rsidRPr="00A3761B">
        <w:rPr>
          <w:rFonts w:eastAsia="Malgun Gothic"/>
          <w:i/>
          <w:iCs/>
          <w:snapToGrid w:val="0"/>
          <w:color w:val="000000" w:themeColor="text1"/>
          <w:kern w:val="22"/>
          <w:szCs w:val="22"/>
        </w:rPr>
        <w:t>welcomes</w:t>
      </w:r>
      <w:r w:rsidRPr="00A3761B">
        <w:rPr>
          <w:rFonts w:eastAsia="Malgun Gothic"/>
          <w:snapToGrid w:val="0"/>
          <w:color w:val="000000" w:themeColor="text1"/>
          <w:kern w:val="22"/>
          <w:szCs w:val="22"/>
        </w:rPr>
        <w:t xml:space="preserve"> decision 14/-- of the Conference of the Parties;</w:t>
      </w:r>
    </w:p>
    <w:p w14:paraId="505D6A97" w14:textId="3F6323AE" w:rsidR="0050195B" w:rsidRPr="00A3761B" w:rsidRDefault="0050195B" w:rsidP="00150F31">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A3761B">
        <w:rPr>
          <w:snapToGrid w:val="0"/>
          <w:color w:val="000000" w:themeColor="text1"/>
          <w:kern w:val="22"/>
          <w:szCs w:val="22"/>
        </w:rPr>
        <w:t>2.</w:t>
      </w:r>
      <w:r w:rsidRPr="00A3761B">
        <w:rPr>
          <w:snapToGrid w:val="0"/>
          <w:color w:val="000000" w:themeColor="text1"/>
          <w:kern w:val="22"/>
          <w:szCs w:val="22"/>
        </w:rPr>
        <w:tab/>
        <w:t>[</w:t>
      </w:r>
      <w:r w:rsidRPr="00A3761B">
        <w:rPr>
          <w:i/>
          <w:snapToGrid w:val="0"/>
          <w:color w:val="000000" w:themeColor="text1"/>
          <w:kern w:val="22"/>
          <w:szCs w:val="22"/>
        </w:rPr>
        <w:t>Decides</w:t>
      </w:r>
      <w:r w:rsidRPr="00A3761B">
        <w:rPr>
          <w:snapToGrid w:val="0"/>
          <w:color w:val="000000" w:themeColor="text1"/>
          <w:kern w:val="22"/>
          <w:szCs w:val="22"/>
        </w:rPr>
        <w:t xml:space="preserve"> to develop a specific</w:t>
      </w:r>
      <w:r w:rsidR="004854BA" w:rsidRPr="00A3761B">
        <w:rPr>
          <w:snapToGrid w:val="0"/>
          <w:color w:val="000000" w:themeColor="text1"/>
          <w:kern w:val="22"/>
          <w:szCs w:val="22"/>
          <w:lang w:val="en-US"/>
        </w:rPr>
        <w:t xml:space="preserve"> </w:t>
      </w:r>
      <w:r w:rsidR="0095192C">
        <w:rPr>
          <w:snapToGrid w:val="0"/>
          <w:color w:val="000000" w:themeColor="text1"/>
          <w:kern w:val="22"/>
          <w:szCs w:val="22"/>
          <w:lang w:val="en-US"/>
        </w:rPr>
        <w:t xml:space="preserve">implementation </w:t>
      </w:r>
      <w:r w:rsidRPr="00A3761B">
        <w:rPr>
          <w:snapToGrid w:val="0"/>
          <w:color w:val="000000" w:themeColor="text1"/>
          <w:kern w:val="22"/>
          <w:szCs w:val="22"/>
        </w:rPr>
        <w:t xml:space="preserve">plan for </w:t>
      </w:r>
      <w:r w:rsidR="0095192C">
        <w:rPr>
          <w:snapToGrid w:val="0"/>
          <w:color w:val="000000" w:themeColor="text1"/>
          <w:kern w:val="22"/>
          <w:szCs w:val="22"/>
        </w:rPr>
        <w:t>relevant elements on access and benefit-sharing of genetic resources that is anchored in and complimentary to</w:t>
      </w:r>
      <w:r w:rsidRPr="00A3761B">
        <w:rPr>
          <w:snapToGrid w:val="0"/>
          <w:color w:val="000000" w:themeColor="text1"/>
          <w:kern w:val="22"/>
          <w:szCs w:val="22"/>
        </w:rPr>
        <w:t xml:space="preserve"> the post-2020 global biodiversity framework, and </w:t>
      </w:r>
      <w:r w:rsidRPr="00A3761B">
        <w:rPr>
          <w:i/>
          <w:snapToGrid w:val="0"/>
          <w:color w:val="000000" w:themeColor="text1"/>
          <w:kern w:val="22"/>
          <w:szCs w:val="22"/>
        </w:rPr>
        <w:t>requests</w:t>
      </w:r>
      <w:r w:rsidRPr="00A3761B">
        <w:rPr>
          <w:snapToGrid w:val="0"/>
          <w:color w:val="000000" w:themeColor="text1"/>
          <w:kern w:val="22"/>
          <w:szCs w:val="22"/>
        </w:rPr>
        <w:t xml:space="preserve"> the Executive Secretary to facilitate the development of its eleme</w:t>
      </w:r>
      <w:r w:rsidR="002950B2" w:rsidRPr="00A3761B">
        <w:rPr>
          <w:snapToGrid w:val="0"/>
          <w:color w:val="000000" w:themeColor="text1"/>
          <w:kern w:val="22"/>
          <w:szCs w:val="22"/>
        </w:rPr>
        <w:t>nts];</w:t>
      </w:r>
    </w:p>
    <w:p w14:paraId="2ACF07B6" w14:textId="25A1C288" w:rsidR="0050195B" w:rsidRPr="00A3761B" w:rsidRDefault="0050195B" w:rsidP="00150F31">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A3761B">
        <w:rPr>
          <w:snapToGrid w:val="0"/>
          <w:color w:val="000000" w:themeColor="text1"/>
          <w:kern w:val="22"/>
          <w:szCs w:val="22"/>
        </w:rPr>
        <w:t>3.</w:t>
      </w:r>
      <w:r w:rsidRPr="00A3761B">
        <w:rPr>
          <w:snapToGrid w:val="0"/>
          <w:color w:val="000000" w:themeColor="text1"/>
          <w:kern w:val="22"/>
          <w:szCs w:val="22"/>
        </w:rPr>
        <w:tab/>
      </w:r>
      <w:r w:rsidRPr="00A3761B">
        <w:rPr>
          <w:i/>
          <w:iCs/>
          <w:snapToGrid w:val="0"/>
          <w:color w:val="000000" w:themeColor="text1"/>
          <w:kern w:val="22"/>
          <w:szCs w:val="22"/>
        </w:rPr>
        <w:t>Invites</w:t>
      </w:r>
      <w:r w:rsidRPr="00A3761B">
        <w:rPr>
          <w:snapToGrid w:val="0"/>
          <w:color w:val="000000" w:themeColor="text1"/>
          <w:kern w:val="22"/>
          <w:szCs w:val="22"/>
        </w:rPr>
        <w:t xml:space="preserve"> Parties to participate in the process for developing the post-2020 global biodiversity framework</w:t>
      </w:r>
      <w:r w:rsidR="002950B2" w:rsidRPr="00A3761B">
        <w:rPr>
          <w:snapToGrid w:val="0"/>
          <w:color w:val="000000" w:themeColor="text1"/>
          <w:kern w:val="22"/>
          <w:szCs w:val="22"/>
        </w:rPr>
        <w:t>;</w:t>
      </w:r>
    </w:p>
    <w:p w14:paraId="63679753" w14:textId="61B66A10" w:rsidR="0050195B" w:rsidRPr="00A3761B" w:rsidRDefault="0050195B" w:rsidP="00CE4D1E">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snapToGrid w:val="0"/>
          <w:color w:val="000000" w:themeColor="text1"/>
          <w:kern w:val="22"/>
          <w:szCs w:val="22"/>
        </w:rPr>
      </w:pPr>
      <w:r w:rsidRPr="00A3761B">
        <w:rPr>
          <w:snapToGrid w:val="0"/>
          <w:color w:val="000000" w:themeColor="text1"/>
          <w:kern w:val="22"/>
          <w:szCs w:val="22"/>
        </w:rPr>
        <w:t>4.</w:t>
      </w:r>
      <w:r w:rsidRPr="00A3761B">
        <w:rPr>
          <w:i/>
          <w:snapToGrid w:val="0"/>
          <w:color w:val="000000" w:themeColor="text1"/>
          <w:kern w:val="22"/>
          <w:szCs w:val="22"/>
        </w:rPr>
        <w:tab/>
        <w:t xml:space="preserve">Recommends </w:t>
      </w:r>
      <w:r w:rsidRPr="00A3761B">
        <w:rPr>
          <w:snapToGrid w:val="0"/>
          <w:color w:val="000000" w:themeColor="text1"/>
          <w:kern w:val="22"/>
          <w:szCs w:val="22"/>
        </w:rPr>
        <w:t>that the findings on general issues of compliance</w:t>
      </w:r>
      <w:r w:rsidRPr="00A3761B">
        <w:rPr>
          <w:rStyle w:val="FootnoteReference"/>
          <w:rFonts w:eastAsiaTheme="majorEastAsia"/>
          <w:snapToGrid w:val="0"/>
          <w:color w:val="000000" w:themeColor="text1"/>
          <w:kern w:val="22"/>
          <w:szCs w:val="22"/>
        </w:rPr>
        <w:footnoteReference w:id="1"/>
      </w:r>
      <w:r w:rsidRPr="00A3761B">
        <w:rPr>
          <w:snapToGrid w:val="0"/>
          <w:color w:val="000000" w:themeColor="text1"/>
          <w:kern w:val="22"/>
          <w:szCs w:val="22"/>
        </w:rPr>
        <w:t xml:space="preserve"> </w:t>
      </w:r>
      <w:r w:rsidR="001067D6" w:rsidRPr="00A3761B">
        <w:rPr>
          <w:color w:val="000000" w:themeColor="text1"/>
          <w:kern w:val="22"/>
          <w:szCs w:val="22"/>
          <w:lang w:eastAsia="es-MX"/>
        </w:rPr>
        <w:t>as well as the outcomes of the first assessment and review of the effectiveness of the Protocol</w:t>
      </w:r>
      <w:r w:rsidR="00E0325D" w:rsidRPr="00A3761B">
        <w:rPr>
          <w:color w:val="000000" w:themeColor="text1"/>
          <w:kern w:val="22"/>
          <w:szCs w:val="22"/>
          <w:lang w:eastAsia="es-MX"/>
        </w:rPr>
        <w:t>,</w:t>
      </w:r>
      <w:r w:rsidR="001067D6" w:rsidRPr="00A3761B">
        <w:rPr>
          <w:color w:val="000000" w:themeColor="text1"/>
          <w:kern w:val="22"/>
          <w:szCs w:val="22"/>
          <w:lang w:eastAsia="es-MX"/>
        </w:rPr>
        <w:t xml:space="preserve"> as contained in decision NP-3</w:t>
      </w:r>
      <w:r w:rsidR="001067D6" w:rsidRPr="00A3761B">
        <w:rPr>
          <w:color w:val="000000" w:themeColor="text1"/>
          <w:kern w:val="22"/>
          <w:szCs w:val="22"/>
          <w:lang w:val="en-US" w:eastAsia="es-MX"/>
        </w:rPr>
        <w:t>/--</w:t>
      </w:r>
      <w:r w:rsidR="00E0325D" w:rsidRPr="00A3761B">
        <w:rPr>
          <w:color w:val="000000" w:themeColor="text1"/>
          <w:kern w:val="22"/>
          <w:szCs w:val="22"/>
          <w:lang w:val="en-US" w:eastAsia="es-MX"/>
        </w:rPr>
        <w:t>,</w:t>
      </w:r>
      <w:r w:rsidR="001067D6" w:rsidRPr="00A3761B">
        <w:rPr>
          <w:color w:val="000000" w:themeColor="text1"/>
          <w:kern w:val="22"/>
          <w:szCs w:val="22"/>
          <w:lang w:val="en-US" w:eastAsia="es-MX"/>
        </w:rPr>
        <w:t xml:space="preserve"> </w:t>
      </w:r>
      <w:r w:rsidRPr="00A3761B">
        <w:rPr>
          <w:snapToGrid w:val="0"/>
          <w:color w:val="000000" w:themeColor="text1"/>
          <w:kern w:val="22"/>
          <w:szCs w:val="22"/>
        </w:rPr>
        <w:t>be considered in the development of the post-2020 global biodiversity framework;</w:t>
      </w:r>
    </w:p>
    <w:p w14:paraId="18252C90" w14:textId="77777777" w:rsidR="0050195B" w:rsidRPr="00A3761B" w:rsidRDefault="0050195B" w:rsidP="00150F31">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lang w:eastAsia="x-none"/>
        </w:rPr>
      </w:pPr>
      <w:r w:rsidRPr="00A3761B">
        <w:rPr>
          <w:snapToGrid w:val="0"/>
          <w:color w:val="000000" w:themeColor="text1"/>
          <w:kern w:val="22"/>
          <w:szCs w:val="22"/>
        </w:rPr>
        <w:t>5.</w:t>
      </w:r>
      <w:r w:rsidRPr="00A3761B">
        <w:rPr>
          <w:i/>
          <w:snapToGrid w:val="0"/>
          <w:color w:val="000000" w:themeColor="text1"/>
          <w:kern w:val="22"/>
          <w:szCs w:val="22"/>
        </w:rPr>
        <w:tab/>
      </w:r>
      <w:r w:rsidRPr="00A3761B">
        <w:rPr>
          <w:rFonts w:eastAsia="Malgun Gothic"/>
          <w:i/>
          <w:snapToGrid w:val="0"/>
          <w:color w:val="000000" w:themeColor="text1"/>
          <w:kern w:val="22"/>
          <w:szCs w:val="22"/>
        </w:rPr>
        <w:t>Requests</w:t>
      </w:r>
      <w:r w:rsidRPr="00A3761B">
        <w:rPr>
          <w:snapToGrid w:val="0"/>
          <w:color w:val="000000" w:themeColor="text1"/>
          <w:kern w:val="22"/>
          <w:szCs w:val="22"/>
        </w:rPr>
        <w:t xml:space="preserve"> that the Compliance Committee at its next meeting consider how to support and promote compliance with the Nagoya Protocol within the post-2020 global biodiversity framework.</w:t>
      </w:r>
    </w:p>
    <w:p w14:paraId="02531827" w14:textId="3F76F712" w:rsidR="00C9161D" w:rsidRPr="00A3761B" w:rsidRDefault="00C9161D" w:rsidP="00CE4D1E">
      <w:pPr>
        <w:spacing w:before="120" w:after="120"/>
        <w:jc w:val="center"/>
        <w:rPr>
          <w:color w:val="000000" w:themeColor="text1"/>
          <w:kern w:val="22"/>
        </w:rPr>
      </w:pPr>
      <w:r w:rsidRPr="00A3761B">
        <w:rPr>
          <w:color w:val="000000" w:themeColor="text1"/>
          <w:kern w:val="22"/>
        </w:rPr>
        <w:t>______</w:t>
      </w:r>
      <w:r w:rsidR="00E0325D" w:rsidRPr="00A3761B">
        <w:rPr>
          <w:color w:val="000000" w:themeColor="text1"/>
          <w:kern w:val="22"/>
        </w:rPr>
        <w:t>____</w:t>
      </w:r>
    </w:p>
    <w:p w14:paraId="48D24824" w14:textId="77777777" w:rsidR="00B3369F" w:rsidRPr="00A3761B" w:rsidRDefault="00B3369F" w:rsidP="00CE4D1E">
      <w:pPr>
        <w:spacing w:before="120" w:after="120"/>
        <w:rPr>
          <w:color w:val="000000" w:themeColor="text1"/>
          <w:kern w:val="22"/>
        </w:rPr>
      </w:pPr>
    </w:p>
    <w:sectPr w:rsidR="00B3369F" w:rsidRPr="00A3761B"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48FBC" w14:textId="77777777" w:rsidR="00FD20DF" w:rsidRDefault="00FD20DF" w:rsidP="00CF1848">
      <w:r>
        <w:separator/>
      </w:r>
    </w:p>
  </w:endnote>
  <w:endnote w:type="continuationSeparator" w:id="0">
    <w:p w14:paraId="38C5844C" w14:textId="77777777" w:rsidR="00FD20DF" w:rsidRDefault="00FD20D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FF228" w14:textId="77777777" w:rsidR="00FD20DF" w:rsidRDefault="00FD20DF" w:rsidP="00CF1848">
      <w:r>
        <w:separator/>
      </w:r>
    </w:p>
  </w:footnote>
  <w:footnote w:type="continuationSeparator" w:id="0">
    <w:p w14:paraId="4F71BF30" w14:textId="77777777" w:rsidR="00FD20DF" w:rsidRDefault="00FD20DF" w:rsidP="00CF1848">
      <w:r>
        <w:continuationSeparator/>
      </w:r>
    </w:p>
  </w:footnote>
  <w:footnote w:id="1">
    <w:p w14:paraId="54BEAC55" w14:textId="1EDCD538" w:rsidR="0050195B" w:rsidRPr="00CE4D1E" w:rsidRDefault="0050195B" w:rsidP="00CE4D1E">
      <w:pPr>
        <w:pStyle w:val="FootnoteText"/>
        <w:ind w:firstLine="0"/>
        <w:jc w:val="left"/>
        <w:rPr>
          <w:kern w:val="18"/>
          <w:szCs w:val="18"/>
        </w:rPr>
      </w:pPr>
      <w:r w:rsidRPr="00CE4D1E">
        <w:rPr>
          <w:rStyle w:val="FootnoteReference"/>
          <w:rFonts w:eastAsiaTheme="majorEastAsia"/>
          <w:kern w:val="18"/>
          <w:sz w:val="18"/>
          <w:szCs w:val="18"/>
        </w:rPr>
        <w:footnoteRef/>
      </w:r>
      <w:r w:rsidRPr="00CE4D1E">
        <w:rPr>
          <w:kern w:val="18"/>
          <w:szCs w:val="18"/>
        </w:rPr>
        <w:t xml:space="preserve"> Findings and recommendations of the Compliance Committee on general issues of compliance as a contribution to the assessment and review of the Nagoya Protocol are contained in annex I </w:t>
      </w:r>
      <w:r w:rsidR="00A473DD" w:rsidRPr="00CE4D1E">
        <w:rPr>
          <w:kern w:val="18"/>
          <w:szCs w:val="18"/>
        </w:rPr>
        <w:t xml:space="preserve">to </w:t>
      </w:r>
      <w:r w:rsidRPr="00CE4D1E">
        <w:rPr>
          <w:kern w:val="18"/>
          <w:szCs w:val="18"/>
        </w:rPr>
        <w:t xml:space="preserve">the report of the Compliance Committee under the Nagoya Protocol on the work of its second meeting </w:t>
      </w:r>
      <w:r w:rsidR="00A473DD" w:rsidRPr="00CE4D1E">
        <w:rPr>
          <w:kern w:val="18"/>
          <w:szCs w:val="18"/>
        </w:rPr>
        <w:t>(</w:t>
      </w:r>
      <w:r w:rsidRPr="00CE4D1E">
        <w:rPr>
          <w:kern w:val="18"/>
          <w:szCs w:val="18"/>
        </w:rPr>
        <w:t>CBD/NP/MOP/3/2</w:t>
      </w:r>
      <w:r w:rsidR="00A473DD" w:rsidRPr="00CE4D1E">
        <w:rPr>
          <w:kern w:val="18"/>
          <w:szCs w:val="18"/>
        </w:rPr>
        <w:t>)</w:t>
      </w:r>
      <w:r w:rsidRPr="00CE4D1E">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4B69087" w:rsidR="004A7BE1" w:rsidRPr="005B46E1" w:rsidRDefault="009F1708" w:rsidP="00534681">
        <w:pPr>
          <w:pStyle w:val="Header"/>
          <w:rPr>
            <w:lang w:val="en-CA"/>
          </w:rPr>
        </w:pPr>
        <w:r>
          <w:rPr>
            <w:lang w:val="en-CA"/>
          </w:rPr>
          <w:t>CBD/NP/MOP/3/L.12</w:t>
        </w:r>
      </w:p>
    </w:sdtContent>
  </w:sdt>
  <w:p w14:paraId="57597240" w14:textId="0D45520C" w:rsidR="004A7BE1" w:rsidRPr="00000614" w:rsidRDefault="004A7BE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2</w:t>
    </w:r>
    <w:r>
      <w:rPr>
        <w:noProof/>
      </w:rPr>
      <w:fldChar w:fldCharType="end"/>
    </w:r>
  </w:p>
  <w:p w14:paraId="1D80EB20" w14:textId="77777777" w:rsidR="004A7BE1" w:rsidRPr="00000614" w:rsidRDefault="004A7BE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AD37FDA" w:rsidR="004A7BE1" w:rsidRPr="005B46E1" w:rsidRDefault="009F1708" w:rsidP="009505C9">
        <w:pPr>
          <w:pStyle w:val="Header"/>
          <w:jc w:val="right"/>
          <w:rPr>
            <w:lang w:val="en-CA"/>
          </w:rPr>
        </w:pPr>
        <w:r>
          <w:rPr>
            <w:lang w:val="en-CA"/>
          </w:rPr>
          <w:t>CBD/NP/MOP/3/L.12</w:t>
        </w:r>
      </w:p>
    </w:sdtContent>
  </w:sdt>
  <w:p w14:paraId="7E9B8683" w14:textId="77777777" w:rsidR="004A7BE1" w:rsidRPr="00000614" w:rsidRDefault="004A7BE1"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4A7BE1" w:rsidRPr="00000614" w:rsidRDefault="004A7BE1">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oNotDisplayPageBoundaries/>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proofState w:spelling="clean" w:grammar="clean"/>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1F27"/>
    <w:rsid w:val="000101A5"/>
    <w:rsid w:val="000E673A"/>
    <w:rsid w:val="000F74F5"/>
    <w:rsid w:val="00105372"/>
    <w:rsid w:val="001067D6"/>
    <w:rsid w:val="00131E7A"/>
    <w:rsid w:val="00142D01"/>
    <w:rsid w:val="00150F31"/>
    <w:rsid w:val="0015273A"/>
    <w:rsid w:val="00172AF6"/>
    <w:rsid w:val="00176CEE"/>
    <w:rsid w:val="002018CB"/>
    <w:rsid w:val="00214AEC"/>
    <w:rsid w:val="00232D80"/>
    <w:rsid w:val="00265C4C"/>
    <w:rsid w:val="002950B2"/>
    <w:rsid w:val="00355E0F"/>
    <w:rsid w:val="00372F74"/>
    <w:rsid w:val="003F7224"/>
    <w:rsid w:val="00405146"/>
    <w:rsid w:val="00413179"/>
    <w:rsid w:val="00416B99"/>
    <w:rsid w:val="0042412C"/>
    <w:rsid w:val="00427D21"/>
    <w:rsid w:val="004644C2"/>
    <w:rsid w:val="00467F9C"/>
    <w:rsid w:val="004854BA"/>
    <w:rsid w:val="004A7BE1"/>
    <w:rsid w:val="0050195B"/>
    <w:rsid w:val="005345E1"/>
    <w:rsid w:val="00534681"/>
    <w:rsid w:val="00582AB9"/>
    <w:rsid w:val="005B46E1"/>
    <w:rsid w:val="005D2BEC"/>
    <w:rsid w:val="005D3F42"/>
    <w:rsid w:val="005D7E5B"/>
    <w:rsid w:val="006122BA"/>
    <w:rsid w:val="0061445E"/>
    <w:rsid w:val="006B2290"/>
    <w:rsid w:val="006F1189"/>
    <w:rsid w:val="00705265"/>
    <w:rsid w:val="00717D88"/>
    <w:rsid w:val="007942D3"/>
    <w:rsid w:val="007B48CE"/>
    <w:rsid w:val="007B6C09"/>
    <w:rsid w:val="007D7862"/>
    <w:rsid w:val="007E09DA"/>
    <w:rsid w:val="00807536"/>
    <w:rsid w:val="00814487"/>
    <w:rsid w:val="008178B6"/>
    <w:rsid w:val="00830BF9"/>
    <w:rsid w:val="00865B74"/>
    <w:rsid w:val="00885D4B"/>
    <w:rsid w:val="00930BA1"/>
    <w:rsid w:val="0093169E"/>
    <w:rsid w:val="009415FC"/>
    <w:rsid w:val="009457A0"/>
    <w:rsid w:val="009505C9"/>
    <w:rsid w:val="0095192C"/>
    <w:rsid w:val="00957C09"/>
    <w:rsid w:val="009C200D"/>
    <w:rsid w:val="009C59DB"/>
    <w:rsid w:val="009F1708"/>
    <w:rsid w:val="00A3761B"/>
    <w:rsid w:val="00A473DD"/>
    <w:rsid w:val="00B3369F"/>
    <w:rsid w:val="00BC08D7"/>
    <w:rsid w:val="00BD0F9D"/>
    <w:rsid w:val="00C35537"/>
    <w:rsid w:val="00C47253"/>
    <w:rsid w:val="00C53690"/>
    <w:rsid w:val="00C9161D"/>
    <w:rsid w:val="00CE4D1E"/>
    <w:rsid w:val="00CE5E87"/>
    <w:rsid w:val="00CF1848"/>
    <w:rsid w:val="00D12044"/>
    <w:rsid w:val="00D22830"/>
    <w:rsid w:val="00D2594F"/>
    <w:rsid w:val="00D76A18"/>
    <w:rsid w:val="00DA36F7"/>
    <w:rsid w:val="00DD118C"/>
    <w:rsid w:val="00E0325D"/>
    <w:rsid w:val="00E03408"/>
    <w:rsid w:val="00E66235"/>
    <w:rsid w:val="00E83C24"/>
    <w:rsid w:val="00E9318D"/>
    <w:rsid w:val="00EB49B2"/>
    <w:rsid w:val="00EE201E"/>
    <w:rsid w:val="00F63FE3"/>
    <w:rsid w:val="00F94774"/>
    <w:rsid w:val="00FA04C3"/>
    <w:rsid w:val="00FA4620"/>
    <w:rsid w:val="00FC53DB"/>
    <w:rsid w:val="00FD20DF"/>
    <w:rsid w:val="00FF4320"/>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457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A0"/>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0195B"/>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0AAB56E4D6C4ADE8EAC47103FAA29F4"/>
        <w:category>
          <w:name w:val="General"/>
          <w:gallery w:val="placeholder"/>
        </w:category>
        <w:types>
          <w:type w:val="bbPlcHdr"/>
        </w:types>
        <w:behaviors>
          <w:behavior w:val="content"/>
        </w:behaviors>
        <w:guid w:val="{310A3593-5C6D-4F15-BA4D-99D4285D8AB9}"/>
      </w:docPartPr>
      <w:docPartBody>
        <w:p w:rsidR="00010FC6" w:rsidRDefault="00747B6F" w:rsidP="00747B6F">
          <w:pPr>
            <w:pStyle w:val="D0AAB56E4D6C4ADE8EAC47103FAA29F4"/>
          </w:pPr>
          <w:r w:rsidRPr="007E02EB">
            <w:rPr>
              <w:rStyle w:val="PlaceholderText"/>
            </w:rPr>
            <w:t>[Status]</w:t>
          </w:r>
        </w:p>
      </w:docPartBody>
    </w:docPart>
    <w:docPart>
      <w:docPartPr>
        <w:name w:val="BF3C3F00538B446580626CBBAA650050"/>
        <w:category>
          <w:name w:val="General"/>
          <w:gallery w:val="placeholder"/>
        </w:category>
        <w:types>
          <w:type w:val="bbPlcHdr"/>
        </w:types>
        <w:behaviors>
          <w:behavior w:val="content"/>
        </w:behaviors>
        <w:guid w:val="{432FC1AE-B4D5-4236-BF9F-80EC0E531D70}"/>
      </w:docPartPr>
      <w:docPartBody>
        <w:p w:rsidR="00010FC6" w:rsidRDefault="00747B6F" w:rsidP="00747B6F">
          <w:pPr>
            <w:pStyle w:val="BF3C3F00538B446580626CBBAA65005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FC6"/>
    <w:rsid w:val="001A6589"/>
    <w:rsid w:val="00261E9A"/>
    <w:rsid w:val="00500A2B"/>
    <w:rsid w:val="005308E7"/>
    <w:rsid w:val="0058288D"/>
    <w:rsid w:val="006801B3"/>
    <w:rsid w:val="00685CC0"/>
    <w:rsid w:val="00720F63"/>
    <w:rsid w:val="00747B6F"/>
    <w:rsid w:val="007F1B76"/>
    <w:rsid w:val="00810A55"/>
    <w:rsid w:val="008C6619"/>
    <w:rsid w:val="008D420E"/>
    <w:rsid w:val="00904A6D"/>
    <w:rsid w:val="0098642F"/>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B6F"/>
    <w:rPr>
      <w:color w:val="808080"/>
    </w:rPr>
  </w:style>
  <w:style w:type="paragraph" w:customStyle="1" w:styleId="C444DEE40D7C456B82AF1A09CD132ABF">
    <w:name w:val="C444DEE40D7C456B82AF1A09CD132ABF"/>
    <w:rsid w:val="00CE6602"/>
    <w:pPr>
      <w:spacing w:after="160" w:line="259" w:lineRule="auto"/>
    </w:pPr>
  </w:style>
  <w:style w:type="paragraph" w:customStyle="1" w:styleId="D0AAB56E4D6C4ADE8EAC47103FAA29F4">
    <w:name w:val="D0AAB56E4D6C4ADE8EAC47103FAA29F4"/>
    <w:rsid w:val="00747B6F"/>
    <w:pPr>
      <w:spacing w:after="160" w:line="259" w:lineRule="auto"/>
    </w:pPr>
    <w:rPr>
      <w:lang w:val="en-CA" w:eastAsia="en-CA"/>
    </w:rPr>
  </w:style>
  <w:style w:type="paragraph" w:customStyle="1" w:styleId="BF3C3F00538B446580626CBBAA650050">
    <w:name w:val="BF3C3F00538B446580626CBBAA650050"/>
    <w:rsid w:val="00747B6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9B2277-9A96-4838-A62B-0492E9FDD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vt:lpstr>
    </vt:vector>
  </TitlesOfParts>
  <Company>SCBD</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follow-up to the Strategic Plan for Biodiversity 2011-2020</dc:title>
  <dc:subject>CBD/NP/MOP/3/L.12</dc:subject>
  <dc:creator>NP-MOP 3</dc:creator>
  <cp:keywords>Preparation for the follow-up to the Strategic Plan for Biodiversity 2011-2020, Nagoya Protocol on Access and Benefit-sharing, Convention on Biological Diversity</cp:keywords>
  <cp:lastModifiedBy>Veronique Lefebvre</cp:lastModifiedBy>
  <cp:revision>4</cp:revision>
  <cp:lastPrinted>2018-11-28T23:16:00Z</cp:lastPrinted>
  <dcterms:created xsi:type="dcterms:W3CDTF">2018-11-28T23:17:00Z</dcterms:created>
  <dcterms:modified xsi:type="dcterms:W3CDTF">2018-11-28T23:43:00Z</dcterms:modified>
  <cp:contentStatus>LIMITED</cp:contentStatus>
</cp:coreProperties>
</file>