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20"/>
      </w:tblGrid>
      <w:tr w:rsidR="00797EE5" w:rsidRPr="00797EE5" w:rsidTr="0026568F">
        <w:trPr>
          <w:cantSplit/>
          <w:trHeight w:val="1770"/>
        </w:trPr>
        <w:tc>
          <w:tcPr>
            <w:tcW w:w="4428" w:type="dxa"/>
            <w:tcBorders>
              <w:top w:val="nil"/>
              <w:left w:val="nil"/>
              <w:bottom w:val="nil"/>
              <w:right w:val="nil"/>
            </w:tcBorders>
          </w:tcPr>
          <w:p w:rsidR="00797EE5" w:rsidRPr="00797EE5" w:rsidRDefault="00797EE5" w:rsidP="00797EE5">
            <w:pPr>
              <w:bidi w:val="0"/>
              <w:spacing w:after="0"/>
              <w:jc w:val="lowKashida"/>
              <w:rPr>
                <w:szCs w:val="22"/>
                <w:lang w:val="en-CA" w:bidi="ar-SA"/>
              </w:rPr>
            </w:pPr>
          </w:p>
          <w:p w:rsidR="00797EE5" w:rsidRPr="00797EE5" w:rsidRDefault="00A037BD" w:rsidP="00A037BD">
            <w:pPr>
              <w:bidi w:val="0"/>
              <w:spacing w:after="0"/>
              <w:jc w:val="lowKashida"/>
              <w:rPr>
                <w:szCs w:val="22"/>
                <w:lang w:val="en-CA"/>
              </w:rPr>
            </w:pPr>
            <w:sdt>
              <w:sdtPr>
                <w:rPr>
                  <w:snapToGrid w:val="0"/>
                  <w:kern w:val="22"/>
                  <w:szCs w:val="22"/>
                </w:rPr>
                <w:alias w:val="Subject"/>
                <w:tag w:val=""/>
                <w:id w:val="-473598751"/>
                <w:placeholder>
                  <w:docPart w:val="AA93E95E119A4ADCB7F648A071F8DB88"/>
                </w:placeholder>
                <w:dataBinding w:prefixMappings="xmlns:ns0='http://purl.org/dc/elements/1.1/' xmlns:ns1='http://schemas.openxmlformats.org/package/2006/metadata/core-properties' " w:xpath="/ns1:coreProperties[1]/ns0:subject[1]" w:storeItemID="{6C3C8BC8-F283-45AE-878A-BAB7291924A1}"/>
                <w:text/>
              </w:sdtPr>
              <w:sdtContent>
                <w:r w:rsidR="00273504">
                  <w:rPr>
                    <w:snapToGrid w:val="0"/>
                    <w:kern w:val="22"/>
                    <w:szCs w:val="22"/>
                  </w:rPr>
                  <w:t>CBD/SBSTTA/24/CRP.1</w:t>
                </w:r>
              </w:sdtContent>
            </w:sdt>
          </w:p>
          <w:p w:rsidR="00797EE5" w:rsidRPr="00797EE5" w:rsidRDefault="00A037BD" w:rsidP="00A037BD">
            <w:pPr>
              <w:bidi w:val="0"/>
              <w:spacing w:after="0"/>
              <w:jc w:val="left"/>
              <w:rPr>
                <w:rFonts w:eastAsia="MS Mincho"/>
                <w:szCs w:val="22"/>
                <w:lang w:eastAsia="ja-JP" w:bidi="ar-SA"/>
              </w:rPr>
            </w:pPr>
            <w:r>
              <w:rPr>
                <w:szCs w:val="22"/>
                <w:lang w:bidi="ar-SA"/>
              </w:rPr>
              <w:t>7</w:t>
            </w:r>
            <w:r w:rsidR="00797EE5" w:rsidRPr="00797EE5">
              <w:rPr>
                <w:szCs w:val="22"/>
                <w:lang w:bidi="ar-SA"/>
              </w:rPr>
              <w:t xml:space="preserve"> </w:t>
            </w:r>
            <w:r>
              <w:rPr>
                <w:szCs w:val="22"/>
                <w:lang w:bidi="ar-SA"/>
              </w:rPr>
              <w:t>Ma</w:t>
            </w:r>
            <w:r w:rsidR="00797EE5">
              <w:rPr>
                <w:szCs w:val="22"/>
                <w:lang w:bidi="ar-SA"/>
              </w:rPr>
              <w:t>y</w:t>
            </w:r>
            <w:r w:rsidR="00797EE5" w:rsidRPr="00797EE5">
              <w:rPr>
                <w:szCs w:val="22"/>
                <w:lang w:bidi="ar-SA"/>
              </w:rPr>
              <w:t xml:space="preserve"> </w:t>
            </w:r>
            <w:r w:rsidR="00797EE5">
              <w:rPr>
                <w:szCs w:val="22"/>
                <w:lang w:bidi="ar-SA"/>
              </w:rPr>
              <w:t>202</w:t>
            </w:r>
            <w:r>
              <w:rPr>
                <w:szCs w:val="22"/>
                <w:lang w:bidi="ar-SA"/>
              </w:rPr>
              <w:t>1</w:t>
            </w:r>
          </w:p>
          <w:p w:rsidR="00797EE5" w:rsidRPr="00797EE5" w:rsidRDefault="00797EE5" w:rsidP="00797EE5">
            <w:pPr>
              <w:keepNext/>
              <w:tabs>
                <w:tab w:val="left" w:pos="-720"/>
              </w:tabs>
              <w:suppressAutoHyphens/>
              <w:bidi w:val="0"/>
              <w:spacing w:after="0" w:line="240" w:lineRule="auto"/>
              <w:jc w:val="left"/>
              <w:outlineLvl w:val="4"/>
              <w:rPr>
                <w:rFonts w:eastAsia="PMingLiU" w:cs="Times New Roman"/>
                <w:spacing w:val="-2"/>
                <w:kern w:val="0"/>
                <w:szCs w:val="22"/>
                <w:lang w:bidi="ar-SA"/>
              </w:rPr>
            </w:pPr>
          </w:p>
          <w:p w:rsidR="00797EE5" w:rsidRPr="00797EE5" w:rsidRDefault="00797EE5" w:rsidP="00797EE5">
            <w:pPr>
              <w:keepNext/>
              <w:tabs>
                <w:tab w:val="left" w:pos="-720"/>
              </w:tabs>
              <w:suppressAutoHyphens/>
              <w:bidi w:val="0"/>
              <w:spacing w:after="0" w:line="240" w:lineRule="auto"/>
              <w:jc w:val="left"/>
              <w:outlineLvl w:val="4"/>
              <w:rPr>
                <w:rFonts w:eastAsia="PMingLiU" w:cs="Times New Roman"/>
                <w:spacing w:val="-2"/>
                <w:kern w:val="0"/>
                <w:szCs w:val="22"/>
                <w:lang w:bidi="ar-SA"/>
              </w:rPr>
            </w:pPr>
            <w:r w:rsidRPr="00797EE5">
              <w:rPr>
                <w:rFonts w:eastAsia="PMingLiU" w:cs="Times New Roman"/>
                <w:spacing w:val="-2"/>
                <w:kern w:val="0"/>
                <w:szCs w:val="22"/>
                <w:lang w:bidi="ar-SA"/>
              </w:rPr>
              <w:t>ARABIC</w:t>
            </w:r>
          </w:p>
          <w:p w:rsidR="00797EE5" w:rsidRPr="00797EE5" w:rsidRDefault="00797EE5" w:rsidP="00797EE5">
            <w:pPr>
              <w:tabs>
                <w:tab w:val="left" w:pos="-720"/>
              </w:tabs>
              <w:suppressAutoHyphens/>
              <w:bidi w:val="0"/>
              <w:spacing w:after="40"/>
              <w:jc w:val="lowKashida"/>
              <w:rPr>
                <w:szCs w:val="22"/>
                <w:lang w:bidi="ar-SA"/>
              </w:rPr>
            </w:pPr>
            <w:r w:rsidRPr="00797EE5">
              <w:rPr>
                <w:szCs w:val="22"/>
                <w:lang w:bidi="ar-SA"/>
              </w:rPr>
              <w:t xml:space="preserve">ORIGINAL: ENGLISH </w:t>
            </w:r>
          </w:p>
        </w:tc>
        <w:tc>
          <w:tcPr>
            <w:tcW w:w="5220" w:type="dxa"/>
            <w:tcBorders>
              <w:top w:val="nil"/>
              <w:left w:val="nil"/>
              <w:bottom w:val="nil"/>
              <w:right w:val="nil"/>
            </w:tcBorders>
          </w:tcPr>
          <w:p w:rsidR="00797EE5" w:rsidRPr="00797EE5" w:rsidRDefault="00797EE5" w:rsidP="00797EE5">
            <w:pPr>
              <w:tabs>
                <w:tab w:val="left" w:pos="-720"/>
              </w:tabs>
              <w:suppressAutoHyphens/>
              <w:spacing w:before="120" w:after="0"/>
              <w:rPr>
                <w:b/>
                <w:bCs/>
                <w:sz w:val="44"/>
                <w:szCs w:val="44"/>
                <w:rtl/>
              </w:rPr>
            </w:pPr>
            <w:r w:rsidRPr="00797EE5">
              <w:rPr>
                <w:rFonts w:hint="cs"/>
                <w:b/>
                <w:bCs/>
                <w:sz w:val="44"/>
                <w:szCs w:val="44"/>
                <w:rtl/>
              </w:rPr>
              <w:t>الاتفاقية المتعلقة</w:t>
            </w:r>
          </w:p>
          <w:p w:rsidR="00797EE5" w:rsidRPr="00797EE5" w:rsidRDefault="00797EE5" w:rsidP="00797EE5">
            <w:pPr>
              <w:tabs>
                <w:tab w:val="left" w:pos="-720"/>
              </w:tabs>
              <w:suppressAutoHyphens/>
              <w:spacing w:after="0"/>
              <w:rPr>
                <w:sz w:val="20"/>
                <w:rtl/>
              </w:rPr>
            </w:pPr>
            <w:r w:rsidRPr="00797EE5">
              <w:rPr>
                <w:rFonts w:hint="cs"/>
                <w:b/>
                <w:bCs/>
                <w:sz w:val="44"/>
                <w:szCs w:val="44"/>
                <w:rtl/>
              </w:rPr>
              <w:t>بالتنوع البيولوجي</w:t>
            </w:r>
          </w:p>
        </w:tc>
      </w:tr>
    </w:tbl>
    <w:p w:rsidR="005B0E32" w:rsidRPr="008459A9" w:rsidRDefault="00A037BD" w:rsidP="005B0E32">
      <w:pPr>
        <w:spacing w:after="0"/>
        <w:rPr>
          <w:b/>
          <w:bCs/>
          <w:rtl/>
        </w:rPr>
      </w:pPr>
      <w:r>
        <w:rPr>
          <w:rFonts w:hint="cs"/>
          <w:b/>
          <w:bCs/>
          <w:rtl/>
        </w:rPr>
        <w:t>الهيئة الفرعية للمشورة العلمية والتقنية والتكنولوجية</w:t>
      </w:r>
    </w:p>
    <w:p w:rsidR="005B0E32" w:rsidRDefault="005B0E32" w:rsidP="00A037BD">
      <w:pPr>
        <w:spacing w:after="0"/>
        <w:rPr>
          <w:rFonts w:hint="cs"/>
          <w:rtl/>
        </w:rPr>
      </w:pPr>
      <w:r>
        <w:rPr>
          <w:rFonts w:hint="cs"/>
          <w:rtl/>
        </w:rPr>
        <w:t xml:space="preserve">الاجتماع </w:t>
      </w:r>
      <w:r w:rsidR="00A037BD">
        <w:rPr>
          <w:rFonts w:hint="cs"/>
          <w:rtl/>
        </w:rPr>
        <w:t>الرابع والعشرون</w:t>
      </w:r>
    </w:p>
    <w:p w:rsidR="00A037BD" w:rsidRDefault="00A037BD" w:rsidP="00A037BD">
      <w:pPr>
        <w:spacing w:after="0"/>
        <w:rPr>
          <w:rtl/>
        </w:rPr>
      </w:pPr>
      <w:r>
        <w:rPr>
          <w:rFonts w:hint="cs"/>
          <w:rtl/>
        </w:rPr>
        <w:t xml:space="preserve">عبر الإنترنت، 3 مايو/أيار </w:t>
      </w:r>
      <w:r>
        <w:rPr>
          <w:rtl/>
        </w:rPr>
        <w:t>–</w:t>
      </w:r>
      <w:r>
        <w:rPr>
          <w:rFonts w:hint="cs"/>
          <w:rtl/>
        </w:rPr>
        <w:t xml:space="preserve"> 9 يونيو/حزيران 2021</w:t>
      </w:r>
    </w:p>
    <w:p w:rsidR="005B0E32" w:rsidRDefault="00A037BD" w:rsidP="005B0E32">
      <w:pPr>
        <w:spacing w:after="0"/>
        <w:rPr>
          <w:rtl/>
        </w:rPr>
      </w:pPr>
      <w:r>
        <w:rPr>
          <w:rFonts w:hint="cs"/>
          <w:rtl/>
        </w:rPr>
        <w:t>البند 3 من جدول الأعمال</w:t>
      </w:r>
    </w:p>
    <w:p w:rsidR="005B0E32" w:rsidRPr="005B0E32" w:rsidRDefault="005B0E32" w:rsidP="005B0E32">
      <w:pPr>
        <w:spacing w:after="0"/>
        <w:rPr>
          <w:rtl/>
        </w:rPr>
      </w:pPr>
    </w:p>
    <w:p w:rsidR="00453C6A" w:rsidRPr="005B0E32" w:rsidRDefault="00955954" w:rsidP="00A037BD">
      <w:pPr>
        <w:tabs>
          <w:tab w:val="left" w:pos="900"/>
        </w:tabs>
        <w:spacing w:after="240"/>
        <w:jc w:val="center"/>
        <w:rPr>
          <w:b/>
          <w:bCs/>
          <w:sz w:val="28"/>
          <w:szCs w:val="28"/>
          <w:rtl/>
          <w:lang w:val="en-GB"/>
        </w:rPr>
      </w:pPr>
      <w:r>
        <w:rPr>
          <w:rFonts w:hint="cs"/>
          <w:b/>
          <w:bCs/>
          <w:sz w:val="28"/>
          <w:szCs w:val="28"/>
          <w:rtl/>
          <w:lang w:bidi="ar-SA"/>
        </w:rPr>
        <w:t>الطبعة الخامسة</w:t>
      </w:r>
      <w:r w:rsidR="00A037BD">
        <w:rPr>
          <w:rFonts w:hint="cs"/>
          <w:b/>
          <w:bCs/>
          <w:sz w:val="28"/>
          <w:szCs w:val="28"/>
          <w:rtl/>
          <w:lang w:bidi="ar-SA"/>
        </w:rPr>
        <w:t xml:space="preserve"> من نشرة التوقعات العالمية للتنوع البيولوجي</w:t>
      </w:r>
      <w:r w:rsidR="00A037BD">
        <w:rPr>
          <w:b/>
          <w:bCs/>
          <w:sz w:val="28"/>
          <w:szCs w:val="28"/>
          <w:rtl/>
          <w:lang w:bidi="ar-SA"/>
        </w:rPr>
        <w:br/>
      </w:r>
      <w:r w:rsidR="00A037BD">
        <w:rPr>
          <w:rFonts w:hint="cs"/>
          <w:b/>
          <w:bCs/>
          <w:sz w:val="28"/>
          <w:szCs w:val="28"/>
          <w:rtl/>
          <w:lang w:bidi="ar-SA"/>
        </w:rPr>
        <w:t xml:space="preserve"> و</w:t>
      </w:r>
      <w:r w:rsidR="00126891">
        <w:rPr>
          <w:rFonts w:hint="cs"/>
          <w:b/>
          <w:bCs/>
          <w:sz w:val="28"/>
          <w:szCs w:val="28"/>
          <w:rtl/>
          <w:lang w:bidi="ar-SA"/>
        </w:rPr>
        <w:t>موجزه</w:t>
      </w:r>
      <w:r>
        <w:rPr>
          <w:rFonts w:hint="cs"/>
          <w:b/>
          <w:bCs/>
          <w:sz w:val="28"/>
          <w:szCs w:val="28"/>
          <w:rtl/>
          <w:lang w:bidi="ar-SA"/>
        </w:rPr>
        <w:t>ا</w:t>
      </w:r>
      <w:r w:rsidR="00126891">
        <w:rPr>
          <w:rFonts w:hint="cs"/>
          <w:b/>
          <w:bCs/>
          <w:sz w:val="28"/>
          <w:szCs w:val="28"/>
          <w:rtl/>
          <w:lang w:bidi="ar-SA"/>
        </w:rPr>
        <w:t xml:space="preserve"> الموجه إلى </w:t>
      </w:r>
      <w:r>
        <w:rPr>
          <w:rFonts w:hint="cs"/>
          <w:b/>
          <w:bCs/>
          <w:sz w:val="28"/>
          <w:szCs w:val="28"/>
          <w:rtl/>
          <w:lang w:bidi="ar-SA"/>
        </w:rPr>
        <w:t>مقرري</w:t>
      </w:r>
      <w:r w:rsidR="00A037BD">
        <w:rPr>
          <w:rFonts w:hint="cs"/>
          <w:b/>
          <w:bCs/>
          <w:sz w:val="28"/>
          <w:szCs w:val="28"/>
          <w:rtl/>
          <w:lang w:bidi="ar-SA"/>
        </w:rPr>
        <w:t xml:space="preserve"> السياسات</w:t>
      </w:r>
    </w:p>
    <w:p w:rsidR="003D7541" w:rsidRPr="000C155B" w:rsidRDefault="00A037BD" w:rsidP="00A037BD">
      <w:pPr>
        <w:tabs>
          <w:tab w:val="left" w:pos="900"/>
        </w:tabs>
        <w:jc w:val="center"/>
        <w:rPr>
          <w:b/>
          <w:bCs/>
          <w:sz w:val="24"/>
        </w:rPr>
      </w:pPr>
      <w:r>
        <w:rPr>
          <w:rFonts w:hint="cs"/>
          <w:b/>
          <w:bCs/>
          <w:sz w:val="24"/>
          <w:rtl/>
        </w:rPr>
        <w:t>مشروع توصية من الرئيس</w:t>
      </w:r>
    </w:p>
    <w:p w:rsidR="00A037BD" w:rsidRPr="00B2081D" w:rsidRDefault="00697E8F" w:rsidP="00697E8F">
      <w:pPr>
        <w:kinsoku w:val="0"/>
        <w:overflowPunct w:val="0"/>
        <w:autoSpaceDE w:val="0"/>
        <w:autoSpaceDN w:val="0"/>
        <w:adjustRightInd w:val="0"/>
        <w:snapToGrid w:val="0"/>
        <w:ind w:firstLine="720"/>
        <w:rPr>
          <w:rStyle w:val="hps"/>
          <w:snapToGrid w:val="0"/>
          <w:kern w:val="22"/>
          <w:sz w:val="20"/>
          <w:rtl/>
        </w:rPr>
      </w:pPr>
      <w:r>
        <w:rPr>
          <w:rStyle w:val="hps"/>
          <w:rFonts w:hint="cs"/>
          <w:i/>
          <w:iCs/>
          <w:snapToGrid w:val="0"/>
          <w:kern w:val="22"/>
          <w:sz w:val="20"/>
          <w:rtl/>
        </w:rPr>
        <w:t>توصي</w:t>
      </w:r>
      <w:r w:rsidR="00A037BD" w:rsidRPr="00126891">
        <w:rPr>
          <w:rStyle w:val="hps"/>
          <w:i/>
          <w:iCs/>
          <w:snapToGrid w:val="0"/>
          <w:kern w:val="22"/>
          <w:sz w:val="20"/>
          <w:rtl/>
        </w:rPr>
        <w:t xml:space="preserve"> الهيئة الفرعية للمشورة العلمية والتقنية والتكنولوجية</w:t>
      </w:r>
      <w:r w:rsidR="00A037BD" w:rsidRPr="00D5742B">
        <w:rPr>
          <w:rStyle w:val="hps"/>
          <w:snapToGrid w:val="0"/>
          <w:kern w:val="22"/>
          <w:sz w:val="20"/>
          <w:rtl/>
        </w:rPr>
        <w:t xml:space="preserve"> </w:t>
      </w:r>
      <w:r w:rsidR="00126891">
        <w:rPr>
          <w:rStyle w:val="hps"/>
          <w:rFonts w:hint="cs"/>
          <w:snapToGrid w:val="0"/>
          <w:kern w:val="22"/>
          <w:sz w:val="20"/>
          <w:rtl/>
        </w:rPr>
        <w:t xml:space="preserve">بأن يعتمد </w:t>
      </w:r>
      <w:r>
        <w:rPr>
          <w:rStyle w:val="hps"/>
          <w:rFonts w:hint="cs"/>
          <w:snapToGrid w:val="0"/>
          <w:kern w:val="22"/>
          <w:sz w:val="20"/>
          <w:rtl/>
        </w:rPr>
        <w:t xml:space="preserve">مؤتمر الأطراف </w:t>
      </w:r>
      <w:r w:rsidR="00126891">
        <w:rPr>
          <w:rStyle w:val="hps"/>
          <w:rFonts w:hint="cs"/>
          <w:snapToGrid w:val="0"/>
          <w:kern w:val="22"/>
          <w:sz w:val="20"/>
          <w:rtl/>
        </w:rPr>
        <w:t>في اجتماعه الخامس عشر مقررا على غرار ما يلي</w:t>
      </w:r>
      <w:r w:rsidR="00A037BD" w:rsidRPr="00B2081D">
        <w:rPr>
          <w:rStyle w:val="hps"/>
          <w:rFonts w:hint="cs"/>
          <w:snapToGrid w:val="0"/>
          <w:kern w:val="22"/>
          <w:sz w:val="20"/>
          <w:rtl/>
        </w:rPr>
        <w:t>:</w:t>
      </w:r>
    </w:p>
    <w:p w:rsidR="00A037BD" w:rsidRPr="00D87601" w:rsidRDefault="00A037BD" w:rsidP="00126891">
      <w:pPr>
        <w:kinsoku w:val="0"/>
        <w:overflowPunct w:val="0"/>
        <w:autoSpaceDE w:val="0"/>
        <w:autoSpaceDN w:val="0"/>
        <w:adjustRightInd w:val="0"/>
        <w:snapToGrid w:val="0"/>
        <w:ind w:firstLine="720"/>
        <w:rPr>
          <w:rStyle w:val="hps"/>
          <w:i/>
          <w:iCs/>
          <w:snapToGrid w:val="0"/>
          <w:kern w:val="22"/>
          <w:sz w:val="20"/>
          <w:rtl/>
        </w:rPr>
      </w:pPr>
      <w:r>
        <w:rPr>
          <w:rStyle w:val="hps"/>
          <w:rFonts w:hint="cs"/>
          <w:i/>
          <w:iCs/>
          <w:snapToGrid w:val="0"/>
          <w:kern w:val="22"/>
          <w:sz w:val="20"/>
          <w:rtl/>
        </w:rPr>
        <w:t xml:space="preserve">إن </w:t>
      </w:r>
      <w:r w:rsidR="00126891">
        <w:rPr>
          <w:rStyle w:val="hps"/>
          <w:rFonts w:hint="cs"/>
          <w:i/>
          <w:iCs/>
          <w:snapToGrid w:val="0"/>
          <w:kern w:val="22"/>
          <w:sz w:val="20"/>
          <w:rtl/>
        </w:rPr>
        <w:t>مؤتمر الأطراف،</w:t>
      </w:r>
    </w:p>
    <w:p w:rsidR="00A037BD" w:rsidRPr="00126891" w:rsidRDefault="00126891" w:rsidP="00955954">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Pr>
          <w:rStyle w:val="hps"/>
          <w:rFonts w:hint="cs"/>
          <w:i/>
          <w:iCs/>
          <w:snapToGrid w:val="0"/>
          <w:kern w:val="22"/>
          <w:sz w:val="20"/>
          <w:rtl/>
        </w:rPr>
        <w:t>يرحب</w:t>
      </w:r>
      <w:r w:rsidR="00A037BD" w:rsidRPr="00126891">
        <w:rPr>
          <w:rStyle w:val="hps"/>
          <w:snapToGrid w:val="0"/>
          <w:kern w:val="22"/>
          <w:sz w:val="20"/>
          <w:rtl/>
        </w:rPr>
        <w:t xml:space="preserve"> </w:t>
      </w:r>
      <w:r>
        <w:rPr>
          <w:rStyle w:val="hps"/>
          <w:rFonts w:hint="cs"/>
          <w:snapToGrid w:val="0"/>
          <w:kern w:val="22"/>
          <w:sz w:val="20"/>
          <w:rtl/>
        </w:rPr>
        <w:t xml:space="preserve">بنشر </w:t>
      </w:r>
      <w:r w:rsidR="00955954">
        <w:rPr>
          <w:rStyle w:val="hps"/>
          <w:rFonts w:hint="cs"/>
          <w:snapToGrid w:val="0"/>
          <w:kern w:val="22"/>
          <w:sz w:val="20"/>
          <w:rtl/>
        </w:rPr>
        <w:t>الطبعة الخامسة</w:t>
      </w:r>
      <w:r>
        <w:rPr>
          <w:rStyle w:val="hps"/>
          <w:rFonts w:hint="cs"/>
          <w:snapToGrid w:val="0"/>
          <w:kern w:val="22"/>
          <w:sz w:val="20"/>
          <w:rtl/>
        </w:rPr>
        <w:t xml:space="preserve"> من </w:t>
      </w:r>
      <w:r>
        <w:rPr>
          <w:rStyle w:val="hps"/>
          <w:rFonts w:hint="cs"/>
          <w:i/>
          <w:iCs/>
          <w:snapToGrid w:val="0"/>
          <w:kern w:val="22"/>
          <w:sz w:val="20"/>
          <w:rtl/>
        </w:rPr>
        <w:t>نشرة التوقعات العالمية للتنوع البيولوجي</w:t>
      </w:r>
      <w:r>
        <w:rPr>
          <w:rStyle w:val="hps"/>
          <w:rFonts w:hint="cs"/>
          <w:snapToGrid w:val="0"/>
          <w:kern w:val="22"/>
          <w:sz w:val="20"/>
          <w:rtl/>
        </w:rPr>
        <w:t>،</w:t>
      </w:r>
      <w:r>
        <w:rPr>
          <w:rStyle w:val="FootnoteReference"/>
          <w:snapToGrid w:val="0"/>
          <w:kern w:val="22"/>
          <w:rtl/>
        </w:rPr>
        <w:footnoteReference w:id="1"/>
      </w:r>
      <w:r>
        <w:rPr>
          <w:rStyle w:val="hps"/>
          <w:rFonts w:hint="cs"/>
          <w:snapToGrid w:val="0"/>
          <w:kern w:val="22"/>
          <w:sz w:val="20"/>
          <w:rtl/>
        </w:rPr>
        <w:t xml:space="preserve"> بما في ذلك موجزه</w:t>
      </w:r>
      <w:r w:rsidR="00955954">
        <w:rPr>
          <w:rStyle w:val="hps"/>
          <w:rFonts w:hint="cs"/>
          <w:snapToGrid w:val="0"/>
          <w:kern w:val="22"/>
          <w:sz w:val="20"/>
          <w:rtl/>
        </w:rPr>
        <w:t>ا</w:t>
      </w:r>
      <w:r>
        <w:rPr>
          <w:rStyle w:val="hps"/>
          <w:rFonts w:hint="cs"/>
          <w:snapToGrid w:val="0"/>
          <w:kern w:val="22"/>
          <w:sz w:val="20"/>
          <w:rtl/>
        </w:rPr>
        <w:t xml:space="preserve"> الموجه إلى </w:t>
      </w:r>
      <w:r w:rsidR="00955954">
        <w:rPr>
          <w:rStyle w:val="hps"/>
          <w:rFonts w:hint="cs"/>
          <w:snapToGrid w:val="0"/>
          <w:kern w:val="22"/>
          <w:sz w:val="20"/>
          <w:rtl/>
        </w:rPr>
        <w:t>مقرري</w:t>
      </w:r>
      <w:r>
        <w:rPr>
          <w:rStyle w:val="hps"/>
          <w:rFonts w:hint="cs"/>
          <w:snapToGrid w:val="0"/>
          <w:kern w:val="22"/>
          <w:sz w:val="20"/>
          <w:rtl/>
        </w:rPr>
        <w:t xml:space="preserve"> السياسات، وكذلك </w:t>
      </w:r>
      <w:r w:rsidR="00955954">
        <w:rPr>
          <w:rStyle w:val="hps"/>
          <w:rFonts w:hint="cs"/>
          <w:snapToGrid w:val="0"/>
          <w:kern w:val="22"/>
          <w:sz w:val="20"/>
          <w:rtl/>
        </w:rPr>
        <w:t>الطبعة الثانية</w:t>
      </w:r>
      <w:r>
        <w:rPr>
          <w:rStyle w:val="hps"/>
          <w:rFonts w:hint="cs"/>
          <w:snapToGrid w:val="0"/>
          <w:kern w:val="22"/>
          <w:sz w:val="20"/>
          <w:rtl/>
        </w:rPr>
        <w:t xml:space="preserve"> من </w:t>
      </w:r>
      <w:r>
        <w:rPr>
          <w:rStyle w:val="hps"/>
          <w:rFonts w:hint="cs"/>
          <w:i/>
          <w:iCs/>
          <w:snapToGrid w:val="0"/>
          <w:kern w:val="22"/>
          <w:sz w:val="20"/>
          <w:rtl/>
        </w:rPr>
        <w:t>نشرات التوقعات المحلية للتنوع البيولوجي</w:t>
      </w:r>
      <w:r>
        <w:rPr>
          <w:rStyle w:val="FootnoteReference"/>
          <w:snapToGrid w:val="0"/>
          <w:kern w:val="22"/>
          <w:rtl/>
        </w:rPr>
        <w:footnoteReference w:id="2"/>
      </w:r>
      <w:r>
        <w:rPr>
          <w:rStyle w:val="hps"/>
          <w:rFonts w:hint="cs"/>
          <w:i/>
          <w:iCs/>
          <w:snapToGrid w:val="0"/>
          <w:kern w:val="22"/>
          <w:sz w:val="20"/>
          <w:rtl/>
        </w:rPr>
        <w:t xml:space="preserve"> وتقرير حفظ النباتات لعام 2020؛</w:t>
      </w:r>
      <w:r>
        <w:rPr>
          <w:rStyle w:val="FootnoteReference"/>
          <w:snapToGrid w:val="0"/>
          <w:kern w:val="22"/>
          <w:rtl/>
        </w:rPr>
        <w:footnoteReference w:id="3"/>
      </w:r>
    </w:p>
    <w:p w:rsidR="00A037BD" w:rsidRPr="00126891" w:rsidRDefault="00126891" w:rsidP="00126891">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Pr>
          <w:rStyle w:val="hps"/>
          <w:rFonts w:hint="cs"/>
          <w:i/>
          <w:iCs/>
          <w:snapToGrid w:val="0"/>
          <w:kern w:val="22"/>
          <w:sz w:val="20"/>
          <w:rtl/>
        </w:rPr>
        <w:t>يقر</w:t>
      </w:r>
      <w:r w:rsidR="00A037BD" w:rsidRPr="00126891">
        <w:rPr>
          <w:rStyle w:val="hps"/>
          <w:snapToGrid w:val="0"/>
          <w:kern w:val="22"/>
          <w:sz w:val="20"/>
          <w:rtl/>
        </w:rPr>
        <w:t xml:space="preserve"> </w:t>
      </w:r>
      <w:r w:rsidR="00A037BD" w:rsidRPr="00126891">
        <w:rPr>
          <w:rStyle w:val="hps"/>
          <w:i/>
          <w:iCs/>
          <w:snapToGrid w:val="0"/>
          <w:kern w:val="22"/>
          <w:sz w:val="20"/>
          <w:rtl/>
        </w:rPr>
        <w:t>مع التقدير</w:t>
      </w:r>
      <w:r w:rsidR="00A037BD" w:rsidRPr="00126891">
        <w:rPr>
          <w:rStyle w:val="hps"/>
          <w:snapToGrid w:val="0"/>
          <w:kern w:val="22"/>
          <w:sz w:val="20"/>
          <w:rtl/>
        </w:rPr>
        <w:t xml:space="preserve"> بالدعم المالي المقدم من كندا والاتحاد الأوروبي واليابان والمملكة المتحدة لبريطانيا العظمى </w:t>
      </w:r>
      <w:proofErr w:type="spellStart"/>
      <w:r w:rsidR="00A037BD" w:rsidRPr="00126891">
        <w:rPr>
          <w:rStyle w:val="hps"/>
          <w:snapToGrid w:val="0"/>
          <w:kern w:val="22"/>
          <w:sz w:val="20"/>
          <w:rtl/>
        </w:rPr>
        <w:t>وأيرلندا</w:t>
      </w:r>
      <w:proofErr w:type="spellEnd"/>
      <w:r w:rsidR="00A037BD" w:rsidRPr="00126891">
        <w:rPr>
          <w:rStyle w:val="hps"/>
          <w:snapToGrid w:val="0"/>
          <w:kern w:val="22"/>
          <w:sz w:val="20"/>
          <w:rtl/>
        </w:rPr>
        <w:t xml:space="preserve"> الشمالية لإعداد </w:t>
      </w:r>
      <w:r w:rsidR="00955954">
        <w:rPr>
          <w:rStyle w:val="hps"/>
          <w:rFonts w:hint="cs"/>
          <w:snapToGrid w:val="0"/>
          <w:kern w:val="22"/>
          <w:sz w:val="20"/>
          <w:rtl/>
        </w:rPr>
        <w:t>الطبعة الخامسة</w:t>
      </w:r>
      <w:r>
        <w:rPr>
          <w:rStyle w:val="hps"/>
          <w:rFonts w:hint="cs"/>
          <w:snapToGrid w:val="0"/>
          <w:kern w:val="22"/>
          <w:sz w:val="20"/>
          <w:rtl/>
        </w:rPr>
        <w:t xml:space="preserve"> من</w:t>
      </w:r>
      <w:r w:rsidR="00A037BD" w:rsidRPr="00126891">
        <w:rPr>
          <w:rStyle w:val="hps"/>
          <w:snapToGrid w:val="0"/>
          <w:kern w:val="22"/>
          <w:sz w:val="20"/>
          <w:rtl/>
        </w:rPr>
        <w:t xml:space="preserve"> </w:t>
      </w:r>
      <w:r>
        <w:rPr>
          <w:rStyle w:val="hps"/>
          <w:rFonts w:hint="cs"/>
          <w:i/>
          <w:iCs/>
          <w:snapToGrid w:val="0"/>
          <w:kern w:val="22"/>
          <w:sz w:val="20"/>
          <w:rtl/>
        </w:rPr>
        <w:t>نشرة التوقعات العالمية للتنوع البيولوجي</w:t>
      </w:r>
      <w:r w:rsidR="00A037BD" w:rsidRPr="00126891">
        <w:rPr>
          <w:rStyle w:val="hps"/>
          <w:snapToGrid w:val="0"/>
          <w:kern w:val="22"/>
          <w:sz w:val="20"/>
          <w:rtl/>
        </w:rPr>
        <w:t>؛</w:t>
      </w:r>
    </w:p>
    <w:p w:rsidR="00A037BD" w:rsidRPr="00D5742B" w:rsidRDefault="00126891" w:rsidP="00697E8F">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sidRPr="00126891">
        <w:rPr>
          <w:rStyle w:val="hps"/>
          <w:rFonts w:hint="cs"/>
          <w:i/>
          <w:iCs/>
          <w:snapToGrid w:val="0"/>
          <w:kern w:val="22"/>
          <w:sz w:val="20"/>
          <w:rtl/>
        </w:rPr>
        <w:t>يحيط علما</w:t>
      </w:r>
      <w:r w:rsidR="00A037BD" w:rsidRPr="00D5742B">
        <w:rPr>
          <w:rStyle w:val="hps"/>
          <w:snapToGrid w:val="0"/>
          <w:kern w:val="22"/>
          <w:sz w:val="20"/>
          <w:rtl/>
        </w:rPr>
        <w:t xml:space="preserve"> بالاستنتاجات العامة التالية </w:t>
      </w:r>
      <w:r>
        <w:rPr>
          <w:rStyle w:val="hps"/>
          <w:rFonts w:hint="cs"/>
          <w:snapToGrid w:val="0"/>
          <w:kern w:val="22"/>
          <w:sz w:val="20"/>
          <w:rtl/>
        </w:rPr>
        <w:t xml:space="preserve">المستخلصة من </w:t>
      </w:r>
      <w:r w:rsidR="00955954">
        <w:rPr>
          <w:rStyle w:val="hps"/>
          <w:rFonts w:hint="cs"/>
          <w:snapToGrid w:val="0"/>
          <w:kern w:val="22"/>
          <w:sz w:val="20"/>
          <w:rtl/>
        </w:rPr>
        <w:t>الطبعة الخامسة</w:t>
      </w:r>
      <w:r>
        <w:rPr>
          <w:rStyle w:val="hps"/>
          <w:rFonts w:hint="cs"/>
          <w:snapToGrid w:val="0"/>
          <w:kern w:val="22"/>
          <w:sz w:val="20"/>
          <w:rtl/>
        </w:rPr>
        <w:t xml:space="preserve"> من</w:t>
      </w:r>
      <w:r w:rsidRPr="00126891">
        <w:rPr>
          <w:rStyle w:val="hps"/>
          <w:snapToGrid w:val="0"/>
          <w:kern w:val="22"/>
          <w:sz w:val="20"/>
          <w:rtl/>
        </w:rPr>
        <w:t xml:space="preserve"> </w:t>
      </w:r>
      <w:r>
        <w:rPr>
          <w:rStyle w:val="hps"/>
          <w:rFonts w:hint="cs"/>
          <w:i/>
          <w:iCs/>
          <w:snapToGrid w:val="0"/>
          <w:kern w:val="22"/>
          <w:sz w:val="20"/>
          <w:rtl/>
        </w:rPr>
        <w:t>نشرة التوقعات العالمية للتنوع البيولوجي</w:t>
      </w:r>
      <w:r>
        <w:rPr>
          <w:rStyle w:val="hps"/>
          <w:rFonts w:hint="cs"/>
          <w:snapToGrid w:val="0"/>
          <w:kern w:val="22"/>
          <w:sz w:val="20"/>
          <w:rtl/>
        </w:rPr>
        <w:t>:</w:t>
      </w:r>
    </w:p>
    <w:p w:rsidR="00A037BD" w:rsidRPr="00126891" w:rsidRDefault="00A037BD" w:rsidP="00697E8F">
      <w:pPr>
        <w:pStyle w:val="ListParagraph"/>
        <w:numPr>
          <w:ilvl w:val="0"/>
          <w:numId w:val="18"/>
        </w:numPr>
        <w:kinsoku w:val="0"/>
        <w:overflowPunct w:val="0"/>
        <w:autoSpaceDE w:val="0"/>
        <w:autoSpaceDN w:val="0"/>
        <w:adjustRightInd w:val="0"/>
        <w:snapToGrid w:val="0"/>
        <w:ind w:left="0" w:firstLine="720"/>
        <w:contextualSpacing w:val="0"/>
        <w:rPr>
          <w:rStyle w:val="hps"/>
          <w:snapToGrid w:val="0"/>
          <w:kern w:val="22"/>
          <w:sz w:val="20"/>
          <w:rtl/>
        </w:rPr>
      </w:pPr>
      <w:r w:rsidRPr="00126891">
        <w:rPr>
          <w:rStyle w:val="hps"/>
          <w:snapToGrid w:val="0"/>
          <w:kern w:val="22"/>
          <w:sz w:val="20"/>
          <w:rtl/>
        </w:rPr>
        <w:t xml:space="preserve">التنوع البيولوجي </w:t>
      </w:r>
      <w:r w:rsidRPr="00126891">
        <w:rPr>
          <w:rStyle w:val="hps"/>
          <w:rFonts w:hint="cs"/>
          <w:snapToGrid w:val="0"/>
          <w:kern w:val="22"/>
          <w:sz w:val="20"/>
          <w:rtl/>
        </w:rPr>
        <w:t xml:space="preserve">مسألة </w:t>
      </w:r>
      <w:r w:rsidRPr="00126891">
        <w:rPr>
          <w:rStyle w:val="hps"/>
          <w:snapToGrid w:val="0"/>
          <w:kern w:val="22"/>
          <w:sz w:val="20"/>
          <w:rtl/>
        </w:rPr>
        <w:t>بالغ</w:t>
      </w:r>
      <w:r w:rsidRPr="00126891">
        <w:rPr>
          <w:rStyle w:val="hps"/>
          <w:rFonts w:hint="cs"/>
          <w:snapToGrid w:val="0"/>
          <w:kern w:val="22"/>
          <w:sz w:val="20"/>
          <w:rtl/>
        </w:rPr>
        <w:t>ة</w:t>
      </w:r>
      <w:r w:rsidRPr="00126891">
        <w:rPr>
          <w:rStyle w:val="hps"/>
          <w:snapToGrid w:val="0"/>
          <w:kern w:val="22"/>
          <w:sz w:val="20"/>
          <w:rtl/>
        </w:rPr>
        <w:t xml:space="preserve"> الأهمية </w:t>
      </w:r>
      <w:r w:rsidRPr="00126891">
        <w:rPr>
          <w:rStyle w:val="hps"/>
          <w:rFonts w:hint="cs"/>
          <w:snapToGrid w:val="0"/>
          <w:kern w:val="22"/>
          <w:sz w:val="20"/>
          <w:rtl/>
        </w:rPr>
        <w:t xml:space="preserve">بالنسبة </w:t>
      </w:r>
      <w:r w:rsidRPr="00126891">
        <w:rPr>
          <w:rStyle w:val="hps"/>
          <w:snapToGrid w:val="0"/>
          <w:kern w:val="22"/>
          <w:sz w:val="20"/>
          <w:rtl/>
        </w:rPr>
        <w:t>لخطة التنمية المستدامة لعام 2030،</w:t>
      </w:r>
      <w:r w:rsidR="00126891">
        <w:rPr>
          <w:rStyle w:val="FootnoteReference"/>
          <w:snapToGrid w:val="0"/>
          <w:kern w:val="22"/>
          <w:rtl/>
        </w:rPr>
        <w:footnoteReference w:id="4"/>
      </w:r>
      <w:r w:rsidRPr="00126891">
        <w:rPr>
          <w:rStyle w:val="hps"/>
          <w:snapToGrid w:val="0"/>
          <w:kern w:val="22"/>
          <w:sz w:val="20"/>
          <w:rtl/>
        </w:rPr>
        <w:t xml:space="preserve"> </w:t>
      </w:r>
      <w:r w:rsidR="00697E8F">
        <w:rPr>
          <w:rStyle w:val="hps"/>
          <w:rFonts w:hint="cs"/>
          <w:snapToGrid w:val="0"/>
          <w:kern w:val="22"/>
          <w:sz w:val="20"/>
          <w:rtl/>
        </w:rPr>
        <w:t>ويكتسي</w:t>
      </w:r>
      <w:r w:rsidRPr="00126891">
        <w:rPr>
          <w:rStyle w:val="hps"/>
          <w:rFonts w:hint="cs"/>
          <w:snapToGrid w:val="0"/>
          <w:kern w:val="22"/>
          <w:sz w:val="20"/>
          <w:rtl/>
        </w:rPr>
        <w:t xml:space="preserve"> </w:t>
      </w:r>
      <w:r w:rsidRPr="00126891">
        <w:rPr>
          <w:rStyle w:val="hps"/>
          <w:snapToGrid w:val="0"/>
          <w:kern w:val="22"/>
          <w:sz w:val="20"/>
          <w:rtl/>
        </w:rPr>
        <w:t xml:space="preserve">تحقيق أهداف التنمية المستدامة </w:t>
      </w:r>
      <w:r w:rsidR="00697E8F">
        <w:rPr>
          <w:rStyle w:val="hps"/>
          <w:rFonts w:hint="cs"/>
          <w:snapToGrid w:val="0"/>
          <w:kern w:val="22"/>
          <w:sz w:val="20"/>
          <w:rtl/>
        </w:rPr>
        <w:t>أهمية بالغة</w:t>
      </w:r>
      <w:r w:rsidR="00126891">
        <w:rPr>
          <w:rStyle w:val="hps"/>
          <w:rFonts w:hint="cs"/>
          <w:snapToGrid w:val="0"/>
          <w:kern w:val="22"/>
          <w:sz w:val="20"/>
          <w:rtl/>
        </w:rPr>
        <w:t xml:space="preserve"> ل</w:t>
      </w:r>
      <w:r w:rsidRPr="00126891">
        <w:rPr>
          <w:rStyle w:val="hps"/>
          <w:snapToGrid w:val="0"/>
          <w:kern w:val="22"/>
          <w:sz w:val="20"/>
          <w:rtl/>
        </w:rPr>
        <w:t>حفظ التنوع البيولوجي واستخدامه المستدام؛</w:t>
      </w:r>
    </w:p>
    <w:p w:rsidR="00A037BD" w:rsidRPr="00126891" w:rsidRDefault="00A037BD" w:rsidP="00697E8F">
      <w:pPr>
        <w:pStyle w:val="ListParagraph"/>
        <w:numPr>
          <w:ilvl w:val="0"/>
          <w:numId w:val="18"/>
        </w:numPr>
        <w:kinsoku w:val="0"/>
        <w:overflowPunct w:val="0"/>
        <w:autoSpaceDE w:val="0"/>
        <w:autoSpaceDN w:val="0"/>
        <w:adjustRightInd w:val="0"/>
        <w:snapToGrid w:val="0"/>
        <w:ind w:left="0" w:firstLine="720"/>
        <w:contextualSpacing w:val="0"/>
        <w:rPr>
          <w:rStyle w:val="hps"/>
          <w:snapToGrid w:val="0"/>
          <w:kern w:val="22"/>
          <w:sz w:val="20"/>
          <w:rtl/>
        </w:rPr>
      </w:pPr>
      <w:r w:rsidRPr="00126891">
        <w:rPr>
          <w:rStyle w:val="hps"/>
          <w:snapToGrid w:val="0"/>
          <w:kern w:val="22"/>
          <w:sz w:val="20"/>
          <w:rtl/>
        </w:rPr>
        <w:t>على ال</w:t>
      </w:r>
      <w:r w:rsidRPr="00126891">
        <w:rPr>
          <w:rStyle w:val="hps"/>
          <w:rFonts w:hint="cs"/>
          <w:snapToGrid w:val="0"/>
          <w:kern w:val="22"/>
          <w:sz w:val="20"/>
          <w:rtl/>
        </w:rPr>
        <w:t>صعيد</w:t>
      </w:r>
      <w:r w:rsidRPr="00126891">
        <w:rPr>
          <w:rStyle w:val="hps"/>
          <w:snapToGrid w:val="0"/>
          <w:kern w:val="22"/>
          <w:sz w:val="20"/>
          <w:rtl/>
        </w:rPr>
        <w:t xml:space="preserve"> العالمي، لم يتم تحقيق أي </w:t>
      </w:r>
      <w:r w:rsidRPr="00126891">
        <w:rPr>
          <w:rStyle w:val="hps"/>
          <w:rFonts w:hint="cs"/>
          <w:snapToGrid w:val="0"/>
          <w:kern w:val="22"/>
          <w:sz w:val="20"/>
          <w:rtl/>
        </w:rPr>
        <w:t xml:space="preserve">هدف </w:t>
      </w:r>
      <w:r w:rsidRPr="00126891">
        <w:rPr>
          <w:rStyle w:val="hps"/>
          <w:snapToGrid w:val="0"/>
          <w:kern w:val="22"/>
          <w:sz w:val="20"/>
          <w:rtl/>
        </w:rPr>
        <w:t>من أهداف أيشي العشرين للتنوع البيولوجي بالكامل، و</w:t>
      </w:r>
      <w:r w:rsidRPr="00126891">
        <w:rPr>
          <w:rStyle w:val="hps"/>
          <w:rFonts w:hint="cs"/>
          <w:snapToGrid w:val="0"/>
          <w:kern w:val="22"/>
          <w:sz w:val="20"/>
          <w:rtl/>
        </w:rPr>
        <w:t>إن كانت</w:t>
      </w:r>
      <w:r w:rsidRPr="00126891">
        <w:rPr>
          <w:rStyle w:val="hps"/>
          <w:snapToGrid w:val="0"/>
          <w:kern w:val="22"/>
          <w:sz w:val="20"/>
          <w:rtl/>
        </w:rPr>
        <w:t xml:space="preserve"> هناك أمثلة </w:t>
      </w:r>
      <w:r w:rsidRPr="00126891">
        <w:rPr>
          <w:rStyle w:val="hps"/>
          <w:rFonts w:hint="cs"/>
          <w:snapToGrid w:val="0"/>
          <w:kern w:val="22"/>
          <w:sz w:val="20"/>
          <w:rtl/>
        </w:rPr>
        <w:t>هام</w:t>
      </w:r>
      <w:r w:rsidRPr="00126891">
        <w:rPr>
          <w:rStyle w:val="hps"/>
          <w:snapToGrid w:val="0"/>
          <w:kern w:val="22"/>
          <w:sz w:val="20"/>
          <w:rtl/>
        </w:rPr>
        <w:t xml:space="preserve">ة </w:t>
      </w:r>
      <w:r w:rsidR="00697E8F">
        <w:rPr>
          <w:rStyle w:val="hps"/>
          <w:rFonts w:hint="cs"/>
          <w:snapToGrid w:val="0"/>
          <w:kern w:val="22"/>
          <w:sz w:val="20"/>
          <w:rtl/>
        </w:rPr>
        <w:t>أسفرت</w:t>
      </w:r>
      <w:r w:rsidRPr="00126891">
        <w:rPr>
          <w:rStyle w:val="hps"/>
          <w:snapToGrid w:val="0"/>
          <w:kern w:val="22"/>
          <w:sz w:val="20"/>
          <w:rtl/>
        </w:rPr>
        <w:t xml:space="preserve"> فيها الإجراءات ال</w:t>
      </w:r>
      <w:r w:rsidRPr="00126891">
        <w:rPr>
          <w:rStyle w:val="hps"/>
          <w:rFonts w:hint="cs"/>
          <w:snapToGrid w:val="0"/>
          <w:kern w:val="22"/>
          <w:sz w:val="20"/>
          <w:rtl/>
        </w:rPr>
        <w:t>تي ت</w:t>
      </w:r>
      <w:r w:rsidRPr="00126891">
        <w:rPr>
          <w:rStyle w:val="hps"/>
          <w:snapToGrid w:val="0"/>
          <w:kern w:val="22"/>
          <w:sz w:val="20"/>
          <w:rtl/>
        </w:rPr>
        <w:t>دعم أهداف وغايات الخطة الاستراتيجية للتنوع البيولوجي</w:t>
      </w:r>
      <w:r w:rsidRPr="00126891">
        <w:rPr>
          <w:rStyle w:val="hps"/>
          <w:rFonts w:hint="cs"/>
          <w:snapToGrid w:val="0"/>
          <w:kern w:val="22"/>
          <w:sz w:val="20"/>
          <w:rtl/>
        </w:rPr>
        <w:t xml:space="preserve"> للفترة</w:t>
      </w:r>
      <w:r w:rsidRPr="00126891">
        <w:rPr>
          <w:rStyle w:val="hps"/>
          <w:snapToGrid w:val="0"/>
          <w:kern w:val="22"/>
          <w:sz w:val="20"/>
          <w:rtl/>
        </w:rPr>
        <w:t xml:space="preserve"> 2011-2020</w:t>
      </w:r>
      <w:r w:rsidR="00126891">
        <w:rPr>
          <w:rStyle w:val="FootnoteReference"/>
          <w:snapToGrid w:val="0"/>
          <w:kern w:val="22"/>
          <w:rtl/>
        </w:rPr>
        <w:footnoteReference w:id="5"/>
      </w:r>
      <w:r w:rsidRPr="00126891">
        <w:rPr>
          <w:rStyle w:val="hps"/>
          <w:snapToGrid w:val="0"/>
          <w:kern w:val="22"/>
          <w:sz w:val="20"/>
          <w:rtl/>
        </w:rPr>
        <w:t xml:space="preserve"> </w:t>
      </w:r>
      <w:r w:rsidR="00697E8F">
        <w:rPr>
          <w:rStyle w:val="hps"/>
          <w:rFonts w:hint="cs"/>
          <w:snapToGrid w:val="0"/>
          <w:kern w:val="22"/>
          <w:sz w:val="20"/>
          <w:rtl/>
        </w:rPr>
        <w:t>عن</w:t>
      </w:r>
      <w:r w:rsidRPr="00126891">
        <w:rPr>
          <w:rStyle w:val="hps"/>
          <w:snapToGrid w:val="0"/>
          <w:kern w:val="22"/>
          <w:sz w:val="20"/>
          <w:rtl/>
        </w:rPr>
        <w:t xml:space="preserve"> نتائج ناجحة؛</w:t>
      </w:r>
    </w:p>
    <w:p w:rsidR="00A037BD" w:rsidRPr="00126891" w:rsidRDefault="00A037BD" w:rsidP="00CA1B12">
      <w:pPr>
        <w:pStyle w:val="ListParagraph"/>
        <w:numPr>
          <w:ilvl w:val="0"/>
          <w:numId w:val="18"/>
        </w:numPr>
        <w:kinsoku w:val="0"/>
        <w:overflowPunct w:val="0"/>
        <w:autoSpaceDE w:val="0"/>
        <w:autoSpaceDN w:val="0"/>
        <w:adjustRightInd w:val="0"/>
        <w:snapToGrid w:val="0"/>
        <w:ind w:left="0" w:firstLine="720"/>
        <w:contextualSpacing w:val="0"/>
        <w:rPr>
          <w:rStyle w:val="hps"/>
          <w:snapToGrid w:val="0"/>
          <w:kern w:val="22"/>
          <w:sz w:val="20"/>
          <w:rtl/>
        </w:rPr>
      </w:pPr>
      <w:r w:rsidRPr="00126891">
        <w:rPr>
          <w:rStyle w:val="hps"/>
          <w:rFonts w:hint="cs"/>
          <w:snapToGrid w:val="0"/>
          <w:kern w:val="22"/>
          <w:sz w:val="20"/>
          <w:rtl/>
        </w:rPr>
        <w:lastRenderedPageBreak/>
        <w:t xml:space="preserve">فيما يخص </w:t>
      </w:r>
      <w:r w:rsidRPr="00126891">
        <w:rPr>
          <w:rStyle w:val="hps"/>
          <w:snapToGrid w:val="0"/>
          <w:kern w:val="22"/>
          <w:sz w:val="20"/>
          <w:rtl/>
        </w:rPr>
        <w:t xml:space="preserve">المسار الحالي، </w:t>
      </w:r>
      <w:r w:rsidR="00CA1B12">
        <w:rPr>
          <w:rStyle w:val="hps"/>
          <w:rFonts w:hint="cs"/>
          <w:snapToGrid w:val="0"/>
          <w:kern w:val="22"/>
          <w:sz w:val="20"/>
          <w:rtl/>
        </w:rPr>
        <w:t>سيستمر تراجع</w:t>
      </w:r>
      <w:r w:rsidRPr="00126891">
        <w:rPr>
          <w:rStyle w:val="hps"/>
          <w:snapToGrid w:val="0"/>
          <w:kern w:val="22"/>
          <w:sz w:val="20"/>
          <w:rtl/>
        </w:rPr>
        <w:t xml:space="preserve"> التنوع البيولوجي </w:t>
      </w:r>
      <w:r w:rsidR="00CA1B12">
        <w:rPr>
          <w:rStyle w:val="hps"/>
          <w:rFonts w:hint="cs"/>
          <w:snapToGrid w:val="0"/>
          <w:kern w:val="22"/>
          <w:sz w:val="20"/>
          <w:rtl/>
        </w:rPr>
        <w:t>والخدمات التي يقدمها</w:t>
      </w:r>
      <w:r w:rsidRPr="00126891">
        <w:rPr>
          <w:rStyle w:val="hps"/>
          <w:snapToGrid w:val="0"/>
          <w:kern w:val="22"/>
          <w:sz w:val="20"/>
          <w:rtl/>
        </w:rPr>
        <w:t>، ولكن لم يفت الأوان</w:t>
      </w:r>
      <w:r w:rsidR="00CA1B12">
        <w:rPr>
          <w:rStyle w:val="hps"/>
          <w:rFonts w:hint="cs"/>
          <w:snapToGrid w:val="0"/>
          <w:kern w:val="22"/>
          <w:sz w:val="20"/>
          <w:rtl/>
        </w:rPr>
        <w:t xml:space="preserve"> بعد</w:t>
      </w:r>
      <w:r w:rsidRPr="00126891">
        <w:rPr>
          <w:rStyle w:val="hps"/>
          <w:snapToGrid w:val="0"/>
          <w:kern w:val="22"/>
          <w:sz w:val="20"/>
          <w:rtl/>
        </w:rPr>
        <w:t xml:space="preserve"> لإبطاء </w:t>
      </w:r>
      <w:r w:rsidRPr="00126891">
        <w:rPr>
          <w:rStyle w:val="hps"/>
          <w:rFonts w:hint="cs"/>
          <w:snapToGrid w:val="0"/>
          <w:kern w:val="22"/>
          <w:sz w:val="20"/>
          <w:rtl/>
        </w:rPr>
        <w:t xml:space="preserve">وتيرة </w:t>
      </w:r>
      <w:r w:rsidRPr="00126891">
        <w:rPr>
          <w:rStyle w:val="hps"/>
          <w:snapToGrid w:val="0"/>
          <w:kern w:val="22"/>
          <w:sz w:val="20"/>
          <w:rtl/>
        </w:rPr>
        <w:t xml:space="preserve">هذا الاتجاه ووقفه </w:t>
      </w:r>
      <w:r w:rsidR="00CA1B12">
        <w:rPr>
          <w:rStyle w:val="hps"/>
          <w:rFonts w:hint="cs"/>
          <w:snapToGrid w:val="0"/>
          <w:kern w:val="22"/>
          <w:sz w:val="20"/>
          <w:rtl/>
        </w:rPr>
        <w:t>و</w:t>
      </w:r>
      <w:r w:rsidRPr="00126891">
        <w:rPr>
          <w:rStyle w:val="hps"/>
          <w:snapToGrid w:val="0"/>
          <w:kern w:val="22"/>
          <w:sz w:val="20"/>
          <w:rtl/>
        </w:rPr>
        <w:t xml:space="preserve">عكس </w:t>
      </w:r>
      <w:r w:rsidRPr="00126891">
        <w:rPr>
          <w:rStyle w:val="hps"/>
          <w:rFonts w:hint="cs"/>
          <w:snapToGrid w:val="0"/>
          <w:kern w:val="22"/>
          <w:sz w:val="20"/>
          <w:rtl/>
        </w:rPr>
        <w:t>اتجاه</w:t>
      </w:r>
      <w:r w:rsidR="00CA1B12">
        <w:rPr>
          <w:rStyle w:val="hps"/>
          <w:rFonts w:hint="cs"/>
          <w:snapToGrid w:val="0"/>
          <w:kern w:val="22"/>
          <w:sz w:val="20"/>
          <w:rtl/>
        </w:rPr>
        <w:t xml:space="preserve"> في النهاية</w:t>
      </w:r>
      <w:r w:rsidRPr="00126891">
        <w:rPr>
          <w:rStyle w:val="hps"/>
          <w:snapToGrid w:val="0"/>
          <w:kern w:val="22"/>
          <w:sz w:val="20"/>
          <w:rtl/>
        </w:rPr>
        <w:t>؛</w:t>
      </w:r>
    </w:p>
    <w:p w:rsidR="00A037BD" w:rsidRDefault="00A037BD" w:rsidP="00697E8F">
      <w:pPr>
        <w:pStyle w:val="ListParagraph"/>
        <w:numPr>
          <w:ilvl w:val="0"/>
          <w:numId w:val="18"/>
        </w:numPr>
        <w:kinsoku w:val="0"/>
        <w:overflowPunct w:val="0"/>
        <w:autoSpaceDE w:val="0"/>
        <w:autoSpaceDN w:val="0"/>
        <w:adjustRightInd w:val="0"/>
        <w:snapToGrid w:val="0"/>
        <w:ind w:left="0" w:firstLine="720"/>
        <w:contextualSpacing w:val="0"/>
        <w:rPr>
          <w:rStyle w:val="hps"/>
          <w:snapToGrid w:val="0"/>
          <w:kern w:val="22"/>
          <w:sz w:val="20"/>
        </w:rPr>
      </w:pPr>
      <w:r w:rsidRPr="00126891">
        <w:rPr>
          <w:rStyle w:val="hps"/>
          <w:rFonts w:hint="cs"/>
          <w:snapToGrid w:val="0"/>
          <w:kern w:val="22"/>
          <w:sz w:val="20"/>
          <w:rtl/>
        </w:rPr>
        <w:t xml:space="preserve">ليس هناك </w:t>
      </w:r>
      <w:r w:rsidRPr="00126891">
        <w:rPr>
          <w:rStyle w:val="hps"/>
          <w:snapToGrid w:val="0"/>
          <w:kern w:val="22"/>
          <w:sz w:val="20"/>
          <w:rtl/>
        </w:rPr>
        <w:t xml:space="preserve">مسار واحد نحو رؤية عام 2050 للتنوع البيولوجي، </w:t>
      </w:r>
      <w:r w:rsidRPr="00126891">
        <w:rPr>
          <w:rStyle w:val="hps"/>
          <w:rFonts w:hint="cs"/>
          <w:snapToGrid w:val="0"/>
          <w:kern w:val="22"/>
          <w:sz w:val="20"/>
          <w:rtl/>
        </w:rPr>
        <w:t xml:space="preserve">بل </w:t>
      </w:r>
      <w:r w:rsidRPr="00126891">
        <w:rPr>
          <w:rStyle w:val="hps"/>
          <w:snapToGrid w:val="0"/>
          <w:kern w:val="22"/>
          <w:sz w:val="20"/>
          <w:rtl/>
        </w:rPr>
        <w:t xml:space="preserve">سيكون من الضروري </w:t>
      </w:r>
      <w:r w:rsidR="00697E8F">
        <w:rPr>
          <w:rStyle w:val="hps"/>
          <w:rFonts w:hint="cs"/>
          <w:snapToGrid w:val="0"/>
          <w:kern w:val="22"/>
          <w:sz w:val="20"/>
          <w:rtl/>
        </w:rPr>
        <w:t>إحداث تحول كبير</w:t>
      </w:r>
      <w:r w:rsidR="00CA1B12">
        <w:rPr>
          <w:rStyle w:val="hps"/>
          <w:rFonts w:hint="cs"/>
          <w:snapToGrid w:val="0"/>
          <w:kern w:val="22"/>
          <w:sz w:val="20"/>
          <w:rtl/>
        </w:rPr>
        <w:t xml:space="preserve"> إلى التنمية المستدامة، بما في ذلك التحولات في إدارة الأراضي والغابات، والنظم الإيكولوجية للمياه العذبة، </w:t>
      </w:r>
      <w:r w:rsidR="00697E8F">
        <w:rPr>
          <w:rStyle w:val="hps"/>
          <w:rFonts w:hint="cs"/>
          <w:snapToGrid w:val="0"/>
          <w:kern w:val="22"/>
          <w:sz w:val="20"/>
          <w:rtl/>
        </w:rPr>
        <w:t>و</w:t>
      </w:r>
      <w:r w:rsidR="00CA1B12">
        <w:rPr>
          <w:rStyle w:val="hps"/>
          <w:rFonts w:hint="cs"/>
          <w:snapToGrid w:val="0"/>
          <w:kern w:val="22"/>
          <w:sz w:val="20"/>
          <w:rtl/>
        </w:rPr>
        <w:t>مصائد الأسماك والمحيطات، والزراعة، والنظام الغذائي، والمدن والبنية التحتية، والعمل المناخي، والتنوع البيولوجي وصحة الإنسان؛</w:t>
      </w:r>
    </w:p>
    <w:p w:rsidR="00CA1B12" w:rsidRPr="00126891" w:rsidRDefault="00CA1B12" w:rsidP="00697E8F">
      <w:pPr>
        <w:pStyle w:val="ListParagraph"/>
        <w:numPr>
          <w:ilvl w:val="0"/>
          <w:numId w:val="18"/>
        </w:numPr>
        <w:kinsoku w:val="0"/>
        <w:overflowPunct w:val="0"/>
        <w:autoSpaceDE w:val="0"/>
        <w:autoSpaceDN w:val="0"/>
        <w:adjustRightInd w:val="0"/>
        <w:snapToGrid w:val="0"/>
        <w:ind w:left="0" w:firstLine="720"/>
        <w:contextualSpacing w:val="0"/>
        <w:rPr>
          <w:rStyle w:val="hps"/>
          <w:snapToGrid w:val="0"/>
          <w:kern w:val="22"/>
          <w:sz w:val="20"/>
          <w:rtl/>
        </w:rPr>
      </w:pPr>
      <w:r>
        <w:rPr>
          <w:rStyle w:val="hps"/>
          <w:rFonts w:hint="cs"/>
          <w:snapToGrid w:val="0"/>
          <w:kern w:val="22"/>
          <w:sz w:val="20"/>
          <w:rtl/>
        </w:rPr>
        <w:t xml:space="preserve">يبدو أن المستوى الحالي لتمويل التنوع البيولوجي </w:t>
      </w:r>
      <w:r w:rsidR="00697E8F">
        <w:rPr>
          <w:rStyle w:val="hps"/>
          <w:rFonts w:hint="cs"/>
          <w:snapToGrid w:val="0"/>
          <w:kern w:val="22"/>
          <w:sz w:val="20"/>
          <w:rtl/>
        </w:rPr>
        <w:t>لن يكون</w:t>
      </w:r>
      <w:r>
        <w:rPr>
          <w:rStyle w:val="hps"/>
          <w:rFonts w:hint="cs"/>
          <w:snapToGrid w:val="0"/>
          <w:kern w:val="22"/>
          <w:sz w:val="20"/>
          <w:rtl/>
        </w:rPr>
        <w:t xml:space="preserve"> كافيا فيما يتعلق بالاحتياجات؛</w:t>
      </w:r>
    </w:p>
    <w:p w:rsidR="00CA1B12" w:rsidRDefault="00CA1B12" w:rsidP="00126891">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Pr>
      </w:pPr>
      <w:r>
        <w:rPr>
          <w:rStyle w:val="hps"/>
          <w:rFonts w:hint="cs"/>
          <w:i/>
          <w:iCs/>
          <w:snapToGrid w:val="0"/>
          <w:kern w:val="22"/>
          <w:sz w:val="20"/>
          <w:rtl/>
        </w:rPr>
        <w:t xml:space="preserve">يحيط علما أيضا </w:t>
      </w:r>
      <w:r>
        <w:rPr>
          <w:rStyle w:val="hps"/>
          <w:rFonts w:hint="cs"/>
          <w:snapToGrid w:val="0"/>
          <w:kern w:val="22"/>
          <w:sz w:val="20"/>
          <w:rtl/>
        </w:rPr>
        <w:t xml:space="preserve">بالدروس المستفادة من تنفيذ الخطة الاستراتيجية للتنوع البيولوجي 2011-2020 الواردة في </w:t>
      </w:r>
      <w:r w:rsidR="00955954">
        <w:rPr>
          <w:rStyle w:val="hps"/>
          <w:rFonts w:hint="cs"/>
          <w:snapToGrid w:val="0"/>
          <w:kern w:val="22"/>
          <w:sz w:val="20"/>
          <w:rtl/>
        </w:rPr>
        <w:t>الطبعة الخامسة</w:t>
      </w:r>
      <w:r>
        <w:rPr>
          <w:rStyle w:val="hps"/>
          <w:rFonts w:hint="cs"/>
          <w:snapToGrid w:val="0"/>
          <w:kern w:val="22"/>
          <w:sz w:val="20"/>
          <w:rtl/>
        </w:rPr>
        <w:t xml:space="preserve"> من </w:t>
      </w:r>
      <w:r>
        <w:rPr>
          <w:rStyle w:val="hps"/>
          <w:rFonts w:hint="cs"/>
          <w:i/>
          <w:iCs/>
          <w:snapToGrid w:val="0"/>
          <w:kern w:val="22"/>
          <w:sz w:val="20"/>
          <w:rtl/>
        </w:rPr>
        <w:t xml:space="preserve">نشرة التوقعات العالمية للتنوع البيولوجي، </w:t>
      </w:r>
      <w:r>
        <w:rPr>
          <w:rStyle w:val="hps"/>
          <w:rFonts w:hint="cs"/>
          <w:snapToGrid w:val="0"/>
          <w:kern w:val="22"/>
          <w:sz w:val="20"/>
          <w:rtl/>
        </w:rPr>
        <w:t>بما في ذلك ما يلي:</w:t>
      </w:r>
    </w:p>
    <w:p w:rsidR="00955954" w:rsidRDefault="00955954" w:rsidP="00697E8F">
      <w:pPr>
        <w:pStyle w:val="ListParagraph"/>
        <w:numPr>
          <w:ilvl w:val="0"/>
          <w:numId w:val="20"/>
        </w:numPr>
        <w:kinsoku w:val="0"/>
        <w:overflowPunct w:val="0"/>
        <w:autoSpaceDE w:val="0"/>
        <w:autoSpaceDN w:val="0"/>
        <w:adjustRightInd w:val="0"/>
        <w:snapToGrid w:val="0"/>
        <w:ind w:left="0" w:firstLine="720"/>
        <w:contextualSpacing w:val="0"/>
        <w:rPr>
          <w:rStyle w:val="hps"/>
          <w:snapToGrid w:val="0"/>
          <w:kern w:val="22"/>
          <w:sz w:val="20"/>
        </w:rPr>
      </w:pPr>
      <w:r>
        <w:rPr>
          <w:rStyle w:val="hps"/>
          <w:rFonts w:hint="cs"/>
          <w:snapToGrid w:val="0"/>
          <w:kern w:val="22"/>
          <w:sz w:val="20"/>
          <w:rtl/>
        </w:rPr>
        <w:t xml:space="preserve">الحاجة إلى زيادة الجهود الرامية إلى معالجة المحركات المباشرة وغير المباشرة لفقدان التنوع البيولوجي، بما في ذلك من خلال النُهج المتكاملة والشاملة للتخطيط والتنفيذ </w:t>
      </w:r>
      <w:r w:rsidR="00697E8F">
        <w:rPr>
          <w:rStyle w:val="hps"/>
          <w:rFonts w:hint="cs"/>
          <w:snapToGrid w:val="0"/>
          <w:kern w:val="22"/>
          <w:sz w:val="20"/>
          <w:rtl/>
        </w:rPr>
        <w:t>وزيادة التفاعل</w:t>
      </w:r>
      <w:r>
        <w:rPr>
          <w:rStyle w:val="hps"/>
          <w:rFonts w:hint="cs"/>
          <w:snapToGrid w:val="0"/>
          <w:kern w:val="22"/>
          <w:sz w:val="20"/>
          <w:rtl/>
        </w:rPr>
        <w:t xml:space="preserve"> بين الوزارات الحكومية والقطاعات الاقتصادية والمجتمع عموما؛</w:t>
      </w:r>
    </w:p>
    <w:p w:rsidR="00955954" w:rsidRDefault="00955954" w:rsidP="00955954">
      <w:pPr>
        <w:pStyle w:val="ListParagraph"/>
        <w:numPr>
          <w:ilvl w:val="0"/>
          <w:numId w:val="20"/>
        </w:numPr>
        <w:kinsoku w:val="0"/>
        <w:overflowPunct w:val="0"/>
        <w:autoSpaceDE w:val="0"/>
        <w:autoSpaceDN w:val="0"/>
        <w:adjustRightInd w:val="0"/>
        <w:snapToGrid w:val="0"/>
        <w:ind w:left="0" w:firstLine="720"/>
        <w:contextualSpacing w:val="0"/>
        <w:rPr>
          <w:rStyle w:val="hps"/>
          <w:snapToGrid w:val="0"/>
          <w:kern w:val="22"/>
          <w:sz w:val="20"/>
        </w:rPr>
      </w:pPr>
      <w:r>
        <w:rPr>
          <w:rStyle w:val="hps"/>
          <w:rFonts w:hint="cs"/>
          <w:snapToGrid w:val="0"/>
          <w:kern w:val="22"/>
          <w:sz w:val="20"/>
          <w:rtl/>
        </w:rPr>
        <w:t>الحاجة إلى تعزيز مواصلة دمج الاعتبارات الجنسانية ودور الشعوب الأصلية والمجتمعات المحلية ومستوى إشراك أصحاب المصلحة؛</w:t>
      </w:r>
    </w:p>
    <w:p w:rsidR="00955954" w:rsidRDefault="00955954" w:rsidP="00955954">
      <w:pPr>
        <w:pStyle w:val="ListParagraph"/>
        <w:numPr>
          <w:ilvl w:val="0"/>
          <w:numId w:val="20"/>
        </w:numPr>
        <w:kinsoku w:val="0"/>
        <w:overflowPunct w:val="0"/>
        <w:autoSpaceDE w:val="0"/>
        <w:autoSpaceDN w:val="0"/>
        <w:adjustRightInd w:val="0"/>
        <w:snapToGrid w:val="0"/>
        <w:ind w:left="0" w:firstLine="720"/>
        <w:contextualSpacing w:val="0"/>
        <w:rPr>
          <w:rStyle w:val="hps"/>
          <w:snapToGrid w:val="0"/>
          <w:kern w:val="22"/>
          <w:sz w:val="20"/>
        </w:rPr>
      </w:pPr>
      <w:r>
        <w:rPr>
          <w:rStyle w:val="hps"/>
          <w:rFonts w:hint="cs"/>
          <w:snapToGrid w:val="0"/>
          <w:kern w:val="22"/>
          <w:sz w:val="20"/>
          <w:rtl/>
        </w:rPr>
        <w:t>الحاجة إلى تعزيز الاستراتيجيات وخطط العمل الوطنية للتنوع البيولوجي وما يرتبط بها من عمليات للتخطيط، بما في ذلك اعتمادها كأدوات للسياسة على نطاق الحكومة برمتها؛</w:t>
      </w:r>
    </w:p>
    <w:p w:rsidR="00955954" w:rsidRPr="00955954" w:rsidRDefault="00955954" w:rsidP="00955954">
      <w:pPr>
        <w:pStyle w:val="ListParagraph"/>
        <w:numPr>
          <w:ilvl w:val="0"/>
          <w:numId w:val="20"/>
        </w:numPr>
        <w:kinsoku w:val="0"/>
        <w:overflowPunct w:val="0"/>
        <w:autoSpaceDE w:val="0"/>
        <w:autoSpaceDN w:val="0"/>
        <w:adjustRightInd w:val="0"/>
        <w:snapToGrid w:val="0"/>
        <w:ind w:left="0" w:firstLine="720"/>
        <w:contextualSpacing w:val="0"/>
        <w:rPr>
          <w:rStyle w:val="hps"/>
          <w:snapToGrid w:val="0"/>
          <w:kern w:val="22"/>
          <w:sz w:val="20"/>
        </w:rPr>
      </w:pPr>
      <w:r>
        <w:rPr>
          <w:rStyle w:val="hps"/>
          <w:rFonts w:hint="cs"/>
          <w:snapToGrid w:val="0"/>
          <w:kern w:val="22"/>
          <w:sz w:val="20"/>
          <w:rtl/>
        </w:rPr>
        <w:t xml:space="preserve">الحاجة إلى غايات وأهداف مصممة على نحو جيد وصياغتها بشكل مبسط، مع تزويدها بعناصر كمية (أي وفقا لمعايير </w:t>
      </w:r>
      <w:r>
        <w:rPr>
          <w:rStyle w:val="hps"/>
          <w:snapToGrid w:val="0"/>
          <w:kern w:val="22"/>
          <w:sz w:val="20"/>
          <w:lang w:val="en-GB"/>
        </w:rPr>
        <w:t>SMART</w:t>
      </w:r>
      <w:r>
        <w:rPr>
          <w:rStyle w:val="hps"/>
          <w:rFonts w:hint="cs"/>
          <w:snapToGrid w:val="0"/>
          <w:kern w:val="22"/>
          <w:sz w:val="20"/>
          <w:rtl/>
          <w:lang w:val="en-GB"/>
        </w:rPr>
        <w:t>)؛</w:t>
      </w:r>
    </w:p>
    <w:p w:rsidR="00955954" w:rsidRPr="00321AAE" w:rsidRDefault="00955954" w:rsidP="00955954">
      <w:pPr>
        <w:pStyle w:val="ListParagraph"/>
        <w:numPr>
          <w:ilvl w:val="0"/>
          <w:numId w:val="20"/>
        </w:numPr>
        <w:kinsoku w:val="0"/>
        <w:overflowPunct w:val="0"/>
        <w:autoSpaceDE w:val="0"/>
        <w:autoSpaceDN w:val="0"/>
        <w:adjustRightInd w:val="0"/>
        <w:snapToGrid w:val="0"/>
        <w:ind w:left="0" w:firstLine="720"/>
        <w:contextualSpacing w:val="0"/>
        <w:rPr>
          <w:rStyle w:val="hps"/>
          <w:snapToGrid w:val="0"/>
          <w:kern w:val="22"/>
          <w:sz w:val="20"/>
        </w:rPr>
      </w:pPr>
      <w:r>
        <w:rPr>
          <w:rStyle w:val="hps"/>
          <w:rFonts w:hint="cs"/>
          <w:snapToGrid w:val="0"/>
          <w:kern w:val="22"/>
          <w:sz w:val="20"/>
          <w:rtl/>
          <w:lang w:val="en-GB"/>
        </w:rPr>
        <w:t xml:space="preserve">الحاجة إلى تقليص الفواصل الزمنية في تخطيط وتنفيذ </w:t>
      </w:r>
      <w:r w:rsidR="00321AAE">
        <w:rPr>
          <w:rStyle w:val="hps"/>
          <w:rFonts w:hint="cs"/>
          <w:snapToGrid w:val="0"/>
          <w:kern w:val="22"/>
          <w:sz w:val="20"/>
          <w:rtl/>
          <w:lang w:val="en-GB"/>
        </w:rPr>
        <w:t>استراتيجيات وخطط عمل التنوع البيولوجي، ومراعاة الفواصل الزمنية في التنفيذ التي لا يمكن تجنبها؛</w:t>
      </w:r>
    </w:p>
    <w:p w:rsidR="00321AAE" w:rsidRPr="00321AAE" w:rsidRDefault="00321AAE" w:rsidP="00321AAE">
      <w:pPr>
        <w:pStyle w:val="ListParagraph"/>
        <w:numPr>
          <w:ilvl w:val="0"/>
          <w:numId w:val="20"/>
        </w:numPr>
        <w:kinsoku w:val="0"/>
        <w:overflowPunct w:val="0"/>
        <w:autoSpaceDE w:val="0"/>
        <w:autoSpaceDN w:val="0"/>
        <w:adjustRightInd w:val="0"/>
        <w:snapToGrid w:val="0"/>
        <w:ind w:left="0" w:firstLine="720"/>
        <w:contextualSpacing w:val="0"/>
        <w:rPr>
          <w:rStyle w:val="hps"/>
          <w:snapToGrid w:val="0"/>
          <w:kern w:val="22"/>
          <w:sz w:val="20"/>
        </w:rPr>
      </w:pPr>
      <w:r>
        <w:rPr>
          <w:rStyle w:val="hps"/>
          <w:rFonts w:hint="cs"/>
          <w:snapToGrid w:val="0"/>
          <w:kern w:val="22"/>
          <w:sz w:val="20"/>
          <w:rtl/>
          <w:lang w:val="en-GB"/>
        </w:rPr>
        <w:t>الحاجة إلى زيادة طموح الالتزامات الوطنية، وإلى الاستعراض المنتظم والفعال للأنشطة الوطنية؛</w:t>
      </w:r>
    </w:p>
    <w:p w:rsidR="00321AAE" w:rsidRPr="00321AAE" w:rsidRDefault="00321AAE" w:rsidP="00321AAE">
      <w:pPr>
        <w:pStyle w:val="ListParagraph"/>
        <w:numPr>
          <w:ilvl w:val="0"/>
          <w:numId w:val="20"/>
        </w:numPr>
        <w:kinsoku w:val="0"/>
        <w:overflowPunct w:val="0"/>
        <w:autoSpaceDE w:val="0"/>
        <w:autoSpaceDN w:val="0"/>
        <w:adjustRightInd w:val="0"/>
        <w:snapToGrid w:val="0"/>
        <w:ind w:left="0" w:firstLine="720"/>
        <w:contextualSpacing w:val="0"/>
        <w:rPr>
          <w:rStyle w:val="hps"/>
          <w:snapToGrid w:val="0"/>
          <w:kern w:val="22"/>
          <w:sz w:val="20"/>
        </w:rPr>
      </w:pPr>
      <w:r>
        <w:rPr>
          <w:rStyle w:val="hps"/>
          <w:rFonts w:hint="cs"/>
          <w:snapToGrid w:val="0"/>
          <w:kern w:val="22"/>
          <w:sz w:val="20"/>
          <w:rtl/>
          <w:lang w:val="en-GB"/>
        </w:rPr>
        <w:t>الحاجة إلى التعلم والإدارة التكيفية، بما في ذلك من خلال بذل جهود أكبر لتيسير التعاون التقني والعلمي وفهم أسباب فعالية أو عدم فعالية تدابير السياسة؛</w:t>
      </w:r>
    </w:p>
    <w:p w:rsidR="00321AAE" w:rsidRPr="00955954" w:rsidRDefault="00321AAE" w:rsidP="00321AAE">
      <w:pPr>
        <w:pStyle w:val="ListParagraph"/>
        <w:numPr>
          <w:ilvl w:val="0"/>
          <w:numId w:val="20"/>
        </w:numPr>
        <w:kinsoku w:val="0"/>
        <w:overflowPunct w:val="0"/>
        <w:autoSpaceDE w:val="0"/>
        <w:autoSpaceDN w:val="0"/>
        <w:adjustRightInd w:val="0"/>
        <w:snapToGrid w:val="0"/>
        <w:ind w:left="0" w:firstLine="720"/>
        <w:contextualSpacing w:val="0"/>
        <w:rPr>
          <w:rStyle w:val="hps"/>
          <w:snapToGrid w:val="0"/>
          <w:kern w:val="22"/>
          <w:sz w:val="20"/>
        </w:rPr>
      </w:pPr>
      <w:r>
        <w:rPr>
          <w:rStyle w:val="hps"/>
          <w:rFonts w:hint="cs"/>
          <w:snapToGrid w:val="0"/>
          <w:kern w:val="22"/>
          <w:sz w:val="20"/>
          <w:rtl/>
        </w:rPr>
        <w:t>الحاجة إلى زيادة الاهتمام بالتنفيذ، وتوفير الدعم المستدام والموجه للبلدان؛</w:t>
      </w:r>
    </w:p>
    <w:p w:rsidR="00A037BD" w:rsidRDefault="00321AAE" w:rsidP="00321AAE">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Pr>
          <w:rStyle w:val="hps"/>
          <w:rFonts w:hint="cs"/>
          <w:i/>
          <w:iCs/>
          <w:snapToGrid w:val="0"/>
          <w:kern w:val="22"/>
          <w:sz w:val="20"/>
          <w:rtl/>
        </w:rPr>
        <w:t>يشجع</w:t>
      </w:r>
      <w:r w:rsidR="00A037BD" w:rsidRPr="00D5742B">
        <w:rPr>
          <w:rStyle w:val="hps"/>
          <w:snapToGrid w:val="0"/>
          <w:kern w:val="22"/>
          <w:sz w:val="20"/>
          <w:rtl/>
        </w:rPr>
        <w:t xml:space="preserve"> الأطراف </w:t>
      </w:r>
      <w:r>
        <w:rPr>
          <w:rStyle w:val="hps"/>
          <w:rFonts w:hint="cs"/>
          <w:snapToGrid w:val="0"/>
          <w:kern w:val="22"/>
          <w:sz w:val="20"/>
          <w:rtl/>
        </w:rPr>
        <w:t>والحكومات الأخرى والحكومات المحلية ودون الوطنية، وكذلك</w:t>
      </w:r>
      <w:r>
        <w:rPr>
          <w:rStyle w:val="hps"/>
          <w:snapToGrid w:val="0"/>
          <w:kern w:val="22"/>
          <w:sz w:val="20"/>
          <w:rtl/>
        </w:rPr>
        <w:t xml:space="preserve"> </w:t>
      </w:r>
      <w:r w:rsidR="00A037BD" w:rsidRPr="00D5742B">
        <w:rPr>
          <w:rStyle w:val="hps"/>
          <w:snapToGrid w:val="0"/>
          <w:kern w:val="22"/>
          <w:sz w:val="20"/>
          <w:rtl/>
        </w:rPr>
        <w:t xml:space="preserve">المنظمات </w:t>
      </w:r>
      <w:r>
        <w:rPr>
          <w:rStyle w:val="hps"/>
          <w:rFonts w:hint="cs"/>
          <w:snapToGrid w:val="0"/>
          <w:kern w:val="22"/>
          <w:sz w:val="20"/>
          <w:rtl/>
        </w:rPr>
        <w:t>ذات الصلة</w:t>
      </w:r>
      <w:r w:rsidR="00A037BD" w:rsidRPr="00D5742B">
        <w:rPr>
          <w:rStyle w:val="hps"/>
          <w:snapToGrid w:val="0"/>
          <w:kern w:val="22"/>
          <w:sz w:val="20"/>
          <w:rtl/>
        </w:rPr>
        <w:t>، حسب الاقتضاء، على</w:t>
      </w:r>
      <w:r>
        <w:rPr>
          <w:rStyle w:val="hps"/>
          <w:rFonts w:hint="cs"/>
          <w:snapToGrid w:val="0"/>
          <w:kern w:val="22"/>
          <w:sz w:val="20"/>
          <w:rtl/>
        </w:rPr>
        <w:t xml:space="preserve"> الاستعانة بالتقرير و</w:t>
      </w:r>
      <w:r w:rsidR="00A037BD" w:rsidRPr="00D5742B">
        <w:rPr>
          <w:rStyle w:val="hps"/>
          <w:snapToGrid w:val="0"/>
          <w:kern w:val="22"/>
          <w:sz w:val="20"/>
          <w:rtl/>
        </w:rPr>
        <w:t xml:space="preserve">اتخاذ خطوات </w:t>
      </w:r>
      <w:r>
        <w:rPr>
          <w:rStyle w:val="hps"/>
          <w:rFonts w:hint="cs"/>
          <w:snapToGrid w:val="0"/>
          <w:kern w:val="22"/>
          <w:sz w:val="20"/>
          <w:rtl/>
        </w:rPr>
        <w:t xml:space="preserve">لنشر نتائجه على نطاق </w:t>
      </w:r>
      <w:r w:rsidR="00A037BD" w:rsidRPr="00D5742B">
        <w:rPr>
          <w:rStyle w:val="hps"/>
          <w:snapToGrid w:val="0"/>
          <w:kern w:val="22"/>
          <w:sz w:val="20"/>
          <w:rtl/>
        </w:rPr>
        <w:t xml:space="preserve">واسع، بما في ذلك </w:t>
      </w:r>
      <w:r w:rsidR="00A037BD">
        <w:rPr>
          <w:rStyle w:val="hps"/>
          <w:rFonts w:hint="cs"/>
          <w:snapToGrid w:val="0"/>
          <w:kern w:val="22"/>
          <w:sz w:val="20"/>
          <w:rtl/>
        </w:rPr>
        <w:t>م</w:t>
      </w:r>
      <w:r w:rsidR="00A037BD" w:rsidRPr="00D5742B">
        <w:rPr>
          <w:rStyle w:val="hps"/>
          <w:snapToGrid w:val="0"/>
          <w:kern w:val="22"/>
          <w:sz w:val="20"/>
          <w:rtl/>
        </w:rPr>
        <w:t xml:space="preserve">ن </w:t>
      </w:r>
      <w:r w:rsidR="00A037BD">
        <w:rPr>
          <w:rStyle w:val="hps"/>
          <w:rFonts w:hint="cs"/>
          <w:snapToGrid w:val="0"/>
          <w:kern w:val="22"/>
          <w:sz w:val="20"/>
          <w:rtl/>
        </w:rPr>
        <w:t>خلال</w:t>
      </w:r>
      <w:r w:rsidR="00A037BD" w:rsidRPr="00D5742B">
        <w:rPr>
          <w:rStyle w:val="hps"/>
          <w:snapToGrid w:val="0"/>
          <w:kern w:val="22"/>
          <w:sz w:val="20"/>
          <w:rtl/>
        </w:rPr>
        <w:t xml:space="preserve"> ترجمة التقرير إلى اللغات المحلية وإنتاج منتجات اتصال أخرى مناسبة لمختلف </w:t>
      </w:r>
      <w:r w:rsidR="00A037BD">
        <w:rPr>
          <w:rStyle w:val="hps"/>
          <w:snapToGrid w:val="0"/>
          <w:kern w:val="22"/>
          <w:sz w:val="20"/>
          <w:rtl/>
        </w:rPr>
        <w:t>الجهات المعنية</w:t>
      </w:r>
      <w:r>
        <w:rPr>
          <w:rStyle w:val="hps"/>
          <w:rFonts w:hint="cs"/>
          <w:snapToGrid w:val="0"/>
          <w:kern w:val="22"/>
          <w:sz w:val="20"/>
          <w:rtl/>
        </w:rPr>
        <w:t>، والاستفادة من التقرير إبان تنفيذ الإطار العالمي للتنوع البيولوجي لما بعد عام 2020</w:t>
      </w:r>
      <w:r w:rsidR="007D2840">
        <w:rPr>
          <w:rStyle w:val="hps"/>
          <w:rFonts w:hint="cs"/>
          <w:snapToGrid w:val="0"/>
          <w:kern w:val="22"/>
          <w:sz w:val="20"/>
          <w:rtl/>
        </w:rPr>
        <w:t xml:space="preserve">، </w:t>
      </w:r>
      <w:r w:rsidR="007D2840">
        <w:rPr>
          <w:rStyle w:val="hps"/>
          <w:rFonts w:hint="cs"/>
          <w:i/>
          <w:iCs/>
          <w:snapToGrid w:val="0"/>
          <w:kern w:val="22"/>
          <w:sz w:val="20"/>
          <w:rtl/>
        </w:rPr>
        <w:t xml:space="preserve">ويدعوها إلى </w:t>
      </w:r>
      <w:r w:rsidR="007D2840">
        <w:rPr>
          <w:rStyle w:val="hps"/>
          <w:rFonts w:hint="cs"/>
          <w:snapToGrid w:val="0"/>
          <w:kern w:val="22"/>
          <w:sz w:val="20"/>
          <w:rtl/>
        </w:rPr>
        <w:t>القيام بذلك</w:t>
      </w:r>
      <w:r w:rsidR="00A037BD" w:rsidRPr="00D5742B">
        <w:rPr>
          <w:rStyle w:val="hps"/>
          <w:snapToGrid w:val="0"/>
          <w:kern w:val="22"/>
          <w:sz w:val="20"/>
          <w:rtl/>
        </w:rPr>
        <w:t>.</w:t>
      </w:r>
      <w:r w:rsidR="000E0583">
        <w:rPr>
          <w:rStyle w:val="hps"/>
          <w:rFonts w:hint="cs"/>
          <w:snapToGrid w:val="0"/>
          <w:kern w:val="22"/>
          <w:sz w:val="20"/>
          <w:rtl/>
        </w:rPr>
        <w:t xml:space="preserve"> </w:t>
      </w:r>
      <w:bookmarkStart w:id="0" w:name="_GoBack"/>
      <w:bookmarkEnd w:id="0"/>
    </w:p>
    <w:p w:rsidR="00A2680E" w:rsidRPr="00A2680E" w:rsidRDefault="00A2680E" w:rsidP="00F4441B">
      <w:pPr>
        <w:jc w:val="center"/>
        <w:rPr>
          <w:rtl/>
        </w:rPr>
      </w:pPr>
      <w:r w:rsidRPr="00A2680E">
        <w:t>__________</w:t>
      </w:r>
    </w:p>
    <w:p w:rsidR="009038C0" w:rsidRDefault="009038C0" w:rsidP="008459A9">
      <w:pPr>
        <w:rPr>
          <w:rtl/>
        </w:rPr>
      </w:pPr>
    </w:p>
    <w:sectPr w:rsidR="009038C0" w:rsidSect="00672FF4">
      <w:headerReference w:type="even" r:id="rId8"/>
      <w:headerReference w:type="default" r:id="rId9"/>
      <w:headerReference w:type="first" r:id="rId10"/>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7E" w:rsidRDefault="0045267E" w:rsidP="009B1DBB">
      <w:pPr>
        <w:spacing w:after="0" w:line="240" w:lineRule="auto"/>
      </w:pPr>
      <w:r>
        <w:separator/>
      </w:r>
    </w:p>
  </w:endnote>
  <w:endnote w:type="continuationSeparator" w:id="0">
    <w:p w:rsidR="0045267E" w:rsidRDefault="0045267E"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7E" w:rsidRDefault="0045267E" w:rsidP="009B1DBB">
      <w:pPr>
        <w:spacing w:after="0" w:line="240" w:lineRule="auto"/>
      </w:pPr>
      <w:r>
        <w:separator/>
      </w:r>
    </w:p>
  </w:footnote>
  <w:footnote w:type="continuationSeparator" w:id="0">
    <w:p w:rsidR="0045267E" w:rsidRDefault="0045267E" w:rsidP="009B1DBB">
      <w:pPr>
        <w:spacing w:after="0" w:line="240" w:lineRule="auto"/>
      </w:pPr>
      <w:r>
        <w:continuationSeparator/>
      </w:r>
    </w:p>
  </w:footnote>
  <w:footnote w:id="1">
    <w:p w:rsidR="00126891" w:rsidRPr="004D7B21" w:rsidRDefault="00126891" w:rsidP="00697E8F">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sidR="004D7B21">
        <w:rPr>
          <w:rFonts w:hint="cs"/>
          <w:sz w:val="18"/>
          <w:rtl/>
        </w:rPr>
        <w:t xml:space="preserve">أمانة اتفاقية التنوع البيولوجي (2020). </w:t>
      </w:r>
      <w:r w:rsidR="004D7B21">
        <w:rPr>
          <w:rFonts w:hint="cs"/>
          <w:i/>
          <w:iCs/>
          <w:sz w:val="18"/>
          <w:rtl/>
        </w:rPr>
        <w:t xml:space="preserve">الطبعة الخامسة من نشرة التوقعات العالمية للتنوع البيولوجي. </w:t>
      </w:r>
      <w:r w:rsidR="004D7B21">
        <w:rPr>
          <w:rFonts w:hint="cs"/>
          <w:sz w:val="18"/>
          <w:rtl/>
        </w:rPr>
        <w:t>مونتريال.</w:t>
      </w:r>
    </w:p>
  </w:footnote>
  <w:footnote w:id="2">
    <w:p w:rsidR="00126891" w:rsidRPr="005967C5" w:rsidRDefault="00126891" w:rsidP="00697E8F">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sidR="004D7B21">
        <w:rPr>
          <w:rFonts w:hint="cs"/>
          <w:sz w:val="18"/>
          <w:rtl/>
        </w:rPr>
        <w:t xml:space="preserve">برنامج شعوب الغابات (2020). </w:t>
      </w:r>
      <w:r w:rsidR="004D7B21">
        <w:rPr>
          <w:rFonts w:hint="cs"/>
          <w:i/>
          <w:iCs/>
          <w:sz w:val="18"/>
          <w:rtl/>
        </w:rPr>
        <w:t xml:space="preserve">الطبعة الثانية من نشرة التوقعات المحلية للتنوع </w:t>
      </w:r>
      <w:r w:rsidR="004D7B21" w:rsidRPr="004D7B21">
        <w:rPr>
          <w:rFonts w:hint="cs"/>
          <w:i/>
          <w:iCs/>
          <w:sz w:val="18"/>
          <w:rtl/>
        </w:rPr>
        <w:t>البيولوجي: مساهمات الشعوب الأصلية والمجتمعات المحلية في تنفيذ الخطة الاستراتيجية للتنوع البيولوجي 2011-2020 وفي تجديد الطبيعة والثقافا</w:t>
      </w:r>
      <w:r w:rsidR="005967C5">
        <w:rPr>
          <w:rFonts w:hint="cs"/>
          <w:i/>
          <w:iCs/>
          <w:sz w:val="18"/>
          <w:rtl/>
        </w:rPr>
        <w:t xml:space="preserve">ت. وتعد هذه الطبعة مكملة للطبعة الخامسة من نشرة التوقعات العالمية للتنوع البيولوجي. </w:t>
      </w:r>
      <w:proofErr w:type="spellStart"/>
      <w:r w:rsidR="005967C5">
        <w:rPr>
          <w:rFonts w:hint="cs"/>
          <w:i/>
          <w:iCs/>
          <w:sz w:val="18"/>
          <w:rtl/>
        </w:rPr>
        <w:t>موريتون</w:t>
      </w:r>
      <w:proofErr w:type="spellEnd"/>
      <w:r w:rsidR="005967C5">
        <w:rPr>
          <w:rFonts w:hint="cs"/>
          <w:i/>
          <w:iCs/>
          <w:sz w:val="18"/>
          <w:rtl/>
        </w:rPr>
        <w:t xml:space="preserve"> إن مارش، إنكلترا (المملكة المتحدة) </w:t>
      </w:r>
      <w:r w:rsidR="005967C5">
        <w:rPr>
          <w:rFonts w:hint="cs"/>
          <w:sz w:val="18"/>
          <w:rtl/>
        </w:rPr>
        <w:t xml:space="preserve">(انظر </w:t>
      </w:r>
      <w:r w:rsidR="005967C5" w:rsidRPr="005967C5">
        <w:rPr>
          <w:kern w:val="18"/>
          <w:szCs w:val="18"/>
        </w:rPr>
        <w:t>www.localbiodiversityoutlooks.net</w:t>
      </w:r>
      <w:r w:rsidR="005967C5">
        <w:rPr>
          <w:rFonts w:hint="cs"/>
          <w:sz w:val="18"/>
          <w:rtl/>
        </w:rPr>
        <w:t>).</w:t>
      </w:r>
    </w:p>
  </w:footnote>
  <w:footnote w:id="3">
    <w:p w:rsidR="00126891" w:rsidRPr="005967C5" w:rsidRDefault="00126891" w:rsidP="00697E8F">
      <w:pPr>
        <w:pStyle w:val="FootnoteText"/>
        <w:spacing w:line="192" w:lineRule="auto"/>
        <w:ind w:left="357" w:hanging="357"/>
        <w:rPr>
          <w:rFonts w:hint="cs"/>
          <w:sz w:val="18"/>
          <w:rtl/>
          <w:lang w:val="en-GB"/>
        </w:rPr>
      </w:pPr>
      <w:r w:rsidRPr="00BE5A10">
        <w:rPr>
          <w:rStyle w:val="FootnoteReference"/>
          <w:sz w:val="18"/>
          <w:szCs w:val="22"/>
        </w:rPr>
        <w:footnoteRef/>
      </w:r>
      <w:r w:rsidRPr="00BE5A10">
        <w:rPr>
          <w:szCs w:val="22"/>
        </w:rPr>
        <w:t xml:space="preserve"> </w:t>
      </w:r>
      <w:r w:rsidRPr="00BE5A10">
        <w:rPr>
          <w:szCs w:val="22"/>
          <w:rtl/>
        </w:rPr>
        <w:tab/>
      </w:r>
      <w:r w:rsidR="005967C5">
        <w:rPr>
          <w:rFonts w:hint="cs"/>
          <w:sz w:val="18"/>
          <w:rtl/>
        </w:rPr>
        <w:t xml:space="preserve">دراسة </w:t>
      </w:r>
      <w:proofErr w:type="spellStart"/>
      <w:proofErr w:type="gramStart"/>
      <w:r w:rsidR="005967C5">
        <w:rPr>
          <w:sz w:val="18"/>
          <w:lang w:val="en-GB"/>
        </w:rPr>
        <w:t>Sharroch</w:t>
      </w:r>
      <w:proofErr w:type="spellEnd"/>
      <w:r w:rsidR="005967C5">
        <w:rPr>
          <w:sz w:val="18"/>
          <w:lang w:val="en-GB"/>
        </w:rPr>
        <w:t>,</w:t>
      </w:r>
      <w:proofErr w:type="gramEnd"/>
      <w:r w:rsidR="005967C5">
        <w:rPr>
          <w:sz w:val="18"/>
          <w:lang w:val="en-GB"/>
        </w:rPr>
        <w:t xml:space="preserve"> S.</w:t>
      </w:r>
      <w:r w:rsidR="005967C5">
        <w:rPr>
          <w:rFonts w:hint="cs"/>
          <w:sz w:val="18"/>
          <w:rtl/>
          <w:lang w:val="en-GB"/>
        </w:rPr>
        <w:t xml:space="preserve"> (2020). </w:t>
      </w:r>
      <w:r w:rsidR="005967C5" w:rsidRPr="005967C5">
        <w:rPr>
          <w:rFonts w:hint="cs"/>
          <w:i/>
          <w:iCs/>
          <w:sz w:val="18"/>
          <w:rtl/>
          <w:lang w:val="en-GB"/>
        </w:rPr>
        <w:t>تقرير حفظ النباتات لعام 2020: استعراض التقدم المحرز في تنفيذ الاستراتيجية العالمية لحفظ النباتات للفترة 2011</w:t>
      </w:r>
      <w:r w:rsidR="005967C5" w:rsidRPr="005967C5">
        <w:rPr>
          <w:i/>
          <w:iCs/>
          <w:sz w:val="18"/>
          <w:rtl/>
          <w:lang w:val="en-GB"/>
        </w:rPr>
        <w:noBreakHyphen/>
      </w:r>
      <w:r w:rsidR="005967C5" w:rsidRPr="005967C5">
        <w:rPr>
          <w:rFonts w:hint="cs"/>
          <w:i/>
          <w:iCs/>
          <w:sz w:val="18"/>
          <w:rtl/>
          <w:lang w:val="en-GB"/>
        </w:rPr>
        <w:t>2020</w:t>
      </w:r>
      <w:r w:rsidR="005967C5">
        <w:rPr>
          <w:rFonts w:hint="cs"/>
          <w:sz w:val="18"/>
          <w:rtl/>
          <w:lang w:val="en-GB"/>
        </w:rPr>
        <w:t>. أمانة اتفاقية التنوع البيولوجي، مونتريال، كندا؛ والمنظمة الدولية لحفظ حدائق النباتات، ريتشموند، المملكة المتحدة. السلسلة التقنية رقم 95.</w:t>
      </w:r>
    </w:p>
  </w:footnote>
  <w:footnote w:id="4">
    <w:p w:rsidR="00126891" w:rsidRPr="00126891" w:rsidRDefault="00126891" w:rsidP="00697E8F">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sidR="005967C5">
        <w:rPr>
          <w:rFonts w:hint="cs"/>
          <w:sz w:val="18"/>
          <w:rtl/>
        </w:rPr>
        <w:t xml:space="preserve">القرار </w:t>
      </w:r>
      <w:hyperlink r:id="rId1" w:history="1">
        <w:r w:rsidR="005967C5" w:rsidRPr="005967C5">
          <w:rPr>
            <w:rStyle w:val="Hyperlink"/>
            <w:rFonts w:hint="cs"/>
            <w:sz w:val="18"/>
            <w:rtl/>
          </w:rPr>
          <w:t>70/1</w:t>
        </w:r>
      </w:hyperlink>
      <w:r w:rsidR="005967C5">
        <w:rPr>
          <w:rFonts w:hint="cs"/>
          <w:sz w:val="18"/>
          <w:rtl/>
        </w:rPr>
        <w:t xml:space="preserve"> الصادر عن الجمعية العامة.</w:t>
      </w:r>
    </w:p>
  </w:footnote>
  <w:footnote w:id="5">
    <w:p w:rsidR="00126891" w:rsidRPr="00126891" w:rsidRDefault="00126891" w:rsidP="00697E8F">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sidR="005967C5">
        <w:rPr>
          <w:rFonts w:hint="cs"/>
          <w:sz w:val="18"/>
          <w:rtl/>
        </w:rPr>
        <w:t xml:space="preserve">المقرر </w:t>
      </w:r>
      <w:hyperlink r:id="rId2" w:history="1">
        <w:r w:rsidR="005967C5" w:rsidRPr="005967C5">
          <w:rPr>
            <w:rStyle w:val="Hyperlink"/>
            <w:rFonts w:hint="cs"/>
            <w:sz w:val="18"/>
            <w:rtl/>
          </w:rPr>
          <w:t>10/2</w:t>
        </w:r>
      </w:hyperlink>
      <w:r w:rsidR="005967C5">
        <w:rPr>
          <w:rFonts w:hint="cs"/>
          <w:sz w:val="18"/>
          <w:rtl/>
        </w:rPr>
        <w:t xml:space="preserve"> الصادر عن مؤتمر الأطراف، المرفق.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E1244F" w:rsidRPr="00A037BD" w:rsidTr="00697E8F">
      <w:trPr>
        <w:trHeight w:val="588"/>
      </w:trPr>
      <w:tc>
        <w:tcPr>
          <w:tcW w:w="9522" w:type="dxa"/>
        </w:tcPr>
        <w:p w:rsidR="00E1244F" w:rsidRPr="00A037BD" w:rsidRDefault="00A037BD" w:rsidP="00273504">
          <w:pPr>
            <w:pStyle w:val="Header"/>
            <w:bidi w:val="0"/>
            <w:jc w:val="right"/>
            <w:rPr>
              <w:rFonts w:asciiTheme="majorBidi" w:hAnsiTheme="majorBidi" w:cstheme="majorBidi"/>
              <w:sz w:val="20"/>
              <w:szCs w:val="20"/>
              <w:lang w:val="fr-CH"/>
            </w:rPr>
          </w:pPr>
          <w:sdt>
            <w:sdtPr>
              <w:rPr>
                <w:rFonts w:asciiTheme="majorBidi" w:hAnsiTheme="majorBidi" w:cstheme="majorBidi"/>
                <w:snapToGrid w:val="0"/>
                <w:kern w:val="22"/>
                <w:sz w:val="22"/>
                <w:szCs w:val="20"/>
              </w:rPr>
              <w:alias w:val="Subject"/>
              <w:tag w:val=""/>
              <w:id w:val="2024747431"/>
              <w:placeholder>
                <w:docPart w:val="EC4F35002AFD4AABA251BD9251771249"/>
              </w:placeholder>
              <w:dataBinding w:prefixMappings="xmlns:ns0='http://purl.org/dc/elements/1.1/' xmlns:ns1='http://schemas.openxmlformats.org/package/2006/metadata/core-properties' " w:xpath="/ns1:coreProperties[1]/ns0:subject[1]" w:storeItemID="{6C3C8BC8-F283-45AE-878A-BAB7291924A1}"/>
              <w:text/>
            </w:sdtPr>
            <w:sdtContent>
              <w:r>
                <w:rPr>
                  <w:rFonts w:asciiTheme="majorBidi" w:hAnsiTheme="majorBidi" w:cstheme="majorBidi"/>
                  <w:snapToGrid w:val="0"/>
                  <w:kern w:val="22"/>
                  <w:sz w:val="22"/>
                  <w:szCs w:val="20"/>
                </w:rPr>
                <w:t>CBD/SBSTTA/24/CRP.1</w:t>
              </w:r>
            </w:sdtContent>
          </w:sdt>
        </w:p>
        <w:p w:rsidR="00E1244F" w:rsidRPr="00A037BD" w:rsidRDefault="00E1244F" w:rsidP="00273504">
          <w:pPr>
            <w:pStyle w:val="Header"/>
            <w:rPr>
              <w:rFonts w:asciiTheme="majorBidi" w:hAnsiTheme="majorBidi" w:cstheme="majorBidi"/>
              <w:sz w:val="22"/>
              <w:szCs w:val="22"/>
              <w:rtl/>
            </w:rPr>
          </w:pPr>
          <w:r w:rsidRPr="00A037BD">
            <w:rPr>
              <w:rFonts w:asciiTheme="majorBidi" w:hAnsiTheme="majorBidi" w:cstheme="majorBidi"/>
              <w:sz w:val="22"/>
              <w:szCs w:val="22"/>
            </w:rPr>
            <w:fldChar w:fldCharType="begin"/>
          </w:r>
          <w:r w:rsidRPr="00A037BD">
            <w:rPr>
              <w:rFonts w:asciiTheme="majorBidi" w:hAnsiTheme="majorBidi" w:cstheme="majorBidi"/>
              <w:sz w:val="22"/>
              <w:szCs w:val="22"/>
              <w:lang w:val="fr-CH"/>
            </w:rPr>
            <w:instrText xml:space="preserve"> PAGE   \* MERGEFORMAT </w:instrText>
          </w:r>
          <w:r w:rsidRPr="00A037BD">
            <w:rPr>
              <w:rFonts w:asciiTheme="majorBidi" w:hAnsiTheme="majorBidi" w:cstheme="majorBidi"/>
              <w:sz w:val="22"/>
              <w:szCs w:val="22"/>
            </w:rPr>
            <w:fldChar w:fldCharType="separate"/>
          </w:r>
          <w:r w:rsidR="000E0583" w:rsidRPr="000E0583">
            <w:rPr>
              <w:rFonts w:asciiTheme="majorBidi" w:hAnsiTheme="majorBidi" w:cstheme="majorBidi"/>
              <w:noProof/>
              <w:sz w:val="22"/>
              <w:szCs w:val="22"/>
              <w:rtl/>
            </w:rPr>
            <w:t>2</w:t>
          </w:r>
          <w:r w:rsidRPr="00A037BD">
            <w:rPr>
              <w:rFonts w:asciiTheme="majorBidi" w:hAnsiTheme="majorBidi" w:cstheme="majorBidi"/>
              <w:sz w:val="22"/>
              <w:szCs w:val="22"/>
            </w:rPr>
            <w:fldChar w:fldCharType="end"/>
          </w:r>
          <w:r w:rsidRPr="00A037BD">
            <w:rPr>
              <w:rFonts w:asciiTheme="majorBidi" w:hAnsiTheme="majorBidi" w:cstheme="majorBidi"/>
              <w:sz w:val="22"/>
              <w:szCs w:val="22"/>
              <w:lang w:val="fr-CH"/>
            </w:rPr>
            <w:t xml:space="preserve"> Page</w:t>
          </w:r>
          <w:r w:rsidR="009951DF" w:rsidRPr="00A037BD">
            <w:rPr>
              <w:rFonts w:asciiTheme="majorBidi" w:hAnsiTheme="majorBidi" w:cstheme="majorBidi"/>
              <w:sz w:val="22"/>
              <w:szCs w:val="22"/>
              <w:lang w:val="fr-CH"/>
            </w:rPr>
            <w:t xml:space="preserve"> </w:t>
          </w:r>
        </w:p>
      </w:tc>
    </w:tr>
  </w:tbl>
  <w:p w:rsidR="00672FF4" w:rsidRPr="00A037BD" w:rsidRDefault="00672FF4" w:rsidP="00273504">
    <w:pPr>
      <w:pStyle w:val="Header"/>
      <w:rPr>
        <w:rFonts w:asciiTheme="majorBidi" w:hAnsiTheme="majorBidi" w:cstheme="majorBidi"/>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F4" w:rsidRDefault="00672FF4" w:rsidP="00F23202">
    <w:pPr>
      <w:pStyle w:val="Header"/>
      <w:bidi w:val="0"/>
      <w:jc w:val="right"/>
    </w:pPr>
    <w:r w:rsidRPr="00FC32BA">
      <w:rPr>
        <w:szCs w:val="22"/>
      </w:rPr>
      <w:t>CBD/</w:t>
    </w:r>
    <w:r>
      <w:rPr>
        <w:szCs w:val="22"/>
      </w:rPr>
      <w:t>WG2020/2/</w:t>
    </w:r>
    <w:r w:rsidR="00F23202">
      <w:rPr>
        <w:szCs w:val="22"/>
      </w:rPr>
      <w:t>CRP.1-Annex, Part 1</w:t>
    </w:r>
  </w:p>
  <w:p w:rsidR="00672FF4" w:rsidRDefault="00672FF4" w:rsidP="00672FF4">
    <w:pPr>
      <w:pStyle w:val="Header"/>
      <w:bidi w:val="0"/>
      <w:jc w:val="right"/>
    </w:pPr>
    <w:r w:rsidRPr="005440A6">
      <w:rPr>
        <w:noProof/>
        <w:kern w:val="22"/>
      </w:rPr>
      <w:t xml:space="preserve">Page </w:t>
    </w:r>
    <w:r w:rsidR="00BA1198" w:rsidRPr="005440A6">
      <w:rPr>
        <w:noProof/>
        <w:kern w:val="22"/>
      </w:rPr>
      <w:fldChar w:fldCharType="begin"/>
    </w:r>
    <w:r w:rsidRPr="005440A6">
      <w:rPr>
        <w:noProof/>
        <w:kern w:val="22"/>
      </w:rPr>
      <w:instrText xml:space="preserve"> PAGE   \* MERGEFORMAT </w:instrText>
    </w:r>
    <w:r w:rsidR="00BA1198" w:rsidRPr="005440A6">
      <w:rPr>
        <w:noProof/>
        <w:kern w:val="22"/>
      </w:rPr>
      <w:fldChar w:fldCharType="separate"/>
    </w:r>
    <w:r w:rsidR="00A037BD">
      <w:rPr>
        <w:noProof/>
        <w:kern w:val="22"/>
      </w:rPr>
      <w:t>9</w:t>
    </w:r>
    <w:r w:rsidR="00BA1198" w:rsidRPr="005440A6">
      <w:rPr>
        <w:noProof/>
        <w:kern w:val="22"/>
      </w:rPr>
      <w:fldChar w:fldCharType="end"/>
    </w:r>
  </w:p>
  <w:p w:rsidR="00672FF4" w:rsidRDefault="00672FF4" w:rsidP="00672FF4">
    <w:pPr>
      <w:pStyle w:val="Header"/>
      <w:bidi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960"/>
      <w:gridCol w:w="3888"/>
    </w:tblGrid>
    <w:tr w:rsidR="00060939" w:rsidRPr="00060939" w:rsidTr="00060939">
      <w:trPr>
        <w:jc w:val="right"/>
      </w:trPr>
      <w:tc>
        <w:tcPr>
          <w:tcW w:w="1237" w:type="dxa"/>
        </w:tcPr>
        <w:p w:rsidR="00060939" w:rsidRPr="00060939" w:rsidRDefault="00060939" w:rsidP="00060939">
          <w:pPr>
            <w:pStyle w:val="Header"/>
            <w:jc w:val="left"/>
            <w:rPr>
              <w:rFonts w:ascii="Times New Roman" w:hAnsi="Times New Roman" w:cs="Simplified Arabic"/>
              <w:sz w:val="22"/>
              <w:szCs w:val="22"/>
              <w:rtl/>
            </w:rPr>
          </w:pPr>
        </w:p>
      </w:tc>
      <w:tc>
        <w:tcPr>
          <w:tcW w:w="3960" w:type="dxa"/>
        </w:tcPr>
        <w:p w:rsidR="00060939" w:rsidRPr="00060939" w:rsidRDefault="00060939" w:rsidP="00060939">
          <w:pPr>
            <w:pStyle w:val="Header"/>
            <w:jc w:val="left"/>
            <w:rPr>
              <w:rFonts w:ascii="Times New Roman" w:hAnsi="Times New Roman" w:cs="Simplified Arabic"/>
              <w:sz w:val="22"/>
              <w:szCs w:val="22"/>
              <w:rtl/>
            </w:rPr>
          </w:pPr>
        </w:p>
      </w:tc>
      <w:tc>
        <w:tcPr>
          <w:tcW w:w="3888" w:type="dxa"/>
        </w:tcPr>
        <w:p w:rsidR="00060939" w:rsidRPr="00060939" w:rsidRDefault="00060939" w:rsidP="00060939">
          <w:pPr>
            <w:pStyle w:val="Header"/>
            <w:jc w:val="left"/>
            <w:rPr>
              <w:rFonts w:ascii="Times New Roman" w:hAnsi="Times New Roman" w:cs="Simplified Arabic"/>
              <w:sz w:val="22"/>
              <w:szCs w:val="22"/>
              <w:rtl/>
            </w:rPr>
          </w:pPr>
        </w:p>
      </w:tc>
    </w:tr>
  </w:tbl>
  <w:p w:rsidR="00BF7F14" w:rsidRDefault="00BF7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2C8"/>
    <w:multiLevelType w:val="hybridMultilevel"/>
    <w:tmpl w:val="33B8A51C"/>
    <w:lvl w:ilvl="0" w:tplc="18AAA53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3B1F"/>
    <w:multiLevelType w:val="hybridMultilevel"/>
    <w:tmpl w:val="CAB8AD98"/>
    <w:lvl w:ilvl="0" w:tplc="FB10474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503A"/>
    <w:multiLevelType w:val="hybridMultilevel"/>
    <w:tmpl w:val="FB9E8200"/>
    <w:lvl w:ilvl="0" w:tplc="A1B04E0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65DE8"/>
    <w:multiLevelType w:val="hybridMultilevel"/>
    <w:tmpl w:val="C50AA966"/>
    <w:lvl w:ilvl="0" w:tplc="DB5276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74E0C"/>
    <w:multiLevelType w:val="hybridMultilevel"/>
    <w:tmpl w:val="58BA652A"/>
    <w:lvl w:ilvl="0" w:tplc="42588F4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F73E0"/>
    <w:multiLevelType w:val="hybridMultilevel"/>
    <w:tmpl w:val="4282CEFC"/>
    <w:lvl w:ilvl="0" w:tplc="69A67E14">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E2B58"/>
    <w:multiLevelType w:val="hybridMultilevel"/>
    <w:tmpl w:val="8208159A"/>
    <w:lvl w:ilvl="0" w:tplc="92C03B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60F68"/>
    <w:multiLevelType w:val="hybridMultilevel"/>
    <w:tmpl w:val="8E7EF05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E405BC2"/>
    <w:multiLevelType w:val="hybridMultilevel"/>
    <w:tmpl w:val="DDB2AC1C"/>
    <w:lvl w:ilvl="0" w:tplc="E8328C6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D6E0F"/>
    <w:multiLevelType w:val="hybridMultilevel"/>
    <w:tmpl w:val="0172C218"/>
    <w:lvl w:ilvl="0" w:tplc="6FCC8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1E66A9"/>
    <w:multiLevelType w:val="hybridMultilevel"/>
    <w:tmpl w:val="7B8AED78"/>
    <w:lvl w:ilvl="0" w:tplc="1256EE7A">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71001A"/>
    <w:multiLevelType w:val="hybridMultilevel"/>
    <w:tmpl w:val="AB0440DA"/>
    <w:lvl w:ilvl="0" w:tplc="34FE51D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9620A"/>
    <w:multiLevelType w:val="hybridMultilevel"/>
    <w:tmpl w:val="EC2E5F16"/>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647B8"/>
    <w:multiLevelType w:val="hybridMultilevel"/>
    <w:tmpl w:val="E42055F6"/>
    <w:lvl w:ilvl="0" w:tplc="815AC27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7"/>
  </w:num>
  <w:num w:numId="5">
    <w:abstractNumId w:val="15"/>
  </w:num>
  <w:num w:numId="6">
    <w:abstractNumId w:val="13"/>
  </w:num>
  <w:num w:numId="7">
    <w:abstractNumId w:val="11"/>
  </w:num>
  <w:num w:numId="8">
    <w:abstractNumId w:val="0"/>
  </w:num>
  <w:num w:numId="9">
    <w:abstractNumId w:val="18"/>
  </w:num>
  <w:num w:numId="10">
    <w:abstractNumId w:val="5"/>
  </w:num>
  <w:num w:numId="11">
    <w:abstractNumId w:val="17"/>
  </w:num>
  <w:num w:numId="12">
    <w:abstractNumId w:val="4"/>
  </w:num>
  <w:num w:numId="13">
    <w:abstractNumId w:val="12"/>
  </w:num>
  <w:num w:numId="14">
    <w:abstractNumId w:val="3"/>
  </w:num>
  <w:num w:numId="15">
    <w:abstractNumId w:val="2"/>
  </w:num>
  <w:num w:numId="16">
    <w:abstractNumId w:val="8"/>
  </w:num>
  <w:num w:numId="17">
    <w:abstractNumId w:val="19"/>
  </w:num>
  <w:num w:numId="18">
    <w:abstractNumId w:val="10"/>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1"/>
    <w:rsid w:val="000021B9"/>
    <w:rsid w:val="00011F71"/>
    <w:rsid w:val="0002183F"/>
    <w:rsid w:val="000265D8"/>
    <w:rsid w:val="000453A1"/>
    <w:rsid w:val="000545CD"/>
    <w:rsid w:val="00060939"/>
    <w:rsid w:val="0006550A"/>
    <w:rsid w:val="0006609D"/>
    <w:rsid w:val="0008306D"/>
    <w:rsid w:val="000834A8"/>
    <w:rsid w:val="0008587C"/>
    <w:rsid w:val="0009029E"/>
    <w:rsid w:val="00091881"/>
    <w:rsid w:val="0009472A"/>
    <w:rsid w:val="000A0D22"/>
    <w:rsid w:val="000B204D"/>
    <w:rsid w:val="000B57E7"/>
    <w:rsid w:val="000C155B"/>
    <w:rsid w:val="000D05AC"/>
    <w:rsid w:val="000D56F0"/>
    <w:rsid w:val="000E0487"/>
    <w:rsid w:val="000E0583"/>
    <w:rsid w:val="000E49AE"/>
    <w:rsid w:val="000F1EF8"/>
    <w:rsid w:val="001012B1"/>
    <w:rsid w:val="001028E8"/>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85FC1"/>
    <w:rsid w:val="00186E18"/>
    <w:rsid w:val="001A21C7"/>
    <w:rsid w:val="001C7ABF"/>
    <w:rsid w:val="001D7A81"/>
    <w:rsid w:val="001D7D94"/>
    <w:rsid w:val="001E199C"/>
    <w:rsid w:val="001E1D47"/>
    <w:rsid w:val="001E3218"/>
    <w:rsid w:val="001E3938"/>
    <w:rsid w:val="001F7CC4"/>
    <w:rsid w:val="001F7E79"/>
    <w:rsid w:val="002060C8"/>
    <w:rsid w:val="00206AAB"/>
    <w:rsid w:val="002175F1"/>
    <w:rsid w:val="0022442D"/>
    <w:rsid w:val="00232A5E"/>
    <w:rsid w:val="00236F56"/>
    <w:rsid w:val="0024130E"/>
    <w:rsid w:val="002413A7"/>
    <w:rsid w:val="00245478"/>
    <w:rsid w:val="00254DB8"/>
    <w:rsid w:val="00256441"/>
    <w:rsid w:val="00267BB3"/>
    <w:rsid w:val="00267BFA"/>
    <w:rsid w:val="00273504"/>
    <w:rsid w:val="00296BE7"/>
    <w:rsid w:val="002B0CAC"/>
    <w:rsid w:val="002B4713"/>
    <w:rsid w:val="002B5B30"/>
    <w:rsid w:val="002B765F"/>
    <w:rsid w:val="002B7E17"/>
    <w:rsid w:val="002D17C2"/>
    <w:rsid w:val="002E0A72"/>
    <w:rsid w:val="002E5F87"/>
    <w:rsid w:val="002F4DA7"/>
    <w:rsid w:val="002F682F"/>
    <w:rsid w:val="002F7AAD"/>
    <w:rsid w:val="00300B21"/>
    <w:rsid w:val="00301138"/>
    <w:rsid w:val="003056F2"/>
    <w:rsid w:val="00321AAE"/>
    <w:rsid w:val="00325A97"/>
    <w:rsid w:val="00327167"/>
    <w:rsid w:val="00327A94"/>
    <w:rsid w:val="00337994"/>
    <w:rsid w:val="00337A94"/>
    <w:rsid w:val="0034469D"/>
    <w:rsid w:val="00346285"/>
    <w:rsid w:val="00375CDA"/>
    <w:rsid w:val="00384578"/>
    <w:rsid w:val="00390001"/>
    <w:rsid w:val="00390218"/>
    <w:rsid w:val="00390B27"/>
    <w:rsid w:val="00391AEB"/>
    <w:rsid w:val="00392515"/>
    <w:rsid w:val="003D11A7"/>
    <w:rsid w:val="003D7541"/>
    <w:rsid w:val="003E0545"/>
    <w:rsid w:val="003E4185"/>
    <w:rsid w:val="003F043C"/>
    <w:rsid w:val="00403139"/>
    <w:rsid w:val="00404406"/>
    <w:rsid w:val="00410C1F"/>
    <w:rsid w:val="0041742E"/>
    <w:rsid w:val="004235F6"/>
    <w:rsid w:val="0042670F"/>
    <w:rsid w:val="00437C5E"/>
    <w:rsid w:val="00445410"/>
    <w:rsid w:val="00447FD9"/>
    <w:rsid w:val="0045267E"/>
    <w:rsid w:val="00453C6A"/>
    <w:rsid w:val="00457914"/>
    <w:rsid w:val="00460FE3"/>
    <w:rsid w:val="00473E4B"/>
    <w:rsid w:val="0047798A"/>
    <w:rsid w:val="00484DD8"/>
    <w:rsid w:val="00490907"/>
    <w:rsid w:val="0049152F"/>
    <w:rsid w:val="00492B8E"/>
    <w:rsid w:val="004A1471"/>
    <w:rsid w:val="004A14CB"/>
    <w:rsid w:val="004C1211"/>
    <w:rsid w:val="004C2173"/>
    <w:rsid w:val="004C453B"/>
    <w:rsid w:val="004C4F08"/>
    <w:rsid w:val="004C55F2"/>
    <w:rsid w:val="004D1F4C"/>
    <w:rsid w:val="004D42F3"/>
    <w:rsid w:val="004D5833"/>
    <w:rsid w:val="004D7B21"/>
    <w:rsid w:val="004F16ED"/>
    <w:rsid w:val="004F2254"/>
    <w:rsid w:val="004F2C42"/>
    <w:rsid w:val="004F556A"/>
    <w:rsid w:val="00501FDB"/>
    <w:rsid w:val="00505501"/>
    <w:rsid w:val="0050741C"/>
    <w:rsid w:val="00511E16"/>
    <w:rsid w:val="005317EB"/>
    <w:rsid w:val="0053451D"/>
    <w:rsid w:val="00536765"/>
    <w:rsid w:val="00541127"/>
    <w:rsid w:val="0054461C"/>
    <w:rsid w:val="00547080"/>
    <w:rsid w:val="005501C1"/>
    <w:rsid w:val="005559D1"/>
    <w:rsid w:val="0058740D"/>
    <w:rsid w:val="00591B9A"/>
    <w:rsid w:val="00591EE1"/>
    <w:rsid w:val="0059341B"/>
    <w:rsid w:val="00594A10"/>
    <w:rsid w:val="005967C5"/>
    <w:rsid w:val="00597DEF"/>
    <w:rsid w:val="005B0E32"/>
    <w:rsid w:val="005B38A9"/>
    <w:rsid w:val="005B4B95"/>
    <w:rsid w:val="005C7BA1"/>
    <w:rsid w:val="00600158"/>
    <w:rsid w:val="00603CC5"/>
    <w:rsid w:val="00605171"/>
    <w:rsid w:val="00606870"/>
    <w:rsid w:val="00614298"/>
    <w:rsid w:val="00615193"/>
    <w:rsid w:val="006178D0"/>
    <w:rsid w:val="00621642"/>
    <w:rsid w:val="0063167C"/>
    <w:rsid w:val="0064622D"/>
    <w:rsid w:val="006529B4"/>
    <w:rsid w:val="006539F7"/>
    <w:rsid w:val="00667D1C"/>
    <w:rsid w:val="00670A9A"/>
    <w:rsid w:val="00672FF4"/>
    <w:rsid w:val="00674DBB"/>
    <w:rsid w:val="0067587D"/>
    <w:rsid w:val="00687441"/>
    <w:rsid w:val="006905C1"/>
    <w:rsid w:val="00692ECA"/>
    <w:rsid w:val="0069442D"/>
    <w:rsid w:val="00697E8F"/>
    <w:rsid w:val="006C0C47"/>
    <w:rsid w:val="006C7058"/>
    <w:rsid w:val="006D167A"/>
    <w:rsid w:val="006D561F"/>
    <w:rsid w:val="006D618B"/>
    <w:rsid w:val="006E24C1"/>
    <w:rsid w:val="006F1372"/>
    <w:rsid w:val="006F723A"/>
    <w:rsid w:val="0070120E"/>
    <w:rsid w:val="00701782"/>
    <w:rsid w:val="00715591"/>
    <w:rsid w:val="00716A6B"/>
    <w:rsid w:val="00722246"/>
    <w:rsid w:val="0072594E"/>
    <w:rsid w:val="00727894"/>
    <w:rsid w:val="00736C8F"/>
    <w:rsid w:val="0074198A"/>
    <w:rsid w:val="00763D39"/>
    <w:rsid w:val="0076404F"/>
    <w:rsid w:val="00765891"/>
    <w:rsid w:val="00770E43"/>
    <w:rsid w:val="00772298"/>
    <w:rsid w:val="00772D42"/>
    <w:rsid w:val="00774318"/>
    <w:rsid w:val="0077556B"/>
    <w:rsid w:val="007849BF"/>
    <w:rsid w:val="00790214"/>
    <w:rsid w:val="00797EE5"/>
    <w:rsid w:val="007A29F6"/>
    <w:rsid w:val="007A3E43"/>
    <w:rsid w:val="007B2927"/>
    <w:rsid w:val="007B329B"/>
    <w:rsid w:val="007B3DD2"/>
    <w:rsid w:val="007C1883"/>
    <w:rsid w:val="007C379E"/>
    <w:rsid w:val="007C4D04"/>
    <w:rsid w:val="007D0872"/>
    <w:rsid w:val="007D2840"/>
    <w:rsid w:val="007D3296"/>
    <w:rsid w:val="007D6859"/>
    <w:rsid w:val="007F037A"/>
    <w:rsid w:val="007F0B94"/>
    <w:rsid w:val="00801451"/>
    <w:rsid w:val="008101DB"/>
    <w:rsid w:val="00821849"/>
    <w:rsid w:val="00833B65"/>
    <w:rsid w:val="008459A9"/>
    <w:rsid w:val="00854AB8"/>
    <w:rsid w:val="00856B27"/>
    <w:rsid w:val="0086232D"/>
    <w:rsid w:val="008826A1"/>
    <w:rsid w:val="008973AB"/>
    <w:rsid w:val="008A0F4C"/>
    <w:rsid w:val="008A6226"/>
    <w:rsid w:val="008B0663"/>
    <w:rsid w:val="008B0A0B"/>
    <w:rsid w:val="008B4CB6"/>
    <w:rsid w:val="008C7D4D"/>
    <w:rsid w:val="008D31DA"/>
    <w:rsid w:val="008D51FE"/>
    <w:rsid w:val="008E38A2"/>
    <w:rsid w:val="008F253F"/>
    <w:rsid w:val="009038C0"/>
    <w:rsid w:val="009179F2"/>
    <w:rsid w:val="00932CBB"/>
    <w:rsid w:val="00936BD5"/>
    <w:rsid w:val="00955954"/>
    <w:rsid w:val="00955EE9"/>
    <w:rsid w:val="009608BC"/>
    <w:rsid w:val="009616FA"/>
    <w:rsid w:val="00963540"/>
    <w:rsid w:val="00966D18"/>
    <w:rsid w:val="00970785"/>
    <w:rsid w:val="009951DF"/>
    <w:rsid w:val="009A44D0"/>
    <w:rsid w:val="009B1DBB"/>
    <w:rsid w:val="009B5484"/>
    <w:rsid w:val="009C0B06"/>
    <w:rsid w:val="009C4882"/>
    <w:rsid w:val="009C4897"/>
    <w:rsid w:val="009D5540"/>
    <w:rsid w:val="009E020B"/>
    <w:rsid w:val="009E0D2B"/>
    <w:rsid w:val="009E1514"/>
    <w:rsid w:val="009E4EAD"/>
    <w:rsid w:val="009F4928"/>
    <w:rsid w:val="009F6C90"/>
    <w:rsid w:val="00A037BD"/>
    <w:rsid w:val="00A12883"/>
    <w:rsid w:val="00A2680E"/>
    <w:rsid w:val="00A36DBB"/>
    <w:rsid w:val="00A4141A"/>
    <w:rsid w:val="00A5480B"/>
    <w:rsid w:val="00A6059C"/>
    <w:rsid w:val="00A63A38"/>
    <w:rsid w:val="00A708AF"/>
    <w:rsid w:val="00A735C4"/>
    <w:rsid w:val="00A75AD2"/>
    <w:rsid w:val="00A9420D"/>
    <w:rsid w:val="00AA1937"/>
    <w:rsid w:val="00AA2A12"/>
    <w:rsid w:val="00AA2E0A"/>
    <w:rsid w:val="00AA697F"/>
    <w:rsid w:val="00AB2C01"/>
    <w:rsid w:val="00AB42FC"/>
    <w:rsid w:val="00AC06BF"/>
    <w:rsid w:val="00AD1BC0"/>
    <w:rsid w:val="00AD2A4E"/>
    <w:rsid w:val="00AE02EF"/>
    <w:rsid w:val="00AE5260"/>
    <w:rsid w:val="00AE6528"/>
    <w:rsid w:val="00AF1400"/>
    <w:rsid w:val="00B01CB6"/>
    <w:rsid w:val="00B06081"/>
    <w:rsid w:val="00B07681"/>
    <w:rsid w:val="00B12299"/>
    <w:rsid w:val="00B349EF"/>
    <w:rsid w:val="00B45E7C"/>
    <w:rsid w:val="00B51663"/>
    <w:rsid w:val="00B60FD3"/>
    <w:rsid w:val="00B66FF5"/>
    <w:rsid w:val="00B77885"/>
    <w:rsid w:val="00B77E77"/>
    <w:rsid w:val="00B84099"/>
    <w:rsid w:val="00B85E0C"/>
    <w:rsid w:val="00B938F7"/>
    <w:rsid w:val="00B94BA0"/>
    <w:rsid w:val="00B94C03"/>
    <w:rsid w:val="00B96B8E"/>
    <w:rsid w:val="00B97FFB"/>
    <w:rsid w:val="00BA1198"/>
    <w:rsid w:val="00BA1BA1"/>
    <w:rsid w:val="00BA7EF9"/>
    <w:rsid w:val="00BB03C4"/>
    <w:rsid w:val="00BB0F44"/>
    <w:rsid w:val="00BB4109"/>
    <w:rsid w:val="00BB55A5"/>
    <w:rsid w:val="00BD7613"/>
    <w:rsid w:val="00BE15D5"/>
    <w:rsid w:val="00BE7313"/>
    <w:rsid w:val="00BF24B3"/>
    <w:rsid w:val="00BF7F14"/>
    <w:rsid w:val="00C13EF2"/>
    <w:rsid w:val="00C202FC"/>
    <w:rsid w:val="00C209C0"/>
    <w:rsid w:val="00C26169"/>
    <w:rsid w:val="00C30E52"/>
    <w:rsid w:val="00C311AD"/>
    <w:rsid w:val="00C354DE"/>
    <w:rsid w:val="00C361CD"/>
    <w:rsid w:val="00C37945"/>
    <w:rsid w:val="00C55D86"/>
    <w:rsid w:val="00C572F7"/>
    <w:rsid w:val="00C57918"/>
    <w:rsid w:val="00C622AA"/>
    <w:rsid w:val="00C70283"/>
    <w:rsid w:val="00C74036"/>
    <w:rsid w:val="00C76DEB"/>
    <w:rsid w:val="00CA103B"/>
    <w:rsid w:val="00CA1B12"/>
    <w:rsid w:val="00CA1B2F"/>
    <w:rsid w:val="00CB38D3"/>
    <w:rsid w:val="00CB77C1"/>
    <w:rsid w:val="00CC3276"/>
    <w:rsid w:val="00CD0C2A"/>
    <w:rsid w:val="00CD24CC"/>
    <w:rsid w:val="00CD639B"/>
    <w:rsid w:val="00CD75E8"/>
    <w:rsid w:val="00CF66E5"/>
    <w:rsid w:val="00CF71AB"/>
    <w:rsid w:val="00D02B4A"/>
    <w:rsid w:val="00D049C7"/>
    <w:rsid w:val="00D229B1"/>
    <w:rsid w:val="00D30A73"/>
    <w:rsid w:val="00D317A1"/>
    <w:rsid w:val="00D37789"/>
    <w:rsid w:val="00D47CA8"/>
    <w:rsid w:val="00D47CC4"/>
    <w:rsid w:val="00D53953"/>
    <w:rsid w:val="00D5459E"/>
    <w:rsid w:val="00D57582"/>
    <w:rsid w:val="00D607CA"/>
    <w:rsid w:val="00D61447"/>
    <w:rsid w:val="00D640AF"/>
    <w:rsid w:val="00D7013F"/>
    <w:rsid w:val="00D709AF"/>
    <w:rsid w:val="00D73420"/>
    <w:rsid w:val="00D83A5F"/>
    <w:rsid w:val="00D83D57"/>
    <w:rsid w:val="00D92137"/>
    <w:rsid w:val="00D952FB"/>
    <w:rsid w:val="00D96B83"/>
    <w:rsid w:val="00DA1A0C"/>
    <w:rsid w:val="00DB2B7C"/>
    <w:rsid w:val="00DB31F8"/>
    <w:rsid w:val="00DB456F"/>
    <w:rsid w:val="00DC1D64"/>
    <w:rsid w:val="00DE0D54"/>
    <w:rsid w:val="00DE47F0"/>
    <w:rsid w:val="00DF128C"/>
    <w:rsid w:val="00E11112"/>
    <w:rsid w:val="00E1244F"/>
    <w:rsid w:val="00E12A39"/>
    <w:rsid w:val="00E14AE5"/>
    <w:rsid w:val="00E217CE"/>
    <w:rsid w:val="00E32677"/>
    <w:rsid w:val="00E378A9"/>
    <w:rsid w:val="00E52C8F"/>
    <w:rsid w:val="00E7030D"/>
    <w:rsid w:val="00E706B4"/>
    <w:rsid w:val="00E82554"/>
    <w:rsid w:val="00E90391"/>
    <w:rsid w:val="00E94C4A"/>
    <w:rsid w:val="00EB4F33"/>
    <w:rsid w:val="00EF0925"/>
    <w:rsid w:val="00EF41B4"/>
    <w:rsid w:val="00EF763D"/>
    <w:rsid w:val="00F01583"/>
    <w:rsid w:val="00F0563B"/>
    <w:rsid w:val="00F07719"/>
    <w:rsid w:val="00F132A7"/>
    <w:rsid w:val="00F1388D"/>
    <w:rsid w:val="00F201FE"/>
    <w:rsid w:val="00F23202"/>
    <w:rsid w:val="00F3186C"/>
    <w:rsid w:val="00F44264"/>
    <w:rsid w:val="00F4441B"/>
    <w:rsid w:val="00F47433"/>
    <w:rsid w:val="00F51DF3"/>
    <w:rsid w:val="00F575E4"/>
    <w:rsid w:val="00F658E1"/>
    <w:rsid w:val="00F66500"/>
    <w:rsid w:val="00F6650B"/>
    <w:rsid w:val="00F71EDF"/>
    <w:rsid w:val="00F74D92"/>
    <w:rsid w:val="00F760A5"/>
    <w:rsid w:val="00F803E8"/>
    <w:rsid w:val="00F84B71"/>
    <w:rsid w:val="00F92039"/>
    <w:rsid w:val="00F96D37"/>
    <w:rsid w:val="00F9743F"/>
    <w:rsid w:val="00FB2A91"/>
    <w:rsid w:val="00FC16BC"/>
    <w:rsid w:val="00FD20E6"/>
    <w:rsid w:val="00FD416B"/>
    <w:rsid w:val="00FD6960"/>
    <w:rsid w:val="00FE28A0"/>
    <w:rsid w:val="00FE522E"/>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0/cop-10-dec-02-ar.pdf" TargetMode="External"/><Relationship Id="rId1" Type="http://schemas.openxmlformats.org/officeDocument/2006/relationships/hyperlink" Target="https://www.un.org/ga/search/view_doc.asp?symbol=A/RES/70/1&amp;Lan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93E95E119A4ADCB7F648A071F8DB88"/>
        <w:category>
          <w:name w:val="General"/>
          <w:gallery w:val="placeholder"/>
        </w:category>
        <w:types>
          <w:type w:val="bbPlcHdr"/>
        </w:types>
        <w:behaviors>
          <w:behavior w:val="content"/>
        </w:behaviors>
        <w:guid w:val="{83336252-07B7-4429-81BA-4A2634C195D9}"/>
      </w:docPartPr>
      <w:docPartBody>
        <w:p w:rsidR="00000000" w:rsidRDefault="002F63FE" w:rsidP="002F63FE">
          <w:pPr>
            <w:pStyle w:val="AA93E95E119A4ADCB7F648A071F8DB88"/>
          </w:pPr>
          <w:r w:rsidRPr="008D7C56">
            <w:rPr>
              <w:rStyle w:val="PlaceholderText"/>
            </w:rPr>
            <w:t>[Subject]</w:t>
          </w:r>
        </w:p>
      </w:docPartBody>
    </w:docPart>
    <w:docPart>
      <w:docPartPr>
        <w:name w:val="EC4F35002AFD4AABA251BD9251771249"/>
        <w:category>
          <w:name w:val="General"/>
          <w:gallery w:val="placeholder"/>
        </w:category>
        <w:types>
          <w:type w:val="bbPlcHdr"/>
        </w:types>
        <w:behaviors>
          <w:behavior w:val="content"/>
        </w:behaviors>
        <w:guid w:val="{C0EE9F48-B754-44C2-AC54-8DA0D009A22E}"/>
      </w:docPartPr>
      <w:docPartBody>
        <w:p w:rsidR="00000000" w:rsidRDefault="002F63FE" w:rsidP="002F63FE">
          <w:pPr>
            <w:pStyle w:val="EC4F35002AFD4AABA251BD9251771249"/>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FE"/>
    <w:rsid w:val="002F63FE"/>
    <w:rsid w:val="00BE41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F63FE"/>
    <w:rPr>
      <w:color w:val="808080"/>
    </w:rPr>
  </w:style>
  <w:style w:type="paragraph" w:customStyle="1" w:styleId="FDBF2C31EC214B2E9B626B805519B5A2">
    <w:name w:val="FDBF2C31EC214B2E9B626B805519B5A2"/>
    <w:rsid w:val="002F63FE"/>
  </w:style>
  <w:style w:type="paragraph" w:customStyle="1" w:styleId="AA93E95E119A4ADCB7F648A071F8DB88">
    <w:name w:val="AA93E95E119A4ADCB7F648A071F8DB88"/>
    <w:rsid w:val="002F63FE"/>
  </w:style>
  <w:style w:type="paragraph" w:customStyle="1" w:styleId="EC4F35002AFD4AABA251BD9251771249">
    <w:name w:val="EC4F35002AFD4AABA251BD9251771249"/>
    <w:rsid w:val="002F6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F94F4-81F4-4F1E-B6CB-D594B6FC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541</Words>
  <Characters>3085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CBD/SBSTTA/24/CRP.1</dc:subject>
  <dc:creator>SCBD</dc:creator>
  <cp:lastModifiedBy>Ahmed OSMAN</cp:lastModifiedBy>
  <cp:revision>11</cp:revision>
  <cp:lastPrinted>2019-11-07T18:54:00Z</cp:lastPrinted>
  <dcterms:created xsi:type="dcterms:W3CDTF">2020-02-28T14:05:00Z</dcterms:created>
  <dcterms:modified xsi:type="dcterms:W3CDTF">2021-05-08T15:54:00Z</dcterms:modified>
</cp:coreProperties>
</file>