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825801" w:rsidRPr="00B46711" w14:paraId="6881E035" w14:textId="77777777" w:rsidTr="00F47D0B">
        <w:trPr>
          <w:trHeight w:val="851"/>
        </w:trPr>
        <w:tc>
          <w:tcPr>
            <w:tcW w:w="465" w:type="pct"/>
            <w:tcBorders>
              <w:bottom w:val="single" w:sz="8" w:space="0" w:color="auto"/>
            </w:tcBorders>
            <w:vAlign w:val="bottom"/>
          </w:tcPr>
          <w:p w14:paraId="0D8FF319" w14:textId="77777777" w:rsidR="00825801" w:rsidRPr="004F68EE" w:rsidRDefault="00825801" w:rsidP="00F47D0B">
            <w:pPr>
              <w:spacing w:after="120"/>
              <w:jc w:val="left"/>
              <w:rPr>
                <w:lang w:val="en-GB"/>
              </w:rPr>
            </w:pPr>
            <w:bookmarkStart w:id="0" w:name="_Hlk137651738"/>
            <w:r w:rsidRPr="004F68EE">
              <w:rPr>
                <w:noProof/>
                <w:lang w:val="fr-CA" w:eastAsia="fr-CA"/>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6DCEC3" w14:textId="3CEC4D91" w:rsidR="00825801" w:rsidRPr="004F68EE" w:rsidRDefault="00524351" w:rsidP="00F47D0B">
            <w:pPr>
              <w:spacing w:after="120"/>
              <w:jc w:val="left"/>
              <w:rPr>
                <w:lang w:val="en-GB"/>
              </w:rPr>
            </w:pPr>
            <w:r w:rsidRPr="00524351">
              <w:rPr>
                <w:noProof/>
                <w:lang w:val="fr-CA" w:eastAsia="fr-CA"/>
              </w:rPr>
              <w:drawing>
                <wp:inline distT="0" distB="0" distL="0" distR="0" wp14:anchorId="50689B4D" wp14:editId="581ABAD4">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1DA1F006" w14:textId="254AC435" w:rsidR="00825801" w:rsidRPr="004F68EE" w:rsidRDefault="00825801" w:rsidP="00F47D0B">
            <w:pPr>
              <w:spacing w:after="120"/>
              <w:ind w:left="2021"/>
              <w:jc w:val="right"/>
              <w:rPr>
                <w:szCs w:val="22"/>
                <w:lang w:val="en-GB"/>
              </w:rPr>
            </w:pPr>
            <w:r w:rsidRPr="004F68EE">
              <w:rPr>
                <w:sz w:val="40"/>
                <w:szCs w:val="40"/>
                <w:lang w:val="en-GB"/>
              </w:rPr>
              <w:t>CBD</w:t>
            </w:r>
            <w:r w:rsidRPr="004F68EE">
              <w:rPr>
                <w:lang w:val="en-GB"/>
              </w:rPr>
              <w:t>/NP/MOP/5/1/Add.1</w:t>
            </w:r>
          </w:p>
        </w:tc>
      </w:tr>
      <w:tr w:rsidR="00825801" w:rsidRPr="00F43A9B" w14:paraId="773EE20A" w14:textId="77777777" w:rsidTr="00F47D0B">
        <w:tc>
          <w:tcPr>
            <w:tcW w:w="2297" w:type="pct"/>
            <w:gridSpan w:val="2"/>
            <w:tcBorders>
              <w:top w:val="single" w:sz="8" w:space="0" w:color="auto"/>
              <w:bottom w:val="single" w:sz="12" w:space="0" w:color="auto"/>
            </w:tcBorders>
          </w:tcPr>
          <w:p w14:paraId="59833CC6" w14:textId="64C6B965" w:rsidR="00825801" w:rsidRPr="004F68EE" w:rsidRDefault="004205AD" w:rsidP="00F47D0B">
            <w:pPr>
              <w:pStyle w:val="Cornernotation"/>
              <w:suppressLineNumbers/>
              <w:suppressAutoHyphens/>
              <w:spacing w:before="120" w:after="120"/>
              <w:ind w:right="0"/>
              <w:rPr>
                <w:lang w:val="en-GB"/>
              </w:rPr>
            </w:pPr>
            <w:r w:rsidRPr="00F32592">
              <w:rPr>
                <w:bCs/>
                <w:noProof/>
                <w:lang w:val="fr-CA" w:eastAsia="fr-CA"/>
              </w:rPr>
              <w:drawing>
                <wp:inline distT="0" distB="0" distL="0" distR="0" wp14:anchorId="36C33DBF" wp14:editId="7B248AFF">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ABF6ADF" w14:textId="7DD3CD12" w:rsidR="00825801" w:rsidRPr="00524351" w:rsidRDefault="00825801" w:rsidP="000217E9">
            <w:pPr>
              <w:ind w:left="2584"/>
              <w:jc w:val="left"/>
              <w:rPr>
                <w:sz w:val="22"/>
                <w:szCs w:val="22"/>
                <w:lang w:val="fr-CA"/>
              </w:rPr>
            </w:pPr>
            <w:proofErr w:type="spellStart"/>
            <w:r w:rsidRPr="00524351">
              <w:rPr>
                <w:lang w:val="fr-CA"/>
              </w:rPr>
              <w:t>Distr</w:t>
            </w:r>
            <w:proofErr w:type="spellEnd"/>
            <w:r w:rsidRPr="00524351">
              <w:rPr>
                <w:lang w:val="fr-CA"/>
              </w:rPr>
              <w:t>.</w:t>
            </w:r>
            <w:r w:rsidR="00524351">
              <w:rPr>
                <w:lang w:val="fr-CA"/>
              </w:rPr>
              <w:t xml:space="preserve"> </w:t>
            </w:r>
            <w:r w:rsidRPr="00524351">
              <w:rPr>
                <w:lang w:val="fr-CA"/>
              </w:rPr>
              <w:t xml:space="preserve">: </w:t>
            </w:r>
            <w:r w:rsidR="00524351" w:rsidRPr="00524351">
              <w:rPr>
                <w:lang w:val="fr-CA"/>
              </w:rPr>
              <w:t>Générale</w:t>
            </w:r>
          </w:p>
          <w:p w14:paraId="3C73B8EA" w14:textId="0F798ED4" w:rsidR="00825801" w:rsidRPr="00524351" w:rsidRDefault="00E603C8" w:rsidP="00F47D0B">
            <w:pPr>
              <w:ind w:left="2584"/>
              <w:rPr>
                <w:sz w:val="22"/>
                <w:szCs w:val="22"/>
                <w:lang w:val="fr-CA"/>
              </w:rPr>
            </w:pPr>
            <w:r w:rsidRPr="00524351">
              <w:rPr>
                <w:lang w:val="fr-CA"/>
              </w:rPr>
              <w:t>30</w:t>
            </w:r>
            <w:r w:rsidR="00825801" w:rsidRPr="00524351">
              <w:rPr>
                <w:lang w:val="fr-CA"/>
              </w:rPr>
              <w:t xml:space="preserve"> </w:t>
            </w:r>
            <w:r w:rsidR="00524351" w:rsidRPr="00524351">
              <w:rPr>
                <w:lang w:val="fr-CA"/>
              </w:rPr>
              <w:t>juillet</w:t>
            </w:r>
            <w:r w:rsidR="00825801" w:rsidRPr="00524351">
              <w:rPr>
                <w:lang w:val="fr-CA"/>
              </w:rPr>
              <w:t xml:space="preserve"> 2024</w:t>
            </w:r>
          </w:p>
          <w:p w14:paraId="3E89C2EC" w14:textId="6D716602" w:rsidR="00825801" w:rsidRPr="00524351" w:rsidRDefault="00524351" w:rsidP="00F47D0B">
            <w:pPr>
              <w:ind w:left="2584"/>
              <w:rPr>
                <w:sz w:val="22"/>
                <w:szCs w:val="22"/>
                <w:lang w:val="fr-CA"/>
              </w:rPr>
            </w:pPr>
            <w:r w:rsidRPr="00524351">
              <w:rPr>
                <w:sz w:val="22"/>
                <w:szCs w:val="22"/>
                <w:lang w:val="fr-CA"/>
              </w:rPr>
              <w:t>Français</w:t>
            </w:r>
          </w:p>
          <w:p w14:paraId="4607B060" w14:textId="09A0EDEA" w:rsidR="00825801" w:rsidRPr="00524351" w:rsidRDefault="00825801" w:rsidP="00F47D0B">
            <w:pPr>
              <w:ind w:left="2584"/>
              <w:rPr>
                <w:sz w:val="22"/>
                <w:szCs w:val="22"/>
                <w:lang w:val="fr-CA"/>
              </w:rPr>
            </w:pPr>
            <w:r w:rsidRPr="00524351">
              <w:rPr>
                <w:lang w:val="fr-CA"/>
              </w:rPr>
              <w:t>Original</w:t>
            </w:r>
            <w:r w:rsidR="00524351" w:rsidRPr="00524351">
              <w:rPr>
                <w:lang w:val="fr-CA"/>
              </w:rPr>
              <w:t xml:space="preserve"> </w:t>
            </w:r>
            <w:r w:rsidRPr="00524351">
              <w:rPr>
                <w:lang w:val="fr-CA"/>
              </w:rPr>
              <w:t xml:space="preserve">: </w:t>
            </w:r>
            <w:r w:rsidR="00524351">
              <w:rPr>
                <w:lang w:val="fr-CA"/>
              </w:rPr>
              <w:t>Anglais</w:t>
            </w:r>
          </w:p>
          <w:p w14:paraId="30062825" w14:textId="77777777" w:rsidR="00825801" w:rsidRPr="00524351" w:rsidRDefault="00825801" w:rsidP="00F47D0B">
            <w:pPr>
              <w:rPr>
                <w:lang w:val="fr-CA"/>
              </w:rPr>
            </w:pPr>
          </w:p>
        </w:tc>
      </w:tr>
    </w:tbl>
    <w:p w14:paraId="5175EE81" w14:textId="66A22A2C" w:rsidR="004205AD" w:rsidRPr="004205AD" w:rsidRDefault="004205AD" w:rsidP="004205AD">
      <w:pPr>
        <w:pStyle w:val="AFCorNot12Bold"/>
        <w:tabs>
          <w:tab w:val="left" w:pos="4820"/>
        </w:tabs>
        <w:rPr>
          <w:lang w:val="fr-CA"/>
        </w:rPr>
      </w:pPr>
      <w:r w:rsidRPr="004205AD">
        <w:rPr>
          <w:lang w:val="fr-CA"/>
        </w:rPr>
        <w:t xml:space="preserve">Conférence des Parties à la Convention </w:t>
      </w:r>
      <w:r w:rsidRPr="004205AD">
        <w:rPr>
          <w:lang w:val="fr-CA"/>
        </w:rPr>
        <w:br/>
        <w:t>sur la diversité biologique siégeant en tant que</w:t>
      </w:r>
    </w:p>
    <w:p w14:paraId="344B9BC9" w14:textId="7638B9F7" w:rsidR="004205AD" w:rsidRPr="004205AD" w:rsidRDefault="004205AD" w:rsidP="004205AD">
      <w:pPr>
        <w:pStyle w:val="AFCorNot12Bold"/>
        <w:tabs>
          <w:tab w:val="left" w:pos="4820"/>
        </w:tabs>
        <w:rPr>
          <w:lang w:val="fr-CA"/>
        </w:rPr>
      </w:pPr>
      <w:r w:rsidRPr="004205AD">
        <w:rPr>
          <w:lang w:val="fr-CA"/>
        </w:rPr>
        <w:t>réunion des Parties au Protocole de Nagoya sur</w:t>
      </w:r>
    </w:p>
    <w:p w14:paraId="53A44E74" w14:textId="79432CB7" w:rsidR="004205AD" w:rsidRPr="004205AD" w:rsidRDefault="004205AD" w:rsidP="004205AD">
      <w:pPr>
        <w:pStyle w:val="AFCorNot12Bold"/>
        <w:tabs>
          <w:tab w:val="left" w:pos="4820"/>
        </w:tabs>
        <w:rPr>
          <w:lang w:val="fr-CA"/>
        </w:rPr>
      </w:pPr>
      <w:r w:rsidRPr="004205AD">
        <w:rPr>
          <w:lang w:val="fr-CA"/>
        </w:rPr>
        <w:t>l’accès aux ressources génétiques et le partage</w:t>
      </w:r>
    </w:p>
    <w:p w14:paraId="61628936" w14:textId="21176F94" w:rsidR="004205AD" w:rsidRPr="004205AD" w:rsidRDefault="004205AD" w:rsidP="004205AD">
      <w:pPr>
        <w:pStyle w:val="AFCorNot12Bold"/>
        <w:tabs>
          <w:tab w:val="left" w:pos="4678"/>
        </w:tabs>
        <w:rPr>
          <w:lang w:val="fr-CA"/>
        </w:rPr>
      </w:pPr>
      <w:r w:rsidRPr="004205AD">
        <w:rPr>
          <w:lang w:val="fr-CA"/>
        </w:rPr>
        <w:t>juste et équitable des avantages découlant de</w:t>
      </w:r>
    </w:p>
    <w:p w14:paraId="1C36CAFD" w14:textId="77777777" w:rsidR="004205AD" w:rsidRPr="004205AD" w:rsidRDefault="004205AD" w:rsidP="004205AD">
      <w:pPr>
        <w:pStyle w:val="AFCorNot12Bold"/>
        <w:tabs>
          <w:tab w:val="left" w:pos="4678"/>
        </w:tabs>
        <w:rPr>
          <w:lang w:val="fr-CA"/>
        </w:rPr>
      </w:pPr>
      <w:r w:rsidRPr="004205AD">
        <w:rPr>
          <w:lang w:val="fr-CA"/>
        </w:rPr>
        <w:t>leur utilisation</w:t>
      </w:r>
    </w:p>
    <w:p w14:paraId="7D1614BD" w14:textId="1B20476D" w:rsidR="004205AD" w:rsidRPr="004205AD" w:rsidRDefault="004205AD" w:rsidP="004205AD">
      <w:pPr>
        <w:pStyle w:val="Cornernotation"/>
        <w:rPr>
          <w:bCs/>
          <w:sz w:val="22"/>
          <w:lang w:val="fr-CA"/>
        </w:rPr>
      </w:pPr>
      <w:r w:rsidRPr="004205AD">
        <w:rPr>
          <w:bCs/>
          <w:sz w:val="22"/>
          <w:lang w:val="fr-CA"/>
        </w:rPr>
        <w:t>Cinquième réunion</w:t>
      </w:r>
    </w:p>
    <w:p w14:paraId="3617D60C" w14:textId="5F5B3B90" w:rsidR="00A96B21" w:rsidRPr="004205AD" w:rsidRDefault="004205AD" w:rsidP="004205AD">
      <w:pPr>
        <w:pStyle w:val="Venuedate"/>
        <w:rPr>
          <w:lang w:val="fr-CA"/>
        </w:rPr>
      </w:pPr>
      <w:r w:rsidRPr="004205AD">
        <w:rPr>
          <w:lang w:val="fr-CA"/>
        </w:rPr>
        <w:t>Cali, Colombie, 21 octobre</w:t>
      </w:r>
      <w:r w:rsidR="00197F14">
        <w:rPr>
          <w:lang w:val="fr-CA"/>
        </w:rPr>
        <w:t xml:space="preserve"> </w:t>
      </w:r>
      <w:r w:rsidRPr="004205AD">
        <w:rPr>
          <w:lang w:val="fr-CA"/>
        </w:rPr>
        <w:t>–</w:t>
      </w:r>
      <w:r w:rsidR="00197F14">
        <w:rPr>
          <w:lang w:val="fr-CA"/>
        </w:rPr>
        <w:t xml:space="preserve"> </w:t>
      </w:r>
      <w:r w:rsidRPr="004205AD">
        <w:rPr>
          <w:lang w:val="fr-CA"/>
        </w:rPr>
        <w:t>1</w:t>
      </w:r>
      <w:r w:rsidRPr="004205AD">
        <w:rPr>
          <w:vertAlign w:val="superscript"/>
          <w:lang w:val="fr-CA"/>
        </w:rPr>
        <w:t>er</w:t>
      </w:r>
      <w:r w:rsidRPr="004205AD">
        <w:rPr>
          <w:lang w:val="fr-CA"/>
        </w:rPr>
        <w:t xml:space="preserve"> novembre 2024</w:t>
      </w:r>
    </w:p>
    <w:p w14:paraId="06D93648" w14:textId="4A08E4B8" w:rsidR="003363D9" w:rsidRPr="004205AD" w:rsidRDefault="004205AD" w:rsidP="00A96B21">
      <w:pPr>
        <w:pStyle w:val="Venuedate"/>
        <w:rPr>
          <w:lang w:val="fr-CA"/>
        </w:rPr>
      </w:pPr>
      <w:r w:rsidRPr="004205AD">
        <w:rPr>
          <w:lang w:val="fr-CA"/>
        </w:rPr>
        <w:t>Point 2 de l’ordre du jour provisoire</w:t>
      </w:r>
      <w:r w:rsidR="005C0A3D" w:rsidRPr="004205AD">
        <w:rPr>
          <w:rStyle w:val="FootnoteReference"/>
          <w:lang w:val="fr-CA"/>
        </w:rPr>
        <w:footnoteReference w:customMarkFollows="1" w:id="2"/>
        <w:t>*</w:t>
      </w:r>
    </w:p>
    <w:p w14:paraId="2EC77ADE" w14:textId="0CA5CC2F" w:rsidR="003363D9" w:rsidRPr="004205AD" w:rsidRDefault="004205AD" w:rsidP="00A96B21">
      <w:pPr>
        <w:pStyle w:val="Venuedate"/>
        <w:rPr>
          <w:b/>
          <w:bCs w:val="0"/>
          <w:lang w:val="fr-CA"/>
        </w:rPr>
      </w:pPr>
      <w:r w:rsidRPr="004205AD">
        <w:rPr>
          <w:b/>
          <w:bCs w:val="0"/>
          <w:lang w:val="fr-CA"/>
        </w:rPr>
        <w:t>Questions d’organisation</w:t>
      </w:r>
    </w:p>
    <w:bookmarkEnd w:id="0"/>
    <w:p w14:paraId="328B33AC" w14:textId="40D5122E" w:rsidR="00A96B21" w:rsidRPr="008441D1" w:rsidRDefault="00000000" w:rsidP="00A96B21">
      <w:pPr>
        <w:pStyle w:val="Title"/>
        <w:rPr>
          <w:rFonts w:ascii="Times New Roman" w:hAnsi="Times New Roman"/>
          <w:lang w:val="fr-CA"/>
        </w:rPr>
      </w:pPr>
      <w:sdt>
        <w:sdtPr>
          <w:rPr>
            <w:rFonts w:ascii="Times New Roman" w:hAnsi="Times New Roman"/>
            <w:color w:val="2B579A"/>
            <w:shd w:val="clear" w:color="auto" w:fill="E6E6E6"/>
            <w:lang w:val="fr-CA"/>
          </w:rPr>
          <w:alias w:val="Title"/>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EndPr>
          <w:rPr>
            <w:color w:val="auto"/>
            <w:shd w:val="clear" w:color="auto" w:fill="auto"/>
          </w:rPr>
        </w:sdtEndPr>
        <w:sdtContent>
          <w:r w:rsidR="00675881" w:rsidRPr="008441D1">
            <w:rPr>
              <w:rFonts w:ascii="Times New Roman" w:hAnsi="Times New Roman"/>
              <w:lang w:val="fr-CA"/>
            </w:rPr>
            <w:t>Ordre du jour provisoire annoté</w:t>
          </w:r>
        </w:sdtContent>
      </w:sdt>
    </w:p>
    <w:p w14:paraId="4D2D526D" w14:textId="51A4CD5B" w:rsidR="00B42E7C" w:rsidRPr="008441D1" w:rsidRDefault="00B42E7C" w:rsidP="00B42E7C">
      <w:pPr>
        <w:pStyle w:val="Para1"/>
        <w:numPr>
          <w:ilvl w:val="0"/>
          <w:numId w:val="0"/>
        </w:numPr>
        <w:ind w:left="567"/>
        <w:rPr>
          <w:rFonts w:eastAsiaTheme="majorEastAsia"/>
          <w:b/>
          <w:bCs/>
          <w:spacing w:val="5"/>
          <w:kern w:val="28"/>
          <w:sz w:val="28"/>
          <w:szCs w:val="28"/>
          <w:lang w:val="fr-CA"/>
          <w14:ligatures w14:val="standardContextual"/>
        </w:rPr>
      </w:pPr>
      <w:r w:rsidRPr="008441D1">
        <w:rPr>
          <w:rFonts w:eastAsiaTheme="majorEastAsia"/>
          <w:b/>
          <w:bCs/>
          <w:spacing w:val="5"/>
          <w:kern w:val="28"/>
          <w:sz w:val="28"/>
          <w:szCs w:val="28"/>
          <w:lang w:val="fr-CA"/>
          <w14:ligatures w14:val="standardContextual"/>
        </w:rPr>
        <w:t>Introduction</w:t>
      </w:r>
    </w:p>
    <w:p w14:paraId="455E7931" w14:textId="36BA793A" w:rsidR="0045367D" w:rsidRPr="007D7E91" w:rsidRDefault="00675881" w:rsidP="000217E9">
      <w:pPr>
        <w:pStyle w:val="CBDNormalNumber"/>
        <w:rPr>
          <w:lang w:val="fr-CA"/>
        </w:rPr>
      </w:pPr>
      <w:r w:rsidRPr="007D7E91">
        <w:rPr>
          <w:lang w:val="fr-CA"/>
        </w:rPr>
        <w:t>À l’invitation du gouvernement de la Colombie, la cinquième réunion de la Conférence des Parties siégeant en tant que réunion des Parties au Protocole de Nagoya sur l</w:t>
      </w:r>
      <w:r w:rsidR="00E960B7" w:rsidRPr="007D7E91">
        <w:rPr>
          <w:lang w:val="fr-CA"/>
        </w:rPr>
        <w:t>’</w:t>
      </w:r>
      <w:r w:rsidRPr="007D7E91">
        <w:rPr>
          <w:lang w:val="fr-CA"/>
        </w:rPr>
        <w:t>accès aux ressources génétiques et le partage juste et équitable des avantages découlant de leur utilisation aura lieu à Cali, en Colombie, du 21 octobre au 1</w:t>
      </w:r>
      <w:r w:rsidRPr="007D7E91">
        <w:rPr>
          <w:vertAlign w:val="superscript"/>
          <w:lang w:val="fr-CA"/>
        </w:rPr>
        <w:t>er</w:t>
      </w:r>
      <w:r w:rsidRPr="007D7E91">
        <w:rPr>
          <w:lang w:val="fr-CA"/>
        </w:rPr>
        <w:t xml:space="preserve"> novembre 2024, parallèlement à la seizième réunion</w:t>
      </w:r>
      <w:r w:rsidR="00E960B7" w:rsidRPr="007D7E91">
        <w:rPr>
          <w:lang w:val="fr-CA"/>
        </w:rPr>
        <w:t xml:space="preserve"> de la Conférence des Parties à la Convention et la onzième réunion de la Conférence des Parties siégeant en tant que réunion des Parties au Protocole de Cartagena sur la prévention des risques biotechnologiques. Une cérémonie d’ouverture de haut niveau aura lieu le 20 octobre</w:t>
      </w:r>
      <w:r w:rsidR="00F92435" w:rsidRPr="007D7E91">
        <w:rPr>
          <w:lang w:val="fr-CA"/>
        </w:rPr>
        <w:t>.</w:t>
      </w:r>
    </w:p>
    <w:p w14:paraId="46D10856" w14:textId="46F0C274" w:rsidR="008C3BDE" w:rsidRPr="007D7E91" w:rsidRDefault="000A0321" w:rsidP="000217E9">
      <w:pPr>
        <w:pStyle w:val="CBDNormalNumber"/>
        <w:rPr>
          <w:lang w:val="fr-CA"/>
        </w:rPr>
      </w:pPr>
      <w:r w:rsidRPr="007D7E91">
        <w:rPr>
          <w:lang w:val="fr-CA"/>
        </w:rPr>
        <w:t>Ces réunions seront précédées de la cinqui</w:t>
      </w:r>
      <w:r w:rsidR="00D63B9A" w:rsidRPr="007D7E91">
        <w:rPr>
          <w:lang w:val="fr-CA"/>
        </w:rPr>
        <w:t>ème réunion de l’Organe subsidiaire chargé de l</w:t>
      </w:r>
      <w:r w:rsidR="00197F14" w:rsidRPr="007D7E91">
        <w:rPr>
          <w:lang w:val="fr-CA"/>
        </w:rPr>
        <w:t>’</w:t>
      </w:r>
      <w:r w:rsidR="00D63B9A" w:rsidRPr="007D7E91">
        <w:rPr>
          <w:lang w:val="fr-CA"/>
        </w:rPr>
        <w:t>application, qui se déroulera du 16 au 18 octobre</w:t>
      </w:r>
      <w:r w:rsidR="00F92435" w:rsidRPr="007D7E91">
        <w:rPr>
          <w:lang w:val="fr-CA"/>
        </w:rPr>
        <w:t>.</w:t>
      </w:r>
    </w:p>
    <w:p w14:paraId="6077D317" w14:textId="19DE6041" w:rsidR="008B2BDC" w:rsidRPr="007D7E91" w:rsidRDefault="00D63B9A" w:rsidP="000217E9">
      <w:pPr>
        <w:pStyle w:val="CBDNormalNumber"/>
        <w:rPr>
          <w:lang w:val="fr-CA"/>
        </w:rPr>
      </w:pPr>
      <w:r w:rsidRPr="007D7E91">
        <w:rPr>
          <w:lang w:val="fr-CA"/>
        </w:rPr>
        <w:t>Des réunions préparatoires de groupes régionaux pourraient également se dérouler le 20 octobre</w:t>
      </w:r>
      <w:r w:rsidR="008B2BDC" w:rsidRPr="007D7E91">
        <w:rPr>
          <w:lang w:val="fr-CA"/>
        </w:rPr>
        <w:t>.</w:t>
      </w:r>
    </w:p>
    <w:p w14:paraId="1C9245FE" w14:textId="011DFD94" w:rsidR="00B42E7C" w:rsidRPr="007D7E91" w:rsidRDefault="00D63B9A" w:rsidP="000217E9">
      <w:pPr>
        <w:pStyle w:val="CBDNormalNumber"/>
        <w:rPr>
          <w:lang w:val="fr-CA"/>
        </w:rPr>
      </w:pPr>
      <w:r w:rsidRPr="007D7E91">
        <w:rPr>
          <w:lang w:val="fr-CA"/>
        </w:rPr>
        <w:t>Le Secrétariat préparera une compilation d</w:t>
      </w:r>
      <w:r w:rsidR="002737E4" w:rsidRPr="007D7E91">
        <w:rPr>
          <w:lang w:val="fr-CA"/>
        </w:rPr>
        <w:t>es projets de décisions proposé</w:t>
      </w:r>
      <w:r w:rsidRPr="007D7E91">
        <w:rPr>
          <w:lang w:val="fr-CA"/>
        </w:rPr>
        <w:t xml:space="preserve">s par les organes subsidiaires </w:t>
      </w:r>
      <w:r w:rsidR="002737E4" w:rsidRPr="007D7E91">
        <w:rPr>
          <w:lang w:val="fr-CA"/>
        </w:rPr>
        <w:t xml:space="preserve">ou préparés </w:t>
      </w:r>
      <w:r w:rsidRPr="007D7E91">
        <w:rPr>
          <w:lang w:val="fr-CA"/>
        </w:rPr>
        <w:t xml:space="preserve">à la lumière des décisions et recommandations </w:t>
      </w:r>
      <w:r w:rsidR="00C7057F">
        <w:rPr>
          <w:lang w:val="fr-CA"/>
        </w:rPr>
        <w:t>antérieures</w:t>
      </w:r>
      <w:r w:rsidR="00D72999" w:rsidRPr="007D7E91">
        <w:rPr>
          <w:lang w:val="fr-CA"/>
        </w:rPr>
        <w:t>.</w:t>
      </w:r>
      <w:r w:rsidR="00F62595" w:rsidRPr="007D7E91">
        <w:rPr>
          <w:rStyle w:val="FootnoteReference"/>
          <w:lang w:val="fr-CA"/>
        </w:rPr>
        <w:footnoteReference w:id="3"/>
      </w:r>
    </w:p>
    <w:p w14:paraId="73795572" w14:textId="7BE16364" w:rsidR="006A3380" w:rsidRPr="007D7E91" w:rsidRDefault="004205AD" w:rsidP="004F68EE">
      <w:pPr>
        <w:pStyle w:val="CBDAgendaItem"/>
        <w:rPr>
          <w:rFonts w:eastAsia="Calibri"/>
          <w:bCs/>
          <w:lang w:val="fr-CA"/>
        </w:rPr>
      </w:pPr>
      <w:r w:rsidRPr="007D7E91">
        <w:rPr>
          <w:bCs/>
          <w:lang w:val="fr-CA"/>
        </w:rPr>
        <w:t>Point</w:t>
      </w:r>
      <w:r w:rsidR="007F5E6B" w:rsidRPr="007D7E91">
        <w:rPr>
          <w:bCs/>
          <w:lang w:val="fr-CA"/>
        </w:rPr>
        <w:t xml:space="preserve"> 1</w:t>
      </w:r>
      <w:r w:rsidR="00D74140" w:rsidRPr="007D7E91">
        <w:rPr>
          <w:rFonts w:eastAsia="Calibri"/>
          <w:bCs/>
          <w:lang w:val="fr-CA"/>
        </w:rPr>
        <w:t xml:space="preserve"> </w:t>
      </w:r>
      <w:r w:rsidR="00D74140" w:rsidRPr="007D7E91">
        <w:rPr>
          <w:rFonts w:eastAsia="Calibri"/>
          <w:bCs/>
          <w:lang w:val="fr-CA"/>
        </w:rPr>
        <w:br/>
      </w:r>
      <w:r w:rsidRPr="007D7E91">
        <w:rPr>
          <w:rFonts w:eastAsia="Calibri"/>
          <w:bCs/>
          <w:lang w:val="fr-CA"/>
        </w:rPr>
        <w:t>Ouverture de la réunion</w:t>
      </w:r>
    </w:p>
    <w:p w14:paraId="22D8AC20" w14:textId="5D2E31D0" w:rsidR="00B65D24" w:rsidRPr="007D7E91" w:rsidRDefault="00CF6824" w:rsidP="000217E9">
      <w:pPr>
        <w:pStyle w:val="CBDNormalNumber"/>
        <w:rPr>
          <w:lang w:val="fr-CA"/>
        </w:rPr>
      </w:pPr>
      <w:r w:rsidRPr="007D7E91">
        <w:rPr>
          <w:lang w:val="fr-CA"/>
        </w:rPr>
        <w:t>La réunion sera ouverte à 10 h, le 21 octobre, au même moment que la sixième réunion de la Conférence des Parties à la Convention et la onzième réunion de la Conférence des Parties siégeant en tant que réunion des Parties au Protocole de Cartagena</w:t>
      </w:r>
      <w:r w:rsidR="00E31EA2" w:rsidRPr="007D7E91">
        <w:rPr>
          <w:lang w:val="fr-CA"/>
        </w:rPr>
        <w:t>.</w:t>
      </w:r>
    </w:p>
    <w:p w14:paraId="4F6F139E" w14:textId="1D60A9D8" w:rsidR="00FA3E61" w:rsidRPr="007D7E91" w:rsidRDefault="00CF6824" w:rsidP="000217E9">
      <w:pPr>
        <w:pStyle w:val="CBDNormalNumber"/>
        <w:rPr>
          <w:lang w:val="fr-CA"/>
        </w:rPr>
      </w:pPr>
      <w:r w:rsidRPr="007D7E91">
        <w:rPr>
          <w:lang w:val="fr-CA"/>
        </w:rPr>
        <w:lastRenderedPageBreak/>
        <w:t xml:space="preserve">Le président de la quinzième réunion de la Conférence des Parties ou son représentant procédera à l’ouverture. </w:t>
      </w:r>
      <w:r w:rsidR="00B64CCB" w:rsidRPr="007D7E91">
        <w:rPr>
          <w:lang w:val="fr-CA"/>
        </w:rPr>
        <w:t>Au cours de la séance d’ouverture, les participants entendront une allocution de bienvenue prononcée par les représentants de la présidence et le pays hôte</w:t>
      </w:r>
      <w:r w:rsidR="00E31EA2" w:rsidRPr="007D7E91">
        <w:rPr>
          <w:lang w:val="fr-CA"/>
        </w:rPr>
        <w:t>.</w:t>
      </w:r>
    </w:p>
    <w:p w14:paraId="03856D76" w14:textId="7695C4C5" w:rsidR="006E2863" w:rsidRPr="007D7E91" w:rsidRDefault="00B64CCB" w:rsidP="000217E9">
      <w:pPr>
        <w:pStyle w:val="CBDNormalNumber"/>
        <w:rPr>
          <w:lang w:val="fr-CA"/>
        </w:rPr>
      </w:pPr>
      <w:r w:rsidRPr="007D7E91">
        <w:rPr>
          <w:lang w:val="fr-CA"/>
        </w:rPr>
        <w:t>La Secrétaire exécutive s’adressera aux participants et mettra en évidence les principales questions dont seront saisies la Conférence des Parties à la Convention et les Conférence</w:t>
      </w:r>
      <w:r w:rsidR="00C7057F">
        <w:rPr>
          <w:lang w:val="fr-CA"/>
        </w:rPr>
        <w:t>s</w:t>
      </w:r>
      <w:r w:rsidRPr="007D7E91">
        <w:rPr>
          <w:lang w:val="fr-CA"/>
        </w:rPr>
        <w:t xml:space="preserve"> des Parties siégeant en tant que réunion</w:t>
      </w:r>
      <w:r w:rsidR="002737E4" w:rsidRPr="007D7E91">
        <w:rPr>
          <w:lang w:val="fr-CA"/>
        </w:rPr>
        <w:t>s</w:t>
      </w:r>
      <w:r w:rsidRPr="007D7E91">
        <w:rPr>
          <w:lang w:val="fr-CA"/>
        </w:rPr>
        <w:t xml:space="preserve"> des Parties aux Protocoles</w:t>
      </w:r>
      <w:r w:rsidR="00E31EA2" w:rsidRPr="007D7E91">
        <w:rPr>
          <w:lang w:val="fr-CA"/>
        </w:rPr>
        <w:t>.</w:t>
      </w:r>
    </w:p>
    <w:p w14:paraId="59C49A5C" w14:textId="306C6B89" w:rsidR="00F93407" w:rsidRPr="007D7E91" w:rsidRDefault="00B64CCB" w:rsidP="000217E9">
      <w:pPr>
        <w:pStyle w:val="CBDNormalNumber"/>
        <w:rPr>
          <w:lang w:val="fr-CA"/>
        </w:rPr>
      </w:pPr>
      <w:r w:rsidRPr="007D7E91">
        <w:rPr>
          <w:lang w:val="fr-CA"/>
        </w:rPr>
        <w:t>Des représentants de groupes régionaux, de peuples autochtones et de communautés locales et d</w:t>
      </w:r>
      <w:r w:rsidR="00197F14" w:rsidRPr="007D7E91">
        <w:rPr>
          <w:lang w:val="fr-CA"/>
        </w:rPr>
        <w:t>’</w:t>
      </w:r>
      <w:r w:rsidRPr="007D7E91">
        <w:rPr>
          <w:lang w:val="fr-CA"/>
        </w:rPr>
        <w:t>un nombre limité d</w:t>
      </w:r>
      <w:r w:rsidR="00197F14" w:rsidRPr="007D7E91">
        <w:rPr>
          <w:lang w:val="fr-CA"/>
        </w:rPr>
        <w:t>’</w:t>
      </w:r>
      <w:r w:rsidRPr="007D7E91">
        <w:rPr>
          <w:lang w:val="fr-CA"/>
        </w:rPr>
        <w:t>autres groupes pourront également faire des déclarations</w:t>
      </w:r>
      <w:r w:rsidR="00E31EA2" w:rsidRPr="007D7E91">
        <w:rPr>
          <w:rFonts w:eastAsia="Calibri"/>
          <w:lang w:val="fr-CA"/>
        </w:rPr>
        <w:t>.</w:t>
      </w:r>
    </w:p>
    <w:p w14:paraId="10CFF1D3" w14:textId="1E587F88" w:rsidR="006A3380" w:rsidRPr="007D7E91" w:rsidRDefault="004205AD" w:rsidP="004F68EE">
      <w:pPr>
        <w:pStyle w:val="CBDAgendaItem"/>
        <w:rPr>
          <w:rFonts w:eastAsia="Calibri"/>
          <w:bCs/>
          <w:lang w:val="fr-CA"/>
        </w:rPr>
      </w:pPr>
      <w:r w:rsidRPr="007D7E91">
        <w:rPr>
          <w:bCs/>
          <w:lang w:val="fr-CA"/>
        </w:rPr>
        <w:t>Point</w:t>
      </w:r>
      <w:r w:rsidR="007F5E6B" w:rsidRPr="007D7E91">
        <w:rPr>
          <w:bCs/>
          <w:lang w:val="fr-CA"/>
        </w:rPr>
        <w:t xml:space="preserve"> 2</w:t>
      </w:r>
      <w:r w:rsidR="00D74140" w:rsidRPr="007D7E91">
        <w:rPr>
          <w:rFonts w:eastAsia="Calibri"/>
          <w:bCs/>
          <w:lang w:val="fr-CA"/>
        </w:rPr>
        <w:t xml:space="preserve"> </w:t>
      </w:r>
      <w:r w:rsidR="00D74140" w:rsidRPr="007D7E91">
        <w:rPr>
          <w:rFonts w:eastAsia="Calibri"/>
          <w:bCs/>
          <w:lang w:val="fr-CA"/>
        </w:rPr>
        <w:br/>
      </w:r>
      <w:r w:rsidRPr="007D7E91">
        <w:rPr>
          <w:rFonts w:eastAsia="Calibri"/>
          <w:bCs/>
          <w:lang w:val="fr-CA"/>
        </w:rPr>
        <w:t>Questions d’organisation</w:t>
      </w:r>
    </w:p>
    <w:p w14:paraId="22843821" w14:textId="1D090A35" w:rsidR="00167FDC" w:rsidRPr="007D7E91" w:rsidRDefault="002C44D6" w:rsidP="00B724DE">
      <w:pPr>
        <w:pStyle w:val="Para1"/>
        <w:numPr>
          <w:ilvl w:val="0"/>
          <w:numId w:val="0"/>
        </w:numPr>
        <w:ind w:left="927" w:hanging="360"/>
        <w:rPr>
          <w:rStyle w:val="Emphasis"/>
          <w:lang w:val="fr-CA"/>
        </w:rPr>
      </w:pPr>
      <w:r w:rsidRPr="007D7E91">
        <w:rPr>
          <w:rStyle w:val="Emphasis"/>
          <w:lang w:val="fr-CA"/>
        </w:rPr>
        <w:t>Élection du président</w:t>
      </w:r>
    </w:p>
    <w:p w14:paraId="04490355" w14:textId="6194DCCA" w:rsidR="00E250DA" w:rsidRPr="007D7E91" w:rsidRDefault="002C44D6" w:rsidP="000217E9">
      <w:pPr>
        <w:pStyle w:val="CBDNormalNumber"/>
        <w:rPr>
          <w:lang w:val="fr-CA"/>
        </w:rPr>
      </w:pPr>
      <w:r w:rsidRPr="007D7E91">
        <w:rPr>
          <w:lang w:val="fr-CA"/>
        </w:rPr>
        <w:t>Il est prévu qu’</w:t>
      </w:r>
      <w:r w:rsidR="004D7732" w:rsidRPr="007D7E91">
        <w:rPr>
          <w:lang w:val="fr-CA"/>
        </w:rPr>
        <w:t>à</w:t>
      </w:r>
      <w:r w:rsidRPr="007D7E91">
        <w:rPr>
          <w:lang w:val="fr-CA"/>
        </w:rPr>
        <w:t xml:space="preserve"> la séance d’ouverture, le président de la Conférence des Parties, le ministre de l’Écologie et de l’Environnement de la Chine, Huang </w:t>
      </w:r>
      <w:proofErr w:type="spellStart"/>
      <w:r w:rsidRPr="007D7E91">
        <w:rPr>
          <w:lang w:val="fr-CA"/>
        </w:rPr>
        <w:t>Runqui</w:t>
      </w:r>
      <w:proofErr w:type="spellEnd"/>
      <w:r w:rsidRPr="007D7E91">
        <w:rPr>
          <w:lang w:val="fr-CA"/>
        </w:rPr>
        <w:t>, ou son représentant, demande</w:t>
      </w:r>
      <w:r w:rsidR="00C42119" w:rsidRPr="007D7E91">
        <w:rPr>
          <w:lang w:val="fr-CA"/>
        </w:rPr>
        <w:t>ra</w:t>
      </w:r>
      <w:r w:rsidRPr="007D7E91">
        <w:rPr>
          <w:lang w:val="fr-CA"/>
        </w:rPr>
        <w:t xml:space="preserve"> que soit élu un représentant du pays hôte à la présidence de la seizième réunion. Le mandat du président débutera immédiatement après son élection à la seizième réunion de la Conférence des Parties et se terminera par l</w:t>
      </w:r>
      <w:r w:rsidR="00197F14" w:rsidRPr="007D7E91">
        <w:rPr>
          <w:lang w:val="fr-CA"/>
        </w:rPr>
        <w:t>’</w:t>
      </w:r>
      <w:r w:rsidRPr="007D7E91">
        <w:rPr>
          <w:lang w:val="fr-CA"/>
        </w:rPr>
        <w:t>élection d</w:t>
      </w:r>
      <w:r w:rsidR="00197F14" w:rsidRPr="007D7E91">
        <w:rPr>
          <w:lang w:val="fr-CA"/>
        </w:rPr>
        <w:t>’</w:t>
      </w:r>
      <w:r w:rsidRPr="007D7E91">
        <w:rPr>
          <w:lang w:val="fr-CA"/>
        </w:rPr>
        <w:t>un successeur à la dix-septième réunion</w:t>
      </w:r>
      <w:r w:rsidR="00167FDC" w:rsidRPr="007D7E91">
        <w:rPr>
          <w:lang w:val="fr-CA"/>
        </w:rPr>
        <w:t>.</w:t>
      </w:r>
    </w:p>
    <w:p w14:paraId="5F0FD35A" w14:textId="26E71C4F" w:rsidR="00167FDC" w:rsidRPr="007D7E91" w:rsidRDefault="004D7732" w:rsidP="00404CC7">
      <w:pPr>
        <w:pStyle w:val="CBDNormalNumber"/>
        <w:rPr>
          <w:lang w:val="fr-CA"/>
        </w:rPr>
      </w:pPr>
      <w:r w:rsidRPr="007D7E91">
        <w:rPr>
          <w:lang w:val="fr-CA"/>
        </w:rPr>
        <w:t xml:space="preserve">La Colombie n’étant pas Partie au Protocole de Nagoya, le Conférence des Parties siégeant en tant que réunion des Parties </w:t>
      </w:r>
      <w:r w:rsidR="00C42119" w:rsidRPr="007D7E91">
        <w:rPr>
          <w:lang w:val="fr-CA"/>
        </w:rPr>
        <w:t xml:space="preserve">au Protocole </w:t>
      </w:r>
      <w:r w:rsidRPr="007D7E91">
        <w:rPr>
          <w:lang w:val="fr-CA"/>
        </w:rPr>
        <w:t>élira un président qui présidera ses réunions</w:t>
      </w:r>
      <w:r w:rsidR="00F92435" w:rsidRPr="007D7E91">
        <w:rPr>
          <w:lang w:val="fr-CA"/>
        </w:rPr>
        <w:t>.</w:t>
      </w:r>
    </w:p>
    <w:p w14:paraId="7D2BFDE8" w14:textId="2A03BE05" w:rsidR="00167FDC" w:rsidRPr="007D7E91" w:rsidRDefault="004D7732" w:rsidP="00C62F68">
      <w:pPr>
        <w:pStyle w:val="Para1"/>
        <w:numPr>
          <w:ilvl w:val="0"/>
          <w:numId w:val="0"/>
        </w:numPr>
        <w:ind w:left="927" w:hanging="360"/>
        <w:rPr>
          <w:rStyle w:val="Emphasis"/>
          <w:lang w:val="fr-CA"/>
        </w:rPr>
      </w:pPr>
      <w:r w:rsidRPr="007D7E91">
        <w:rPr>
          <w:rStyle w:val="Emphasis"/>
          <w:lang w:val="fr-CA"/>
        </w:rPr>
        <w:t>Élection des membres du Bureau</w:t>
      </w:r>
    </w:p>
    <w:p w14:paraId="16AFE793" w14:textId="1B58375E" w:rsidR="00167FDC" w:rsidRPr="007D7E91" w:rsidRDefault="004D7732" w:rsidP="000217E9">
      <w:pPr>
        <w:pStyle w:val="CBDNormalNumber"/>
        <w:rPr>
          <w:rFonts w:eastAsia="Calibri"/>
          <w:lang w:val="fr-CA"/>
        </w:rPr>
      </w:pPr>
      <w:r w:rsidRPr="007D7E91">
        <w:rPr>
          <w:lang w:val="fr-CA"/>
        </w:rPr>
        <w:t xml:space="preserve">Le Bureau de la Conférence des Parties à la Convention œuvre également </w:t>
      </w:r>
      <w:r w:rsidR="00696D8B" w:rsidRPr="007D7E91">
        <w:rPr>
          <w:lang w:val="fr-CA"/>
        </w:rPr>
        <w:t>en qualité de</w:t>
      </w:r>
      <w:r w:rsidRPr="007D7E91">
        <w:rPr>
          <w:lang w:val="fr-CA"/>
        </w:rPr>
        <w:t xml:space="preserve"> Bureau de la Conférence des Parties siégeant en tant que réunion des Parties au Protocole de Nagoya. Conformément au paragraphe 3 de l</w:t>
      </w:r>
      <w:r w:rsidR="00197F14" w:rsidRPr="007D7E91">
        <w:rPr>
          <w:lang w:val="fr-CA"/>
        </w:rPr>
        <w:t>’</w:t>
      </w:r>
      <w:r w:rsidRPr="007D7E91">
        <w:rPr>
          <w:lang w:val="fr-CA"/>
        </w:rPr>
        <w:t xml:space="preserve">article 26 </w:t>
      </w:r>
      <w:r w:rsidR="00696D8B" w:rsidRPr="007D7E91">
        <w:rPr>
          <w:lang w:val="fr-CA"/>
        </w:rPr>
        <w:t>du Protocole</w:t>
      </w:r>
      <w:r w:rsidRPr="007D7E91">
        <w:rPr>
          <w:lang w:val="fr-CA"/>
        </w:rPr>
        <w:t>, tout membre du Bureau de la Conférence des Parties représentant une Partie à la Convention qui n</w:t>
      </w:r>
      <w:r w:rsidR="00197F14" w:rsidRPr="007D7E91">
        <w:rPr>
          <w:lang w:val="fr-CA"/>
        </w:rPr>
        <w:t>’</w:t>
      </w:r>
      <w:r w:rsidRPr="007D7E91">
        <w:rPr>
          <w:lang w:val="fr-CA"/>
        </w:rPr>
        <w:t>est pas Partie au Protocole de Nagoya au moment de la réunion, doit être remplacé par un membre issu des Parties au Protocole de Nagoya et élu par ces dernières</w:t>
      </w:r>
      <w:r w:rsidR="00167FDC" w:rsidRPr="007D7E91">
        <w:rPr>
          <w:rFonts w:eastAsia="Calibri"/>
          <w:lang w:val="fr-CA"/>
        </w:rPr>
        <w:t>.</w:t>
      </w:r>
    </w:p>
    <w:p w14:paraId="74DF166F" w14:textId="109C73E7" w:rsidR="00167FDC" w:rsidRPr="007D7E91" w:rsidRDefault="00122DF7" w:rsidP="000217E9">
      <w:pPr>
        <w:pStyle w:val="CBDNormalNumber"/>
        <w:rPr>
          <w:rFonts w:eastAsia="Calibri"/>
          <w:lang w:val="fr-CA"/>
        </w:rPr>
      </w:pPr>
      <w:r w:rsidRPr="007D7E91">
        <w:rPr>
          <w:rFonts w:eastAsia="Calibri"/>
          <w:lang w:val="fr-CA"/>
        </w:rPr>
        <w:t>À sa quinzième réunion, la Conférence des Parties a élu 10 membres du Bureau pour un mandat débutant dès la clôture de la quinzième réunion et se terminant à la clôture de la seizième réunion. Par la suite, la Conférence des Parties siégeant en tant que réunion des Parties au Protocole de Nagoya a élu des membres du Bureau remplaçants pour les régions d</w:t>
      </w:r>
      <w:r w:rsidR="00D1492D" w:rsidRPr="007D7E91">
        <w:rPr>
          <w:rFonts w:eastAsia="Calibri"/>
          <w:lang w:val="fr-CA"/>
        </w:rPr>
        <w:t>a</w:t>
      </w:r>
      <w:r w:rsidR="00696D8B" w:rsidRPr="007D7E91">
        <w:rPr>
          <w:rFonts w:eastAsia="Calibri"/>
          <w:lang w:val="fr-CA"/>
        </w:rPr>
        <w:t>ns lesquelles le membre du Bureau représente</w:t>
      </w:r>
      <w:r w:rsidRPr="007D7E91">
        <w:rPr>
          <w:rFonts w:eastAsia="Calibri"/>
          <w:lang w:val="fr-CA"/>
        </w:rPr>
        <w:t xml:space="preserve"> une Partie à la Convention non Partie au Protocole. </w:t>
      </w:r>
      <w:r w:rsidR="00D1492D" w:rsidRPr="007D7E91">
        <w:rPr>
          <w:rFonts w:eastAsia="Calibri"/>
          <w:lang w:val="fr-CA"/>
        </w:rPr>
        <w:t>Ainsi</w:t>
      </w:r>
      <w:r w:rsidRPr="007D7E91">
        <w:rPr>
          <w:rFonts w:eastAsia="Calibri"/>
          <w:lang w:val="fr-CA"/>
        </w:rPr>
        <w:t xml:space="preserve">, le Bureau de la cinquième réunion des Parties au Protocole </w:t>
      </w:r>
      <w:r w:rsidR="00B66522" w:rsidRPr="007D7E91">
        <w:rPr>
          <w:rFonts w:eastAsia="Calibri"/>
          <w:lang w:val="fr-CA"/>
        </w:rPr>
        <w:t>réunit les</w:t>
      </w:r>
      <w:r w:rsidRPr="007D7E91">
        <w:rPr>
          <w:rFonts w:eastAsia="Calibri"/>
          <w:lang w:val="fr-CA"/>
        </w:rPr>
        <w:t xml:space="preserve"> </w:t>
      </w:r>
      <w:r w:rsidR="00D1492D" w:rsidRPr="007D7E91">
        <w:rPr>
          <w:rFonts w:eastAsia="Calibri"/>
          <w:lang w:val="fr-CA"/>
        </w:rPr>
        <w:t>personnes suivantes</w:t>
      </w:r>
      <w:r w:rsidR="00197F14" w:rsidRPr="007D7E91">
        <w:rPr>
          <w:rFonts w:eastAsia="Calibri"/>
          <w:lang w:val="fr-CA"/>
        </w:rPr>
        <w:t> </w:t>
      </w:r>
      <w:r w:rsidR="00167FDC" w:rsidRPr="007D7E91">
        <w:rPr>
          <w:rFonts w:eastAsia="Calibri"/>
          <w:lang w:val="fr-CA"/>
        </w:rPr>
        <w:t>:</w:t>
      </w:r>
    </w:p>
    <w:p w14:paraId="2D6C882D" w14:textId="5B7159F3" w:rsidR="00167FDC" w:rsidRPr="007D7E91" w:rsidRDefault="00696D8B" w:rsidP="00404CC7">
      <w:pPr>
        <w:tabs>
          <w:tab w:val="clear" w:pos="1134"/>
        </w:tabs>
        <w:spacing w:after="80"/>
        <w:ind w:left="1701"/>
        <w:rPr>
          <w:rFonts w:eastAsia="Calibri"/>
          <w:lang w:val="fr-CA"/>
        </w:rPr>
      </w:pPr>
      <w:r w:rsidRPr="007D7E91">
        <w:rPr>
          <w:rFonts w:eastAsia="Calibri"/>
          <w:lang w:val="fr-CA"/>
        </w:rPr>
        <w:t xml:space="preserve">Mme </w:t>
      </w:r>
      <w:proofErr w:type="spellStart"/>
      <w:r w:rsidR="00F97F90" w:rsidRPr="007D7E91">
        <w:rPr>
          <w:rFonts w:eastAsia="Calibri"/>
          <w:lang w:val="fr-CA"/>
        </w:rPr>
        <w:t>Khangeziwe</w:t>
      </w:r>
      <w:proofErr w:type="spellEnd"/>
      <w:r w:rsidR="00F97F90" w:rsidRPr="007D7E91">
        <w:rPr>
          <w:rFonts w:eastAsia="Calibri"/>
          <w:lang w:val="fr-CA"/>
        </w:rPr>
        <w:t xml:space="preserve"> </w:t>
      </w:r>
      <w:proofErr w:type="spellStart"/>
      <w:r w:rsidR="00F97F90" w:rsidRPr="007D7E91">
        <w:rPr>
          <w:rFonts w:eastAsia="Calibri"/>
          <w:lang w:val="fr-CA"/>
        </w:rPr>
        <w:t>Mabuza</w:t>
      </w:r>
      <w:proofErr w:type="spellEnd"/>
      <w:r w:rsidR="000B2FD8" w:rsidRPr="007D7E91">
        <w:rPr>
          <w:rFonts w:eastAsia="Calibri"/>
          <w:lang w:val="fr-CA"/>
        </w:rPr>
        <w:t xml:space="preserve"> (Eswatini)</w:t>
      </w:r>
      <w:r w:rsidR="00F97F90" w:rsidRPr="007D7E91">
        <w:rPr>
          <w:rStyle w:val="FootnoteReference"/>
          <w:rFonts w:eastAsia="Calibri"/>
          <w:lang w:val="fr-CA"/>
        </w:rPr>
        <w:footnoteReference w:id="4"/>
      </w:r>
    </w:p>
    <w:p w14:paraId="37B0F6E5" w14:textId="2694AC86" w:rsidR="00167FDC" w:rsidRPr="007D7E91" w:rsidRDefault="00696D8B" w:rsidP="00404CC7">
      <w:pPr>
        <w:tabs>
          <w:tab w:val="clear" w:pos="1134"/>
        </w:tabs>
        <w:spacing w:after="80"/>
        <w:ind w:left="1701"/>
        <w:rPr>
          <w:rFonts w:eastAsia="Calibri"/>
          <w:lang w:val="fr-CA"/>
        </w:rPr>
      </w:pPr>
      <w:r w:rsidRPr="007D7E91">
        <w:rPr>
          <w:rFonts w:eastAsia="Calibri"/>
          <w:lang w:val="fr-CA"/>
        </w:rPr>
        <w:t xml:space="preserve">M. </w:t>
      </w:r>
      <w:r w:rsidR="00F63962" w:rsidRPr="007D7E91">
        <w:rPr>
          <w:rFonts w:eastAsia="Calibri"/>
          <w:lang w:val="fr-CA"/>
        </w:rPr>
        <w:t xml:space="preserve">Moustafa </w:t>
      </w:r>
      <w:proofErr w:type="spellStart"/>
      <w:r w:rsidR="00F63962" w:rsidRPr="007D7E91">
        <w:rPr>
          <w:rFonts w:eastAsia="Calibri"/>
          <w:lang w:val="fr-CA"/>
        </w:rPr>
        <w:t>Fouda</w:t>
      </w:r>
      <w:proofErr w:type="spellEnd"/>
      <w:r w:rsidR="00F63962" w:rsidRPr="007D7E91">
        <w:rPr>
          <w:rFonts w:eastAsia="Calibri"/>
          <w:lang w:val="fr-CA"/>
        </w:rPr>
        <w:t xml:space="preserve"> </w:t>
      </w:r>
      <w:r w:rsidR="00167FDC" w:rsidRPr="007D7E91">
        <w:rPr>
          <w:rFonts w:eastAsia="Calibri"/>
          <w:lang w:val="fr-CA"/>
        </w:rPr>
        <w:t>(</w:t>
      </w:r>
      <w:r w:rsidR="00D1492D" w:rsidRPr="007D7E91">
        <w:rPr>
          <w:rFonts w:eastAsia="Calibri"/>
          <w:lang w:val="fr-CA"/>
        </w:rPr>
        <w:t>Égypte</w:t>
      </w:r>
      <w:r w:rsidR="00167FDC" w:rsidRPr="007D7E91">
        <w:rPr>
          <w:rFonts w:eastAsia="Calibri"/>
          <w:lang w:val="fr-CA"/>
        </w:rPr>
        <w:t>)</w:t>
      </w:r>
    </w:p>
    <w:p w14:paraId="380088D5" w14:textId="30AB6413" w:rsidR="006870A6" w:rsidRPr="007D7E91" w:rsidRDefault="00696D8B" w:rsidP="00404CC7">
      <w:pPr>
        <w:tabs>
          <w:tab w:val="clear" w:pos="1134"/>
        </w:tabs>
        <w:spacing w:after="80"/>
        <w:ind w:left="1701"/>
        <w:rPr>
          <w:rFonts w:eastAsia="Calibri"/>
        </w:rPr>
      </w:pPr>
      <w:r w:rsidRPr="007D7E91">
        <w:rPr>
          <w:rFonts w:eastAsia="Calibri"/>
        </w:rPr>
        <w:t xml:space="preserve">M. </w:t>
      </w:r>
      <w:r w:rsidR="006870A6" w:rsidRPr="007D7E91">
        <w:rPr>
          <w:rFonts w:eastAsia="Calibri"/>
        </w:rPr>
        <w:t>Krishneel Nand (</w:t>
      </w:r>
      <w:proofErr w:type="spellStart"/>
      <w:r w:rsidR="006870A6" w:rsidRPr="007D7E91">
        <w:rPr>
          <w:rFonts w:eastAsia="Calibri"/>
        </w:rPr>
        <w:t>Fi</w:t>
      </w:r>
      <w:r w:rsidR="00D1492D" w:rsidRPr="007D7E91">
        <w:rPr>
          <w:rFonts w:eastAsia="Calibri"/>
        </w:rPr>
        <w:t>d</w:t>
      </w:r>
      <w:r w:rsidR="006870A6" w:rsidRPr="007D7E91">
        <w:rPr>
          <w:rFonts w:eastAsia="Calibri"/>
        </w:rPr>
        <w:t>ji</w:t>
      </w:r>
      <w:proofErr w:type="spellEnd"/>
      <w:r w:rsidR="006870A6" w:rsidRPr="007D7E91">
        <w:rPr>
          <w:rFonts w:eastAsia="Calibri"/>
        </w:rPr>
        <w:t>)</w:t>
      </w:r>
    </w:p>
    <w:p w14:paraId="7227C902" w14:textId="3A2B0D1C" w:rsidR="006870A6" w:rsidRPr="007D7E91" w:rsidRDefault="00696D8B" w:rsidP="00404CC7">
      <w:pPr>
        <w:tabs>
          <w:tab w:val="clear" w:pos="1134"/>
        </w:tabs>
        <w:spacing w:after="80"/>
        <w:ind w:left="1701"/>
        <w:rPr>
          <w:rFonts w:eastAsia="Calibri"/>
        </w:rPr>
      </w:pPr>
      <w:r w:rsidRPr="007D7E91">
        <w:rPr>
          <w:rFonts w:eastAsia="Calibri"/>
        </w:rPr>
        <w:t xml:space="preserve">Mme </w:t>
      </w:r>
      <w:r w:rsidR="006870A6" w:rsidRPr="007D7E91">
        <w:rPr>
          <w:rFonts w:eastAsia="Calibri"/>
        </w:rPr>
        <w:t>Somaly Chan (</w:t>
      </w:r>
      <w:proofErr w:type="spellStart"/>
      <w:r w:rsidR="00D1492D" w:rsidRPr="007D7E91">
        <w:rPr>
          <w:rFonts w:eastAsia="Calibri"/>
        </w:rPr>
        <w:t>Cambodge</w:t>
      </w:r>
      <w:proofErr w:type="spellEnd"/>
      <w:r w:rsidR="006870A6" w:rsidRPr="007D7E91">
        <w:rPr>
          <w:rFonts w:eastAsia="Calibri"/>
        </w:rPr>
        <w:t>)</w:t>
      </w:r>
    </w:p>
    <w:p w14:paraId="1AFC9326" w14:textId="1CCFE0EA" w:rsidR="00167FDC" w:rsidRPr="00B62B8C" w:rsidRDefault="00B66522" w:rsidP="00404CC7">
      <w:pPr>
        <w:tabs>
          <w:tab w:val="clear" w:pos="1134"/>
        </w:tabs>
        <w:spacing w:after="80"/>
        <w:ind w:left="1701"/>
        <w:rPr>
          <w:rFonts w:eastAsia="Calibri"/>
          <w:lang w:val="es-ES"/>
        </w:rPr>
      </w:pPr>
      <w:r w:rsidRPr="00B62B8C">
        <w:rPr>
          <w:rFonts w:eastAsia="Calibri"/>
          <w:lang w:val="es-ES"/>
        </w:rPr>
        <w:t xml:space="preserve">M. </w:t>
      </w:r>
      <w:r w:rsidR="00973A4D" w:rsidRPr="00B62B8C">
        <w:rPr>
          <w:rFonts w:eastAsia="Calibri"/>
          <w:lang w:val="es-ES"/>
        </w:rPr>
        <w:t xml:space="preserve">Sino </w:t>
      </w:r>
      <w:proofErr w:type="spellStart"/>
      <w:r w:rsidR="00973A4D" w:rsidRPr="00B62B8C">
        <w:rPr>
          <w:rFonts w:eastAsia="Calibri"/>
          <w:lang w:val="es-ES"/>
        </w:rPr>
        <w:t>Tohirzoda</w:t>
      </w:r>
      <w:proofErr w:type="spellEnd"/>
      <w:r w:rsidR="00973A4D" w:rsidRPr="00B62B8C">
        <w:rPr>
          <w:rFonts w:eastAsia="Calibri"/>
          <w:lang w:val="es-ES"/>
        </w:rPr>
        <w:t xml:space="preserve"> </w:t>
      </w:r>
      <w:r w:rsidR="00167FDC" w:rsidRPr="00B62B8C">
        <w:rPr>
          <w:rFonts w:eastAsia="Calibri"/>
          <w:lang w:val="es-ES"/>
        </w:rPr>
        <w:t>(</w:t>
      </w:r>
      <w:proofErr w:type="spellStart"/>
      <w:r w:rsidR="00973A4D" w:rsidRPr="00B62B8C">
        <w:rPr>
          <w:rFonts w:eastAsia="Calibri"/>
          <w:lang w:val="es-ES"/>
        </w:rPr>
        <w:t>Ta</w:t>
      </w:r>
      <w:r w:rsidR="00D1492D" w:rsidRPr="00B62B8C">
        <w:rPr>
          <w:rFonts w:eastAsia="Calibri"/>
          <w:lang w:val="es-ES"/>
        </w:rPr>
        <w:t>d</w:t>
      </w:r>
      <w:r w:rsidR="00973A4D" w:rsidRPr="00B62B8C">
        <w:rPr>
          <w:rFonts w:eastAsia="Calibri"/>
          <w:lang w:val="es-ES"/>
        </w:rPr>
        <w:t>jikistan</w:t>
      </w:r>
      <w:proofErr w:type="spellEnd"/>
      <w:r w:rsidR="00167FDC" w:rsidRPr="00B62B8C">
        <w:rPr>
          <w:rFonts w:eastAsia="Calibri"/>
          <w:lang w:val="es-ES"/>
        </w:rPr>
        <w:t>)</w:t>
      </w:r>
    </w:p>
    <w:p w14:paraId="66A5D81E" w14:textId="3CB625CE" w:rsidR="00167FDC" w:rsidRPr="00B62B8C" w:rsidRDefault="00B66522" w:rsidP="00404CC7">
      <w:pPr>
        <w:tabs>
          <w:tab w:val="clear" w:pos="1134"/>
        </w:tabs>
        <w:spacing w:after="80"/>
        <w:ind w:left="1701"/>
        <w:rPr>
          <w:rFonts w:eastAsia="Calibri"/>
          <w:lang w:val="es-ES"/>
        </w:rPr>
      </w:pPr>
      <w:r w:rsidRPr="00B62B8C">
        <w:rPr>
          <w:rFonts w:eastAsia="Calibri"/>
          <w:lang w:val="es-ES"/>
        </w:rPr>
        <w:t xml:space="preserve">Mme </w:t>
      </w:r>
      <w:r w:rsidR="00940F5B" w:rsidRPr="00B62B8C">
        <w:rPr>
          <w:rFonts w:eastAsia="Calibri"/>
          <w:lang w:val="es-ES"/>
        </w:rPr>
        <w:t xml:space="preserve">Angela </w:t>
      </w:r>
      <w:proofErr w:type="spellStart"/>
      <w:r w:rsidR="00940F5B" w:rsidRPr="00B62B8C">
        <w:rPr>
          <w:rFonts w:eastAsia="Calibri"/>
          <w:lang w:val="es-ES"/>
        </w:rPr>
        <w:t>Lozan</w:t>
      </w:r>
      <w:proofErr w:type="spellEnd"/>
      <w:r w:rsidR="00940F5B" w:rsidRPr="00B62B8C">
        <w:rPr>
          <w:rFonts w:eastAsia="Calibri"/>
          <w:lang w:val="es-ES"/>
        </w:rPr>
        <w:t xml:space="preserve"> </w:t>
      </w:r>
      <w:r w:rsidR="00167FDC" w:rsidRPr="00B62B8C">
        <w:rPr>
          <w:rFonts w:eastAsia="Calibri"/>
          <w:lang w:val="es-ES"/>
        </w:rPr>
        <w:t>(</w:t>
      </w:r>
      <w:proofErr w:type="spellStart"/>
      <w:r w:rsidRPr="00B62B8C">
        <w:rPr>
          <w:rFonts w:eastAsia="Calibri"/>
          <w:lang w:val="es-ES"/>
        </w:rPr>
        <w:t>Ré</w:t>
      </w:r>
      <w:r w:rsidR="00D1492D" w:rsidRPr="00B62B8C">
        <w:rPr>
          <w:rFonts w:eastAsia="Calibri"/>
          <w:lang w:val="es-ES"/>
        </w:rPr>
        <w:t>publique</w:t>
      </w:r>
      <w:proofErr w:type="spellEnd"/>
      <w:r w:rsidR="00940F5B" w:rsidRPr="00B62B8C">
        <w:rPr>
          <w:rFonts w:eastAsia="Calibri"/>
          <w:lang w:val="es-ES"/>
        </w:rPr>
        <w:t xml:space="preserve"> </w:t>
      </w:r>
      <w:r w:rsidR="00D1492D" w:rsidRPr="00B62B8C">
        <w:rPr>
          <w:rFonts w:eastAsia="Calibri"/>
          <w:lang w:val="es-ES"/>
        </w:rPr>
        <w:t>de</w:t>
      </w:r>
      <w:r w:rsidR="00940F5B" w:rsidRPr="00B62B8C">
        <w:rPr>
          <w:rFonts w:eastAsia="Calibri"/>
          <w:lang w:val="es-ES"/>
        </w:rPr>
        <w:t xml:space="preserve"> Moldova</w:t>
      </w:r>
      <w:r w:rsidR="00167FDC" w:rsidRPr="00B62B8C">
        <w:rPr>
          <w:rFonts w:eastAsia="Calibri"/>
          <w:lang w:val="es-ES"/>
        </w:rPr>
        <w:t>)</w:t>
      </w:r>
    </w:p>
    <w:p w14:paraId="0360E366" w14:textId="32D51A77" w:rsidR="00167FDC" w:rsidRPr="00B62B8C" w:rsidRDefault="00B66522" w:rsidP="00404CC7">
      <w:pPr>
        <w:tabs>
          <w:tab w:val="clear" w:pos="1134"/>
        </w:tabs>
        <w:spacing w:after="80"/>
        <w:ind w:left="1701"/>
        <w:rPr>
          <w:rFonts w:eastAsia="Calibri"/>
          <w:lang w:val="es-ES"/>
        </w:rPr>
      </w:pPr>
      <w:r w:rsidRPr="00B62B8C">
        <w:rPr>
          <w:rFonts w:eastAsia="Calibri"/>
          <w:lang w:val="es-ES"/>
        </w:rPr>
        <w:t xml:space="preserve">M. </w:t>
      </w:r>
      <w:r w:rsidR="003C2DFD" w:rsidRPr="00B62B8C">
        <w:rPr>
          <w:rFonts w:eastAsia="Calibri"/>
          <w:lang w:val="es-ES"/>
        </w:rPr>
        <w:t>Jes</w:t>
      </w:r>
      <w:r w:rsidR="000C5EBB" w:rsidRPr="00B62B8C">
        <w:rPr>
          <w:rFonts w:eastAsia="Calibri"/>
          <w:lang w:val="es-ES"/>
        </w:rPr>
        <w:t>ú</w:t>
      </w:r>
      <w:r w:rsidR="003C2DFD" w:rsidRPr="00B62B8C">
        <w:rPr>
          <w:rFonts w:eastAsia="Calibri"/>
          <w:lang w:val="es-ES"/>
        </w:rPr>
        <w:t xml:space="preserve">s Guerra Bell </w:t>
      </w:r>
      <w:r w:rsidR="00167FDC" w:rsidRPr="00B62B8C">
        <w:rPr>
          <w:rFonts w:eastAsia="Calibri"/>
          <w:lang w:val="es-ES"/>
        </w:rPr>
        <w:t>(</w:t>
      </w:r>
      <w:r w:rsidR="003C2DFD" w:rsidRPr="00B62B8C">
        <w:rPr>
          <w:rFonts w:eastAsia="Calibri"/>
          <w:lang w:val="es-ES"/>
        </w:rPr>
        <w:t>Cuba</w:t>
      </w:r>
      <w:r w:rsidR="00167FDC" w:rsidRPr="00B62B8C">
        <w:rPr>
          <w:rFonts w:eastAsia="Calibri"/>
          <w:lang w:val="es-ES"/>
        </w:rPr>
        <w:t>)</w:t>
      </w:r>
    </w:p>
    <w:p w14:paraId="37007421" w14:textId="34651DC6" w:rsidR="00167FDC" w:rsidRPr="007D7E91" w:rsidRDefault="00B66522" w:rsidP="00404CC7">
      <w:pPr>
        <w:tabs>
          <w:tab w:val="clear" w:pos="1134"/>
        </w:tabs>
        <w:spacing w:after="80"/>
        <w:ind w:left="1701"/>
        <w:rPr>
          <w:rFonts w:eastAsia="Calibri"/>
          <w:lang w:val="fr-CA"/>
        </w:rPr>
      </w:pPr>
      <w:r w:rsidRPr="007D7E91">
        <w:rPr>
          <w:rFonts w:eastAsia="Calibri"/>
          <w:lang w:val="fr-CA"/>
        </w:rPr>
        <w:t xml:space="preserve">Mme </w:t>
      </w:r>
      <w:r w:rsidR="004F6404" w:rsidRPr="007D7E91">
        <w:rPr>
          <w:rFonts w:eastAsia="Calibri"/>
          <w:lang w:val="fr-CA"/>
        </w:rPr>
        <w:t xml:space="preserve">Corina </w:t>
      </w:r>
      <w:proofErr w:type="spellStart"/>
      <w:r w:rsidR="004F6404" w:rsidRPr="007D7E91">
        <w:rPr>
          <w:rFonts w:eastAsia="Calibri"/>
          <w:lang w:val="fr-CA"/>
        </w:rPr>
        <w:t>Sarli</w:t>
      </w:r>
      <w:proofErr w:type="spellEnd"/>
      <w:r w:rsidR="004F6404" w:rsidRPr="007D7E91">
        <w:rPr>
          <w:rFonts w:eastAsia="Calibri"/>
          <w:lang w:val="fr-CA"/>
        </w:rPr>
        <w:t xml:space="preserve"> </w:t>
      </w:r>
      <w:r w:rsidR="00D1492D" w:rsidRPr="007D7E91">
        <w:rPr>
          <w:rFonts w:eastAsia="Calibri"/>
          <w:lang w:val="fr-CA"/>
        </w:rPr>
        <w:t>(Argentine</w:t>
      </w:r>
      <w:r w:rsidR="00167FDC" w:rsidRPr="007D7E91">
        <w:rPr>
          <w:rFonts w:eastAsia="Calibri"/>
          <w:lang w:val="fr-CA"/>
        </w:rPr>
        <w:t>)</w:t>
      </w:r>
    </w:p>
    <w:p w14:paraId="2773F90C" w14:textId="263406E7" w:rsidR="00167FDC" w:rsidRPr="007D7E91" w:rsidRDefault="00B66522" w:rsidP="00404CC7">
      <w:pPr>
        <w:tabs>
          <w:tab w:val="clear" w:pos="1134"/>
        </w:tabs>
        <w:spacing w:after="80"/>
        <w:ind w:left="1701"/>
        <w:rPr>
          <w:rFonts w:eastAsia="Calibri"/>
          <w:lang w:val="fr-CA"/>
        </w:rPr>
      </w:pPr>
      <w:r w:rsidRPr="007D7E91">
        <w:rPr>
          <w:rFonts w:eastAsia="Calibri"/>
          <w:lang w:val="fr-CA"/>
        </w:rPr>
        <w:t xml:space="preserve">M. </w:t>
      </w:r>
      <w:r w:rsidR="00AA54C3" w:rsidRPr="007D7E91">
        <w:rPr>
          <w:rFonts w:eastAsia="Calibri"/>
          <w:lang w:val="fr-CA"/>
        </w:rPr>
        <w:t xml:space="preserve">Eric </w:t>
      </w:r>
      <w:proofErr w:type="spellStart"/>
      <w:r w:rsidR="00AA54C3" w:rsidRPr="007D7E91">
        <w:rPr>
          <w:rFonts w:eastAsia="Calibri"/>
          <w:lang w:val="fr-CA"/>
        </w:rPr>
        <w:t>Schauls</w:t>
      </w:r>
      <w:proofErr w:type="spellEnd"/>
      <w:r w:rsidR="00167FDC" w:rsidRPr="007D7E91">
        <w:rPr>
          <w:rFonts w:eastAsia="Calibri"/>
          <w:lang w:val="fr-CA"/>
        </w:rPr>
        <w:t xml:space="preserve"> (</w:t>
      </w:r>
      <w:r w:rsidR="00AA54C3" w:rsidRPr="007D7E91">
        <w:rPr>
          <w:rFonts w:eastAsia="Calibri"/>
          <w:lang w:val="fr-CA"/>
        </w:rPr>
        <w:t>Luxembourg</w:t>
      </w:r>
      <w:r w:rsidR="00167FDC" w:rsidRPr="007D7E91">
        <w:rPr>
          <w:rFonts w:eastAsia="Calibri"/>
          <w:lang w:val="fr-CA"/>
        </w:rPr>
        <w:t>)</w:t>
      </w:r>
    </w:p>
    <w:p w14:paraId="2725F9C8" w14:textId="34F99AD2" w:rsidR="00167FDC" w:rsidRPr="007D7E91" w:rsidRDefault="00B66522" w:rsidP="00404CC7">
      <w:pPr>
        <w:tabs>
          <w:tab w:val="clear" w:pos="1134"/>
        </w:tabs>
        <w:spacing w:after="80"/>
        <w:ind w:left="1701"/>
        <w:rPr>
          <w:rFonts w:eastAsia="Calibri"/>
          <w:lang w:val="fr-CA"/>
        </w:rPr>
      </w:pPr>
      <w:r w:rsidRPr="007D7E91">
        <w:rPr>
          <w:rFonts w:eastAsia="Calibri"/>
          <w:lang w:val="fr-CA"/>
        </w:rPr>
        <w:t xml:space="preserve">M. </w:t>
      </w:r>
      <w:r w:rsidR="00AA54C3" w:rsidRPr="007D7E91">
        <w:rPr>
          <w:rFonts w:eastAsia="Calibri"/>
          <w:lang w:val="fr-CA"/>
        </w:rPr>
        <w:t xml:space="preserve">Norbert </w:t>
      </w:r>
      <w:proofErr w:type="spellStart"/>
      <w:r w:rsidR="00AA54C3" w:rsidRPr="007D7E91">
        <w:rPr>
          <w:rFonts w:eastAsia="Calibri"/>
          <w:lang w:val="fr-CA"/>
        </w:rPr>
        <w:t>Bärlocher</w:t>
      </w:r>
      <w:proofErr w:type="spellEnd"/>
      <w:r w:rsidR="00167FDC" w:rsidRPr="007D7E91">
        <w:rPr>
          <w:rFonts w:eastAsia="Calibri"/>
          <w:lang w:val="fr-CA"/>
        </w:rPr>
        <w:t xml:space="preserve"> (</w:t>
      </w:r>
      <w:r w:rsidR="00D1492D" w:rsidRPr="007D7E91">
        <w:rPr>
          <w:rFonts w:eastAsia="Calibri"/>
          <w:lang w:val="fr-CA"/>
        </w:rPr>
        <w:t>Suisse</w:t>
      </w:r>
      <w:r w:rsidR="00167FDC" w:rsidRPr="007D7E91">
        <w:rPr>
          <w:rFonts w:eastAsia="Calibri"/>
          <w:lang w:val="fr-CA"/>
        </w:rPr>
        <w:t>)</w:t>
      </w:r>
    </w:p>
    <w:p w14:paraId="4F4F6B48" w14:textId="462E7576" w:rsidR="00167FDC" w:rsidRPr="007D7E91" w:rsidRDefault="00B66522" w:rsidP="000217E9">
      <w:pPr>
        <w:pStyle w:val="CBDNormalNumber"/>
        <w:rPr>
          <w:rFonts w:eastAsia="Calibri"/>
          <w:lang w:val="fr-CA"/>
        </w:rPr>
      </w:pPr>
      <w:r w:rsidRPr="007D7E91">
        <w:rPr>
          <w:rFonts w:eastAsia="Calibri"/>
          <w:lang w:val="fr-CA"/>
        </w:rPr>
        <w:lastRenderedPageBreak/>
        <w:t>La</w:t>
      </w:r>
      <w:r w:rsidR="00D1492D" w:rsidRPr="007D7E91">
        <w:rPr>
          <w:rFonts w:eastAsia="Calibri"/>
          <w:lang w:val="fr-CA"/>
        </w:rPr>
        <w:t xml:space="preserve"> Conférence des Parties à la Conventi</w:t>
      </w:r>
      <w:r w:rsidR="00FC482F" w:rsidRPr="007D7E91">
        <w:rPr>
          <w:rFonts w:eastAsia="Calibri"/>
          <w:lang w:val="fr-CA"/>
        </w:rPr>
        <w:t>on élira</w:t>
      </w:r>
      <w:r w:rsidRPr="007D7E91">
        <w:rPr>
          <w:rFonts w:eastAsia="Calibri"/>
          <w:lang w:val="fr-CA"/>
        </w:rPr>
        <w:t xml:space="preserve">, à sa seizième réunion, </w:t>
      </w:r>
      <w:r w:rsidR="00FC482F" w:rsidRPr="007D7E91">
        <w:rPr>
          <w:rFonts w:eastAsia="Calibri"/>
          <w:lang w:val="fr-CA"/>
        </w:rPr>
        <w:t>les membres du Bureau d</w:t>
      </w:r>
      <w:r w:rsidR="00D1492D" w:rsidRPr="007D7E91">
        <w:rPr>
          <w:rFonts w:eastAsia="Calibri"/>
          <w:lang w:val="fr-CA"/>
        </w:rPr>
        <w:t xml:space="preserve">ont le mandat débutera à la clôture </w:t>
      </w:r>
      <w:r w:rsidR="00FC482F" w:rsidRPr="007D7E91">
        <w:rPr>
          <w:rFonts w:eastAsia="Calibri"/>
          <w:lang w:val="fr-CA"/>
        </w:rPr>
        <w:t xml:space="preserve">de la réunion, conformément à </w:t>
      </w:r>
      <w:r w:rsidR="0019245A" w:rsidRPr="007D7E91">
        <w:rPr>
          <w:rFonts w:eastAsia="Calibri"/>
          <w:lang w:val="fr-CA"/>
        </w:rPr>
        <w:t xml:space="preserve">l’article </w:t>
      </w:r>
      <w:r w:rsidR="00FC482F" w:rsidRPr="007D7E91">
        <w:rPr>
          <w:rFonts w:eastAsia="Calibri"/>
          <w:lang w:val="fr-CA"/>
        </w:rPr>
        <w:t xml:space="preserve">21 du règlement intérieur. Dans l’éventualité où un ou plusieurs membres du Bureau sont élus par des Parties </w:t>
      </w:r>
      <w:r w:rsidR="000F2185" w:rsidRPr="007D7E91">
        <w:rPr>
          <w:rFonts w:eastAsia="Calibri"/>
          <w:lang w:val="fr-CA"/>
        </w:rPr>
        <w:t>non Parties au Protocole de Nagoya, la Conférence des Parties siégeant en tant que réunion des Parties au Protocole élira des remplaçants</w:t>
      </w:r>
      <w:r w:rsidR="00167FDC" w:rsidRPr="007D7E91">
        <w:rPr>
          <w:rFonts w:eastAsia="Calibri"/>
          <w:lang w:val="fr-CA"/>
        </w:rPr>
        <w:t>.</w:t>
      </w:r>
    </w:p>
    <w:p w14:paraId="43A3CF02" w14:textId="7BEE8200" w:rsidR="007342A0" w:rsidRPr="007D7E91" w:rsidRDefault="000F2185" w:rsidP="004F68EE">
      <w:pPr>
        <w:pStyle w:val="Para1"/>
        <w:keepNext/>
        <w:numPr>
          <w:ilvl w:val="0"/>
          <w:numId w:val="0"/>
        </w:numPr>
        <w:ind w:left="924" w:hanging="357"/>
        <w:rPr>
          <w:rStyle w:val="Emphasis"/>
          <w:lang w:val="fr-CA"/>
        </w:rPr>
      </w:pPr>
      <w:r w:rsidRPr="007D7E91">
        <w:rPr>
          <w:rStyle w:val="Emphasis"/>
          <w:lang w:val="fr-CA"/>
        </w:rPr>
        <w:t>Adoption de l’ordre du jour et organisation des travaux</w:t>
      </w:r>
    </w:p>
    <w:p w14:paraId="42C4FDC0" w14:textId="58E35714" w:rsidR="00167FDC" w:rsidRPr="007D7E91" w:rsidRDefault="000F2185" w:rsidP="000217E9">
      <w:pPr>
        <w:pStyle w:val="CBDNormalNumber"/>
        <w:rPr>
          <w:rFonts w:eastAsia="Calibri"/>
          <w:lang w:val="fr-CA"/>
        </w:rPr>
      </w:pPr>
      <w:r w:rsidRPr="007D7E91">
        <w:rPr>
          <w:rFonts w:eastAsia="Calibri"/>
          <w:lang w:val="fr-CA"/>
        </w:rPr>
        <w:t xml:space="preserve">Conformément </w:t>
      </w:r>
      <w:r w:rsidR="0019245A" w:rsidRPr="007D7E91">
        <w:rPr>
          <w:rFonts w:eastAsia="Calibri"/>
          <w:lang w:val="fr-CA"/>
        </w:rPr>
        <w:t>aux articles</w:t>
      </w:r>
      <w:r w:rsidRPr="007D7E91">
        <w:rPr>
          <w:rFonts w:eastAsia="Calibri"/>
          <w:lang w:val="fr-CA"/>
        </w:rPr>
        <w:t xml:space="preserve"> 8 et 9 du règlement intérieur et en consultation avec le Bureau, le Secrétariat a préparé un ordre du jour provisoire pour examen par la Conférence des Parties siégeant en tant que réunion des Parties au Protocole de Nagoya. L’ordre du jour provisoire contient des questions émanant des décisions antérieures </w:t>
      </w:r>
      <w:r w:rsidR="00384579" w:rsidRPr="007D7E91">
        <w:rPr>
          <w:rFonts w:eastAsia="Calibri"/>
          <w:lang w:val="fr-CA"/>
        </w:rPr>
        <w:t>de la</w:t>
      </w:r>
      <w:r w:rsidRPr="007D7E91">
        <w:rPr>
          <w:rFonts w:eastAsia="Calibri"/>
          <w:lang w:val="fr-CA"/>
        </w:rPr>
        <w:t xml:space="preserve"> Conférence des Parties siégeant en tant que réunion des Parties au Protocole</w:t>
      </w:r>
      <w:r w:rsidR="0058148F" w:rsidRPr="007D7E91">
        <w:rPr>
          <w:color w:val="000000" w:themeColor="text1"/>
          <w:lang w:val="fr-CA"/>
        </w:rPr>
        <w:t>.</w:t>
      </w:r>
    </w:p>
    <w:p w14:paraId="4738848B" w14:textId="3C078886" w:rsidR="00167FDC" w:rsidRPr="007D7E91" w:rsidRDefault="00146B27" w:rsidP="000217E9">
      <w:pPr>
        <w:pStyle w:val="CBDNormalNumber"/>
        <w:rPr>
          <w:rFonts w:eastAsia="Calibri"/>
          <w:lang w:val="fr-CA"/>
        </w:rPr>
      </w:pPr>
      <w:r w:rsidRPr="007D7E91">
        <w:rPr>
          <w:snapToGrid w:val="0"/>
          <w:kern w:val="22"/>
          <w:lang w:val="fr-FR" w:bidi="fr-FR"/>
        </w:rPr>
        <w:t>La Conférence des Parties siégeant en tant que réunion des Parties au Protocole de Nagoya sera invité</w:t>
      </w:r>
      <w:r w:rsidR="00D30BD8" w:rsidRPr="007D7E91">
        <w:rPr>
          <w:snapToGrid w:val="0"/>
          <w:kern w:val="22"/>
          <w:lang w:val="fr-FR" w:bidi="fr-FR"/>
        </w:rPr>
        <w:t>e</w:t>
      </w:r>
      <w:r w:rsidRPr="007D7E91">
        <w:rPr>
          <w:snapToGrid w:val="0"/>
          <w:kern w:val="22"/>
          <w:lang w:val="fr-FR" w:bidi="fr-FR"/>
        </w:rPr>
        <w:t xml:space="preserve"> à adopter l</w:t>
      </w:r>
      <w:r w:rsidR="00197F14" w:rsidRPr="007D7E91">
        <w:rPr>
          <w:snapToGrid w:val="0"/>
          <w:kern w:val="22"/>
          <w:lang w:val="fr-FR" w:bidi="fr-FR"/>
        </w:rPr>
        <w:t>’</w:t>
      </w:r>
      <w:r w:rsidRPr="007D7E91">
        <w:rPr>
          <w:snapToGrid w:val="0"/>
          <w:kern w:val="22"/>
          <w:lang w:val="fr-FR" w:bidi="fr-FR"/>
        </w:rPr>
        <w:t>ordre du jour de la présente réunion sur la bas</w:t>
      </w:r>
      <w:r w:rsidR="00384579" w:rsidRPr="007D7E91">
        <w:rPr>
          <w:snapToGrid w:val="0"/>
          <w:kern w:val="22"/>
          <w:lang w:val="fr-FR" w:bidi="fr-FR"/>
        </w:rPr>
        <w:t>e de l</w:t>
      </w:r>
      <w:r w:rsidR="00197F14" w:rsidRPr="007D7E91">
        <w:rPr>
          <w:snapToGrid w:val="0"/>
          <w:kern w:val="22"/>
          <w:lang w:val="fr-FR" w:bidi="fr-FR"/>
        </w:rPr>
        <w:t>’</w:t>
      </w:r>
      <w:r w:rsidR="00384579" w:rsidRPr="007D7E91">
        <w:rPr>
          <w:snapToGrid w:val="0"/>
          <w:kern w:val="22"/>
          <w:lang w:val="fr-FR" w:bidi="fr-FR"/>
        </w:rPr>
        <w:t>ordre du jour provisoire</w:t>
      </w:r>
      <w:r w:rsidR="00DD4EA8" w:rsidRPr="007D7E91">
        <w:rPr>
          <w:rFonts w:eastAsia="Calibri"/>
          <w:lang w:val="fr-CA"/>
        </w:rPr>
        <w:t>.</w:t>
      </w:r>
    </w:p>
    <w:p w14:paraId="6204A93F" w14:textId="0255F139" w:rsidR="00167FDC" w:rsidRPr="007D7E91" w:rsidRDefault="007643B8" w:rsidP="000217E9">
      <w:pPr>
        <w:pStyle w:val="CBDNormalNumber"/>
        <w:rPr>
          <w:rFonts w:eastAsia="Calibri"/>
          <w:lang w:val="fr-CA"/>
        </w:rPr>
      </w:pPr>
      <w:r w:rsidRPr="007D7E91">
        <w:rPr>
          <w:rFonts w:eastAsia="Calibri"/>
          <w:lang w:val="fr-CA"/>
        </w:rPr>
        <w:t>Conformément au paragraphe 1 de la décision</w:t>
      </w:r>
      <w:r w:rsidR="00A57D78" w:rsidRPr="007D7E91">
        <w:rPr>
          <w:rFonts w:eastAsia="Calibri"/>
          <w:lang w:val="fr-CA"/>
        </w:rPr>
        <w:t xml:space="preserve"> NP-1/12</w:t>
      </w:r>
      <w:r w:rsidRPr="007D7E91">
        <w:rPr>
          <w:rFonts w:eastAsia="Calibri"/>
          <w:lang w:val="fr-CA"/>
        </w:rPr>
        <w:t xml:space="preserve"> et comme indiqué a</w:t>
      </w:r>
      <w:r w:rsidR="00384579" w:rsidRPr="007D7E91">
        <w:rPr>
          <w:rFonts w:eastAsia="Calibri"/>
          <w:lang w:val="fr-CA"/>
        </w:rPr>
        <w:t>u paragraphe 3 de la décision XI</w:t>
      </w:r>
      <w:r w:rsidRPr="007D7E91">
        <w:rPr>
          <w:rFonts w:eastAsia="Calibri"/>
          <w:lang w:val="fr-CA"/>
        </w:rPr>
        <w:t>I/27 et au paragraphe 1 de la décision BS-VII/9, la Conférence des Parties siégeant en tant que réunion des Parties au Protocole de Nagoya a décidé d’organiser ses réunions ordinaires parallèlement aux réunions de la Conférence des Parties à la Convention et aux réunion</w:t>
      </w:r>
      <w:r w:rsidR="00197F14" w:rsidRPr="007D7E91">
        <w:rPr>
          <w:rFonts w:eastAsia="Calibri"/>
          <w:lang w:val="fr-CA"/>
        </w:rPr>
        <w:t>s</w:t>
      </w:r>
      <w:r w:rsidRPr="007D7E91">
        <w:rPr>
          <w:rFonts w:eastAsia="Calibri"/>
          <w:lang w:val="fr-CA"/>
        </w:rPr>
        <w:t xml:space="preserve"> de la Conférence des Parties siégeant en tant que réunion des Parties au Protocole de Cartagena, sur une péri</w:t>
      </w:r>
      <w:r w:rsidR="00A57D78" w:rsidRPr="007D7E91">
        <w:rPr>
          <w:rFonts w:eastAsia="Calibri"/>
          <w:lang w:val="fr-CA"/>
        </w:rPr>
        <w:t>ode de deux semaines</w:t>
      </w:r>
      <w:r w:rsidR="00167FDC" w:rsidRPr="007D7E91">
        <w:rPr>
          <w:rFonts w:eastAsia="Calibri"/>
          <w:lang w:val="fr-CA"/>
        </w:rPr>
        <w:t>.</w:t>
      </w:r>
    </w:p>
    <w:p w14:paraId="231CE799" w14:textId="7EC85514" w:rsidR="00F92435" w:rsidRPr="007D7E91" w:rsidRDefault="00384579" w:rsidP="00F92435">
      <w:pPr>
        <w:pStyle w:val="CBDNormalNumber"/>
        <w:rPr>
          <w:lang w:val="fr-CA"/>
        </w:rPr>
      </w:pPr>
      <w:r w:rsidRPr="007D7E91">
        <w:rPr>
          <w:lang w:val="fr-CA"/>
        </w:rPr>
        <w:t>Par conséquent,</w:t>
      </w:r>
      <w:r w:rsidR="00A57D78" w:rsidRPr="007D7E91">
        <w:rPr>
          <w:lang w:val="fr-CA"/>
        </w:rPr>
        <w:t xml:space="preserve"> l’organisation des travaux proposée pour la seizième réunion de la Conférence des Parties, la onzième réunion de la Conférence des Parties siégeant en tant que réunion des Parties au Protocole de Cartagena et la cinquième réunion de la Conférence des Parties siégeant en tant que réunion des Parties au Protocole de Nagoya est établie dans un document commun aux trois réunions.</w:t>
      </w:r>
      <w:r w:rsidR="00A57D78" w:rsidRPr="007D7E91">
        <w:rPr>
          <w:rStyle w:val="FootnoteReference"/>
        </w:rPr>
        <w:footnoteReference w:id="5"/>
      </w:r>
      <w:r w:rsidR="00A57D78" w:rsidRPr="007D7E91">
        <w:rPr>
          <w:lang w:val="fr-CA"/>
        </w:rPr>
        <w:t xml:space="preserve"> Le document </w:t>
      </w:r>
      <w:r w:rsidR="007C4322" w:rsidRPr="007D7E91">
        <w:rPr>
          <w:lang w:val="fr-CA"/>
        </w:rPr>
        <w:t>présente également la répartition des responsabilités entre la plénière et les deux groupes de travail. L’organisation des travaux a été préparée en tenant compte de l’expérience acquise dans l’organisation de réunions en parallèle de la Conférence des Parties à la Convention et des Conférence</w:t>
      </w:r>
      <w:r w:rsidR="002B5EB8">
        <w:rPr>
          <w:lang w:val="fr-CA"/>
        </w:rPr>
        <w:t>s</w:t>
      </w:r>
      <w:r w:rsidR="007C4322" w:rsidRPr="007D7E91">
        <w:rPr>
          <w:lang w:val="fr-CA"/>
        </w:rPr>
        <w:t xml:space="preserve"> des Parties siégeant en tant que réunion</w:t>
      </w:r>
      <w:r w:rsidRPr="007D7E91">
        <w:rPr>
          <w:lang w:val="fr-CA"/>
        </w:rPr>
        <w:t>s</w:t>
      </w:r>
      <w:r w:rsidR="007C4322" w:rsidRPr="007D7E91">
        <w:rPr>
          <w:lang w:val="fr-CA"/>
        </w:rPr>
        <w:t xml:space="preserve"> des Parties aux protocoles depuis 2016. La Conférence des Parties siégeant en tant que réunion des Parties au Protocole de Nagoya sera invitée à examiner et adopter l’organisation des travaux proposée</w:t>
      </w:r>
      <w:r w:rsidR="00F92435" w:rsidRPr="007D7E91">
        <w:rPr>
          <w:lang w:val="fr-CA"/>
        </w:rPr>
        <w:t>.</w:t>
      </w:r>
    </w:p>
    <w:p w14:paraId="56D03E60" w14:textId="7E71E217" w:rsidR="005426FE" w:rsidRPr="007D7E91" w:rsidRDefault="0019245A" w:rsidP="000217E9">
      <w:pPr>
        <w:pStyle w:val="CBDNormalNumber"/>
        <w:rPr>
          <w:lang w:val="fr-CA"/>
        </w:rPr>
      </w:pPr>
      <w:r w:rsidRPr="007D7E91">
        <w:rPr>
          <w:lang w:val="fr-CA"/>
        </w:rPr>
        <w:t>La</w:t>
      </w:r>
      <w:r w:rsidR="007C4322" w:rsidRPr="007D7E91">
        <w:rPr>
          <w:lang w:val="fr-CA"/>
        </w:rPr>
        <w:t xml:space="preserve"> liste des documents</w:t>
      </w:r>
      <w:r w:rsidRPr="007D7E91">
        <w:rPr>
          <w:lang w:val="fr-CA"/>
        </w:rPr>
        <w:t xml:space="preserve"> de la réunion est jointe en annexe</w:t>
      </w:r>
      <w:r w:rsidR="008720D0" w:rsidRPr="007D7E91">
        <w:rPr>
          <w:lang w:val="fr-CA"/>
        </w:rPr>
        <w:t>.</w:t>
      </w:r>
    </w:p>
    <w:p w14:paraId="147CE56D" w14:textId="010A9110" w:rsidR="006A3380" w:rsidRPr="007D7E91" w:rsidRDefault="004205AD" w:rsidP="004F68EE">
      <w:pPr>
        <w:pStyle w:val="CBDAgendaItem"/>
        <w:rPr>
          <w:rFonts w:eastAsia="Calibri"/>
          <w:bCs/>
          <w:lang w:val="fr-CA"/>
        </w:rPr>
      </w:pPr>
      <w:r w:rsidRPr="007D7E91">
        <w:rPr>
          <w:bCs/>
          <w:lang w:val="fr-CA"/>
        </w:rPr>
        <w:t>Point</w:t>
      </w:r>
      <w:r w:rsidR="007F5E6B" w:rsidRPr="007D7E91">
        <w:rPr>
          <w:bCs/>
          <w:lang w:val="fr-CA"/>
        </w:rPr>
        <w:t xml:space="preserve"> </w:t>
      </w:r>
      <w:r w:rsidR="00611606" w:rsidRPr="007D7E91">
        <w:rPr>
          <w:bCs/>
          <w:lang w:val="fr-CA"/>
        </w:rPr>
        <w:t>3</w:t>
      </w:r>
      <w:r w:rsidR="00D74140" w:rsidRPr="007D7E91">
        <w:rPr>
          <w:rFonts w:eastAsia="Calibri"/>
          <w:bCs/>
          <w:lang w:val="fr-CA"/>
        </w:rPr>
        <w:t xml:space="preserve"> </w:t>
      </w:r>
      <w:r w:rsidR="00D74140" w:rsidRPr="007D7E91">
        <w:rPr>
          <w:rFonts w:eastAsia="Calibri"/>
          <w:bCs/>
          <w:lang w:val="fr-CA"/>
        </w:rPr>
        <w:br/>
      </w:r>
      <w:r w:rsidRPr="007D7E91">
        <w:rPr>
          <w:lang w:val="fr-CA"/>
        </w:rPr>
        <w:t>Rapport sur les pouvoirs des représentants à la cinquième réunion de la Conférence des Parties siégeant en tant que réunion des Parties au Protocole de Nagoya</w:t>
      </w:r>
    </w:p>
    <w:p w14:paraId="6E978D5B" w14:textId="25C00274" w:rsidR="00F7558B" w:rsidRPr="007D7E91" w:rsidRDefault="0019245A" w:rsidP="000217E9">
      <w:pPr>
        <w:pStyle w:val="CBDNormalNumber"/>
        <w:rPr>
          <w:lang w:val="fr-CA"/>
        </w:rPr>
      </w:pPr>
      <w:r w:rsidRPr="007D7E91">
        <w:rPr>
          <w:lang w:val="fr-CA"/>
        </w:rPr>
        <w:t>L’article 18 du règlement intérieur stipule que</w:t>
      </w:r>
      <w:r w:rsidR="00197F14" w:rsidRPr="007D7E91">
        <w:rPr>
          <w:lang w:val="fr-CA"/>
        </w:rPr>
        <w:t> </w:t>
      </w:r>
      <w:r w:rsidR="00BF1F43" w:rsidRPr="007D7E91">
        <w:rPr>
          <w:lang w:val="fr-CA"/>
        </w:rPr>
        <w:t>:</w:t>
      </w:r>
    </w:p>
    <w:p w14:paraId="6B3E16E8" w14:textId="2B4A5F22" w:rsidR="00BF1F43" w:rsidRPr="007D7E91" w:rsidRDefault="0019245A" w:rsidP="004F68EE">
      <w:pPr>
        <w:pStyle w:val="Para1"/>
        <w:numPr>
          <w:ilvl w:val="0"/>
          <w:numId w:val="0"/>
        </w:numPr>
        <w:tabs>
          <w:tab w:val="clear" w:pos="567"/>
        </w:tabs>
        <w:ind w:left="1134"/>
        <w:rPr>
          <w:lang w:val="fr-CA"/>
        </w:rPr>
      </w:pPr>
      <w:r w:rsidRPr="007D7E91">
        <w:rPr>
          <w:snapToGrid w:val="0"/>
          <w:kern w:val="22"/>
          <w:lang w:val="fr-FR" w:bidi="fr-FR"/>
        </w:rPr>
        <w:t>Les pouvoirs des représentants et les noms des représentants suppléants et des conseillers sont soumis à la Secrétaire exécutive de la Conférence des Parties ou au représentant de la Secrétaire exécutive au plus tard vingt-quatre heures après l</w:t>
      </w:r>
      <w:r w:rsidR="00197F14" w:rsidRPr="007D7E91">
        <w:rPr>
          <w:snapToGrid w:val="0"/>
          <w:kern w:val="22"/>
          <w:lang w:val="fr-FR" w:bidi="fr-FR"/>
        </w:rPr>
        <w:t>’</w:t>
      </w:r>
      <w:r w:rsidRPr="007D7E91">
        <w:rPr>
          <w:snapToGrid w:val="0"/>
          <w:kern w:val="22"/>
          <w:lang w:val="fr-FR" w:bidi="fr-FR"/>
        </w:rPr>
        <w:t>ouverture de la réunion. Toute modification ultérieure de la composition de la délégation est également soumise à la Secrétaire exécutive ou à son représentant. Les pouvoirs sont délivrés par le chef de l'État ou du gouve</w:t>
      </w:r>
      <w:r w:rsidR="002B5EB8">
        <w:rPr>
          <w:snapToGrid w:val="0"/>
          <w:kern w:val="22"/>
          <w:lang w:val="fr-FR" w:bidi="fr-FR"/>
        </w:rPr>
        <w:t>rnement ou par le ministre des A</w:t>
      </w:r>
      <w:r w:rsidRPr="007D7E91">
        <w:rPr>
          <w:snapToGrid w:val="0"/>
          <w:kern w:val="22"/>
          <w:lang w:val="fr-FR" w:bidi="fr-FR"/>
        </w:rPr>
        <w:t>ffaires étrangères ou, dans le cas d</w:t>
      </w:r>
      <w:r w:rsidR="00197F14" w:rsidRPr="007D7E91">
        <w:rPr>
          <w:snapToGrid w:val="0"/>
          <w:kern w:val="22"/>
          <w:lang w:val="fr-FR" w:bidi="fr-FR"/>
        </w:rPr>
        <w:t>’</w:t>
      </w:r>
      <w:r w:rsidRPr="007D7E91">
        <w:rPr>
          <w:snapToGrid w:val="0"/>
          <w:kern w:val="22"/>
          <w:lang w:val="fr-FR" w:bidi="fr-FR"/>
        </w:rPr>
        <w:t>une organisation régionale d</w:t>
      </w:r>
      <w:r w:rsidR="00197F14" w:rsidRPr="007D7E91">
        <w:rPr>
          <w:snapToGrid w:val="0"/>
          <w:kern w:val="22"/>
          <w:lang w:val="fr-FR" w:bidi="fr-FR"/>
        </w:rPr>
        <w:t>’</w:t>
      </w:r>
      <w:r w:rsidRPr="007D7E91">
        <w:rPr>
          <w:snapToGrid w:val="0"/>
          <w:kern w:val="22"/>
          <w:lang w:val="fr-FR" w:bidi="fr-FR"/>
        </w:rPr>
        <w:t>intégration économique, par l</w:t>
      </w:r>
      <w:r w:rsidR="00197F14" w:rsidRPr="007D7E91">
        <w:rPr>
          <w:snapToGrid w:val="0"/>
          <w:kern w:val="22"/>
          <w:lang w:val="fr-FR" w:bidi="fr-FR"/>
        </w:rPr>
        <w:t>’</w:t>
      </w:r>
      <w:r w:rsidRPr="007D7E91">
        <w:rPr>
          <w:snapToGrid w:val="0"/>
          <w:kern w:val="22"/>
          <w:lang w:val="fr-FR" w:bidi="fr-FR"/>
        </w:rPr>
        <w:t>autorité compétente de cette organisation.</w:t>
      </w:r>
    </w:p>
    <w:p w14:paraId="66121EEC" w14:textId="08A44822" w:rsidR="00BF1F43" w:rsidRPr="007D7E91" w:rsidRDefault="0019245A" w:rsidP="000217E9">
      <w:pPr>
        <w:pStyle w:val="CBDNormalNumber"/>
        <w:rPr>
          <w:lang w:val="fr-CA"/>
        </w:rPr>
      </w:pPr>
      <w:r w:rsidRPr="007D7E91">
        <w:rPr>
          <w:snapToGrid w:val="0"/>
          <w:kern w:val="22"/>
          <w:lang w:val="fr-FR" w:bidi="fr-FR"/>
        </w:rPr>
        <w:t>L</w:t>
      </w:r>
      <w:r w:rsidR="00197F14" w:rsidRPr="007D7E91">
        <w:rPr>
          <w:snapToGrid w:val="0"/>
          <w:kern w:val="22"/>
          <w:lang w:val="fr-FR" w:bidi="fr-FR"/>
        </w:rPr>
        <w:t>’</w:t>
      </w:r>
      <w:r w:rsidRPr="007D7E91">
        <w:rPr>
          <w:snapToGrid w:val="0"/>
          <w:kern w:val="22"/>
          <w:lang w:val="fr-FR" w:bidi="fr-FR"/>
        </w:rPr>
        <w:t xml:space="preserve">article 19 dispose que le Bureau de toute réunion </w:t>
      </w:r>
      <w:r w:rsidR="00DE210B" w:rsidRPr="007D7E91">
        <w:rPr>
          <w:snapToGrid w:val="0"/>
          <w:kern w:val="22"/>
          <w:lang w:val="fr-FR" w:bidi="fr-FR"/>
        </w:rPr>
        <w:t>doit examiner</w:t>
      </w:r>
      <w:r w:rsidRPr="007D7E91">
        <w:rPr>
          <w:snapToGrid w:val="0"/>
          <w:kern w:val="22"/>
          <w:lang w:val="fr-FR" w:bidi="fr-FR"/>
        </w:rPr>
        <w:t xml:space="preserve"> les pouvoirs et soumet</w:t>
      </w:r>
      <w:r w:rsidR="00DE210B" w:rsidRPr="007D7E91">
        <w:rPr>
          <w:snapToGrid w:val="0"/>
          <w:kern w:val="22"/>
          <w:lang w:val="fr-FR" w:bidi="fr-FR"/>
        </w:rPr>
        <w:t>tre</w:t>
      </w:r>
      <w:r w:rsidRPr="007D7E91">
        <w:rPr>
          <w:snapToGrid w:val="0"/>
          <w:kern w:val="22"/>
          <w:lang w:val="fr-FR" w:bidi="fr-FR"/>
        </w:rPr>
        <w:t xml:space="preserve"> son rapport à la Conférence des Parties pour décision</w:t>
      </w:r>
      <w:r w:rsidR="00BF1F43" w:rsidRPr="007D7E91">
        <w:rPr>
          <w:lang w:val="fr-CA"/>
        </w:rPr>
        <w:t>.</w:t>
      </w:r>
      <w:r w:rsidRPr="007D7E91">
        <w:rPr>
          <w:lang w:val="fr-CA"/>
        </w:rPr>
        <w:t xml:space="preserve"> Le règlement intérieur s’applique </w:t>
      </w:r>
      <w:r w:rsidR="00CC6742" w:rsidRPr="007D7E91">
        <w:rPr>
          <w:lang w:val="fr-CA"/>
        </w:rPr>
        <w:t xml:space="preserve">avec les adaptations nécessaires aux réunions des Parties </w:t>
      </w:r>
      <w:r w:rsidR="00C47B59">
        <w:rPr>
          <w:lang w:val="fr-CA"/>
        </w:rPr>
        <w:t>au</w:t>
      </w:r>
      <w:r w:rsidR="00CC6742" w:rsidRPr="007D7E91">
        <w:rPr>
          <w:lang w:val="fr-CA"/>
        </w:rPr>
        <w:t xml:space="preserve"> Protocole de Nagoya.</w:t>
      </w:r>
    </w:p>
    <w:p w14:paraId="0848A107" w14:textId="1423D562" w:rsidR="00BF1F43" w:rsidRPr="007D7E91" w:rsidRDefault="00CC6742" w:rsidP="000217E9">
      <w:pPr>
        <w:pStyle w:val="CBDNormalNumber"/>
        <w:rPr>
          <w:lang w:val="fr-CA"/>
        </w:rPr>
      </w:pPr>
      <w:r w:rsidRPr="007D7E91">
        <w:rPr>
          <w:snapToGrid w:val="0"/>
          <w:kern w:val="22"/>
          <w:lang w:val="fr-FR" w:bidi="fr-FR"/>
        </w:rPr>
        <w:lastRenderedPageBreak/>
        <w:t>Afin d</w:t>
      </w:r>
      <w:r w:rsidR="00197F14" w:rsidRPr="007D7E91">
        <w:rPr>
          <w:snapToGrid w:val="0"/>
          <w:kern w:val="22"/>
          <w:lang w:val="fr-FR" w:bidi="fr-FR"/>
        </w:rPr>
        <w:t>’</w:t>
      </w:r>
      <w:r w:rsidRPr="007D7E91">
        <w:rPr>
          <w:snapToGrid w:val="0"/>
          <w:kern w:val="22"/>
          <w:lang w:val="fr-FR" w:bidi="fr-FR"/>
        </w:rPr>
        <w:t>aider les Parties à satisfaire aux exigences de l</w:t>
      </w:r>
      <w:r w:rsidR="00197F14" w:rsidRPr="007D7E91">
        <w:rPr>
          <w:snapToGrid w:val="0"/>
          <w:kern w:val="22"/>
          <w:lang w:val="fr-FR" w:bidi="fr-FR"/>
        </w:rPr>
        <w:t>’</w:t>
      </w:r>
      <w:r w:rsidR="007F3B0B">
        <w:rPr>
          <w:snapToGrid w:val="0"/>
          <w:kern w:val="22"/>
          <w:lang w:val="fr-FR" w:bidi="fr-FR"/>
        </w:rPr>
        <w:t>article 18, le Secrétaire exécutif</w:t>
      </w:r>
      <w:r w:rsidRPr="007D7E91">
        <w:rPr>
          <w:snapToGrid w:val="0"/>
          <w:kern w:val="22"/>
          <w:lang w:val="fr-FR" w:bidi="fr-FR"/>
        </w:rPr>
        <w:t xml:space="preserve"> </w:t>
      </w:r>
      <w:r w:rsidR="00B62B8C">
        <w:rPr>
          <w:snapToGrid w:val="0"/>
          <w:kern w:val="22"/>
          <w:lang w:val="fr-FR" w:bidi="fr-FR"/>
        </w:rPr>
        <w:t xml:space="preserve">par intérim </w:t>
      </w:r>
      <w:r w:rsidRPr="007D7E91">
        <w:rPr>
          <w:snapToGrid w:val="0"/>
          <w:kern w:val="22"/>
          <w:lang w:val="fr-FR" w:bidi="fr-FR"/>
        </w:rPr>
        <w:t>a publié une notification</w:t>
      </w:r>
      <w:r w:rsidR="00352B72" w:rsidRPr="007D7E91">
        <w:rPr>
          <w:rStyle w:val="FootnoteReference"/>
          <w:lang w:val="fr-CA"/>
        </w:rPr>
        <w:footnoteReference w:id="6"/>
      </w:r>
      <w:r w:rsidR="00BF1F43" w:rsidRPr="007D7E91">
        <w:rPr>
          <w:lang w:val="fr-CA"/>
        </w:rPr>
        <w:t xml:space="preserve"> </w:t>
      </w:r>
      <w:r w:rsidRPr="007D7E91">
        <w:rPr>
          <w:lang w:val="fr-CA"/>
        </w:rPr>
        <w:t xml:space="preserve">comprenant des renseignements sur les </w:t>
      </w:r>
      <w:r w:rsidR="00A3063A" w:rsidRPr="007D7E91">
        <w:rPr>
          <w:lang w:val="fr-CA"/>
        </w:rPr>
        <w:t>pouvoirs exigés et un lien vers des modèles des différents pouvoirs. Comme dans le passé, les représentants des Parties à la Convention qui sont également Parties au Protocole de Cartagena et au Protocole de Nagoya peuvent soumettre un seul exemplaire des pouvoirs pour la seizième réunion de la Conférence des Parties à la Convention, la onzième réunion de la Conférence des Parties siégeant en tant que réunion des Parties au Protocole de Cartagena et la cinquième réunion de la Conférence des Parties siégeant en tant que réunion des Parties au Protocole de Nagoya</w:t>
      </w:r>
      <w:r w:rsidR="00BF1F43" w:rsidRPr="007D7E91">
        <w:rPr>
          <w:lang w:val="fr-CA"/>
        </w:rPr>
        <w:t>.</w:t>
      </w:r>
    </w:p>
    <w:p w14:paraId="59E5935B" w14:textId="64240D4D" w:rsidR="00595A0F" w:rsidRPr="007D7E91" w:rsidRDefault="00ED38EF" w:rsidP="000217E9">
      <w:pPr>
        <w:pStyle w:val="CBDNormalNumber"/>
        <w:rPr>
          <w:lang w:val="fr-CA"/>
        </w:rPr>
      </w:pPr>
      <w:r w:rsidRPr="007D7E91">
        <w:rPr>
          <w:snapToGrid w:val="0"/>
          <w:kern w:val="22"/>
          <w:lang w:val="fr-FR" w:bidi="fr-FR"/>
        </w:rPr>
        <w:t>La Conférence des Parties siégeant en tant que réunion des Parties au Protocole de Nagoya examinera et adoptera le rapport sur les pouvoirs qui lui a été présenté par le Bureau</w:t>
      </w:r>
      <w:r w:rsidR="00BF1F43" w:rsidRPr="007D7E91">
        <w:rPr>
          <w:lang w:val="fr-CA"/>
        </w:rPr>
        <w:t>.</w:t>
      </w:r>
    </w:p>
    <w:p w14:paraId="167A3BCD" w14:textId="3352EF76" w:rsidR="006A3380" w:rsidRPr="007D7E91" w:rsidRDefault="004205AD" w:rsidP="004F68EE">
      <w:pPr>
        <w:pStyle w:val="CBDAgendaItem"/>
        <w:rPr>
          <w:bCs/>
          <w:lang w:val="fr-CA"/>
        </w:rPr>
      </w:pPr>
      <w:r w:rsidRPr="007D7E91">
        <w:rPr>
          <w:bCs/>
          <w:lang w:val="fr-CA"/>
        </w:rPr>
        <w:t>Point</w:t>
      </w:r>
      <w:r w:rsidR="00611606" w:rsidRPr="007D7E91">
        <w:rPr>
          <w:bCs/>
          <w:lang w:val="fr-CA"/>
        </w:rPr>
        <w:t xml:space="preserve"> 4</w:t>
      </w:r>
      <w:r w:rsidR="00D74140" w:rsidRPr="007D7E91">
        <w:rPr>
          <w:rFonts w:eastAsia="Calibri"/>
          <w:bCs/>
          <w:lang w:val="fr-CA"/>
        </w:rPr>
        <w:t xml:space="preserve"> </w:t>
      </w:r>
      <w:r w:rsidR="00D74140" w:rsidRPr="007D7E91">
        <w:rPr>
          <w:rFonts w:eastAsia="Calibri"/>
          <w:bCs/>
          <w:lang w:val="fr-CA"/>
        </w:rPr>
        <w:br/>
      </w:r>
      <w:r w:rsidRPr="007D7E91">
        <w:rPr>
          <w:rFonts w:eastAsia="Calibri"/>
          <w:bCs/>
          <w:lang w:val="fr-CA"/>
        </w:rPr>
        <w:t>Rapports des organes subsidiaires</w:t>
      </w:r>
    </w:p>
    <w:p w14:paraId="7C5E26CB" w14:textId="76346034" w:rsidR="00D51BC4" w:rsidRPr="007D7E91" w:rsidRDefault="00ED38EF" w:rsidP="000217E9">
      <w:pPr>
        <w:pStyle w:val="CBDNormalNumber"/>
        <w:rPr>
          <w:lang w:val="fr-CA"/>
        </w:rPr>
      </w:pPr>
      <w:r w:rsidRPr="007D7E91">
        <w:rPr>
          <w:snapToGrid w:val="0"/>
          <w:kern w:val="22"/>
          <w:lang w:val="fr-FR" w:bidi="fr-FR"/>
        </w:rPr>
        <w:t>Le paragraphe 1 de l</w:t>
      </w:r>
      <w:r w:rsidR="00197F14" w:rsidRPr="007D7E91">
        <w:rPr>
          <w:snapToGrid w:val="0"/>
          <w:kern w:val="22"/>
          <w:lang w:val="fr-FR" w:bidi="fr-FR"/>
        </w:rPr>
        <w:t>’</w:t>
      </w:r>
      <w:r w:rsidRPr="007D7E91">
        <w:rPr>
          <w:snapToGrid w:val="0"/>
          <w:kern w:val="22"/>
          <w:lang w:val="fr-FR" w:bidi="fr-FR"/>
        </w:rPr>
        <w:t xml:space="preserve">article 27 du Protocole de Nagoya précise que tout organe subsidiaire créé par ou en vertu de la Convention peut servir le présent Protocole, y compris sur décision de la Conférence des Parties </w:t>
      </w:r>
      <w:r w:rsidR="00C47B59">
        <w:rPr>
          <w:snapToGrid w:val="0"/>
          <w:kern w:val="22"/>
          <w:lang w:val="fr-FR" w:bidi="fr-FR"/>
        </w:rPr>
        <w:t>siégeant en tant que</w:t>
      </w:r>
      <w:r w:rsidRPr="007D7E91">
        <w:rPr>
          <w:snapToGrid w:val="0"/>
          <w:kern w:val="22"/>
          <w:lang w:val="fr-FR" w:bidi="fr-FR"/>
        </w:rPr>
        <w:t xml:space="preserve"> réunion des Parties au présent Protocole. Toute décision de ce type doit préciser les tâches à mettre en œuvre.</w:t>
      </w:r>
      <w:r w:rsidR="00C47B59">
        <w:rPr>
          <w:snapToGrid w:val="0"/>
          <w:kern w:val="22"/>
          <w:lang w:val="fr-FR" w:bidi="fr-FR"/>
        </w:rPr>
        <w:t xml:space="preserve"> </w:t>
      </w:r>
    </w:p>
    <w:p w14:paraId="43033B99" w14:textId="027DBD36" w:rsidR="00D51BC4" w:rsidRPr="007D7E91" w:rsidRDefault="00ED38EF" w:rsidP="000217E9">
      <w:pPr>
        <w:pStyle w:val="CBDNormalNumber"/>
        <w:rPr>
          <w:lang w:val="fr-CA"/>
        </w:rPr>
      </w:pPr>
      <w:r w:rsidRPr="007D7E91">
        <w:rPr>
          <w:snapToGrid w:val="0"/>
          <w:kern w:val="22"/>
          <w:lang w:val="fr-CA" w:bidi="fr-FR"/>
        </w:rPr>
        <w:t>L</w:t>
      </w:r>
      <w:r w:rsidR="00252BE3" w:rsidRPr="007D7E91">
        <w:rPr>
          <w:snapToGrid w:val="0"/>
          <w:kern w:val="22"/>
          <w:lang w:val="fr-FR" w:bidi="fr-FR"/>
        </w:rPr>
        <w:t>e p</w:t>
      </w:r>
      <w:r w:rsidRPr="007D7E91">
        <w:rPr>
          <w:snapToGrid w:val="0"/>
          <w:kern w:val="22"/>
          <w:lang w:val="fr-FR" w:bidi="fr-FR"/>
        </w:rPr>
        <w:t xml:space="preserve">résident informera la Conférence des Parties siégeant en tant que réunion des Parties au Protocole </w:t>
      </w:r>
      <w:r w:rsidR="00252BE3" w:rsidRPr="007D7E91">
        <w:rPr>
          <w:snapToGrid w:val="0"/>
          <w:kern w:val="22"/>
          <w:lang w:val="fr-FR" w:bidi="fr-FR"/>
        </w:rPr>
        <w:t xml:space="preserve">de Nagoya </w:t>
      </w:r>
      <w:r w:rsidRPr="007D7E91">
        <w:rPr>
          <w:snapToGrid w:val="0"/>
          <w:kern w:val="22"/>
          <w:lang w:val="fr-FR" w:bidi="fr-FR"/>
        </w:rPr>
        <w:t xml:space="preserve">des réunions des organes subsidiaires tenues au cours de la période intersessions et des rapports correspondants, étant entendu que les questions de fond qui y </w:t>
      </w:r>
      <w:r w:rsidR="008D24F4">
        <w:rPr>
          <w:snapToGrid w:val="0"/>
          <w:kern w:val="22"/>
          <w:lang w:val="fr-FR" w:bidi="fr-FR"/>
        </w:rPr>
        <w:t>ont été</w:t>
      </w:r>
      <w:r w:rsidRPr="007D7E91">
        <w:rPr>
          <w:snapToGrid w:val="0"/>
          <w:kern w:val="22"/>
          <w:lang w:val="fr-FR" w:bidi="fr-FR"/>
        </w:rPr>
        <w:t xml:space="preserve"> soulevées seront examinées au titre du point approprié de l</w:t>
      </w:r>
      <w:r w:rsidR="00197F14" w:rsidRPr="007D7E91">
        <w:rPr>
          <w:snapToGrid w:val="0"/>
          <w:kern w:val="22"/>
          <w:lang w:val="fr-FR" w:bidi="fr-FR"/>
        </w:rPr>
        <w:t>’</w:t>
      </w:r>
      <w:r w:rsidRPr="007D7E91">
        <w:rPr>
          <w:snapToGrid w:val="0"/>
          <w:kern w:val="22"/>
          <w:lang w:val="fr-FR" w:bidi="fr-FR"/>
        </w:rPr>
        <w:t>ordre du jou</w:t>
      </w:r>
      <w:r w:rsidR="00CD3134" w:rsidRPr="007D7E91">
        <w:rPr>
          <w:snapToGrid w:val="0"/>
          <w:kern w:val="22"/>
          <w:lang w:val="fr-FR" w:bidi="fr-FR"/>
        </w:rPr>
        <w:t>r. Le rapport comprend</w:t>
      </w:r>
      <w:r w:rsidR="00197F14" w:rsidRPr="007D7E91">
        <w:rPr>
          <w:snapToGrid w:val="0"/>
          <w:kern w:val="22"/>
          <w:lang w:val="fr-FR" w:bidi="fr-FR"/>
        </w:rPr>
        <w:t> </w:t>
      </w:r>
      <w:r w:rsidR="00E10690" w:rsidRPr="007D7E91">
        <w:rPr>
          <w:lang w:val="fr-CA"/>
        </w:rPr>
        <w:t>:</w:t>
      </w:r>
    </w:p>
    <w:p w14:paraId="1E531A54" w14:textId="47CB7576" w:rsidR="00E118D5" w:rsidRPr="007D7E91" w:rsidRDefault="00CD3134" w:rsidP="00252BE3">
      <w:pPr>
        <w:pStyle w:val="CBDNormalNumber"/>
        <w:numPr>
          <w:ilvl w:val="0"/>
          <w:numId w:val="0"/>
        </w:numPr>
        <w:tabs>
          <w:tab w:val="clear" w:pos="567"/>
          <w:tab w:val="clear" w:pos="1134"/>
        </w:tabs>
        <w:ind w:left="540" w:firstLine="594"/>
        <w:rPr>
          <w:snapToGrid w:val="0"/>
          <w:kern w:val="22"/>
          <w:lang w:val="fr-CA"/>
        </w:rPr>
      </w:pPr>
      <w:r w:rsidRPr="007D7E91">
        <w:rPr>
          <w:snapToGrid w:val="0"/>
          <w:kern w:val="22"/>
          <w:lang w:val="fr-CA"/>
        </w:rPr>
        <w:t>a)</w:t>
      </w:r>
      <w:r w:rsidRPr="007D7E91">
        <w:rPr>
          <w:snapToGrid w:val="0"/>
          <w:kern w:val="22"/>
          <w:lang w:val="fr-CA"/>
        </w:rPr>
        <w:tab/>
        <w:t>Les rapports de</w:t>
      </w:r>
      <w:r w:rsidR="008D24F4">
        <w:rPr>
          <w:snapToGrid w:val="0"/>
          <w:kern w:val="22"/>
          <w:lang w:val="fr-CA"/>
        </w:rPr>
        <w:t>s</w:t>
      </w:r>
      <w:r w:rsidRPr="007D7E91">
        <w:rPr>
          <w:snapToGrid w:val="0"/>
          <w:kern w:val="22"/>
          <w:lang w:val="fr-CA"/>
        </w:rPr>
        <w:t xml:space="preserve"> quatrième et cinquième réunions de l’Organe subsidiaire chargé de l</w:t>
      </w:r>
      <w:r w:rsidR="00197F14" w:rsidRPr="007D7E91">
        <w:rPr>
          <w:snapToGrid w:val="0"/>
          <w:kern w:val="22"/>
          <w:lang w:val="fr-CA"/>
        </w:rPr>
        <w:t>’</w:t>
      </w:r>
      <w:r w:rsidRPr="007D7E91">
        <w:rPr>
          <w:snapToGrid w:val="0"/>
          <w:kern w:val="22"/>
          <w:lang w:val="fr-CA"/>
        </w:rPr>
        <w:t>application</w:t>
      </w:r>
      <w:r w:rsidR="00197F14" w:rsidRPr="007D7E91">
        <w:rPr>
          <w:snapToGrid w:val="0"/>
          <w:kern w:val="22"/>
          <w:lang w:val="fr-CA"/>
        </w:rPr>
        <w:t> </w:t>
      </w:r>
      <w:r w:rsidR="00E118D5" w:rsidRPr="007D7E91">
        <w:rPr>
          <w:snapToGrid w:val="0"/>
          <w:kern w:val="22"/>
          <w:lang w:val="fr-CA"/>
        </w:rPr>
        <w:t>;</w:t>
      </w:r>
      <w:r w:rsidR="00F45DB5" w:rsidRPr="007D7E91">
        <w:rPr>
          <w:rStyle w:val="FootnoteReference"/>
          <w:snapToGrid w:val="0"/>
          <w:kern w:val="22"/>
          <w:lang w:val="fr-CA"/>
        </w:rPr>
        <w:footnoteReference w:id="7"/>
      </w:r>
    </w:p>
    <w:p w14:paraId="1478235B" w14:textId="17419CCD" w:rsidR="005F2965" w:rsidRPr="007D7E91" w:rsidRDefault="00CD3134" w:rsidP="00252BE3">
      <w:pPr>
        <w:pStyle w:val="CBDNormalNumber"/>
        <w:numPr>
          <w:ilvl w:val="0"/>
          <w:numId w:val="0"/>
        </w:numPr>
        <w:tabs>
          <w:tab w:val="clear" w:pos="567"/>
          <w:tab w:val="clear" w:pos="1134"/>
        </w:tabs>
        <w:ind w:left="540" w:firstLine="594"/>
        <w:rPr>
          <w:lang w:val="fr-CA"/>
        </w:rPr>
      </w:pPr>
      <w:r w:rsidRPr="007D7E91">
        <w:rPr>
          <w:snapToGrid w:val="0"/>
          <w:kern w:val="22"/>
          <w:lang w:val="fr-CA"/>
        </w:rPr>
        <w:t>b)</w:t>
      </w:r>
      <w:r w:rsidRPr="007D7E91">
        <w:rPr>
          <w:snapToGrid w:val="0"/>
          <w:kern w:val="22"/>
          <w:lang w:val="fr-CA"/>
        </w:rPr>
        <w:tab/>
        <w:t xml:space="preserve">Les rapports </w:t>
      </w:r>
      <w:r w:rsidR="008D24F4">
        <w:rPr>
          <w:snapToGrid w:val="0"/>
          <w:kern w:val="22"/>
          <w:lang w:val="fr-CA"/>
        </w:rPr>
        <w:t>des</w:t>
      </w:r>
      <w:r w:rsidRPr="007D7E91">
        <w:rPr>
          <w:snapToGrid w:val="0"/>
          <w:kern w:val="22"/>
          <w:lang w:val="fr-CA"/>
        </w:rPr>
        <w:t xml:space="preserve"> première et deuxième réunions du Groupe de travail spécial à composition non limitée sur le partage des avantages découlant de l’</w:t>
      </w:r>
      <w:r w:rsidRPr="007D7E91">
        <w:rPr>
          <w:rFonts w:eastAsia="Times New Roman"/>
          <w:snapToGrid w:val="0"/>
          <w:kern w:val="22"/>
          <w:lang w:val="fr-CA"/>
        </w:rPr>
        <w:t>utilisation</w:t>
      </w:r>
      <w:r w:rsidRPr="007D7E91">
        <w:rPr>
          <w:snapToGrid w:val="0"/>
          <w:kern w:val="22"/>
          <w:lang w:val="fr-CA"/>
        </w:rPr>
        <w:t xml:space="preserve"> de l’information de séquençage numérique sur les ressources génétiques</w:t>
      </w:r>
      <w:r w:rsidR="00C76512" w:rsidRPr="007D7E91">
        <w:rPr>
          <w:lang w:val="fr-CA"/>
        </w:rPr>
        <w:t>.</w:t>
      </w:r>
      <w:r w:rsidR="005014BE" w:rsidRPr="007D7E91">
        <w:rPr>
          <w:rStyle w:val="FootnoteReference"/>
          <w:lang w:val="fr-CA"/>
        </w:rPr>
        <w:footnoteReference w:id="8"/>
      </w:r>
    </w:p>
    <w:p w14:paraId="6A54D999" w14:textId="0D785B85" w:rsidR="006A3380" w:rsidRPr="007D7E91" w:rsidRDefault="004205AD" w:rsidP="004F68EE">
      <w:pPr>
        <w:pStyle w:val="CBDAgendaItem"/>
        <w:rPr>
          <w:bCs/>
          <w:lang w:val="fr-CA"/>
        </w:rPr>
      </w:pPr>
      <w:r w:rsidRPr="007D7E91">
        <w:rPr>
          <w:bCs/>
          <w:lang w:val="fr-CA"/>
        </w:rPr>
        <w:t>Point</w:t>
      </w:r>
      <w:r w:rsidR="00611606" w:rsidRPr="007D7E91">
        <w:rPr>
          <w:bCs/>
          <w:lang w:val="fr-CA"/>
        </w:rPr>
        <w:t xml:space="preserve"> 5</w:t>
      </w:r>
      <w:r w:rsidR="00D74140" w:rsidRPr="007D7E91">
        <w:rPr>
          <w:rFonts w:eastAsia="Calibri"/>
          <w:bCs/>
          <w:lang w:val="fr-CA"/>
        </w:rPr>
        <w:t xml:space="preserve"> </w:t>
      </w:r>
      <w:r w:rsidR="00D74140" w:rsidRPr="007D7E91">
        <w:rPr>
          <w:rFonts w:eastAsia="Calibri"/>
          <w:bCs/>
          <w:lang w:val="fr-CA"/>
        </w:rPr>
        <w:br/>
      </w:r>
      <w:r w:rsidRPr="007D7E91">
        <w:rPr>
          <w:lang w:val="fr-CA"/>
        </w:rPr>
        <w:t>Rapport du Comité chargé du respect des obligations</w:t>
      </w:r>
    </w:p>
    <w:p w14:paraId="068A039E" w14:textId="5D5BAF4B" w:rsidR="00EF72C2" w:rsidRPr="007D7E91" w:rsidRDefault="00970187" w:rsidP="000217E9">
      <w:pPr>
        <w:pStyle w:val="CBDNormalNumber"/>
        <w:rPr>
          <w:lang w:val="fr-CA"/>
        </w:rPr>
      </w:pPr>
      <w:r w:rsidRPr="007D7E91">
        <w:rPr>
          <w:snapToGrid w:val="0"/>
          <w:kern w:val="22"/>
          <w:lang w:val="fr-FR" w:bidi="fr-FR"/>
        </w:rPr>
        <w:t xml:space="preserve">Le Comité chargé du respect des </w:t>
      </w:r>
      <w:r w:rsidR="00252BE3" w:rsidRPr="007D7E91">
        <w:rPr>
          <w:snapToGrid w:val="0"/>
          <w:kern w:val="22"/>
          <w:lang w:val="fr-FR" w:bidi="fr-FR"/>
        </w:rPr>
        <w:t>obligations au titre</w:t>
      </w:r>
      <w:r w:rsidRPr="007D7E91">
        <w:rPr>
          <w:snapToGrid w:val="0"/>
          <w:kern w:val="22"/>
          <w:lang w:val="fr-FR" w:bidi="fr-FR"/>
        </w:rPr>
        <w:t xml:space="preserve"> du Protocole de Nagoya est tenu de détailler et de soumettre ses recommandations à la Conférence des Parties siégeant en tant que réunion des Parties au Protocole</w:t>
      </w:r>
      <w:r w:rsidR="006A3380" w:rsidRPr="007D7E91">
        <w:rPr>
          <w:snapToGrid w:val="0"/>
          <w:lang w:val="fr-CA"/>
        </w:rPr>
        <w:t>.</w:t>
      </w:r>
    </w:p>
    <w:p w14:paraId="542CB047" w14:textId="4F8F247F" w:rsidR="006A3380" w:rsidRPr="007D7E91" w:rsidRDefault="00970187" w:rsidP="000217E9">
      <w:pPr>
        <w:pStyle w:val="CBDNormalNumber"/>
        <w:rPr>
          <w:lang w:val="fr-CA"/>
        </w:rPr>
      </w:pPr>
      <w:r w:rsidRPr="007D7E91">
        <w:rPr>
          <w:lang w:val="fr-CA"/>
        </w:rPr>
        <w:t xml:space="preserve">La quatrième réunion du Comité chargé du respect des </w:t>
      </w:r>
      <w:r w:rsidR="00192969" w:rsidRPr="007D7E91">
        <w:rPr>
          <w:lang w:val="fr-CA"/>
        </w:rPr>
        <w:t>obligations</w:t>
      </w:r>
      <w:r w:rsidRPr="007D7E91">
        <w:rPr>
          <w:lang w:val="fr-CA"/>
        </w:rPr>
        <w:t xml:space="preserve"> a eu lieu à Montréal, au Canada, du 25 au 27 mars 2024. Le rapport de la réunion a été publié dans le document</w:t>
      </w:r>
      <w:r w:rsidR="00DB0E77" w:rsidRPr="007D7E91">
        <w:rPr>
          <w:lang w:val="fr-CA"/>
        </w:rPr>
        <w:t xml:space="preserve"> CBD/NP/</w:t>
      </w:r>
      <w:r w:rsidR="00B93B61" w:rsidRPr="007D7E91">
        <w:rPr>
          <w:lang w:val="fr-CA"/>
        </w:rPr>
        <w:t>MOP</w:t>
      </w:r>
      <w:r w:rsidR="00DB0E77" w:rsidRPr="007D7E91">
        <w:rPr>
          <w:lang w:val="fr-CA"/>
        </w:rPr>
        <w:t>/</w:t>
      </w:r>
      <w:r w:rsidR="00B931AC" w:rsidRPr="007D7E91">
        <w:rPr>
          <w:lang w:val="fr-CA"/>
        </w:rPr>
        <w:t>5</w:t>
      </w:r>
      <w:r w:rsidR="00B93B61" w:rsidRPr="007D7E91">
        <w:rPr>
          <w:lang w:val="fr-CA"/>
        </w:rPr>
        <w:t>/</w:t>
      </w:r>
      <w:r w:rsidR="00FA0A1E" w:rsidRPr="007D7E91">
        <w:rPr>
          <w:lang w:val="fr-CA"/>
        </w:rPr>
        <w:t>3</w:t>
      </w:r>
      <w:r w:rsidR="00DB0E77" w:rsidRPr="007D7E91">
        <w:rPr>
          <w:lang w:val="fr-CA"/>
        </w:rPr>
        <w:t>.</w:t>
      </w:r>
    </w:p>
    <w:p w14:paraId="507AE302" w14:textId="2160B002" w:rsidR="00892C48" w:rsidRPr="007D7E91" w:rsidRDefault="00970187" w:rsidP="000217E9">
      <w:pPr>
        <w:pStyle w:val="CBDNormalNumber"/>
        <w:rPr>
          <w:snapToGrid w:val="0"/>
          <w:lang w:val="fr-CA"/>
        </w:rPr>
      </w:pPr>
      <w:r w:rsidRPr="007D7E91">
        <w:rPr>
          <w:snapToGrid w:val="0"/>
          <w:lang w:val="fr-CA"/>
        </w:rPr>
        <w:t>La Conférence des Parties siégeant en tant que réunion des Parties au Protocole de Nagoya sera invité</w:t>
      </w:r>
      <w:r w:rsidR="00D30BD8" w:rsidRPr="007D7E91">
        <w:rPr>
          <w:snapToGrid w:val="0"/>
          <w:lang w:val="fr-CA"/>
        </w:rPr>
        <w:t>e</w:t>
      </w:r>
      <w:r w:rsidRPr="007D7E91">
        <w:rPr>
          <w:snapToGrid w:val="0"/>
          <w:lang w:val="fr-CA"/>
        </w:rPr>
        <w:t xml:space="preserve"> à examiner le rapport et les recommandations du Comité et à prendre les mesures nécessaires. Les recommandations du Comité devraient être examinées au point de l’ordre du jour le plus pertinent. Les recommandations figurent également aux points de l’ordre du jour pertinents dans </w:t>
      </w:r>
      <w:r w:rsidR="00192969" w:rsidRPr="007D7E91">
        <w:rPr>
          <w:snapToGrid w:val="0"/>
          <w:lang w:val="fr-CA"/>
        </w:rPr>
        <w:t>l</w:t>
      </w:r>
      <w:r w:rsidRPr="007D7E91">
        <w:rPr>
          <w:snapToGrid w:val="0"/>
          <w:lang w:val="fr-CA"/>
        </w:rPr>
        <w:t>a compilat</w:t>
      </w:r>
      <w:r w:rsidR="00782DEA" w:rsidRPr="007D7E91">
        <w:rPr>
          <w:snapToGrid w:val="0"/>
          <w:lang w:val="fr-CA"/>
        </w:rPr>
        <w:t>i</w:t>
      </w:r>
      <w:r w:rsidRPr="007D7E91">
        <w:rPr>
          <w:snapToGrid w:val="0"/>
          <w:lang w:val="fr-CA"/>
        </w:rPr>
        <w:t>on des projets de décisions</w:t>
      </w:r>
      <w:r w:rsidR="00C534F7" w:rsidRPr="007D7E91">
        <w:rPr>
          <w:rFonts w:eastAsia="MS Mincho"/>
          <w:color w:val="000000"/>
          <w:kern w:val="22"/>
          <w:lang w:val="fr-CA"/>
        </w:rPr>
        <w:t>.</w:t>
      </w:r>
    </w:p>
    <w:p w14:paraId="1B4FB3F4" w14:textId="3AE78A40" w:rsidR="00CE1D0A" w:rsidRPr="007D7E91" w:rsidRDefault="00782DEA" w:rsidP="000217E9">
      <w:pPr>
        <w:pStyle w:val="CBDNormalNumber"/>
        <w:rPr>
          <w:lang w:val="fr-CA"/>
        </w:rPr>
      </w:pPr>
      <w:r w:rsidRPr="007D7E91">
        <w:rPr>
          <w:snapToGrid w:val="0"/>
          <w:lang w:val="fr-CA"/>
        </w:rPr>
        <w:t xml:space="preserve">La Conférence des Parties siégeant en tant que réunion des Parties au Protocole de Nagoya sera également invitée à élire des membres au Comité chargé du respect des </w:t>
      </w:r>
      <w:r w:rsidR="00192969" w:rsidRPr="007D7E91">
        <w:rPr>
          <w:snapToGrid w:val="0"/>
          <w:lang w:val="fr-CA"/>
        </w:rPr>
        <w:t>obligations</w:t>
      </w:r>
      <w:r w:rsidRPr="007D7E91">
        <w:rPr>
          <w:snapToGrid w:val="0"/>
          <w:lang w:val="fr-CA"/>
        </w:rPr>
        <w:t xml:space="preserve"> </w:t>
      </w:r>
      <w:r w:rsidR="00144DEC">
        <w:rPr>
          <w:snapToGrid w:val="0"/>
          <w:lang w:val="fr-CA"/>
        </w:rPr>
        <w:t>ainsi que</w:t>
      </w:r>
      <w:r w:rsidRPr="007D7E91">
        <w:rPr>
          <w:snapToGrid w:val="0"/>
          <w:lang w:val="fr-CA"/>
        </w:rPr>
        <w:t xml:space="preserve"> des observateurs représentant les peuples autochtones et les communautés locales. De plus, elle sera encouragée à élire un remplaçant par région, ainsi qu’un observateur remplaçant des peuples </w:t>
      </w:r>
      <w:r w:rsidR="00144DEC">
        <w:rPr>
          <w:snapToGrid w:val="0"/>
          <w:lang w:val="fr-CA"/>
        </w:rPr>
        <w:t>autochtones et d</w:t>
      </w:r>
      <w:r w:rsidRPr="007D7E91">
        <w:rPr>
          <w:snapToGrid w:val="0"/>
          <w:lang w:val="fr-CA"/>
        </w:rPr>
        <w:t>es communautés locales, conformément au paragraphe 3 de la partie B</w:t>
      </w:r>
      <w:r w:rsidR="00391442" w:rsidRPr="007D7E91">
        <w:rPr>
          <w:snapToGrid w:val="0"/>
          <w:lang w:val="fr-CA"/>
        </w:rPr>
        <w:t xml:space="preserve"> des </w:t>
      </w:r>
      <w:r w:rsidR="00391442" w:rsidRPr="007D7E91">
        <w:rPr>
          <w:snapToGrid w:val="0"/>
          <w:lang w:val="fr-CA"/>
        </w:rPr>
        <w:lastRenderedPageBreak/>
        <w:t>procédures de coopération et mécanismes institutionnels pour promouvoir le respect des dispositions du Protocole et régler les cas de non-conformité</w:t>
      </w:r>
      <w:r w:rsidR="001D5E8B" w:rsidRPr="007D7E91">
        <w:rPr>
          <w:snapToGrid w:val="0"/>
          <w:lang w:val="fr-CA"/>
        </w:rPr>
        <w:t>.</w:t>
      </w:r>
      <w:r w:rsidR="00411652" w:rsidRPr="007D7E91">
        <w:rPr>
          <w:rStyle w:val="FootnoteReference"/>
          <w:snapToGrid w:val="0"/>
          <w:lang w:val="fr-CA"/>
        </w:rPr>
        <w:footnoteReference w:id="9"/>
      </w:r>
      <w:r w:rsidR="001543A7" w:rsidRPr="007D7E91">
        <w:rPr>
          <w:snapToGrid w:val="0"/>
          <w:lang w:val="fr-CA"/>
        </w:rPr>
        <w:t xml:space="preserve"> </w:t>
      </w:r>
      <w:r w:rsidR="00391442" w:rsidRPr="007D7E91">
        <w:rPr>
          <w:rFonts w:eastAsia="MS Mincho"/>
          <w:color w:val="000000" w:themeColor="text1"/>
          <w:lang w:val="fr-CA"/>
        </w:rPr>
        <w:t>Une notification offrant plus de renseignements sur la question sera émise avant la présente réunion</w:t>
      </w:r>
      <w:r w:rsidR="001543A7" w:rsidRPr="007D7E91">
        <w:rPr>
          <w:rFonts w:eastAsia="MS Mincho"/>
          <w:color w:val="000000" w:themeColor="text1"/>
          <w:lang w:val="fr-CA"/>
        </w:rPr>
        <w:t>.</w:t>
      </w:r>
    </w:p>
    <w:p w14:paraId="2AB53E51" w14:textId="4842F13A" w:rsidR="00345F2A" w:rsidRPr="007D7E91" w:rsidRDefault="004205AD" w:rsidP="004F68EE">
      <w:pPr>
        <w:pStyle w:val="CBDAgendaItem"/>
        <w:rPr>
          <w:bCs/>
          <w:lang w:val="fr-CA"/>
        </w:rPr>
      </w:pPr>
      <w:r w:rsidRPr="007D7E91">
        <w:rPr>
          <w:bCs/>
          <w:lang w:val="fr-CA"/>
        </w:rPr>
        <w:t>Point</w:t>
      </w:r>
      <w:r w:rsidR="00DE61F6" w:rsidRPr="007D7E91">
        <w:rPr>
          <w:bCs/>
          <w:lang w:val="fr-CA"/>
        </w:rPr>
        <w:t xml:space="preserve"> </w:t>
      </w:r>
      <w:r w:rsidR="00671A3C" w:rsidRPr="007D7E91">
        <w:rPr>
          <w:bCs/>
          <w:lang w:val="fr-CA"/>
        </w:rPr>
        <w:t>6</w:t>
      </w:r>
      <w:r w:rsidR="00D74140" w:rsidRPr="007D7E91">
        <w:rPr>
          <w:rFonts w:eastAsia="Calibri"/>
          <w:bCs/>
          <w:lang w:val="fr-CA"/>
        </w:rPr>
        <w:t xml:space="preserve"> </w:t>
      </w:r>
      <w:r w:rsidR="00D74140" w:rsidRPr="007D7E91">
        <w:rPr>
          <w:rFonts w:eastAsia="Calibri"/>
          <w:bCs/>
          <w:lang w:val="fr-CA"/>
        </w:rPr>
        <w:br/>
      </w:r>
      <w:r w:rsidR="00D0167E" w:rsidRPr="007D7E91">
        <w:rPr>
          <w:lang w:val="fr-CA"/>
        </w:rPr>
        <w:t>Administration du Protocole et budget des fonds d’affectation spéciale</w:t>
      </w:r>
    </w:p>
    <w:p w14:paraId="1CE73FD9" w14:textId="53C53AE7" w:rsidR="00634FC6" w:rsidRPr="007D7E91" w:rsidRDefault="00391442" w:rsidP="000217E9">
      <w:pPr>
        <w:pStyle w:val="CBDNormalNumber"/>
        <w:rPr>
          <w:snapToGrid w:val="0"/>
          <w:lang w:val="fr-CA"/>
        </w:rPr>
      </w:pPr>
      <w:r w:rsidRPr="007D7E91">
        <w:rPr>
          <w:snapToGrid w:val="0"/>
          <w:lang w:val="fr-CA"/>
        </w:rPr>
        <w:t>La Conférence des Parties à la Convention, à sa seizième réunion, la Conférence des Parties siégeant en tant que réunion des Parties au Protocole de Cartagena</w:t>
      </w:r>
      <w:r w:rsidR="00366286" w:rsidRPr="007D7E91">
        <w:rPr>
          <w:snapToGrid w:val="0"/>
          <w:lang w:val="fr-CA"/>
        </w:rPr>
        <w:t>,</w:t>
      </w:r>
      <w:r w:rsidRPr="007D7E91">
        <w:rPr>
          <w:snapToGrid w:val="0"/>
          <w:lang w:val="fr-CA"/>
        </w:rPr>
        <w:t xml:space="preserve"> </w:t>
      </w:r>
      <w:r w:rsidR="00366286" w:rsidRPr="007D7E91">
        <w:rPr>
          <w:snapToGrid w:val="0"/>
          <w:lang w:val="fr-CA"/>
        </w:rPr>
        <w:t>à s</w:t>
      </w:r>
      <w:r w:rsidRPr="007D7E91">
        <w:rPr>
          <w:snapToGrid w:val="0"/>
          <w:lang w:val="fr-CA"/>
        </w:rPr>
        <w:t>a onzième réunion</w:t>
      </w:r>
      <w:r w:rsidR="00366286" w:rsidRPr="007D7E91">
        <w:rPr>
          <w:snapToGrid w:val="0"/>
          <w:lang w:val="fr-CA"/>
        </w:rPr>
        <w:t>,</w:t>
      </w:r>
      <w:r w:rsidRPr="007D7E91">
        <w:rPr>
          <w:snapToGrid w:val="0"/>
          <w:lang w:val="fr-CA"/>
        </w:rPr>
        <w:t xml:space="preserve"> et la Conférence des Parties siégeant en tant que réunion des Parties au Protocole de Nagoya</w:t>
      </w:r>
      <w:r w:rsidR="00366286" w:rsidRPr="007D7E91">
        <w:rPr>
          <w:snapToGrid w:val="0"/>
          <w:lang w:val="fr-CA"/>
        </w:rPr>
        <w:t>, à sa cinquième réunion, ont adopté un budget intégré pour la période biennale 2023-2024 et ont demandé que la Secrétaire exécutive prépare des propositions de budget intégré pour la période biennale 2025-2026</w:t>
      </w:r>
      <w:r w:rsidR="00345F2A" w:rsidRPr="007D7E91">
        <w:rPr>
          <w:snapToGrid w:val="0"/>
          <w:lang w:val="fr-CA"/>
        </w:rPr>
        <w:t>.</w:t>
      </w:r>
    </w:p>
    <w:p w14:paraId="702122AD" w14:textId="3EA07E0C" w:rsidR="00634FC6" w:rsidRPr="007D7E91" w:rsidRDefault="00366286" w:rsidP="000217E9">
      <w:pPr>
        <w:pStyle w:val="CBDNormalNumber"/>
        <w:rPr>
          <w:lang w:val="fr-CA"/>
        </w:rPr>
      </w:pPr>
      <w:r w:rsidRPr="007D7E91">
        <w:rPr>
          <w:lang w:val="fr-CA"/>
        </w:rPr>
        <w:t xml:space="preserve">Par </w:t>
      </w:r>
      <w:r w:rsidR="00473593" w:rsidRPr="007D7E91">
        <w:rPr>
          <w:lang w:val="fr-CA"/>
        </w:rPr>
        <w:t>consé</w:t>
      </w:r>
      <w:r w:rsidR="00F57A7A" w:rsidRPr="007D7E91">
        <w:rPr>
          <w:lang w:val="fr-CA"/>
        </w:rPr>
        <w:t>quent</w:t>
      </w:r>
      <w:r w:rsidRPr="007D7E91">
        <w:rPr>
          <w:lang w:val="fr-CA"/>
        </w:rPr>
        <w:t xml:space="preserve"> et faisant suite aux </w:t>
      </w:r>
      <w:r w:rsidR="00473593" w:rsidRPr="007D7E91">
        <w:rPr>
          <w:lang w:val="fr-CA"/>
        </w:rPr>
        <w:t>dé</w:t>
      </w:r>
      <w:r w:rsidRPr="007D7E91">
        <w:rPr>
          <w:lang w:val="fr-CA"/>
        </w:rPr>
        <w:t xml:space="preserve">cisions 15/34 et NP-4/12, la </w:t>
      </w:r>
      <w:r w:rsidR="00473593" w:rsidRPr="007D7E91">
        <w:rPr>
          <w:lang w:val="fr-CA"/>
        </w:rPr>
        <w:t xml:space="preserve">Conférence des Parties siégeant en tant que réunion des Parties </w:t>
      </w:r>
      <w:r w:rsidRPr="007D7E91">
        <w:rPr>
          <w:lang w:val="fr-CA"/>
        </w:rPr>
        <w:t>au Protocole de Nagoya sera saisie des notes du Secrétariat sur : a) l’administration de la Convention et de ses protocoles, y compris les fonds d’affectation spéciale respectifs</w:t>
      </w:r>
      <w:r w:rsidR="00197F14" w:rsidRPr="007D7E91">
        <w:rPr>
          <w:lang w:val="fr-CA"/>
        </w:rPr>
        <w:t> </w:t>
      </w:r>
      <w:r w:rsidR="00345F2A" w:rsidRPr="007D7E91">
        <w:rPr>
          <w:snapToGrid w:val="0"/>
          <w:lang w:val="fr-CA"/>
        </w:rPr>
        <w:t>;</w:t>
      </w:r>
      <w:r w:rsidR="00CF7DEF" w:rsidRPr="007D7E91">
        <w:rPr>
          <w:rStyle w:val="FootnoteReference"/>
          <w:snapToGrid w:val="0"/>
          <w:lang w:val="fr-CA"/>
        </w:rPr>
        <w:footnoteReference w:id="10"/>
      </w:r>
      <w:r w:rsidR="00345F2A" w:rsidRPr="007D7E91">
        <w:rPr>
          <w:snapToGrid w:val="0"/>
          <w:lang w:val="fr-CA"/>
        </w:rPr>
        <w:t xml:space="preserve"> </w:t>
      </w:r>
      <w:r w:rsidRPr="007D7E91">
        <w:rPr>
          <w:snapToGrid w:val="0"/>
          <w:lang w:val="fr-CA"/>
        </w:rPr>
        <w:t>et b) le b</w:t>
      </w:r>
      <w:r w:rsidR="00473593" w:rsidRPr="007D7E91">
        <w:rPr>
          <w:snapToGrid w:val="0"/>
          <w:lang w:val="fr-CA"/>
        </w:rPr>
        <w:t>u</w:t>
      </w:r>
      <w:r w:rsidRPr="007D7E91">
        <w:rPr>
          <w:snapToGrid w:val="0"/>
          <w:lang w:val="fr-CA"/>
        </w:rPr>
        <w:t xml:space="preserve">dget </w:t>
      </w:r>
      <w:r w:rsidR="00473593" w:rsidRPr="007D7E91">
        <w:rPr>
          <w:snapToGrid w:val="0"/>
          <w:lang w:val="fr-CA"/>
        </w:rPr>
        <w:t>pr</w:t>
      </w:r>
      <w:r w:rsidRPr="007D7E91">
        <w:rPr>
          <w:snapToGrid w:val="0"/>
          <w:lang w:val="fr-CA"/>
        </w:rPr>
        <w:t xml:space="preserve">oposé pour le programme de travail de la Convention et de ses protocoles pour la période biennale 2025-2026, y compris </w:t>
      </w:r>
      <w:r w:rsidR="00473593" w:rsidRPr="007D7E91">
        <w:rPr>
          <w:snapToGrid w:val="0"/>
          <w:lang w:val="fr-CA"/>
        </w:rPr>
        <w:t>les différents fonds d’affectation spéciale</w:t>
      </w:r>
      <w:r w:rsidR="00345F2A" w:rsidRPr="007D7E91">
        <w:rPr>
          <w:snapToGrid w:val="0"/>
          <w:lang w:val="fr-CA"/>
        </w:rPr>
        <w:t>.</w:t>
      </w:r>
      <w:r w:rsidR="008E2D5C" w:rsidRPr="007D7E91">
        <w:rPr>
          <w:rStyle w:val="FootnoteReference"/>
          <w:snapToGrid w:val="0"/>
          <w:lang w:val="fr-CA"/>
        </w:rPr>
        <w:footnoteReference w:id="11"/>
      </w:r>
      <w:r w:rsidR="00345F2A" w:rsidRPr="007D7E91">
        <w:rPr>
          <w:snapToGrid w:val="0"/>
          <w:lang w:val="fr-CA"/>
        </w:rPr>
        <w:t xml:space="preserve"> </w:t>
      </w:r>
      <w:r w:rsidR="00473593" w:rsidRPr="007D7E91">
        <w:rPr>
          <w:rFonts w:eastAsia="MS Mincho"/>
          <w:color w:val="000000"/>
          <w:kern w:val="22"/>
          <w:lang w:val="fr-CA"/>
        </w:rPr>
        <w:t>De plus amples renseignements sur les besoins de contributions supplémentaires facultatives au fonds d’affectation spéciale en appui aux activités approuvées, y compris un sommaire des conséquences financières des projets de décisions, et un rapport de l’examen fonctionnel du Secrétariat seront mis à disposition</w:t>
      </w:r>
      <w:r w:rsidR="00E676D8" w:rsidRPr="007D7E91">
        <w:rPr>
          <w:rFonts w:eastAsia="MS Mincho"/>
          <w:color w:val="000000"/>
          <w:kern w:val="22"/>
          <w:lang w:val="fr-CA"/>
        </w:rPr>
        <w:t>.</w:t>
      </w:r>
      <w:r w:rsidR="00E676D8" w:rsidRPr="007D7E91">
        <w:rPr>
          <w:rStyle w:val="FootnoteReference"/>
          <w:rFonts w:eastAsia="MS Mincho"/>
          <w:color w:val="000000"/>
          <w:kern w:val="22"/>
          <w:lang w:val="fr-CA"/>
        </w:rPr>
        <w:footnoteReference w:id="12"/>
      </w:r>
    </w:p>
    <w:p w14:paraId="621D0784" w14:textId="2E107AD0" w:rsidR="00634FC6" w:rsidRPr="007D7E91" w:rsidRDefault="00591F50" w:rsidP="000217E9">
      <w:pPr>
        <w:pStyle w:val="CBDNormalNumber"/>
        <w:rPr>
          <w:snapToGrid w:val="0"/>
          <w:lang w:val="fr-CA"/>
        </w:rPr>
      </w:pPr>
      <w:r w:rsidRPr="007D7E91">
        <w:rPr>
          <w:snapToGrid w:val="0"/>
          <w:lang w:val="fr-CA"/>
        </w:rPr>
        <w:t xml:space="preserve">La Conférence des Parties siégeant en tant que réunion des Parties au Protocole de Nagoya sera invitée à adopter le budget intégré, y compris le budget du fonds d’affectation spéciale du Protocole, sur la base des propositions du Secrétariat. Des éléments </w:t>
      </w:r>
      <w:r w:rsidR="00F57A7A" w:rsidRPr="007D7E91">
        <w:rPr>
          <w:snapToGrid w:val="0"/>
          <w:lang w:val="fr-CA"/>
        </w:rPr>
        <w:t>d’un</w:t>
      </w:r>
      <w:r w:rsidRPr="007D7E91">
        <w:rPr>
          <w:snapToGrid w:val="0"/>
          <w:lang w:val="fr-CA"/>
        </w:rPr>
        <w:t xml:space="preserve"> projet de décision figurent dans la compilation des projets de décisions</w:t>
      </w:r>
      <w:r w:rsidR="00345F2A" w:rsidRPr="007D7E91">
        <w:rPr>
          <w:snapToGrid w:val="0"/>
          <w:lang w:val="fr-CA"/>
        </w:rPr>
        <w:t>.</w:t>
      </w:r>
    </w:p>
    <w:p w14:paraId="3CCB5732" w14:textId="494438FB" w:rsidR="006A3380" w:rsidRPr="007D7E91" w:rsidRDefault="00D0167E" w:rsidP="004F68EE">
      <w:pPr>
        <w:pStyle w:val="CBDAgendaItem"/>
        <w:rPr>
          <w:rFonts w:eastAsia="Calibri"/>
          <w:bCs/>
          <w:lang w:val="fr-CA"/>
        </w:rPr>
      </w:pPr>
      <w:r w:rsidRPr="007D7E91">
        <w:rPr>
          <w:bCs/>
          <w:lang w:val="fr-CA"/>
        </w:rPr>
        <w:t>Point</w:t>
      </w:r>
      <w:r w:rsidR="002A1538" w:rsidRPr="007D7E91">
        <w:rPr>
          <w:bCs/>
          <w:lang w:val="fr-CA"/>
        </w:rPr>
        <w:t xml:space="preserve"> 7</w:t>
      </w:r>
      <w:r w:rsidR="00125526" w:rsidRPr="007D7E91">
        <w:rPr>
          <w:rFonts w:eastAsia="Calibri"/>
          <w:bCs/>
          <w:lang w:val="fr-CA"/>
        </w:rPr>
        <w:t xml:space="preserve"> </w:t>
      </w:r>
      <w:r w:rsidR="00125526" w:rsidRPr="007D7E91">
        <w:rPr>
          <w:rFonts w:eastAsia="Calibri"/>
          <w:bCs/>
          <w:lang w:val="fr-CA"/>
        </w:rPr>
        <w:br/>
      </w:r>
      <w:r w:rsidRPr="007D7E91">
        <w:rPr>
          <w:lang w:val="fr-CA"/>
        </w:rPr>
        <w:t>Mécanisme de financement et ressources financières</w:t>
      </w:r>
    </w:p>
    <w:p w14:paraId="236535A4" w14:textId="56CE6E78" w:rsidR="00871E78" w:rsidRPr="007D7E91" w:rsidRDefault="00FC6D66" w:rsidP="00404CC7">
      <w:pPr>
        <w:pStyle w:val="CBDNormalNumber"/>
        <w:rPr>
          <w:snapToGrid w:val="0"/>
          <w:lang w:val="fr-CA"/>
        </w:rPr>
      </w:pPr>
      <w:r w:rsidRPr="007D7E91">
        <w:rPr>
          <w:snapToGrid w:val="0"/>
          <w:lang w:val="fr-CA"/>
        </w:rPr>
        <w:t>Dans sa décision</w:t>
      </w:r>
      <w:r w:rsidR="00871E78" w:rsidRPr="007D7E91">
        <w:rPr>
          <w:snapToGrid w:val="0"/>
          <w:lang w:val="fr-CA"/>
        </w:rPr>
        <w:t xml:space="preserve"> </w:t>
      </w:r>
      <w:hyperlink r:id="rId14" w:history="1">
        <w:r w:rsidR="00871E78" w:rsidRPr="007D7E91">
          <w:rPr>
            <w:rStyle w:val="Hyperlink"/>
            <w:snapToGrid w:val="0"/>
            <w:lang w:val="fr-CA"/>
          </w:rPr>
          <w:t>15/15</w:t>
        </w:r>
      </w:hyperlink>
      <w:r w:rsidR="00871E78" w:rsidRPr="007D7E91">
        <w:rPr>
          <w:snapToGrid w:val="0"/>
          <w:lang w:val="fr-CA"/>
        </w:rPr>
        <w:t xml:space="preserve">, </w:t>
      </w:r>
      <w:r w:rsidRPr="007D7E91">
        <w:rPr>
          <w:snapToGrid w:val="0"/>
          <w:lang w:val="fr-CA"/>
        </w:rPr>
        <w:t xml:space="preserve">la Conférence des Parties à la Convention </w:t>
      </w:r>
      <w:r w:rsidR="00FE0250">
        <w:rPr>
          <w:snapToGrid w:val="0"/>
          <w:lang w:val="fr-CA"/>
        </w:rPr>
        <w:t>a demandé</w:t>
      </w:r>
      <w:r w:rsidRPr="007D7E91">
        <w:rPr>
          <w:snapToGrid w:val="0"/>
          <w:lang w:val="fr-CA"/>
        </w:rPr>
        <w:t xml:space="preserve"> à l’Organe subsidiaire chargé de l’application </w:t>
      </w:r>
      <w:r w:rsidRPr="007D7E91">
        <w:rPr>
          <w:lang w:val="fr-CA"/>
        </w:rPr>
        <w:t>d’élaborer des propositions pour un projet de cadre quadriennal des priorités de programme axé sur les résultats pour l’application de la Convention et de ses Protocoles, aligné sur le Cadre mondial de la biodiversité de Kunming-Montréal, en prévision de la neuvième période de reconstitution des ressources de la Caisse du Fonds pour l’environnement mondial (2026-2030), pour examen par la Conférence des Parties à sa seizième réunion</w:t>
      </w:r>
      <w:r w:rsidR="00871E78" w:rsidRPr="007D7E91">
        <w:rPr>
          <w:snapToGrid w:val="0"/>
          <w:lang w:val="fr-CA"/>
        </w:rPr>
        <w:t>.</w:t>
      </w:r>
      <w:r w:rsidRPr="007D7E91">
        <w:rPr>
          <w:snapToGrid w:val="0"/>
          <w:lang w:val="fr-CA"/>
        </w:rPr>
        <w:t xml:space="preserve"> Dans cette même décision, la Conférence des Parties </w:t>
      </w:r>
      <w:r w:rsidR="00FE0250">
        <w:rPr>
          <w:snapToGrid w:val="0"/>
          <w:lang w:val="fr-CA"/>
        </w:rPr>
        <w:t>a</w:t>
      </w:r>
      <w:r w:rsidR="00FC111B" w:rsidRPr="007D7E91">
        <w:rPr>
          <w:snapToGrid w:val="0"/>
          <w:lang w:val="fr-CA"/>
        </w:rPr>
        <w:t xml:space="preserve"> </w:t>
      </w:r>
      <w:r w:rsidR="008E70E5" w:rsidRPr="007D7E91">
        <w:rPr>
          <w:snapToGrid w:val="0"/>
          <w:lang w:val="fr-CA"/>
        </w:rPr>
        <w:t>également</w:t>
      </w:r>
      <w:r w:rsidRPr="007D7E91">
        <w:rPr>
          <w:snapToGrid w:val="0"/>
          <w:lang w:val="fr-CA"/>
        </w:rPr>
        <w:t xml:space="preserve"> </w:t>
      </w:r>
      <w:r w:rsidR="00FE0250">
        <w:rPr>
          <w:snapToGrid w:val="0"/>
          <w:lang w:val="fr-CA"/>
        </w:rPr>
        <w:t xml:space="preserve">adopté </w:t>
      </w:r>
      <w:r w:rsidRPr="007D7E91">
        <w:rPr>
          <w:snapToGrid w:val="0"/>
          <w:lang w:val="fr-CA"/>
        </w:rPr>
        <w:t xml:space="preserve">le mandat pour une évaluation complète des fonds nécessaires pour la mise en œuvre de la Convention et de ses protocoles </w:t>
      </w:r>
      <w:r w:rsidR="008E70E5" w:rsidRPr="007D7E91">
        <w:rPr>
          <w:snapToGrid w:val="0"/>
          <w:lang w:val="fr-CA"/>
        </w:rPr>
        <w:t>au cours de</w:t>
      </w:r>
      <w:r w:rsidRPr="007D7E91">
        <w:rPr>
          <w:snapToGrid w:val="0"/>
          <w:lang w:val="fr-CA"/>
        </w:rPr>
        <w:t xml:space="preserve"> la neuvième période </w:t>
      </w:r>
      <w:r w:rsidR="00582223" w:rsidRPr="007D7E91">
        <w:rPr>
          <w:snapToGrid w:val="0"/>
          <w:lang w:val="fr-CA"/>
        </w:rPr>
        <w:t>d</w:t>
      </w:r>
      <w:r w:rsidRPr="007D7E91">
        <w:rPr>
          <w:snapToGrid w:val="0"/>
          <w:lang w:val="fr-CA"/>
        </w:rPr>
        <w:t>e reconstitution et le mandat du sixième examen de l’efficacité du mécanisme de financement</w:t>
      </w:r>
      <w:r w:rsidR="008E70E5" w:rsidRPr="007D7E91">
        <w:rPr>
          <w:snapToGrid w:val="0"/>
          <w:lang w:val="fr-CA"/>
        </w:rPr>
        <w:t>.</w:t>
      </w:r>
    </w:p>
    <w:p w14:paraId="7CC79DA1" w14:textId="0321F9F5" w:rsidR="00871E78" w:rsidRPr="007D7E91" w:rsidRDefault="00582223" w:rsidP="00404CC7">
      <w:pPr>
        <w:pStyle w:val="CBDNormalNumber"/>
        <w:rPr>
          <w:lang w:val="fr-CA"/>
        </w:rPr>
      </w:pPr>
      <w:r w:rsidRPr="007D7E91">
        <w:rPr>
          <w:snapToGrid w:val="0"/>
          <w:lang w:val="fr-CA"/>
        </w:rPr>
        <w:t>Dans sa décision</w:t>
      </w:r>
      <w:r w:rsidR="00871E78" w:rsidRPr="007D7E91">
        <w:rPr>
          <w:snapToGrid w:val="0"/>
          <w:lang w:val="fr-CA"/>
        </w:rPr>
        <w:t xml:space="preserve"> </w:t>
      </w:r>
      <w:hyperlink r:id="rId15" w:history="1">
        <w:r w:rsidR="00871E78" w:rsidRPr="007D7E91">
          <w:rPr>
            <w:rStyle w:val="Hyperlink"/>
            <w:snapToGrid w:val="0"/>
            <w:lang w:val="fr-CA"/>
          </w:rPr>
          <w:t>NP-4/8 A</w:t>
        </w:r>
      </w:hyperlink>
      <w:r w:rsidR="004D6A84" w:rsidRPr="007D7E91">
        <w:rPr>
          <w:snapToGrid w:val="0"/>
          <w:lang w:val="fr-CA"/>
        </w:rPr>
        <w:t>,</w:t>
      </w:r>
      <w:r w:rsidR="00871E78" w:rsidRPr="007D7E91">
        <w:rPr>
          <w:snapToGrid w:val="0"/>
          <w:lang w:val="fr-CA"/>
        </w:rPr>
        <w:t xml:space="preserve"> </w:t>
      </w:r>
      <w:r w:rsidRPr="007D7E91">
        <w:rPr>
          <w:snapToGrid w:val="0"/>
          <w:lang w:val="fr-CA"/>
        </w:rPr>
        <w:t xml:space="preserve">la Conférence des Parties siégeant en tant que réunion des Parties au Protocole de Nagoya </w:t>
      </w:r>
      <w:r w:rsidR="00FE0250">
        <w:rPr>
          <w:snapToGrid w:val="0"/>
          <w:lang w:val="fr-CA"/>
        </w:rPr>
        <w:t>a invité</w:t>
      </w:r>
      <w:r w:rsidRPr="007D7E91">
        <w:rPr>
          <w:snapToGrid w:val="0"/>
          <w:lang w:val="fr-CA"/>
        </w:rPr>
        <w:t xml:space="preserve"> les Parties au Protocole à participer activement à l’examen ci-dessus. Dans cette même décision, la Secrétaire exécutiv</w:t>
      </w:r>
      <w:r w:rsidR="00BA6768" w:rsidRPr="007D7E91">
        <w:rPr>
          <w:snapToGrid w:val="0"/>
          <w:lang w:val="fr-CA"/>
        </w:rPr>
        <w:t xml:space="preserve">e </w:t>
      </w:r>
      <w:r w:rsidR="00FE0250">
        <w:rPr>
          <w:snapToGrid w:val="0"/>
          <w:lang w:val="fr-CA"/>
        </w:rPr>
        <w:t>a été</w:t>
      </w:r>
      <w:r w:rsidR="00BA6768" w:rsidRPr="007D7E91">
        <w:rPr>
          <w:snapToGrid w:val="0"/>
          <w:lang w:val="fr-CA"/>
        </w:rPr>
        <w:t xml:space="preserve"> invitée, selon la dispon</w:t>
      </w:r>
      <w:r w:rsidRPr="007D7E91">
        <w:rPr>
          <w:snapToGrid w:val="0"/>
          <w:lang w:val="fr-CA"/>
        </w:rPr>
        <w:t xml:space="preserve">ibilité des ressources et dans le contexte de cet examen, à </w:t>
      </w:r>
      <w:r w:rsidR="00BA6768" w:rsidRPr="007D7E91">
        <w:rPr>
          <w:lang w:val="fr-CA"/>
        </w:rPr>
        <w:t xml:space="preserve">recueillir auprès des Parties admissibles des points de vue et informations sur leurs expériences et les enseignements tirés </w:t>
      </w:r>
      <w:r w:rsidR="0019275C" w:rsidRPr="007D7E91">
        <w:rPr>
          <w:lang w:val="fr-CA"/>
        </w:rPr>
        <w:t>concernant</w:t>
      </w:r>
      <w:r w:rsidR="00BA6768" w:rsidRPr="007D7E91">
        <w:rPr>
          <w:lang w:val="fr-CA"/>
        </w:rPr>
        <w:t xml:space="preserve"> l’accès aux fonds du mécanisme de financement et leur utilisation pour la mise en œuvre du Protocole de Nagoya, y compris des informations sur les difficultés et les raisons sous-jacentes</w:t>
      </w:r>
      <w:r w:rsidR="0019275C" w:rsidRPr="007D7E91">
        <w:rPr>
          <w:lang w:val="fr-CA"/>
        </w:rPr>
        <w:t xml:space="preserve"> de celles-ci en ce qui a trait à </w:t>
      </w:r>
      <w:r w:rsidR="0019275C" w:rsidRPr="007D7E91">
        <w:rPr>
          <w:lang w:val="fr-CA"/>
        </w:rPr>
        <w:lastRenderedPageBreak/>
        <w:t xml:space="preserve">l’accès </w:t>
      </w:r>
      <w:r w:rsidR="00BA6768" w:rsidRPr="007D7E91">
        <w:rPr>
          <w:lang w:val="fr-CA"/>
        </w:rPr>
        <w:t xml:space="preserve">aux fonds mis à disposition par le Fonds </w:t>
      </w:r>
      <w:r w:rsidR="0019275C" w:rsidRPr="007D7E91">
        <w:rPr>
          <w:lang w:val="fr-CA"/>
        </w:rPr>
        <w:t>pour l’environnement mondial et l’utilisation de</w:t>
      </w:r>
      <w:r w:rsidR="00BA6768" w:rsidRPr="007D7E91">
        <w:rPr>
          <w:lang w:val="fr-CA"/>
        </w:rPr>
        <w:t xml:space="preserve"> ceux-ci, et sur les obstacles possibles à une collaboration régionale</w:t>
      </w:r>
      <w:r w:rsidR="00871E78" w:rsidRPr="007D7E91">
        <w:rPr>
          <w:snapToGrid w:val="0"/>
          <w:lang w:val="fr-CA"/>
        </w:rPr>
        <w:t>.</w:t>
      </w:r>
    </w:p>
    <w:p w14:paraId="459CA27F" w14:textId="2E1955A0" w:rsidR="00871E78" w:rsidRPr="007D7E91" w:rsidRDefault="00097B96" w:rsidP="00871E78">
      <w:pPr>
        <w:pStyle w:val="CBDNormalNumber"/>
        <w:rPr>
          <w:snapToGrid w:val="0"/>
          <w:lang w:val="fr-CA"/>
        </w:rPr>
      </w:pPr>
      <w:r w:rsidRPr="007D7E91">
        <w:rPr>
          <w:snapToGrid w:val="0"/>
          <w:lang w:val="fr-CA"/>
        </w:rPr>
        <w:t>Dans sa décision</w:t>
      </w:r>
      <w:r w:rsidR="00871E78" w:rsidRPr="007D7E91">
        <w:rPr>
          <w:lang w:val="fr-CA"/>
        </w:rPr>
        <w:t xml:space="preserve"> </w:t>
      </w:r>
      <w:hyperlink r:id="rId16" w:history="1">
        <w:r w:rsidR="00871E78" w:rsidRPr="007D7E91">
          <w:rPr>
            <w:rStyle w:val="Hyperlink"/>
            <w:snapToGrid w:val="0"/>
            <w:kern w:val="22"/>
            <w:lang w:val="fr-CA"/>
          </w:rPr>
          <w:t>15/7</w:t>
        </w:r>
      </w:hyperlink>
      <w:r w:rsidR="00871E78" w:rsidRPr="007D7E91">
        <w:rPr>
          <w:snapToGrid w:val="0"/>
          <w:lang w:val="fr-CA"/>
        </w:rPr>
        <w:t xml:space="preserve">, </w:t>
      </w:r>
      <w:r w:rsidRPr="007D7E91">
        <w:rPr>
          <w:snapToGrid w:val="0"/>
          <w:lang w:val="fr-CA"/>
        </w:rPr>
        <w:t xml:space="preserve">la Conférence des Parties à la Convention </w:t>
      </w:r>
      <w:r w:rsidR="00FE0250">
        <w:rPr>
          <w:snapToGrid w:val="0"/>
          <w:lang w:val="fr-CA"/>
        </w:rPr>
        <w:t>a adopté</w:t>
      </w:r>
      <w:r w:rsidRPr="007D7E91">
        <w:rPr>
          <w:snapToGrid w:val="0"/>
          <w:lang w:val="fr-CA"/>
        </w:rPr>
        <w:t xml:space="preserve"> une stratégie de mobilisation des ressources pour le Cadre mondial de la biodiversité de Kunming-Montréal. Dans cette même décision, elle </w:t>
      </w:r>
      <w:r w:rsidR="00FE0250">
        <w:rPr>
          <w:snapToGrid w:val="0"/>
          <w:lang w:val="fr-CA"/>
        </w:rPr>
        <w:t>a demandé</w:t>
      </w:r>
      <w:r w:rsidRPr="007D7E91">
        <w:rPr>
          <w:snapToGrid w:val="0"/>
          <w:lang w:val="fr-CA"/>
        </w:rPr>
        <w:t xml:space="preserve"> au FEM de créer un fonds d’affectation spéciale en appui à la mise en œuvre</w:t>
      </w:r>
      <w:r w:rsidR="009B41CF">
        <w:rPr>
          <w:snapToGrid w:val="0"/>
          <w:lang w:val="fr-CA"/>
        </w:rPr>
        <w:t xml:space="preserve"> du Cadre, et</w:t>
      </w:r>
      <w:r w:rsidRPr="007D7E91">
        <w:rPr>
          <w:snapToGrid w:val="0"/>
          <w:lang w:val="fr-CA"/>
        </w:rPr>
        <w:t xml:space="preserve"> </w:t>
      </w:r>
      <w:r w:rsidR="00FE0250">
        <w:rPr>
          <w:snapToGrid w:val="0"/>
          <w:lang w:val="fr-CA"/>
        </w:rPr>
        <w:t>décidé</w:t>
      </w:r>
      <w:r w:rsidRPr="007D7E91">
        <w:rPr>
          <w:snapToGrid w:val="0"/>
          <w:lang w:val="fr-CA"/>
        </w:rPr>
        <w:t xml:space="preserve"> d’évaluer les progrès concernant le Fonds lors de ses futures réunions et</w:t>
      </w:r>
      <w:r w:rsidR="0019275C" w:rsidRPr="007D7E91">
        <w:rPr>
          <w:snapToGrid w:val="0"/>
          <w:lang w:val="fr-CA"/>
        </w:rPr>
        <w:t xml:space="preserve"> de </w:t>
      </w:r>
      <w:r w:rsidRPr="007D7E91">
        <w:rPr>
          <w:snapToGrid w:val="0"/>
          <w:lang w:val="fr-CA"/>
        </w:rPr>
        <w:t>créer un comité consultatif sur la mobilisati</w:t>
      </w:r>
      <w:r w:rsidR="00710F7A" w:rsidRPr="007D7E91">
        <w:rPr>
          <w:snapToGrid w:val="0"/>
          <w:lang w:val="fr-CA"/>
        </w:rPr>
        <w:t>on des ressources et u</w:t>
      </w:r>
      <w:r w:rsidRPr="007D7E91">
        <w:rPr>
          <w:snapToGrid w:val="0"/>
          <w:lang w:val="fr-CA"/>
        </w:rPr>
        <w:t xml:space="preserve">n groupe d’experts techniques sur </w:t>
      </w:r>
      <w:r w:rsidR="00710F7A" w:rsidRPr="007D7E91">
        <w:rPr>
          <w:snapToGrid w:val="0"/>
          <w:lang w:val="fr-CA"/>
        </w:rPr>
        <w:t>la présentation de</w:t>
      </w:r>
      <w:r w:rsidRPr="007D7E91">
        <w:rPr>
          <w:snapToGrid w:val="0"/>
          <w:lang w:val="fr-CA"/>
        </w:rPr>
        <w:t xml:space="preserve"> rapports financiers</w:t>
      </w:r>
      <w:r w:rsidR="00933216" w:rsidRPr="007D7E91">
        <w:rPr>
          <w:snapToGrid w:val="0"/>
          <w:lang w:val="fr-CA"/>
        </w:rPr>
        <w:t>.</w:t>
      </w:r>
    </w:p>
    <w:p w14:paraId="2512C6B1" w14:textId="328D9DB0" w:rsidR="00871E78" w:rsidRPr="007D7E91" w:rsidRDefault="00710F7A" w:rsidP="00871E78">
      <w:pPr>
        <w:pStyle w:val="CBDNormalNumber"/>
        <w:rPr>
          <w:snapToGrid w:val="0"/>
          <w:lang w:val="fr-CA"/>
        </w:rPr>
      </w:pPr>
      <w:r w:rsidRPr="007D7E91">
        <w:rPr>
          <w:snapToGrid w:val="0"/>
          <w:lang w:val="fr-CA"/>
        </w:rPr>
        <w:t xml:space="preserve">Dans sa décision </w:t>
      </w:r>
      <w:hyperlink r:id="rId17" w:history="1">
        <w:r w:rsidR="00871E78" w:rsidRPr="007D7E91">
          <w:rPr>
            <w:rStyle w:val="Hyperlink"/>
            <w:snapToGrid w:val="0"/>
            <w:lang w:val="fr-CA"/>
          </w:rPr>
          <w:t>NP-4/8</w:t>
        </w:r>
        <w:r w:rsidR="00871E78" w:rsidRPr="007D7E91">
          <w:rPr>
            <w:rStyle w:val="Hyperlink"/>
            <w:lang w:val="fr-CA"/>
          </w:rPr>
          <w:t> B</w:t>
        </w:r>
      </w:hyperlink>
      <w:r w:rsidR="00871E78" w:rsidRPr="007D7E91">
        <w:rPr>
          <w:rStyle w:val="Hyperlink"/>
          <w:color w:val="auto"/>
          <w:u w:val="none"/>
          <w:lang w:val="fr-CA"/>
        </w:rPr>
        <w:t>,</w:t>
      </w:r>
      <w:r w:rsidR="00871E78" w:rsidRPr="007D7E91">
        <w:rPr>
          <w:snapToGrid w:val="0"/>
          <w:lang w:val="fr-CA"/>
        </w:rPr>
        <w:t xml:space="preserve"> </w:t>
      </w:r>
      <w:r w:rsidRPr="007D7E91">
        <w:rPr>
          <w:snapToGrid w:val="0"/>
          <w:lang w:val="fr-CA"/>
        </w:rPr>
        <w:t>la Conférence des Parties siégeant en tant que réunion des Parties a</w:t>
      </w:r>
      <w:r w:rsidR="007B0F53" w:rsidRPr="007D7E91">
        <w:rPr>
          <w:snapToGrid w:val="0"/>
          <w:lang w:val="fr-CA"/>
        </w:rPr>
        <w:t>u</w:t>
      </w:r>
      <w:r w:rsidRPr="007D7E91">
        <w:rPr>
          <w:snapToGrid w:val="0"/>
          <w:lang w:val="fr-CA"/>
        </w:rPr>
        <w:t xml:space="preserve"> Protocole de Nagoya </w:t>
      </w:r>
      <w:r w:rsidR="00FC111B" w:rsidRPr="007D7E91">
        <w:rPr>
          <w:snapToGrid w:val="0"/>
          <w:lang w:val="fr-CA"/>
        </w:rPr>
        <w:t>s</w:t>
      </w:r>
      <w:r w:rsidR="00FE0250">
        <w:rPr>
          <w:snapToGrid w:val="0"/>
          <w:lang w:val="fr-CA"/>
        </w:rPr>
        <w:t>’est</w:t>
      </w:r>
      <w:r w:rsidR="00FC111B" w:rsidRPr="007D7E91">
        <w:rPr>
          <w:snapToGrid w:val="0"/>
          <w:lang w:val="fr-CA"/>
        </w:rPr>
        <w:t xml:space="preserve"> r</w:t>
      </w:r>
      <w:r w:rsidR="007B0F53" w:rsidRPr="007D7E91">
        <w:rPr>
          <w:snapToGrid w:val="0"/>
          <w:lang w:val="fr-CA"/>
        </w:rPr>
        <w:t>é</w:t>
      </w:r>
      <w:r w:rsidR="00FC111B" w:rsidRPr="007D7E91">
        <w:rPr>
          <w:snapToGrid w:val="0"/>
          <w:lang w:val="fr-CA"/>
        </w:rPr>
        <w:t>joui</w:t>
      </w:r>
      <w:r w:rsidR="00FE0250">
        <w:rPr>
          <w:snapToGrid w:val="0"/>
          <w:lang w:val="fr-CA"/>
        </w:rPr>
        <w:t>e</w:t>
      </w:r>
      <w:r w:rsidRPr="007D7E91">
        <w:rPr>
          <w:snapToGrid w:val="0"/>
          <w:lang w:val="fr-CA"/>
        </w:rPr>
        <w:t xml:space="preserve"> de la décision 15/7, </w:t>
      </w:r>
      <w:r w:rsidR="00FE0250">
        <w:rPr>
          <w:snapToGrid w:val="0"/>
          <w:lang w:val="fr-CA"/>
        </w:rPr>
        <w:t>a demandé</w:t>
      </w:r>
      <w:r w:rsidRPr="007D7E91">
        <w:rPr>
          <w:snapToGrid w:val="0"/>
          <w:lang w:val="fr-CA"/>
        </w:rPr>
        <w:t xml:space="preserve"> au </w:t>
      </w:r>
      <w:r w:rsidRPr="007D7E91">
        <w:rPr>
          <w:rFonts w:eastAsia="Times New Roman"/>
          <w:snapToGrid w:val="0"/>
          <w:lang w:val="fr-CA"/>
        </w:rPr>
        <w:t>Groupe</w:t>
      </w:r>
      <w:r w:rsidRPr="007D7E91">
        <w:rPr>
          <w:snapToGrid w:val="0"/>
          <w:lang w:val="fr-CA"/>
        </w:rPr>
        <w:t xml:space="preserve"> d’experts techniques sur la présentation de rapports financiers d’examiner la présentation des rapports </w:t>
      </w:r>
      <w:r w:rsidR="00002428" w:rsidRPr="007D7E91">
        <w:rPr>
          <w:snapToGrid w:val="0"/>
          <w:lang w:val="fr-CA"/>
        </w:rPr>
        <w:t>f</w:t>
      </w:r>
      <w:r w:rsidRPr="007D7E91">
        <w:rPr>
          <w:snapToGrid w:val="0"/>
          <w:lang w:val="fr-CA"/>
        </w:rPr>
        <w:t>inanciers</w:t>
      </w:r>
      <w:r w:rsidR="00002428" w:rsidRPr="007D7E91">
        <w:rPr>
          <w:snapToGrid w:val="0"/>
          <w:lang w:val="fr-CA"/>
        </w:rPr>
        <w:t xml:space="preserve"> sur la mobilisation des ressources pour l</w:t>
      </w:r>
      <w:r w:rsidR="007B0F53" w:rsidRPr="007D7E91">
        <w:rPr>
          <w:snapToGrid w:val="0"/>
          <w:lang w:val="fr-CA"/>
        </w:rPr>
        <w:t>e</w:t>
      </w:r>
      <w:r w:rsidR="00002428" w:rsidRPr="007D7E91">
        <w:rPr>
          <w:snapToGrid w:val="0"/>
          <w:lang w:val="fr-CA"/>
        </w:rPr>
        <w:t xml:space="preserve"> Protocole et </w:t>
      </w:r>
      <w:r w:rsidR="00FE0250">
        <w:rPr>
          <w:snapToGrid w:val="0"/>
          <w:lang w:val="fr-CA"/>
        </w:rPr>
        <w:t xml:space="preserve">a </w:t>
      </w:r>
      <w:r w:rsidR="007B0F53" w:rsidRPr="007D7E91">
        <w:rPr>
          <w:snapToGrid w:val="0"/>
          <w:lang w:val="fr-CA"/>
        </w:rPr>
        <w:t>encourag</w:t>
      </w:r>
      <w:r w:rsidR="00FE0250">
        <w:rPr>
          <w:snapToGrid w:val="0"/>
          <w:lang w:val="fr-CA"/>
        </w:rPr>
        <w:t>é</w:t>
      </w:r>
      <w:r w:rsidR="00002428" w:rsidRPr="007D7E91">
        <w:rPr>
          <w:snapToGrid w:val="0"/>
          <w:lang w:val="fr-CA"/>
        </w:rPr>
        <w:t xml:space="preserve"> les Parties à examiner la mobilisation des ressour</w:t>
      </w:r>
      <w:r w:rsidR="000846D2">
        <w:rPr>
          <w:snapToGrid w:val="0"/>
          <w:lang w:val="fr-CA"/>
        </w:rPr>
        <w:t>ces pour le</w:t>
      </w:r>
      <w:r w:rsidR="00002428" w:rsidRPr="007D7E91">
        <w:rPr>
          <w:snapToGrid w:val="0"/>
          <w:lang w:val="fr-CA"/>
        </w:rPr>
        <w:t xml:space="preserve"> Protocole lors de la mise en œuvre de la stratégie de mobilisation des ressources</w:t>
      </w:r>
      <w:r w:rsidR="00871E78" w:rsidRPr="007D7E91">
        <w:rPr>
          <w:snapToGrid w:val="0"/>
          <w:lang w:val="fr-CA"/>
        </w:rPr>
        <w:t>.</w:t>
      </w:r>
    </w:p>
    <w:p w14:paraId="5C5D44FF" w14:textId="48C3E4B8" w:rsidR="00871E78" w:rsidRPr="007D7E91" w:rsidRDefault="00002428" w:rsidP="00871E78">
      <w:pPr>
        <w:pStyle w:val="CBDNormalNumber"/>
        <w:rPr>
          <w:lang w:val="fr-CA"/>
        </w:rPr>
      </w:pPr>
      <w:r w:rsidRPr="007D7E91">
        <w:rPr>
          <w:lang w:val="fr-CA"/>
        </w:rPr>
        <w:t>La Conférence des Parties siégeant en tant que réunion des Parties au Protocole de Nagoya sera saisie d’une note du Secrétariat portant sur les questions ci-dessus</w:t>
      </w:r>
      <w:r w:rsidR="00871E78" w:rsidRPr="007D7E91">
        <w:rPr>
          <w:lang w:val="fr-CA"/>
        </w:rPr>
        <w:t>.</w:t>
      </w:r>
      <w:r w:rsidR="007A2353" w:rsidRPr="007D7E91">
        <w:rPr>
          <w:rStyle w:val="FootnoteReference"/>
          <w:lang w:val="fr-CA"/>
        </w:rPr>
        <w:footnoteReference w:id="13"/>
      </w:r>
      <w:r w:rsidR="00871E78" w:rsidRPr="007D7E91">
        <w:rPr>
          <w:lang w:val="fr-CA"/>
        </w:rPr>
        <w:t xml:space="preserve"> </w:t>
      </w:r>
      <w:r w:rsidR="007E121E" w:rsidRPr="007D7E91">
        <w:rPr>
          <w:lang w:val="fr-CA"/>
        </w:rPr>
        <w:t xml:space="preserve">Une note du Secrétariat à propos du mécanisme de financement et </w:t>
      </w:r>
      <w:r w:rsidR="007B0F53" w:rsidRPr="007D7E91">
        <w:rPr>
          <w:lang w:val="fr-CA"/>
        </w:rPr>
        <w:t xml:space="preserve">de </w:t>
      </w:r>
      <w:r w:rsidR="007E121E" w:rsidRPr="007D7E91">
        <w:rPr>
          <w:lang w:val="fr-CA"/>
        </w:rPr>
        <w:t>l’offre d’une orientation du FEM</w:t>
      </w:r>
      <w:r w:rsidR="00805C4C">
        <w:rPr>
          <w:lang w:val="fr-CA"/>
        </w:rPr>
        <w:t>,</w:t>
      </w:r>
      <w:r w:rsidR="00E80CB4" w:rsidRPr="007D7E91">
        <w:rPr>
          <w:rStyle w:val="FootnoteReference"/>
          <w:lang w:val="fr-CA"/>
        </w:rPr>
        <w:footnoteReference w:id="14"/>
      </w:r>
      <w:r w:rsidR="00E80CB4" w:rsidRPr="007D7E91">
        <w:rPr>
          <w:lang w:val="fr-CA"/>
        </w:rPr>
        <w:t xml:space="preserve"> </w:t>
      </w:r>
      <w:r w:rsidR="00805C4C">
        <w:rPr>
          <w:lang w:val="fr-CA"/>
        </w:rPr>
        <w:t>le rapport sur le sixième examen de l’efficacité du mécanisme de financement</w:t>
      </w:r>
      <w:r w:rsidR="00A05D66">
        <w:rPr>
          <w:rStyle w:val="FootnoteReference"/>
        </w:rPr>
        <w:footnoteReference w:id="15"/>
      </w:r>
      <w:r w:rsidR="00A05D66" w:rsidRPr="00A05D66">
        <w:rPr>
          <w:lang w:val="fr-CA"/>
        </w:rPr>
        <w:t xml:space="preserve"> </w:t>
      </w:r>
      <w:r w:rsidR="007E121E" w:rsidRPr="007D7E91">
        <w:rPr>
          <w:lang w:val="fr-CA"/>
        </w:rPr>
        <w:t xml:space="preserve">et le rapport du Conseil du FEM pour la seizième réunion de la </w:t>
      </w:r>
      <w:r w:rsidR="00906B1B" w:rsidRPr="007D7E91">
        <w:rPr>
          <w:lang w:val="fr-CA"/>
        </w:rPr>
        <w:t>Conférence des Parties</w:t>
      </w:r>
      <w:r w:rsidR="00194C63" w:rsidRPr="007D7E91">
        <w:rPr>
          <w:lang w:val="fr-CA"/>
        </w:rPr>
        <w:t>,</w:t>
      </w:r>
      <w:r w:rsidR="00194C63" w:rsidRPr="007D7E91">
        <w:rPr>
          <w:rStyle w:val="FootnoteReference"/>
          <w:lang w:val="fr-CA"/>
        </w:rPr>
        <w:footnoteReference w:id="16"/>
      </w:r>
      <w:r w:rsidR="00194C63" w:rsidRPr="007D7E91">
        <w:rPr>
          <w:lang w:val="fr-CA"/>
        </w:rPr>
        <w:t xml:space="preserve"> </w:t>
      </w:r>
      <w:r w:rsidR="007E121E" w:rsidRPr="007D7E91">
        <w:rPr>
          <w:lang w:val="fr-CA"/>
        </w:rPr>
        <w:t>ainsi que la recommandation 4/4 de l’Organe subsidiaire chargé de l</w:t>
      </w:r>
      <w:r w:rsidR="00197F14" w:rsidRPr="007D7E91">
        <w:rPr>
          <w:lang w:val="fr-CA"/>
        </w:rPr>
        <w:t>’</w:t>
      </w:r>
      <w:r w:rsidR="007E121E" w:rsidRPr="007D7E91">
        <w:rPr>
          <w:lang w:val="fr-CA"/>
        </w:rPr>
        <w:t>application, seront également d’intérêt dans le cadre des délibérations. Dans son examen de ces documents et du projet de décision contenu dans la compilation des projets de décision, la Conférence des Parties siégeant en tant que réunion des Parties au Protocole sera invité</w:t>
      </w:r>
      <w:r w:rsidR="00906B1B" w:rsidRPr="007D7E91">
        <w:rPr>
          <w:lang w:val="fr-CA"/>
        </w:rPr>
        <w:t>e à adopter une décision c</w:t>
      </w:r>
      <w:r w:rsidR="007E121E" w:rsidRPr="007D7E91">
        <w:rPr>
          <w:lang w:val="fr-CA"/>
        </w:rPr>
        <w:t>oncernant le mécanisme de financement et</w:t>
      </w:r>
      <w:r w:rsidR="00906B1B" w:rsidRPr="007D7E91">
        <w:rPr>
          <w:lang w:val="fr-CA"/>
        </w:rPr>
        <w:t xml:space="preserve"> </w:t>
      </w:r>
      <w:r w:rsidR="007E121E" w:rsidRPr="007D7E91">
        <w:rPr>
          <w:lang w:val="fr-CA"/>
        </w:rPr>
        <w:t xml:space="preserve">la mobilisation des </w:t>
      </w:r>
      <w:r w:rsidR="007E121E" w:rsidRPr="007D7E91">
        <w:rPr>
          <w:rFonts w:eastAsia="Times New Roman"/>
          <w:lang w:val="fr-CA"/>
        </w:rPr>
        <w:t>ressources</w:t>
      </w:r>
      <w:r w:rsidR="007E121E" w:rsidRPr="007D7E91">
        <w:rPr>
          <w:lang w:val="fr-CA"/>
        </w:rPr>
        <w:t xml:space="preserve"> dans le contexte de la mise en œuvre du Protocole, ainsi qu’</w:t>
      </w:r>
      <w:r w:rsidR="00906B1B" w:rsidRPr="007D7E91">
        <w:rPr>
          <w:lang w:val="fr-CA"/>
        </w:rPr>
        <w:t>une reco</w:t>
      </w:r>
      <w:r w:rsidR="007E121E" w:rsidRPr="007D7E91">
        <w:rPr>
          <w:lang w:val="fr-CA"/>
        </w:rPr>
        <w:t>mmandation pour la Conférence des Parties sur son orientation au FEM.</w:t>
      </w:r>
    </w:p>
    <w:p w14:paraId="25FB7C52" w14:textId="559D52C1" w:rsidR="006A3380" w:rsidRPr="007D7E91" w:rsidRDefault="00D0167E" w:rsidP="004F68EE">
      <w:pPr>
        <w:pStyle w:val="CBDAgendaItem"/>
        <w:rPr>
          <w:rFonts w:eastAsia="Calibri"/>
          <w:lang w:val="fr-CA"/>
        </w:rPr>
      </w:pPr>
      <w:r w:rsidRPr="007D7E91">
        <w:rPr>
          <w:bCs/>
          <w:lang w:val="fr-CA"/>
        </w:rPr>
        <w:t>Point</w:t>
      </w:r>
      <w:r w:rsidR="00B17FE6" w:rsidRPr="007D7E91">
        <w:rPr>
          <w:bCs/>
          <w:lang w:val="fr-CA"/>
        </w:rPr>
        <w:t xml:space="preserve"> 8</w:t>
      </w:r>
      <w:r w:rsidR="00125526" w:rsidRPr="007D7E91">
        <w:rPr>
          <w:rFonts w:eastAsia="Calibri"/>
          <w:bCs/>
          <w:lang w:val="fr-CA"/>
        </w:rPr>
        <w:t xml:space="preserve"> </w:t>
      </w:r>
      <w:r w:rsidR="00125526" w:rsidRPr="007D7E91">
        <w:rPr>
          <w:rFonts w:eastAsia="Calibri"/>
          <w:bCs/>
          <w:lang w:val="fr-CA"/>
        </w:rPr>
        <w:br/>
      </w:r>
      <w:r w:rsidRPr="007D7E91">
        <w:rPr>
          <w:lang w:val="fr-CA"/>
        </w:rPr>
        <w:t>Renforcement et développement des capacités et sensibilisation</w:t>
      </w:r>
    </w:p>
    <w:p w14:paraId="2C5BAA37" w14:textId="229B0072" w:rsidR="00FD0F0F" w:rsidRPr="007D7E91" w:rsidRDefault="005A1956" w:rsidP="000217E9">
      <w:pPr>
        <w:pStyle w:val="CBDNormalNumber"/>
        <w:rPr>
          <w:snapToGrid w:val="0"/>
          <w:lang w:val="fr-CA"/>
        </w:rPr>
      </w:pPr>
      <w:r w:rsidRPr="007D7E91">
        <w:rPr>
          <w:snapToGrid w:val="0"/>
          <w:kern w:val="22"/>
          <w:lang w:val="fr-CA"/>
        </w:rPr>
        <w:t>Dans sa décision</w:t>
      </w:r>
      <w:r w:rsidR="006A3380" w:rsidRPr="007D7E91">
        <w:rPr>
          <w:snapToGrid w:val="0"/>
          <w:kern w:val="22"/>
          <w:lang w:val="fr-CA"/>
        </w:rPr>
        <w:t xml:space="preserve"> </w:t>
      </w:r>
      <w:hyperlink r:id="rId18" w:history="1">
        <w:r w:rsidR="006A3380" w:rsidRPr="007D7E91">
          <w:rPr>
            <w:rStyle w:val="Hyperlink"/>
            <w:snapToGrid w:val="0"/>
            <w:kern w:val="22"/>
            <w:lang w:val="fr-CA"/>
          </w:rPr>
          <w:t>NP-4/7 A</w:t>
        </w:r>
      </w:hyperlink>
      <w:r w:rsidR="006A3380" w:rsidRPr="007D7E91">
        <w:rPr>
          <w:snapToGrid w:val="0"/>
          <w:kern w:val="22"/>
          <w:lang w:val="fr-CA"/>
        </w:rPr>
        <w:t xml:space="preserve">, </w:t>
      </w:r>
      <w:r w:rsidR="00582F1E" w:rsidRPr="007D7E91">
        <w:rPr>
          <w:snapToGrid w:val="0"/>
          <w:kern w:val="22"/>
          <w:lang w:val="fr-CA"/>
        </w:rPr>
        <w:t xml:space="preserve">la Conférence des Parties siégeant en tant que réunion des Parties au Protocole de Nagoya </w:t>
      </w:r>
      <w:r w:rsidR="00BA6221">
        <w:rPr>
          <w:snapToGrid w:val="0"/>
          <w:kern w:val="22"/>
          <w:lang w:val="fr-CA"/>
        </w:rPr>
        <w:t>a appuyé</w:t>
      </w:r>
      <w:r w:rsidR="00582F1E" w:rsidRPr="007D7E91">
        <w:rPr>
          <w:snapToGrid w:val="0"/>
          <w:kern w:val="22"/>
          <w:lang w:val="fr-CA"/>
        </w:rPr>
        <w:t xml:space="preserve"> </w:t>
      </w:r>
      <w:r w:rsidR="00582F1E" w:rsidRPr="007D7E91">
        <w:rPr>
          <w:lang w:val="fr-CA"/>
        </w:rPr>
        <w:t xml:space="preserve">le cadre stratégique à long terme pour la création et le renforcement des capacités adopté par la Conférence des Parties à la Convention dans sa décision 15/8 et </w:t>
      </w:r>
      <w:r w:rsidR="00FC111B" w:rsidRPr="007D7E91">
        <w:rPr>
          <w:lang w:val="fr-CA"/>
        </w:rPr>
        <w:t>cré</w:t>
      </w:r>
      <w:r w:rsidR="00BA6221">
        <w:rPr>
          <w:lang w:val="fr-CA"/>
        </w:rPr>
        <w:t>é</w:t>
      </w:r>
      <w:r w:rsidR="00582F1E" w:rsidRPr="007D7E91">
        <w:rPr>
          <w:lang w:val="fr-CA"/>
        </w:rPr>
        <w:t xml:space="preserve"> un processus pour la révision et la mise à jour du cadre stratégique pour la création et le renforcement des capacités</w:t>
      </w:r>
      <w:r w:rsidR="00782ECA" w:rsidRPr="007D7E91">
        <w:rPr>
          <w:lang w:val="fr-CA"/>
        </w:rPr>
        <w:t xml:space="preserve"> adopté dans la décision NP-1/8 en appui à la mise en œuvre efficace du Protocole</w:t>
      </w:r>
      <w:r w:rsidR="006A3380" w:rsidRPr="007D7E91">
        <w:rPr>
          <w:snapToGrid w:val="0"/>
          <w:kern w:val="22"/>
          <w:lang w:val="fr-CA"/>
        </w:rPr>
        <w:t>.</w:t>
      </w:r>
    </w:p>
    <w:p w14:paraId="5D857412" w14:textId="49E7BD92" w:rsidR="00667151" w:rsidRPr="007D7E91" w:rsidRDefault="000967DA" w:rsidP="000217E9">
      <w:pPr>
        <w:pStyle w:val="CBDNormalNumber"/>
        <w:rPr>
          <w:snapToGrid w:val="0"/>
          <w:lang w:val="fr-CA"/>
        </w:rPr>
      </w:pPr>
      <w:r w:rsidRPr="007D7E91">
        <w:rPr>
          <w:snapToGrid w:val="0"/>
          <w:kern w:val="22"/>
          <w:lang w:val="fr-CA"/>
        </w:rPr>
        <w:t>Dans sa décision</w:t>
      </w:r>
      <w:r w:rsidR="00622FB6" w:rsidRPr="007D7E91">
        <w:rPr>
          <w:snapToGrid w:val="0"/>
          <w:kern w:val="22"/>
          <w:lang w:val="fr-CA"/>
        </w:rPr>
        <w:t xml:space="preserve"> </w:t>
      </w:r>
      <w:hyperlink r:id="rId19" w:history="1">
        <w:r w:rsidR="00622FB6" w:rsidRPr="007D7E91">
          <w:rPr>
            <w:rStyle w:val="Hyperlink"/>
            <w:snapToGrid w:val="0"/>
            <w:kern w:val="22"/>
            <w:lang w:val="fr-CA"/>
          </w:rPr>
          <w:t>NP-4/7 B</w:t>
        </w:r>
      </w:hyperlink>
      <w:r w:rsidR="00622FB6" w:rsidRPr="007D7E91">
        <w:rPr>
          <w:snapToGrid w:val="0"/>
          <w:kern w:val="22"/>
          <w:lang w:val="fr-CA"/>
        </w:rPr>
        <w:t>,</w:t>
      </w:r>
      <w:r w:rsidR="00FD0F0F" w:rsidRPr="007D7E91">
        <w:rPr>
          <w:snapToGrid w:val="0"/>
          <w:kern w:val="22"/>
          <w:lang w:val="fr-CA"/>
        </w:rPr>
        <w:t xml:space="preserve"> </w:t>
      </w:r>
      <w:r w:rsidRPr="007D7E91">
        <w:rPr>
          <w:snapToGrid w:val="0"/>
          <w:kern w:val="22"/>
          <w:lang w:val="fr-CA"/>
        </w:rPr>
        <w:t xml:space="preserve">la Conférence des Parties siégeant en tant que réunion des Parties au Protocole de Nagoya </w:t>
      </w:r>
      <w:r w:rsidR="00BA6221">
        <w:rPr>
          <w:snapToGrid w:val="0"/>
          <w:kern w:val="22"/>
          <w:lang w:val="fr-CA"/>
        </w:rPr>
        <w:t>a prié</w:t>
      </w:r>
      <w:r w:rsidRPr="007D7E91">
        <w:rPr>
          <w:snapToGrid w:val="0"/>
          <w:kern w:val="22"/>
          <w:lang w:val="fr-CA"/>
        </w:rPr>
        <w:t xml:space="preserve"> la </w:t>
      </w:r>
      <w:r w:rsidRPr="007D7E91">
        <w:rPr>
          <w:lang w:val="fr-CA"/>
        </w:rPr>
        <w:t>Secrétaire exécutive d</w:t>
      </w:r>
      <w:r w:rsidR="00197F14" w:rsidRPr="007D7E91">
        <w:rPr>
          <w:lang w:val="fr-CA"/>
        </w:rPr>
        <w:t>’</w:t>
      </w:r>
      <w:r w:rsidRPr="007D7E91">
        <w:rPr>
          <w:lang w:val="fr-CA"/>
        </w:rPr>
        <w:t>envisager d</w:t>
      </w:r>
      <w:r w:rsidR="00197F14" w:rsidRPr="007D7E91">
        <w:rPr>
          <w:lang w:val="fr-CA"/>
        </w:rPr>
        <w:t>’</w:t>
      </w:r>
      <w:r w:rsidRPr="007D7E91">
        <w:rPr>
          <w:lang w:val="fr-CA"/>
        </w:rPr>
        <w:t>intégrer des éléments de la stratégie de sensibilisation lors de l</w:t>
      </w:r>
      <w:r w:rsidR="00FC111B" w:rsidRPr="007D7E91">
        <w:rPr>
          <w:lang w:val="fr-CA"/>
        </w:rPr>
        <w:t>a révision du cadre stratégique</w:t>
      </w:r>
      <w:r w:rsidR="00126FBA" w:rsidRPr="007D7E91">
        <w:rPr>
          <w:snapToGrid w:val="0"/>
          <w:lang w:val="fr-CA"/>
        </w:rPr>
        <w:t>.</w:t>
      </w:r>
    </w:p>
    <w:p w14:paraId="612990AB" w14:textId="3C10BCE2" w:rsidR="007F59CA" w:rsidRPr="007D7E91" w:rsidRDefault="00FC111B" w:rsidP="000217E9">
      <w:pPr>
        <w:pStyle w:val="CBDNormalNumber"/>
        <w:rPr>
          <w:snapToGrid w:val="0"/>
          <w:lang w:val="fr-CA"/>
        </w:rPr>
      </w:pPr>
      <w:r w:rsidRPr="007D7E91">
        <w:rPr>
          <w:snapToGrid w:val="0"/>
          <w:lang w:val="fr-CA"/>
        </w:rPr>
        <w:t>En réponse à ces demandes, le Secrétaria</w:t>
      </w:r>
      <w:r w:rsidR="0096317C" w:rsidRPr="007D7E91">
        <w:rPr>
          <w:snapToGrid w:val="0"/>
          <w:lang w:val="fr-CA"/>
        </w:rPr>
        <w:t>t</w:t>
      </w:r>
      <w:r w:rsidRPr="007D7E91">
        <w:rPr>
          <w:snapToGrid w:val="0"/>
          <w:lang w:val="fr-CA"/>
        </w:rPr>
        <w:t xml:space="preserve"> a préparé un projet de plan d’action pour la création et le renforcement des capacités</w:t>
      </w:r>
      <w:r w:rsidR="007A7076" w:rsidRPr="007D7E91">
        <w:rPr>
          <w:snapToGrid w:val="0"/>
          <w:lang w:val="fr-CA"/>
        </w:rPr>
        <w:t xml:space="preserve"> pour le Protocole de Nagoya</w:t>
      </w:r>
      <w:r w:rsidR="006C2A71" w:rsidRPr="007D7E91">
        <w:rPr>
          <w:rStyle w:val="FootnoteReference"/>
          <w:snapToGrid w:val="0"/>
          <w:kern w:val="22"/>
          <w:lang w:val="fr-CA"/>
        </w:rPr>
        <w:footnoteReference w:id="17"/>
      </w:r>
      <w:r w:rsidR="00B0241C" w:rsidRPr="007D7E91">
        <w:rPr>
          <w:snapToGrid w:val="0"/>
          <w:lang w:val="fr-CA"/>
        </w:rPr>
        <w:t xml:space="preserve"> </w:t>
      </w:r>
      <w:r w:rsidR="0096317C" w:rsidRPr="007D7E91">
        <w:rPr>
          <w:snapToGrid w:val="0"/>
          <w:lang w:val="fr-CA"/>
        </w:rPr>
        <w:t>auquel a collaboré le Comité consultatif informel sur le renforcement des capacités en appui à la mise en œuvre du Protocole de Nagoya. L’Organe subsidiaire chargé de l</w:t>
      </w:r>
      <w:r w:rsidR="00197F14" w:rsidRPr="007D7E91">
        <w:rPr>
          <w:snapToGrid w:val="0"/>
          <w:lang w:val="fr-CA"/>
        </w:rPr>
        <w:t>’</w:t>
      </w:r>
      <w:r w:rsidR="0096317C" w:rsidRPr="007D7E91">
        <w:rPr>
          <w:snapToGrid w:val="0"/>
          <w:lang w:val="fr-CA"/>
        </w:rPr>
        <w:t>application a examiné le projet de plan d’action à sa quatrième réunion et a adopté la recommandation 4/7 contenant le projet de décision pour examen par la Conférence des Parties siégeant en tant que réunion des Parties au Protocole à sa cinquième réunion</w:t>
      </w:r>
      <w:r w:rsidR="003E1F62" w:rsidRPr="007D7E91">
        <w:rPr>
          <w:snapToGrid w:val="0"/>
          <w:kern w:val="22"/>
          <w:lang w:val="fr-CA"/>
        </w:rPr>
        <w:t>.</w:t>
      </w:r>
    </w:p>
    <w:p w14:paraId="2A43DE86" w14:textId="7063F69A" w:rsidR="00291A7F" w:rsidRPr="007D7E91" w:rsidRDefault="0096317C" w:rsidP="000217E9">
      <w:pPr>
        <w:pStyle w:val="CBDNormalNumber"/>
        <w:rPr>
          <w:snapToGrid w:val="0"/>
          <w:lang w:val="fr-CA"/>
        </w:rPr>
      </w:pPr>
      <w:r w:rsidRPr="007D7E91">
        <w:rPr>
          <w:snapToGrid w:val="0"/>
          <w:lang w:val="fr-CA"/>
        </w:rPr>
        <w:lastRenderedPageBreak/>
        <w:t xml:space="preserve">La Conférence des Parties siégeant en tant que réunion des Parties au Protocole </w:t>
      </w:r>
      <w:r w:rsidR="007A7076" w:rsidRPr="007D7E91">
        <w:rPr>
          <w:snapToGrid w:val="0"/>
          <w:lang w:val="fr-CA"/>
        </w:rPr>
        <w:t>de Nagoya sera invitée à adopter</w:t>
      </w:r>
      <w:r w:rsidRPr="007D7E91">
        <w:rPr>
          <w:snapToGrid w:val="0"/>
          <w:lang w:val="fr-CA"/>
        </w:rPr>
        <w:t xml:space="preserve"> une décision sur la base du projet de décision recommandé par l’</w:t>
      </w:r>
      <w:r w:rsidR="00E03C60" w:rsidRPr="007D7E91">
        <w:rPr>
          <w:snapToGrid w:val="0"/>
          <w:lang w:val="fr-CA"/>
        </w:rPr>
        <w:t>Organ</w:t>
      </w:r>
      <w:r w:rsidRPr="007D7E91">
        <w:rPr>
          <w:snapToGrid w:val="0"/>
          <w:lang w:val="fr-CA"/>
        </w:rPr>
        <w:t>e subsidiaire, présenté</w:t>
      </w:r>
      <w:r w:rsidR="00E03C60" w:rsidRPr="007D7E91">
        <w:rPr>
          <w:snapToGrid w:val="0"/>
          <w:lang w:val="fr-CA"/>
        </w:rPr>
        <w:t xml:space="preserve"> dans la compilation des projets de décision</w:t>
      </w:r>
      <w:r w:rsidR="00E165B9" w:rsidRPr="007D7E91">
        <w:rPr>
          <w:snapToGrid w:val="0"/>
          <w:kern w:val="22"/>
          <w:lang w:val="fr-CA"/>
        </w:rPr>
        <w:t>.</w:t>
      </w:r>
    </w:p>
    <w:p w14:paraId="340C43FD" w14:textId="4CAD78B5" w:rsidR="00D04AAD" w:rsidRPr="007D7E91" w:rsidRDefault="007A7076" w:rsidP="000217E9">
      <w:pPr>
        <w:pStyle w:val="CBDNormalNumber"/>
        <w:rPr>
          <w:snapToGrid w:val="0"/>
          <w:lang w:val="fr-CA"/>
        </w:rPr>
      </w:pPr>
      <w:r w:rsidRPr="007D7E91">
        <w:rPr>
          <w:snapToGrid w:val="0"/>
          <w:lang w:val="fr-CA"/>
        </w:rPr>
        <w:t>D</w:t>
      </w:r>
      <w:r w:rsidR="00E03C60" w:rsidRPr="007D7E91">
        <w:rPr>
          <w:snapToGrid w:val="0"/>
          <w:lang w:val="fr-CA"/>
        </w:rPr>
        <w:t xml:space="preserve">es renseignements sur les activités de </w:t>
      </w:r>
      <w:r w:rsidRPr="007D7E91">
        <w:rPr>
          <w:snapToGrid w:val="0"/>
          <w:lang w:val="fr-CA"/>
        </w:rPr>
        <w:t>création</w:t>
      </w:r>
      <w:r w:rsidR="00E03C60" w:rsidRPr="007D7E91">
        <w:rPr>
          <w:snapToGrid w:val="0"/>
          <w:lang w:val="fr-CA"/>
        </w:rPr>
        <w:t xml:space="preserve"> et de renforcement des capacités entreprises par le Secrétariat en appui au Protocole de Nagoya sont également fournis dans les documents préparés au titre des points 9 et 11 de l’ordre du jour</w:t>
      </w:r>
      <w:r w:rsidR="008721C6" w:rsidRPr="007D7E91">
        <w:rPr>
          <w:snapToGrid w:val="0"/>
          <w:lang w:val="fr-CA"/>
        </w:rPr>
        <w:t>.</w:t>
      </w:r>
    </w:p>
    <w:p w14:paraId="41DAFBBB" w14:textId="75D6A419" w:rsidR="006A3380" w:rsidRPr="007D7E91" w:rsidRDefault="00D0167E" w:rsidP="004F68EE">
      <w:pPr>
        <w:pStyle w:val="CBDAgendaItem"/>
        <w:rPr>
          <w:lang w:val="fr-CA"/>
        </w:rPr>
      </w:pPr>
      <w:r w:rsidRPr="007D7E91">
        <w:rPr>
          <w:bCs/>
          <w:lang w:val="fr-CA"/>
        </w:rPr>
        <w:t>Point</w:t>
      </w:r>
      <w:r w:rsidR="00B17FE6" w:rsidRPr="007D7E91">
        <w:rPr>
          <w:bCs/>
          <w:lang w:val="fr-CA"/>
        </w:rPr>
        <w:t xml:space="preserve"> 9</w:t>
      </w:r>
      <w:r w:rsidR="00125526" w:rsidRPr="007D7E91">
        <w:rPr>
          <w:rFonts w:eastAsia="Calibri"/>
          <w:bCs/>
          <w:lang w:val="fr-CA"/>
        </w:rPr>
        <w:t xml:space="preserve"> </w:t>
      </w:r>
      <w:r w:rsidR="00125526" w:rsidRPr="007D7E91">
        <w:rPr>
          <w:rFonts w:eastAsia="Calibri"/>
          <w:bCs/>
          <w:lang w:val="fr-CA"/>
        </w:rPr>
        <w:br/>
      </w:r>
      <w:r w:rsidRPr="007D7E91">
        <w:rPr>
          <w:lang w:val="fr-CA"/>
        </w:rPr>
        <w:t>Centre d’échange sur l’accès et le partage des avantages et partage d’informations</w:t>
      </w:r>
    </w:p>
    <w:p w14:paraId="5B01B7D4" w14:textId="570710DA" w:rsidR="00836C4D" w:rsidRPr="007D7E91" w:rsidRDefault="00E03C60" w:rsidP="000217E9">
      <w:pPr>
        <w:pStyle w:val="CBDNormalNumber"/>
        <w:rPr>
          <w:lang w:val="fr-CA"/>
        </w:rPr>
      </w:pPr>
      <w:r w:rsidRPr="007D7E91">
        <w:rPr>
          <w:lang w:val="fr-CA"/>
        </w:rPr>
        <w:t>Dans sa décision</w:t>
      </w:r>
      <w:r w:rsidR="006A3380" w:rsidRPr="007D7E91">
        <w:rPr>
          <w:lang w:val="fr-CA"/>
        </w:rPr>
        <w:t xml:space="preserve"> </w:t>
      </w:r>
      <w:hyperlink r:id="rId20">
        <w:r w:rsidR="006A3380" w:rsidRPr="007D7E91">
          <w:rPr>
            <w:rStyle w:val="Hyperlink"/>
            <w:lang w:val="fr-CA"/>
          </w:rPr>
          <w:t>NP-4/4</w:t>
        </w:r>
      </w:hyperlink>
      <w:r w:rsidR="006A3380" w:rsidRPr="007D7E91">
        <w:rPr>
          <w:rStyle w:val="Hyperlink"/>
          <w:lang w:val="fr-CA"/>
        </w:rPr>
        <w:t>,</w:t>
      </w:r>
      <w:r w:rsidR="006A3380" w:rsidRPr="007D7E91">
        <w:rPr>
          <w:lang w:val="fr-CA"/>
        </w:rPr>
        <w:t xml:space="preserve"> </w:t>
      </w:r>
      <w:r w:rsidRPr="007D7E91">
        <w:rPr>
          <w:lang w:val="fr-CA"/>
        </w:rPr>
        <w:t xml:space="preserve">la Conférence des Parties siégeant en tant que réunion des Parties au Protocole de Nagoya </w:t>
      </w:r>
      <w:r w:rsidR="00BA6221">
        <w:rPr>
          <w:lang w:val="fr-CA"/>
        </w:rPr>
        <w:t>a prié</w:t>
      </w:r>
      <w:r w:rsidRPr="007D7E91">
        <w:rPr>
          <w:lang w:val="fr-CA"/>
        </w:rPr>
        <w:t xml:space="preserve"> la Secrétaire </w:t>
      </w:r>
      <w:r w:rsidR="004C1E18" w:rsidRPr="007D7E91">
        <w:rPr>
          <w:lang w:val="fr-CA"/>
        </w:rPr>
        <w:t>exé</w:t>
      </w:r>
      <w:r w:rsidRPr="007D7E91">
        <w:rPr>
          <w:lang w:val="fr-CA"/>
        </w:rPr>
        <w:t xml:space="preserve">cutive de continuer à </w:t>
      </w:r>
      <w:r w:rsidR="004C1E18" w:rsidRPr="007D7E91">
        <w:rPr>
          <w:lang w:val="fr-CA"/>
        </w:rPr>
        <w:t>dé</w:t>
      </w:r>
      <w:r w:rsidRPr="007D7E91">
        <w:rPr>
          <w:lang w:val="fr-CA"/>
        </w:rPr>
        <w:t>velo</w:t>
      </w:r>
      <w:r w:rsidR="004C1E18" w:rsidRPr="007D7E91">
        <w:rPr>
          <w:lang w:val="fr-CA"/>
        </w:rPr>
        <w:t>p</w:t>
      </w:r>
      <w:r w:rsidRPr="007D7E91">
        <w:rPr>
          <w:lang w:val="fr-CA"/>
        </w:rPr>
        <w:t>per et à administrer le centre d’échange sur l’accès et le partage des avantages</w:t>
      </w:r>
      <w:r w:rsidR="004C1E18" w:rsidRPr="007D7E91">
        <w:rPr>
          <w:lang w:val="fr-CA"/>
        </w:rPr>
        <w:t xml:space="preserve"> en tenant compte des progrès déjà accomplis, </w:t>
      </w:r>
      <w:r w:rsidR="00F00439" w:rsidRPr="007D7E91">
        <w:rPr>
          <w:lang w:val="fr-CA"/>
        </w:rPr>
        <w:t>dans le respect d</w:t>
      </w:r>
      <w:r w:rsidR="004C1E18" w:rsidRPr="007D7E91">
        <w:rPr>
          <w:lang w:val="fr-CA"/>
        </w:rPr>
        <w:t xml:space="preserve">es buts et </w:t>
      </w:r>
      <w:r w:rsidR="00F00439" w:rsidRPr="007D7E91">
        <w:rPr>
          <w:lang w:val="fr-CA"/>
        </w:rPr>
        <w:t>d</w:t>
      </w:r>
      <w:r w:rsidR="004C1E18" w:rsidRPr="007D7E91">
        <w:rPr>
          <w:lang w:val="fr-CA"/>
        </w:rPr>
        <w:t>es priorités établis dans l’annexe à la décision</w:t>
      </w:r>
      <w:r w:rsidR="006A3380" w:rsidRPr="007D7E91">
        <w:rPr>
          <w:lang w:val="fr-CA"/>
        </w:rPr>
        <w:t xml:space="preserve"> </w:t>
      </w:r>
      <w:hyperlink r:id="rId21">
        <w:r w:rsidR="006A3380" w:rsidRPr="007D7E91">
          <w:rPr>
            <w:rStyle w:val="Hyperlink"/>
            <w:lang w:val="fr-CA"/>
          </w:rPr>
          <w:t>NP-3/3</w:t>
        </w:r>
      </w:hyperlink>
      <w:r w:rsidR="006A3380" w:rsidRPr="007D7E91">
        <w:rPr>
          <w:rStyle w:val="Hyperlink"/>
          <w:lang w:val="fr-CA"/>
        </w:rPr>
        <w:t>,</w:t>
      </w:r>
      <w:r w:rsidR="006A3380" w:rsidRPr="007D7E91">
        <w:rPr>
          <w:lang w:val="fr-CA"/>
        </w:rPr>
        <w:t xml:space="preserve"> </w:t>
      </w:r>
      <w:r w:rsidR="004C1E18" w:rsidRPr="007D7E91">
        <w:rPr>
          <w:lang w:val="fr-CA"/>
        </w:rPr>
        <w:t>conformément aux modalités de fonctionnement</w:t>
      </w:r>
      <w:r w:rsidR="004C1E18" w:rsidRPr="007D7E91">
        <w:rPr>
          <w:rStyle w:val="FootnoteReference"/>
        </w:rPr>
        <w:footnoteReference w:id="18"/>
      </w:r>
      <w:r w:rsidR="004C1E18" w:rsidRPr="007D7E91">
        <w:rPr>
          <w:lang w:val="fr-CA"/>
        </w:rPr>
        <w:t xml:space="preserve"> et aux commentaires reçus, plus p</w:t>
      </w:r>
      <w:r w:rsidR="00F00439" w:rsidRPr="007D7E91">
        <w:rPr>
          <w:lang w:val="fr-CA"/>
        </w:rPr>
        <w:t>articulièrement des Parties et d</w:t>
      </w:r>
      <w:r w:rsidR="004C1E18" w:rsidRPr="007D7E91">
        <w:rPr>
          <w:lang w:val="fr-CA"/>
        </w:rPr>
        <w:t>u Comité consultatif informel sur le centre d’échange sur l’accès et le partage des avantages</w:t>
      </w:r>
      <w:r w:rsidR="006A3380" w:rsidRPr="007D7E91">
        <w:rPr>
          <w:lang w:val="fr-CA"/>
        </w:rPr>
        <w:t>.</w:t>
      </w:r>
    </w:p>
    <w:p w14:paraId="4DB57727" w14:textId="21C66091" w:rsidR="00836C4D" w:rsidRPr="007D7E91" w:rsidRDefault="004C1E18" w:rsidP="000217E9">
      <w:pPr>
        <w:pStyle w:val="CBDNormalNumber"/>
        <w:rPr>
          <w:lang w:val="fr-CA"/>
        </w:rPr>
      </w:pPr>
      <w:r w:rsidRPr="007D7E91">
        <w:rPr>
          <w:lang w:val="fr-CA"/>
        </w:rPr>
        <w:t>La Conférence des Parties siégeant en tant que réunion des Parties au Protocole de Nagoya sera invité</w:t>
      </w:r>
      <w:r w:rsidR="00F00439" w:rsidRPr="007D7E91">
        <w:rPr>
          <w:lang w:val="fr-CA"/>
        </w:rPr>
        <w:t>e</w:t>
      </w:r>
      <w:r w:rsidRPr="007D7E91">
        <w:rPr>
          <w:lang w:val="fr-CA"/>
        </w:rPr>
        <w:t xml:space="preserve"> à examiner, dans ce contexte, une note du Secrétariat sur les progrès accomplis dans l</w:t>
      </w:r>
      <w:r w:rsidR="00197F14" w:rsidRPr="007D7E91">
        <w:rPr>
          <w:lang w:val="fr-CA"/>
        </w:rPr>
        <w:t>e</w:t>
      </w:r>
      <w:r w:rsidRPr="007D7E91">
        <w:rPr>
          <w:lang w:val="fr-CA"/>
        </w:rPr>
        <w:t xml:space="preserve"> fonctionnement du centre d’échange sur l’accès et le partage des avantages</w:t>
      </w:r>
      <w:r w:rsidR="006108F6" w:rsidRPr="007D7E91">
        <w:rPr>
          <w:rStyle w:val="FootnoteReference"/>
          <w:snapToGrid w:val="0"/>
          <w:lang w:val="fr-CA"/>
        </w:rPr>
        <w:footnoteReference w:id="19"/>
      </w:r>
      <w:r w:rsidR="006A3380" w:rsidRPr="007D7E91">
        <w:rPr>
          <w:snapToGrid w:val="0"/>
          <w:lang w:val="fr-CA"/>
        </w:rPr>
        <w:t xml:space="preserve"> </w:t>
      </w:r>
      <w:r w:rsidRPr="007D7E91">
        <w:rPr>
          <w:snapToGrid w:val="0"/>
          <w:lang w:val="fr-CA"/>
        </w:rPr>
        <w:t>et à adopter une décision sur les moyens d’aller de l’avant. Le projet de décision est présenté dans la compilation des projets de décisions</w:t>
      </w:r>
      <w:r w:rsidR="008922BC" w:rsidRPr="007D7E91">
        <w:rPr>
          <w:snapToGrid w:val="0"/>
          <w:lang w:val="fr-CA"/>
        </w:rPr>
        <w:t>.</w:t>
      </w:r>
    </w:p>
    <w:p w14:paraId="30ECAE5E" w14:textId="33D7E376" w:rsidR="006A3380" w:rsidRPr="007D7E91" w:rsidRDefault="00D133A4" w:rsidP="000217E9">
      <w:pPr>
        <w:pStyle w:val="CBDNormalNumber"/>
        <w:rPr>
          <w:lang w:val="fr-CA"/>
        </w:rPr>
      </w:pPr>
      <w:r w:rsidRPr="007D7E91">
        <w:rPr>
          <w:snapToGrid w:val="0"/>
          <w:lang w:val="fr-CA"/>
        </w:rPr>
        <w:t>Le rapport de la cinquième réunion du Comité consultatif informel sur le centre d’échange sur l’accès et le partage des avantages</w:t>
      </w:r>
      <w:r w:rsidR="006108F6" w:rsidRPr="007D7E91">
        <w:rPr>
          <w:rStyle w:val="FootnoteReference"/>
          <w:snapToGrid w:val="0"/>
          <w:lang w:val="fr-CA"/>
        </w:rPr>
        <w:footnoteReference w:id="20"/>
      </w:r>
      <w:r w:rsidR="003B1DF8" w:rsidRPr="007D7E91">
        <w:rPr>
          <w:snapToGrid w:val="0"/>
          <w:lang w:val="fr-CA"/>
        </w:rPr>
        <w:t xml:space="preserve"> </w:t>
      </w:r>
      <w:r w:rsidR="007A7076" w:rsidRPr="007D7E91">
        <w:rPr>
          <w:lang w:val="fr-CA"/>
        </w:rPr>
        <w:t>a été publié à des fi</w:t>
      </w:r>
      <w:r w:rsidRPr="007D7E91">
        <w:rPr>
          <w:lang w:val="fr-CA"/>
        </w:rPr>
        <w:t>ns d’information</w:t>
      </w:r>
      <w:r w:rsidR="004E5DCC" w:rsidRPr="007D7E91">
        <w:rPr>
          <w:lang w:val="fr-CA"/>
        </w:rPr>
        <w:t>.</w:t>
      </w:r>
    </w:p>
    <w:p w14:paraId="02EA1941" w14:textId="1E0BA983" w:rsidR="006A3380" w:rsidRPr="007D7E91" w:rsidRDefault="00D0167E" w:rsidP="004F68EE">
      <w:pPr>
        <w:pStyle w:val="CBDAgendaItem"/>
        <w:rPr>
          <w:rFonts w:eastAsia="Calibri"/>
          <w:lang w:val="fr-CA"/>
        </w:rPr>
      </w:pPr>
      <w:r w:rsidRPr="007D7E91">
        <w:rPr>
          <w:bCs/>
          <w:lang w:val="fr-CA"/>
        </w:rPr>
        <w:t>Point</w:t>
      </w:r>
      <w:r w:rsidR="00842E68" w:rsidRPr="007D7E91">
        <w:rPr>
          <w:bCs/>
          <w:lang w:val="fr-CA"/>
        </w:rPr>
        <w:t xml:space="preserve"> 10</w:t>
      </w:r>
      <w:r w:rsidR="00125526" w:rsidRPr="007D7E91">
        <w:rPr>
          <w:rFonts w:eastAsia="Calibri"/>
          <w:bCs/>
          <w:lang w:val="fr-CA"/>
        </w:rPr>
        <w:t xml:space="preserve"> </w:t>
      </w:r>
      <w:r w:rsidR="00125526" w:rsidRPr="007D7E91">
        <w:rPr>
          <w:rFonts w:eastAsia="Calibri"/>
          <w:bCs/>
          <w:lang w:val="fr-CA"/>
        </w:rPr>
        <w:br/>
      </w:r>
      <w:r w:rsidRPr="007D7E91">
        <w:rPr>
          <w:lang w:val="fr-CA"/>
        </w:rPr>
        <w:t>Évaluation et examen de l’efficacité du Protocole</w:t>
      </w:r>
    </w:p>
    <w:p w14:paraId="4C3C59F1" w14:textId="1B408D7B" w:rsidR="006D36EB" w:rsidRPr="007D7E91" w:rsidRDefault="00D133A4" w:rsidP="000217E9">
      <w:pPr>
        <w:pStyle w:val="CBDNormalNumber"/>
        <w:rPr>
          <w:snapToGrid w:val="0"/>
          <w:lang w:val="fr-CA"/>
        </w:rPr>
      </w:pPr>
      <w:r w:rsidRPr="007D7E91">
        <w:rPr>
          <w:snapToGrid w:val="0"/>
          <w:lang w:val="fr-CA"/>
        </w:rPr>
        <w:t>Dans sa décision</w:t>
      </w:r>
      <w:r w:rsidR="006A3380" w:rsidRPr="007D7E91">
        <w:rPr>
          <w:snapToGrid w:val="0"/>
          <w:lang w:val="fr-CA"/>
        </w:rPr>
        <w:t xml:space="preserve"> </w:t>
      </w:r>
      <w:hyperlink r:id="rId22" w:history="1">
        <w:r w:rsidR="006A3380" w:rsidRPr="007D7E91">
          <w:rPr>
            <w:rStyle w:val="Hyperlink"/>
            <w:snapToGrid w:val="0"/>
            <w:lang w:val="fr-CA"/>
          </w:rPr>
          <w:t>NP</w:t>
        </w:r>
        <w:r w:rsidR="006F78AF" w:rsidRPr="007D7E91">
          <w:rPr>
            <w:rStyle w:val="Hyperlink"/>
            <w:snapToGrid w:val="0"/>
            <w:lang w:val="fr-CA"/>
          </w:rPr>
          <w:t>-</w:t>
        </w:r>
        <w:r w:rsidR="006A3380" w:rsidRPr="007D7E91">
          <w:rPr>
            <w:rStyle w:val="Hyperlink"/>
            <w:snapToGrid w:val="0"/>
            <w:lang w:val="fr-CA"/>
          </w:rPr>
          <w:t>3/1</w:t>
        </w:r>
        <w:r w:rsidR="00EC360E" w:rsidRPr="007D7E91">
          <w:rPr>
            <w:rStyle w:val="Hyperlink"/>
            <w:snapToGrid w:val="0"/>
            <w:lang w:val="fr-CA"/>
          </w:rPr>
          <w:t xml:space="preserve"> B</w:t>
        </w:r>
      </w:hyperlink>
      <w:r w:rsidR="006A3380" w:rsidRPr="007D7E91">
        <w:rPr>
          <w:snapToGrid w:val="0"/>
          <w:lang w:val="fr-CA"/>
        </w:rPr>
        <w:t xml:space="preserve">, </w:t>
      </w:r>
      <w:r w:rsidR="0054626E" w:rsidRPr="007D7E91">
        <w:rPr>
          <w:snapToGrid w:val="0"/>
          <w:lang w:val="fr-CA"/>
        </w:rPr>
        <w:t xml:space="preserve">la Conférence des Parties siégeant en tant que réunion des Parties au Protocole de Nagoya </w:t>
      </w:r>
      <w:r w:rsidR="00BA6221">
        <w:rPr>
          <w:snapToGrid w:val="0"/>
          <w:lang w:val="fr-CA"/>
        </w:rPr>
        <w:t>a décidé</w:t>
      </w:r>
      <w:r w:rsidR="0054626E" w:rsidRPr="007D7E91">
        <w:rPr>
          <w:snapToGrid w:val="0"/>
          <w:lang w:val="fr-CA"/>
        </w:rPr>
        <w:t xml:space="preserve"> </w:t>
      </w:r>
      <w:r w:rsidR="0054626E" w:rsidRPr="007D7E91">
        <w:rPr>
          <w:lang w:val="fr-CA"/>
        </w:rPr>
        <w:t xml:space="preserve">de réaliser le deuxième exercice d’évaluation et d’examen de l’efficacité du Protocole à sa sixième réunion. Dans cette même décision, elle </w:t>
      </w:r>
      <w:r w:rsidR="00BA6221">
        <w:rPr>
          <w:lang w:val="fr-CA"/>
        </w:rPr>
        <w:t xml:space="preserve">a </w:t>
      </w:r>
      <w:r w:rsidR="00597C06" w:rsidRPr="007D7E91">
        <w:rPr>
          <w:lang w:val="fr-CA"/>
        </w:rPr>
        <w:t>demand</w:t>
      </w:r>
      <w:r w:rsidR="00BA6221">
        <w:rPr>
          <w:lang w:val="fr-CA"/>
        </w:rPr>
        <w:t>é</w:t>
      </w:r>
      <w:r w:rsidR="00597C06" w:rsidRPr="007D7E91">
        <w:rPr>
          <w:lang w:val="fr-CA"/>
        </w:rPr>
        <w:t xml:space="preserve"> à</w:t>
      </w:r>
      <w:r w:rsidR="0054626E" w:rsidRPr="007D7E91">
        <w:rPr>
          <w:lang w:val="fr-CA"/>
        </w:rPr>
        <w:t xml:space="preserve"> la Secrétaire exécutive de proposer une méthodologie pour réaliser le deuxième exercice d’évaluation et </w:t>
      </w:r>
      <w:r w:rsidR="00597C06" w:rsidRPr="007D7E91">
        <w:rPr>
          <w:lang w:val="fr-CA"/>
        </w:rPr>
        <w:t xml:space="preserve">à </w:t>
      </w:r>
      <w:r w:rsidR="006456F1" w:rsidRPr="007D7E91">
        <w:rPr>
          <w:lang w:val="fr-CA"/>
        </w:rPr>
        <w:t>l’Organe subsidiaire chargé de l’application d’examiner, à sa quatrième réunion, la méthodologie proposée et de présenter des recommandations aux fins d’examen par la Conférence de</w:t>
      </w:r>
      <w:r w:rsidR="00F00439" w:rsidRPr="007D7E91">
        <w:rPr>
          <w:lang w:val="fr-CA"/>
        </w:rPr>
        <w:t>s Parties siégeant en tant que r</w:t>
      </w:r>
      <w:r w:rsidR="006456F1" w:rsidRPr="007D7E91">
        <w:rPr>
          <w:lang w:val="fr-CA"/>
        </w:rPr>
        <w:t>éunion des Parties au Protocole à sa cinquième réunion</w:t>
      </w:r>
      <w:r w:rsidR="00C55C39" w:rsidRPr="007D7E91">
        <w:rPr>
          <w:snapToGrid w:val="0"/>
          <w:lang w:val="fr-CA"/>
        </w:rPr>
        <w:t>.</w:t>
      </w:r>
    </w:p>
    <w:p w14:paraId="4B403D92" w14:textId="2EDEED48" w:rsidR="006D36EB" w:rsidRPr="007D7E91" w:rsidRDefault="006456F1" w:rsidP="000217E9">
      <w:pPr>
        <w:pStyle w:val="CBDNormalNumber"/>
        <w:rPr>
          <w:snapToGrid w:val="0"/>
          <w:lang w:val="fr-CA"/>
        </w:rPr>
      </w:pPr>
      <w:r w:rsidRPr="007D7E91">
        <w:rPr>
          <w:lang w:val="fr-CA"/>
        </w:rPr>
        <w:t>En réponse à ces demandes, l’Organe subsidiaire chargé de l</w:t>
      </w:r>
      <w:r w:rsidR="00197F14" w:rsidRPr="007D7E91">
        <w:rPr>
          <w:lang w:val="fr-CA"/>
        </w:rPr>
        <w:t>’</w:t>
      </w:r>
      <w:r w:rsidRPr="007D7E91">
        <w:rPr>
          <w:lang w:val="fr-CA"/>
        </w:rPr>
        <w:t>application a examiné</w:t>
      </w:r>
      <w:r w:rsidR="00597C06" w:rsidRPr="007D7E91">
        <w:rPr>
          <w:lang w:val="fr-CA"/>
        </w:rPr>
        <w:t>,</w:t>
      </w:r>
      <w:r w:rsidRPr="007D7E91">
        <w:rPr>
          <w:lang w:val="fr-CA"/>
        </w:rPr>
        <w:t xml:space="preserve"> à sa quatrième réunion</w:t>
      </w:r>
      <w:r w:rsidR="00597C06" w:rsidRPr="007D7E91">
        <w:rPr>
          <w:lang w:val="fr-CA"/>
        </w:rPr>
        <w:t>,</w:t>
      </w:r>
      <w:r w:rsidRPr="007D7E91">
        <w:rPr>
          <w:lang w:val="fr-CA"/>
        </w:rPr>
        <w:t xml:space="preserve"> une note du Secrétariat contenant la méthodologie proposée pour la tenue du deuxième exercice d’évaluation et d’examen, et a adopté la décision 4/11, qui contient un proje</w:t>
      </w:r>
      <w:r w:rsidR="00597C06" w:rsidRPr="007D7E91">
        <w:rPr>
          <w:lang w:val="fr-CA"/>
        </w:rPr>
        <w:t>t de décision pour examen par la</w:t>
      </w:r>
      <w:r w:rsidRPr="007D7E91">
        <w:rPr>
          <w:lang w:val="fr-CA"/>
        </w:rPr>
        <w:t xml:space="preserve"> Conférence des Parties siégeant en tant que réunion des Parties au Protocole, à sa cinquième réunion</w:t>
      </w:r>
      <w:r w:rsidR="006D36EB" w:rsidRPr="007D7E91">
        <w:rPr>
          <w:snapToGrid w:val="0"/>
          <w:lang w:val="fr-CA"/>
        </w:rPr>
        <w:t>.</w:t>
      </w:r>
    </w:p>
    <w:p w14:paraId="04775BC7" w14:textId="2E6CEA1D" w:rsidR="006A3380" w:rsidRPr="007D7E91" w:rsidRDefault="006456F1" w:rsidP="000217E9">
      <w:pPr>
        <w:pStyle w:val="CBDNormalNumber"/>
        <w:rPr>
          <w:lang w:val="fr-CA"/>
        </w:rPr>
      </w:pPr>
      <w:r w:rsidRPr="007D7E91">
        <w:rPr>
          <w:lang w:val="fr-CA"/>
        </w:rPr>
        <w:t>La Conférence des Parties siégeant en tant que réunion des Parties au Protocole de Nagoya sera invité</w:t>
      </w:r>
      <w:r w:rsidR="00597C06" w:rsidRPr="007D7E91">
        <w:rPr>
          <w:lang w:val="fr-CA"/>
        </w:rPr>
        <w:t>e</w:t>
      </w:r>
      <w:r w:rsidRPr="007D7E91">
        <w:rPr>
          <w:lang w:val="fr-CA"/>
        </w:rPr>
        <w:t xml:space="preserve"> à adopt</w:t>
      </w:r>
      <w:r w:rsidR="00197F14" w:rsidRPr="007D7E91">
        <w:rPr>
          <w:lang w:val="fr-CA"/>
        </w:rPr>
        <w:t>er</w:t>
      </w:r>
      <w:r w:rsidRPr="007D7E91">
        <w:rPr>
          <w:lang w:val="fr-CA"/>
        </w:rPr>
        <w:t xml:space="preserve"> une décision sur ces questions sur la base du projet de décision recommandé par l’Organe subsidiaire chargé de l</w:t>
      </w:r>
      <w:r w:rsidR="00197F14" w:rsidRPr="007D7E91">
        <w:rPr>
          <w:lang w:val="fr-CA"/>
        </w:rPr>
        <w:t>’</w:t>
      </w:r>
      <w:r w:rsidRPr="007D7E91">
        <w:rPr>
          <w:lang w:val="fr-CA"/>
        </w:rPr>
        <w:t>application, contenu dans la compilation des projets de décisions. Le point 10 de l’ordre du jour sera examin</w:t>
      </w:r>
      <w:r w:rsidR="0063045F" w:rsidRPr="007D7E91">
        <w:rPr>
          <w:lang w:val="fr-CA"/>
        </w:rPr>
        <w:t>é avec le point correspondant de l’ordre du jour de la Conférence des Parties à la Convention</w:t>
      </w:r>
      <w:r w:rsidR="00535235" w:rsidRPr="007D7E91">
        <w:rPr>
          <w:snapToGrid w:val="0"/>
          <w:kern w:val="22"/>
          <w:lang w:val="fr-CA"/>
        </w:rPr>
        <w:t>.</w:t>
      </w:r>
    </w:p>
    <w:p w14:paraId="72088A47" w14:textId="666FB81C" w:rsidR="006A3380" w:rsidRPr="007D7E91" w:rsidRDefault="00D0167E" w:rsidP="004F68EE">
      <w:pPr>
        <w:pStyle w:val="CBDAgendaItem"/>
        <w:rPr>
          <w:rFonts w:eastAsia="Calibri"/>
          <w:lang w:val="fr-CA"/>
        </w:rPr>
      </w:pPr>
      <w:r w:rsidRPr="007D7E91">
        <w:rPr>
          <w:bCs/>
          <w:lang w:val="fr-CA"/>
        </w:rPr>
        <w:lastRenderedPageBreak/>
        <w:t>Point</w:t>
      </w:r>
      <w:r w:rsidR="00013AC4" w:rsidRPr="007D7E91">
        <w:rPr>
          <w:bCs/>
          <w:lang w:val="fr-CA"/>
        </w:rPr>
        <w:t xml:space="preserve"> </w:t>
      </w:r>
      <w:r w:rsidR="00311CD4" w:rsidRPr="007D7E91">
        <w:rPr>
          <w:bCs/>
          <w:lang w:val="fr-CA"/>
        </w:rPr>
        <w:t>11</w:t>
      </w:r>
      <w:r w:rsidR="00125526" w:rsidRPr="007D7E91">
        <w:rPr>
          <w:rFonts w:eastAsia="Calibri"/>
          <w:bCs/>
          <w:lang w:val="fr-CA"/>
        </w:rPr>
        <w:t xml:space="preserve"> </w:t>
      </w:r>
      <w:r w:rsidR="00125526" w:rsidRPr="007D7E91">
        <w:rPr>
          <w:rFonts w:eastAsia="Calibri"/>
          <w:bCs/>
          <w:lang w:val="fr-CA"/>
        </w:rPr>
        <w:br/>
      </w:r>
      <w:r w:rsidRPr="007D7E91">
        <w:rPr>
          <w:lang w:val="fr-CA"/>
        </w:rPr>
        <w:t xml:space="preserve">Coopération avec des organisations internationales, </w:t>
      </w:r>
      <w:r w:rsidRPr="007D7E91">
        <w:rPr>
          <w:kern w:val="22"/>
          <w:lang w:val="fr-CA"/>
        </w:rPr>
        <w:t xml:space="preserve">des organismes créés en vertu d’autres conventions, et des </w:t>
      </w:r>
      <w:r w:rsidRPr="007D7E91">
        <w:rPr>
          <w:lang w:val="fr-CA"/>
        </w:rPr>
        <w:t>initiatives</w:t>
      </w:r>
    </w:p>
    <w:p w14:paraId="213CFA1E" w14:textId="52820148" w:rsidR="008B32B1" w:rsidRPr="007D7E91" w:rsidRDefault="0063045F" w:rsidP="000217E9">
      <w:pPr>
        <w:pStyle w:val="CBDNormalNumber"/>
        <w:rPr>
          <w:snapToGrid w:val="0"/>
          <w:kern w:val="22"/>
          <w:lang w:val="fr-CA"/>
        </w:rPr>
      </w:pPr>
      <w:r w:rsidRPr="007D7E91">
        <w:rPr>
          <w:snapToGrid w:val="0"/>
          <w:kern w:val="22"/>
          <w:lang w:val="fr-CA"/>
        </w:rPr>
        <w:t>Le Secrétariat de la Convention collabore avec plusieurs autres organisations internationales, organes créés au titre d’autres conventions et</w:t>
      </w:r>
      <w:r w:rsidR="00AF529C" w:rsidRPr="007D7E91">
        <w:rPr>
          <w:snapToGrid w:val="0"/>
          <w:kern w:val="22"/>
          <w:lang w:val="fr-CA"/>
        </w:rPr>
        <w:t xml:space="preserve"> </w:t>
      </w:r>
      <w:r w:rsidRPr="007D7E91">
        <w:rPr>
          <w:snapToGrid w:val="0"/>
          <w:kern w:val="22"/>
          <w:lang w:val="fr-CA"/>
        </w:rPr>
        <w:t>initiatives dans l’exécution des activités en lien avec le Protocole de Nagoya</w:t>
      </w:r>
      <w:r w:rsidR="005F758A" w:rsidRPr="007D7E91">
        <w:rPr>
          <w:snapToGrid w:val="0"/>
          <w:kern w:val="22"/>
          <w:lang w:val="fr-CA"/>
        </w:rPr>
        <w:t>.</w:t>
      </w:r>
    </w:p>
    <w:p w14:paraId="2CF214E4" w14:textId="235E3221" w:rsidR="000016D6" w:rsidRPr="007D7E91" w:rsidRDefault="0063045F" w:rsidP="000217E9">
      <w:pPr>
        <w:pStyle w:val="CBDNormalNumber"/>
        <w:rPr>
          <w:snapToGrid w:val="0"/>
          <w:kern w:val="22"/>
          <w:lang w:val="fr-CA"/>
        </w:rPr>
      </w:pPr>
      <w:r w:rsidRPr="007D7E91">
        <w:rPr>
          <w:snapToGrid w:val="0"/>
          <w:kern w:val="22"/>
          <w:lang w:val="fr-CA"/>
        </w:rPr>
        <w:t>En réponse à la décision</w:t>
      </w:r>
      <w:r w:rsidR="000016D6" w:rsidRPr="007D7E91">
        <w:rPr>
          <w:snapToGrid w:val="0"/>
          <w:kern w:val="22"/>
          <w:lang w:val="fr-CA"/>
        </w:rPr>
        <w:t xml:space="preserve"> </w:t>
      </w:r>
      <w:hyperlink r:id="rId23" w:history="1">
        <w:r w:rsidR="000016D6" w:rsidRPr="007D7E91">
          <w:rPr>
            <w:rStyle w:val="Hyperlink"/>
            <w:snapToGrid w:val="0"/>
            <w:kern w:val="22"/>
            <w:lang w:val="fr-CA"/>
          </w:rPr>
          <w:t>NP-3/7</w:t>
        </w:r>
      </w:hyperlink>
      <w:r w:rsidR="000016D6" w:rsidRPr="007D7E91">
        <w:rPr>
          <w:snapToGrid w:val="0"/>
          <w:kern w:val="22"/>
          <w:lang w:val="fr-CA"/>
        </w:rPr>
        <w:t xml:space="preserve">, </w:t>
      </w:r>
      <w:r w:rsidR="00857C5B" w:rsidRPr="007D7E91">
        <w:rPr>
          <w:snapToGrid w:val="0"/>
          <w:kern w:val="22"/>
          <w:lang w:val="fr-CA"/>
        </w:rPr>
        <w:t>la Conférence des Parties siégeant en tant que réunion des Parties au Protocole de Nagoya sera saisi</w:t>
      </w:r>
      <w:r w:rsidR="00AF529C" w:rsidRPr="007D7E91">
        <w:rPr>
          <w:snapToGrid w:val="0"/>
          <w:kern w:val="22"/>
          <w:lang w:val="fr-CA"/>
        </w:rPr>
        <w:t>e</w:t>
      </w:r>
      <w:r w:rsidR="00857C5B" w:rsidRPr="007D7E91">
        <w:rPr>
          <w:snapToGrid w:val="0"/>
          <w:kern w:val="22"/>
          <w:lang w:val="fr-CA"/>
        </w:rPr>
        <w:t xml:space="preserve"> d’une note du Secrétariat offrant un compte rendu des activités de coopération avec d’autres organisations </w:t>
      </w:r>
      <w:r w:rsidR="00857C5B" w:rsidRPr="007D7E91">
        <w:rPr>
          <w:rFonts w:eastAsia="Times New Roman"/>
          <w:snapToGrid w:val="0"/>
          <w:kern w:val="22"/>
          <w:lang w:val="fr-CA"/>
        </w:rPr>
        <w:t>internationales</w:t>
      </w:r>
      <w:r w:rsidR="00857C5B" w:rsidRPr="007D7E91">
        <w:rPr>
          <w:snapToGrid w:val="0"/>
          <w:kern w:val="22"/>
          <w:lang w:val="fr-CA"/>
        </w:rPr>
        <w:t xml:space="preserve">, </w:t>
      </w:r>
      <w:r w:rsidR="00AF529C" w:rsidRPr="007D7E91">
        <w:rPr>
          <w:snapToGrid w:val="0"/>
          <w:kern w:val="22"/>
          <w:lang w:val="fr-CA"/>
        </w:rPr>
        <w:t xml:space="preserve">les </w:t>
      </w:r>
      <w:r w:rsidR="00857C5B" w:rsidRPr="007D7E91">
        <w:rPr>
          <w:snapToGrid w:val="0"/>
          <w:kern w:val="22"/>
          <w:lang w:val="fr-CA"/>
        </w:rPr>
        <w:t>organes créés au titre d’autres convention</w:t>
      </w:r>
      <w:r w:rsidR="00197F14" w:rsidRPr="007D7E91">
        <w:rPr>
          <w:snapToGrid w:val="0"/>
          <w:kern w:val="22"/>
          <w:lang w:val="fr-CA"/>
        </w:rPr>
        <w:t>s</w:t>
      </w:r>
      <w:r w:rsidR="00857C5B" w:rsidRPr="007D7E91">
        <w:rPr>
          <w:snapToGrid w:val="0"/>
          <w:kern w:val="22"/>
          <w:lang w:val="fr-CA"/>
        </w:rPr>
        <w:t xml:space="preserve"> et </w:t>
      </w:r>
      <w:r w:rsidR="00AF529C" w:rsidRPr="007D7E91">
        <w:rPr>
          <w:snapToGrid w:val="0"/>
          <w:kern w:val="22"/>
          <w:lang w:val="fr-CA"/>
        </w:rPr>
        <w:t xml:space="preserve">les </w:t>
      </w:r>
      <w:r w:rsidR="00857C5B" w:rsidRPr="007D7E91">
        <w:rPr>
          <w:snapToGrid w:val="0"/>
          <w:kern w:val="22"/>
          <w:lang w:val="fr-CA"/>
        </w:rPr>
        <w:t xml:space="preserve">initiatives d’intérêt </w:t>
      </w:r>
      <w:r w:rsidR="00AF529C" w:rsidRPr="007D7E91">
        <w:rPr>
          <w:snapToGrid w:val="0"/>
          <w:kern w:val="22"/>
          <w:lang w:val="fr-CA"/>
        </w:rPr>
        <w:t>en matière d</w:t>
      </w:r>
      <w:r w:rsidR="00857C5B" w:rsidRPr="007D7E91">
        <w:rPr>
          <w:snapToGrid w:val="0"/>
          <w:kern w:val="22"/>
          <w:lang w:val="fr-CA"/>
        </w:rPr>
        <w:t xml:space="preserve">’accès et </w:t>
      </w:r>
      <w:r w:rsidR="00AF529C" w:rsidRPr="007D7E91">
        <w:rPr>
          <w:snapToGrid w:val="0"/>
          <w:kern w:val="22"/>
          <w:lang w:val="fr-CA"/>
        </w:rPr>
        <w:t>d</w:t>
      </w:r>
      <w:r w:rsidR="00857C5B" w:rsidRPr="007D7E91">
        <w:rPr>
          <w:snapToGrid w:val="0"/>
          <w:kern w:val="22"/>
          <w:lang w:val="fr-CA"/>
        </w:rPr>
        <w:t xml:space="preserve">e partage des avantages et </w:t>
      </w:r>
      <w:r w:rsidR="00AF529C" w:rsidRPr="007D7E91">
        <w:rPr>
          <w:snapToGrid w:val="0"/>
          <w:kern w:val="22"/>
          <w:lang w:val="fr-CA"/>
        </w:rPr>
        <w:t xml:space="preserve">de </w:t>
      </w:r>
      <w:r w:rsidR="00857C5B" w:rsidRPr="007D7E91">
        <w:rPr>
          <w:snapToGrid w:val="0"/>
          <w:kern w:val="22"/>
          <w:lang w:val="fr-CA"/>
        </w:rPr>
        <w:t>la mise en œuvre du Protocole.</w:t>
      </w:r>
      <w:r w:rsidR="00857C5B" w:rsidRPr="007D7E91">
        <w:rPr>
          <w:rStyle w:val="FootnoteReference"/>
          <w:snapToGrid w:val="0"/>
          <w:kern w:val="22"/>
        </w:rPr>
        <w:footnoteReference w:id="21"/>
      </w:r>
      <w:r w:rsidR="00857C5B" w:rsidRPr="007D7E91">
        <w:rPr>
          <w:snapToGrid w:val="0"/>
          <w:kern w:val="22"/>
          <w:lang w:val="fr-CA"/>
        </w:rPr>
        <w:t xml:space="preserve"> La note contiendra également un aperçu des principaux développements réalisés au titre des </w:t>
      </w:r>
      <w:r w:rsidR="00B83D6E" w:rsidRPr="007D7E91">
        <w:rPr>
          <w:snapToGrid w:val="0"/>
          <w:kern w:val="22"/>
          <w:lang w:val="fr-CA"/>
        </w:rPr>
        <w:t>accords</w:t>
      </w:r>
      <w:r w:rsidR="00857C5B" w:rsidRPr="007D7E91">
        <w:rPr>
          <w:snapToGrid w:val="0"/>
          <w:kern w:val="22"/>
          <w:lang w:val="fr-CA"/>
        </w:rPr>
        <w:t xml:space="preserve"> et instruments </w:t>
      </w:r>
      <w:r w:rsidR="00857C5B" w:rsidRPr="007D7E91">
        <w:rPr>
          <w:rFonts w:eastAsia="Times New Roman"/>
          <w:snapToGrid w:val="0"/>
          <w:kern w:val="22"/>
          <w:lang w:val="fr-CA"/>
        </w:rPr>
        <w:t>internationaux</w:t>
      </w:r>
      <w:r w:rsidR="00857C5B" w:rsidRPr="007D7E91">
        <w:rPr>
          <w:snapToGrid w:val="0"/>
          <w:kern w:val="22"/>
          <w:lang w:val="fr-CA"/>
        </w:rPr>
        <w:t xml:space="preserve"> pertinents à la mise en œuvre du Protocole</w:t>
      </w:r>
      <w:r w:rsidR="000016D6" w:rsidRPr="007D7E91">
        <w:rPr>
          <w:snapToGrid w:val="0"/>
          <w:kern w:val="22"/>
          <w:lang w:val="fr-CA"/>
        </w:rPr>
        <w:t>.</w:t>
      </w:r>
    </w:p>
    <w:p w14:paraId="01FDE586" w14:textId="19129B55" w:rsidR="005F758A" w:rsidRPr="007D7E91" w:rsidRDefault="00B83D6E" w:rsidP="000217E9">
      <w:pPr>
        <w:pStyle w:val="CBDNormalNumber"/>
        <w:rPr>
          <w:snapToGrid w:val="0"/>
          <w:kern w:val="22"/>
          <w:lang w:val="fr-CA"/>
        </w:rPr>
      </w:pPr>
      <w:r w:rsidRPr="007D7E91">
        <w:rPr>
          <w:snapToGrid w:val="0"/>
          <w:kern w:val="22"/>
          <w:lang w:val="fr-CA"/>
        </w:rPr>
        <w:t>La Conférence des Parties siégeant en tant que réunion des Parties au Protocole de Nagoya sera invité</w:t>
      </w:r>
      <w:r w:rsidR="00AF529C" w:rsidRPr="007D7E91">
        <w:rPr>
          <w:snapToGrid w:val="0"/>
          <w:kern w:val="22"/>
          <w:lang w:val="fr-CA"/>
        </w:rPr>
        <w:t>e</w:t>
      </w:r>
      <w:r w:rsidRPr="007D7E91">
        <w:rPr>
          <w:snapToGrid w:val="0"/>
          <w:kern w:val="22"/>
          <w:lang w:val="fr-CA"/>
        </w:rPr>
        <w:t xml:space="preserve"> à prendre note du rapport</w:t>
      </w:r>
      <w:r w:rsidR="005F758A" w:rsidRPr="007D7E91">
        <w:rPr>
          <w:snapToGrid w:val="0"/>
          <w:kern w:val="22"/>
          <w:lang w:val="fr-CA"/>
        </w:rPr>
        <w:t>.</w:t>
      </w:r>
    </w:p>
    <w:p w14:paraId="64282C3A" w14:textId="4F2D47C0" w:rsidR="00211CC0" w:rsidRPr="007D7E91" w:rsidRDefault="00D0167E" w:rsidP="004F68EE">
      <w:pPr>
        <w:pStyle w:val="CBDAgendaItem"/>
        <w:rPr>
          <w:rFonts w:eastAsia="Calibri"/>
          <w:lang w:val="fr-CA"/>
        </w:rPr>
      </w:pPr>
      <w:r w:rsidRPr="007D7E91">
        <w:rPr>
          <w:bCs/>
          <w:lang w:val="fr-CA"/>
        </w:rPr>
        <w:t>Point</w:t>
      </w:r>
      <w:r w:rsidR="00311CD4" w:rsidRPr="007D7E91">
        <w:rPr>
          <w:bCs/>
          <w:lang w:val="fr-CA"/>
        </w:rPr>
        <w:t xml:space="preserve"> 12</w:t>
      </w:r>
      <w:r w:rsidR="00125526" w:rsidRPr="007D7E91">
        <w:rPr>
          <w:rFonts w:eastAsia="Calibri"/>
          <w:bCs/>
          <w:lang w:val="fr-CA"/>
        </w:rPr>
        <w:t xml:space="preserve"> </w:t>
      </w:r>
      <w:r w:rsidR="00125526" w:rsidRPr="007D7E91">
        <w:rPr>
          <w:rFonts w:eastAsia="Calibri"/>
          <w:bCs/>
          <w:lang w:val="fr-CA"/>
        </w:rPr>
        <w:br/>
      </w:r>
      <w:r w:rsidRPr="007D7E91">
        <w:rPr>
          <w:lang w:val="fr-CA"/>
        </w:rPr>
        <w:t>Examen de l’efficacité des processus relev</w:t>
      </w:r>
      <w:r w:rsidR="00AF529C" w:rsidRPr="007D7E91">
        <w:rPr>
          <w:lang w:val="fr-CA"/>
        </w:rPr>
        <w:t>ant de la Convention et de ses p</w:t>
      </w:r>
      <w:r w:rsidRPr="007D7E91">
        <w:rPr>
          <w:lang w:val="fr-CA"/>
        </w:rPr>
        <w:t>rotocoles</w:t>
      </w:r>
    </w:p>
    <w:p w14:paraId="2D55585F" w14:textId="3206D4B4" w:rsidR="00601A66" w:rsidRPr="007D7E91" w:rsidRDefault="00B83D6E" w:rsidP="000217E9">
      <w:pPr>
        <w:pStyle w:val="CBDNormalNumber"/>
        <w:rPr>
          <w:lang w:val="fr-CA"/>
        </w:rPr>
      </w:pPr>
      <w:r w:rsidRPr="007D7E91">
        <w:rPr>
          <w:lang w:val="fr-CA"/>
        </w:rPr>
        <w:t xml:space="preserve">La Conférence des Parties siégeant en tant que réunion des Parties au Protocole de Nagoya, à sa quatrième réunion, a analysé les expériences dans la présentation de réunions </w:t>
      </w:r>
      <w:r w:rsidR="00AF529C" w:rsidRPr="007D7E91">
        <w:rPr>
          <w:lang w:val="fr-CA"/>
        </w:rPr>
        <w:t xml:space="preserve">virtuelles </w:t>
      </w:r>
      <w:r w:rsidRPr="007D7E91">
        <w:rPr>
          <w:lang w:val="fr-CA"/>
        </w:rPr>
        <w:t xml:space="preserve">en parallèle. Elle a aussi examiné d’autres secteurs dans lesquels l’efficacité des processus pourrait être </w:t>
      </w:r>
      <w:r w:rsidR="00AF529C" w:rsidRPr="007D7E91">
        <w:rPr>
          <w:lang w:val="fr-CA"/>
        </w:rPr>
        <w:t>améliorée</w:t>
      </w:r>
      <w:r w:rsidR="00983B44" w:rsidRPr="007D7E91">
        <w:rPr>
          <w:lang w:val="fr-CA"/>
        </w:rPr>
        <w:t>.</w:t>
      </w:r>
    </w:p>
    <w:p w14:paraId="6968CA9B" w14:textId="45B0E066" w:rsidR="00590BB7" w:rsidRPr="007D7E91" w:rsidRDefault="00C3726E" w:rsidP="000217E9">
      <w:pPr>
        <w:pStyle w:val="CBDNormalNumber"/>
        <w:rPr>
          <w:lang w:val="fr-CA"/>
        </w:rPr>
      </w:pPr>
      <w:r w:rsidRPr="007D7E91">
        <w:rPr>
          <w:lang w:val="fr-CA"/>
        </w:rPr>
        <w:t>La Conférence des Parties siégeant en tant que réunion des Parties au Protocole de Nagoya a adopté la décision</w:t>
      </w:r>
      <w:r w:rsidR="00CB4C02" w:rsidRPr="007D7E91">
        <w:rPr>
          <w:lang w:val="fr-CA"/>
        </w:rPr>
        <w:t xml:space="preserve"> </w:t>
      </w:r>
      <w:hyperlink r:id="rId24" w:history="1">
        <w:r w:rsidR="00C16E53" w:rsidRPr="007D7E91">
          <w:rPr>
            <w:rStyle w:val="Hyperlink"/>
            <w:lang w:val="fr-CA"/>
          </w:rPr>
          <w:t>N</w:t>
        </w:r>
        <w:r w:rsidR="00CB4C02" w:rsidRPr="007D7E91">
          <w:rPr>
            <w:rStyle w:val="Hyperlink"/>
            <w:lang w:val="fr-CA"/>
          </w:rPr>
          <w:t>P-</w:t>
        </w:r>
        <w:r w:rsidR="00C16E53" w:rsidRPr="007D7E91">
          <w:rPr>
            <w:rStyle w:val="Hyperlink"/>
            <w:lang w:val="fr-CA"/>
          </w:rPr>
          <w:t>4</w:t>
        </w:r>
        <w:r w:rsidR="00CB4C02" w:rsidRPr="007D7E91">
          <w:rPr>
            <w:rStyle w:val="Hyperlink"/>
            <w:lang w:val="fr-CA"/>
          </w:rPr>
          <w:t>/</w:t>
        </w:r>
        <w:r w:rsidR="00C16E53" w:rsidRPr="007D7E91">
          <w:rPr>
            <w:rStyle w:val="Hyperlink"/>
            <w:lang w:val="fr-CA"/>
          </w:rPr>
          <w:t>9</w:t>
        </w:r>
      </w:hyperlink>
      <w:r w:rsidR="00FC46E0" w:rsidRPr="007D7E91">
        <w:rPr>
          <w:lang w:val="fr-CA"/>
        </w:rPr>
        <w:t>,</w:t>
      </w:r>
      <w:r w:rsidR="00CB4C02" w:rsidRPr="007D7E91">
        <w:rPr>
          <w:lang w:val="fr-CA"/>
        </w:rPr>
        <w:t xml:space="preserve"> </w:t>
      </w:r>
      <w:r w:rsidRPr="007D7E91">
        <w:rPr>
          <w:lang w:val="fr-CA"/>
        </w:rPr>
        <w:t>dans laquelle elle prie la Secrétaire exécutive d’élaborer</w:t>
      </w:r>
      <w:r w:rsidR="007E7EEF" w:rsidRPr="007D7E91">
        <w:rPr>
          <w:lang w:val="fr-CA"/>
        </w:rPr>
        <w:t xml:space="preserve"> des options de procédures applicables à la tenue de réunions hybrides, et dans des circonstances exceptionnelles, </w:t>
      </w:r>
      <w:r w:rsidR="002E0EC2" w:rsidRPr="007D7E91">
        <w:rPr>
          <w:lang w:val="fr-CA"/>
        </w:rPr>
        <w:t>de</w:t>
      </w:r>
      <w:r w:rsidR="007E7EEF" w:rsidRPr="007D7E91">
        <w:rPr>
          <w:lang w:val="fr-CA"/>
        </w:rPr>
        <w:t xml:space="preserve"> réunions virtuelles, en se basant sur l’expérience acquise par les Parties et les parties prenantes concernées, et les études. La Secrétaire exécutive a aussi été invitée à préparer une analyse des options afin d’améliorer l’efficacité des réunions au titre du Protocole, </w:t>
      </w:r>
      <w:r w:rsidR="005E5A4C" w:rsidRPr="007D7E91">
        <w:rPr>
          <w:lang w:val="fr-CA"/>
        </w:rPr>
        <w:t xml:space="preserve">notamment les processus de négociation, afin d’assurer un meilleur suivi des décisions antérieures et d’examiner des modalités pour la participation des observateurs aux processus se déroulant au titre du Protocole. Les options préparées </w:t>
      </w:r>
      <w:r w:rsidR="002E0EC2" w:rsidRPr="007D7E91">
        <w:rPr>
          <w:lang w:val="fr-CA"/>
        </w:rPr>
        <w:t>pour</w:t>
      </w:r>
      <w:r w:rsidR="005E5A4C" w:rsidRPr="007D7E91">
        <w:rPr>
          <w:lang w:val="fr-CA"/>
        </w:rPr>
        <w:t xml:space="preserve"> les réunions hybrides et </w:t>
      </w:r>
      <w:r w:rsidR="002E0EC2" w:rsidRPr="007D7E91">
        <w:rPr>
          <w:lang w:val="fr-CA"/>
        </w:rPr>
        <w:t>virtuelles</w:t>
      </w:r>
      <w:r w:rsidR="005E5A4C" w:rsidRPr="007D7E91">
        <w:rPr>
          <w:lang w:val="fr-CA"/>
        </w:rPr>
        <w:t xml:space="preserve"> et l’analyse des options concernant les autres éléments à amé</w:t>
      </w:r>
      <w:r w:rsidR="002E0EC2" w:rsidRPr="007D7E91">
        <w:rPr>
          <w:lang w:val="fr-CA"/>
        </w:rPr>
        <w:t xml:space="preserve">liorer </w:t>
      </w:r>
      <w:r w:rsidR="005E5A4C" w:rsidRPr="007D7E91">
        <w:rPr>
          <w:lang w:val="fr-CA"/>
        </w:rPr>
        <w:t>ont été présentées à l’Organe subsidiaire chargé de l</w:t>
      </w:r>
      <w:r w:rsidR="00197F14" w:rsidRPr="007D7E91">
        <w:rPr>
          <w:lang w:val="fr-CA"/>
        </w:rPr>
        <w:t>’</w:t>
      </w:r>
      <w:r w:rsidR="005E5A4C" w:rsidRPr="007D7E91">
        <w:rPr>
          <w:lang w:val="fr-CA"/>
        </w:rPr>
        <w:t>application pour examen à sa quatrième réunion.</w:t>
      </w:r>
    </w:p>
    <w:p w14:paraId="19CF60EF" w14:textId="0E4621C8" w:rsidR="006A3380" w:rsidRPr="007D7E91" w:rsidRDefault="005E5A4C" w:rsidP="000217E9">
      <w:pPr>
        <w:pStyle w:val="CBDNormalNumber"/>
        <w:rPr>
          <w:lang w:val="fr-CA"/>
        </w:rPr>
      </w:pPr>
      <w:r w:rsidRPr="007D7E91">
        <w:rPr>
          <w:rFonts w:eastAsia="MS Mincho"/>
          <w:color w:val="000000"/>
          <w:kern w:val="22"/>
          <w:lang w:val="fr-CA"/>
        </w:rPr>
        <w:t>La Conférence des Parties siégeant en tant que réunion des Parties au Protocole de Nagoya sera invité</w:t>
      </w:r>
      <w:r w:rsidR="002E0EC2" w:rsidRPr="007D7E91">
        <w:rPr>
          <w:rFonts w:eastAsia="MS Mincho"/>
          <w:color w:val="000000"/>
          <w:kern w:val="22"/>
          <w:lang w:val="fr-CA"/>
        </w:rPr>
        <w:t>e</w:t>
      </w:r>
      <w:r w:rsidRPr="007D7E91">
        <w:rPr>
          <w:rFonts w:eastAsia="MS Mincho"/>
          <w:color w:val="000000"/>
          <w:kern w:val="22"/>
          <w:lang w:val="fr-CA"/>
        </w:rPr>
        <w:t xml:space="preserve"> à examiner le point 12 de l’ordre du jour sur la base du projet de décision contenu dans la recommandation 4/12 de l’Organe subsidiaire chargé de l</w:t>
      </w:r>
      <w:r w:rsidR="00197F14" w:rsidRPr="007D7E91">
        <w:rPr>
          <w:rFonts w:eastAsia="MS Mincho"/>
          <w:color w:val="000000"/>
          <w:kern w:val="22"/>
          <w:lang w:val="fr-CA"/>
        </w:rPr>
        <w:t>’</w:t>
      </w:r>
      <w:r w:rsidRPr="007D7E91">
        <w:rPr>
          <w:rFonts w:eastAsia="MS Mincho"/>
          <w:color w:val="000000"/>
          <w:kern w:val="22"/>
          <w:lang w:val="fr-CA"/>
        </w:rPr>
        <w:t>application, présenté dans la compilation des projets de décisions</w:t>
      </w:r>
      <w:r w:rsidR="007D770A" w:rsidRPr="007D7E91">
        <w:rPr>
          <w:caps/>
          <w:kern w:val="22"/>
          <w:lang w:val="fr-CA"/>
        </w:rPr>
        <w:t>.</w:t>
      </w:r>
    </w:p>
    <w:p w14:paraId="0513094B" w14:textId="3CA95C7B" w:rsidR="004E753D" w:rsidRPr="007D7E91" w:rsidRDefault="00D0167E" w:rsidP="004F68EE">
      <w:pPr>
        <w:pStyle w:val="CBDAgendaItem"/>
        <w:rPr>
          <w:rFonts w:eastAsia="Calibri"/>
          <w:lang w:val="fr-CA"/>
        </w:rPr>
      </w:pPr>
      <w:r w:rsidRPr="007D7E91">
        <w:rPr>
          <w:bCs/>
          <w:lang w:val="fr-CA"/>
        </w:rPr>
        <w:t>Point</w:t>
      </w:r>
      <w:r w:rsidR="00C0528B" w:rsidRPr="007D7E91">
        <w:rPr>
          <w:bCs/>
          <w:lang w:val="fr-CA"/>
        </w:rPr>
        <w:t xml:space="preserve"> </w:t>
      </w:r>
      <w:r w:rsidR="004E753D" w:rsidRPr="007D7E91">
        <w:rPr>
          <w:bCs/>
          <w:lang w:val="fr-CA"/>
        </w:rPr>
        <w:t>13</w:t>
      </w:r>
      <w:r w:rsidR="00125526" w:rsidRPr="007D7E91">
        <w:rPr>
          <w:rFonts w:eastAsia="Calibri"/>
          <w:bCs/>
          <w:lang w:val="fr-CA"/>
        </w:rPr>
        <w:t xml:space="preserve"> </w:t>
      </w:r>
      <w:r w:rsidR="00125526" w:rsidRPr="007D7E91">
        <w:rPr>
          <w:rFonts w:eastAsia="Calibri"/>
          <w:bCs/>
          <w:lang w:val="fr-CA"/>
        </w:rPr>
        <w:br/>
      </w:r>
      <w:r w:rsidRPr="007D7E91">
        <w:rPr>
          <w:lang w:val="fr-CA"/>
        </w:rPr>
        <w:t>Renforcer l’application du Protocole de Nagoya dans le contexte du Cadre mondial de la biodiversité de Kunming-Montréal</w:t>
      </w:r>
    </w:p>
    <w:p w14:paraId="74289E82" w14:textId="338AABD5" w:rsidR="003F547D" w:rsidRPr="007D7E91" w:rsidRDefault="00B255B5" w:rsidP="000217E9">
      <w:pPr>
        <w:pStyle w:val="CBDNormalNumber"/>
        <w:rPr>
          <w:snapToGrid w:val="0"/>
          <w:lang w:val="fr-CA"/>
        </w:rPr>
      </w:pPr>
      <w:r w:rsidRPr="007D7E91">
        <w:rPr>
          <w:snapToGrid w:val="0"/>
          <w:lang w:val="fr-CA"/>
        </w:rPr>
        <w:t>Dans sa décision 15/4, la Conférence des Parties a adopté le Cadre mondial de la biodiversité de Kunming-Montréal, en prenant note que la mise en œuvre du Cadre profiterait de l’appui d’autres décisions adoptées par la Conférence des Parties à sa quinzième réunion, et affirmé que ces décisions étaient d’égale importance pour le Cadre</w:t>
      </w:r>
      <w:r w:rsidR="00C124DE" w:rsidRPr="007D7E91">
        <w:rPr>
          <w:snapToGrid w:val="0"/>
          <w:lang w:val="fr-CA"/>
        </w:rPr>
        <w:t>.</w:t>
      </w:r>
      <w:r w:rsidR="00C124DE" w:rsidRPr="007D7E91">
        <w:rPr>
          <w:rStyle w:val="FootnoteReference"/>
          <w:lang w:val="fr-CA"/>
        </w:rPr>
        <w:footnoteReference w:id="22"/>
      </w:r>
    </w:p>
    <w:p w14:paraId="36ED6FA1" w14:textId="69EECA5E" w:rsidR="00064E86" w:rsidRPr="007D7E91" w:rsidRDefault="00A02DDC" w:rsidP="000217E9">
      <w:pPr>
        <w:pStyle w:val="CBDNormalNumber"/>
        <w:rPr>
          <w:snapToGrid w:val="0"/>
          <w:lang w:val="fr-CA"/>
        </w:rPr>
      </w:pPr>
      <w:r w:rsidRPr="007D7E91">
        <w:rPr>
          <w:snapToGrid w:val="0"/>
          <w:lang w:val="fr-CA"/>
        </w:rPr>
        <w:lastRenderedPageBreak/>
        <w:t>Le but C et la cible 13 du Cadre portent sur l’accès et le partage des avantages découlant de l’</w:t>
      </w:r>
      <w:r w:rsidRPr="007D7E91">
        <w:rPr>
          <w:rFonts w:eastAsia="Times New Roman"/>
          <w:snapToGrid w:val="0"/>
          <w:lang w:val="fr-CA"/>
        </w:rPr>
        <w:t>utilisation</w:t>
      </w:r>
      <w:r w:rsidRPr="007D7E91">
        <w:rPr>
          <w:snapToGrid w:val="0"/>
          <w:lang w:val="fr-CA"/>
        </w:rPr>
        <w:t xml:space="preserve"> des </w:t>
      </w:r>
      <w:r w:rsidRPr="007D7E91">
        <w:rPr>
          <w:rFonts w:eastAsia="Times New Roman"/>
          <w:snapToGrid w:val="0"/>
          <w:lang w:val="fr-CA"/>
        </w:rPr>
        <w:t>ressources</w:t>
      </w:r>
      <w:r w:rsidRPr="007D7E91">
        <w:rPr>
          <w:snapToGrid w:val="0"/>
          <w:lang w:val="fr-CA"/>
        </w:rPr>
        <w:t xml:space="preserve"> génétiques, les connaissances traditionnelles apparentées et l’information de séquençage numérique sur les </w:t>
      </w:r>
      <w:r w:rsidR="002E0EC2" w:rsidRPr="007D7E91">
        <w:rPr>
          <w:snapToGrid w:val="0"/>
          <w:lang w:val="fr-CA"/>
        </w:rPr>
        <w:t xml:space="preserve">ressources génétiques. Ils </w:t>
      </w:r>
      <w:r w:rsidR="00C36DD3" w:rsidRPr="007D7E91">
        <w:rPr>
          <w:snapToGrid w:val="0"/>
          <w:lang w:val="fr-CA"/>
        </w:rPr>
        <w:t>renvoient</w:t>
      </w:r>
      <w:r w:rsidRPr="007D7E91">
        <w:rPr>
          <w:snapToGrid w:val="0"/>
          <w:lang w:val="fr-CA"/>
        </w:rPr>
        <w:t xml:space="preserve"> aussi </w:t>
      </w:r>
      <w:r w:rsidR="00C36DD3" w:rsidRPr="007D7E91">
        <w:rPr>
          <w:snapToGrid w:val="0"/>
          <w:lang w:val="fr-CA"/>
        </w:rPr>
        <w:t>à</w:t>
      </w:r>
      <w:r w:rsidRPr="007D7E91">
        <w:rPr>
          <w:snapToGrid w:val="0"/>
          <w:lang w:val="fr-CA"/>
        </w:rPr>
        <w:t xml:space="preserve"> l’ac</w:t>
      </w:r>
      <w:r w:rsidR="00C36DD3" w:rsidRPr="007D7E91">
        <w:rPr>
          <w:snapToGrid w:val="0"/>
          <w:lang w:val="fr-CA"/>
        </w:rPr>
        <w:t>cès et au partage des avantages au titre des</w:t>
      </w:r>
      <w:r w:rsidRPr="007D7E91">
        <w:rPr>
          <w:snapToGrid w:val="0"/>
          <w:lang w:val="fr-CA"/>
        </w:rPr>
        <w:t xml:space="preserve"> instruments internationaux convenus d’accès et de partage des avantages, qui comprennent le Protocole de Nagoya</w:t>
      </w:r>
      <w:r w:rsidR="006A3380" w:rsidRPr="007D7E91">
        <w:rPr>
          <w:snapToGrid w:val="0"/>
          <w:lang w:val="fr-CA"/>
        </w:rPr>
        <w:t>.</w:t>
      </w:r>
    </w:p>
    <w:p w14:paraId="23A26985" w14:textId="04852B20" w:rsidR="002B06AB" w:rsidRPr="007D7E91" w:rsidRDefault="00A02DDC" w:rsidP="000217E9">
      <w:pPr>
        <w:pStyle w:val="CBDNormalNumber"/>
        <w:rPr>
          <w:snapToGrid w:val="0"/>
          <w:lang w:val="fr-CA"/>
        </w:rPr>
      </w:pPr>
      <w:r w:rsidRPr="007D7E91">
        <w:rPr>
          <w:lang w:val="fr-CA"/>
        </w:rPr>
        <w:t xml:space="preserve">Dans sa décision NP-4/5, la Conférence des Parties siégeant en tant que réunion des Parties </w:t>
      </w:r>
      <w:r w:rsidR="00E27A33" w:rsidRPr="007D7E91">
        <w:rPr>
          <w:lang w:val="fr-CA"/>
        </w:rPr>
        <w:t xml:space="preserve">au Protocole de Nagoya </w:t>
      </w:r>
      <w:r w:rsidR="00E23968">
        <w:rPr>
          <w:lang w:val="fr-CA"/>
        </w:rPr>
        <w:t>a accueilli la décision 15/4, appuyé</w:t>
      </w:r>
      <w:r w:rsidRPr="007D7E91">
        <w:rPr>
          <w:lang w:val="fr-CA"/>
        </w:rPr>
        <w:t xml:space="preserve"> le Cadre et</w:t>
      </w:r>
      <w:r w:rsidR="00E27A33" w:rsidRPr="007D7E91">
        <w:rPr>
          <w:lang w:val="fr-CA"/>
        </w:rPr>
        <w:t xml:space="preserve"> </w:t>
      </w:r>
      <w:r w:rsidR="00E23968">
        <w:rPr>
          <w:lang w:val="fr-CA"/>
        </w:rPr>
        <w:t>pris</w:t>
      </w:r>
      <w:r w:rsidR="00E27A33" w:rsidRPr="007D7E91">
        <w:rPr>
          <w:lang w:val="fr-CA"/>
        </w:rPr>
        <w:t xml:space="preserve"> note des décisions connexes adoptées par la Conférence des Parties à sa quinzième réunion. Elle y </w:t>
      </w:r>
      <w:r w:rsidR="00E23968">
        <w:rPr>
          <w:lang w:val="fr-CA"/>
        </w:rPr>
        <w:t xml:space="preserve">a </w:t>
      </w:r>
      <w:r w:rsidR="00E27A33" w:rsidRPr="007D7E91">
        <w:rPr>
          <w:lang w:val="fr-CA"/>
        </w:rPr>
        <w:t>invit</w:t>
      </w:r>
      <w:r w:rsidR="00E23968">
        <w:rPr>
          <w:lang w:val="fr-CA"/>
        </w:rPr>
        <w:t>é</w:t>
      </w:r>
      <w:r w:rsidR="00E27A33" w:rsidRPr="007D7E91">
        <w:rPr>
          <w:lang w:val="fr-CA"/>
        </w:rPr>
        <w:t xml:space="preserve"> les Parties et encourag</w:t>
      </w:r>
      <w:r w:rsidR="00E23968">
        <w:rPr>
          <w:lang w:val="fr-CA"/>
        </w:rPr>
        <w:t>é</w:t>
      </w:r>
      <w:r w:rsidR="00E27A33" w:rsidRPr="007D7E91">
        <w:rPr>
          <w:lang w:val="fr-CA"/>
        </w:rPr>
        <w:t xml:space="preserve"> les autres gouvernements à utiliser l’approche à la planification, le suivi, </w:t>
      </w:r>
      <w:r w:rsidR="00E23968">
        <w:rPr>
          <w:lang w:val="fr-CA"/>
        </w:rPr>
        <w:t>l’établissement de rapports et l</w:t>
      </w:r>
      <w:r w:rsidR="00E27A33" w:rsidRPr="007D7E91">
        <w:rPr>
          <w:lang w:val="fr-CA"/>
        </w:rPr>
        <w:t>’examen de la Convention pour améliorer la mise en œuvre du Protocole et l’intégration de l’accès et du partage des avantages dans les stratégies et plans d’action nationaux pour la biodiversité révisés ou mis à jour</w:t>
      </w:r>
      <w:r w:rsidR="006A3380" w:rsidRPr="007D7E91">
        <w:rPr>
          <w:rFonts w:eastAsia="Malgun Gothic"/>
          <w:lang w:val="fr-CA"/>
        </w:rPr>
        <w:t>.</w:t>
      </w:r>
    </w:p>
    <w:p w14:paraId="5A06A006" w14:textId="713C244E" w:rsidR="00DE260B" w:rsidRPr="007D7E91" w:rsidRDefault="00C36DD3" w:rsidP="000217E9">
      <w:pPr>
        <w:pStyle w:val="CBDNormalNumber"/>
        <w:rPr>
          <w:snapToGrid w:val="0"/>
          <w:lang w:val="fr-CA"/>
        </w:rPr>
      </w:pPr>
      <w:r w:rsidRPr="007D7E91">
        <w:rPr>
          <w:rStyle w:val="ui-provider"/>
          <w:lang w:val="fr-CA"/>
        </w:rPr>
        <w:t>De plus</w:t>
      </w:r>
      <w:r w:rsidR="00E27A33" w:rsidRPr="007D7E91">
        <w:rPr>
          <w:rStyle w:val="ui-provider"/>
          <w:lang w:val="fr-CA"/>
        </w:rPr>
        <w:t>, dans sa décision</w:t>
      </w:r>
      <w:r w:rsidR="00DE260B" w:rsidRPr="007D7E91">
        <w:rPr>
          <w:rStyle w:val="ui-provider"/>
          <w:lang w:val="fr-CA"/>
        </w:rPr>
        <w:t xml:space="preserve"> </w:t>
      </w:r>
      <w:hyperlink r:id="rId25" w:history="1">
        <w:r w:rsidR="00DE260B" w:rsidRPr="007D7E91">
          <w:rPr>
            <w:rStyle w:val="Hyperlink"/>
            <w:lang w:val="fr-CA"/>
          </w:rPr>
          <w:t>NP-4/3</w:t>
        </w:r>
      </w:hyperlink>
      <w:r w:rsidR="00DE260B" w:rsidRPr="007D7E91">
        <w:rPr>
          <w:rStyle w:val="ui-provider"/>
          <w:lang w:val="fr-CA"/>
        </w:rPr>
        <w:t xml:space="preserve">, </w:t>
      </w:r>
      <w:r w:rsidR="00E27A33" w:rsidRPr="007D7E91">
        <w:rPr>
          <w:rStyle w:val="ui-provider"/>
          <w:lang w:val="fr-CA"/>
        </w:rPr>
        <w:t xml:space="preserve">la </w:t>
      </w:r>
      <w:r w:rsidR="00A9668F" w:rsidRPr="007D7E91">
        <w:rPr>
          <w:rStyle w:val="ui-provider"/>
          <w:lang w:val="fr-CA"/>
        </w:rPr>
        <w:t xml:space="preserve">Conférence des Parties siégeant en tant que réunion des Parties </w:t>
      </w:r>
      <w:r w:rsidR="00E27A33" w:rsidRPr="007D7E91">
        <w:rPr>
          <w:rStyle w:val="ui-provider"/>
          <w:lang w:val="fr-CA"/>
        </w:rPr>
        <w:t xml:space="preserve">au Protocole de Nagoya, </w:t>
      </w:r>
      <w:r w:rsidR="00A9668F" w:rsidRPr="007D7E91">
        <w:rPr>
          <w:rStyle w:val="ui-provider"/>
          <w:lang w:val="fr-CA"/>
        </w:rPr>
        <w:t>prenant note du caractère désirable d’élaborer des indicateurs d’accès et de pa</w:t>
      </w:r>
      <w:r w:rsidRPr="007D7E91">
        <w:rPr>
          <w:rStyle w:val="ui-provider"/>
          <w:lang w:val="fr-CA"/>
        </w:rPr>
        <w:t>rtage des avantages de pertinenc</w:t>
      </w:r>
      <w:r w:rsidR="00A9668F" w:rsidRPr="007D7E91">
        <w:rPr>
          <w:rStyle w:val="ui-provider"/>
          <w:lang w:val="fr-CA"/>
        </w:rPr>
        <w:t xml:space="preserve">e </w:t>
      </w:r>
      <w:r w:rsidR="00A9668F" w:rsidRPr="007D7E91">
        <w:rPr>
          <w:rStyle w:val="ui-provider"/>
          <w:rFonts w:eastAsia="Times New Roman"/>
          <w:lang w:val="fr-CA"/>
        </w:rPr>
        <w:t>nationale</w:t>
      </w:r>
      <w:r w:rsidR="00A9668F" w:rsidRPr="007D7E91">
        <w:rPr>
          <w:rStyle w:val="ui-provider"/>
          <w:lang w:val="fr-CA"/>
        </w:rPr>
        <w:t xml:space="preserve"> et internationale dans le contexte du Cadre, a pris note du cadre de suivi adopté à la décision 15/5 et s’est réjoui</w:t>
      </w:r>
      <w:r w:rsidRPr="007D7E91">
        <w:rPr>
          <w:rStyle w:val="ui-provider"/>
          <w:lang w:val="fr-CA"/>
        </w:rPr>
        <w:t>e</w:t>
      </w:r>
      <w:r w:rsidR="00A9668F" w:rsidRPr="007D7E91">
        <w:rPr>
          <w:rStyle w:val="ui-provider"/>
          <w:lang w:val="fr-CA"/>
        </w:rPr>
        <w:t xml:space="preserve"> du processus qu’elle met de l’avant</w:t>
      </w:r>
      <w:r w:rsidR="00DE260B" w:rsidRPr="007D7E91">
        <w:rPr>
          <w:rStyle w:val="ui-provider"/>
          <w:lang w:val="fr-CA"/>
        </w:rPr>
        <w:t>.</w:t>
      </w:r>
    </w:p>
    <w:p w14:paraId="53657397" w14:textId="2B49B39B" w:rsidR="00AE750A" w:rsidRPr="007D7E91" w:rsidRDefault="00A9668F" w:rsidP="000217E9">
      <w:pPr>
        <w:pStyle w:val="CBDNormalNumber"/>
        <w:rPr>
          <w:snapToGrid w:val="0"/>
          <w:lang w:val="fr-CA"/>
        </w:rPr>
      </w:pPr>
      <w:r w:rsidRPr="007D7E91">
        <w:rPr>
          <w:lang w:val="fr-CA"/>
        </w:rPr>
        <w:t>Dans ce contexte, la Conférence des Parties siégeant en tant que réunion des Parties au Protocole de Nagoya sera saisi</w:t>
      </w:r>
      <w:r w:rsidR="00C36DD3" w:rsidRPr="007D7E91">
        <w:rPr>
          <w:lang w:val="fr-CA"/>
        </w:rPr>
        <w:t>e</w:t>
      </w:r>
      <w:r w:rsidRPr="007D7E91">
        <w:rPr>
          <w:lang w:val="fr-CA"/>
        </w:rPr>
        <w:t xml:space="preserve"> d’une note du Secrétariat</w:t>
      </w:r>
      <w:r w:rsidR="004154F8" w:rsidRPr="007D7E91">
        <w:rPr>
          <w:rStyle w:val="FootnoteReference"/>
          <w:lang w:val="fr-CA"/>
        </w:rPr>
        <w:footnoteReference w:id="23"/>
      </w:r>
      <w:r w:rsidR="00AE750A" w:rsidRPr="007D7E91">
        <w:rPr>
          <w:lang w:val="fr-CA"/>
        </w:rPr>
        <w:t xml:space="preserve"> </w:t>
      </w:r>
      <w:r w:rsidRPr="007D7E91">
        <w:rPr>
          <w:lang w:val="fr-CA"/>
        </w:rPr>
        <w:t>contenant un sommaire des développements dans les</w:t>
      </w:r>
      <w:r w:rsidR="00AC4A2E" w:rsidRPr="007D7E91">
        <w:rPr>
          <w:lang w:val="fr-CA"/>
        </w:rPr>
        <w:t xml:space="preserve"> domaines de travail d’intérêt, les liens aux Protocole recensés et un projet de décision, qui sera également présenté dans la compilation des projets de décisions</w:t>
      </w:r>
      <w:r w:rsidR="00C94C20" w:rsidRPr="007D7E91">
        <w:rPr>
          <w:lang w:val="fr-CA"/>
        </w:rPr>
        <w:t>.</w:t>
      </w:r>
    </w:p>
    <w:p w14:paraId="5F9FC4FE" w14:textId="1FED63CC" w:rsidR="006A3380" w:rsidRPr="007D7E91" w:rsidRDefault="00D0167E" w:rsidP="004F68EE">
      <w:pPr>
        <w:pStyle w:val="CBDAgendaItem"/>
        <w:rPr>
          <w:rFonts w:eastAsia="Calibri"/>
          <w:lang w:val="fr-CA"/>
        </w:rPr>
      </w:pPr>
      <w:r w:rsidRPr="007D7E91">
        <w:rPr>
          <w:bCs/>
          <w:lang w:val="fr-CA"/>
        </w:rPr>
        <w:t>Point</w:t>
      </w:r>
      <w:r w:rsidR="00BB003B" w:rsidRPr="007D7E91">
        <w:rPr>
          <w:bCs/>
          <w:lang w:val="fr-CA"/>
        </w:rPr>
        <w:t xml:space="preserve"> 14</w:t>
      </w:r>
      <w:r w:rsidR="00125526" w:rsidRPr="007D7E91">
        <w:rPr>
          <w:rFonts w:eastAsia="Calibri"/>
          <w:bCs/>
          <w:lang w:val="fr-CA"/>
        </w:rPr>
        <w:t xml:space="preserve"> </w:t>
      </w:r>
      <w:r w:rsidR="00125526" w:rsidRPr="007D7E91">
        <w:rPr>
          <w:rFonts w:eastAsia="Calibri"/>
          <w:bCs/>
          <w:lang w:val="fr-CA"/>
        </w:rPr>
        <w:br/>
      </w:r>
      <w:r w:rsidRPr="007D7E91">
        <w:rPr>
          <w:lang w:val="fr-CA"/>
        </w:rPr>
        <w:t>Information de séquençage numérique sur les ressources génétiques</w:t>
      </w:r>
    </w:p>
    <w:p w14:paraId="4D5524EC" w14:textId="072C20B0" w:rsidR="002B1BA6" w:rsidRPr="007D7E91" w:rsidRDefault="00AC4A2E" w:rsidP="000217E9">
      <w:pPr>
        <w:pStyle w:val="CBDNormalNumber"/>
        <w:rPr>
          <w:snapToGrid w:val="0"/>
          <w:kern w:val="22"/>
          <w:lang w:val="fr-CA" w:eastAsia="x-none"/>
        </w:rPr>
      </w:pPr>
      <w:r w:rsidRPr="007D7E91">
        <w:rPr>
          <w:snapToGrid w:val="0"/>
          <w:kern w:val="22"/>
          <w:lang w:val="fr-CA" w:eastAsia="x-none"/>
        </w:rPr>
        <w:t xml:space="preserve">Dans sa décision 15/9 sur l’information de séquençage numérique sur les ressources génétiques, la Conférence des Parties </w:t>
      </w:r>
      <w:r w:rsidR="00E23968">
        <w:rPr>
          <w:snapToGrid w:val="0"/>
          <w:kern w:val="22"/>
          <w:lang w:val="fr-CA" w:eastAsia="x-none"/>
        </w:rPr>
        <w:t>a reconnu</w:t>
      </w:r>
      <w:r w:rsidRPr="007D7E91">
        <w:rPr>
          <w:snapToGrid w:val="0"/>
          <w:kern w:val="22"/>
          <w:lang w:val="fr-CA" w:eastAsia="x-none"/>
        </w:rPr>
        <w:t xml:space="preserve"> que les avantages découlant de l’</w:t>
      </w:r>
      <w:r w:rsidRPr="007D7E91">
        <w:rPr>
          <w:rFonts w:eastAsia="Times New Roman"/>
          <w:snapToGrid w:val="0"/>
          <w:kern w:val="22"/>
          <w:lang w:val="fr-CA" w:eastAsia="x-none"/>
        </w:rPr>
        <w:t>utilisation</w:t>
      </w:r>
      <w:r w:rsidRPr="007D7E91">
        <w:rPr>
          <w:snapToGrid w:val="0"/>
          <w:kern w:val="22"/>
          <w:lang w:val="fr-CA" w:eastAsia="x-none"/>
        </w:rPr>
        <w:t xml:space="preserve"> de l’information de séquençage numérique sur les ressources génétiques </w:t>
      </w:r>
      <w:r w:rsidR="004B111E" w:rsidRPr="007D7E91">
        <w:rPr>
          <w:snapToGrid w:val="0"/>
          <w:kern w:val="22"/>
          <w:lang w:val="fr-CA" w:eastAsia="x-none"/>
        </w:rPr>
        <w:t>devraient être partagés de façon juste et équitable, car ils établissent un mécanisme multilatéral de partage des avantages de l’</w:t>
      </w:r>
      <w:r w:rsidR="00A92591" w:rsidRPr="007D7E91">
        <w:rPr>
          <w:snapToGrid w:val="0"/>
          <w:kern w:val="22"/>
          <w:lang w:val="fr-CA" w:eastAsia="x-none"/>
        </w:rPr>
        <w:t>utilisation</w:t>
      </w:r>
      <w:r w:rsidR="004B111E" w:rsidRPr="007D7E91">
        <w:rPr>
          <w:snapToGrid w:val="0"/>
          <w:kern w:val="22"/>
          <w:lang w:val="fr-CA" w:eastAsia="x-none"/>
        </w:rPr>
        <w:t xml:space="preserve"> de l’information de séquençage numérique sur les ressources génétiques, y comp</w:t>
      </w:r>
      <w:r w:rsidR="00A92591" w:rsidRPr="007D7E91">
        <w:rPr>
          <w:snapToGrid w:val="0"/>
          <w:kern w:val="22"/>
          <w:lang w:val="fr-CA" w:eastAsia="x-none"/>
        </w:rPr>
        <w:t>ris un fond</w:t>
      </w:r>
      <w:r w:rsidR="00D30BD8" w:rsidRPr="007D7E91">
        <w:rPr>
          <w:snapToGrid w:val="0"/>
          <w:kern w:val="22"/>
          <w:lang w:val="fr-CA" w:eastAsia="x-none"/>
        </w:rPr>
        <w:t>s</w:t>
      </w:r>
      <w:r w:rsidR="00A92591" w:rsidRPr="007D7E91">
        <w:rPr>
          <w:snapToGrid w:val="0"/>
          <w:kern w:val="22"/>
          <w:lang w:val="fr-CA" w:eastAsia="x-none"/>
        </w:rPr>
        <w:t xml:space="preserve"> mon</w:t>
      </w:r>
      <w:r w:rsidR="00D30BD8" w:rsidRPr="007D7E91">
        <w:rPr>
          <w:snapToGrid w:val="0"/>
          <w:kern w:val="22"/>
          <w:lang w:val="fr-CA" w:eastAsia="x-none"/>
        </w:rPr>
        <w:t>d</w:t>
      </w:r>
      <w:r w:rsidR="00A92591" w:rsidRPr="007D7E91">
        <w:rPr>
          <w:snapToGrid w:val="0"/>
          <w:kern w:val="22"/>
          <w:lang w:val="fr-CA" w:eastAsia="x-none"/>
        </w:rPr>
        <w:t>ial, d</w:t>
      </w:r>
      <w:r w:rsidR="004B111E" w:rsidRPr="007D7E91">
        <w:rPr>
          <w:snapToGrid w:val="0"/>
          <w:kern w:val="22"/>
          <w:lang w:val="fr-CA" w:eastAsia="x-none"/>
        </w:rPr>
        <w:t xml:space="preserve">ans le cadre du Cadre mondial de la biodiversité de Kunming-Montréal. Elle </w:t>
      </w:r>
      <w:r w:rsidR="00D30BD8" w:rsidRPr="007D7E91">
        <w:rPr>
          <w:snapToGrid w:val="0"/>
          <w:kern w:val="22"/>
          <w:lang w:val="fr-CA" w:eastAsia="x-none"/>
        </w:rPr>
        <w:t xml:space="preserve">y </w:t>
      </w:r>
      <w:r w:rsidR="00E23968">
        <w:rPr>
          <w:snapToGrid w:val="0"/>
          <w:kern w:val="22"/>
          <w:lang w:val="fr-CA" w:eastAsia="x-none"/>
        </w:rPr>
        <w:t xml:space="preserve">a </w:t>
      </w:r>
      <w:r w:rsidR="004B111E" w:rsidRPr="007D7E91">
        <w:rPr>
          <w:snapToGrid w:val="0"/>
          <w:kern w:val="22"/>
          <w:lang w:val="fr-CA" w:eastAsia="x-none"/>
        </w:rPr>
        <w:t>cré</w:t>
      </w:r>
      <w:r w:rsidR="00E23968">
        <w:rPr>
          <w:snapToGrid w:val="0"/>
          <w:kern w:val="22"/>
          <w:lang w:val="fr-CA" w:eastAsia="x-none"/>
        </w:rPr>
        <w:t>é</w:t>
      </w:r>
      <w:r w:rsidR="004B111E" w:rsidRPr="007D7E91">
        <w:rPr>
          <w:snapToGrid w:val="0"/>
          <w:kern w:val="22"/>
          <w:lang w:val="fr-CA" w:eastAsia="x-none"/>
        </w:rPr>
        <w:t xml:space="preserve"> également un processus pour développer et opérationnaliser le mécanisme, qui sera finalisé à la seizième réunion. Le processus comprend la création du Groupe de travail spécial à composition non limitée sur le partage des avantages découlant de l’information de séquençage numérique sur les ressources génétiques chargé de </w:t>
      </w:r>
      <w:r w:rsidR="00A92591" w:rsidRPr="007D7E91">
        <w:rPr>
          <w:snapToGrid w:val="0"/>
          <w:kern w:val="22"/>
          <w:lang w:val="fr-CA" w:eastAsia="x-none"/>
        </w:rPr>
        <w:t>développer plus en profondeur le</w:t>
      </w:r>
      <w:r w:rsidR="004B111E" w:rsidRPr="007D7E91">
        <w:rPr>
          <w:snapToGrid w:val="0"/>
          <w:kern w:val="22"/>
          <w:lang w:val="fr-CA" w:eastAsia="x-none"/>
        </w:rPr>
        <w:t xml:space="preserve"> mécanisme multilatéral et de présenter des recommandations à la Conférence des Parties à sa seizième réunion</w:t>
      </w:r>
      <w:r w:rsidR="00B76681" w:rsidRPr="007D7E91">
        <w:rPr>
          <w:snapToGrid w:val="0"/>
          <w:kern w:val="22"/>
          <w:lang w:val="fr-CA" w:eastAsia="x-none"/>
        </w:rPr>
        <w:t>.</w:t>
      </w:r>
    </w:p>
    <w:p w14:paraId="7D053486" w14:textId="6D646895" w:rsidR="006A3380" w:rsidRPr="007D7E91" w:rsidRDefault="00A92591" w:rsidP="000217E9">
      <w:pPr>
        <w:pStyle w:val="CBDNormalNumber"/>
        <w:rPr>
          <w:snapToGrid w:val="0"/>
          <w:kern w:val="22"/>
          <w:lang w:val="fr-CA"/>
        </w:rPr>
      </w:pPr>
      <w:r w:rsidRPr="007D7E91">
        <w:rPr>
          <w:snapToGrid w:val="0"/>
          <w:kern w:val="22"/>
          <w:lang w:val="fr-CA" w:eastAsia="x-none"/>
        </w:rPr>
        <w:t>Dans sa décision</w:t>
      </w:r>
      <w:r w:rsidR="006A3380" w:rsidRPr="007D7E91">
        <w:rPr>
          <w:snapToGrid w:val="0"/>
          <w:kern w:val="22"/>
          <w:lang w:val="fr-CA" w:eastAsia="x-none"/>
        </w:rPr>
        <w:t xml:space="preserve"> </w:t>
      </w:r>
      <w:hyperlink r:id="rId26" w:history="1">
        <w:r w:rsidR="006A3380" w:rsidRPr="007D7E91">
          <w:rPr>
            <w:rStyle w:val="Hyperlink"/>
            <w:snapToGrid w:val="0"/>
            <w:kern w:val="22"/>
            <w:lang w:val="fr-CA" w:eastAsia="x-none"/>
          </w:rPr>
          <w:t>NP-4/</w:t>
        </w:r>
        <w:r w:rsidR="000508F5" w:rsidRPr="007D7E91">
          <w:rPr>
            <w:rStyle w:val="Hyperlink"/>
            <w:snapToGrid w:val="0"/>
            <w:kern w:val="22"/>
            <w:lang w:val="fr-CA" w:eastAsia="x-none"/>
          </w:rPr>
          <w:t>6</w:t>
        </w:r>
      </w:hyperlink>
      <w:r w:rsidR="00D7197F" w:rsidRPr="007D7E91">
        <w:rPr>
          <w:snapToGrid w:val="0"/>
          <w:kern w:val="22"/>
          <w:lang w:val="fr-CA" w:eastAsia="x-none"/>
        </w:rPr>
        <w:t>,</w:t>
      </w:r>
      <w:r w:rsidR="006A3380" w:rsidRPr="007D7E91">
        <w:rPr>
          <w:snapToGrid w:val="0"/>
          <w:kern w:val="22"/>
          <w:lang w:val="fr-CA" w:eastAsia="x-none"/>
        </w:rPr>
        <w:t xml:space="preserve"> </w:t>
      </w:r>
      <w:r w:rsidRPr="007D7E91">
        <w:rPr>
          <w:snapToGrid w:val="0"/>
          <w:kern w:val="22"/>
          <w:lang w:val="fr-CA" w:eastAsia="x-none"/>
        </w:rPr>
        <w:t xml:space="preserve">la Conférence des Parties siégeant en tant que réunion des Parties </w:t>
      </w:r>
      <w:r w:rsidR="00D30BD8" w:rsidRPr="007D7E91">
        <w:rPr>
          <w:snapToGrid w:val="0"/>
          <w:kern w:val="22"/>
          <w:lang w:val="fr-CA" w:eastAsia="x-none"/>
        </w:rPr>
        <w:t xml:space="preserve">au Protocole de Nagoya </w:t>
      </w:r>
      <w:r w:rsidRPr="007D7E91">
        <w:rPr>
          <w:snapToGrid w:val="0"/>
          <w:kern w:val="22"/>
          <w:lang w:val="fr-CA" w:eastAsia="x-none"/>
        </w:rPr>
        <w:t>s’est réjoui</w:t>
      </w:r>
      <w:r w:rsidR="008646FC">
        <w:rPr>
          <w:snapToGrid w:val="0"/>
          <w:kern w:val="22"/>
          <w:lang w:val="fr-CA" w:eastAsia="x-none"/>
        </w:rPr>
        <w:t>e</w:t>
      </w:r>
      <w:r w:rsidRPr="007D7E91">
        <w:rPr>
          <w:snapToGrid w:val="0"/>
          <w:kern w:val="22"/>
          <w:lang w:val="fr-CA" w:eastAsia="x-none"/>
        </w:rPr>
        <w:t xml:space="preserve"> de la décision 15/9, a appuyé le mécanisme multilatéral et le processus qui y est établi et a demandé au Groupe de travail spécial à composition non limitée de faire rapport à la Conférence des Parties siégeant en tant que réunion des Parties </w:t>
      </w:r>
      <w:r w:rsidR="00D30BD8" w:rsidRPr="007D7E91">
        <w:rPr>
          <w:snapToGrid w:val="0"/>
          <w:kern w:val="22"/>
          <w:lang w:val="fr-CA" w:eastAsia="x-none"/>
        </w:rPr>
        <w:t xml:space="preserve">au Protocole </w:t>
      </w:r>
      <w:r w:rsidRPr="007D7E91">
        <w:rPr>
          <w:snapToGrid w:val="0"/>
          <w:kern w:val="22"/>
          <w:lang w:val="fr-CA" w:eastAsia="x-none"/>
        </w:rPr>
        <w:t>à sa cinquième réunion</w:t>
      </w:r>
      <w:r w:rsidR="006A3380" w:rsidRPr="007D7E91">
        <w:rPr>
          <w:snapToGrid w:val="0"/>
          <w:kern w:val="22"/>
          <w:lang w:val="fr-CA"/>
        </w:rPr>
        <w:t>.</w:t>
      </w:r>
    </w:p>
    <w:p w14:paraId="0E959746" w14:textId="0C9AE582" w:rsidR="00B33569" w:rsidRPr="007D7E91" w:rsidRDefault="00A92591" w:rsidP="000217E9">
      <w:pPr>
        <w:pStyle w:val="CBDNormalNumber"/>
        <w:rPr>
          <w:snapToGrid w:val="0"/>
          <w:kern w:val="22"/>
          <w:lang w:val="fr-CA"/>
        </w:rPr>
      </w:pPr>
      <w:r w:rsidRPr="007D7E91">
        <w:rPr>
          <w:snapToGrid w:val="0"/>
          <w:kern w:val="22"/>
          <w:lang w:val="fr-CA"/>
        </w:rPr>
        <w:t>La Conférence des Parties siégeant en tant que réunion des Parties au Protocole de Nagoya sera invité</w:t>
      </w:r>
      <w:r w:rsidR="00D30BD8" w:rsidRPr="007D7E91">
        <w:rPr>
          <w:snapToGrid w:val="0"/>
          <w:kern w:val="22"/>
          <w:lang w:val="fr-CA"/>
        </w:rPr>
        <w:t>e</w:t>
      </w:r>
      <w:r w:rsidRPr="007D7E91">
        <w:rPr>
          <w:snapToGrid w:val="0"/>
          <w:kern w:val="22"/>
          <w:lang w:val="fr-CA"/>
        </w:rPr>
        <w:t xml:space="preserve"> à examiner le point 14 de l’ordre du jour </w:t>
      </w:r>
      <w:r w:rsidR="002F00B4" w:rsidRPr="007D7E91">
        <w:rPr>
          <w:snapToGrid w:val="0"/>
          <w:kern w:val="22"/>
          <w:lang w:val="fr-CA"/>
        </w:rPr>
        <w:t>de concert avec le point correspondant à l’ordre du jour de la Conférence des Parties à la Convention</w:t>
      </w:r>
      <w:r w:rsidR="005C0A3D" w:rsidRPr="007D7E91">
        <w:rPr>
          <w:snapToGrid w:val="0"/>
          <w:kern w:val="22"/>
          <w:lang w:val="fr-CA"/>
        </w:rPr>
        <w:t>.</w:t>
      </w:r>
      <w:r w:rsidR="00297AE4" w:rsidRPr="007D7E91">
        <w:rPr>
          <w:rStyle w:val="FootnoteReference"/>
          <w:snapToGrid w:val="0"/>
          <w:kern w:val="22"/>
          <w:lang w:val="fr-CA"/>
        </w:rPr>
        <w:footnoteReference w:id="24"/>
      </w:r>
    </w:p>
    <w:p w14:paraId="29EA1BC4" w14:textId="6F2DDB47" w:rsidR="006A3380" w:rsidRPr="007D7E91" w:rsidRDefault="00D0167E" w:rsidP="004F68EE">
      <w:pPr>
        <w:pStyle w:val="CBDAgendaItem"/>
        <w:rPr>
          <w:rFonts w:eastAsia="Calibri"/>
          <w:lang w:val="fr-CA"/>
        </w:rPr>
      </w:pPr>
      <w:r w:rsidRPr="007D7E91">
        <w:rPr>
          <w:bCs/>
          <w:lang w:val="fr-CA"/>
        </w:rPr>
        <w:lastRenderedPageBreak/>
        <w:t>Point</w:t>
      </w:r>
      <w:r w:rsidR="005D1B31" w:rsidRPr="007D7E91">
        <w:rPr>
          <w:bCs/>
          <w:lang w:val="fr-CA"/>
        </w:rPr>
        <w:t xml:space="preserve"> 15</w:t>
      </w:r>
      <w:r w:rsidR="00125526" w:rsidRPr="007D7E91">
        <w:rPr>
          <w:rFonts w:eastAsia="Calibri"/>
          <w:bCs/>
          <w:lang w:val="fr-CA"/>
        </w:rPr>
        <w:t xml:space="preserve"> </w:t>
      </w:r>
      <w:r w:rsidR="00125526" w:rsidRPr="007D7E91">
        <w:rPr>
          <w:rFonts w:eastAsia="Calibri"/>
          <w:bCs/>
          <w:lang w:val="fr-CA"/>
        </w:rPr>
        <w:br/>
      </w:r>
      <w:r w:rsidRPr="007D7E91">
        <w:rPr>
          <w:lang w:val="fr-CA"/>
        </w:rPr>
        <w:t>Instruments internationaux spécialisés d’accès et de partage des avantages dans le contexte du paragraphe 4 de l’article 4 du Protocole de Nagoya</w:t>
      </w:r>
    </w:p>
    <w:p w14:paraId="33237642" w14:textId="17D30DA6" w:rsidR="00045CB5" w:rsidRPr="007D7E91" w:rsidRDefault="005A4E05" w:rsidP="000217E9">
      <w:pPr>
        <w:pStyle w:val="CBDNormalNumber"/>
        <w:rPr>
          <w:snapToGrid w:val="0"/>
          <w:kern w:val="22"/>
          <w:lang w:val="fr-CA"/>
        </w:rPr>
      </w:pPr>
      <w:r w:rsidRPr="007D7E91">
        <w:rPr>
          <w:snapToGrid w:val="0"/>
          <w:kern w:val="22"/>
          <w:lang w:val="fr-CA"/>
        </w:rPr>
        <w:t>L</w:t>
      </w:r>
      <w:r w:rsidR="002F00B4" w:rsidRPr="007D7E91">
        <w:rPr>
          <w:snapToGrid w:val="0"/>
          <w:kern w:val="22"/>
          <w:lang w:val="fr-CA"/>
        </w:rPr>
        <w:t>a Conférence des Parties siégeant en tant que réunion des Parties au Protocole de Nagoya a adopté</w:t>
      </w:r>
      <w:r w:rsidRPr="007D7E91">
        <w:rPr>
          <w:snapToGrid w:val="0"/>
          <w:kern w:val="22"/>
          <w:lang w:val="fr-CA"/>
        </w:rPr>
        <w:t>, à sa quatrième réunion,</w:t>
      </w:r>
      <w:r w:rsidR="002F00B4" w:rsidRPr="007D7E91">
        <w:rPr>
          <w:snapToGrid w:val="0"/>
          <w:kern w:val="22"/>
          <w:lang w:val="fr-CA"/>
        </w:rPr>
        <w:t xml:space="preserve"> la décision</w:t>
      </w:r>
      <w:r w:rsidR="00EA01B2" w:rsidRPr="007D7E91">
        <w:rPr>
          <w:lang w:val="fr-CA"/>
        </w:rPr>
        <w:t xml:space="preserve"> </w:t>
      </w:r>
      <w:hyperlink r:id="rId27" w:history="1">
        <w:r w:rsidR="00EA01B2" w:rsidRPr="007D7E91">
          <w:rPr>
            <w:rStyle w:val="Hyperlink"/>
            <w:lang w:val="fr-CA"/>
          </w:rPr>
          <w:t>NP</w:t>
        </w:r>
        <w:r w:rsidR="00045CB5" w:rsidRPr="007D7E91">
          <w:rPr>
            <w:rStyle w:val="Hyperlink"/>
            <w:lang w:val="fr-CA"/>
          </w:rPr>
          <w:t>-4/</w:t>
        </w:r>
        <w:r w:rsidR="001A4826" w:rsidRPr="007D7E91">
          <w:rPr>
            <w:rStyle w:val="Hyperlink"/>
            <w:lang w:val="fr-CA"/>
          </w:rPr>
          <w:t>11</w:t>
        </w:r>
      </w:hyperlink>
      <w:r w:rsidR="00746686" w:rsidRPr="007D7E91">
        <w:rPr>
          <w:lang w:val="fr-CA"/>
        </w:rPr>
        <w:t xml:space="preserve"> </w:t>
      </w:r>
      <w:r w:rsidR="002F00B4" w:rsidRPr="007D7E91">
        <w:rPr>
          <w:lang w:val="fr-CA"/>
        </w:rPr>
        <w:t xml:space="preserve">sur les instruments internationaux spécialisés en matière d’accès et de partage des avantages dans le contexte du paragraphe 4 de l’article 4 du Protocole, dans laquelle </w:t>
      </w:r>
      <w:r w:rsidRPr="007D7E91">
        <w:rPr>
          <w:lang w:val="fr-CA"/>
        </w:rPr>
        <w:t xml:space="preserve">elle </w:t>
      </w:r>
      <w:r w:rsidR="008646FC">
        <w:rPr>
          <w:lang w:val="fr-CA"/>
        </w:rPr>
        <w:t>a pris</w:t>
      </w:r>
      <w:r w:rsidR="002F00B4" w:rsidRPr="007D7E91">
        <w:rPr>
          <w:lang w:val="fr-CA"/>
        </w:rPr>
        <w:t xml:space="preserve"> note de la divergence des points de vue </w:t>
      </w:r>
      <w:r w:rsidRPr="007D7E91">
        <w:rPr>
          <w:lang w:val="fr-CA"/>
        </w:rPr>
        <w:t>des</w:t>
      </w:r>
      <w:r w:rsidR="002F00B4" w:rsidRPr="007D7E91">
        <w:rPr>
          <w:lang w:val="fr-CA"/>
        </w:rPr>
        <w:t xml:space="preserve"> Parties sur l</w:t>
      </w:r>
      <w:r w:rsidRPr="007D7E91">
        <w:rPr>
          <w:lang w:val="fr-CA"/>
        </w:rPr>
        <w:t>a</w:t>
      </w:r>
      <w:r w:rsidR="002F00B4" w:rsidRPr="007D7E91">
        <w:rPr>
          <w:lang w:val="fr-CA"/>
        </w:rPr>
        <w:t xml:space="preserve"> question, </w:t>
      </w:r>
      <w:r w:rsidRPr="007D7E91">
        <w:rPr>
          <w:lang w:val="fr-CA"/>
        </w:rPr>
        <w:t>et</w:t>
      </w:r>
      <w:r w:rsidR="002F00B4" w:rsidRPr="007D7E91">
        <w:rPr>
          <w:lang w:val="fr-CA"/>
        </w:rPr>
        <w:t xml:space="preserve"> de la recommandation 3/16 d</w:t>
      </w:r>
      <w:r w:rsidR="00DF733B" w:rsidRPr="007D7E91">
        <w:rPr>
          <w:lang w:val="fr-CA"/>
        </w:rPr>
        <w:t>e</w:t>
      </w:r>
      <w:r w:rsidR="002F00B4" w:rsidRPr="007D7E91">
        <w:rPr>
          <w:lang w:val="fr-CA"/>
        </w:rPr>
        <w:t xml:space="preserve"> l’Organe subsidiaire chargé de l</w:t>
      </w:r>
      <w:r w:rsidR="00197F14" w:rsidRPr="007D7E91">
        <w:rPr>
          <w:lang w:val="fr-CA"/>
        </w:rPr>
        <w:t>’</w:t>
      </w:r>
      <w:r w:rsidR="002F00B4" w:rsidRPr="007D7E91">
        <w:rPr>
          <w:lang w:val="fr-CA"/>
        </w:rPr>
        <w:t xml:space="preserve">application et </w:t>
      </w:r>
      <w:r w:rsidR="008646FC">
        <w:rPr>
          <w:lang w:val="fr-CA"/>
        </w:rPr>
        <w:t>décidé</w:t>
      </w:r>
      <w:r w:rsidR="002F00B4" w:rsidRPr="007D7E91">
        <w:rPr>
          <w:lang w:val="fr-CA"/>
        </w:rPr>
        <w:t xml:space="preserve"> d’examiner de nouveau la question à sa cinquième réunion, sur la base de la recommandation 3/16</w:t>
      </w:r>
      <w:r w:rsidR="004A6B38" w:rsidRPr="007D7E91">
        <w:rPr>
          <w:lang w:val="fr-CA"/>
        </w:rPr>
        <w:t>.</w:t>
      </w:r>
    </w:p>
    <w:p w14:paraId="24B9061C" w14:textId="5C7953DF" w:rsidR="00BF139A" w:rsidRPr="007D7E91" w:rsidRDefault="00285297" w:rsidP="000217E9">
      <w:pPr>
        <w:pStyle w:val="CBDNormalNumber"/>
        <w:rPr>
          <w:snapToGrid w:val="0"/>
          <w:kern w:val="22"/>
          <w:lang w:val="fr-CA"/>
        </w:rPr>
      </w:pPr>
      <w:r w:rsidRPr="007D7E91">
        <w:rPr>
          <w:snapToGrid w:val="0"/>
          <w:kern w:val="22"/>
          <w:lang w:val="fr-CA"/>
        </w:rPr>
        <w:t>Par conséquent, la Conférence des Parties siégeant en tant que réunion des Parties au Protocole de Nagoya sera invité</w:t>
      </w:r>
      <w:r w:rsidR="00D30BD8" w:rsidRPr="007D7E91">
        <w:rPr>
          <w:snapToGrid w:val="0"/>
          <w:kern w:val="22"/>
          <w:lang w:val="fr-CA"/>
        </w:rPr>
        <w:t>e</w:t>
      </w:r>
      <w:r w:rsidRPr="007D7E91">
        <w:rPr>
          <w:snapToGrid w:val="0"/>
          <w:kern w:val="22"/>
          <w:lang w:val="fr-CA"/>
        </w:rPr>
        <w:t xml:space="preserve"> à examiner, aux fins d’adoption, le projet de décision contenu dans la recommandation 3/16 de l’Organe subsidiaire chargé de l</w:t>
      </w:r>
      <w:r w:rsidR="00197F14" w:rsidRPr="007D7E91">
        <w:rPr>
          <w:snapToGrid w:val="0"/>
          <w:kern w:val="22"/>
          <w:lang w:val="fr-CA"/>
        </w:rPr>
        <w:t>’</w:t>
      </w:r>
      <w:r w:rsidRPr="007D7E91">
        <w:rPr>
          <w:snapToGrid w:val="0"/>
          <w:kern w:val="22"/>
          <w:lang w:val="fr-CA"/>
        </w:rPr>
        <w:t>application, présenté dans la compilation des projets de décisions</w:t>
      </w:r>
      <w:r w:rsidR="0021566F" w:rsidRPr="007D7E91">
        <w:rPr>
          <w:snapToGrid w:val="0"/>
          <w:kern w:val="22"/>
          <w:lang w:val="fr-CA"/>
        </w:rPr>
        <w:t>.</w:t>
      </w:r>
    </w:p>
    <w:p w14:paraId="46CCEE02" w14:textId="381E01C8" w:rsidR="006A3380" w:rsidRPr="007D7E91" w:rsidRDefault="00D0167E" w:rsidP="004F68EE">
      <w:pPr>
        <w:pStyle w:val="CBDAgendaItem"/>
        <w:rPr>
          <w:rFonts w:eastAsia="Calibri"/>
          <w:lang w:val="fr-CA"/>
        </w:rPr>
      </w:pPr>
      <w:r w:rsidRPr="007D7E91">
        <w:rPr>
          <w:bCs/>
          <w:lang w:val="fr-CA"/>
        </w:rPr>
        <w:t>Point</w:t>
      </w:r>
      <w:r w:rsidR="005D1B31" w:rsidRPr="007D7E91">
        <w:rPr>
          <w:bCs/>
          <w:lang w:val="fr-CA"/>
        </w:rPr>
        <w:t xml:space="preserve"> 16</w:t>
      </w:r>
      <w:r w:rsidR="00125526" w:rsidRPr="007D7E91">
        <w:rPr>
          <w:rFonts w:eastAsia="Calibri"/>
          <w:bCs/>
          <w:lang w:val="fr-CA"/>
        </w:rPr>
        <w:t xml:space="preserve"> </w:t>
      </w:r>
      <w:r w:rsidR="00125526" w:rsidRPr="007D7E91">
        <w:rPr>
          <w:rFonts w:eastAsia="Calibri"/>
          <w:bCs/>
          <w:lang w:val="fr-CA"/>
        </w:rPr>
        <w:br/>
      </w:r>
      <w:r w:rsidR="00BE2246" w:rsidRPr="007D7E91">
        <w:rPr>
          <w:lang w:val="fr-CA"/>
        </w:rPr>
        <w:t>Mécanisme multilatéral mondial de partage des avantages</w:t>
      </w:r>
    </w:p>
    <w:p w14:paraId="79D3FE7B" w14:textId="33DB4A9C" w:rsidR="007A4ABD" w:rsidRPr="007D7E91" w:rsidRDefault="00285297" w:rsidP="000217E9">
      <w:pPr>
        <w:pStyle w:val="CBDNormalNumber"/>
        <w:rPr>
          <w:snapToGrid w:val="0"/>
          <w:lang w:val="fr-CA"/>
        </w:rPr>
      </w:pPr>
      <w:r w:rsidRPr="007D7E91">
        <w:rPr>
          <w:lang w:val="fr-CA"/>
        </w:rPr>
        <w:t>Dans sa décision</w:t>
      </w:r>
      <w:r w:rsidR="006A3380" w:rsidRPr="007D7E91">
        <w:rPr>
          <w:lang w:val="fr-CA"/>
        </w:rPr>
        <w:t xml:space="preserve"> </w:t>
      </w:r>
      <w:hyperlink r:id="rId28" w:history="1">
        <w:r w:rsidR="006A3380" w:rsidRPr="007D7E91">
          <w:rPr>
            <w:rStyle w:val="Hyperlink"/>
            <w:lang w:val="fr-CA"/>
          </w:rPr>
          <w:t>NP-</w:t>
        </w:r>
        <w:r w:rsidR="000A525C" w:rsidRPr="007D7E91">
          <w:rPr>
            <w:rStyle w:val="Hyperlink"/>
            <w:lang w:val="fr-CA"/>
          </w:rPr>
          <w:t>4</w:t>
        </w:r>
        <w:r w:rsidR="006A3380" w:rsidRPr="007D7E91">
          <w:rPr>
            <w:rStyle w:val="Hyperlink"/>
            <w:lang w:val="fr-CA"/>
          </w:rPr>
          <w:t>/1</w:t>
        </w:r>
        <w:r w:rsidR="000A525C" w:rsidRPr="007D7E91">
          <w:rPr>
            <w:rStyle w:val="Hyperlink"/>
            <w:lang w:val="fr-CA"/>
          </w:rPr>
          <w:t>0</w:t>
        </w:r>
      </w:hyperlink>
      <w:r w:rsidR="006A3380" w:rsidRPr="007D7E91">
        <w:rPr>
          <w:lang w:val="fr-CA"/>
        </w:rPr>
        <w:t xml:space="preserve">, </w:t>
      </w:r>
      <w:r w:rsidRPr="007D7E91">
        <w:rPr>
          <w:lang w:val="fr-CA"/>
        </w:rPr>
        <w:t xml:space="preserve">la Conférence des Parties siégeant en tant que réunion des Parties au Protocole de Nagoya </w:t>
      </w:r>
      <w:r w:rsidR="008646FC">
        <w:rPr>
          <w:lang w:val="fr-CA"/>
        </w:rPr>
        <w:t>a décidé</w:t>
      </w:r>
      <w:r w:rsidRPr="007D7E91">
        <w:rPr>
          <w:lang w:val="fr-CA"/>
        </w:rPr>
        <w:t xml:space="preserve"> de revoir la question de la nécessité d’un mécanisme multilatéral mondial de partage des avantages et de ses modalités à sa cinquième réunion</w:t>
      </w:r>
      <w:r w:rsidR="00244254" w:rsidRPr="007D7E91">
        <w:rPr>
          <w:snapToGrid w:val="0"/>
          <w:lang w:val="fr-CA"/>
        </w:rPr>
        <w:t>.</w:t>
      </w:r>
    </w:p>
    <w:p w14:paraId="5A5157D4" w14:textId="08570FFB" w:rsidR="005C3834" w:rsidRPr="007D7E91" w:rsidRDefault="00C8611D" w:rsidP="000217E9">
      <w:pPr>
        <w:pStyle w:val="CBDNormalNumber"/>
        <w:rPr>
          <w:snapToGrid w:val="0"/>
          <w:lang w:val="fr-CA"/>
        </w:rPr>
      </w:pPr>
      <w:r w:rsidRPr="007D7E91">
        <w:rPr>
          <w:lang w:val="fr-CA"/>
        </w:rPr>
        <w:t>La Conférence des Parties siégeant en tant que réunion des Parties au Protocole de Nagoya sera invité</w:t>
      </w:r>
      <w:r w:rsidR="00D30BD8" w:rsidRPr="007D7E91">
        <w:rPr>
          <w:lang w:val="fr-CA"/>
        </w:rPr>
        <w:t>e</w:t>
      </w:r>
      <w:r w:rsidRPr="007D7E91">
        <w:rPr>
          <w:lang w:val="fr-CA"/>
        </w:rPr>
        <w:t xml:space="preserve"> à examiner une note du Secrétariat sur la question</w:t>
      </w:r>
      <w:r w:rsidR="00C459D3" w:rsidRPr="007D7E91">
        <w:rPr>
          <w:rStyle w:val="FootnoteReference"/>
          <w:lang w:val="fr-CA"/>
        </w:rPr>
        <w:footnoteReference w:id="25"/>
      </w:r>
      <w:r w:rsidR="00244839" w:rsidRPr="007D7E91">
        <w:rPr>
          <w:lang w:val="fr-CA"/>
        </w:rPr>
        <w:t xml:space="preserve"> </w:t>
      </w:r>
      <w:r w:rsidRPr="007D7E91">
        <w:rPr>
          <w:lang w:val="fr-CA"/>
        </w:rPr>
        <w:t>et à adopter une décision</w:t>
      </w:r>
      <w:r w:rsidR="003D12EA" w:rsidRPr="007D7E91">
        <w:rPr>
          <w:lang w:val="fr-CA"/>
        </w:rPr>
        <w:t>.</w:t>
      </w:r>
    </w:p>
    <w:p w14:paraId="0BC3602A" w14:textId="15F1D051" w:rsidR="006A3380" w:rsidRPr="007D7E91" w:rsidRDefault="00BE2246" w:rsidP="004F68EE">
      <w:pPr>
        <w:pStyle w:val="CBDAgendaItem"/>
        <w:rPr>
          <w:rFonts w:eastAsia="Calibri"/>
          <w:lang w:val="fr-CA"/>
        </w:rPr>
      </w:pPr>
      <w:r w:rsidRPr="007D7E91">
        <w:rPr>
          <w:bCs/>
          <w:lang w:val="fr-CA"/>
        </w:rPr>
        <w:t>Point</w:t>
      </w:r>
      <w:r w:rsidR="005D1B31" w:rsidRPr="007D7E91">
        <w:rPr>
          <w:bCs/>
          <w:lang w:val="fr-CA"/>
        </w:rPr>
        <w:t xml:space="preserve"> 17</w:t>
      </w:r>
      <w:r w:rsidR="00125526" w:rsidRPr="007D7E91">
        <w:rPr>
          <w:rFonts w:eastAsia="Calibri"/>
          <w:bCs/>
          <w:lang w:val="fr-CA"/>
        </w:rPr>
        <w:t xml:space="preserve"> </w:t>
      </w:r>
      <w:r w:rsidR="00125526" w:rsidRPr="007D7E91">
        <w:rPr>
          <w:rFonts w:eastAsia="Calibri"/>
          <w:bCs/>
          <w:lang w:val="fr-CA"/>
        </w:rPr>
        <w:br/>
      </w:r>
      <w:r w:rsidRPr="007D7E91">
        <w:rPr>
          <w:rFonts w:eastAsia="Calibri"/>
          <w:lang w:val="fr-CA"/>
        </w:rPr>
        <w:t>Questions diverses</w:t>
      </w:r>
    </w:p>
    <w:p w14:paraId="042C1A06" w14:textId="0E64A5C3" w:rsidR="0010135B" w:rsidRPr="007D7E91" w:rsidRDefault="00C8611D" w:rsidP="000217E9">
      <w:pPr>
        <w:pStyle w:val="CBDNormalNumber"/>
        <w:rPr>
          <w:lang w:val="fr-CA"/>
        </w:rPr>
      </w:pPr>
      <w:r w:rsidRPr="007D7E91">
        <w:rPr>
          <w:lang w:val="fr-CA"/>
        </w:rPr>
        <w:t>La Conférence des Parties siégeant en tant que réunion des Parties au Protocole de Nagoya pourrait souhaiter examiner d’autres questions soulevées et acceptées aux fins de discussion, conformément au règlement intérieur</w:t>
      </w:r>
      <w:r w:rsidR="0010135B" w:rsidRPr="007D7E91">
        <w:rPr>
          <w:lang w:val="fr-CA"/>
        </w:rPr>
        <w:t>.</w:t>
      </w:r>
    </w:p>
    <w:p w14:paraId="614CEC72" w14:textId="4219712C" w:rsidR="006A3380" w:rsidRPr="007D7E91" w:rsidRDefault="00BE2246" w:rsidP="004F68EE">
      <w:pPr>
        <w:pStyle w:val="CBDAgendaItem"/>
        <w:rPr>
          <w:rFonts w:eastAsia="Calibri"/>
          <w:lang w:val="fr-CA"/>
        </w:rPr>
      </w:pPr>
      <w:r w:rsidRPr="007D7E91">
        <w:rPr>
          <w:bCs/>
          <w:lang w:val="fr-CA"/>
        </w:rPr>
        <w:t>Point</w:t>
      </w:r>
      <w:r w:rsidR="005D1B31" w:rsidRPr="007D7E91">
        <w:rPr>
          <w:bCs/>
          <w:lang w:val="fr-CA"/>
        </w:rPr>
        <w:t xml:space="preserve"> 18</w:t>
      </w:r>
      <w:r w:rsidR="00125526" w:rsidRPr="007D7E91">
        <w:rPr>
          <w:rFonts w:eastAsia="Calibri"/>
          <w:bCs/>
          <w:lang w:val="fr-CA"/>
        </w:rPr>
        <w:t xml:space="preserve"> </w:t>
      </w:r>
      <w:r w:rsidR="00125526" w:rsidRPr="007D7E91">
        <w:rPr>
          <w:rFonts w:eastAsia="Calibri"/>
          <w:bCs/>
          <w:lang w:val="fr-CA"/>
        </w:rPr>
        <w:br/>
      </w:r>
      <w:r w:rsidR="006A3380" w:rsidRPr="007D7E91">
        <w:rPr>
          <w:rFonts w:eastAsia="Calibri"/>
          <w:lang w:val="fr-CA"/>
        </w:rPr>
        <w:t xml:space="preserve">Adoption </w:t>
      </w:r>
      <w:r w:rsidRPr="007D7E91">
        <w:rPr>
          <w:rFonts w:eastAsia="Calibri"/>
          <w:lang w:val="fr-CA"/>
        </w:rPr>
        <w:t>du rapport</w:t>
      </w:r>
    </w:p>
    <w:p w14:paraId="3E4D2DAC" w14:textId="7751F130" w:rsidR="00761C69" w:rsidRPr="007D7E91" w:rsidRDefault="00C8611D" w:rsidP="000217E9">
      <w:pPr>
        <w:pStyle w:val="CBDNormalNumber"/>
        <w:rPr>
          <w:lang w:val="fr-CA"/>
        </w:rPr>
      </w:pPr>
      <w:r w:rsidRPr="007D7E91">
        <w:rPr>
          <w:lang w:val="fr-CA"/>
        </w:rPr>
        <w:t>La Conférence des Parties siégeant en tant que réunion des Parties au Protocole de Nagoya sera invité</w:t>
      </w:r>
      <w:r w:rsidR="00DF733B" w:rsidRPr="007D7E91">
        <w:rPr>
          <w:lang w:val="fr-CA"/>
        </w:rPr>
        <w:t>e</w:t>
      </w:r>
      <w:r w:rsidRPr="007D7E91">
        <w:rPr>
          <w:lang w:val="fr-CA"/>
        </w:rPr>
        <w:t xml:space="preserve"> à examiner et à adopter le rapport de sa cinquième réunion sur la base du projet de rapport préparé par le rapporteur</w:t>
      </w:r>
      <w:r w:rsidR="00D34871" w:rsidRPr="007D7E91">
        <w:rPr>
          <w:lang w:val="fr-CA"/>
        </w:rPr>
        <w:t>.</w:t>
      </w:r>
    </w:p>
    <w:p w14:paraId="0705556E" w14:textId="643A379F" w:rsidR="00D34871" w:rsidRPr="007D7E91" w:rsidRDefault="00C8611D" w:rsidP="000217E9">
      <w:pPr>
        <w:pStyle w:val="CBDNormalNumber"/>
        <w:rPr>
          <w:lang w:val="fr-CA"/>
        </w:rPr>
      </w:pPr>
      <w:r w:rsidRPr="007D7E91">
        <w:rPr>
          <w:lang w:val="fr-CA"/>
        </w:rPr>
        <w:t>Conformément à la pratique établie, la Conférence des Parties siégeant en tant que réunion des Parties au Protocole de Nagoya sera invité</w:t>
      </w:r>
      <w:r w:rsidR="005A4E05" w:rsidRPr="007D7E91">
        <w:rPr>
          <w:lang w:val="fr-CA"/>
        </w:rPr>
        <w:t>e</w:t>
      </w:r>
      <w:r w:rsidRPr="007D7E91">
        <w:rPr>
          <w:lang w:val="fr-CA"/>
        </w:rPr>
        <w:t xml:space="preserve"> à autoriser le rapporteur à mettre au point le rapport final après la réunion, </w:t>
      </w:r>
      <w:r w:rsidR="00E56DD3" w:rsidRPr="007D7E91">
        <w:rPr>
          <w:lang w:val="fr-CA"/>
        </w:rPr>
        <w:t>avec l’orientation du président (ou de son remplaçant, selon qu’il convient) et l’assistance du Secrétariat</w:t>
      </w:r>
      <w:r w:rsidR="00D34871" w:rsidRPr="007D7E91">
        <w:rPr>
          <w:lang w:val="fr-CA"/>
        </w:rPr>
        <w:t>.</w:t>
      </w:r>
    </w:p>
    <w:p w14:paraId="5F17AC4D" w14:textId="3E51FA83" w:rsidR="006A3380" w:rsidRPr="007D7E91" w:rsidRDefault="00BE2246" w:rsidP="004F68EE">
      <w:pPr>
        <w:pStyle w:val="CBDAgendaItem"/>
        <w:rPr>
          <w:rFonts w:eastAsia="Calibri"/>
          <w:lang w:val="fr-CA"/>
        </w:rPr>
      </w:pPr>
      <w:r w:rsidRPr="007D7E91">
        <w:rPr>
          <w:bCs/>
          <w:lang w:val="fr-CA"/>
        </w:rPr>
        <w:t>Point</w:t>
      </w:r>
      <w:r w:rsidR="00A70A91" w:rsidRPr="007D7E91">
        <w:rPr>
          <w:bCs/>
          <w:lang w:val="fr-CA"/>
        </w:rPr>
        <w:t xml:space="preserve"> 19</w:t>
      </w:r>
      <w:r w:rsidR="00125526" w:rsidRPr="007D7E91">
        <w:rPr>
          <w:rFonts w:eastAsia="Calibri"/>
          <w:bCs/>
          <w:lang w:val="fr-CA"/>
        </w:rPr>
        <w:t xml:space="preserve"> </w:t>
      </w:r>
      <w:r w:rsidR="00125526" w:rsidRPr="007D7E91">
        <w:rPr>
          <w:rFonts w:eastAsia="Calibri"/>
          <w:bCs/>
          <w:lang w:val="fr-CA"/>
        </w:rPr>
        <w:br/>
      </w:r>
      <w:r w:rsidRPr="007D7E91">
        <w:rPr>
          <w:rFonts w:eastAsia="Calibri"/>
          <w:lang w:val="fr-CA"/>
        </w:rPr>
        <w:t>Clôture de la réunion</w:t>
      </w:r>
    </w:p>
    <w:p w14:paraId="5297454A" w14:textId="3E731C2B" w:rsidR="00722CCB" w:rsidRPr="007D7E91" w:rsidRDefault="00043D85" w:rsidP="000217E9">
      <w:pPr>
        <w:pStyle w:val="CBDNormalNumber"/>
        <w:rPr>
          <w:lang w:val="fr-CA"/>
        </w:rPr>
      </w:pPr>
      <w:r w:rsidRPr="007D7E91">
        <w:rPr>
          <w:lang w:val="fr-CA"/>
        </w:rPr>
        <w:t>La cinquième réunion de la Conférence des Parties siégeant en tant que réunion des Parties au Protocole de Nagoya devrait être déclarée close à environ 18 h, le 1</w:t>
      </w:r>
      <w:r w:rsidRPr="007D7E91">
        <w:rPr>
          <w:vertAlign w:val="superscript"/>
          <w:lang w:val="fr-CA"/>
        </w:rPr>
        <w:t>er</w:t>
      </w:r>
      <w:r w:rsidRPr="007D7E91">
        <w:rPr>
          <w:lang w:val="fr-CA"/>
        </w:rPr>
        <w:t xml:space="preserve"> novembre</w:t>
      </w:r>
      <w:r w:rsidR="00722CCB" w:rsidRPr="007D7E91">
        <w:rPr>
          <w:lang w:val="fr-CA"/>
        </w:rPr>
        <w:t>.</w:t>
      </w:r>
    </w:p>
    <w:p w14:paraId="38FC12DE" w14:textId="77777777" w:rsidR="00527A47" w:rsidRPr="008441D1" w:rsidRDefault="00527A47">
      <w:pPr>
        <w:spacing w:after="160" w:line="259" w:lineRule="auto"/>
        <w:jc w:val="left"/>
        <w:rPr>
          <w:b/>
          <w:sz w:val="28"/>
          <w:lang w:val="fr-CA"/>
        </w:rPr>
      </w:pPr>
      <w:r w:rsidRPr="008441D1">
        <w:rPr>
          <w:lang w:val="fr-CA"/>
        </w:rPr>
        <w:br w:type="page"/>
      </w:r>
    </w:p>
    <w:p w14:paraId="2AB756D8" w14:textId="091B9DE1" w:rsidR="002B559C" w:rsidRPr="008441D1" w:rsidRDefault="00E1597C" w:rsidP="003C6F10">
      <w:pPr>
        <w:pStyle w:val="Annex"/>
        <w:rPr>
          <w:lang w:val="fr-CA"/>
        </w:rPr>
      </w:pPr>
      <w:r w:rsidRPr="008441D1">
        <w:rPr>
          <w:lang w:val="fr-CA"/>
        </w:rPr>
        <w:lastRenderedPageBreak/>
        <w:t>Annex</w:t>
      </w:r>
      <w:r w:rsidR="009B1AFD" w:rsidRPr="008441D1">
        <w:rPr>
          <w:lang w:val="fr-CA"/>
        </w:rPr>
        <w:t>e</w:t>
      </w:r>
    </w:p>
    <w:p w14:paraId="6C8E76FA" w14:textId="729C9B87" w:rsidR="00537248" w:rsidRPr="008441D1" w:rsidRDefault="00723C98" w:rsidP="004F68EE">
      <w:pPr>
        <w:pStyle w:val="Title"/>
        <w:rPr>
          <w:rFonts w:ascii="Times New Roman" w:hAnsi="Times New Roman"/>
          <w:lang w:val="fr-CA"/>
        </w:rPr>
      </w:pPr>
      <w:r w:rsidRPr="008441D1">
        <w:rPr>
          <w:rFonts w:ascii="Times New Roman" w:hAnsi="Times New Roman"/>
          <w:lang w:val="fr-CA"/>
        </w:rPr>
        <w:t>L</w:t>
      </w:r>
      <w:r w:rsidR="00CE7DFB" w:rsidRPr="008441D1">
        <w:rPr>
          <w:rFonts w:ascii="Times New Roman" w:hAnsi="Times New Roman"/>
          <w:lang w:val="fr-CA"/>
        </w:rPr>
        <w:t>ist</w:t>
      </w:r>
      <w:r w:rsidR="009B1AFD" w:rsidRPr="008441D1">
        <w:rPr>
          <w:rFonts w:ascii="Times New Roman" w:hAnsi="Times New Roman"/>
          <w:lang w:val="fr-CA"/>
        </w:rPr>
        <w:t>e</w:t>
      </w:r>
      <w:r w:rsidR="00CE7DFB" w:rsidRPr="008441D1">
        <w:rPr>
          <w:rFonts w:ascii="Times New Roman" w:hAnsi="Times New Roman"/>
          <w:lang w:val="fr-CA"/>
        </w:rPr>
        <w:t xml:space="preserve"> </w:t>
      </w:r>
      <w:r w:rsidR="009B1AFD" w:rsidRPr="008441D1">
        <w:rPr>
          <w:rFonts w:ascii="Times New Roman" w:hAnsi="Times New Roman"/>
          <w:lang w:val="fr-CA"/>
        </w:rPr>
        <w:t>des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536"/>
        <w:gridCol w:w="1422"/>
      </w:tblGrid>
      <w:tr w:rsidR="00E95B84" w:rsidRPr="00F43A9B" w14:paraId="1BD63355" w14:textId="77777777" w:rsidTr="004F68EE">
        <w:tc>
          <w:tcPr>
            <w:tcW w:w="3402" w:type="dxa"/>
            <w:tcBorders>
              <w:top w:val="single" w:sz="4" w:space="0" w:color="auto"/>
              <w:bottom w:val="single" w:sz="4" w:space="0" w:color="auto"/>
            </w:tcBorders>
          </w:tcPr>
          <w:p w14:paraId="1AC52B65" w14:textId="7D078DEA" w:rsidR="00E95B84" w:rsidRPr="008441D1" w:rsidRDefault="00E95B84" w:rsidP="004F68EE">
            <w:pPr>
              <w:spacing w:before="60" w:after="60"/>
              <w:rPr>
                <w:rStyle w:val="Emphasis"/>
                <w:rFonts w:eastAsiaTheme="majorEastAsia"/>
                <w:b/>
                <w:sz w:val="24"/>
                <w:szCs w:val="26"/>
                <w:lang w:val="fr-CA"/>
              </w:rPr>
            </w:pPr>
            <w:r w:rsidRPr="008441D1">
              <w:rPr>
                <w:rStyle w:val="Emphasis"/>
                <w:lang w:val="fr-CA"/>
              </w:rPr>
              <w:t>Symbol</w:t>
            </w:r>
            <w:r w:rsidR="009B1AFD" w:rsidRPr="008441D1">
              <w:rPr>
                <w:rStyle w:val="Emphasis"/>
                <w:lang w:val="fr-CA"/>
              </w:rPr>
              <w:t>e</w:t>
            </w:r>
          </w:p>
        </w:tc>
        <w:tc>
          <w:tcPr>
            <w:tcW w:w="4536" w:type="dxa"/>
            <w:tcBorders>
              <w:top w:val="single" w:sz="4" w:space="0" w:color="auto"/>
              <w:bottom w:val="single" w:sz="4" w:space="0" w:color="auto"/>
            </w:tcBorders>
          </w:tcPr>
          <w:p w14:paraId="191E7FA9" w14:textId="0D4BE00F" w:rsidR="00E95B84" w:rsidRPr="008441D1" w:rsidRDefault="009B1AFD" w:rsidP="004F68EE">
            <w:pPr>
              <w:spacing w:before="60" w:after="60"/>
              <w:rPr>
                <w:rStyle w:val="Emphasis"/>
                <w:lang w:val="fr-CA"/>
              </w:rPr>
            </w:pPr>
            <w:r w:rsidRPr="008441D1">
              <w:rPr>
                <w:rStyle w:val="Emphasis"/>
                <w:lang w:val="fr-CA"/>
              </w:rPr>
              <w:t>Titr</w:t>
            </w:r>
            <w:r w:rsidR="00E95B84" w:rsidRPr="008441D1">
              <w:rPr>
                <w:rStyle w:val="Emphasis"/>
                <w:lang w:val="fr-CA"/>
              </w:rPr>
              <w:t>e</w:t>
            </w:r>
          </w:p>
        </w:tc>
        <w:tc>
          <w:tcPr>
            <w:tcW w:w="1422" w:type="dxa"/>
            <w:tcBorders>
              <w:top w:val="single" w:sz="4" w:space="0" w:color="auto"/>
              <w:bottom w:val="single" w:sz="4" w:space="0" w:color="auto"/>
            </w:tcBorders>
          </w:tcPr>
          <w:p w14:paraId="42143230" w14:textId="42347A2A" w:rsidR="00E95B84" w:rsidRPr="008441D1" w:rsidRDefault="009B1AFD" w:rsidP="009B1AFD">
            <w:pPr>
              <w:spacing w:before="60" w:after="60"/>
              <w:jc w:val="left"/>
              <w:rPr>
                <w:rStyle w:val="Emphasis"/>
                <w:lang w:val="fr-CA"/>
              </w:rPr>
            </w:pPr>
            <w:r w:rsidRPr="008441D1">
              <w:rPr>
                <w:rStyle w:val="Emphasis"/>
                <w:lang w:val="fr-CA"/>
              </w:rPr>
              <w:t>Points de l’ordre du jour</w:t>
            </w:r>
          </w:p>
        </w:tc>
      </w:tr>
      <w:tr w:rsidR="00B10FC0" w:rsidRPr="008441D1" w14:paraId="19C08681" w14:textId="77777777" w:rsidTr="004F68EE">
        <w:tc>
          <w:tcPr>
            <w:tcW w:w="9360" w:type="dxa"/>
            <w:gridSpan w:val="3"/>
            <w:tcBorders>
              <w:top w:val="single" w:sz="4" w:space="0" w:color="auto"/>
            </w:tcBorders>
          </w:tcPr>
          <w:p w14:paraId="1EF78BF2" w14:textId="0FDAF84F" w:rsidR="00B10FC0" w:rsidRPr="008441D1" w:rsidRDefault="009B1AFD" w:rsidP="004F68EE">
            <w:pPr>
              <w:spacing w:before="60" w:after="60"/>
              <w:jc w:val="left"/>
              <w:rPr>
                <w:b/>
                <w:bCs/>
                <w:lang w:val="fr-CA"/>
              </w:rPr>
            </w:pPr>
            <w:r w:rsidRPr="008441D1">
              <w:rPr>
                <w:b/>
                <w:bCs/>
                <w:lang w:val="fr-CA"/>
              </w:rPr>
              <w:t>Documents de travail</w:t>
            </w:r>
          </w:p>
        </w:tc>
      </w:tr>
      <w:tr w:rsidR="00E85B38" w:rsidRPr="008441D1" w14:paraId="51AF7F11" w14:textId="77777777" w:rsidTr="004F68EE">
        <w:tc>
          <w:tcPr>
            <w:tcW w:w="3402" w:type="dxa"/>
          </w:tcPr>
          <w:p w14:paraId="037BF9D5" w14:textId="238600DB" w:rsidR="00E85B38" w:rsidRPr="008441D1" w:rsidRDefault="00E85B38" w:rsidP="004F68EE">
            <w:pPr>
              <w:spacing w:before="60" w:after="60"/>
              <w:rPr>
                <w:lang w:val="fr-CA"/>
              </w:rPr>
            </w:pPr>
            <w:r w:rsidRPr="008441D1">
              <w:rPr>
                <w:lang w:val="fr-CA"/>
              </w:rPr>
              <w:t>CBD/NP/MOP/5/1</w:t>
            </w:r>
          </w:p>
        </w:tc>
        <w:tc>
          <w:tcPr>
            <w:tcW w:w="4536" w:type="dxa"/>
          </w:tcPr>
          <w:p w14:paraId="462C0B76" w14:textId="1A33FBFC" w:rsidR="00E85B38" w:rsidRPr="008441D1" w:rsidRDefault="00043D85" w:rsidP="004F68EE">
            <w:pPr>
              <w:spacing w:before="60" w:after="60"/>
              <w:rPr>
                <w:lang w:val="fr-CA"/>
              </w:rPr>
            </w:pPr>
            <w:r w:rsidRPr="008441D1">
              <w:rPr>
                <w:lang w:val="fr-CA"/>
              </w:rPr>
              <w:t>Ordre du jour provisoire</w:t>
            </w:r>
          </w:p>
        </w:tc>
        <w:tc>
          <w:tcPr>
            <w:tcW w:w="1422" w:type="dxa"/>
          </w:tcPr>
          <w:p w14:paraId="22C098B8" w14:textId="3573BD3A" w:rsidR="00E85B38" w:rsidRPr="008441D1" w:rsidRDefault="00905B4F" w:rsidP="004F68EE">
            <w:pPr>
              <w:spacing w:before="60" w:after="60"/>
              <w:jc w:val="center"/>
              <w:rPr>
                <w:lang w:val="fr-CA"/>
              </w:rPr>
            </w:pPr>
            <w:r w:rsidRPr="008441D1">
              <w:rPr>
                <w:lang w:val="fr-CA"/>
              </w:rPr>
              <w:t>2</w:t>
            </w:r>
          </w:p>
        </w:tc>
      </w:tr>
      <w:tr w:rsidR="00E85B38" w:rsidRPr="008441D1" w14:paraId="60851D2A" w14:textId="77777777" w:rsidTr="004F68EE">
        <w:tc>
          <w:tcPr>
            <w:tcW w:w="3402" w:type="dxa"/>
          </w:tcPr>
          <w:p w14:paraId="5E1745DA" w14:textId="79C49460" w:rsidR="00E85B38" w:rsidRPr="008441D1" w:rsidRDefault="00E85B38" w:rsidP="004F68EE">
            <w:pPr>
              <w:spacing w:before="60" w:after="60"/>
              <w:rPr>
                <w:lang w:val="fr-CA"/>
              </w:rPr>
            </w:pPr>
            <w:r w:rsidRPr="008441D1">
              <w:rPr>
                <w:lang w:val="fr-CA"/>
              </w:rPr>
              <w:t>CBD/NP/MOP/5/1/Add.1</w:t>
            </w:r>
          </w:p>
        </w:tc>
        <w:tc>
          <w:tcPr>
            <w:tcW w:w="4536" w:type="dxa"/>
          </w:tcPr>
          <w:p w14:paraId="3DDF9F7A" w14:textId="3D1BA2B6" w:rsidR="00E85B38" w:rsidRPr="008441D1" w:rsidRDefault="000535BF" w:rsidP="000535BF">
            <w:pPr>
              <w:spacing w:before="60" w:after="60"/>
              <w:rPr>
                <w:lang w:val="fr-CA"/>
              </w:rPr>
            </w:pPr>
            <w:r w:rsidRPr="008441D1">
              <w:rPr>
                <w:lang w:val="fr-CA"/>
              </w:rPr>
              <w:t>Ordre du jour provisoire annoté</w:t>
            </w:r>
          </w:p>
        </w:tc>
        <w:tc>
          <w:tcPr>
            <w:tcW w:w="1422" w:type="dxa"/>
          </w:tcPr>
          <w:p w14:paraId="46F5D8A5" w14:textId="57D066F0" w:rsidR="00E85B38" w:rsidRPr="008441D1" w:rsidRDefault="00905B4F" w:rsidP="004F68EE">
            <w:pPr>
              <w:spacing w:before="60" w:after="60"/>
              <w:jc w:val="center"/>
              <w:rPr>
                <w:lang w:val="fr-CA"/>
              </w:rPr>
            </w:pPr>
            <w:r w:rsidRPr="008441D1">
              <w:rPr>
                <w:lang w:val="fr-CA"/>
              </w:rPr>
              <w:t>2</w:t>
            </w:r>
          </w:p>
        </w:tc>
      </w:tr>
      <w:tr w:rsidR="00E85B38" w:rsidRPr="008441D1" w14:paraId="46B39BD2" w14:textId="77777777" w:rsidTr="004F68EE">
        <w:tc>
          <w:tcPr>
            <w:tcW w:w="3402" w:type="dxa"/>
          </w:tcPr>
          <w:p w14:paraId="4AFFDF17" w14:textId="6F904334" w:rsidR="00E85B38" w:rsidRPr="008441D1" w:rsidRDefault="00E85B38" w:rsidP="004F68EE">
            <w:pPr>
              <w:spacing w:before="60" w:after="60"/>
              <w:rPr>
                <w:lang w:val="fr-CA"/>
              </w:rPr>
            </w:pPr>
            <w:r w:rsidRPr="008441D1">
              <w:rPr>
                <w:lang w:val="fr-CA"/>
              </w:rPr>
              <w:t>CBD/</w:t>
            </w:r>
            <w:r w:rsidR="00125526" w:rsidRPr="008441D1">
              <w:rPr>
                <w:lang w:val="fr-CA"/>
              </w:rPr>
              <w:t>NP/MOP/5</w:t>
            </w:r>
            <w:r w:rsidR="00E603C8" w:rsidRPr="008441D1">
              <w:rPr>
                <w:lang w:val="fr-CA"/>
              </w:rPr>
              <w:t>/1/</w:t>
            </w:r>
            <w:r w:rsidRPr="008441D1">
              <w:rPr>
                <w:lang w:val="fr-CA"/>
              </w:rPr>
              <w:t>Add.2</w:t>
            </w:r>
          </w:p>
        </w:tc>
        <w:tc>
          <w:tcPr>
            <w:tcW w:w="4536" w:type="dxa"/>
          </w:tcPr>
          <w:p w14:paraId="551E5018" w14:textId="2D503AEB" w:rsidR="00E85B38" w:rsidRPr="008441D1" w:rsidRDefault="000535BF" w:rsidP="004F68EE">
            <w:pPr>
              <w:spacing w:before="60" w:after="60"/>
              <w:rPr>
                <w:lang w:val="fr-CA"/>
              </w:rPr>
            </w:pPr>
            <w:r w:rsidRPr="008441D1">
              <w:rPr>
                <w:lang w:val="fr-CA"/>
              </w:rPr>
              <w:t>Organisation des travaux proposée</w:t>
            </w:r>
          </w:p>
        </w:tc>
        <w:tc>
          <w:tcPr>
            <w:tcW w:w="1422" w:type="dxa"/>
          </w:tcPr>
          <w:p w14:paraId="06F3814A" w14:textId="598A0A84" w:rsidR="00E85B38" w:rsidRPr="008441D1" w:rsidRDefault="00905B4F" w:rsidP="004F68EE">
            <w:pPr>
              <w:spacing w:before="60" w:after="60"/>
              <w:jc w:val="center"/>
              <w:rPr>
                <w:lang w:val="fr-CA"/>
              </w:rPr>
            </w:pPr>
            <w:r w:rsidRPr="008441D1">
              <w:rPr>
                <w:lang w:val="fr-CA"/>
              </w:rPr>
              <w:t>2</w:t>
            </w:r>
          </w:p>
        </w:tc>
      </w:tr>
      <w:tr w:rsidR="00E85B38" w:rsidRPr="008441D1" w14:paraId="07960DE2" w14:textId="77777777" w:rsidTr="004F68EE">
        <w:tc>
          <w:tcPr>
            <w:tcW w:w="3402" w:type="dxa"/>
          </w:tcPr>
          <w:p w14:paraId="1FCF24CB" w14:textId="745157C7" w:rsidR="00E85B38" w:rsidRPr="008441D1" w:rsidRDefault="00E85B38" w:rsidP="004F68EE">
            <w:pPr>
              <w:spacing w:before="60" w:after="60"/>
              <w:rPr>
                <w:lang w:val="fr-CA"/>
              </w:rPr>
            </w:pPr>
            <w:r w:rsidRPr="008441D1">
              <w:rPr>
                <w:lang w:val="fr-CA"/>
              </w:rPr>
              <w:t>CBD/NP/MOP/5/</w:t>
            </w:r>
            <w:r w:rsidR="00FA0A1E" w:rsidRPr="008441D1">
              <w:rPr>
                <w:lang w:val="fr-CA"/>
              </w:rPr>
              <w:t>2</w:t>
            </w:r>
          </w:p>
        </w:tc>
        <w:tc>
          <w:tcPr>
            <w:tcW w:w="4536" w:type="dxa"/>
          </w:tcPr>
          <w:p w14:paraId="68C35550" w14:textId="7326EB19" w:rsidR="00E85B38" w:rsidRPr="008441D1" w:rsidRDefault="000535BF" w:rsidP="004F68EE">
            <w:pPr>
              <w:spacing w:before="60" w:after="60"/>
              <w:jc w:val="left"/>
              <w:rPr>
                <w:lang w:val="fr-CA"/>
              </w:rPr>
            </w:pPr>
            <w:r w:rsidRPr="008441D1">
              <w:rPr>
                <w:rFonts w:eastAsia="MS Mincho"/>
                <w:color w:val="000000"/>
                <w:kern w:val="22"/>
                <w:lang w:val="fr-CA"/>
              </w:rPr>
              <w:t>Compilation des projets de décisions pour la cinquième réunion de la Conférence des Parties siégeant en tant que réunion des Parties au Protocole de Nagoya</w:t>
            </w:r>
          </w:p>
        </w:tc>
        <w:tc>
          <w:tcPr>
            <w:tcW w:w="1422" w:type="dxa"/>
          </w:tcPr>
          <w:p w14:paraId="28ACC88A" w14:textId="6B5E09D8" w:rsidR="00E85B38" w:rsidRPr="008441D1" w:rsidRDefault="0092474F" w:rsidP="004F68EE">
            <w:pPr>
              <w:spacing w:before="60" w:after="60"/>
              <w:jc w:val="center"/>
              <w:rPr>
                <w:lang w:val="fr-CA"/>
              </w:rPr>
            </w:pPr>
            <w:r w:rsidRPr="008441D1">
              <w:rPr>
                <w:lang w:val="fr-CA"/>
              </w:rPr>
              <w:t>5</w:t>
            </w:r>
            <w:r w:rsidR="00197F14">
              <w:rPr>
                <w:lang w:val="fr-CA"/>
              </w:rPr>
              <w:t xml:space="preserve"> </w:t>
            </w:r>
            <w:r w:rsidR="00B552A1" w:rsidRPr="008441D1">
              <w:rPr>
                <w:lang w:val="fr-CA"/>
              </w:rPr>
              <w:t>–</w:t>
            </w:r>
            <w:r w:rsidR="00197F14">
              <w:rPr>
                <w:lang w:val="fr-CA"/>
              </w:rPr>
              <w:t xml:space="preserve"> </w:t>
            </w:r>
            <w:r w:rsidR="00B552A1" w:rsidRPr="008441D1">
              <w:rPr>
                <w:lang w:val="fr-CA"/>
              </w:rPr>
              <w:t>10,</w:t>
            </w:r>
            <w:r w:rsidR="00046411" w:rsidRPr="008441D1">
              <w:rPr>
                <w:lang w:val="fr-CA"/>
              </w:rPr>
              <w:t xml:space="preserve"> </w:t>
            </w:r>
            <w:r w:rsidR="00B552A1" w:rsidRPr="008441D1">
              <w:rPr>
                <w:lang w:val="fr-CA"/>
              </w:rPr>
              <w:t>12</w:t>
            </w:r>
            <w:r w:rsidR="00EB77C9" w:rsidRPr="008441D1">
              <w:rPr>
                <w:lang w:val="fr-CA"/>
              </w:rPr>
              <w:t xml:space="preserve">, 13, </w:t>
            </w:r>
            <w:r w:rsidR="00B552A1" w:rsidRPr="008441D1">
              <w:rPr>
                <w:lang w:val="fr-CA"/>
              </w:rPr>
              <w:t>15</w:t>
            </w:r>
          </w:p>
        </w:tc>
      </w:tr>
      <w:tr w:rsidR="002C47E2" w:rsidRPr="008441D1" w14:paraId="7B9F75F4" w14:textId="77777777" w:rsidTr="004F68EE">
        <w:tc>
          <w:tcPr>
            <w:tcW w:w="3402" w:type="dxa"/>
          </w:tcPr>
          <w:p w14:paraId="330967AA" w14:textId="177D7152" w:rsidR="002C47E2" w:rsidRPr="008441D1" w:rsidRDefault="002C47E2" w:rsidP="004F68EE">
            <w:pPr>
              <w:spacing w:before="60" w:after="60"/>
              <w:rPr>
                <w:lang w:val="fr-CA"/>
              </w:rPr>
            </w:pPr>
            <w:r w:rsidRPr="008441D1">
              <w:rPr>
                <w:lang w:val="fr-CA"/>
              </w:rPr>
              <w:t>CBD/NP/MOP/5/</w:t>
            </w:r>
            <w:r w:rsidR="00FA0A1E" w:rsidRPr="008441D1">
              <w:rPr>
                <w:lang w:val="fr-CA"/>
              </w:rPr>
              <w:t>3</w:t>
            </w:r>
          </w:p>
        </w:tc>
        <w:tc>
          <w:tcPr>
            <w:tcW w:w="4536" w:type="dxa"/>
          </w:tcPr>
          <w:p w14:paraId="0ADAC15F" w14:textId="65E8327A" w:rsidR="002C47E2" w:rsidRPr="008441D1" w:rsidRDefault="000535BF" w:rsidP="004F68EE">
            <w:pPr>
              <w:spacing w:before="60" w:after="60"/>
              <w:jc w:val="left"/>
              <w:rPr>
                <w:lang w:val="fr-CA"/>
              </w:rPr>
            </w:pPr>
            <w:r w:rsidRPr="008441D1">
              <w:rPr>
                <w:lang w:val="fr-CA"/>
              </w:rPr>
              <w:t>Rapport du Comité chargé du respect des obligations au titre du Protocole de Nagoya sur l’accès et le partage des avantages</w:t>
            </w:r>
          </w:p>
        </w:tc>
        <w:tc>
          <w:tcPr>
            <w:tcW w:w="1422" w:type="dxa"/>
          </w:tcPr>
          <w:p w14:paraId="05392079" w14:textId="7B937067" w:rsidR="002C47E2" w:rsidRPr="008441D1" w:rsidRDefault="0011106F" w:rsidP="004F68EE">
            <w:pPr>
              <w:spacing w:before="60" w:after="60"/>
              <w:jc w:val="center"/>
              <w:rPr>
                <w:lang w:val="fr-CA"/>
              </w:rPr>
            </w:pPr>
            <w:r w:rsidRPr="008441D1">
              <w:rPr>
                <w:lang w:val="fr-CA"/>
              </w:rPr>
              <w:t>5</w:t>
            </w:r>
          </w:p>
        </w:tc>
      </w:tr>
      <w:tr w:rsidR="00841D91" w:rsidRPr="008441D1" w14:paraId="278E9927" w14:textId="77777777" w:rsidTr="004F68EE">
        <w:tc>
          <w:tcPr>
            <w:tcW w:w="3402" w:type="dxa"/>
          </w:tcPr>
          <w:p w14:paraId="5353F2BD" w14:textId="6A472C16" w:rsidR="00841D91" w:rsidRPr="008441D1" w:rsidRDefault="00D675F5" w:rsidP="004F68EE">
            <w:pPr>
              <w:spacing w:before="60" w:after="60"/>
              <w:rPr>
                <w:lang w:val="fr-CA"/>
              </w:rPr>
            </w:pPr>
            <w:r w:rsidRPr="008441D1">
              <w:rPr>
                <w:rFonts w:eastAsia="MS Mincho"/>
                <w:color w:val="000000"/>
                <w:kern w:val="22"/>
                <w:lang w:val="fr-CA"/>
              </w:rPr>
              <w:t>CBD/</w:t>
            </w:r>
            <w:r w:rsidR="00825801" w:rsidRPr="008441D1">
              <w:rPr>
                <w:lang w:val="fr-CA"/>
              </w:rPr>
              <w:t>NP/MOP/5/</w:t>
            </w:r>
            <w:r w:rsidR="00FA0A1E" w:rsidRPr="008441D1">
              <w:rPr>
                <w:lang w:val="fr-CA"/>
              </w:rPr>
              <w:t>4</w:t>
            </w:r>
          </w:p>
        </w:tc>
        <w:tc>
          <w:tcPr>
            <w:tcW w:w="4536" w:type="dxa"/>
          </w:tcPr>
          <w:p w14:paraId="56940D0F" w14:textId="11AC9151" w:rsidR="00841D91" w:rsidRPr="008441D1" w:rsidRDefault="000535BF" w:rsidP="00197F14">
            <w:pPr>
              <w:spacing w:before="60" w:after="60"/>
              <w:jc w:val="left"/>
              <w:rPr>
                <w:highlight w:val="yellow"/>
                <w:lang w:val="fr-CA"/>
              </w:rPr>
            </w:pPr>
            <w:r w:rsidRPr="008441D1">
              <w:rPr>
                <w:snapToGrid w:val="0"/>
                <w:kern w:val="22"/>
                <w:shd w:val="clear" w:color="auto" w:fill="FFFFFF"/>
                <w:lang w:val="fr-CA"/>
              </w:rPr>
              <w:t>Administration de la Convention et de ses protocoles pour la période biennale 2023-2024</w:t>
            </w:r>
          </w:p>
        </w:tc>
        <w:tc>
          <w:tcPr>
            <w:tcW w:w="1422" w:type="dxa"/>
          </w:tcPr>
          <w:p w14:paraId="08C5CE78" w14:textId="04CD5E05" w:rsidR="00841D91" w:rsidRPr="008441D1" w:rsidRDefault="00731EC8" w:rsidP="004F68EE">
            <w:pPr>
              <w:spacing w:before="60" w:after="60"/>
              <w:jc w:val="center"/>
              <w:rPr>
                <w:lang w:val="fr-CA"/>
              </w:rPr>
            </w:pPr>
            <w:r w:rsidRPr="008441D1">
              <w:rPr>
                <w:lang w:val="fr-CA"/>
              </w:rPr>
              <w:t>6</w:t>
            </w:r>
          </w:p>
        </w:tc>
      </w:tr>
      <w:tr w:rsidR="002C47E2" w:rsidRPr="008441D1" w14:paraId="74917C9C" w14:textId="77777777" w:rsidTr="004F68EE">
        <w:tc>
          <w:tcPr>
            <w:tcW w:w="3402" w:type="dxa"/>
          </w:tcPr>
          <w:p w14:paraId="57F88427" w14:textId="16F947BF" w:rsidR="002C47E2" w:rsidRPr="008441D1" w:rsidRDefault="002C47E2" w:rsidP="004F68EE">
            <w:pPr>
              <w:spacing w:before="60" w:after="60"/>
              <w:rPr>
                <w:lang w:val="fr-CA"/>
              </w:rPr>
            </w:pPr>
            <w:r w:rsidRPr="008441D1">
              <w:rPr>
                <w:lang w:val="fr-CA"/>
              </w:rPr>
              <w:t>CBD/</w:t>
            </w:r>
            <w:r w:rsidR="00825801" w:rsidRPr="008441D1">
              <w:rPr>
                <w:lang w:val="fr-CA"/>
              </w:rPr>
              <w:t>NP/MOP/5/</w:t>
            </w:r>
            <w:r w:rsidR="00FA0A1E" w:rsidRPr="008441D1">
              <w:rPr>
                <w:lang w:val="fr-CA"/>
              </w:rPr>
              <w:t>5</w:t>
            </w:r>
          </w:p>
        </w:tc>
        <w:tc>
          <w:tcPr>
            <w:tcW w:w="4536" w:type="dxa"/>
          </w:tcPr>
          <w:p w14:paraId="73F2BFEE" w14:textId="44F45860" w:rsidR="002C47E2" w:rsidRPr="008441D1" w:rsidRDefault="00E55197" w:rsidP="004F68EE">
            <w:pPr>
              <w:spacing w:before="60" w:after="60"/>
              <w:jc w:val="left"/>
              <w:rPr>
                <w:lang w:val="fr-CA"/>
              </w:rPr>
            </w:pPr>
            <w:r w:rsidRPr="008441D1">
              <w:rPr>
                <w:lang w:val="fr-CA"/>
              </w:rPr>
              <w:t>Budget proposé pour le programme de travail de la Convention et de ses protocoles pour la période biennale 2025-2026</w:t>
            </w:r>
          </w:p>
        </w:tc>
        <w:tc>
          <w:tcPr>
            <w:tcW w:w="1422" w:type="dxa"/>
          </w:tcPr>
          <w:p w14:paraId="42B9FFA7" w14:textId="22333DCD" w:rsidR="002C47E2" w:rsidRPr="008441D1" w:rsidRDefault="00741B8C" w:rsidP="004F68EE">
            <w:pPr>
              <w:spacing w:before="60" w:after="60"/>
              <w:jc w:val="center"/>
              <w:rPr>
                <w:lang w:val="fr-CA"/>
              </w:rPr>
            </w:pPr>
            <w:r w:rsidRPr="008441D1">
              <w:rPr>
                <w:lang w:val="fr-CA"/>
              </w:rPr>
              <w:t>6</w:t>
            </w:r>
          </w:p>
        </w:tc>
      </w:tr>
      <w:tr w:rsidR="002A6B5F" w:rsidRPr="008441D1" w14:paraId="3EECD433" w14:textId="77777777" w:rsidTr="004F68EE">
        <w:tc>
          <w:tcPr>
            <w:tcW w:w="3402" w:type="dxa"/>
          </w:tcPr>
          <w:p w14:paraId="5BB2186E" w14:textId="713FCBA6" w:rsidR="002A6B5F" w:rsidRPr="008441D1" w:rsidRDefault="002A6B5F" w:rsidP="004F68EE">
            <w:pPr>
              <w:spacing w:before="60" w:after="60"/>
              <w:rPr>
                <w:lang w:val="fr-CA"/>
              </w:rPr>
            </w:pPr>
            <w:r w:rsidRPr="008441D1">
              <w:rPr>
                <w:rFonts w:eastAsia="MS Mincho"/>
                <w:color w:val="000000"/>
                <w:kern w:val="22"/>
                <w:lang w:val="fr-CA"/>
              </w:rPr>
              <w:t>CBD</w:t>
            </w:r>
            <w:r w:rsidRPr="008441D1">
              <w:rPr>
                <w:snapToGrid w:val="0"/>
                <w:lang w:val="fr-CA"/>
              </w:rPr>
              <w:t>/NP/MOP/5/5/Add.1</w:t>
            </w:r>
          </w:p>
        </w:tc>
        <w:tc>
          <w:tcPr>
            <w:tcW w:w="4536" w:type="dxa"/>
          </w:tcPr>
          <w:p w14:paraId="5A60221B" w14:textId="5C0B3161" w:rsidR="002A6B5F" w:rsidRPr="008441D1" w:rsidRDefault="00E55197" w:rsidP="004F68EE">
            <w:pPr>
              <w:spacing w:before="60" w:after="60"/>
              <w:jc w:val="left"/>
              <w:rPr>
                <w:lang w:val="fr-CA"/>
              </w:rPr>
            </w:pPr>
            <w:r w:rsidRPr="008441D1">
              <w:rPr>
                <w:rFonts w:eastAsia="MS Mincho"/>
                <w:color w:val="000000"/>
                <w:kern w:val="22"/>
                <w:lang w:val="fr-CA"/>
              </w:rPr>
              <w:t>Exigences du fonds d’affectation spéciale en ce qui a trait aux contributions volontaires facultatives en appui aux activités approuvées</w:t>
            </w:r>
          </w:p>
        </w:tc>
        <w:tc>
          <w:tcPr>
            <w:tcW w:w="1422" w:type="dxa"/>
          </w:tcPr>
          <w:p w14:paraId="35094019" w14:textId="1129DF5D" w:rsidR="002A6B5F" w:rsidRPr="008441D1" w:rsidRDefault="00E676D8" w:rsidP="004F68EE">
            <w:pPr>
              <w:spacing w:before="60" w:after="60"/>
              <w:jc w:val="center"/>
              <w:rPr>
                <w:lang w:val="fr-CA"/>
              </w:rPr>
            </w:pPr>
            <w:r w:rsidRPr="008441D1">
              <w:rPr>
                <w:lang w:val="fr-CA"/>
              </w:rPr>
              <w:t>6</w:t>
            </w:r>
          </w:p>
        </w:tc>
      </w:tr>
      <w:tr w:rsidR="003B3372" w:rsidRPr="008441D1" w14:paraId="7BF50C8C" w14:textId="77777777" w:rsidTr="004F68EE">
        <w:tc>
          <w:tcPr>
            <w:tcW w:w="3402" w:type="dxa"/>
          </w:tcPr>
          <w:p w14:paraId="3DD5196D" w14:textId="141A28BD" w:rsidR="003B3372" w:rsidRPr="008441D1" w:rsidRDefault="00874CBC" w:rsidP="004F68EE">
            <w:pPr>
              <w:spacing w:before="60" w:after="60"/>
              <w:rPr>
                <w:lang w:val="fr-CA"/>
              </w:rPr>
            </w:pPr>
            <w:r w:rsidRPr="008441D1">
              <w:rPr>
                <w:rFonts w:eastAsia="MS Mincho"/>
                <w:color w:val="000000"/>
                <w:kern w:val="22"/>
                <w:lang w:val="fr-CA"/>
              </w:rPr>
              <w:t>CBD</w:t>
            </w:r>
            <w:r w:rsidRPr="008441D1">
              <w:rPr>
                <w:snapToGrid w:val="0"/>
                <w:lang w:val="fr-CA"/>
              </w:rPr>
              <w:t>/NP/MOP/5/5/Add.2</w:t>
            </w:r>
          </w:p>
        </w:tc>
        <w:tc>
          <w:tcPr>
            <w:tcW w:w="4536" w:type="dxa"/>
          </w:tcPr>
          <w:p w14:paraId="333D50F3" w14:textId="244F8EFE" w:rsidR="003B3372" w:rsidRPr="008441D1" w:rsidRDefault="00E55197" w:rsidP="00197F14">
            <w:pPr>
              <w:spacing w:before="60" w:after="60"/>
              <w:jc w:val="left"/>
              <w:rPr>
                <w:lang w:val="fr-CA"/>
              </w:rPr>
            </w:pPr>
            <w:r w:rsidRPr="008441D1">
              <w:rPr>
                <w:rFonts w:eastAsia="MS Mincho"/>
                <w:color w:val="000000"/>
                <w:kern w:val="22"/>
                <w:lang w:val="fr-CA"/>
              </w:rPr>
              <w:t>Examen du fonctionnement du Secrétariat</w:t>
            </w:r>
          </w:p>
        </w:tc>
        <w:tc>
          <w:tcPr>
            <w:tcW w:w="1422" w:type="dxa"/>
          </w:tcPr>
          <w:p w14:paraId="525758C3" w14:textId="1DD7E5E7" w:rsidR="003B3372" w:rsidRPr="008441D1" w:rsidRDefault="00731EC8" w:rsidP="004F68EE">
            <w:pPr>
              <w:spacing w:before="60" w:after="60"/>
              <w:jc w:val="center"/>
              <w:rPr>
                <w:lang w:val="fr-CA"/>
              </w:rPr>
            </w:pPr>
            <w:r w:rsidRPr="008441D1">
              <w:rPr>
                <w:lang w:val="fr-CA"/>
              </w:rPr>
              <w:t>6</w:t>
            </w:r>
          </w:p>
        </w:tc>
      </w:tr>
      <w:tr w:rsidR="002C47E2" w:rsidRPr="008441D1" w14:paraId="3E40DFE8" w14:textId="77777777" w:rsidTr="004F68EE">
        <w:tc>
          <w:tcPr>
            <w:tcW w:w="3402" w:type="dxa"/>
          </w:tcPr>
          <w:p w14:paraId="2C6F607B" w14:textId="07EC325C" w:rsidR="002C47E2" w:rsidRPr="008441D1" w:rsidRDefault="002C47E2" w:rsidP="004F68EE">
            <w:pPr>
              <w:spacing w:before="60" w:after="60"/>
              <w:jc w:val="left"/>
              <w:rPr>
                <w:lang w:val="fr-CA"/>
              </w:rPr>
            </w:pPr>
            <w:r w:rsidRPr="008441D1">
              <w:rPr>
                <w:lang w:val="fr-CA"/>
              </w:rPr>
              <w:t>CBD/NP/MOP/5/</w:t>
            </w:r>
            <w:r w:rsidR="007A2353" w:rsidRPr="008441D1">
              <w:rPr>
                <w:lang w:val="fr-CA"/>
              </w:rPr>
              <w:t>6</w:t>
            </w:r>
          </w:p>
        </w:tc>
        <w:tc>
          <w:tcPr>
            <w:tcW w:w="4536" w:type="dxa"/>
          </w:tcPr>
          <w:p w14:paraId="47D51C4F" w14:textId="0EDB357B" w:rsidR="002C47E2" w:rsidRPr="008441D1" w:rsidRDefault="00E55197" w:rsidP="004F68EE">
            <w:pPr>
              <w:spacing w:before="60" w:after="60"/>
              <w:jc w:val="left"/>
              <w:rPr>
                <w:lang w:val="fr-CA"/>
              </w:rPr>
            </w:pPr>
            <w:r w:rsidRPr="008441D1">
              <w:rPr>
                <w:lang w:val="fr-CA"/>
              </w:rPr>
              <w:t>Mécanisme financier et ressources</w:t>
            </w:r>
            <w:r w:rsidR="007855D3">
              <w:rPr>
                <w:lang w:val="fr-CA"/>
              </w:rPr>
              <w:t xml:space="preserve"> financières</w:t>
            </w:r>
          </w:p>
        </w:tc>
        <w:tc>
          <w:tcPr>
            <w:tcW w:w="1422" w:type="dxa"/>
          </w:tcPr>
          <w:p w14:paraId="55ABE36E" w14:textId="68E223FF" w:rsidR="002C47E2" w:rsidRPr="008441D1" w:rsidRDefault="00741B8C" w:rsidP="004F68EE">
            <w:pPr>
              <w:spacing w:before="60" w:after="60"/>
              <w:jc w:val="center"/>
              <w:rPr>
                <w:lang w:val="fr-CA"/>
              </w:rPr>
            </w:pPr>
            <w:r w:rsidRPr="008441D1">
              <w:rPr>
                <w:lang w:val="fr-CA"/>
              </w:rPr>
              <w:t>7</w:t>
            </w:r>
          </w:p>
        </w:tc>
      </w:tr>
      <w:tr w:rsidR="002C47E2" w:rsidRPr="008441D1" w14:paraId="3231D3C5" w14:textId="77777777" w:rsidTr="004F68EE">
        <w:tc>
          <w:tcPr>
            <w:tcW w:w="3402" w:type="dxa"/>
          </w:tcPr>
          <w:p w14:paraId="34F32DD1" w14:textId="131FD6C6" w:rsidR="002C47E2" w:rsidRPr="008441D1" w:rsidRDefault="002C47E2" w:rsidP="004F68EE">
            <w:pPr>
              <w:spacing w:before="60" w:after="60"/>
              <w:rPr>
                <w:lang w:val="fr-CA"/>
              </w:rPr>
            </w:pPr>
            <w:r w:rsidRPr="008441D1">
              <w:rPr>
                <w:lang w:val="fr-CA"/>
              </w:rPr>
              <w:t>CBD/NP/MOP/5/</w:t>
            </w:r>
            <w:r w:rsidR="003A723F" w:rsidRPr="008441D1">
              <w:rPr>
                <w:lang w:val="fr-CA"/>
              </w:rPr>
              <w:t>7</w:t>
            </w:r>
          </w:p>
          <w:p w14:paraId="37D0DC0E" w14:textId="53F15CB8" w:rsidR="002C47E2" w:rsidRPr="008441D1" w:rsidRDefault="002C47E2" w:rsidP="004F68EE">
            <w:pPr>
              <w:spacing w:before="60" w:after="60"/>
              <w:rPr>
                <w:lang w:val="fr-CA"/>
              </w:rPr>
            </w:pPr>
          </w:p>
        </w:tc>
        <w:tc>
          <w:tcPr>
            <w:tcW w:w="4536" w:type="dxa"/>
          </w:tcPr>
          <w:p w14:paraId="6296E06C" w14:textId="4D0BBFBB" w:rsidR="002C47E2" w:rsidRPr="008441D1" w:rsidRDefault="00E55197" w:rsidP="004F68EE">
            <w:pPr>
              <w:spacing w:before="60" w:after="60"/>
              <w:jc w:val="left"/>
              <w:rPr>
                <w:lang w:val="fr-CA"/>
              </w:rPr>
            </w:pPr>
            <w:r w:rsidRPr="008441D1">
              <w:rPr>
                <w:lang w:val="fr-CA"/>
              </w:rPr>
              <w:t>Progrès dans le fonctionnement du centre d’échange sur l’accès et le partage des avantages</w:t>
            </w:r>
          </w:p>
        </w:tc>
        <w:tc>
          <w:tcPr>
            <w:tcW w:w="1422" w:type="dxa"/>
          </w:tcPr>
          <w:p w14:paraId="512C792F" w14:textId="697AC242" w:rsidR="002C47E2" w:rsidRPr="008441D1" w:rsidRDefault="00BA47B1" w:rsidP="004F68EE">
            <w:pPr>
              <w:spacing w:before="60" w:after="60"/>
              <w:jc w:val="center"/>
              <w:rPr>
                <w:lang w:val="fr-CA"/>
              </w:rPr>
            </w:pPr>
            <w:r w:rsidRPr="008441D1">
              <w:rPr>
                <w:lang w:val="fr-CA"/>
              </w:rPr>
              <w:t>9</w:t>
            </w:r>
          </w:p>
        </w:tc>
      </w:tr>
      <w:tr w:rsidR="002C47E2" w:rsidRPr="008441D1" w14:paraId="43C18F2F" w14:textId="77777777" w:rsidTr="004F68EE">
        <w:tc>
          <w:tcPr>
            <w:tcW w:w="3402" w:type="dxa"/>
          </w:tcPr>
          <w:p w14:paraId="0ED2163F" w14:textId="74D6D696" w:rsidR="002C47E2" w:rsidRPr="008441D1" w:rsidRDefault="002C47E2" w:rsidP="004F68EE">
            <w:pPr>
              <w:spacing w:before="60" w:after="60"/>
              <w:rPr>
                <w:lang w:val="fr-CA"/>
              </w:rPr>
            </w:pPr>
            <w:r w:rsidRPr="008441D1">
              <w:rPr>
                <w:lang w:val="fr-CA"/>
              </w:rPr>
              <w:t>CBD/NP/MOP/5/</w:t>
            </w:r>
            <w:r w:rsidR="003A723F" w:rsidRPr="008441D1">
              <w:rPr>
                <w:lang w:val="fr-CA"/>
              </w:rPr>
              <w:t>8</w:t>
            </w:r>
          </w:p>
        </w:tc>
        <w:tc>
          <w:tcPr>
            <w:tcW w:w="4536" w:type="dxa"/>
          </w:tcPr>
          <w:p w14:paraId="2CAC1733" w14:textId="1B2D7374" w:rsidR="002C47E2" w:rsidRPr="008441D1" w:rsidRDefault="00E55197" w:rsidP="00197F14">
            <w:pPr>
              <w:spacing w:before="60" w:after="60"/>
              <w:jc w:val="left"/>
              <w:rPr>
                <w:lang w:val="fr-CA"/>
              </w:rPr>
            </w:pPr>
            <w:r w:rsidRPr="008441D1">
              <w:rPr>
                <w:lang w:val="fr-CA"/>
              </w:rPr>
              <w:t xml:space="preserve">Coopération avec les organisations internationales, les organes constitués au titre d’autres conventions, et </w:t>
            </w:r>
            <w:r w:rsidR="00753D28" w:rsidRPr="008441D1">
              <w:rPr>
                <w:lang w:val="fr-CA"/>
              </w:rPr>
              <w:t xml:space="preserve">les </w:t>
            </w:r>
            <w:r w:rsidRPr="008441D1">
              <w:rPr>
                <w:lang w:val="fr-CA"/>
              </w:rPr>
              <w:t>initiatives</w:t>
            </w:r>
          </w:p>
        </w:tc>
        <w:tc>
          <w:tcPr>
            <w:tcW w:w="1422" w:type="dxa"/>
          </w:tcPr>
          <w:p w14:paraId="6102CEBA" w14:textId="19040D2C" w:rsidR="002C47E2" w:rsidRPr="008441D1" w:rsidRDefault="00734E09" w:rsidP="004F68EE">
            <w:pPr>
              <w:spacing w:before="60" w:after="60"/>
              <w:jc w:val="center"/>
              <w:rPr>
                <w:lang w:val="fr-CA"/>
              </w:rPr>
            </w:pPr>
            <w:r w:rsidRPr="008441D1">
              <w:rPr>
                <w:lang w:val="fr-CA"/>
              </w:rPr>
              <w:t>11</w:t>
            </w:r>
          </w:p>
        </w:tc>
      </w:tr>
      <w:tr w:rsidR="002C47E2" w:rsidRPr="008441D1" w14:paraId="76E3359C" w14:textId="77777777" w:rsidTr="004F68EE">
        <w:tc>
          <w:tcPr>
            <w:tcW w:w="3402" w:type="dxa"/>
          </w:tcPr>
          <w:p w14:paraId="5252AF0A" w14:textId="70F325A9" w:rsidR="002C47E2" w:rsidRPr="008441D1" w:rsidRDefault="002C47E2" w:rsidP="004F68EE">
            <w:pPr>
              <w:spacing w:before="60" w:after="60"/>
              <w:rPr>
                <w:lang w:val="fr-CA"/>
              </w:rPr>
            </w:pPr>
            <w:r w:rsidRPr="008441D1">
              <w:rPr>
                <w:lang w:val="fr-CA"/>
              </w:rPr>
              <w:t>CBD/NP/MOP/5/</w:t>
            </w:r>
            <w:r w:rsidR="003A723F" w:rsidRPr="008441D1">
              <w:rPr>
                <w:lang w:val="fr-CA"/>
              </w:rPr>
              <w:t>9</w:t>
            </w:r>
          </w:p>
        </w:tc>
        <w:tc>
          <w:tcPr>
            <w:tcW w:w="4536" w:type="dxa"/>
          </w:tcPr>
          <w:p w14:paraId="4911EA99" w14:textId="39B2E010" w:rsidR="002C47E2" w:rsidRPr="008441D1" w:rsidRDefault="00753D28" w:rsidP="00197F14">
            <w:pPr>
              <w:spacing w:before="60" w:after="60"/>
              <w:jc w:val="left"/>
              <w:rPr>
                <w:lang w:val="fr-CA"/>
              </w:rPr>
            </w:pPr>
            <w:r w:rsidRPr="008441D1">
              <w:rPr>
                <w:lang w:val="fr-CA"/>
              </w:rPr>
              <w:t>Amélioration de la mise en œuvre du Protocole de Nagoya dans le contexte du Cadre mondial de la biodiversité de Kunming-Montréal</w:t>
            </w:r>
          </w:p>
        </w:tc>
        <w:tc>
          <w:tcPr>
            <w:tcW w:w="1422" w:type="dxa"/>
          </w:tcPr>
          <w:p w14:paraId="4F61D2DD" w14:textId="784F1C2F" w:rsidR="002C47E2" w:rsidRPr="008441D1" w:rsidRDefault="00BA47B1" w:rsidP="004F68EE">
            <w:pPr>
              <w:spacing w:before="60" w:after="60"/>
              <w:jc w:val="center"/>
              <w:rPr>
                <w:lang w:val="fr-CA"/>
              </w:rPr>
            </w:pPr>
            <w:r w:rsidRPr="008441D1">
              <w:rPr>
                <w:lang w:val="fr-CA"/>
              </w:rPr>
              <w:t>13</w:t>
            </w:r>
          </w:p>
        </w:tc>
      </w:tr>
      <w:tr w:rsidR="002C47E2" w:rsidRPr="008441D1" w14:paraId="6FE28D28" w14:textId="77777777" w:rsidTr="004F68EE">
        <w:tc>
          <w:tcPr>
            <w:tcW w:w="3402" w:type="dxa"/>
          </w:tcPr>
          <w:p w14:paraId="61D0F52A" w14:textId="3AF8B743" w:rsidR="002C47E2" w:rsidRPr="008441D1" w:rsidRDefault="002C47E2" w:rsidP="004F68EE">
            <w:pPr>
              <w:spacing w:before="60" w:after="60"/>
              <w:rPr>
                <w:lang w:val="fr-CA"/>
              </w:rPr>
            </w:pPr>
            <w:r w:rsidRPr="008441D1">
              <w:rPr>
                <w:lang w:val="fr-CA"/>
              </w:rPr>
              <w:t>CBD/NP/MOP/5/</w:t>
            </w:r>
            <w:r w:rsidR="00FA0A1E" w:rsidRPr="008441D1">
              <w:rPr>
                <w:lang w:val="fr-CA"/>
              </w:rPr>
              <w:t>1</w:t>
            </w:r>
            <w:r w:rsidR="003A723F" w:rsidRPr="008441D1">
              <w:rPr>
                <w:lang w:val="fr-CA"/>
              </w:rPr>
              <w:t>0</w:t>
            </w:r>
          </w:p>
        </w:tc>
        <w:tc>
          <w:tcPr>
            <w:tcW w:w="4536" w:type="dxa"/>
          </w:tcPr>
          <w:p w14:paraId="285A41BF" w14:textId="364E906B" w:rsidR="002C47E2" w:rsidRPr="008441D1" w:rsidRDefault="00753D28" w:rsidP="004F68EE">
            <w:pPr>
              <w:spacing w:before="60" w:after="60"/>
              <w:jc w:val="left"/>
              <w:rPr>
                <w:lang w:val="fr-CA"/>
              </w:rPr>
            </w:pPr>
            <w:r w:rsidRPr="008441D1">
              <w:rPr>
                <w:lang w:val="fr-CA"/>
              </w:rPr>
              <w:t>Mécanisme multilatéral mondial de partage des avantages</w:t>
            </w:r>
          </w:p>
        </w:tc>
        <w:tc>
          <w:tcPr>
            <w:tcW w:w="1422" w:type="dxa"/>
          </w:tcPr>
          <w:p w14:paraId="29990F09" w14:textId="6877FC51" w:rsidR="002C47E2" w:rsidRPr="008441D1" w:rsidRDefault="002D5583" w:rsidP="004F68EE">
            <w:pPr>
              <w:spacing w:before="60" w:after="60"/>
              <w:jc w:val="center"/>
              <w:rPr>
                <w:lang w:val="fr-CA"/>
              </w:rPr>
            </w:pPr>
            <w:r w:rsidRPr="008441D1">
              <w:rPr>
                <w:lang w:val="fr-CA"/>
              </w:rPr>
              <w:t>16</w:t>
            </w:r>
          </w:p>
        </w:tc>
      </w:tr>
      <w:tr w:rsidR="00FA0A1E" w:rsidRPr="008441D1" w14:paraId="2C215FF9" w14:textId="77777777" w:rsidTr="004F68EE">
        <w:tc>
          <w:tcPr>
            <w:tcW w:w="9360" w:type="dxa"/>
            <w:gridSpan w:val="3"/>
          </w:tcPr>
          <w:p w14:paraId="6EED995C" w14:textId="13437A9E" w:rsidR="00FA0A1E" w:rsidRPr="008441D1" w:rsidRDefault="009B1AFD" w:rsidP="004F68EE">
            <w:pPr>
              <w:keepNext/>
              <w:spacing w:before="60" w:after="60"/>
              <w:rPr>
                <w:b/>
                <w:bCs/>
                <w:lang w:val="fr-CA"/>
              </w:rPr>
            </w:pPr>
            <w:r w:rsidRPr="008441D1">
              <w:rPr>
                <w:b/>
                <w:bCs/>
                <w:lang w:val="fr-CA"/>
              </w:rPr>
              <w:t>Documents de référence</w:t>
            </w:r>
          </w:p>
        </w:tc>
      </w:tr>
      <w:tr w:rsidR="00150CA8" w:rsidRPr="008441D1" w14:paraId="5D233AF1" w14:textId="77777777" w:rsidTr="000F2185">
        <w:tc>
          <w:tcPr>
            <w:tcW w:w="3402" w:type="dxa"/>
          </w:tcPr>
          <w:p w14:paraId="4526E608" w14:textId="77777777" w:rsidR="00150CA8" w:rsidRPr="008441D1" w:rsidRDefault="00150CA8" w:rsidP="000F2185">
            <w:pPr>
              <w:spacing w:before="60" w:after="60"/>
              <w:rPr>
                <w:rFonts w:eastAsia="MS Mincho"/>
                <w:color w:val="000000"/>
                <w:kern w:val="22"/>
                <w:lang w:val="fr-CA"/>
              </w:rPr>
            </w:pPr>
            <w:r w:rsidRPr="008441D1">
              <w:rPr>
                <w:rFonts w:eastAsia="MS Mincho"/>
                <w:color w:val="000000"/>
                <w:kern w:val="22"/>
                <w:lang w:val="fr-CA"/>
              </w:rPr>
              <w:t>CBD/COP/16/6</w:t>
            </w:r>
          </w:p>
        </w:tc>
        <w:tc>
          <w:tcPr>
            <w:tcW w:w="4536" w:type="dxa"/>
          </w:tcPr>
          <w:p w14:paraId="00538C4A" w14:textId="2ABB822E" w:rsidR="00150CA8" w:rsidRPr="008441D1" w:rsidRDefault="00A05D66" w:rsidP="00A05D66">
            <w:pPr>
              <w:spacing w:before="60" w:after="60"/>
              <w:jc w:val="left"/>
              <w:rPr>
                <w:rFonts w:eastAsia="MS Mincho"/>
                <w:color w:val="000000"/>
                <w:kern w:val="22"/>
                <w:lang w:val="fr-CA"/>
              </w:rPr>
            </w:pPr>
            <w:r>
              <w:rPr>
                <w:rFonts w:eastAsia="MS Mincho"/>
                <w:color w:val="000000"/>
                <w:kern w:val="22"/>
                <w:lang w:val="fr-CA"/>
              </w:rPr>
              <w:t>Mécanisme de financement</w:t>
            </w:r>
          </w:p>
        </w:tc>
        <w:tc>
          <w:tcPr>
            <w:tcW w:w="1422" w:type="dxa"/>
          </w:tcPr>
          <w:p w14:paraId="20399C05" w14:textId="77777777" w:rsidR="00150CA8" w:rsidRPr="008441D1" w:rsidRDefault="00150CA8" w:rsidP="000F2185">
            <w:pPr>
              <w:spacing w:before="60" w:after="60"/>
              <w:jc w:val="center"/>
              <w:rPr>
                <w:lang w:val="fr-CA"/>
              </w:rPr>
            </w:pPr>
            <w:r w:rsidRPr="008441D1">
              <w:rPr>
                <w:lang w:val="fr-CA"/>
              </w:rPr>
              <w:t>7</w:t>
            </w:r>
          </w:p>
        </w:tc>
      </w:tr>
      <w:tr w:rsidR="00A05D66" w:rsidRPr="008441D1" w14:paraId="6E9AA1A4" w14:textId="77777777" w:rsidTr="000F2185">
        <w:tc>
          <w:tcPr>
            <w:tcW w:w="3402" w:type="dxa"/>
          </w:tcPr>
          <w:p w14:paraId="2F47DD40" w14:textId="2B9232D9" w:rsidR="00A05D66" w:rsidRPr="008441D1" w:rsidRDefault="00A05D66" w:rsidP="000F2185">
            <w:pPr>
              <w:spacing w:before="60" w:after="60"/>
              <w:rPr>
                <w:rFonts w:eastAsia="MS Mincho"/>
                <w:color w:val="000000"/>
                <w:kern w:val="22"/>
                <w:lang w:val="fr-CA"/>
              </w:rPr>
            </w:pPr>
            <w:r>
              <w:rPr>
                <w:rFonts w:eastAsia="MS Mincho"/>
                <w:color w:val="000000"/>
                <w:kern w:val="22"/>
                <w:lang w:val="fr-CA"/>
              </w:rPr>
              <w:t>CBD/COP/16-7</w:t>
            </w:r>
          </w:p>
        </w:tc>
        <w:tc>
          <w:tcPr>
            <w:tcW w:w="4536" w:type="dxa"/>
          </w:tcPr>
          <w:p w14:paraId="72FFADF3" w14:textId="1BBAA8A8" w:rsidR="00A05D66" w:rsidRPr="008441D1" w:rsidRDefault="00A05D66" w:rsidP="00C45932">
            <w:pPr>
              <w:spacing w:before="60" w:after="60"/>
              <w:jc w:val="left"/>
              <w:rPr>
                <w:rFonts w:eastAsia="MS Mincho"/>
                <w:color w:val="000000"/>
                <w:kern w:val="22"/>
                <w:lang w:val="fr-CA"/>
              </w:rPr>
            </w:pPr>
            <w:r w:rsidRPr="008441D1">
              <w:rPr>
                <w:rFonts w:eastAsia="MS Mincho"/>
                <w:color w:val="000000"/>
                <w:kern w:val="22"/>
                <w:lang w:val="fr-CA"/>
              </w:rPr>
              <w:t xml:space="preserve">Rapport </w:t>
            </w:r>
            <w:r w:rsidR="00C45932">
              <w:rPr>
                <w:rFonts w:eastAsia="MS Mincho"/>
                <w:color w:val="000000"/>
                <w:kern w:val="22"/>
                <w:lang w:val="fr-CA"/>
              </w:rPr>
              <w:t>sur le</w:t>
            </w:r>
            <w:r w:rsidRPr="008441D1">
              <w:rPr>
                <w:rFonts w:eastAsia="MS Mincho"/>
                <w:color w:val="000000"/>
                <w:kern w:val="22"/>
                <w:lang w:val="fr-CA"/>
              </w:rPr>
              <w:t xml:space="preserve"> sixième examen de l’efficacité du mécanisme </w:t>
            </w:r>
            <w:r>
              <w:rPr>
                <w:rFonts w:eastAsia="MS Mincho"/>
                <w:color w:val="000000"/>
                <w:kern w:val="22"/>
                <w:lang w:val="fr-CA"/>
              </w:rPr>
              <w:t>de financement</w:t>
            </w:r>
          </w:p>
        </w:tc>
        <w:tc>
          <w:tcPr>
            <w:tcW w:w="1422" w:type="dxa"/>
          </w:tcPr>
          <w:p w14:paraId="55C12AFA" w14:textId="62E4E835" w:rsidR="00A05D66" w:rsidRPr="008441D1" w:rsidRDefault="00C45932" w:rsidP="000F2185">
            <w:pPr>
              <w:spacing w:before="60" w:after="60"/>
              <w:jc w:val="center"/>
              <w:rPr>
                <w:lang w:val="fr-CA"/>
              </w:rPr>
            </w:pPr>
            <w:r>
              <w:rPr>
                <w:lang w:val="fr-CA"/>
              </w:rPr>
              <w:t>7</w:t>
            </w:r>
          </w:p>
        </w:tc>
      </w:tr>
      <w:tr w:rsidR="000140FD" w:rsidRPr="008441D1" w14:paraId="7F6322AB" w14:textId="366EFD71" w:rsidTr="004F68EE">
        <w:tc>
          <w:tcPr>
            <w:tcW w:w="3402" w:type="dxa"/>
          </w:tcPr>
          <w:p w14:paraId="60103D36" w14:textId="5F550478" w:rsidR="000140FD" w:rsidRPr="008441D1" w:rsidRDefault="000140FD" w:rsidP="004F68EE">
            <w:pPr>
              <w:spacing w:before="60" w:after="60"/>
              <w:rPr>
                <w:lang w:val="fr-CA"/>
              </w:rPr>
            </w:pPr>
            <w:r w:rsidRPr="008441D1">
              <w:rPr>
                <w:rFonts w:eastAsia="MS Mincho"/>
                <w:color w:val="000000"/>
                <w:kern w:val="22"/>
                <w:lang w:val="fr-CA"/>
              </w:rPr>
              <w:lastRenderedPageBreak/>
              <w:t>CBD/COP/16/</w:t>
            </w:r>
            <w:r w:rsidR="00AA41C9" w:rsidRPr="008441D1">
              <w:rPr>
                <w:rFonts w:eastAsia="MS Mincho"/>
                <w:color w:val="000000"/>
                <w:kern w:val="22"/>
                <w:lang w:val="fr-CA"/>
              </w:rPr>
              <w:t>8</w:t>
            </w:r>
          </w:p>
        </w:tc>
        <w:tc>
          <w:tcPr>
            <w:tcW w:w="4536" w:type="dxa"/>
          </w:tcPr>
          <w:p w14:paraId="6A092FCF" w14:textId="0C933D1F" w:rsidR="000140FD" w:rsidRPr="008441D1" w:rsidRDefault="00753D28" w:rsidP="004F68EE">
            <w:pPr>
              <w:spacing w:before="60" w:after="60"/>
              <w:jc w:val="left"/>
              <w:rPr>
                <w:lang w:val="fr-CA"/>
              </w:rPr>
            </w:pPr>
            <w:r w:rsidRPr="008441D1">
              <w:rPr>
                <w:rFonts w:eastAsia="MS Mincho"/>
                <w:color w:val="000000"/>
                <w:kern w:val="22"/>
                <w:lang w:val="fr-CA"/>
              </w:rPr>
              <w:t>Rapport du Fonds pour l’environnement mondial à la seizième réunion de la Conférence des Parties à la Convention</w:t>
            </w:r>
          </w:p>
        </w:tc>
        <w:tc>
          <w:tcPr>
            <w:tcW w:w="1422" w:type="dxa"/>
          </w:tcPr>
          <w:p w14:paraId="7D7C0750" w14:textId="544A0357" w:rsidR="000140FD" w:rsidRPr="008441D1" w:rsidRDefault="000140FD" w:rsidP="004F68EE">
            <w:pPr>
              <w:spacing w:before="60" w:after="60"/>
              <w:jc w:val="center"/>
              <w:rPr>
                <w:lang w:val="fr-CA"/>
              </w:rPr>
            </w:pPr>
            <w:r w:rsidRPr="008441D1">
              <w:rPr>
                <w:lang w:val="fr-CA"/>
              </w:rPr>
              <w:t>7</w:t>
            </w:r>
          </w:p>
        </w:tc>
      </w:tr>
      <w:tr w:rsidR="00FA0A1E" w:rsidRPr="008441D1" w14:paraId="5BE58CE0" w14:textId="77777777" w:rsidTr="004F68EE">
        <w:tc>
          <w:tcPr>
            <w:tcW w:w="3402" w:type="dxa"/>
          </w:tcPr>
          <w:p w14:paraId="72819CDC" w14:textId="5681BE31" w:rsidR="00FA0A1E" w:rsidRPr="008441D1" w:rsidRDefault="00FA0A1E" w:rsidP="004F68EE">
            <w:pPr>
              <w:spacing w:before="60" w:after="60"/>
              <w:rPr>
                <w:lang w:val="fr-CA"/>
              </w:rPr>
            </w:pPr>
            <w:r w:rsidRPr="008441D1">
              <w:rPr>
                <w:lang w:val="fr-CA"/>
              </w:rPr>
              <w:t>CBD/SBI/4/</w:t>
            </w:r>
            <w:r w:rsidR="003A723F" w:rsidRPr="008441D1">
              <w:rPr>
                <w:lang w:val="fr-CA"/>
              </w:rPr>
              <w:t>1</w:t>
            </w:r>
            <w:r w:rsidRPr="008441D1">
              <w:rPr>
                <w:lang w:val="fr-CA"/>
              </w:rPr>
              <w:t>7</w:t>
            </w:r>
          </w:p>
        </w:tc>
        <w:tc>
          <w:tcPr>
            <w:tcW w:w="4536" w:type="dxa"/>
          </w:tcPr>
          <w:p w14:paraId="716B9CA1" w14:textId="08F76404" w:rsidR="00FA0A1E" w:rsidRPr="008441D1" w:rsidRDefault="00753D28" w:rsidP="00197F14">
            <w:pPr>
              <w:spacing w:before="60" w:after="60"/>
              <w:jc w:val="left"/>
              <w:rPr>
                <w:lang w:val="fr-CA"/>
              </w:rPr>
            </w:pPr>
            <w:r w:rsidRPr="008441D1">
              <w:rPr>
                <w:lang w:val="fr-CA"/>
              </w:rPr>
              <w:t>Rapport de la quatrième réunion de l’Organe subsidiaire chargé de l</w:t>
            </w:r>
            <w:r w:rsidR="00197F14">
              <w:rPr>
                <w:lang w:val="fr-CA"/>
              </w:rPr>
              <w:t>’</w:t>
            </w:r>
            <w:r w:rsidRPr="008441D1">
              <w:rPr>
                <w:lang w:val="fr-CA"/>
              </w:rPr>
              <w:t>application</w:t>
            </w:r>
          </w:p>
        </w:tc>
        <w:tc>
          <w:tcPr>
            <w:tcW w:w="1422" w:type="dxa"/>
          </w:tcPr>
          <w:p w14:paraId="4864BE4E" w14:textId="77777777" w:rsidR="00FA0A1E" w:rsidRPr="008441D1" w:rsidRDefault="00FA0A1E" w:rsidP="004F68EE">
            <w:pPr>
              <w:spacing w:before="60" w:after="60"/>
              <w:jc w:val="center"/>
              <w:rPr>
                <w:lang w:val="fr-CA"/>
              </w:rPr>
            </w:pPr>
            <w:r w:rsidRPr="008441D1">
              <w:rPr>
                <w:lang w:val="fr-CA"/>
              </w:rPr>
              <w:t>4</w:t>
            </w:r>
          </w:p>
        </w:tc>
      </w:tr>
      <w:tr w:rsidR="00FA0A1E" w:rsidRPr="008441D1" w14:paraId="06232D28" w14:textId="77777777" w:rsidTr="004F68EE">
        <w:tc>
          <w:tcPr>
            <w:tcW w:w="3402" w:type="dxa"/>
          </w:tcPr>
          <w:p w14:paraId="3DF6DE5F" w14:textId="31E9E958" w:rsidR="00FA0A1E" w:rsidRPr="008441D1" w:rsidRDefault="00FA0A1E" w:rsidP="004F68EE">
            <w:pPr>
              <w:spacing w:before="60" w:after="60"/>
              <w:rPr>
                <w:lang w:val="fr-CA"/>
              </w:rPr>
            </w:pPr>
            <w:r w:rsidRPr="008441D1">
              <w:rPr>
                <w:lang w:val="fr-CA"/>
              </w:rPr>
              <w:t>CBD/SBI/5/</w:t>
            </w:r>
            <w:r w:rsidR="00431314" w:rsidRPr="008441D1">
              <w:rPr>
                <w:lang w:val="fr-CA"/>
              </w:rPr>
              <w:t>4</w:t>
            </w:r>
          </w:p>
        </w:tc>
        <w:tc>
          <w:tcPr>
            <w:tcW w:w="4536" w:type="dxa"/>
          </w:tcPr>
          <w:p w14:paraId="42BDC378" w14:textId="455B7AC8" w:rsidR="00FA0A1E" w:rsidRPr="008441D1" w:rsidRDefault="00753D28" w:rsidP="00197F14">
            <w:pPr>
              <w:spacing w:before="60" w:after="60"/>
              <w:jc w:val="left"/>
              <w:rPr>
                <w:lang w:val="fr-CA"/>
              </w:rPr>
            </w:pPr>
            <w:r w:rsidRPr="008441D1">
              <w:rPr>
                <w:lang w:val="fr-CA"/>
              </w:rPr>
              <w:t>Rapport de la cinquième réunion de l’Organe subsidiaire chargé de l</w:t>
            </w:r>
            <w:r w:rsidR="00197F14">
              <w:rPr>
                <w:lang w:val="fr-CA"/>
              </w:rPr>
              <w:t>’</w:t>
            </w:r>
            <w:r w:rsidRPr="008441D1">
              <w:rPr>
                <w:lang w:val="fr-CA"/>
              </w:rPr>
              <w:t>application</w:t>
            </w:r>
          </w:p>
        </w:tc>
        <w:tc>
          <w:tcPr>
            <w:tcW w:w="1422" w:type="dxa"/>
          </w:tcPr>
          <w:p w14:paraId="0500AE16" w14:textId="77777777" w:rsidR="00FA0A1E" w:rsidRPr="008441D1" w:rsidRDefault="00FA0A1E" w:rsidP="004F68EE">
            <w:pPr>
              <w:spacing w:before="60" w:after="60"/>
              <w:jc w:val="center"/>
              <w:rPr>
                <w:lang w:val="fr-CA"/>
              </w:rPr>
            </w:pPr>
            <w:r w:rsidRPr="008441D1">
              <w:rPr>
                <w:lang w:val="fr-CA"/>
              </w:rPr>
              <w:t>4</w:t>
            </w:r>
          </w:p>
        </w:tc>
      </w:tr>
      <w:tr w:rsidR="00FA0A1E" w:rsidRPr="008441D1" w14:paraId="56459297" w14:textId="77777777" w:rsidTr="004F68EE">
        <w:tc>
          <w:tcPr>
            <w:tcW w:w="3402" w:type="dxa"/>
          </w:tcPr>
          <w:p w14:paraId="4B32F227" w14:textId="77777777" w:rsidR="00FA0A1E" w:rsidRPr="008441D1" w:rsidRDefault="00FA0A1E" w:rsidP="004F68EE">
            <w:pPr>
              <w:spacing w:before="60" w:after="60"/>
              <w:rPr>
                <w:lang w:val="fr-CA"/>
              </w:rPr>
            </w:pPr>
            <w:r w:rsidRPr="008441D1">
              <w:rPr>
                <w:lang w:val="fr-CA"/>
              </w:rPr>
              <w:t>CBD/WGDSI/1/3</w:t>
            </w:r>
          </w:p>
        </w:tc>
        <w:tc>
          <w:tcPr>
            <w:tcW w:w="4536" w:type="dxa"/>
          </w:tcPr>
          <w:p w14:paraId="7C80926A" w14:textId="61821AD4" w:rsidR="00FA0A1E" w:rsidRPr="008441D1" w:rsidRDefault="00753D28" w:rsidP="00197F14">
            <w:pPr>
              <w:spacing w:before="60" w:after="60"/>
              <w:jc w:val="left"/>
              <w:rPr>
                <w:lang w:val="fr-CA"/>
              </w:rPr>
            </w:pPr>
            <w:r w:rsidRPr="008441D1">
              <w:rPr>
                <w:lang w:val="fr-CA"/>
              </w:rPr>
              <w:t>Rapport de la première réunion du Groupe de travail spécial à composition non limitée sur le partage des avantages découlant de l’</w:t>
            </w:r>
            <w:r w:rsidRPr="008441D1">
              <w:rPr>
                <w:rFonts w:eastAsia="Times New Roman"/>
                <w:lang w:val="fr-CA"/>
              </w:rPr>
              <w:t>utilisation</w:t>
            </w:r>
            <w:r w:rsidRPr="008441D1">
              <w:rPr>
                <w:lang w:val="fr-CA"/>
              </w:rPr>
              <w:t xml:space="preserve"> de l’information de séquençage numérique sur les ressources génétiques</w:t>
            </w:r>
          </w:p>
        </w:tc>
        <w:tc>
          <w:tcPr>
            <w:tcW w:w="1422" w:type="dxa"/>
          </w:tcPr>
          <w:p w14:paraId="6B7DDAF3" w14:textId="77777777" w:rsidR="00FA0A1E" w:rsidRPr="008441D1" w:rsidRDefault="00FA0A1E" w:rsidP="004F68EE">
            <w:pPr>
              <w:spacing w:before="60" w:after="60"/>
              <w:jc w:val="center"/>
              <w:rPr>
                <w:lang w:val="fr-CA"/>
              </w:rPr>
            </w:pPr>
            <w:r w:rsidRPr="008441D1">
              <w:rPr>
                <w:lang w:val="fr-CA"/>
              </w:rPr>
              <w:t>4, 14</w:t>
            </w:r>
          </w:p>
        </w:tc>
      </w:tr>
      <w:tr w:rsidR="00CD2EA4" w:rsidRPr="008441D1" w14:paraId="67B0FFDD" w14:textId="77777777" w:rsidTr="004F68EE">
        <w:tc>
          <w:tcPr>
            <w:tcW w:w="3402" w:type="dxa"/>
          </w:tcPr>
          <w:p w14:paraId="2C6D4344" w14:textId="77777777" w:rsidR="00032177" w:rsidRPr="008441D1" w:rsidRDefault="00032177" w:rsidP="004F68EE">
            <w:pPr>
              <w:spacing w:before="60" w:after="60"/>
              <w:rPr>
                <w:lang w:val="fr-CA"/>
              </w:rPr>
            </w:pPr>
            <w:r w:rsidRPr="008441D1">
              <w:rPr>
                <w:lang w:val="fr-CA"/>
              </w:rPr>
              <w:t>CBD/WGDSI/2/3</w:t>
            </w:r>
          </w:p>
        </w:tc>
        <w:tc>
          <w:tcPr>
            <w:tcW w:w="4536" w:type="dxa"/>
          </w:tcPr>
          <w:p w14:paraId="76BA40CC" w14:textId="5BA0DBE0" w:rsidR="00032177" w:rsidRPr="008441D1" w:rsidRDefault="00753D28" w:rsidP="00AB7AA8">
            <w:pPr>
              <w:spacing w:before="60" w:after="60"/>
              <w:jc w:val="left"/>
              <w:rPr>
                <w:lang w:val="fr-CA"/>
              </w:rPr>
            </w:pPr>
            <w:r w:rsidRPr="008441D1">
              <w:rPr>
                <w:lang w:val="fr-CA"/>
              </w:rPr>
              <w:t>Rapport de la deuxième réunion du Groupe de travail spécial à composition non limitée sur le partage des avantages découlant de l’</w:t>
            </w:r>
            <w:r w:rsidRPr="008441D1">
              <w:rPr>
                <w:rFonts w:eastAsia="Times New Roman"/>
                <w:lang w:val="fr-CA"/>
              </w:rPr>
              <w:t>utilisation</w:t>
            </w:r>
            <w:r w:rsidRPr="008441D1">
              <w:rPr>
                <w:lang w:val="fr-CA"/>
              </w:rPr>
              <w:t xml:space="preserve"> de l’information de séquençage numérique sur les ressources génétiques</w:t>
            </w:r>
          </w:p>
        </w:tc>
        <w:tc>
          <w:tcPr>
            <w:tcW w:w="1422" w:type="dxa"/>
          </w:tcPr>
          <w:p w14:paraId="6254BBAE" w14:textId="77777777" w:rsidR="00032177" w:rsidRPr="008441D1" w:rsidRDefault="00032177" w:rsidP="004F68EE">
            <w:pPr>
              <w:spacing w:before="60" w:after="60"/>
              <w:jc w:val="center"/>
              <w:rPr>
                <w:lang w:val="fr-CA"/>
              </w:rPr>
            </w:pPr>
            <w:r w:rsidRPr="008441D1">
              <w:rPr>
                <w:lang w:val="fr-CA"/>
              </w:rPr>
              <w:t>4, 14</w:t>
            </w:r>
          </w:p>
        </w:tc>
      </w:tr>
    </w:tbl>
    <w:p w14:paraId="1C14CF1B" w14:textId="77777777" w:rsidR="00A468D7" w:rsidRPr="008441D1" w:rsidRDefault="00A468D7" w:rsidP="00E95B84">
      <w:pPr>
        <w:rPr>
          <w:lang w:val="fr-CA"/>
        </w:rPr>
      </w:pPr>
    </w:p>
    <w:p w14:paraId="6814D1D4" w14:textId="77777777" w:rsidR="002B559C" w:rsidRPr="004F68EE" w:rsidRDefault="00ED3849" w:rsidP="000140FD">
      <w:pPr>
        <w:pStyle w:val="Para1"/>
        <w:numPr>
          <w:ilvl w:val="0"/>
          <w:numId w:val="0"/>
        </w:numPr>
        <w:ind w:left="567"/>
        <w:jc w:val="center"/>
        <w:rPr>
          <w:lang w:val="en-GB"/>
        </w:rPr>
      </w:pPr>
      <w:r w:rsidRPr="00B83D6E">
        <w:rPr>
          <w:lang w:val="fr-CA"/>
        </w:rPr>
        <w:t>____</w:t>
      </w:r>
      <w:r w:rsidRPr="004F68EE">
        <w:rPr>
          <w:lang w:val="en-GB"/>
        </w:rPr>
        <w:t>______</w:t>
      </w:r>
    </w:p>
    <w:sectPr w:rsidR="002B559C" w:rsidRPr="004F68EE" w:rsidSect="00AF1033">
      <w:headerReference w:type="even" r:id="rId29"/>
      <w:headerReference w:type="default" r:id="rId30"/>
      <w:footerReference w:type="even" r:id="rId31"/>
      <w:footerReference w:type="default" r:id="rId3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DBC122" w14:textId="77777777" w:rsidR="00DD4A59" w:rsidRDefault="00DD4A59" w:rsidP="00A96B21">
      <w:r>
        <w:separator/>
      </w:r>
    </w:p>
  </w:endnote>
  <w:endnote w:type="continuationSeparator" w:id="0">
    <w:p w14:paraId="4367EC32" w14:textId="77777777" w:rsidR="00DD4A59" w:rsidRDefault="00DD4A59" w:rsidP="00A96B21">
      <w:r>
        <w:continuationSeparator/>
      </w:r>
    </w:p>
  </w:endnote>
  <w:endnote w:type="continuationNotice" w:id="1">
    <w:p w14:paraId="2E3034BD" w14:textId="77777777" w:rsidR="00DD4A59" w:rsidRDefault="00DD4A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C1BD0" w14:textId="6369646D" w:rsidR="00805C4C" w:rsidRDefault="00000000" w:rsidP="000A0217">
            <w:pPr>
              <w:pStyle w:val="Footer"/>
            </w:pPr>
            <w:sdt>
              <w:sdtPr>
                <w:id w:val="-1205708784"/>
                <w:docPartObj>
                  <w:docPartGallery w:val="Page Numbers (Top of Page)"/>
                  <w:docPartUnique/>
                </w:docPartObj>
              </w:sdtPr>
              <w:sdtContent>
                <w:r w:rsidR="00805C4C" w:rsidRPr="002B559C">
                  <w:rPr>
                    <w:szCs w:val="20"/>
                  </w:rPr>
                  <w:fldChar w:fldCharType="begin"/>
                </w:r>
                <w:r w:rsidR="00805C4C" w:rsidRPr="002B559C">
                  <w:rPr>
                    <w:szCs w:val="20"/>
                  </w:rPr>
                  <w:instrText xml:space="preserve"> PAGE </w:instrText>
                </w:r>
                <w:r w:rsidR="00805C4C" w:rsidRPr="002B559C">
                  <w:rPr>
                    <w:szCs w:val="20"/>
                  </w:rPr>
                  <w:fldChar w:fldCharType="separate"/>
                </w:r>
                <w:r w:rsidR="007855D3">
                  <w:rPr>
                    <w:noProof/>
                    <w:szCs w:val="20"/>
                  </w:rPr>
                  <w:t>12</w:t>
                </w:r>
                <w:r w:rsidR="00805C4C" w:rsidRPr="002B559C">
                  <w:rPr>
                    <w:szCs w:val="20"/>
                  </w:rPr>
                  <w:fldChar w:fldCharType="end"/>
                </w:r>
                <w:r w:rsidR="00805C4C" w:rsidRPr="002B559C">
                  <w:rPr>
                    <w:szCs w:val="20"/>
                  </w:rPr>
                  <w:t>/</w:t>
                </w:r>
                <w:r w:rsidR="00805C4C" w:rsidRPr="002B559C">
                  <w:rPr>
                    <w:szCs w:val="20"/>
                  </w:rPr>
                  <w:fldChar w:fldCharType="begin"/>
                </w:r>
                <w:r w:rsidR="00805C4C" w:rsidRPr="002B559C">
                  <w:rPr>
                    <w:szCs w:val="20"/>
                  </w:rPr>
                  <w:instrText xml:space="preserve"> NUMPAGES  </w:instrText>
                </w:r>
                <w:r w:rsidR="00805C4C" w:rsidRPr="002B559C">
                  <w:rPr>
                    <w:szCs w:val="20"/>
                  </w:rPr>
                  <w:fldChar w:fldCharType="separate"/>
                </w:r>
                <w:r w:rsidR="007855D3">
                  <w:rPr>
                    <w:noProof/>
                    <w:szCs w:val="20"/>
                  </w:rPr>
                  <w:t>12</w:t>
                </w:r>
                <w:r w:rsidR="00805C4C" w:rsidRPr="002B559C">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06BC272" w14:textId="24089E44" w:rsidR="00805C4C" w:rsidRDefault="00000000" w:rsidP="000A0217">
            <w:pPr>
              <w:pStyle w:val="Footer"/>
              <w:jc w:val="right"/>
            </w:pPr>
            <w:sdt>
              <w:sdtPr>
                <w:id w:val="-1052077450"/>
                <w:docPartObj>
                  <w:docPartGallery w:val="Page Numbers (Top of Page)"/>
                  <w:docPartUnique/>
                </w:docPartObj>
              </w:sdtPr>
              <w:sdtContent>
                <w:r w:rsidR="00805C4C" w:rsidRPr="002B559C">
                  <w:rPr>
                    <w:szCs w:val="20"/>
                  </w:rPr>
                  <w:fldChar w:fldCharType="begin"/>
                </w:r>
                <w:r w:rsidR="00805C4C" w:rsidRPr="002B559C">
                  <w:rPr>
                    <w:szCs w:val="20"/>
                  </w:rPr>
                  <w:instrText xml:space="preserve"> PAGE </w:instrText>
                </w:r>
                <w:r w:rsidR="00805C4C" w:rsidRPr="002B559C">
                  <w:rPr>
                    <w:szCs w:val="20"/>
                  </w:rPr>
                  <w:fldChar w:fldCharType="separate"/>
                </w:r>
                <w:r w:rsidR="007855D3">
                  <w:rPr>
                    <w:noProof/>
                    <w:szCs w:val="20"/>
                  </w:rPr>
                  <w:t>11</w:t>
                </w:r>
                <w:r w:rsidR="00805C4C" w:rsidRPr="002B559C">
                  <w:rPr>
                    <w:szCs w:val="20"/>
                  </w:rPr>
                  <w:fldChar w:fldCharType="end"/>
                </w:r>
                <w:r w:rsidR="00805C4C" w:rsidRPr="002B559C">
                  <w:rPr>
                    <w:szCs w:val="20"/>
                  </w:rPr>
                  <w:t>/</w:t>
                </w:r>
                <w:r w:rsidR="00805C4C" w:rsidRPr="002B559C">
                  <w:rPr>
                    <w:szCs w:val="20"/>
                  </w:rPr>
                  <w:fldChar w:fldCharType="begin"/>
                </w:r>
                <w:r w:rsidR="00805C4C" w:rsidRPr="002B559C">
                  <w:rPr>
                    <w:szCs w:val="20"/>
                  </w:rPr>
                  <w:instrText xml:space="preserve"> NUMPAGES  </w:instrText>
                </w:r>
                <w:r w:rsidR="00805C4C" w:rsidRPr="002B559C">
                  <w:rPr>
                    <w:szCs w:val="20"/>
                  </w:rPr>
                  <w:fldChar w:fldCharType="separate"/>
                </w:r>
                <w:r w:rsidR="007855D3">
                  <w:rPr>
                    <w:noProof/>
                    <w:szCs w:val="20"/>
                  </w:rPr>
                  <w:t>12</w:t>
                </w:r>
                <w:r w:rsidR="00805C4C" w:rsidRPr="002B559C">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13E5C7" w14:textId="77777777" w:rsidR="00DD4A59" w:rsidRDefault="00DD4A59" w:rsidP="00A96B21">
      <w:r>
        <w:separator/>
      </w:r>
    </w:p>
  </w:footnote>
  <w:footnote w:type="continuationSeparator" w:id="0">
    <w:p w14:paraId="0735934D" w14:textId="77777777" w:rsidR="00DD4A59" w:rsidRDefault="00DD4A59" w:rsidP="00A96B21">
      <w:r>
        <w:continuationSeparator/>
      </w:r>
    </w:p>
  </w:footnote>
  <w:footnote w:type="continuationNotice" w:id="1">
    <w:p w14:paraId="71BC687D" w14:textId="77777777" w:rsidR="00DD4A59" w:rsidRDefault="00DD4A59"/>
  </w:footnote>
  <w:footnote w:id="2">
    <w:p w14:paraId="24D7929A" w14:textId="5EDDC9CE" w:rsidR="00805C4C" w:rsidRDefault="00805C4C">
      <w:pPr>
        <w:pStyle w:val="FootnoteText"/>
      </w:pPr>
      <w:r>
        <w:rPr>
          <w:rStyle w:val="FootnoteReference"/>
        </w:rPr>
        <w:t>*</w:t>
      </w:r>
      <w:r>
        <w:t xml:space="preserve"> </w:t>
      </w:r>
      <w:r w:rsidRPr="005C0A3D">
        <w:t>CBD/NP/MOP/5/1</w:t>
      </w:r>
      <w:r>
        <w:t>.</w:t>
      </w:r>
    </w:p>
  </w:footnote>
  <w:footnote w:id="3">
    <w:p w14:paraId="738B4B11" w14:textId="3BFC9C7F" w:rsidR="00805C4C" w:rsidRDefault="00805C4C">
      <w:pPr>
        <w:pStyle w:val="FootnoteText"/>
      </w:pPr>
      <w:r>
        <w:rPr>
          <w:rStyle w:val="FootnoteReference"/>
        </w:rPr>
        <w:footnoteRef/>
      </w:r>
      <w:r>
        <w:t xml:space="preserve"> </w:t>
      </w:r>
      <w:r w:rsidRPr="00325829">
        <w:t>CBD/NP/</w:t>
      </w:r>
      <w:r w:rsidRPr="00E603C8">
        <w:t>MOP/5/2</w:t>
      </w:r>
      <w:r>
        <w:t>.</w:t>
      </w:r>
    </w:p>
  </w:footnote>
  <w:footnote w:id="4">
    <w:p w14:paraId="3014C5AA" w14:textId="535ADC35" w:rsidR="00805C4C" w:rsidRPr="00D1492D" w:rsidRDefault="00805C4C">
      <w:pPr>
        <w:pStyle w:val="FootnoteText"/>
        <w:rPr>
          <w:lang w:val="fr-CA"/>
        </w:rPr>
      </w:pPr>
      <w:r>
        <w:rPr>
          <w:rStyle w:val="FootnoteReference"/>
        </w:rPr>
        <w:footnoteRef/>
      </w:r>
      <w:r w:rsidRPr="00D1492D">
        <w:rPr>
          <w:lang w:val="fr-CA"/>
        </w:rPr>
        <w:t xml:space="preserve"> En remplacement de </w:t>
      </w:r>
      <w:r>
        <w:rPr>
          <w:lang w:val="fr-CA"/>
        </w:rPr>
        <w:t xml:space="preserve">Mme </w:t>
      </w:r>
      <w:proofErr w:type="spellStart"/>
      <w:r w:rsidRPr="00D1492D">
        <w:rPr>
          <w:lang w:val="fr-CA"/>
        </w:rPr>
        <w:t>Hlobsile</w:t>
      </w:r>
      <w:proofErr w:type="spellEnd"/>
      <w:r w:rsidRPr="00D1492D">
        <w:rPr>
          <w:lang w:val="fr-CA"/>
        </w:rPr>
        <w:t xml:space="preserve"> </w:t>
      </w:r>
      <w:proofErr w:type="spellStart"/>
      <w:r w:rsidRPr="00D1492D">
        <w:rPr>
          <w:lang w:val="fr-CA"/>
        </w:rPr>
        <w:t>Sikhosana</w:t>
      </w:r>
      <w:proofErr w:type="spellEnd"/>
      <w:r w:rsidRPr="00D1492D">
        <w:rPr>
          <w:lang w:val="fr-CA"/>
        </w:rPr>
        <w:t xml:space="preserve"> (Eswatini), élue par la Conférence des Parties </w:t>
      </w:r>
      <w:r>
        <w:rPr>
          <w:lang w:val="fr-CA"/>
        </w:rPr>
        <w:t>à la Convention à la reprise de la deuxième partie de sa quinzième réunion</w:t>
      </w:r>
      <w:r w:rsidRPr="00D1492D">
        <w:rPr>
          <w:lang w:val="fr-CA"/>
        </w:rPr>
        <w:t>.</w:t>
      </w:r>
    </w:p>
  </w:footnote>
  <w:footnote w:id="5">
    <w:p w14:paraId="661279A3" w14:textId="77777777" w:rsidR="00805C4C" w:rsidRPr="00A57D78" w:rsidRDefault="00805C4C" w:rsidP="00A57D78">
      <w:pPr>
        <w:pStyle w:val="FootnoteText"/>
        <w:rPr>
          <w:lang w:val="fr-CA"/>
        </w:rPr>
      </w:pPr>
      <w:r>
        <w:rPr>
          <w:rStyle w:val="FootnoteReference"/>
        </w:rPr>
        <w:footnoteRef/>
      </w:r>
      <w:r w:rsidRPr="00A57D78">
        <w:rPr>
          <w:lang w:val="fr-CA"/>
        </w:rPr>
        <w:t xml:space="preserve"> CBD/COP/16/1/Add.2-CBD/CP/MOP/11/1/Add.2-CBD/NP/MOP/5/1/Add.2.</w:t>
      </w:r>
    </w:p>
  </w:footnote>
  <w:footnote w:id="6">
    <w:p w14:paraId="5BAD7C7D" w14:textId="4FA239EC" w:rsidR="00805C4C" w:rsidRPr="00F75193" w:rsidRDefault="00805C4C">
      <w:pPr>
        <w:pStyle w:val="FootnoteText"/>
        <w:rPr>
          <w:lang w:val="fr-CA"/>
        </w:rPr>
      </w:pPr>
      <w:r>
        <w:rPr>
          <w:rStyle w:val="FootnoteReference"/>
        </w:rPr>
        <w:footnoteRef/>
      </w:r>
      <w:r w:rsidRPr="00F75193">
        <w:rPr>
          <w:lang w:val="fr-CA"/>
        </w:rPr>
        <w:t xml:space="preserve"> Notification n</w:t>
      </w:r>
      <w:r w:rsidRPr="00F75193">
        <w:rPr>
          <w:vertAlign w:val="superscript"/>
          <w:lang w:val="fr-CA"/>
        </w:rPr>
        <w:t>o</w:t>
      </w:r>
      <w:r w:rsidRPr="00F75193">
        <w:rPr>
          <w:lang w:val="fr-CA"/>
        </w:rPr>
        <w:t> 2024-038 du 26 avril 2024.</w:t>
      </w:r>
    </w:p>
  </w:footnote>
  <w:footnote w:id="7">
    <w:p w14:paraId="3B072BB3" w14:textId="560285E5" w:rsidR="00805C4C" w:rsidRPr="00F75193" w:rsidRDefault="00805C4C">
      <w:pPr>
        <w:pStyle w:val="FootnoteText"/>
        <w:rPr>
          <w:lang w:val="fr-CA"/>
        </w:rPr>
      </w:pPr>
      <w:r>
        <w:rPr>
          <w:rStyle w:val="FootnoteReference"/>
        </w:rPr>
        <w:footnoteRef/>
      </w:r>
      <w:r w:rsidRPr="00F75193">
        <w:rPr>
          <w:lang w:val="fr-CA"/>
        </w:rPr>
        <w:t xml:space="preserve"> </w:t>
      </w:r>
      <w:r w:rsidRPr="00F75193">
        <w:rPr>
          <w:snapToGrid w:val="0"/>
          <w:kern w:val="22"/>
          <w:lang w:val="fr-CA"/>
        </w:rPr>
        <w:t xml:space="preserve">CBD/SBI/4/17 et </w:t>
      </w:r>
      <w:r>
        <w:rPr>
          <w:rFonts w:asciiTheme="majorBidi" w:hAnsiTheme="majorBidi" w:cstheme="majorBidi"/>
          <w:lang w:val="fr-CA"/>
        </w:rPr>
        <w:t>CBD/SBI/5/4</w:t>
      </w:r>
      <w:r w:rsidRPr="00F75193">
        <w:rPr>
          <w:rFonts w:asciiTheme="majorBidi" w:hAnsiTheme="majorBidi" w:cstheme="majorBidi"/>
          <w:lang w:val="fr-CA"/>
        </w:rPr>
        <w:t xml:space="preserve">, </w:t>
      </w:r>
      <w:r>
        <w:rPr>
          <w:rFonts w:asciiTheme="majorBidi" w:hAnsiTheme="majorBidi" w:cstheme="majorBidi"/>
          <w:lang w:val="fr-CA"/>
        </w:rPr>
        <w:t>respectivement</w:t>
      </w:r>
      <w:r w:rsidRPr="00F75193">
        <w:rPr>
          <w:rFonts w:asciiTheme="majorBidi" w:hAnsiTheme="majorBidi" w:cstheme="majorBidi"/>
          <w:lang w:val="fr-CA"/>
        </w:rPr>
        <w:t>.</w:t>
      </w:r>
    </w:p>
  </w:footnote>
  <w:footnote w:id="8">
    <w:p w14:paraId="7FCD287C" w14:textId="048F7F45" w:rsidR="00805C4C" w:rsidRPr="00F75193" w:rsidRDefault="00805C4C" w:rsidP="005014BE">
      <w:pPr>
        <w:pStyle w:val="FootnoteText"/>
        <w:rPr>
          <w:lang w:val="fr-CA"/>
        </w:rPr>
      </w:pPr>
      <w:r>
        <w:rPr>
          <w:rStyle w:val="FootnoteReference"/>
        </w:rPr>
        <w:footnoteRef/>
      </w:r>
      <w:r w:rsidRPr="00F75193">
        <w:rPr>
          <w:lang w:val="fr-CA"/>
        </w:rPr>
        <w:t xml:space="preserve"> CBD/WGDSI/1/3 et CBD/WGDSI/2/3, </w:t>
      </w:r>
      <w:r>
        <w:rPr>
          <w:lang w:val="fr-CA"/>
        </w:rPr>
        <w:t>respectivement</w:t>
      </w:r>
    </w:p>
  </w:footnote>
  <w:footnote w:id="9">
    <w:p w14:paraId="3E5A747E" w14:textId="3E7AF614" w:rsidR="00805C4C" w:rsidRPr="0019275C" w:rsidRDefault="00805C4C">
      <w:pPr>
        <w:pStyle w:val="FootnoteText"/>
        <w:rPr>
          <w:lang w:val="fr-CA"/>
        </w:rPr>
      </w:pPr>
      <w:r>
        <w:rPr>
          <w:rStyle w:val="FootnoteReference"/>
        </w:rPr>
        <w:footnoteRef/>
      </w:r>
      <w:r w:rsidRPr="00BA6768">
        <w:rPr>
          <w:lang w:val="fr-CA"/>
        </w:rPr>
        <w:t xml:space="preserve"> </w:t>
      </w:r>
      <w:r w:rsidRPr="0019275C">
        <w:rPr>
          <w:lang w:val="fr-CA"/>
        </w:rPr>
        <w:t>Annexe à la décision NP-1/4.</w:t>
      </w:r>
    </w:p>
  </w:footnote>
  <w:footnote w:id="10">
    <w:p w14:paraId="149A28FE" w14:textId="06E5AAE1" w:rsidR="00805C4C" w:rsidRPr="0019275C" w:rsidRDefault="00805C4C">
      <w:pPr>
        <w:pStyle w:val="FootnoteText"/>
        <w:rPr>
          <w:lang w:val="fr-CA"/>
        </w:rPr>
      </w:pPr>
      <w:r w:rsidRPr="0019275C">
        <w:rPr>
          <w:rStyle w:val="FootnoteReference"/>
          <w:lang w:val="fr-CA"/>
        </w:rPr>
        <w:footnoteRef/>
      </w:r>
      <w:r w:rsidRPr="0019275C">
        <w:rPr>
          <w:lang w:val="fr-CA"/>
        </w:rPr>
        <w:t xml:space="preserve"> </w:t>
      </w:r>
      <w:r w:rsidRPr="0019275C">
        <w:rPr>
          <w:snapToGrid w:val="0"/>
          <w:lang w:val="fr-CA"/>
        </w:rPr>
        <w:t>CBD/NP/MOP/5/4.</w:t>
      </w:r>
    </w:p>
  </w:footnote>
  <w:footnote w:id="11">
    <w:p w14:paraId="6BCA8D83" w14:textId="77777777" w:rsidR="00805C4C" w:rsidRPr="0019275C" w:rsidRDefault="00805C4C" w:rsidP="008E2D5C">
      <w:pPr>
        <w:pStyle w:val="FootnoteText"/>
        <w:rPr>
          <w:lang w:val="fr-CA"/>
        </w:rPr>
      </w:pPr>
      <w:r w:rsidRPr="0019275C">
        <w:rPr>
          <w:rStyle w:val="FootnoteReference"/>
          <w:lang w:val="fr-CA"/>
        </w:rPr>
        <w:footnoteRef/>
      </w:r>
      <w:r w:rsidRPr="0019275C">
        <w:rPr>
          <w:lang w:val="fr-CA"/>
        </w:rPr>
        <w:t xml:space="preserve"> </w:t>
      </w:r>
      <w:r w:rsidRPr="0019275C">
        <w:rPr>
          <w:snapToGrid w:val="0"/>
          <w:lang w:val="fr-CA"/>
        </w:rPr>
        <w:t>CBD/NP/MOP/5/5.</w:t>
      </w:r>
    </w:p>
  </w:footnote>
  <w:footnote w:id="12">
    <w:p w14:paraId="2FC90F18" w14:textId="2C930A98" w:rsidR="00805C4C" w:rsidRPr="00B62B8C" w:rsidRDefault="00805C4C">
      <w:pPr>
        <w:pStyle w:val="FootnoteText"/>
        <w:rPr>
          <w:lang w:val="fr-CA"/>
        </w:rPr>
      </w:pPr>
      <w:r w:rsidRPr="0019275C">
        <w:rPr>
          <w:rStyle w:val="FootnoteReference"/>
          <w:lang w:val="fr-CA"/>
        </w:rPr>
        <w:footnoteRef/>
      </w:r>
      <w:r w:rsidRPr="0019275C">
        <w:rPr>
          <w:lang w:val="fr-CA"/>
        </w:rPr>
        <w:t xml:space="preserve"> </w:t>
      </w:r>
      <w:r w:rsidRPr="0019275C">
        <w:rPr>
          <w:rFonts w:asciiTheme="majorBidi" w:eastAsia="MS Mincho" w:hAnsiTheme="majorBidi" w:cstheme="majorBidi"/>
          <w:color w:val="000000"/>
          <w:kern w:val="22"/>
          <w:lang w:val="fr-CA"/>
        </w:rPr>
        <w:t>CBD</w:t>
      </w:r>
      <w:r w:rsidRPr="0019275C">
        <w:rPr>
          <w:snapToGrid w:val="0"/>
          <w:lang w:val="fr-CA"/>
        </w:rPr>
        <w:t xml:space="preserve">/NP/MOP/5/5/Add.1 et </w:t>
      </w:r>
      <w:r w:rsidRPr="0019275C">
        <w:rPr>
          <w:rFonts w:asciiTheme="majorBidi" w:eastAsia="MS Mincho" w:hAnsiTheme="majorBidi" w:cstheme="majorBidi"/>
          <w:color w:val="000000"/>
          <w:kern w:val="22"/>
          <w:lang w:val="fr-CA"/>
        </w:rPr>
        <w:t>CBD/NP/MOP/5/5/Add.2, respectivement</w:t>
      </w:r>
      <w:r w:rsidRPr="00B62B8C">
        <w:rPr>
          <w:rFonts w:asciiTheme="majorBidi" w:eastAsia="MS Mincho" w:hAnsiTheme="majorBidi" w:cstheme="majorBidi"/>
          <w:color w:val="000000"/>
          <w:kern w:val="22"/>
          <w:lang w:val="fr-CA"/>
        </w:rPr>
        <w:t>.</w:t>
      </w:r>
    </w:p>
  </w:footnote>
  <w:footnote w:id="13">
    <w:p w14:paraId="4C040D5C" w14:textId="62485BBD" w:rsidR="00805C4C" w:rsidRPr="00B62B8C" w:rsidRDefault="00805C4C">
      <w:pPr>
        <w:pStyle w:val="FootnoteText"/>
        <w:rPr>
          <w:lang w:val="fr-CA"/>
        </w:rPr>
      </w:pPr>
      <w:r>
        <w:rPr>
          <w:rStyle w:val="FootnoteReference"/>
        </w:rPr>
        <w:footnoteRef/>
      </w:r>
      <w:r w:rsidRPr="00B62B8C">
        <w:rPr>
          <w:lang w:val="fr-CA"/>
        </w:rPr>
        <w:t xml:space="preserve"> CBD/NP/MOP/5/6.</w:t>
      </w:r>
    </w:p>
  </w:footnote>
  <w:footnote w:id="14">
    <w:p w14:paraId="601FF4E9" w14:textId="68B19AB1" w:rsidR="00805C4C" w:rsidRPr="00B62B8C" w:rsidRDefault="00805C4C">
      <w:pPr>
        <w:pStyle w:val="FootnoteText"/>
        <w:rPr>
          <w:lang w:val="fr-CA"/>
        </w:rPr>
      </w:pPr>
      <w:r w:rsidRPr="00194C63">
        <w:rPr>
          <w:rStyle w:val="FootnoteReference"/>
        </w:rPr>
        <w:footnoteRef/>
      </w:r>
      <w:r w:rsidRPr="00B62B8C">
        <w:rPr>
          <w:lang w:val="fr-CA"/>
        </w:rPr>
        <w:t xml:space="preserve"> CBD/COP/16/6.</w:t>
      </w:r>
    </w:p>
  </w:footnote>
  <w:footnote w:id="15">
    <w:p w14:paraId="0BEE1C64" w14:textId="77777777" w:rsidR="00A05D66" w:rsidRPr="00B62B8C" w:rsidRDefault="00A05D66" w:rsidP="00A05D66">
      <w:pPr>
        <w:pStyle w:val="FootnoteText"/>
        <w:rPr>
          <w:lang w:val="fr-CA"/>
        </w:rPr>
      </w:pPr>
      <w:r>
        <w:rPr>
          <w:rStyle w:val="FootnoteReference"/>
        </w:rPr>
        <w:footnoteRef/>
      </w:r>
      <w:r w:rsidRPr="00B62B8C">
        <w:rPr>
          <w:lang w:val="fr-CA"/>
        </w:rPr>
        <w:t xml:space="preserve"> CBD/COP/16/7.</w:t>
      </w:r>
    </w:p>
  </w:footnote>
  <w:footnote w:id="16">
    <w:p w14:paraId="6A5F89DB" w14:textId="2BE89A9F" w:rsidR="00805C4C" w:rsidRPr="00B62B8C" w:rsidRDefault="00805C4C" w:rsidP="00194C63">
      <w:pPr>
        <w:pStyle w:val="FootnoteText"/>
        <w:rPr>
          <w:lang w:val="fr-CA"/>
        </w:rPr>
      </w:pPr>
      <w:r>
        <w:rPr>
          <w:rStyle w:val="FootnoteReference"/>
        </w:rPr>
        <w:footnoteRef/>
      </w:r>
      <w:r w:rsidRPr="00B62B8C">
        <w:rPr>
          <w:lang w:val="fr-CA"/>
        </w:rPr>
        <w:t xml:space="preserve"> </w:t>
      </w:r>
      <w:r w:rsidRPr="00B62B8C">
        <w:rPr>
          <w:rFonts w:asciiTheme="majorBidi" w:eastAsia="MS Mincho" w:hAnsiTheme="majorBidi" w:cstheme="majorBidi"/>
          <w:color w:val="000000"/>
          <w:kern w:val="22"/>
          <w:lang w:val="fr-CA"/>
        </w:rPr>
        <w:t>CBD/COP/16/8</w:t>
      </w:r>
      <w:r w:rsidRPr="00B62B8C">
        <w:rPr>
          <w:lang w:val="fr-CA"/>
        </w:rPr>
        <w:t>.</w:t>
      </w:r>
    </w:p>
  </w:footnote>
  <w:footnote w:id="17">
    <w:p w14:paraId="3D884FD1" w14:textId="52CCEEFF" w:rsidR="00805C4C" w:rsidRPr="009B1AFD" w:rsidRDefault="00805C4C" w:rsidP="006C2A71">
      <w:pPr>
        <w:pStyle w:val="FootnoteText"/>
        <w:rPr>
          <w:lang w:val="fr-CA"/>
        </w:rPr>
      </w:pPr>
      <w:r>
        <w:rPr>
          <w:rStyle w:val="FootnoteReference"/>
        </w:rPr>
        <w:footnoteRef/>
      </w:r>
      <w:r w:rsidRPr="009B1AFD">
        <w:rPr>
          <w:lang w:val="fr-CA"/>
        </w:rPr>
        <w:t xml:space="preserve"> </w:t>
      </w:r>
      <w:r>
        <w:rPr>
          <w:lang w:val="fr-CA"/>
        </w:rPr>
        <w:t>Le cadre stratégique révisé pour la création et le renforcement des capacités en appui à la mise en œuvre efficace du Protocole de Nagoya a été renommé plan d’action de la création et du renforcement des capacités pour le Protocole de Nagoya</w:t>
      </w:r>
      <w:r w:rsidRPr="009B1AFD">
        <w:rPr>
          <w:snapToGrid w:val="0"/>
          <w:kern w:val="22"/>
          <w:lang w:val="fr-CA"/>
        </w:rPr>
        <w:t>.</w:t>
      </w:r>
    </w:p>
  </w:footnote>
  <w:footnote w:id="18">
    <w:p w14:paraId="3D54B169" w14:textId="1B334039" w:rsidR="00805C4C" w:rsidRPr="00D133A4" w:rsidRDefault="00805C4C" w:rsidP="004C1E18">
      <w:pPr>
        <w:pStyle w:val="FootnoteText"/>
        <w:rPr>
          <w:szCs w:val="18"/>
          <w:lang w:val="fr-CA"/>
        </w:rPr>
      </w:pPr>
      <w:r w:rsidRPr="000122C5">
        <w:rPr>
          <w:rStyle w:val="FootnoteReference"/>
          <w:szCs w:val="18"/>
        </w:rPr>
        <w:footnoteRef/>
      </w:r>
      <w:r w:rsidRPr="00D133A4">
        <w:rPr>
          <w:szCs w:val="18"/>
          <w:lang w:val="fr-CA"/>
        </w:rPr>
        <w:t xml:space="preserve"> Annexe à la décision</w:t>
      </w:r>
      <w:r>
        <w:rPr>
          <w:szCs w:val="18"/>
          <w:lang w:val="fr-CA"/>
        </w:rPr>
        <w:t xml:space="preserve"> </w:t>
      </w:r>
      <w:hyperlink r:id="rId1" w:history="1">
        <w:r w:rsidRPr="00F43A9B">
          <w:rPr>
            <w:rStyle w:val="Hyperlink"/>
            <w:szCs w:val="18"/>
            <w:lang w:val="fr-CA"/>
          </w:rPr>
          <w:t>NP-1/2</w:t>
        </w:r>
      </w:hyperlink>
      <w:r w:rsidRPr="00D133A4">
        <w:rPr>
          <w:szCs w:val="18"/>
          <w:lang w:val="fr-CA"/>
        </w:rPr>
        <w:t>.</w:t>
      </w:r>
    </w:p>
  </w:footnote>
  <w:footnote w:id="19">
    <w:p w14:paraId="11E62A3F" w14:textId="75A999E6" w:rsidR="00805C4C" w:rsidRPr="00B62B8C" w:rsidRDefault="00805C4C">
      <w:pPr>
        <w:pStyle w:val="FootnoteText"/>
        <w:rPr>
          <w:lang w:val="fr-CA"/>
        </w:rPr>
      </w:pPr>
      <w:r w:rsidRPr="000122C5">
        <w:rPr>
          <w:rStyle w:val="FootnoteReference"/>
        </w:rPr>
        <w:footnoteRef/>
      </w:r>
      <w:r w:rsidRPr="00B62B8C">
        <w:rPr>
          <w:lang w:val="fr-CA"/>
        </w:rPr>
        <w:t xml:space="preserve"> </w:t>
      </w:r>
      <w:r w:rsidRPr="00B62B8C">
        <w:rPr>
          <w:snapToGrid w:val="0"/>
          <w:lang w:val="fr-CA"/>
        </w:rPr>
        <w:t>CBD/NP/MOP/5/7.</w:t>
      </w:r>
    </w:p>
  </w:footnote>
  <w:footnote w:id="20">
    <w:p w14:paraId="78BF047E" w14:textId="5EB8303F" w:rsidR="00805C4C" w:rsidRPr="00B62B8C" w:rsidRDefault="00805C4C">
      <w:pPr>
        <w:pStyle w:val="FootnoteText"/>
        <w:rPr>
          <w:lang w:val="fr-CA"/>
        </w:rPr>
      </w:pPr>
      <w:r w:rsidRPr="000122C5">
        <w:rPr>
          <w:rStyle w:val="FootnoteReference"/>
        </w:rPr>
        <w:footnoteRef/>
      </w:r>
      <w:r w:rsidRPr="00B62B8C">
        <w:rPr>
          <w:lang w:val="fr-CA"/>
        </w:rPr>
        <w:t xml:space="preserve"> </w:t>
      </w:r>
      <w:hyperlink r:id="rId2" w:history="1">
        <w:r w:rsidRPr="00F43A9B">
          <w:rPr>
            <w:rStyle w:val="Hyperlink"/>
            <w:lang w:val="fr-CA"/>
          </w:rPr>
          <w:t>CBD/NP/ABSCH-IAC/2024/1/4</w:t>
        </w:r>
      </w:hyperlink>
      <w:r w:rsidR="00F43A9B">
        <w:rPr>
          <w:lang w:val="fr-CA"/>
        </w:rPr>
        <w:t>.</w:t>
      </w:r>
    </w:p>
  </w:footnote>
  <w:footnote w:id="21">
    <w:p w14:paraId="7D5D389A" w14:textId="77777777" w:rsidR="00805C4C" w:rsidRPr="00B62B8C" w:rsidRDefault="00805C4C" w:rsidP="00857C5B">
      <w:pPr>
        <w:pStyle w:val="FootnoteText"/>
        <w:rPr>
          <w:lang w:val="fr-CA"/>
        </w:rPr>
      </w:pPr>
      <w:r w:rsidRPr="000122C5">
        <w:rPr>
          <w:rStyle w:val="FootnoteReference"/>
        </w:rPr>
        <w:footnoteRef/>
      </w:r>
      <w:r w:rsidRPr="00B62B8C">
        <w:rPr>
          <w:lang w:val="fr-CA"/>
        </w:rPr>
        <w:t xml:space="preserve"> </w:t>
      </w:r>
      <w:r w:rsidRPr="00B62B8C">
        <w:rPr>
          <w:snapToGrid w:val="0"/>
          <w:kern w:val="22"/>
          <w:lang w:val="fr-CA"/>
        </w:rPr>
        <w:t>CBD/NP/MOP/5/8.</w:t>
      </w:r>
    </w:p>
  </w:footnote>
  <w:footnote w:id="22">
    <w:p w14:paraId="53B1548A" w14:textId="085D982D" w:rsidR="00805C4C" w:rsidRPr="00B255B5" w:rsidRDefault="00805C4C" w:rsidP="00C124DE">
      <w:pPr>
        <w:pStyle w:val="FootnoteText"/>
        <w:rPr>
          <w:lang w:val="fr-CA"/>
        </w:rPr>
      </w:pPr>
      <w:r>
        <w:rPr>
          <w:rStyle w:val="FootnoteReference"/>
        </w:rPr>
        <w:footnoteRef/>
      </w:r>
      <w:r w:rsidRPr="00B255B5">
        <w:rPr>
          <w:lang w:val="fr-CA"/>
        </w:rPr>
        <w:t xml:space="preserve"> C</w:t>
      </w:r>
      <w:r>
        <w:rPr>
          <w:lang w:val="fr-CA"/>
        </w:rPr>
        <w:t>es décis</w:t>
      </w:r>
      <w:r w:rsidRPr="00B255B5">
        <w:rPr>
          <w:lang w:val="fr-CA"/>
        </w:rPr>
        <w:t xml:space="preserve">ions consistent en la </w:t>
      </w:r>
      <w:r>
        <w:rPr>
          <w:lang w:val="fr-CA"/>
        </w:rPr>
        <w:t>dé</w:t>
      </w:r>
      <w:r w:rsidRPr="00B255B5">
        <w:rPr>
          <w:lang w:val="fr-CA"/>
        </w:rPr>
        <w:t xml:space="preserve">cision 15/5 sur le cadre de suivi du </w:t>
      </w:r>
      <w:r>
        <w:rPr>
          <w:lang w:val="fr-CA"/>
        </w:rPr>
        <w:t>Cadre mondial de la biodiversité de Kunming-Montréal</w:t>
      </w:r>
      <w:r w:rsidRPr="00B255B5">
        <w:rPr>
          <w:lang w:val="fr-CA"/>
        </w:rPr>
        <w:t xml:space="preserve">, </w:t>
      </w:r>
      <w:r>
        <w:rPr>
          <w:lang w:val="fr-CA"/>
        </w:rPr>
        <w:t>la décision 15/6 sur la planification, le suivi, l’établissement de rapports et l’examen, la décision 15/7 sur la mobilisation des ressources, la décision 15/8 sur la création et le renforcement des capacités et la coopération technique et scientifique, la décision 15/8 sur l’information de séquençage numérique sur les ressources génétiques et la décision 15/3 sur la coopération avec d’autres conventions et organisations internationales</w:t>
      </w:r>
      <w:r w:rsidRPr="00B255B5">
        <w:rPr>
          <w:lang w:val="fr-CA"/>
        </w:rPr>
        <w:t>.</w:t>
      </w:r>
    </w:p>
  </w:footnote>
  <w:footnote w:id="23">
    <w:p w14:paraId="57A892A7" w14:textId="46D138FB" w:rsidR="00805C4C" w:rsidRPr="00B62B8C" w:rsidRDefault="00805C4C">
      <w:pPr>
        <w:pStyle w:val="FootnoteText"/>
        <w:rPr>
          <w:lang w:val="fr-CA"/>
        </w:rPr>
      </w:pPr>
      <w:r w:rsidRPr="00E74702">
        <w:rPr>
          <w:rStyle w:val="FootnoteReference"/>
        </w:rPr>
        <w:footnoteRef/>
      </w:r>
      <w:r w:rsidRPr="00B62B8C">
        <w:rPr>
          <w:lang w:val="fr-CA"/>
        </w:rPr>
        <w:t xml:space="preserve"> CBD/NP/MOP/5/9.</w:t>
      </w:r>
    </w:p>
  </w:footnote>
  <w:footnote w:id="24">
    <w:p w14:paraId="0C60348A" w14:textId="2C380CB5" w:rsidR="00805C4C" w:rsidRPr="00B62B8C" w:rsidRDefault="00805C4C">
      <w:pPr>
        <w:pStyle w:val="FootnoteText"/>
        <w:rPr>
          <w:lang w:val="fr-CA"/>
        </w:rPr>
      </w:pPr>
      <w:r>
        <w:rPr>
          <w:rStyle w:val="FootnoteReference"/>
        </w:rPr>
        <w:footnoteRef/>
      </w:r>
      <w:r w:rsidRPr="00B62B8C">
        <w:rPr>
          <w:lang w:val="fr-CA"/>
        </w:rPr>
        <w:t xml:space="preserve"> Voir </w:t>
      </w:r>
      <w:r w:rsidRPr="00B62B8C">
        <w:rPr>
          <w:snapToGrid w:val="0"/>
          <w:kern w:val="22"/>
          <w:lang w:val="fr-CA"/>
        </w:rPr>
        <w:t>CBD/WGDSI/2/3.</w:t>
      </w:r>
    </w:p>
  </w:footnote>
  <w:footnote w:id="25">
    <w:p w14:paraId="69437155" w14:textId="6383D4F1" w:rsidR="00805C4C" w:rsidRDefault="00805C4C">
      <w:pPr>
        <w:pStyle w:val="FootnoteText"/>
      </w:pPr>
      <w:r>
        <w:rPr>
          <w:rStyle w:val="FootnoteReference"/>
        </w:rPr>
        <w:footnoteRef/>
      </w:r>
      <w:r>
        <w:t xml:space="preserve"> </w:t>
      </w:r>
      <w:r w:rsidRPr="00C51E41">
        <w:t>CBD/NP/</w:t>
      </w:r>
      <w:r w:rsidRPr="00C459D3">
        <w:t>MOP/</w:t>
      </w:r>
      <w:r w:rsidRPr="000217E9">
        <w:rPr>
          <w:lang w:val="en-GB"/>
        </w:rPr>
        <w:t>5/1</w:t>
      </w:r>
      <w:r>
        <w:rPr>
          <w:lang w:val="en-GB"/>
        </w:rPr>
        <w:t>0</w:t>
      </w:r>
      <w:r w:rsidRPr="00C459D3">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32B7F09F" w14:textId="368A0765" w:rsidR="00805C4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05C4C" w:rsidRPr="002B559C">
          <w:rPr>
            <w:szCs w:val="20"/>
            <w:lang w:val="fr-FR"/>
          </w:rPr>
          <w:t>CBD/</w:t>
        </w:r>
      </w:sdtContent>
    </w:sdt>
    <w:bookmarkEnd w:id="1"/>
    <w:bookmarkEnd w:id="2"/>
    <w:r w:rsidR="00805C4C">
      <w:rPr>
        <w:szCs w:val="20"/>
        <w:lang w:val="fr-FR"/>
      </w:rPr>
      <w:t>NP/MOP/5/1/Add.1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8062F" w14:textId="67E7EFED" w:rsidR="00805C4C" w:rsidRPr="002B559C" w:rsidRDefault="00000000" w:rsidP="002B559C">
    <w:pPr>
      <w:pStyle w:val="Header"/>
      <w:spacing w:after="240"/>
      <w:jc w:val="right"/>
      <w:rPr>
        <w:szCs w:val="20"/>
        <w:lang w:val="fr-FR"/>
      </w:rP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805C4C">
          <w:rPr>
            <w:szCs w:val="20"/>
            <w:lang w:val="fr-FR"/>
          </w:rPr>
          <w:t>CBD/</w:t>
        </w:r>
      </w:sdtContent>
    </w:sdt>
    <w:r w:rsidR="00805C4C">
      <w:rPr>
        <w:szCs w:val="20"/>
        <w:lang w:val="fr-FR"/>
      </w:rPr>
      <w:t>NP/MOP/5/1/Add.1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21CB8"/>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E49C8"/>
    <w:multiLevelType w:val="hybridMultilevel"/>
    <w:tmpl w:val="B66E453A"/>
    <w:lvl w:ilvl="0" w:tplc="04090001">
      <w:start w:val="1"/>
      <w:numFmt w:val="bullet"/>
      <w:lvlText w:val=""/>
      <w:lvlJc w:val="left"/>
      <w:pPr>
        <w:ind w:left="1854" w:hanging="360"/>
      </w:pPr>
      <w:rPr>
        <w:rFonts w:ascii="Symbol" w:hAnsi="Symbol" w:hint="default"/>
      </w:rPr>
    </w:lvl>
    <w:lvl w:ilvl="1" w:tplc="46300DA0">
      <w:start w:val="1"/>
      <w:numFmt w:val="lowerLetter"/>
      <w:lvlText w:val="(%2)"/>
      <w:lvlJc w:val="left"/>
      <w:pPr>
        <w:ind w:left="2574" w:hanging="360"/>
      </w:pPr>
      <w:rPr>
        <w:rFonts w:ascii="Times New Roman" w:eastAsia="Times New Roman" w:hAnsi="Times New Roman" w:cs="Times New Roman"/>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3B4809D1"/>
    <w:multiLevelType w:val="hybridMultilevel"/>
    <w:tmpl w:val="53FEA648"/>
    <w:lvl w:ilvl="0" w:tplc="13A05F8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467961CE"/>
    <w:multiLevelType w:val="hybridMultilevel"/>
    <w:tmpl w:val="EC3EAD2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D033CC1"/>
    <w:multiLevelType w:val="hybridMultilevel"/>
    <w:tmpl w:val="1006351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526A7283"/>
    <w:multiLevelType w:val="hybridMultilevel"/>
    <w:tmpl w:val="A97C992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7" w15:restartNumberingAfterBreak="0">
    <w:nsid w:val="599F7710"/>
    <w:multiLevelType w:val="hybridMultilevel"/>
    <w:tmpl w:val="E05A9A9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1F7797C"/>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AA15FD"/>
    <w:multiLevelType w:val="hybridMultilevel"/>
    <w:tmpl w:val="8780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617880392">
    <w:abstractNumId w:val="3"/>
  </w:num>
  <w:num w:numId="2" w16cid:durableId="1468468419">
    <w:abstractNumId w:val="10"/>
  </w:num>
  <w:num w:numId="3" w16cid:durableId="1107894899">
    <w:abstractNumId w:val="7"/>
  </w:num>
  <w:num w:numId="4" w16cid:durableId="323899173">
    <w:abstractNumId w:val="2"/>
  </w:num>
  <w:num w:numId="5" w16cid:durableId="971833496">
    <w:abstractNumId w:val="5"/>
  </w:num>
  <w:num w:numId="6" w16cid:durableId="1871146127">
    <w:abstractNumId w:val="6"/>
  </w:num>
  <w:num w:numId="7" w16cid:durableId="2124492747">
    <w:abstractNumId w:val="1"/>
  </w:num>
  <w:num w:numId="8" w16cid:durableId="1108817415">
    <w:abstractNumId w:val="9"/>
  </w:num>
  <w:num w:numId="9" w16cid:durableId="13461268">
    <w:abstractNumId w:val="12"/>
  </w:num>
  <w:num w:numId="10" w16cid:durableId="1190026713">
    <w:abstractNumId w:val="7"/>
  </w:num>
  <w:num w:numId="11" w16cid:durableId="1297762274">
    <w:abstractNumId w:val="0"/>
  </w:num>
  <w:num w:numId="12" w16cid:durableId="435640103">
    <w:abstractNumId w:val="13"/>
  </w:num>
  <w:num w:numId="13" w16cid:durableId="904797018">
    <w:abstractNumId w:val="7"/>
  </w:num>
  <w:num w:numId="14" w16cid:durableId="1311593768">
    <w:abstractNumId w:val="10"/>
  </w:num>
  <w:num w:numId="15" w16cid:durableId="1807969779">
    <w:abstractNumId w:val="10"/>
  </w:num>
  <w:num w:numId="16" w16cid:durableId="444227184">
    <w:abstractNumId w:val="10"/>
  </w:num>
  <w:num w:numId="17" w16cid:durableId="1301418545">
    <w:abstractNumId w:val="10"/>
  </w:num>
  <w:num w:numId="18" w16cid:durableId="599415457">
    <w:abstractNumId w:val="10"/>
  </w:num>
  <w:num w:numId="19" w16cid:durableId="1966546802">
    <w:abstractNumId w:val="10"/>
  </w:num>
  <w:num w:numId="20" w16cid:durableId="696926928">
    <w:abstractNumId w:val="10"/>
  </w:num>
  <w:num w:numId="21" w16cid:durableId="1172572287">
    <w:abstractNumId w:val="8"/>
  </w:num>
  <w:num w:numId="22" w16cid:durableId="212740689">
    <w:abstractNumId w:val="4"/>
  </w:num>
  <w:num w:numId="23" w16cid:durableId="1854956042">
    <w:abstractNumId w:val="11"/>
  </w:num>
  <w:num w:numId="24" w16cid:durableId="1371881925">
    <w:abstractNumId w:val="11"/>
  </w:num>
  <w:num w:numId="25" w16cid:durableId="60368133">
    <w:abstractNumId w:val="11"/>
  </w:num>
  <w:num w:numId="26" w16cid:durableId="1019504169">
    <w:abstractNumId w:val="11"/>
  </w:num>
  <w:num w:numId="27" w16cid:durableId="1424450400">
    <w:abstractNumId w:val="11"/>
  </w:num>
  <w:num w:numId="28" w16cid:durableId="348878585">
    <w:abstractNumId w:val="11"/>
  </w:num>
  <w:num w:numId="29" w16cid:durableId="895317730">
    <w:abstractNumId w:val="14"/>
  </w:num>
  <w:num w:numId="30" w16cid:durableId="1687907651">
    <w:abstractNumId w:val="14"/>
  </w:num>
  <w:num w:numId="31" w16cid:durableId="1135219203">
    <w:abstractNumId w:val="14"/>
  </w:num>
  <w:num w:numId="32" w16cid:durableId="1490827992">
    <w:abstractNumId w:val="14"/>
  </w:num>
  <w:num w:numId="33" w16cid:durableId="958994262">
    <w:abstractNumId w:val="4"/>
  </w:num>
  <w:num w:numId="34" w16cid:durableId="105389481">
    <w:abstractNumId w:val="4"/>
  </w:num>
  <w:num w:numId="35" w16cid:durableId="27877995">
    <w:abstractNumId w:val="4"/>
  </w:num>
  <w:num w:numId="36" w16cid:durableId="677658423">
    <w:abstractNumId w:val="4"/>
  </w:num>
  <w:num w:numId="37" w16cid:durableId="783960512">
    <w:abstractNumId w:val="4"/>
  </w:num>
  <w:num w:numId="38" w16cid:durableId="1981107859">
    <w:abstractNumId w:val="4"/>
  </w:num>
  <w:num w:numId="39" w16cid:durableId="1323508382">
    <w:abstractNumId w:val="4"/>
  </w:num>
  <w:num w:numId="40" w16cid:durableId="247739077">
    <w:abstractNumId w:val="4"/>
  </w:num>
  <w:num w:numId="41" w16cid:durableId="1871794474">
    <w:abstractNumId w:val="4"/>
  </w:num>
  <w:num w:numId="42" w16cid:durableId="822744458">
    <w:abstractNumId w:val="4"/>
  </w:num>
  <w:num w:numId="43" w16cid:durableId="65029861">
    <w:abstractNumId w:val="4"/>
  </w:num>
  <w:num w:numId="44" w16cid:durableId="11344254">
    <w:abstractNumId w:val="4"/>
  </w:num>
  <w:num w:numId="45" w16cid:durableId="1297831550">
    <w:abstractNumId w:val="4"/>
  </w:num>
  <w:num w:numId="46" w16cid:durableId="1533377352">
    <w:abstractNumId w:val="4"/>
  </w:num>
  <w:num w:numId="47" w16cid:durableId="367531806">
    <w:abstractNumId w:val="4"/>
  </w:num>
  <w:num w:numId="48" w16cid:durableId="496307864">
    <w:abstractNumId w:val="4"/>
  </w:num>
  <w:num w:numId="49" w16cid:durableId="1762144484">
    <w:abstractNumId w:val="4"/>
  </w:num>
  <w:num w:numId="50" w16cid:durableId="1717201064">
    <w:abstractNumId w:val="4"/>
  </w:num>
  <w:num w:numId="51" w16cid:durableId="13192252">
    <w:abstractNumId w:val="4"/>
  </w:num>
  <w:num w:numId="52" w16cid:durableId="754589205">
    <w:abstractNumId w:val="4"/>
  </w:num>
  <w:num w:numId="53" w16cid:durableId="1235774782">
    <w:abstractNumId w:val="4"/>
  </w:num>
  <w:num w:numId="54" w16cid:durableId="4333474">
    <w:abstractNumId w:val="4"/>
  </w:num>
  <w:num w:numId="55" w16cid:durableId="855658936">
    <w:abstractNumId w:val="4"/>
  </w:num>
  <w:num w:numId="56" w16cid:durableId="2056613633">
    <w:abstractNumId w:val="4"/>
  </w:num>
  <w:num w:numId="57" w16cid:durableId="1177232178">
    <w:abstractNumId w:val="4"/>
  </w:num>
  <w:num w:numId="58" w16cid:durableId="670908167">
    <w:abstractNumId w:val="4"/>
  </w:num>
  <w:num w:numId="59" w16cid:durableId="1487284187">
    <w:abstractNumId w:val="4"/>
  </w:num>
  <w:num w:numId="60" w16cid:durableId="1061751873">
    <w:abstractNumId w:val="4"/>
  </w:num>
  <w:num w:numId="61" w16cid:durableId="2055082744">
    <w:abstractNumId w:val="4"/>
  </w:num>
  <w:num w:numId="62" w16cid:durableId="1791240959">
    <w:abstractNumId w:val="4"/>
  </w:num>
  <w:num w:numId="63" w16cid:durableId="303968253">
    <w:abstractNumId w:val="4"/>
  </w:num>
  <w:num w:numId="64" w16cid:durableId="144318763">
    <w:abstractNumId w:val="4"/>
  </w:num>
  <w:num w:numId="65" w16cid:durableId="1205875059">
    <w:abstractNumId w:val="4"/>
  </w:num>
  <w:num w:numId="66" w16cid:durableId="1974825268">
    <w:abstractNumId w:val="4"/>
  </w:num>
  <w:num w:numId="67" w16cid:durableId="1867668604">
    <w:abstractNumId w:val="4"/>
  </w:num>
  <w:num w:numId="68" w16cid:durableId="1540896884">
    <w:abstractNumId w:val="4"/>
  </w:num>
  <w:num w:numId="69" w16cid:durableId="1437021367">
    <w:abstractNumId w:val="4"/>
  </w:num>
  <w:num w:numId="70" w16cid:durableId="184253448">
    <w:abstractNumId w:val="4"/>
  </w:num>
  <w:num w:numId="71" w16cid:durableId="1485127352">
    <w:abstractNumId w:val="4"/>
  </w:num>
  <w:num w:numId="72" w16cid:durableId="1468280351">
    <w:abstractNumId w:val="4"/>
  </w:num>
  <w:num w:numId="73" w16cid:durableId="1330675658">
    <w:abstractNumId w:val="4"/>
  </w:num>
  <w:num w:numId="74" w16cid:durableId="522936816">
    <w:abstractNumId w:val="4"/>
  </w:num>
  <w:num w:numId="75" w16cid:durableId="1400515833">
    <w:abstractNumId w:val="4"/>
  </w:num>
  <w:num w:numId="76" w16cid:durableId="1970471722">
    <w:abstractNumId w:val="4"/>
  </w:num>
  <w:num w:numId="77" w16cid:durableId="2051371573">
    <w:abstractNumId w:val="4"/>
  </w:num>
  <w:num w:numId="78" w16cid:durableId="1591114739">
    <w:abstractNumId w:val="4"/>
  </w:num>
  <w:num w:numId="79" w16cid:durableId="1292320006">
    <w:abstractNumId w:val="4"/>
  </w:num>
  <w:num w:numId="80" w16cid:durableId="1746954468">
    <w:abstractNumId w:val="4"/>
  </w:num>
  <w:num w:numId="81" w16cid:durableId="1715419454">
    <w:abstractNumId w:val="4"/>
  </w:num>
  <w:num w:numId="82" w16cid:durableId="2048329667">
    <w:abstractNumId w:val="4"/>
  </w:num>
  <w:num w:numId="83" w16cid:durableId="420682119">
    <w:abstractNumId w:val="4"/>
  </w:num>
  <w:num w:numId="84" w16cid:durableId="1526942509">
    <w:abstractNumId w:val="4"/>
  </w:num>
  <w:num w:numId="85" w16cid:durableId="20132528">
    <w:abstractNumId w:val="4"/>
  </w:num>
  <w:num w:numId="86" w16cid:durableId="1060714823">
    <w:abstractNumId w:val="4"/>
  </w:num>
  <w:num w:numId="87" w16cid:durableId="2003772915">
    <w:abstractNumId w:val="4"/>
  </w:num>
  <w:num w:numId="88" w16cid:durableId="1961570333">
    <w:abstractNumId w:val="4"/>
  </w:num>
  <w:num w:numId="89" w16cid:durableId="587664545">
    <w:abstractNumId w:val="4"/>
  </w:num>
  <w:num w:numId="90" w16cid:durableId="275718862">
    <w:abstractNumId w:val="4"/>
  </w:num>
  <w:num w:numId="91" w16cid:durableId="1942833942">
    <w:abstractNumId w:val="4"/>
  </w:num>
  <w:num w:numId="92" w16cid:durableId="432751055">
    <w:abstractNumId w:val="4"/>
  </w:num>
  <w:num w:numId="93" w16cid:durableId="416437383">
    <w:abstractNumId w:val="4"/>
  </w:num>
  <w:num w:numId="94" w16cid:durableId="1336885834">
    <w:abstractNumId w:val="4"/>
  </w:num>
  <w:num w:numId="95" w16cid:durableId="207845047">
    <w:abstractNumId w:val="4"/>
  </w:num>
  <w:num w:numId="96" w16cid:durableId="1376542999">
    <w:abstractNumId w:val="4"/>
  </w:num>
  <w:num w:numId="97" w16cid:durableId="339309905">
    <w:abstractNumId w:val="4"/>
  </w:num>
  <w:num w:numId="98" w16cid:durableId="661927611">
    <w:abstractNumId w:val="4"/>
  </w:num>
  <w:num w:numId="99" w16cid:durableId="1444761174">
    <w:abstractNumId w:val="4"/>
  </w:num>
  <w:num w:numId="100" w16cid:durableId="169225759">
    <w:abstractNumId w:val="4"/>
  </w:num>
  <w:num w:numId="101" w16cid:durableId="2002341948">
    <w:abstractNumId w:val="4"/>
  </w:num>
  <w:num w:numId="102" w16cid:durableId="915093687">
    <w:abstractNumId w:val="4"/>
  </w:num>
  <w:num w:numId="103" w16cid:durableId="1957562737">
    <w:abstractNumId w:val="4"/>
  </w:num>
  <w:num w:numId="104" w16cid:durableId="2023244814">
    <w:abstractNumId w:val="4"/>
  </w:num>
  <w:num w:numId="105" w16cid:durableId="831414399">
    <w:abstractNumId w:val="4"/>
  </w:num>
  <w:num w:numId="106" w16cid:durableId="1921139313">
    <w:abstractNumId w:val="4"/>
  </w:num>
  <w:num w:numId="107" w16cid:durableId="365721544">
    <w:abstractNumId w:val="4"/>
  </w:num>
  <w:num w:numId="108" w16cid:durableId="1470439522">
    <w:abstractNumId w:val="4"/>
  </w:num>
  <w:num w:numId="109" w16cid:durableId="1403482836">
    <w:abstractNumId w:val="4"/>
  </w:num>
  <w:num w:numId="110" w16cid:durableId="579221470">
    <w:abstractNumId w:val="4"/>
  </w:num>
  <w:num w:numId="111" w16cid:durableId="849486312">
    <w:abstractNumId w:val="4"/>
  </w:num>
  <w:num w:numId="112" w16cid:durableId="288825873">
    <w:abstractNumId w:val="4"/>
  </w:num>
  <w:num w:numId="113" w16cid:durableId="1771074798">
    <w:abstractNumId w:val="4"/>
  </w:num>
  <w:num w:numId="114" w16cid:durableId="505635288">
    <w:abstractNumId w:val="4"/>
  </w:num>
  <w:num w:numId="115" w16cid:durableId="1088843243">
    <w:abstractNumId w:val="10"/>
  </w:num>
  <w:num w:numId="116" w16cid:durableId="1354380589">
    <w:abstractNumId w:val="4"/>
  </w:num>
  <w:num w:numId="117" w16cid:durableId="1931430410">
    <w:abstractNumId w:val="4"/>
  </w:num>
  <w:num w:numId="118" w16cid:durableId="968629448">
    <w:abstractNumId w:val="4"/>
  </w:num>
  <w:num w:numId="119" w16cid:durableId="2126382894">
    <w:abstractNumId w:val="4"/>
  </w:num>
  <w:num w:numId="120" w16cid:durableId="1183204496">
    <w:abstractNumId w:val="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isplayBackgroundShape/>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C7F"/>
    <w:rsid w:val="00000702"/>
    <w:rsid w:val="0000095D"/>
    <w:rsid w:val="000016D6"/>
    <w:rsid w:val="00002428"/>
    <w:rsid w:val="00005BF1"/>
    <w:rsid w:val="00006CA9"/>
    <w:rsid w:val="00006DB8"/>
    <w:rsid w:val="00007758"/>
    <w:rsid w:val="000122C5"/>
    <w:rsid w:val="0001325B"/>
    <w:rsid w:val="00013AC4"/>
    <w:rsid w:val="000140DA"/>
    <w:rsid w:val="000140FD"/>
    <w:rsid w:val="000145F0"/>
    <w:rsid w:val="000163E9"/>
    <w:rsid w:val="000217E9"/>
    <w:rsid w:val="00022A77"/>
    <w:rsid w:val="00023D7D"/>
    <w:rsid w:val="00026B2C"/>
    <w:rsid w:val="000272FB"/>
    <w:rsid w:val="00032177"/>
    <w:rsid w:val="00033212"/>
    <w:rsid w:val="000334BA"/>
    <w:rsid w:val="00034F02"/>
    <w:rsid w:val="00035A7F"/>
    <w:rsid w:val="00036512"/>
    <w:rsid w:val="0003696A"/>
    <w:rsid w:val="00037286"/>
    <w:rsid w:val="00040598"/>
    <w:rsid w:val="0004231B"/>
    <w:rsid w:val="00043D85"/>
    <w:rsid w:val="00044657"/>
    <w:rsid w:val="00045CB5"/>
    <w:rsid w:val="00046411"/>
    <w:rsid w:val="000502F5"/>
    <w:rsid w:val="000508F5"/>
    <w:rsid w:val="000511F4"/>
    <w:rsid w:val="000535BF"/>
    <w:rsid w:val="00056F6E"/>
    <w:rsid w:val="0006137F"/>
    <w:rsid w:val="00062622"/>
    <w:rsid w:val="00064ADF"/>
    <w:rsid w:val="00064E86"/>
    <w:rsid w:val="000652A5"/>
    <w:rsid w:val="00070CFE"/>
    <w:rsid w:val="00074EFF"/>
    <w:rsid w:val="00075338"/>
    <w:rsid w:val="00075C2A"/>
    <w:rsid w:val="000765FE"/>
    <w:rsid w:val="00076787"/>
    <w:rsid w:val="00077674"/>
    <w:rsid w:val="00077962"/>
    <w:rsid w:val="0008055C"/>
    <w:rsid w:val="000846D2"/>
    <w:rsid w:val="00091A1E"/>
    <w:rsid w:val="00091CE2"/>
    <w:rsid w:val="00093D44"/>
    <w:rsid w:val="000945F0"/>
    <w:rsid w:val="00095A0A"/>
    <w:rsid w:val="000967DA"/>
    <w:rsid w:val="00097B96"/>
    <w:rsid w:val="000A0217"/>
    <w:rsid w:val="000A0321"/>
    <w:rsid w:val="000A1A2D"/>
    <w:rsid w:val="000A1F8D"/>
    <w:rsid w:val="000A46BD"/>
    <w:rsid w:val="000A525C"/>
    <w:rsid w:val="000A5709"/>
    <w:rsid w:val="000A6D3C"/>
    <w:rsid w:val="000B16AD"/>
    <w:rsid w:val="000B2FD8"/>
    <w:rsid w:val="000B48E4"/>
    <w:rsid w:val="000C04BB"/>
    <w:rsid w:val="000C3338"/>
    <w:rsid w:val="000C43A0"/>
    <w:rsid w:val="000C5EBB"/>
    <w:rsid w:val="000D1DE1"/>
    <w:rsid w:val="000D3E05"/>
    <w:rsid w:val="000D40E7"/>
    <w:rsid w:val="000D6622"/>
    <w:rsid w:val="000D74B0"/>
    <w:rsid w:val="000D74BB"/>
    <w:rsid w:val="000E070D"/>
    <w:rsid w:val="000E4085"/>
    <w:rsid w:val="000E6298"/>
    <w:rsid w:val="000F2185"/>
    <w:rsid w:val="000F5DF2"/>
    <w:rsid w:val="0010135B"/>
    <w:rsid w:val="00101B33"/>
    <w:rsid w:val="00102570"/>
    <w:rsid w:val="00103FA1"/>
    <w:rsid w:val="001050E9"/>
    <w:rsid w:val="0011106F"/>
    <w:rsid w:val="00115DBD"/>
    <w:rsid w:val="0012042B"/>
    <w:rsid w:val="00120561"/>
    <w:rsid w:val="00120813"/>
    <w:rsid w:val="00122DF7"/>
    <w:rsid w:val="00124A2D"/>
    <w:rsid w:val="00125526"/>
    <w:rsid w:val="00126BEB"/>
    <w:rsid w:val="00126FBA"/>
    <w:rsid w:val="00130CB0"/>
    <w:rsid w:val="00131680"/>
    <w:rsid w:val="001321F2"/>
    <w:rsid w:val="00132581"/>
    <w:rsid w:val="00132A9D"/>
    <w:rsid w:val="001345F1"/>
    <w:rsid w:val="00135098"/>
    <w:rsid w:val="00135F5C"/>
    <w:rsid w:val="001374C6"/>
    <w:rsid w:val="0014326C"/>
    <w:rsid w:val="00143708"/>
    <w:rsid w:val="001449D0"/>
    <w:rsid w:val="00144DEC"/>
    <w:rsid w:val="00144E70"/>
    <w:rsid w:val="001464F3"/>
    <w:rsid w:val="00146B27"/>
    <w:rsid w:val="00147618"/>
    <w:rsid w:val="00150CA8"/>
    <w:rsid w:val="001543A7"/>
    <w:rsid w:val="00157419"/>
    <w:rsid w:val="00161F7B"/>
    <w:rsid w:val="00163EC9"/>
    <w:rsid w:val="001654B7"/>
    <w:rsid w:val="00167FDC"/>
    <w:rsid w:val="00173C53"/>
    <w:rsid w:val="001760CC"/>
    <w:rsid w:val="00176DAC"/>
    <w:rsid w:val="0018224B"/>
    <w:rsid w:val="00182A19"/>
    <w:rsid w:val="00182C80"/>
    <w:rsid w:val="00184909"/>
    <w:rsid w:val="00184E90"/>
    <w:rsid w:val="001859D3"/>
    <w:rsid w:val="001868C1"/>
    <w:rsid w:val="00187007"/>
    <w:rsid w:val="00191143"/>
    <w:rsid w:val="00191EC0"/>
    <w:rsid w:val="0019245A"/>
    <w:rsid w:val="0019275C"/>
    <w:rsid w:val="00192969"/>
    <w:rsid w:val="00194C63"/>
    <w:rsid w:val="00195E74"/>
    <w:rsid w:val="00195F49"/>
    <w:rsid w:val="00196221"/>
    <w:rsid w:val="00196E6C"/>
    <w:rsid w:val="00197F14"/>
    <w:rsid w:val="001A131B"/>
    <w:rsid w:val="001A3915"/>
    <w:rsid w:val="001A3AF6"/>
    <w:rsid w:val="001A43BF"/>
    <w:rsid w:val="001A4826"/>
    <w:rsid w:val="001A58B0"/>
    <w:rsid w:val="001A596B"/>
    <w:rsid w:val="001A6752"/>
    <w:rsid w:val="001B4BE2"/>
    <w:rsid w:val="001B548A"/>
    <w:rsid w:val="001C2380"/>
    <w:rsid w:val="001C3BB9"/>
    <w:rsid w:val="001C3F2E"/>
    <w:rsid w:val="001C546C"/>
    <w:rsid w:val="001C652F"/>
    <w:rsid w:val="001D1042"/>
    <w:rsid w:val="001D1CE8"/>
    <w:rsid w:val="001D2706"/>
    <w:rsid w:val="001D5147"/>
    <w:rsid w:val="001D5965"/>
    <w:rsid w:val="001D5A44"/>
    <w:rsid w:val="001D5E8B"/>
    <w:rsid w:val="001D6290"/>
    <w:rsid w:val="001D6349"/>
    <w:rsid w:val="001D6CC5"/>
    <w:rsid w:val="001D7501"/>
    <w:rsid w:val="001E0690"/>
    <w:rsid w:val="001E33B5"/>
    <w:rsid w:val="001E5254"/>
    <w:rsid w:val="001F10EF"/>
    <w:rsid w:val="001F129E"/>
    <w:rsid w:val="001F3F26"/>
    <w:rsid w:val="001F59A9"/>
    <w:rsid w:val="001F611F"/>
    <w:rsid w:val="002007C8"/>
    <w:rsid w:val="00202631"/>
    <w:rsid w:val="002039C1"/>
    <w:rsid w:val="00203EE1"/>
    <w:rsid w:val="002049B9"/>
    <w:rsid w:val="00204B78"/>
    <w:rsid w:val="00204FFA"/>
    <w:rsid w:val="00205541"/>
    <w:rsid w:val="0020761F"/>
    <w:rsid w:val="00211CC0"/>
    <w:rsid w:val="00212180"/>
    <w:rsid w:val="00213E39"/>
    <w:rsid w:val="0021566F"/>
    <w:rsid w:val="00215BF4"/>
    <w:rsid w:val="002203DE"/>
    <w:rsid w:val="002209C8"/>
    <w:rsid w:val="0022175C"/>
    <w:rsid w:val="00222A26"/>
    <w:rsid w:val="0022504D"/>
    <w:rsid w:val="00231052"/>
    <w:rsid w:val="00232CAF"/>
    <w:rsid w:val="00234F50"/>
    <w:rsid w:val="002415D2"/>
    <w:rsid w:val="00241EB7"/>
    <w:rsid w:val="00243B68"/>
    <w:rsid w:val="00244254"/>
    <w:rsid w:val="00244839"/>
    <w:rsid w:val="00244B30"/>
    <w:rsid w:val="00246BBF"/>
    <w:rsid w:val="00246F5E"/>
    <w:rsid w:val="00250D7F"/>
    <w:rsid w:val="00252997"/>
    <w:rsid w:val="00252BE3"/>
    <w:rsid w:val="00253CC0"/>
    <w:rsid w:val="00253D68"/>
    <w:rsid w:val="00254959"/>
    <w:rsid w:val="00254F90"/>
    <w:rsid w:val="00256D27"/>
    <w:rsid w:val="00257DA6"/>
    <w:rsid w:val="00257EFA"/>
    <w:rsid w:val="00261CBE"/>
    <w:rsid w:val="00263DF1"/>
    <w:rsid w:val="00265855"/>
    <w:rsid w:val="00267324"/>
    <w:rsid w:val="002737E4"/>
    <w:rsid w:val="00274BC6"/>
    <w:rsid w:val="0027546F"/>
    <w:rsid w:val="00282837"/>
    <w:rsid w:val="00282AD3"/>
    <w:rsid w:val="00282B61"/>
    <w:rsid w:val="002836A3"/>
    <w:rsid w:val="00285297"/>
    <w:rsid w:val="0028646E"/>
    <w:rsid w:val="00291A7F"/>
    <w:rsid w:val="00292D22"/>
    <w:rsid w:val="002957C8"/>
    <w:rsid w:val="0029754B"/>
    <w:rsid w:val="00297A96"/>
    <w:rsid w:val="00297AE4"/>
    <w:rsid w:val="002A010B"/>
    <w:rsid w:val="002A1411"/>
    <w:rsid w:val="002A1538"/>
    <w:rsid w:val="002A196A"/>
    <w:rsid w:val="002A2199"/>
    <w:rsid w:val="002A3F21"/>
    <w:rsid w:val="002A675A"/>
    <w:rsid w:val="002A6B5F"/>
    <w:rsid w:val="002A6ED3"/>
    <w:rsid w:val="002A7942"/>
    <w:rsid w:val="002A7CA1"/>
    <w:rsid w:val="002B00CA"/>
    <w:rsid w:val="002B06AB"/>
    <w:rsid w:val="002B18E4"/>
    <w:rsid w:val="002B1BA6"/>
    <w:rsid w:val="002B449A"/>
    <w:rsid w:val="002B489D"/>
    <w:rsid w:val="002B4D5F"/>
    <w:rsid w:val="002B559C"/>
    <w:rsid w:val="002B5EB8"/>
    <w:rsid w:val="002B5EEF"/>
    <w:rsid w:val="002B64DC"/>
    <w:rsid w:val="002C40CA"/>
    <w:rsid w:val="002C44D6"/>
    <w:rsid w:val="002C47E2"/>
    <w:rsid w:val="002D0142"/>
    <w:rsid w:val="002D32C2"/>
    <w:rsid w:val="002D5231"/>
    <w:rsid w:val="002D5583"/>
    <w:rsid w:val="002E0707"/>
    <w:rsid w:val="002E0D66"/>
    <w:rsid w:val="002E0EC2"/>
    <w:rsid w:val="002E3826"/>
    <w:rsid w:val="002E5187"/>
    <w:rsid w:val="002E5B96"/>
    <w:rsid w:val="002F00B4"/>
    <w:rsid w:val="002F174D"/>
    <w:rsid w:val="002F2A51"/>
    <w:rsid w:val="002F63B2"/>
    <w:rsid w:val="002F7048"/>
    <w:rsid w:val="00302370"/>
    <w:rsid w:val="0030586F"/>
    <w:rsid w:val="00306855"/>
    <w:rsid w:val="00306CAB"/>
    <w:rsid w:val="00307A68"/>
    <w:rsid w:val="00310608"/>
    <w:rsid w:val="003114EC"/>
    <w:rsid w:val="00311CD4"/>
    <w:rsid w:val="00312594"/>
    <w:rsid w:val="00313CCA"/>
    <w:rsid w:val="00314B7F"/>
    <w:rsid w:val="00320E9E"/>
    <w:rsid w:val="00321139"/>
    <w:rsid w:val="003215D9"/>
    <w:rsid w:val="00323E9A"/>
    <w:rsid w:val="00323F22"/>
    <w:rsid w:val="00325829"/>
    <w:rsid w:val="00326370"/>
    <w:rsid w:val="00327BD3"/>
    <w:rsid w:val="00330C54"/>
    <w:rsid w:val="00334413"/>
    <w:rsid w:val="003363D9"/>
    <w:rsid w:val="00337CE0"/>
    <w:rsid w:val="00337DEA"/>
    <w:rsid w:val="0034013A"/>
    <w:rsid w:val="003428C6"/>
    <w:rsid w:val="00344E00"/>
    <w:rsid w:val="00345F2A"/>
    <w:rsid w:val="00346434"/>
    <w:rsid w:val="003474FF"/>
    <w:rsid w:val="003476A9"/>
    <w:rsid w:val="003519AC"/>
    <w:rsid w:val="00352A88"/>
    <w:rsid w:val="00352B72"/>
    <w:rsid w:val="00355E52"/>
    <w:rsid w:val="00356356"/>
    <w:rsid w:val="0036008D"/>
    <w:rsid w:val="003630EB"/>
    <w:rsid w:val="00365377"/>
    <w:rsid w:val="003657E3"/>
    <w:rsid w:val="00366286"/>
    <w:rsid w:val="00367B3A"/>
    <w:rsid w:val="003706DC"/>
    <w:rsid w:val="00376FD8"/>
    <w:rsid w:val="00377779"/>
    <w:rsid w:val="00380BA5"/>
    <w:rsid w:val="00381398"/>
    <w:rsid w:val="0038187D"/>
    <w:rsid w:val="00384579"/>
    <w:rsid w:val="003850D9"/>
    <w:rsid w:val="003858D1"/>
    <w:rsid w:val="0038759E"/>
    <w:rsid w:val="00391442"/>
    <w:rsid w:val="00393A6A"/>
    <w:rsid w:val="003A2D70"/>
    <w:rsid w:val="003A4B8B"/>
    <w:rsid w:val="003A5DE8"/>
    <w:rsid w:val="003A6914"/>
    <w:rsid w:val="003A723F"/>
    <w:rsid w:val="003A7B12"/>
    <w:rsid w:val="003B06BF"/>
    <w:rsid w:val="003B0892"/>
    <w:rsid w:val="003B1DF8"/>
    <w:rsid w:val="003B2BE7"/>
    <w:rsid w:val="003B3372"/>
    <w:rsid w:val="003B4135"/>
    <w:rsid w:val="003B4509"/>
    <w:rsid w:val="003B7B8C"/>
    <w:rsid w:val="003C0E41"/>
    <w:rsid w:val="003C2DFD"/>
    <w:rsid w:val="003C575C"/>
    <w:rsid w:val="003C5F5C"/>
    <w:rsid w:val="003C6F10"/>
    <w:rsid w:val="003D08F6"/>
    <w:rsid w:val="003D12EA"/>
    <w:rsid w:val="003D247B"/>
    <w:rsid w:val="003D2DE4"/>
    <w:rsid w:val="003D4664"/>
    <w:rsid w:val="003D5AD9"/>
    <w:rsid w:val="003D6B24"/>
    <w:rsid w:val="003D6F12"/>
    <w:rsid w:val="003D765C"/>
    <w:rsid w:val="003E1F62"/>
    <w:rsid w:val="003E401A"/>
    <w:rsid w:val="003E6E8F"/>
    <w:rsid w:val="003F1E7B"/>
    <w:rsid w:val="003F29F9"/>
    <w:rsid w:val="003F3ADF"/>
    <w:rsid w:val="003F547D"/>
    <w:rsid w:val="00404097"/>
    <w:rsid w:val="004041B7"/>
    <w:rsid w:val="00404CC7"/>
    <w:rsid w:val="00404D31"/>
    <w:rsid w:val="00405F8D"/>
    <w:rsid w:val="00407659"/>
    <w:rsid w:val="00407DFE"/>
    <w:rsid w:val="00410705"/>
    <w:rsid w:val="00410E2A"/>
    <w:rsid w:val="00411652"/>
    <w:rsid w:val="004123BA"/>
    <w:rsid w:val="004147E5"/>
    <w:rsid w:val="004154F8"/>
    <w:rsid w:val="00415993"/>
    <w:rsid w:val="004205AD"/>
    <w:rsid w:val="00420C58"/>
    <w:rsid w:val="004230AD"/>
    <w:rsid w:val="0042440C"/>
    <w:rsid w:val="004249E9"/>
    <w:rsid w:val="00431314"/>
    <w:rsid w:val="00434718"/>
    <w:rsid w:val="00435BD7"/>
    <w:rsid w:val="00436A04"/>
    <w:rsid w:val="00441498"/>
    <w:rsid w:val="00441CE9"/>
    <w:rsid w:val="0044465B"/>
    <w:rsid w:val="00445EEE"/>
    <w:rsid w:val="00451674"/>
    <w:rsid w:val="0045367D"/>
    <w:rsid w:val="00453A16"/>
    <w:rsid w:val="00456018"/>
    <w:rsid w:val="004561EE"/>
    <w:rsid w:val="00464F87"/>
    <w:rsid w:val="00465BEE"/>
    <w:rsid w:val="004701EE"/>
    <w:rsid w:val="004721A6"/>
    <w:rsid w:val="00473593"/>
    <w:rsid w:val="00474325"/>
    <w:rsid w:val="004747BD"/>
    <w:rsid w:val="004755AC"/>
    <w:rsid w:val="00475E70"/>
    <w:rsid w:val="004763F0"/>
    <w:rsid w:val="00476590"/>
    <w:rsid w:val="00480A8D"/>
    <w:rsid w:val="0048689B"/>
    <w:rsid w:val="00495B7E"/>
    <w:rsid w:val="004960C7"/>
    <w:rsid w:val="004A059C"/>
    <w:rsid w:val="004A2A2D"/>
    <w:rsid w:val="004A638B"/>
    <w:rsid w:val="004A6B38"/>
    <w:rsid w:val="004B111E"/>
    <w:rsid w:val="004B1FBD"/>
    <w:rsid w:val="004B4247"/>
    <w:rsid w:val="004B4FE2"/>
    <w:rsid w:val="004B732E"/>
    <w:rsid w:val="004C0024"/>
    <w:rsid w:val="004C08A6"/>
    <w:rsid w:val="004C12E6"/>
    <w:rsid w:val="004C1E18"/>
    <w:rsid w:val="004C3355"/>
    <w:rsid w:val="004C37A6"/>
    <w:rsid w:val="004C383A"/>
    <w:rsid w:val="004C5699"/>
    <w:rsid w:val="004C5797"/>
    <w:rsid w:val="004C65E0"/>
    <w:rsid w:val="004C754F"/>
    <w:rsid w:val="004C7B2B"/>
    <w:rsid w:val="004D1841"/>
    <w:rsid w:val="004D4E7A"/>
    <w:rsid w:val="004D6A84"/>
    <w:rsid w:val="004D7732"/>
    <w:rsid w:val="004E5DCC"/>
    <w:rsid w:val="004E753D"/>
    <w:rsid w:val="004F2547"/>
    <w:rsid w:val="004F4627"/>
    <w:rsid w:val="004F5B89"/>
    <w:rsid w:val="004F6404"/>
    <w:rsid w:val="004F68EE"/>
    <w:rsid w:val="005014BE"/>
    <w:rsid w:val="0050166C"/>
    <w:rsid w:val="00503685"/>
    <w:rsid w:val="005104D8"/>
    <w:rsid w:val="005106DE"/>
    <w:rsid w:val="00511596"/>
    <w:rsid w:val="005119BB"/>
    <w:rsid w:val="0052006B"/>
    <w:rsid w:val="005236B7"/>
    <w:rsid w:val="005236C8"/>
    <w:rsid w:val="00524351"/>
    <w:rsid w:val="00527A47"/>
    <w:rsid w:val="00527ACB"/>
    <w:rsid w:val="00530DCF"/>
    <w:rsid w:val="0053175A"/>
    <w:rsid w:val="00532532"/>
    <w:rsid w:val="00532987"/>
    <w:rsid w:val="00535235"/>
    <w:rsid w:val="00537248"/>
    <w:rsid w:val="00541D3F"/>
    <w:rsid w:val="005426FE"/>
    <w:rsid w:val="005444A3"/>
    <w:rsid w:val="00544872"/>
    <w:rsid w:val="0054626E"/>
    <w:rsid w:val="0055162D"/>
    <w:rsid w:val="00553F41"/>
    <w:rsid w:val="00556822"/>
    <w:rsid w:val="00561409"/>
    <w:rsid w:val="00561C7F"/>
    <w:rsid w:val="00563BD5"/>
    <w:rsid w:val="00563C6F"/>
    <w:rsid w:val="00563F55"/>
    <w:rsid w:val="00567F16"/>
    <w:rsid w:val="005709AB"/>
    <w:rsid w:val="005744DD"/>
    <w:rsid w:val="005748A2"/>
    <w:rsid w:val="00580BA5"/>
    <w:rsid w:val="0058148F"/>
    <w:rsid w:val="00581705"/>
    <w:rsid w:val="00582223"/>
    <w:rsid w:val="00582F1E"/>
    <w:rsid w:val="00590975"/>
    <w:rsid w:val="00590BB7"/>
    <w:rsid w:val="00591B9B"/>
    <w:rsid w:val="00591F50"/>
    <w:rsid w:val="00592D06"/>
    <w:rsid w:val="00594356"/>
    <w:rsid w:val="00594524"/>
    <w:rsid w:val="00595A0F"/>
    <w:rsid w:val="0059627B"/>
    <w:rsid w:val="00597C06"/>
    <w:rsid w:val="00597EDF"/>
    <w:rsid w:val="00597F22"/>
    <w:rsid w:val="005A05FA"/>
    <w:rsid w:val="005A1956"/>
    <w:rsid w:val="005A206E"/>
    <w:rsid w:val="005A4CB7"/>
    <w:rsid w:val="005A4E05"/>
    <w:rsid w:val="005A6087"/>
    <w:rsid w:val="005B1E80"/>
    <w:rsid w:val="005B2515"/>
    <w:rsid w:val="005B2E99"/>
    <w:rsid w:val="005B3792"/>
    <w:rsid w:val="005B5836"/>
    <w:rsid w:val="005B6283"/>
    <w:rsid w:val="005B736F"/>
    <w:rsid w:val="005B7CA2"/>
    <w:rsid w:val="005C0058"/>
    <w:rsid w:val="005C0A3D"/>
    <w:rsid w:val="005C15BC"/>
    <w:rsid w:val="005C1F41"/>
    <w:rsid w:val="005C2A55"/>
    <w:rsid w:val="005C3834"/>
    <w:rsid w:val="005C3A05"/>
    <w:rsid w:val="005C4CFD"/>
    <w:rsid w:val="005C6C02"/>
    <w:rsid w:val="005D1988"/>
    <w:rsid w:val="005D1B31"/>
    <w:rsid w:val="005D253D"/>
    <w:rsid w:val="005D32F7"/>
    <w:rsid w:val="005D59CF"/>
    <w:rsid w:val="005D6DD5"/>
    <w:rsid w:val="005E1406"/>
    <w:rsid w:val="005E1963"/>
    <w:rsid w:val="005E257C"/>
    <w:rsid w:val="005E2605"/>
    <w:rsid w:val="005E4786"/>
    <w:rsid w:val="005E5A4C"/>
    <w:rsid w:val="005E6D3A"/>
    <w:rsid w:val="005E7332"/>
    <w:rsid w:val="005F2548"/>
    <w:rsid w:val="005F2965"/>
    <w:rsid w:val="005F63AE"/>
    <w:rsid w:val="005F758A"/>
    <w:rsid w:val="00600074"/>
    <w:rsid w:val="0060040A"/>
    <w:rsid w:val="00600B24"/>
    <w:rsid w:val="00601A66"/>
    <w:rsid w:val="00601CA8"/>
    <w:rsid w:val="006023E1"/>
    <w:rsid w:val="00602C81"/>
    <w:rsid w:val="00606FD6"/>
    <w:rsid w:val="006108F6"/>
    <w:rsid w:val="00611606"/>
    <w:rsid w:val="0061213F"/>
    <w:rsid w:val="006148FA"/>
    <w:rsid w:val="006226CB"/>
    <w:rsid w:val="00622FB6"/>
    <w:rsid w:val="0063045F"/>
    <w:rsid w:val="00634FC6"/>
    <w:rsid w:val="006364D2"/>
    <w:rsid w:val="0064166C"/>
    <w:rsid w:val="00643967"/>
    <w:rsid w:val="00643FB7"/>
    <w:rsid w:val="00644009"/>
    <w:rsid w:val="00644B2D"/>
    <w:rsid w:val="006456F1"/>
    <w:rsid w:val="00652CCD"/>
    <w:rsid w:val="00654237"/>
    <w:rsid w:val="00655FFD"/>
    <w:rsid w:val="00656519"/>
    <w:rsid w:val="00657ED6"/>
    <w:rsid w:val="006606C8"/>
    <w:rsid w:val="00662ADC"/>
    <w:rsid w:val="00662E8F"/>
    <w:rsid w:val="00667151"/>
    <w:rsid w:val="006675B0"/>
    <w:rsid w:val="006710F9"/>
    <w:rsid w:val="00671A3C"/>
    <w:rsid w:val="00675881"/>
    <w:rsid w:val="00676581"/>
    <w:rsid w:val="00676E44"/>
    <w:rsid w:val="00680F94"/>
    <w:rsid w:val="006841F5"/>
    <w:rsid w:val="006860CF"/>
    <w:rsid w:val="00686370"/>
    <w:rsid w:val="006870A6"/>
    <w:rsid w:val="00693599"/>
    <w:rsid w:val="00696D8B"/>
    <w:rsid w:val="006A115F"/>
    <w:rsid w:val="006A2D66"/>
    <w:rsid w:val="006A3380"/>
    <w:rsid w:val="006A3AFA"/>
    <w:rsid w:val="006A621C"/>
    <w:rsid w:val="006B1BBB"/>
    <w:rsid w:val="006B293D"/>
    <w:rsid w:val="006B5209"/>
    <w:rsid w:val="006B5B87"/>
    <w:rsid w:val="006B605B"/>
    <w:rsid w:val="006B68EA"/>
    <w:rsid w:val="006C0A58"/>
    <w:rsid w:val="006C255A"/>
    <w:rsid w:val="006C2A71"/>
    <w:rsid w:val="006C2D1A"/>
    <w:rsid w:val="006C48D9"/>
    <w:rsid w:val="006C4E7B"/>
    <w:rsid w:val="006D35F7"/>
    <w:rsid w:val="006D36EB"/>
    <w:rsid w:val="006E14BA"/>
    <w:rsid w:val="006E2475"/>
    <w:rsid w:val="006E2863"/>
    <w:rsid w:val="006E2CB9"/>
    <w:rsid w:val="006E4FA8"/>
    <w:rsid w:val="006F46B5"/>
    <w:rsid w:val="006F5CAA"/>
    <w:rsid w:val="006F6B81"/>
    <w:rsid w:val="006F78AF"/>
    <w:rsid w:val="00704DC8"/>
    <w:rsid w:val="00707102"/>
    <w:rsid w:val="00707C05"/>
    <w:rsid w:val="00710BB7"/>
    <w:rsid w:val="00710F7A"/>
    <w:rsid w:val="007127B0"/>
    <w:rsid w:val="007150F6"/>
    <w:rsid w:val="00715C7C"/>
    <w:rsid w:val="00716473"/>
    <w:rsid w:val="00717F51"/>
    <w:rsid w:val="00720FBF"/>
    <w:rsid w:val="00721545"/>
    <w:rsid w:val="00722CCB"/>
    <w:rsid w:val="00722D66"/>
    <w:rsid w:val="007235A9"/>
    <w:rsid w:val="00723C98"/>
    <w:rsid w:val="00725CA7"/>
    <w:rsid w:val="007301E4"/>
    <w:rsid w:val="0073061D"/>
    <w:rsid w:val="00731D5E"/>
    <w:rsid w:val="00731EC8"/>
    <w:rsid w:val="007342A0"/>
    <w:rsid w:val="00734973"/>
    <w:rsid w:val="00734E09"/>
    <w:rsid w:val="00736064"/>
    <w:rsid w:val="00736897"/>
    <w:rsid w:val="00740910"/>
    <w:rsid w:val="00740F6D"/>
    <w:rsid w:val="007413D6"/>
    <w:rsid w:val="00741B8C"/>
    <w:rsid w:val="00742113"/>
    <w:rsid w:val="007434F9"/>
    <w:rsid w:val="00746686"/>
    <w:rsid w:val="0074684D"/>
    <w:rsid w:val="00746B4E"/>
    <w:rsid w:val="007475D7"/>
    <w:rsid w:val="0075245E"/>
    <w:rsid w:val="007530CF"/>
    <w:rsid w:val="00753D28"/>
    <w:rsid w:val="00754393"/>
    <w:rsid w:val="007559C3"/>
    <w:rsid w:val="00756F7F"/>
    <w:rsid w:val="00757086"/>
    <w:rsid w:val="00761C69"/>
    <w:rsid w:val="007643B8"/>
    <w:rsid w:val="0076622F"/>
    <w:rsid w:val="00766451"/>
    <w:rsid w:val="00770277"/>
    <w:rsid w:val="007709A0"/>
    <w:rsid w:val="0077165C"/>
    <w:rsid w:val="007722D3"/>
    <w:rsid w:val="00774A17"/>
    <w:rsid w:val="0077565F"/>
    <w:rsid w:val="007763AE"/>
    <w:rsid w:val="00776747"/>
    <w:rsid w:val="0078045D"/>
    <w:rsid w:val="00782D71"/>
    <w:rsid w:val="00782DEA"/>
    <w:rsid w:val="00782ECA"/>
    <w:rsid w:val="00784998"/>
    <w:rsid w:val="007855D3"/>
    <w:rsid w:val="007871EA"/>
    <w:rsid w:val="00787324"/>
    <w:rsid w:val="00791307"/>
    <w:rsid w:val="00791DA2"/>
    <w:rsid w:val="00791F47"/>
    <w:rsid w:val="007925B0"/>
    <w:rsid w:val="00794560"/>
    <w:rsid w:val="00794A71"/>
    <w:rsid w:val="007A00FF"/>
    <w:rsid w:val="007A1AF2"/>
    <w:rsid w:val="007A1C40"/>
    <w:rsid w:val="007A2353"/>
    <w:rsid w:val="007A3DBA"/>
    <w:rsid w:val="007A4ABD"/>
    <w:rsid w:val="007A7076"/>
    <w:rsid w:val="007A7441"/>
    <w:rsid w:val="007B0F53"/>
    <w:rsid w:val="007B64B8"/>
    <w:rsid w:val="007B724D"/>
    <w:rsid w:val="007B7767"/>
    <w:rsid w:val="007C10CB"/>
    <w:rsid w:val="007C3673"/>
    <w:rsid w:val="007C4322"/>
    <w:rsid w:val="007C5767"/>
    <w:rsid w:val="007C74DA"/>
    <w:rsid w:val="007C77BC"/>
    <w:rsid w:val="007D35D0"/>
    <w:rsid w:val="007D4BEA"/>
    <w:rsid w:val="007D4D48"/>
    <w:rsid w:val="007D594F"/>
    <w:rsid w:val="007D64A1"/>
    <w:rsid w:val="007D770A"/>
    <w:rsid w:val="007D7E91"/>
    <w:rsid w:val="007E0843"/>
    <w:rsid w:val="007E121E"/>
    <w:rsid w:val="007E16E3"/>
    <w:rsid w:val="007E1B7F"/>
    <w:rsid w:val="007E2DAC"/>
    <w:rsid w:val="007E2E2F"/>
    <w:rsid w:val="007E3609"/>
    <w:rsid w:val="007E5144"/>
    <w:rsid w:val="007E61C9"/>
    <w:rsid w:val="007E7EEF"/>
    <w:rsid w:val="007F38C6"/>
    <w:rsid w:val="007F3B0B"/>
    <w:rsid w:val="007F3F7F"/>
    <w:rsid w:val="007F59CA"/>
    <w:rsid w:val="007F5E6B"/>
    <w:rsid w:val="007F7ECC"/>
    <w:rsid w:val="008033BA"/>
    <w:rsid w:val="00805261"/>
    <w:rsid w:val="00805C4C"/>
    <w:rsid w:val="0080624A"/>
    <w:rsid w:val="0081058E"/>
    <w:rsid w:val="00810C3E"/>
    <w:rsid w:val="008131A7"/>
    <w:rsid w:val="0081386D"/>
    <w:rsid w:val="008151FD"/>
    <w:rsid w:val="0081619C"/>
    <w:rsid w:val="00825801"/>
    <w:rsid w:val="00825C73"/>
    <w:rsid w:val="00826EE1"/>
    <w:rsid w:val="00827351"/>
    <w:rsid w:val="00827C95"/>
    <w:rsid w:val="00831FE7"/>
    <w:rsid w:val="00834141"/>
    <w:rsid w:val="00834405"/>
    <w:rsid w:val="00836C4D"/>
    <w:rsid w:val="00840C3C"/>
    <w:rsid w:val="0084105F"/>
    <w:rsid w:val="00841D91"/>
    <w:rsid w:val="008423F9"/>
    <w:rsid w:val="00842E68"/>
    <w:rsid w:val="008441D1"/>
    <w:rsid w:val="00847562"/>
    <w:rsid w:val="00847630"/>
    <w:rsid w:val="008476A6"/>
    <w:rsid w:val="00847980"/>
    <w:rsid w:val="008527D2"/>
    <w:rsid w:val="00852C29"/>
    <w:rsid w:val="00854511"/>
    <w:rsid w:val="00854FCD"/>
    <w:rsid w:val="00856478"/>
    <w:rsid w:val="00857C5B"/>
    <w:rsid w:val="00862B0C"/>
    <w:rsid w:val="0086446D"/>
    <w:rsid w:val="008646FC"/>
    <w:rsid w:val="00865C05"/>
    <w:rsid w:val="00866904"/>
    <w:rsid w:val="00870483"/>
    <w:rsid w:val="008708DE"/>
    <w:rsid w:val="00871E78"/>
    <w:rsid w:val="00871E7A"/>
    <w:rsid w:val="008720D0"/>
    <w:rsid w:val="008721C6"/>
    <w:rsid w:val="00873CDD"/>
    <w:rsid w:val="00874541"/>
    <w:rsid w:val="00874CBC"/>
    <w:rsid w:val="00875DB8"/>
    <w:rsid w:val="00877C4B"/>
    <w:rsid w:val="00880A01"/>
    <w:rsid w:val="008844B2"/>
    <w:rsid w:val="00884D8D"/>
    <w:rsid w:val="0088586B"/>
    <w:rsid w:val="00890BC2"/>
    <w:rsid w:val="008921DA"/>
    <w:rsid w:val="008922BC"/>
    <w:rsid w:val="00892C48"/>
    <w:rsid w:val="0089379C"/>
    <w:rsid w:val="00897E5E"/>
    <w:rsid w:val="008A3024"/>
    <w:rsid w:val="008B057A"/>
    <w:rsid w:val="008B2BDC"/>
    <w:rsid w:val="008B32B1"/>
    <w:rsid w:val="008B4197"/>
    <w:rsid w:val="008B42C6"/>
    <w:rsid w:val="008B4D62"/>
    <w:rsid w:val="008C0315"/>
    <w:rsid w:val="008C09E5"/>
    <w:rsid w:val="008C0AA7"/>
    <w:rsid w:val="008C1C6B"/>
    <w:rsid w:val="008C3BDE"/>
    <w:rsid w:val="008C491B"/>
    <w:rsid w:val="008C5A7A"/>
    <w:rsid w:val="008C5DCC"/>
    <w:rsid w:val="008C7CE5"/>
    <w:rsid w:val="008D24F4"/>
    <w:rsid w:val="008D2E5D"/>
    <w:rsid w:val="008D5C67"/>
    <w:rsid w:val="008D6FFC"/>
    <w:rsid w:val="008E0148"/>
    <w:rsid w:val="008E0581"/>
    <w:rsid w:val="008E2D5C"/>
    <w:rsid w:val="008E3AEE"/>
    <w:rsid w:val="008E40BD"/>
    <w:rsid w:val="008E42D9"/>
    <w:rsid w:val="008E4468"/>
    <w:rsid w:val="008E56C0"/>
    <w:rsid w:val="008E70E5"/>
    <w:rsid w:val="008E7F68"/>
    <w:rsid w:val="008F10E9"/>
    <w:rsid w:val="008F4D34"/>
    <w:rsid w:val="008F544E"/>
    <w:rsid w:val="008F6139"/>
    <w:rsid w:val="009023EE"/>
    <w:rsid w:val="009027C0"/>
    <w:rsid w:val="0090319D"/>
    <w:rsid w:val="009039CE"/>
    <w:rsid w:val="00905B4F"/>
    <w:rsid w:val="00906B1B"/>
    <w:rsid w:val="00913DC8"/>
    <w:rsid w:val="0091508C"/>
    <w:rsid w:val="009151B4"/>
    <w:rsid w:val="00916AF3"/>
    <w:rsid w:val="0092234C"/>
    <w:rsid w:val="00923D0D"/>
    <w:rsid w:val="0092474F"/>
    <w:rsid w:val="009308EB"/>
    <w:rsid w:val="00930AE1"/>
    <w:rsid w:val="00933216"/>
    <w:rsid w:val="00934350"/>
    <w:rsid w:val="00935461"/>
    <w:rsid w:val="00936F30"/>
    <w:rsid w:val="00940F5B"/>
    <w:rsid w:val="0094471B"/>
    <w:rsid w:val="009459E3"/>
    <w:rsid w:val="00945E60"/>
    <w:rsid w:val="00946C69"/>
    <w:rsid w:val="00950762"/>
    <w:rsid w:val="009508A5"/>
    <w:rsid w:val="00952C81"/>
    <w:rsid w:val="0095315A"/>
    <w:rsid w:val="0095335B"/>
    <w:rsid w:val="0095401C"/>
    <w:rsid w:val="009544F5"/>
    <w:rsid w:val="009567EB"/>
    <w:rsid w:val="00956D1C"/>
    <w:rsid w:val="009571AD"/>
    <w:rsid w:val="009573F6"/>
    <w:rsid w:val="0095761C"/>
    <w:rsid w:val="009611E8"/>
    <w:rsid w:val="0096179C"/>
    <w:rsid w:val="00961BED"/>
    <w:rsid w:val="0096296E"/>
    <w:rsid w:val="0096317C"/>
    <w:rsid w:val="00963532"/>
    <w:rsid w:val="009656EC"/>
    <w:rsid w:val="00970187"/>
    <w:rsid w:val="00972892"/>
    <w:rsid w:val="009736FA"/>
    <w:rsid w:val="00973A4D"/>
    <w:rsid w:val="00977274"/>
    <w:rsid w:val="0097743F"/>
    <w:rsid w:val="00982EB2"/>
    <w:rsid w:val="0098332F"/>
    <w:rsid w:val="00983B44"/>
    <w:rsid w:val="00986531"/>
    <w:rsid w:val="00990057"/>
    <w:rsid w:val="009906F2"/>
    <w:rsid w:val="00991CAC"/>
    <w:rsid w:val="009923EF"/>
    <w:rsid w:val="00994F10"/>
    <w:rsid w:val="00995DDC"/>
    <w:rsid w:val="009A04A6"/>
    <w:rsid w:val="009A3700"/>
    <w:rsid w:val="009A56A7"/>
    <w:rsid w:val="009A5785"/>
    <w:rsid w:val="009A5A7A"/>
    <w:rsid w:val="009A7605"/>
    <w:rsid w:val="009B0193"/>
    <w:rsid w:val="009B1AFD"/>
    <w:rsid w:val="009B25F8"/>
    <w:rsid w:val="009B4023"/>
    <w:rsid w:val="009B41CF"/>
    <w:rsid w:val="009B49D1"/>
    <w:rsid w:val="009B4FE8"/>
    <w:rsid w:val="009B55A1"/>
    <w:rsid w:val="009B67EC"/>
    <w:rsid w:val="009C1114"/>
    <w:rsid w:val="009C1B25"/>
    <w:rsid w:val="009D6FF6"/>
    <w:rsid w:val="009E0DE8"/>
    <w:rsid w:val="009E0F52"/>
    <w:rsid w:val="009E582A"/>
    <w:rsid w:val="009E690A"/>
    <w:rsid w:val="009E7AE4"/>
    <w:rsid w:val="009F277A"/>
    <w:rsid w:val="009F2E85"/>
    <w:rsid w:val="009F395E"/>
    <w:rsid w:val="009F5EB0"/>
    <w:rsid w:val="009F72BC"/>
    <w:rsid w:val="009F7688"/>
    <w:rsid w:val="00A00FB8"/>
    <w:rsid w:val="00A02DDC"/>
    <w:rsid w:val="00A0330C"/>
    <w:rsid w:val="00A03A98"/>
    <w:rsid w:val="00A03F8D"/>
    <w:rsid w:val="00A05D66"/>
    <w:rsid w:val="00A1352E"/>
    <w:rsid w:val="00A14C36"/>
    <w:rsid w:val="00A221AC"/>
    <w:rsid w:val="00A23F10"/>
    <w:rsid w:val="00A24C13"/>
    <w:rsid w:val="00A24EB4"/>
    <w:rsid w:val="00A27F8B"/>
    <w:rsid w:val="00A3063A"/>
    <w:rsid w:val="00A34271"/>
    <w:rsid w:val="00A36A1A"/>
    <w:rsid w:val="00A36FD7"/>
    <w:rsid w:val="00A378E9"/>
    <w:rsid w:val="00A42FA4"/>
    <w:rsid w:val="00A437A9"/>
    <w:rsid w:val="00A43FEB"/>
    <w:rsid w:val="00A44253"/>
    <w:rsid w:val="00A4505C"/>
    <w:rsid w:val="00A45187"/>
    <w:rsid w:val="00A468D7"/>
    <w:rsid w:val="00A46A1B"/>
    <w:rsid w:val="00A54FA0"/>
    <w:rsid w:val="00A55875"/>
    <w:rsid w:val="00A57012"/>
    <w:rsid w:val="00A57D78"/>
    <w:rsid w:val="00A62577"/>
    <w:rsid w:val="00A63E69"/>
    <w:rsid w:val="00A650EC"/>
    <w:rsid w:val="00A65C19"/>
    <w:rsid w:val="00A66126"/>
    <w:rsid w:val="00A66A57"/>
    <w:rsid w:val="00A67080"/>
    <w:rsid w:val="00A70870"/>
    <w:rsid w:val="00A70A91"/>
    <w:rsid w:val="00A70D04"/>
    <w:rsid w:val="00A723D8"/>
    <w:rsid w:val="00A7274A"/>
    <w:rsid w:val="00A72CFD"/>
    <w:rsid w:val="00A76385"/>
    <w:rsid w:val="00A77C1F"/>
    <w:rsid w:val="00A77C58"/>
    <w:rsid w:val="00A80796"/>
    <w:rsid w:val="00A811F9"/>
    <w:rsid w:val="00A81228"/>
    <w:rsid w:val="00A82381"/>
    <w:rsid w:val="00A82D82"/>
    <w:rsid w:val="00A8364D"/>
    <w:rsid w:val="00A84FB5"/>
    <w:rsid w:val="00A85006"/>
    <w:rsid w:val="00A85771"/>
    <w:rsid w:val="00A87FEA"/>
    <w:rsid w:val="00A90988"/>
    <w:rsid w:val="00A90D75"/>
    <w:rsid w:val="00A924DE"/>
    <w:rsid w:val="00A92591"/>
    <w:rsid w:val="00A93682"/>
    <w:rsid w:val="00A93D3B"/>
    <w:rsid w:val="00A96318"/>
    <w:rsid w:val="00A9668F"/>
    <w:rsid w:val="00A9692D"/>
    <w:rsid w:val="00A96B21"/>
    <w:rsid w:val="00AA41C9"/>
    <w:rsid w:val="00AA514B"/>
    <w:rsid w:val="00AA54C3"/>
    <w:rsid w:val="00AA5CF1"/>
    <w:rsid w:val="00AB1575"/>
    <w:rsid w:val="00AB28B0"/>
    <w:rsid w:val="00AB3695"/>
    <w:rsid w:val="00AB540D"/>
    <w:rsid w:val="00AB617A"/>
    <w:rsid w:val="00AB7AA8"/>
    <w:rsid w:val="00AC1EEA"/>
    <w:rsid w:val="00AC438D"/>
    <w:rsid w:val="00AC4A2E"/>
    <w:rsid w:val="00AC5E2C"/>
    <w:rsid w:val="00AC68EB"/>
    <w:rsid w:val="00AC70D9"/>
    <w:rsid w:val="00AD1781"/>
    <w:rsid w:val="00AD3A39"/>
    <w:rsid w:val="00AD547F"/>
    <w:rsid w:val="00AE1814"/>
    <w:rsid w:val="00AE1A95"/>
    <w:rsid w:val="00AE54AB"/>
    <w:rsid w:val="00AE750A"/>
    <w:rsid w:val="00AF1033"/>
    <w:rsid w:val="00AF2EFF"/>
    <w:rsid w:val="00AF50D0"/>
    <w:rsid w:val="00AF529C"/>
    <w:rsid w:val="00AF5C8C"/>
    <w:rsid w:val="00B01052"/>
    <w:rsid w:val="00B01163"/>
    <w:rsid w:val="00B0241C"/>
    <w:rsid w:val="00B07C46"/>
    <w:rsid w:val="00B10FC0"/>
    <w:rsid w:val="00B117CF"/>
    <w:rsid w:val="00B15408"/>
    <w:rsid w:val="00B17026"/>
    <w:rsid w:val="00B17FE6"/>
    <w:rsid w:val="00B226FE"/>
    <w:rsid w:val="00B22C20"/>
    <w:rsid w:val="00B255B5"/>
    <w:rsid w:val="00B26278"/>
    <w:rsid w:val="00B262A3"/>
    <w:rsid w:val="00B30A2B"/>
    <w:rsid w:val="00B3296B"/>
    <w:rsid w:val="00B33569"/>
    <w:rsid w:val="00B33974"/>
    <w:rsid w:val="00B34BEF"/>
    <w:rsid w:val="00B36EA9"/>
    <w:rsid w:val="00B36F6E"/>
    <w:rsid w:val="00B378DC"/>
    <w:rsid w:val="00B40064"/>
    <w:rsid w:val="00B406A1"/>
    <w:rsid w:val="00B42E7C"/>
    <w:rsid w:val="00B46711"/>
    <w:rsid w:val="00B46CCC"/>
    <w:rsid w:val="00B46F28"/>
    <w:rsid w:val="00B47835"/>
    <w:rsid w:val="00B51997"/>
    <w:rsid w:val="00B5265B"/>
    <w:rsid w:val="00B54646"/>
    <w:rsid w:val="00B548E5"/>
    <w:rsid w:val="00B552A1"/>
    <w:rsid w:val="00B56E26"/>
    <w:rsid w:val="00B60613"/>
    <w:rsid w:val="00B62B8C"/>
    <w:rsid w:val="00B63C8E"/>
    <w:rsid w:val="00B64CCB"/>
    <w:rsid w:val="00B651FE"/>
    <w:rsid w:val="00B65D24"/>
    <w:rsid w:val="00B66522"/>
    <w:rsid w:val="00B709F9"/>
    <w:rsid w:val="00B71D53"/>
    <w:rsid w:val="00B724DE"/>
    <w:rsid w:val="00B73485"/>
    <w:rsid w:val="00B74269"/>
    <w:rsid w:val="00B76681"/>
    <w:rsid w:val="00B7684F"/>
    <w:rsid w:val="00B76B53"/>
    <w:rsid w:val="00B82197"/>
    <w:rsid w:val="00B83D6E"/>
    <w:rsid w:val="00B85512"/>
    <w:rsid w:val="00B91F62"/>
    <w:rsid w:val="00B920E6"/>
    <w:rsid w:val="00B931AC"/>
    <w:rsid w:val="00B93B61"/>
    <w:rsid w:val="00B93D53"/>
    <w:rsid w:val="00BA4561"/>
    <w:rsid w:val="00BA47B1"/>
    <w:rsid w:val="00BA5102"/>
    <w:rsid w:val="00BA5413"/>
    <w:rsid w:val="00BA5EDC"/>
    <w:rsid w:val="00BA6221"/>
    <w:rsid w:val="00BA6768"/>
    <w:rsid w:val="00BB003B"/>
    <w:rsid w:val="00BB3924"/>
    <w:rsid w:val="00BB4F46"/>
    <w:rsid w:val="00BB7C2D"/>
    <w:rsid w:val="00BC18E0"/>
    <w:rsid w:val="00BC19CF"/>
    <w:rsid w:val="00BC2656"/>
    <w:rsid w:val="00BD04FF"/>
    <w:rsid w:val="00BD0D0D"/>
    <w:rsid w:val="00BE0782"/>
    <w:rsid w:val="00BE2101"/>
    <w:rsid w:val="00BE2246"/>
    <w:rsid w:val="00BE23D0"/>
    <w:rsid w:val="00BE2A20"/>
    <w:rsid w:val="00BE2D06"/>
    <w:rsid w:val="00BE4224"/>
    <w:rsid w:val="00BE528A"/>
    <w:rsid w:val="00BE57E5"/>
    <w:rsid w:val="00BF139A"/>
    <w:rsid w:val="00BF17F1"/>
    <w:rsid w:val="00BF1F43"/>
    <w:rsid w:val="00BF27B1"/>
    <w:rsid w:val="00BF53F5"/>
    <w:rsid w:val="00BF591D"/>
    <w:rsid w:val="00BF678C"/>
    <w:rsid w:val="00C013C1"/>
    <w:rsid w:val="00C0528B"/>
    <w:rsid w:val="00C05719"/>
    <w:rsid w:val="00C05BA6"/>
    <w:rsid w:val="00C06FD8"/>
    <w:rsid w:val="00C077A8"/>
    <w:rsid w:val="00C12474"/>
    <w:rsid w:val="00C124DE"/>
    <w:rsid w:val="00C1680A"/>
    <w:rsid w:val="00C169AA"/>
    <w:rsid w:val="00C16E53"/>
    <w:rsid w:val="00C2013D"/>
    <w:rsid w:val="00C207B9"/>
    <w:rsid w:val="00C224D4"/>
    <w:rsid w:val="00C2328C"/>
    <w:rsid w:val="00C23375"/>
    <w:rsid w:val="00C2354A"/>
    <w:rsid w:val="00C23BEA"/>
    <w:rsid w:val="00C25693"/>
    <w:rsid w:val="00C263EE"/>
    <w:rsid w:val="00C3443F"/>
    <w:rsid w:val="00C357B2"/>
    <w:rsid w:val="00C3677A"/>
    <w:rsid w:val="00C36DD3"/>
    <w:rsid w:val="00C36FC4"/>
    <w:rsid w:val="00C3726E"/>
    <w:rsid w:val="00C4117F"/>
    <w:rsid w:val="00C42119"/>
    <w:rsid w:val="00C429A7"/>
    <w:rsid w:val="00C442DF"/>
    <w:rsid w:val="00C44E24"/>
    <w:rsid w:val="00C45932"/>
    <w:rsid w:val="00C459D3"/>
    <w:rsid w:val="00C464DB"/>
    <w:rsid w:val="00C46780"/>
    <w:rsid w:val="00C46E08"/>
    <w:rsid w:val="00C471C7"/>
    <w:rsid w:val="00C47B59"/>
    <w:rsid w:val="00C47D60"/>
    <w:rsid w:val="00C51E41"/>
    <w:rsid w:val="00C52911"/>
    <w:rsid w:val="00C52D08"/>
    <w:rsid w:val="00C53337"/>
    <w:rsid w:val="00C534F7"/>
    <w:rsid w:val="00C5357E"/>
    <w:rsid w:val="00C549F3"/>
    <w:rsid w:val="00C55C39"/>
    <w:rsid w:val="00C569E6"/>
    <w:rsid w:val="00C570B5"/>
    <w:rsid w:val="00C62F68"/>
    <w:rsid w:val="00C63AEE"/>
    <w:rsid w:val="00C63E10"/>
    <w:rsid w:val="00C7057F"/>
    <w:rsid w:val="00C71976"/>
    <w:rsid w:val="00C747D8"/>
    <w:rsid w:val="00C76512"/>
    <w:rsid w:val="00C77207"/>
    <w:rsid w:val="00C7780F"/>
    <w:rsid w:val="00C8378B"/>
    <w:rsid w:val="00C8611D"/>
    <w:rsid w:val="00C877B3"/>
    <w:rsid w:val="00C9068A"/>
    <w:rsid w:val="00C912B0"/>
    <w:rsid w:val="00C91A77"/>
    <w:rsid w:val="00C92178"/>
    <w:rsid w:val="00C9217A"/>
    <w:rsid w:val="00C922DB"/>
    <w:rsid w:val="00C94829"/>
    <w:rsid w:val="00C94C20"/>
    <w:rsid w:val="00C97CE2"/>
    <w:rsid w:val="00CA4582"/>
    <w:rsid w:val="00CA598B"/>
    <w:rsid w:val="00CA69CF"/>
    <w:rsid w:val="00CA720D"/>
    <w:rsid w:val="00CB15F9"/>
    <w:rsid w:val="00CB4C02"/>
    <w:rsid w:val="00CC1911"/>
    <w:rsid w:val="00CC370F"/>
    <w:rsid w:val="00CC6742"/>
    <w:rsid w:val="00CC7313"/>
    <w:rsid w:val="00CD12CA"/>
    <w:rsid w:val="00CD2413"/>
    <w:rsid w:val="00CD2EA4"/>
    <w:rsid w:val="00CD3134"/>
    <w:rsid w:val="00CD49CA"/>
    <w:rsid w:val="00CD55DA"/>
    <w:rsid w:val="00CD7C80"/>
    <w:rsid w:val="00CD7E67"/>
    <w:rsid w:val="00CE1D0A"/>
    <w:rsid w:val="00CE44B9"/>
    <w:rsid w:val="00CE4631"/>
    <w:rsid w:val="00CE579A"/>
    <w:rsid w:val="00CE6165"/>
    <w:rsid w:val="00CE7DFB"/>
    <w:rsid w:val="00CF20CF"/>
    <w:rsid w:val="00CF2DDB"/>
    <w:rsid w:val="00CF58E6"/>
    <w:rsid w:val="00CF6824"/>
    <w:rsid w:val="00CF70AB"/>
    <w:rsid w:val="00CF7DEF"/>
    <w:rsid w:val="00D0167E"/>
    <w:rsid w:val="00D016CF"/>
    <w:rsid w:val="00D017EB"/>
    <w:rsid w:val="00D02DF8"/>
    <w:rsid w:val="00D04A19"/>
    <w:rsid w:val="00D04AAD"/>
    <w:rsid w:val="00D07FAE"/>
    <w:rsid w:val="00D133A4"/>
    <w:rsid w:val="00D1492D"/>
    <w:rsid w:val="00D16B8C"/>
    <w:rsid w:val="00D20041"/>
    <w:rsid w:val="00D20261"/>
    <w:rsid w:val="00D22B08"/>
    <w:rsid w:val="00D23F1E"/>
    <w:rsid w:val="00D2684E"/>
    <w:rsid w:val="00D273A6"/>
    <w:rsid w:val="00D3059B"/>
    <w:rsid w:val="00D30BD8"/>
    <w:rsid w:val="00D3394F"/>
    <w:rsid w:val="00D34725"/>
    <w:rsid w:val="00D34871"/>
    <w:rsid w:val="00D34FA1"/>
    <w:rsid w:val="00D3588E"/>
    <w:rsid w:val="00D36533"/>
    <w:rsid w:val="00D366E2"/>
    <w:rsid w:val="00D40BFD"/>
    <w:rsid w:val="00D40DA9"/>
    <w:rsid w:val="00D41066"/>
    <w:rsid w:val="00D42764"/>
    <w:rsid w:val="00D43C14"/>
    <w:rsid w:val="00D45E14"/>
    <w:rsid w:val="00D476CB"/>
    <w:rsid w:val="00D500D8"/>
    <w:rsid w:val="00D50B00"/>
    <w:rsid w:val="00D51885"/>
    <w:rsid w:val="00D51BC4"/>
    <w:rsid w:val="00D52292"/>
    <w:rsid w:val="00D5265F"/>
    <w:rsid w:val="00D54187"/>
    <w:rsid w:val="00D545AE"/>
    <w:rsid w:val="00D561D1"/>
    <w:rsid w:val="00D56D80"/>
    <w:rsid w:val="00D575C5"/>
    <w:rsid w:val="00D60046"/>
    <w:rsid w:val="00D600F2"/>
    <w:rsid w:val="00D60EA9"/>
    <w:rsid w:val="00D614FA"/>
    <w:rsid w:val="00D63B9A"/>
    <w:rsid w:val="00D66B82"/>
    <w:rsid w:val="00D675F5"/>
    <w:rsid w:val="00D7197F"/>
    <w:rsid w:val="00D71B64"/>
    <w:rsid w:val="00D71FFB"/>
    <w:rsid w:val="00D72999"/>
    <w:rsid w:val="00D72F0B"/>
    <w:rsid w:val="00D73D02"/>
    <w:rsid w:val="00D74140"/>
    <w:rsid w:val="00D7579B"/>
    <w:rsid w:val="00D77961"/>
    <w:rsid w:val="00D77F38"/>
    <w:rsid w:val="00D81C3C"/>
    <w:rsid w:val="00D923AE"/>
    <w:rsid w:val="00D9554E"/>
    <w:rsid w:val="00D9695E"/>
    <w:rsid w:val="00DA2EC8"/>
    <w:rsid w:val="00DA5D02"/>
    <w:rsid w:val="00DB0E77"/>
    <w:rsid w:val="00DB1C47"/>
    <w:rsid w:val="00DB3EF9"/>
    <w:rsid w:val="00DB42EA"/>
    <w:rsid w:val="00DB4669"/>
    <w:rsid w:val="00DB52DE"/>
    <w:rsid w:val="00DB636C"/>
    <w:rsid w:val="00DB643C"/>
    <w:rsid w:val="00DB77EF"/>
    <w:rsid w:val="00DC1AD5"/>
    <w:rsid w:val="00DC2EA3"/>
    <w:rsid w:val="00DC4D8B"/>
    <w:rsid w:val="00DC5FA2"/>
    <w:rsid w:val="00DC61F6"/>
    <w:rsid w:val="00DC6F3E"/>
    <w:rsid w:val="00DD1A9B"/>
    <w:rsid w:val="00DD4A59"/>
    <w:rsid w:val="00DD4EA8"/>
    <w:rsid w:val="00DD7160"/>
    <w:rsid w:val="00DD74C2"/>
    <w:rsid w:val="00DD7CF5"/>
    <w:rsid w:val="00DE10D8"/>
    <w:rsid w:val="00DE210B"/>
    <w:rsid w:val="00DE260B"/>
    <w:rsid w:val="00DE415B"/>
    <w:rsid w:val="00DE5229"/>
    <w:rsid w:val="00DE61F6"/>
    <w:rsid w:val="00DE77E7"/>
    <w:rsid w:val="00DF161A"/>
    <w:rsid w:val="00DF21EE"/>
    <w:rsid w:val="00DF32BB"/>
    <w:rsid w:val="00DF32C7"/>
    <w:rsid w:val="00DF408E"/>
    <w:rsid w:val="00DF41EA"/>
    <w:rsid w:val="00DF733B"/>
    <w:rsid w:val="00DF757E"/>
    <w:rsid w:val="00DF7DC4"/>
    <w:rsid w:val="00E0083D"/>
    <w:rsid w:val="00E01016"/>
    <w:rsid w:val="00E01DCA"/>
    <w:rsid w:val="00E03B9B"/>
    <w:rsid w:val="00E03C60"/>
    <w:rsid w:val="00E06652"/>
    <w:rsid w:val="00E10690"/>
    <w:rsid w:val="00E118D5"/>
    <w:rsid w:val="00E11E7F"/>
    <w:rsid w:val="00E125E4"/>
    <w:rsid w:val="00E14A2A"/>
    <w:rsid w:val="00E151AD"/>
    <w:rsid w:val="00E1597C"/>
    <w:rsid w:val="00E1614F"/>
    <w:rsid w:val="00E165B9"/>
    <w:rsid w:val="00E17752"/>
    <w:rsid w:val="00E20C29"/>
    <w:rsid w:val="00E21032"/>
    <w:rsid w:val="00E22E38"/>
    <w:rsid w:val="00E23968"/>
    <w:rsid w:val="00E24FC0"/>
    <w:rsid w:val="00E250DA"/>
    <w:rsid w:val="00E27A33"/>
    <w:rsid w:val="00E31EA2"/>
    <w:rsid w:val="00E35BF8"/>
    <w:rsid w:val="00E3623F"/>
    <w:rsid w:val="00E367F5"/>
    <w:rsid w:val="00E41A57"/>
    <w:rsid w:val="00E4686B"/>
    <w:rsid w:val="00E470A9"/>
    <w:rsid w:val="00E476E2"/>
    <w:rsid w:val="00E47E3B"/>
    <w:rsid w:val="00E5385E"/>
    <w:rsid w:val="00E55197"/>
    <w:rsid w:val="00E55A36"/>
    <w:rsid w:val="00E5672E"/>
    <w:rsid w:val="00E56DD3"/>
    <w:rsid w:val="00E603C8"/>
    <w:rsid w:val="00E65FB1"/>
    <w:rsid w:val="00E676D8"/>
    <w:rsid w:val="00E74362"/>
    <w:rsid w:val="00E74702"/>
    <w:rsid w:val="00E7483E"/>
    <w:rsid w:val="00E768E3"/>
    <w:rsid w:val="00E76E3D"/>
    <w:rsid w:val="00E772A1"/>
    <w:rsid w:val="00E80CB4"/>
    <w:rsid w:val="00E838D1"/>
    <w:rsid w:val="00E85B38"/>
    <w:rsid w:val="00E862FA"/>
    <w:rsid w:val="00E90A68"/>
    <w:rsid w:val="00E953DF"/>
    <w:rsid w:val="00E95B84"/>
    <w:rsid w:val="00E960B7"/>
    <w:rsid w:val="00E9688B"/>
    <w:rsid w:val="00E96BB0"/>
    <w:rsid w:val="00E96CF7"/>
    <w:rsid w:val="00E972EC"/>
    <w:rsid w:val="00EA01B2"/>
    <w:rsid w:val="00EA1377"/>
    <w:rsid w:val="00EA3D90"/>
    <w:rsid w:val="00EA489B"/>
    <w:rsid w:val="00EB01F7"/>
    <w:rsid w:val="00EB2679"/>
    <w:rsid w:val="00EB4099"/>
    <w:rsid w:val="00EB773F"/>
    <w:rsid w:val="00EB77C9"/>
    <w:rsid w:val="00EC0D08"/>
    <w:rsid w:val="00EC2044"/>
    <w:rsid w:val="00EC2F38"/>
    <w:rsid w:val="00EC360E"/>
    <w:rsid w:val="00EC3F4B"/>
    <w:rsid w:val="00EC4665"/>
    <w:rsid w:val="00EC673F"/>
    <w:rsid w:val="00ED0CD5"/>
    <w:rsid w:val="00ED1686"/>
    <w:rsid w:val="00ED3849"/>
    <w:rsid w:val="00ED38EF"/>
    <w:rsid w:val="00ED422C"/>
    <w:rsid w:val="00ED4CD3"/>
    <w:rsid w:val="00ED4E15"/>
    <w:rsid w:val="00ED7E81"/>
    <w:rsid w:val="00EE2718"/>
    <w:rsid w:val="00EE346F"/>
    <w:rsid w:val="00EE5406"/>
    <w:rsid w:val="00EE57BF"/>
    <w:rsid w:val="00EE6579"/>
    <w:rsid w:val="00EE6A4B"/>
    <w:rsid w:val="00EE7890"/>
    <w:rsid w:val="00EF6BC6"/>
    <w:rsid w:val="00EF6DAA"/>
    <w:rsid w:val="00EF72C2"/>
    <w:rsid w:val="00F00439"/>
    <w:rsid w:val="00F01432"/>
    <w:rsid w:val="00F01943"/>
    <w:rsid w:val="00F04B70"/>
    <w:rsid w:val="00F05A51"/>
    <w:rsid w:val="00F0605A"/>
    <w:rsid w:val="00F11F4A"/>
    <w:rsid w:val="00F168A8"/>
    <w:rsid w:val="00F17ECB"/>
    <w:rsid w:val="00F258FB"/>
    <w:rsid w:val="00F2701A"/>
    <w:rsid w:val="00F30299"/>
    <w:rsid w:val="00F31F0F"/>
    <w:rsid w:val="00F32F61"/>
    <w:rsid w:val="00F330D7"/>
    <w:rsid w:val="00F338E9"/>
    <w:rsid w:val="00F364F4"/>
    <w:rsid w:val="00F37C02"/>
    <w:rsid w:val="00F41AE5"/>
    <w:rsid w:val="00F43A9B"/>
    <w:rsid w:val="00F45DB5"/>
    <w:rsid w:val="00F47D0B"/>
    <w:rsid w:val="00F501D8"/>
    <w:rsid w:val="00F56833"/>
    <w:rsid w:val="00F57A7A"/>
    <w:rsid w:val="00F62595"/>
    <w:rsid w:val="00F63962"/>
    <w:rsid w:val="00F66F9A"/>
    <w:rsid w:val="00F7052D"/>
    <w:rsid w:val="00F72A69"/>
    <w:rsid w:val="00F74C83"/>
    <w:rsid w:val="00F7506E"/>
    <w:rsid w:val="00F75193"/>
    <w:rsid w:val="00F7558B"/>
    <w:rsid w:val="00F75F90"/>
    <w:rsid w:val="00F76F88"/>
    <w:rsid w:val="00F816EF"/>
    <w:rsid w:val="00F81CD2"/>
    <w:rsid w:val="00F827FE"/>
    <w:rsid w:val="00F82F79"/>
    <w:rsid w:val="00F83660"/>
    <w:rsid w:val="00F87114"/>
    <w:rsid w:val="00F87AA4"/>
    <w:rsid w:val="00F92435"/>
    <w:rsid w:val="00F92E25"/>
    <w:rsid w:val="00F93407"/>
    <w:rsid w:val="00F93520"/>
    <w:rsid w:val="00F94161"/>
    <w:rsid w:val="00F9580C"/>
    <w:rsid w:val="00F96A3F"/>
    <w:rsid w:val="00F97F90"/>
    <w:rsid w:val="00FA0A1E"/>
    <w:rsid w:val="00FA0C55"/>
    <w:rsid w:val="00FA1141"/>
    <w:rsid w:val="00FA18C9"/>
    <w:rsid w:val="00FA2BEB"/>
    <w:rsid w:val="00FA2E2A"/>
    <w:rsid w:val="00FA3526"/>
    <w:rsid w:val="00FA3E61"/>
    <w:rsid w:val="00FA4B3F"/>
    <w:rsid w:val="00FA71B5"/>
    <w:rsid w:val="00FB16D4"/>
    <w:rsid w:val="00FB5C46"/>
    <w:rsid w:val="00FC0FA3"/>
    <w:rsid w:val="00FC111B"/>
    <w:rsid w:val="00FC1388"/>
    <w:rsid w:val="00FC1AC3"/>
    <w:rsid w:val="00FC3097"/>
    <w:rsid w:val="00FC468E"/>
    <w:rsid w:val="00FC46E0"/>
    <w:rsid w:val="00FC482F"/>
    <w:rsid w:val="00FC53BE"/>
    <w:rsid w:val="00FC6BC2"/>
    <w:rsid w:val="00FC6D66"/>
    <w:rsid w:val="00FC749D"/>
    <w:rsid w:val="00FD0F0F"/>
    <w:rsid w:val="00FD102A"/>
    <w:rsid w:val="00FD2867"/>
    <w:rsid w:val="00FD2DD9"/>
    <w:rsid w:val="00FD447F"/>
    <w:rsid w:val="00FD4CF8"/>
    <w:rsid w:val="00FD63F2"/>
    <w:rsid w:val="00FE0250"/>
    <w:rsid w:val="00FE031E"/>
    <w:rsid w:val="00FE141D"/>
    <w:rsid w:val="00FF094C"/>
    <w:rsid w:val="00FF0D05"/>
    <w:rsid w:val="00FF0E96"/>
    <w:rsid w:val="00FF102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0ACAAB4E-FAC8-4623-BFC3-9DB0DF7A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825801"/>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25801"/>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5801"/>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5801"/>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5801"/>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825801"/>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5801"/>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5801"/>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5801"/>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2580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2580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82580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25801"/>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25801"/>
    <w:rPr>
      <w:vertAlign w:val="superscript"/>
    </w:rPr>
  </w:style>
  <w:style w:type="paragraph" w:customStyle="1" w:styleId="Footnote">
    <w:name w:val="Footnote"/>
    <w:basedOn w:val="FootnoteText"/>
    <w:qFormat/>
    <w:rsid w:val="0082580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82580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2580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5801"/>
    <w:rPr>
      <w:rFonts w:ascii="Times New Roman" w:eastAsia="SimSun" w:hAnsi="Times New Roman" w:cs="Times New Roman"/>
      <w:kern w:val="0"/>
      <w:sz w:val="20"/>
      <w:lang w:val="en-US"/>
      <w14:ligatures w14:val="none"/>
    </w:rPr>
  </w:style>
  <w:style w:type="paragraph" w:styleId="Footer">
    <w:name w:val="footer"/>
    <w:basedOn w:val="Normal"/>
    <w:link w:val="FooterChar"/>
    <w:rsid w:val="00825801"/>
    <w:pPr>
      <w:tabs>
        <w:tab w:val="center" w:pos="4680"/>
        <w:tab w:val="right" w:pos="9360"/>
      </w:tabs>
    </w:pPr>
    <w:rPr>
      <w:sz w:val="20"/>
    </w:rPr>
  </w:style>
  <w:style w:type="character" w:customStyle="1" w:styleId="FooterChar">
    <w:name w:val="Footer Char"/>
    <w:basedOn w:val="DefaultParagraphFont"/>
    <w:link w:val="Footer"/>
    <w:uiPriority w:val="99"/>
    <w:rsid w:val="0082580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2580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2580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2580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25801"/>
    <w:rPr>
      <w:sz w:val="16"/>
      <w:szCs w:val="16"/>
    </w:rPr>
  </w:style>
  <w:style w:type="paragraph" w:styleId="CommentText">
    <w:name w:val="annotation text"/>
    <w:basedOn w:val="Normal"/>
    <w:link w:val="CommentTextChar"/>
    <w:uiPriority w:val="99"/>
    <w:rsid w:val="00825801"/>
    <w:rPr>
      <w:sz w:val="20"/>
      <w:szCs w:val="20"/>
    </w:rPr>
  </w:style>
  <w:style w:type="character" w:customStyle="1" w:styleId="CommentTextChar">
    <w:name w:val="Comment Text Char"/>
    <w:basedOn w:val="DefaultParagraphFont"/>
    <w:link w:val="CommentText"/>
    <w:uiPriority w:val="99"/>
    <w:rsid w:val="0082580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25801"/>
    <w:rPr>
      <w:b/>
      <w:bCs/>
    </w:rPr>
  </w:style>
  <w:style w:type="character" w:customStyle="1" w:styleId="CommentSubjectChar">
    <w:name w:val="Comment Subject Char"/>
    <w:basedOn w:val="CommentTextChar"/>
    <w:link w:val="CommentSubject"/>
    <w:uiPriority w:val="99"/>
    <w:semiHidden/>
    <w:rsid w:val="00825801"/>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Emphasis">
    <w:name w:val="Emphasis"/>
    <w:basedOn w:val="DefaultParagraphFont"/>
    <w:uiPriority w:val="20"/>
    <w:qFormat/>
    <w:rsid w:val="00B724DE"/>
    <w:rPr>
      <w:i/>
      <w:iCs/>
    </w:rPr>
  </w:style>
  <w:style w:type="character" w:customStyle="1" w:styleId="UnresolvedMention1">
    <w:name w:val="Unresolved Mention1"/>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iPriority w:val="99"/>
    <w:semiHidden/>
    <w:unhideWhenUsed/>
    <w:rsid w:val="00330C54"/>
    <w:rPr>
      <w:color w:val="954F72" w:themeColor="followedHyperlink"/>
      <w:u w:val="single"/>
    </w:rPr>
  </w:style>
  <w:style w:type="character" w:customStyle="1" w:styleId="Mention1">
    <w:name w:val="Mention1"/>
    <w:basedOn w:val="DefaultParagraphFont"/>
    <w:uiPriority w:val="99"/>
    <w:unhideWhenUsed/>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825801"/>
    <w:pPr>
      <w:jc w:val="left"/>
    </w:pPr>
    <w:rPr>
      <w:lang w:val="en-GB"/>
    </w:r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25801"/>
    <w:rPr>
      <w:lang w:val="en-GB"/>
    </w:rPr>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rPr>
      <w:lang w:val="en-GB"/>
    </w:rPr>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825801"/>
    <w:pPr>
      <w:keepNext/>
      <w:keepLines/>
      <w:spacing w:after="240"/>
      <w:jc w:val="left"/>
    </w:pPr>
    <w:rPr>
      <w:b/>
      <w:sz w:val="28"/>
      <w:lang w:val="en-GB"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825801"/>
    <w:pPr>
      <w:numPr>
        <w:numId w:val="22"/>
      </w:numPr>
      <w:tabs>
        <w:tab w:val="left" w:pos="3969"/>
      </w:tabs>
      <w:spacing w:after="120"/>
    </w:pPr>
    <w:rPr>
      <w:lang w:val="en-GB"/>
    </w:r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5801"/>
    <w:pPr>
      <w:numPr>
        <w:numId w:val="22"/>
      </w:numPr>
    </w:pPr>
  </w:style>
  <w:style w:type="numbering" w:customStyle="1" w:styleId="CBDHeadings">
    <w:name w:val="CBD_Headings"/>
    <w:basedOn w:val="ListCBD"/>
    <w:uiPriority w:val="99"/>
    <w:rsid w:val="00825801"/>
    <w:pPr>
      <w:numPr>
        <w:numId w:val="2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lang w:val="en-G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2580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2580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2580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2580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25801"/>
    <w:pPr>
      <w:contextualSpacing/>
    </w:pPr>
  </w:style>
  <w:style w:type="paragraph" w:styleId="ListParagraph">
    <w:name w:val="List Paragraph"/>
    <w:basedOn w:val="Normal"/>
    <w:uiPriority w:val="34"/>
    <w:qFormat/>
    <w:rsid w:val="00825801"/>
    <w:pPr>
      <w:ind w:left="720"/>
      <w:contextualSpacing/>
    </w:pPr>
  </w:style>
  <w:style w:type="paragraph" w:styleId="BalloonText">
    <w:name w:val="Balloon Text"/>
    <w:basedOn w:val="Normal"/>
    <w:link w:val="BalloonTextChar"/>
    <w:uiPriority w:val="99"/>
    <w:semiHidden/>
    <w:unhideWhenUsed/>
    <w:rsid w:val="005D32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32F7"/>
    <w:rPr>
      <w:rFonts w:ascii="Segoe UI" w:eastAsia="SimSun" w:hAnsi="Segoe UI" w:cs="Segoe UI"/>
      <w:kern w:val="0"/>
      <w:sz w:val="18"/>
      <w:szCs w:val="18"/>
      <w:lang w:val="en-US"/>
      <w14:ligatures w14:val="none"/>
    </w:rPr>
  </w:style>
  <w:style w:type="character" w:styleId="UnresolvedMention">
    <w:name w:val="Unresolved Mention"/>
    <w:basedOn w:val="DefaultParagraphFont"/>
    <w:uiPriority w:val="99"/>
    <w:semiHidden/>
    <w:unhideWhenUsed/>
    <w:rsid w:val="00F43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4/np-mop-04-dec-07-fr.pdf" TargetMode="External"/><Relationship Id="rId26" Type="http://schemas.openxmlformats.org/officeDocument/2006/relationships/hyperlink" Target="https://www.cbd.int/doc/decisions/np-mop-04/np-mop-04-dec-06-fr.pdf" TargetMode="External"/><Relationship Id="rId3" Type="http://schemas.openxmlformats.org/officeDocument/2006/relationships/customXml" Target="../customXml/item3.xml"/><Relationship Id="rId21" Type="http://schemas.openxmlformats.org/officeDocument/2006/relationships/hyperlink" Target="https://www.cbd.int/doc/decisions/np-mop-03/np-mop-03-dec-03-fr.pdf"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4/np-mop-04-dec-08-fr.pdf" TargetMode="External"/><Relationship Id="rId25" Type="http://schemas.openxmlformats.org/officeDocument/2006/relationships/hyperlink" Target="https://www.cbd.int/doc/decisions/np-mop-04/np-mop-04-dec-03-fr.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7-fr.pdf" TargetMode="External"/><Relationship Id="rId20" Type="http://schemas.openxmlformats.org/officeDocument/2006/relationships/hyperlink" Target="https://www.cbd.int/doc/decisions/np-mop-04/np-mop-04-dec-04-fr.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np-mop-04/np-mop-04-dec-09-fr.pdf"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np-mop-04/np-mop-04-dec-08-fr.pdf" TargetMode="External"/><Relationship Id="rId23" Type="http://schemas.openxmlformats.org/officeDocument/2006/relationships/hyperlink" Target="https://www.cbd.int/doc/decisions/np-mop-03/np-mop-03-dec-07-fr.pdf" TargetMode="External"/><Relationship Id="rId28" Type="http://schemas.openxmlformats.org/officeDocument/2006/relationships/hyperlink" Target="https://www.cbd.int/doc/decisions/np-mop-04/np-mop-04-dec-10-fr.pdf" TargetMode="External"/><Relationship Id="rId10" Type="http://schemas.openxmlformats.org/officeDocument/2006/relationships/endnotes" Target="endnotes.xml"/><Relationship Id="rId19" Type="http://schemas.openxmlformats.org/officeDocument/2006/relationships/hyperlink" Target="https://www.cbd.int/doc/decisions/np-mop-04/np-mop-04-dec-07-fr.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5-fr.pdf" TargetMode="External"/><Relationship Id="rId22" Type="http://schemas.openxmlformats.org/officeDocument/2006/relationships/hyperlink" Target="https://www.cbd.int/doc/decisions/np-mop-03/np-mop-03-dec-01-fr.pdf" TargetMode="External"/><Relationship Id="rId27" Type="http://schemas.openxmlformats.org/officeDocument/2006/relationships/hyperlink" Target="https://www.cbd.int/doc/decisions/np-mop-04/np-mop-04-dec-11-fr.pdf" TargetMode="External"/><Relationship Id="rId30" Type="http://schemas.openxmlformats.org/officeDocument/2006/relationships/header" Target="header2.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NP/ABSCH-IAC/2024/1/4" TargetMode="External"/><Relationship Id="rId1" Type="http://schemas.openxmlformats.org/officeDocument/2006/relationships/hyperlink" Target="https://www.cbd.int/doc/decisions/np-mop-01/np-mop-01-dec-02-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833"/>
    <w:rsid w:val="00037286"/>
    <w:rsid w:val="00077ABB"/>
    <w:rsid w:val="000B1BB9"/>
    <w:rsid w:val="00144ABC"/>
    <w:rsid w:val="001C0C0E"/>
    <w:rsid w:val="002039C1"/>
    <w:rsid w:val="00231052"/>
    <w:rsid w:val="0028646E"/>
    <w:rsid w:val="002C5671"/>
    <w:rsid w:val="002D7E95"/>
    <w:rsid w:val="002F576C"/>
    <w:rsid w:val="00334413"/>
    <w:rsid w:val="003762F6"/>
    <w:rsid w:val="003A0CFC"/>
    <w:rsid w:val="003B0892"/>
    <w:rsid w:val="003B42F7"/>
    <w:rsid w:val="0040072B"/>
    <w:rsid w:val="00437AE1"/>
    <w:rsid w:val="00484DAA"/>
    <w:rsid w:val="005627CD"/>
    <w:rsid w:val="00593DC1"/>
    <w:rsid w:val="005B6283"/>
    <w:rsid w:val="005C7604"/>
    <w:rsid w:val="005D253D"/>
    <w:rsid w:val="006809A2"/>
    <w:rsid w:val="00781833"/>
    <w:rsid w:val="007C0E1A"/>
    <w:rsid w:val="007F04F7"/>
    <w:rsid w:val="007F4234"/>
    <w:rsid w:val="008131A7"/>
    <w:rsid w:val="00852C29"/>
    <w:rsid w:val="00860DDB"/>
    <w:rsid w:val="00900D4B"/>
    <w:rsid w:val="0095687B"/>
    <w:rsid w:val="0096179C"/>
    <w:rsid w:val="00A221AC"/>
    <w:rsid w:val="00A66340"/>
    <w:rsid w:val="00B01052"/>
    <w:rsid w:val="00B54646"/>
    <w:rsid w:val="00BB7C2D"/>
    <w:rsid w:val="00C77207"/>
    <w:rsid w:val="00CA6940"/>
    <w:rsid w:val="00CE6165"/>
    <w:rsid w:val="00DD7160"/>
    <w:rsid w:val="00DD77BD"/>
    <w:rsid w:val="00DF21EE"/>
    <w:rsid w:val="00E35D5C"/>
    <w:rsid w:val="00F01432"/>
    <w:rsid w:val="00F330D7"/>
    <w:rsid w:val="00F47C57"/>
    <w:rsid w:val="00F62869"/>
    <w:rsid w:val="00F72A69"/>
    <w:rsid w:val="00FA1141"/>
    <w:rsid w:val="00FC1388"/>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D814D4315A3488BB4C3E36395A57A8D">
    <w:name w:val="7D814D4315A3488BB4C3E36395A57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0E8F2FD-FF5B-41C7-B380-9A159F07C547}">
  <ds:schemaRefs>
    <ds:schemaRef ds:uri="http://schemas.openxmlformats.org/officeDocument/2006/bibliography"/>
  </ds:schemaRefs>
</ds:datastoreItem>
</file>

<file path=customXml/itemProps4.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3564</TotalTime>
  <Pages>12</Pages>
  <Words>5306</Words>
  <Characters>30248</Characters>
  <Application>Microsoft Office Word</Application>
  <DocSecurity>0</DocSecurity>
  <Lines>252</Lines>
  <Paragraphs>70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 annoté</vt:lpstr>
      <vt:lpstr>Annotated provisional agenda</vt:lpstr>
    </vt:vector>
  </TitlesOfParts>
  <Company/>
  <LinksUpToDate>false</LinksUpToDate>
  <CharactersWithSpaces>35484</CharactersWithSpaces>
  <SharedDoc>false</SharedDoc>
  <HLinks>
    <vt:vector size="120" baseType="variant">
      <vt:variant>
        <vt:i4>7602224</vt:i4>
      </vt:variant>
      <vt:variant>
        <vt:i4>51</vt:i4>
      </vt:variant>
      <vt:variant>
        <vt:i4>0</vt:i4>
      </vt:variant>
      <vt:variant>
        <vt:i4>5</vt:i4>
      </vt:variant>
      <vt:variant>
        <vt:lpwstr>https://www.cbd.int/doc/decisions/np-mop-04/np-mop-04-dec-10-en.pdf</vt:lpwstr>
      </vt:variant>
      <vt:variant>
        <vt:lpwstr/>
      </vt:variant>
      <vt:variant>
        <vt:i4>7667760</vt:i4>
      </vt:variant>
      <vt:variant>
        <vt:i4>48</vt:i4>
      </vt:variant>
      <vt:variant>
        <vt:i4>0</vt:i4>
      </vt:variant>
      <vt:variant>
        <vt:i4>5</vt:i4>
      </vt:variant>
      <vt:variant>
        <vt:lpwstr>https://www.cbd.int/doc/decisions/np-mop-04/np-mop-04-dec-11-en.pdf</vt:lpwstr>
      </vt:variant>
      <vt:variant>
        <vt:lpwstr/>
      </vt:variant>
      <vt:variant>
        <vt:i4>7471153</vt:i4>
      </vt:variant>
      <vt:variant>
        <vt:i4>45</vt:i4>
      </vt:variant>
      <vt:variant>
        <vt:i4>0</vt:i4>
      </vt:variant>
      <vt:variant>
        <vt:i4>5</vt:i4>
      </vt:variant>
      <vt:variant>
        <vt:lpwstr>https://www.cbd.int/doc/decisions/np-mop-04/np-mop-04-dec-06-en.pdf</vt:lpwstr>
      </vt:variant>
      <vt:variant>
        <vt:lpwstr/>
      </vt:variant>
      <vt:variant>
        <vt:i4>7798833</vt:i4>
      </vt:variant>
      <vt:variant>
        <vt:i4>42</vt:i4>
      </vt:variant>
      <vt:variant>
        <vt:i4>0</vt:i4>
      </vt:variant>
      <vt:variant>
        <vt:i4>5</vt:i4>
      </vt:variant>
      <vt:variant>
        <vt:lpwstr>https://www.cbd.int/doc/decisions/np-mop-04/np-mop-04-dec-03-en.pdf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7405617</vt:i4>
      </vt:variant>
      <vt:variant>
        <vt:i4>36</vt:i4>
      </vt:variant>
      <vt:variant>
        <vt:i4>0</vt:i4>
      </vt:variant>
      <vt:variant>
        <vt:i4>5</vt:i4>
      </vt:variant>
      <vt:variant>
        <vt:lpwstr>https://www.cbd.int/doc/decisions/np-mop-04/np-mop-04-dec-05-en.pdf</vt:lpwstr>
      </vt:variant>
      <vt:variant>
        <vt:lpwstr/>
      </vt:variant>
      <vt:variant>
        <vt:i4>8192049</vt:i4>
      </vt:variant>
      <vt:variant>
        <vt:i4>33</vt:i4>
      </vt:variant>
      <vt:variant>
        <vt:i4>0</vt:i4>
      </vt:variant>
      <vt:variant>
        <vt:i4>5</vt:i4>
      </vt:variant>
      <vt:variant>
        <vt:lpwstr>https://www.cbd.int/doc/decisions/np-mop-04/np-mop-04-dec-09-en.pdf</vt:lpwstr>
      </vt:variant>
      <vt:variant>
        <vt:lpwstr/>
      </vt:variant>
      <vt:variant>
        <vt:i4>7536689</vt:i4>
      </vt:variant>
      <vt:variant>
        <vt:i4>30</vt:i4>
      </vt:variant>
      <vt:variant>
        <vt:i4>0</vt:i4>
      </vt:variant>
      <vt:variant>
        <vt:i4>5</vt:i4>
      </vt:variant>
      <vt:variant>
        <vt:lpwstr>https://www.cbd.int/doc/decisions/np-mop-03/np-mop-03-dec-07-en.pdf</vt:lpwstr>
      </vt:variant>
      <vt:variant>
        <vt:lpwstr/>
      </vt:variant>
      <vt:variant>
        <vt:i4>7667761</vt:i4>
      </vt:variant>
      <vt:variant>
        <vt:i4>27</vt:i4>
      </vt:variant>
      <vt:variant>
        <vt:i4>0</vt:i4>
      </vt:variant>
      <vt:variant>
        <vt:i4>5</vt:i4>
      </vt:variant>
      <vt:variant>
        <vt:lpwstr>https://www.cbd.int/doc/decisions/np-mop-03/np-mop-03-dec-01-en.pdf</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7536689</vt:i4>
      </vt:variant>
      <vt:variant>
        <vt:i4>18</vt:i4>
      </vt:variant>
      <vt:variant>
        <vt:i4>0</vt:i4>
      </vt:variant>
      <vt:variant>
        <vt:i4>5</vt:i4>
      </vt:variant>
      <vt:variant>
        <vt:lpwstr>https://www.cbd.int/doc/decisions/np-mop-04/np-mop-04-dec-07-en.pdf</vt:lpwstr>
      </vt:variant>
      <vt:variant>
        <vt:lpwstr/>
      </vt:variant>
      <vt:variant>
        <vt:i4>7536689</vt:i4>
      </vt:variant>
      <vt:variant>
        <vt:i4>15</vt:i4>
      </vt:variant>
      <vt:variant>
        <vt:i4>0</vt:i4>
      </vt:variant>
      <vt:variant>
        <vt:i4>5</vt:i4>
      </vt:variant>
      <vt:variant>
        <vt:lpwstr>https://www.cbd.int/doc/decisions/np-mop-04/np-mop-04-dec-07-en.pdf</vt:lpwstr>
      </vt:variant>
      <vt:variant>
        <vt:lpwstr/>
      </vt:variant>
      <vt:variant>
        <vt:i4>8126513</vt:i4>
      </vt:variant>
      <vt:variant>
        <vt:i4>12</vt:i4>
      </vt:variant>
      <vt:variant>
        <vt:i4>0</vt:i4>
      </vt:variant>
      <vt:variant>
        <vt:i4>5</vt:i4>
      </vt:variant>
      <vt:variant>
        <vt:lpwstr>https://www.cbd.int/doc/decisions/np-mop-04/np-mop-04-dec-08-en.pdf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8126513</vt:i4>
      </vt:variant>
      <vt:variant>
        <vt:i4>6</vt:i4>
      </vt:variant>
      <vt:variant>
        <vt:i4>0</vt:i4>
      </vt:variant>
      <vt:variant>
        <vt:i4>5</vt:i4>
      </vt:variant>
      <vt:variant>
        <vt:lpwstr>https://www.cbd.int/doc/decisions/np-mop-04/np-mop-04-dec-08-en.pdf</vt:lpwstr>
      </vt:variant>
      <vt:variant>
        <vt:lpwstr/>
      </vt:variant>
      <vt:variant>
        <vt:i4>720970</vt:i4>
      </vt:variant>
      <vt:variant>
        <vt:i4>3</vt:i4>
      </vt:variant>
      <vt:variant>
        <vt:i4>0</vt:i4>
      </vt:variant>
      <vt:variant>
        <vt:i4>5</vt:i4>
      </vt:variant>
      <vt:variant>
        <vt:lpwstr>https://www.cbd.int/doc/decisions/cop-15/cop-15-dec-15-en.pdf</vt:lpwstr>
      </vt:variant>
      <vt:variant>
        <vt:lpwstr/>
      </vt:variant>
      <vt:variant>
        <vt:i4>5832777</vt:i4>
      </vt:variant>
      <vt:variant>
        <vt:i4>0</vt:i4>
      </vt:variant>
      <vt:variant>
        <vt:i4>0</vt:i4>
      </vt:variant>
      <vt:variant>
        <vt:i4>5</vt:i4>
      </vt:variant>
      <vt:variant>
        <vt:lpwstr>https://dev-chm.cbd.int/decision/np-mop?id=13412</vt:lpwstr>
      </vt:variant>
      <vt:variant>
        <vt:lpwstr/>
      </vt:variant>
      <vt:variant>
        <vt:i4>2883644</vt:i4>
      </vt:variant>
      <vt:variant>
        <vt:i4>3</vt:i4>
      </vt:variant>
      <vt:variant>
        <vt:i4>0</vt:i4>
      </vt:variant>
      <vt:variant>
        <vt:i4>5</vt:i4>
      </vt:variant>
      <vt:variant>
        <vt:lpwstr>https://www.cbd.int/documents/CBD/NP/ABSCH-IAC/2024/1/4</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Francois Belanger</cp:lastModifiedBy>
  <cp:revision>18</cp:revision>
  <cp:lastPrinted>2024-09-03T14:38:00Z</cp:lastPrinted>
  <dcterms:created xsi:type="dcterms:W3CDTF">2024-08-31T12:41:00Z</dcterms:created>
  <dcterms:modified xsi:type="dcterms:W3CDTF">2024-09-04T18:16:00Z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