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F5060" w14:paraId="790FA242" w14:textId="77777777" w:rsidTr="008A1499">
        <w:trPr>
          <w:trHeight w:val="850"/>
        </w:trPr>
        <w:tc>
          <w:tcPr>
            <w:tcW w:w="975" w:type="dxa"/>
            <w:vAlign w:val="bottom"/>
          </w:tcPr>
          <w:p w14:paraId="2D622C07" w14:textId="7A819C4E" w:rsidR="008A1499" w:rsidRPr="00AF5060" w:rsidRDefault="008A1499" w:rsidP="008A1499">
            <w:pPr>
              <w:pStyle w:val="AASmallLogo"/>
              <w:rPr>
                <w:lang w:val="es-ES"/>
              </w:rPr>
            </w:pPr>
            <w:r w:rsidRPr="00AF5060">
              <w:rPr>
                <w:noProof/>
                <w:lang w:val="es-ES"/>
              </w:rPr>
              <w:drawing>
                <wp:inline distT="0" distB="0" distL="0" distR="0" wp14:anchorId="3E83E204" wp14:editId="648276D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F5060">
              <w:rPr>
                <w:lang w:val="es-ES"/>
              </w:rPr>
              <w:t xml:space="preserve"> </w:t>
            </w:r>
          </w:p>
          <w:p w14:paraId="2A3FCB28" w14:textId="77777777" w:rsidR="008A1499" w:rsidRPr="00AF5060" w:rsidRDefault="008A1499" w:rsidP="008A1499">
            <w:pPr>
              <w:pStyle w:val="AASmallLogo"/>
              <w:rPr>
                <w:lang w:val="es-ES"/>
              </w:rPr>
            </w:pPr>
          </w:p>
        </w:tc>
        <w:tc>
          <w:tcPr>
            <w:tcW w:w="1434" w:type="dxa"/>
            <w:noWrap/>
            <w:vAlign w:val="bottom"/>
          </w:tcPr>
          <w:p w14:paraId="6C61835D" w14:textId="4FFA53C6" w:rsidR="008A1499" w:rsidRPr="00AF5060" w:rsidRDefault="008A1499" w:rsidP="008A1499">
            <w:pPr>
              <w:pStyle w:val="AASmallLogo"/>
              <w:rPr>
                <w:lang w:val="es-ES"/>
              </w:rPr>
            </w:pPr>
            <w:r w:rsidRPr="00AF5060">
              <w:rPr>
                <w:lang w:val="es-ES"/>
              </w:rPr>
              <w:t xml:space="preserve"> </w:t>
            </w:r>
            <w:r w:rsidR="00D462B5" w:rsidRPr="00AF5060">
              <w:rPr>
                <w:noProof/>
                <w:lang w:val="es-ES"/>
              </w:rPr>
              <w:drawing>
                <wp:inline distT="0" distB="0" distL="0" distR="0" wp14:anchorId="516CB95B" wp14:editId="530FBD83">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p>
          <w:p w14:paraId="73F96BB6" w14:textId="77777777" w:rsidR="008A1499" w:rsidRPr="00AF5060" w:rsidRDefault="008A1499" w:rsidP="008A1499">
            <w:pPr>
              <w:pStyle w:val="AASmallLogo"/>
              <w:rPr>
                <w:lang w:val="es-ES"/>
              </w:rPr>
            </w:pPr>
          </w:p>
        </w:tc>
        <w:tc>
          <w:tcPr>
            <w:tcW w:w="8073" w:type="dxa"/>
            <w:vAlign w:val="bottom"/>
          </w:tcPr>
          <w:p w14:paraId="42A618BB" w14:textId="262B77EA" w:rsidR="008A1499" w:rsidRPr="00AF5060" w:rsidRDefault="008A1499" w:rsidP="00487318">
            <w:pPr>
              <w:pStyle w:val="ABSymbol"/>
              <w:rPr>
                <w:lang w:val="es-ES"/>
              </w:rPr>
            </w:pPr>
            <w:r w:rsidRPr="00AF5060">
              <w:rPr>
                <w:sz w:val="40"/>
                <w:lang w:val="es-ES"/>
              </w:rPr>
              <w:t>CBD</w:t>
            </w:r>
            <w:r w:rsidRPr="00AF5060">
              <w:rPr>
                <w:lang w:val="es-ES"/>
              </w:rPr>
              <w:t>/</w:t>
            </w:r>
            <w:r w:rsidR="00C4348A" w:rsidRPr="00AF5060">
              <w:rPr>
                <w:lang w:val="es-ES"/>
              </w:rPr>
              <w:t>SBI</w:t>
            </w:r>
            <w:r w:rsidRPr="00AF5060">
              <w:rPr>
                <w:lang w:val="es-ES"/>
              </w:rPr>
              <w:t>/</w:t>
            </w:r>
            <w:r w:rsidR="00C4348A" w:rsidRPr="00AF5060">
              <w:rPr>
                <w:lang w:val="es-ES"/>
              </w:rPr>
              <w:t>6/</w:t>
            </w:r>
            <w:r w:rsidR="00E16483" w:rsidRPr="00AF5060">
              <w:rPr>
                <w:lang w:val="es-ES"/>
              </w:rPr>
              <w:t>9</w:t>
            </w:r>
          </w:p>
        </w:tc>
      </w:tr>
    </w:tbl>
    <w:p w14:paraId="67D0C67E" w14:textId="77777777" w:rsidR="008A1499" w:rsidRPr="00AF5060"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83F52" w14:paraId="3FB853D3" w14:textId="77777777" w:rsidTr="008A1499">
        <w:trPr>
          <w:trHeight w:val="1814"/>
        </w:trPr>
        <w:tc>
          <w:tcPr>
            <w:tcW w:w="7370" w:type="dxa"/>
          </w:tcPr>
          <w:p w14:paraId="4F5BCE2D" w14:textId="791168FD" w:rsidR="008A1499" w:rsidRPr="00AF5060" w:rsidRDefault="00D462B5" w:rsidP="008A1499">
            <w:pPr>
              <w:pStyle w:val="ACLargeLogo"/>
              <w:rPr>
                <w:lang w:val="es-ES"/>
              </w:rPr>
            </w:pPr>
            <w:r w:rsidRPr="00AF5060">
              <w:rPr>
                <w:noProof/>
                <w:lang w:val="es-ES"/>
              </w:rPr>
              <w:drawing>
                <wp:inline distT="0" distB="0" distL="0" distR="0" wp14:anchorId="2BF5AC45" wp14:editId="0ADE9E5F">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AF5060">
              <w:rPr>
                <w:lang w:val="es-ES"/>
              </w:rPr>
              <w:t xml:space="preserve"> </w:t>
            </w:r>
          </w:p>
          <w:p w14:paraId="10017E99" w14:textId="77777777" w:rsidR="008A1499" w:rsidRPr="00AF5060" w:rsidRDefault="008A1499" w:rsidP="008A1499">
            <w:pPr>
              <w:pStyle w:val="ACLargeLogo"/>
              <w:rPr>
                <w:lang w:val="es-ES"/>
              </w:rPr>
            </w:pPr>
          </w:p>
        </w:tc>
        <w:tc>
          <w:tcPr>
            <w:tcW w:w="3112" w:type="dxa"/>
          </w:tcPr>
          <w:p w14:paraId="24627CCA" w14:textId="614C5E69" w:rsidR="008A1499" w:rsidRPr="00AF5060" w:rsidRDefault="008A1499" w:rsidP="008A1499">
            <w:pPr>
              <w:pStyle w:val="AEDistrNormal"/>
              <w:rPr>
                <w:lang w:val="es-ES"/>
              </w:rPr>
            </w:pPr>
            <w:proofErr w:type="spellStart"/>
            <w:r w:rsidRPr="00AF5060">
              <w:rPr>
                <w:lang w:val="es-ES"/>
              </w:rPr>
              <w:t>Distr</w:t>
            </w:r>
            <w:proofErr w:type="spellEnd"/>
            <w:r w:rsidRPr="00AF5060">
              <w:rPr>
                <w:lang w:val="es-ES"/>
              </w:rPr>
              <w:t>.</w:t>
            </w:r>
            <w:r w:rsidR="00D462B5" w:rsidRPr="00AF5060">
              <w:rPr>
                <w:lang w:val="es-ES"/>
              </w:rPr>
              <w:t xml:space="preserve"> g</w:t>
            </w:r>
            <w:r w:rsidRPr="00AF5060">
              <w:rPr>
                <w:lang w:val="es-ES"/>
              </w:rPr>
              <w:t xml:space="preserve">eneral </w:t>
            </w:r>
          </w:p>
          <w:p w14:paraId="28227EF2" w14:textId="612A070B" w:rsidR="008A1499" w:rsidRPr="00AF5060" w:rsidRDefault="003D762A" w:rsidP="00D462B5">
            <w:pPr>
              <w:pStyle w:val="AEDistrNormal"/>
              <w:rPr>
                <w:lang w:val="es-ES"/>
              </w:rPr>
            </w:pPr>
            <w:r w:rsidRPr="00AF5060">
              <w:rPr>
                <w:lang w:val="es-ES"/>
              </w:rPr>
              <w:t>13</w:t>
            </w:r>
            <w:r w:rsidR="00D462B5" w:rsidRPr="00AF5060">
              <w:rPr>
                <w:lang w:val="es-ES"/>
              </w:rPr>
              <w:t xml:space="preserve"> de diciembre de </w:t>
            </w:r>
            <w:r w:rsidRPr="00AF5060">
              <w:rPr>
                <w:lang w:val="es-ES"/>
              </w:rPr>
              <w:t>2025</w:t>
            </w:r>
            <w:r w:rsidR="00D462B5" w:rsidRPr="00AF5060">
              <w:rPr>
                <w:lang w:val="es-ES"/>
              </w:rPr>
              <w:br/>
            </w:r>
            <w:proofErr w:type="gramStart"/>
            <w:r w:rsidR="00D462B5" w:rsidRPr="00AF5060">
              <w:rPr>
                <w:lang w:val="es-ES"/>
              </w:rPr>
              <w:t>Español</w:t>
            </w:r>
            <w:proofErr w:type="gramEnd"/>
            <w:r w:rsidR="00D462B5" w:rsidRPr="00AF5060">
              <w:rPr>
                <w:lang w:val="es-ES"/>
              </w:rPr>
              <w:br/>
            </w:r>
            <w:r w:rsidR="008A1499" w:rsidRPr="00AF5060">
              <w:rPr>
                <w:lang w:val="es-ES"/>
              </w:rPr>
              <w:t xml:space="preserve">Original: </w:t>
            </w:r>
            <w:r w:rsidR="00D462B5" w:rsidRPr="00AF5060">
              <w:rPr>
                <w:lang w:val="es-ES"/>
              </w:rPr>
              <w:t>inglés</w:t>
            </w:r>
            <w:r w:rsidR="008A1499" w:rsidRPr="00AF5060">
              <w:rPr>
                <w:lang w:val="es-ES"/>
              </w:rPr>
              <w:t xml:space="preserve"> </w:t>
            </w:r>
          </w:p>
          <w:p w14:paraId="4E6CD1C5" w14:textId="77777777" w:rsidR="008A1499" w:rsidRPr="00AF5060" w:rsidRDefault="008A1499" w:rsidP="008A1499">
            <w:pPr>
              <w:pStyle w:val="AEDistrNormal6pt"/>
              <w:rPr>
                <w:lang w:val="es-ES"/>
              </w:rPr>
            </w:pPr>
          </w:p>
        </w:tc>
      </w:tr>
    </w:tbl>
    <w:p w14:paraId="1D7496A7" w14:textId="77777777" w:rsidR="008A1499" w:rsidRPr="00AF5060"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83F52" w14:paraId="157F6FD2" w14:textId="77777777" w:rsidTr="008A1499">
        <w:trPr>
          <w:trHeight w:val="57"/>
        </w:trPr>
        <w:tc>
          <w:tcPr>
            <w:tcW w:w="6094" w:type="dxa"/>
          </w:tcPr>
          <w:p w14:paraId="10D56E08" w14:textId="77777777" w:rsidR="00D462B5" w:rsidRPr="00AF5060" w:rsidRDefault="00D462B5" w:rsidP="00D462B5">
            <w:pPr>
              <w:pStyle w:val="AFCorN12Bold"/>
              <w:rPr>
                <w:lang w:val="es-ES"/>
              </w:rPr>
            </w:pPr>
            <w:r w:rsidRPr="00AF5060">
              <w:rPr>
                <w:lang w:val="es-ES"/>
              </w:rPr>
              <w:t>Órgano Subsidiario sobre la Aplicación</w:t>
            </w:r>
          </w:p>
          <w:p w14:paraId="66EAEB11" w14:textId="77777777" w:rsidR="00D462B5" w:rsidRPr="00AF5060" w:rsidRDefault="00D462B5" w:rsidP="00D462B5">
            <w:pPr>
              <w:pStyle w:val="AFCorNBold"/>
              <w:rPr>
                <w:lang w:val="es-ES"/>
              </w:rPr>
            </w:pPr>
            <w:r w:rsidRPr="00AF5060">
              <w:rPr>
                <w:lang w:val="es-ES"/>
              </w:rPr>
              <w:t>Sexta reunión</w:t>
            </w:r>
          </w:p>
          <w:p w14:paraId="0FA011DF" w14:textId="77777777" w:rsidR="00D462B5" w:rsidRPr="00AF5060" w:rsidRDefault="00D462B5" w:rsidP="00D462B5">
            <w:pPr>
              <w:pStyle w:val="AFCorNNormal"/>
              <w:rPr>
                <w:snapToGrid w:val="0"/>
                <w:lang w:val="es-ES"/>
              </w:rPr>
            </w:pPr>
            <w:r w:rsidRPr="00AF5060">
              <w:rPr>
                <w:lang w:val="es-ES"/>
              </w:rPr>
              <w:t xml:space="preserve">Roma, </w:t>
            </w:r>
            <w:r w:rsidRPr="00AF5060">
              <w:rPr>
                <w:snapToGrid w:val="0"/>
                <w:lang w:val="es-ES"/>
              </w:rPr>
              <w:t>16 a 19 de febrero de 2026</w:t>
            </w:r>
          </w:p>
          <w:p w14:paraId="0952F107" w14:textId="58685C65" w:rsidR="008A1499" w:rsidRPr="00AF5060" w:rsidRDefault="00D462B5" w:rsidP="00D462B5">
            <w:pPr>
              <w:pStyle w:val="AFCorNNormal"/>
              <w:rPr>
                <w:lang w:val="es-ES"/>
              </w:rPr>
            </w:pPr>
            <w:r w:rsidRPr="00AF5060">
              <w:rPr>
                <w:lang w:val="es-ES"/>
              </w:rPr>
              <w:t>Tema 9 del programa provisional</w:t>
            </w:r>
            <w:r w:rsidR="008A1499" w:rsidRPr="00AF5060">
              <w:rPr>
                <w:rStyle w:val="FootnoteReference"/>
                <w:lang w:val="es-ES"/>
              </w:rPr>
              <w:footnoteReference w:customMarkFollows="1" w:id="2"/>
              <w:t>*</w:t>
            </w:r>
          </w:p>
          <w:p w14:paraId="4DF54DB1" w14:textId="6A2A3861" w:rsidR="008A1499" w:rsidRPr="00AF5060" w:rsidRDefault="000F3A81" w:rsidP="00487318">
            <w:pPr>
              <w:pStyle w:val="AFCorNBold"/>
              <w:spacing w:after="120"/>
              <w:rPr>
                <w:lang w:val="es-ES"/>
              </w:rPr>
            </w:pPr>
            <w:r w:rsidRPr="00AF5060">
              <w:rPr>
                <w:lang w:val="es-ES"/>
              </w:rPr>
              <w:t>Examen de la eficacia de los procesos</w:t>
            </w:r>
            <w:r w:rsidRPr="00AF5060">
              <w:rPr>
                <w:lang w:val="es-ES"/>
              </w:rPr>
              <w:br/>
              <w:t>del Convenio y sus Protocolos</w:t>
            </w:r>
          </w:p>
        </w:tc>
        <w:tc>
          <w:tcPr>
            <w:tcW w:w="4388" w:type="dxa"/>
          </w:tcPr>
          <w:p w14:paraId="56B26953" w14:textId="77777777" w:rsidR="008A1499" w:rsidRPr="00AF5060" w:rsidRDefault="008A1499" w:rsidP="008A1499">
            <w:pPr>
              <w:pStyle w:val="CBDNormal"/>
              <w:jc w:val="left"/>
              <w:rPr>
                <w:lang w:val="es-ES"/>
              </w:rPr>
            </w:pPr>
          </w:p>
        </w:tc>
      </w:tr>
    </w:tbl>
    <w:p w14:paraId="54F17686" w14:textId="47C170FA" w:rsidR="00C9161D" w:rsidRPr="00AF5060" w:rsidRDefault="00837365" w:rsidP="000F3A81">
      <w:pPr>
        <w:pStyle w:val="CBDTitle"/>
        <w:rPr>
          <w:caps/>
          <w:lang w:val="es-ES"/>
        </w:rPr>
      </w:pPr>
      <w:sdt>
        <w:sdtPr>
          <w:rPr>
            <w:lang w:val="es-ES"/>
          </w:rPr>
          <w:alias w:val="Title"/>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EndPr/>
        <w:sdtContent>
          <w:r w:rsidR="00DA00E2" w:rsidRPr="00AF5060">
            <w:rPr>
              <w:lang w:val="es-ES"/>
            </w:rPr>
            <w:t>Opciones para mejorar aún más la eficacia de las reuniones celebradas en virtud del Convenio y sus Protocolos</w:t>
          </w:r>
        </w:sdtContent>
      </w:sdt>
      <w:r w:rsidR="00ED5CE2" w:rsidRPr="00AF5060">
        <w:rPr>
          <w:rStyle w:val="FootnoteReference"/>
          <w:caps/>
          <w:lang w:val="es-ES"/>
        </w:rPr>
        <w:footnoteReference w:customMarkFollows="1" w:id="3"/>
        <w:t>**</w:t>
      </w:r>
    </w:p>
    <w:p w14:paraId="4E5CC51A" w14:textId="422A31F6" w:rsidR="00F6586C" w:rsidRPr="00AF5060" w:rsidRDefault="0030169D" w:rsidP="00A111D1">
      <w:pPr>
        <w:pStyle w:val="CBDSubTitle"/>
        <w:rPr>
          <w:lang w:val="es-ES"/>
        </w:rPr>
      </w:pPr>
      <w:r w:rsidRPr="00AF5060">
        <w:rPr>
          <w:lang w:val="es-ES"/>
        </w:rPr>
        <w:t>Not</w:t>
      </w:r>
      <w:r w:rsidR="000F3A81" w:rsidRPr="00AF5060">
        <w:rPr>
          <w:lang w:val="es-ES"/>
        </w:rPr>
        <w:t>a de la Secretaría</w:t>
      </w:r>
    </w:p>
    <w:p w14:paraId="72156D56" w14:textId="61E99048" w:rsidR="003D762A" w:rsidRPr="00AF5060" w:rsidRDefault="00A111D1">
      <w:pPr>
        <w:pStyle w:val="AISpacer"/>
        <w:rPr>
          <w:lang w:val="es-ES"/>
        </w:rPr>
      </w:pPr>
      <w:r w:rsidRPr="00AF5060">
        <w:rPr>
          <w:lang w:val="es-ES"/>
        </w:rPr>
        <w:t>I.</w:t>
      </w:r>
      <w:r w:rsidRPr="00AF5060">
        <w:rPr>
          <w:lang w:val="es-ES"/>
        </w:rPr>
        <w:tab/>
      </w:r>
    </w:p>
    <w:p w14:paraId="79997F5F" w14:textId="7FD3FB78" w:rsidR="003D762A" w:rsidRPr="00AF5060" w:rsidRDefault="003D762A" w:rsidP="000C0ECA">
      <w:pPr>
        <w:pStyle w:val="CBDH1"/>
        <w:spacing w:before="120"/>
        <w:rPr>
          <w:lang w:val="es-ES"/>
        </w:rPr>
      </w:pPr>
      <w:bookmarkStart w:id="0" w:name="_Hlk216090901"/>
      <w:r w:rsidRPr="00AF5060">
        <w:rPr>
          <w:rFonts w:eastAsia="Arial Unicode MS" w:cs="Arial Unicode MS"/>
          <w:lang w:val="es-ES"/>
        </w:rPr>
        <w:t>I.</w:t>
      </w:r>
      <w:r w:rsidRPr="00AF5060">
        <w:rPr>
          <w:rFonts w:eastAsia="Arial Unicode MS" w:cs="Arial Unicode MS"/>
          <w:lang w:val="es-ES"/>
        </w:rPr>
        <w:tab/>
        <w:t>Introduc</w:t>
      </w:r>
      <w:r w:rsidR="000F3A81" w:rsidRPr="00AF5060">
        <w:rPr>
          <w:rFonts w:eastAsia="Arial Unicode MS" w:cs="Arial Unicode MS"/>
          <w:lang w:val="es-ES"/>
        </w:rPr>
        <w:t>ción</w:t>
      </w:r>
      <w:bookmarkEnd w:id="0"/>
    </w:p>
    <w:p w14:paraId="35F9AE26" w14:textId="6358BF9F" w:rsidR="00451860" w:rsidRPr="00AF5060" w:rsidRDefault="00451860" w:rsidP="00451860">
      <w:pPr>
        <w:pStyle w:val="CBDNormalNumber"/>
        <w:rPr>
          <w:lang w:val="es-ES"/>
        </w:rPr>
      </w:pPr>
      <w:r w:rsidRPr="00AF5060">
        <w:rPr>
          <w:lang w:val="es-ES"/>
        </w:rPr>
        <w:t xml:space="preserve">La Conferencia de las Partes en el Convenio sobre la Diversidad Biológica, la Conferencia de las Partes que actúa como reunión de las Partes en el Protocolo de Cartagena sobre Seguridad de la Biotecnología y la Conferencia de las Partes que actúa como reunión de las Partes en el Protocolo de Nagoya </w:t>
      </w:r>
      <w:r w:rsidR="00D972ED" w:rsidRPr="00AF5060">
        <w:rPr>
          <w:lang w:val="es-ES"/>
        </w:rPr>
        <w:t>sobre Acceso a los Recursos Genéticos y Participación Justa y Equitativa en los Beneficios que se Deriven de su Utilización</w:t>
      </w:r>
      <w:r w:rsidRPr="00AF5060">
        <w:rPr>
          <w:lang w:val="es-ES"/>
        </w:rPr>
        <w:t xml:space="preserve">, en las decisiones </w:t>
      </w:r>
      <w:hyperlink r:id="rId15" w:history="1">
        <w:r w:rsidRPr="00AF5060">
          <w:rPr>
            <w:rStyle w:val="Hyperlink"/>
            <w:lang w:val="es-ES"/>
          </w:rPr>
          <w:t>16/25</w:t>
        </w:r>
      </w:hyperlink>
      <w:r w:rsidRPr="00AF5060">
        <w:rPr>
          <w:lang w:val="es-ES"/>
        </w:rPr>
        <w:t xml:space="preserve">, </w:t>
      </w:r>
      <w:hyperlink r:id="rId16" w:history="1">
        <w:r w:rsidRPr="00AF5060">
          <w:rPr>
            <w:rStyle w:val="Hyperlink"/>
            <w:lang w:val="es-ES"/>
          </w:rPr>
          <w:t>CP-11/5</w:t>
        </w:r>
      </w:hyperlink>
      <w:r w:rsidRPr="00AF5060">
        <w:rPr>
          <w:lang w:val="es-ES"/>
        </w:rPr>
        <w:t xml:space="preserve"> y </w:t>
      </w:r>
      <w:hyperlink r:id="rId17" w:history="1">
        <w:r w:rsidRPr="00AF5060">
          <w:rPr>
            <w:rStyle w:val="Hyperlink"/>
            <w:lang w:val="es-ES"/>
          </w:rPr>
          <w:t>NP-5/10</w:t>
        </w:r>
      </w:hyperlink>
      <w:r w:rsidRPr="00AF5060">
        <w:rPr>
          <w:lang w:val="es-ES"/>
        </w:rPr>
        <w:t xml:space="preserve">, respectivamente, aprobaron varias medidas para mejorar la eficacia de las reuniones </w:t>
      </w:r>
      <w:r w:rsidR="00101904" w:rsidRPr="00AF5060">
        <w:rPr>
          <w:lang w:val="es-ES"/>
        </w:rPr>
        <w:t xml:space="preserve">celebradas </w:t>
      </w:r>
      <w:r w:rsidRPr="00AF5060">
        <w:rPr>
          <w:lang w:val="es-ES"/>
        </w:rPr>
        <w:t xml:space="preserve">en </w:t>
      </w:r>
      <w:r w:rsidR="00DA00E2" w:rsidRPr="00AF5060">
        <w:rPr>
          <w:lang w:val="es-ES"/>
        </w:rPr>
        <w:t xml:space="preserve">virtud del </w:t>
      </w:r>
      <w:r w:rsidRPr="00AF5060">
        <w:rPr>
          <w:lang w:val="es-ES"/>
        </w:rPr>
        <w:t>Convenio y sus Protocolos.</w:t>
      </w:r>
    </w:p>
    <w:p w14:paraId="469AC05F" w14:textId="40DC137F" w:rsidR="00451860" w:rsidRPr="00AF5060" w:rsidRDefault="00451860" w:rsidP="00451860">
      <w:pPr>
        <w:pStyle w:val="CBDNormalNumber"/>
        <w:rPr>
          <w:lang w:val="es-ES"/>
        </w:rPr>
      </w:pPr>
      <w:r w:rsidRPr="00AF5060">
        <w:rPr>
          <w:lang w:val="es-ES"/>
        </w:rPr>
        <w:t xml:space="preserve">En las mismas decisiones, </w:t>
      </w:r>
      <w:r w:rsidR="000F65F6" w:rsidRPr="00AF5060">
        <w:rPr>
          <w:lang w:val="es-ES"/>
        </w:rPr>
        <w:t>se pidió a la Secretaria Ejecutiva que facilitara consultas con las Partes, los miembros de la Mesa, asociados e interesados, con el apoyo de expertos externos calificados, según procediera, a fin de continuar elaborando opciones para mejorar aún más la eficacia de las reuniones celebradas en virtud del Convenio y sus Protocolos</w:t>
      </w:r>
      <w:r w:rsidRPr="00AF5060">
        <w:rPr>
          <w:lang w:val="es-ES"/>
        </w:rPr>
        <w:t xml:space="preserve">, </w:t>
      </w:r>
      <w:r w:rsidR="000F65F6" w:rsidRPr="00AF5060">
        <w:rPr>
          <w:lang w:val="es-ES"/>
        </w:rPr>
        <w:t xml:space="preserve">y que presentara tales propuestas a la consideración del Órgano Subsidiario en su sexta reunión, con miras a elaborar proyectos de decisión para que fueran considerados por la Conferencia de las Partes en el Convenio </w:t>
      </w:r>
      <w:r w:rsidRPr="00AF5060">
        <w:rPr>
          <w:lang w:val="es-ES"/>
        </w:rPr>
        <w:t xml:space="preserve">y la Conferencia de las Partes </w:t>
      </w:r>
      <w:r w:rsidR="00B35C30" w:rsidRPr="00AF5060">
        <w:rPr>
          <w:lang w:val="es-ES"/>
        </w:rPr>
        <w:t>que actúa como reunión</w:t>
      </w:r>
      <w:r w:rsidRPr="00AF5060">
        <w:rPr>
          <w:lang w:val="es-ES"/>
        </w:rPr>
        <w:t xml:space="preserve"> de las Partes en los Protocolos, teniendo en cuenta la recomendación </w:t>
      </w:r>
      <w:hyperlink r:id="rId18" w:history="1">
        <w:r w:rsidRPr="00AF5060">
          <w:rPr>
            <w:rStyle w:val="Hyperlink"/>
            <w:lang w:val="es-ES"/>
          </w:rPr>
          <w:t>4/12</w:t>
        </w:r>
      </w:hyperlink>
      <w:r w:rsidRPr="00AF5060">
        <w:rPr>
          <w:lang w:val="es-ES"/>
        </w:rPr>
        <w:t xml:space="preserve"> del </w:t>
      </w:r>
      <w:r w:rsidR="00087B59" w:rsidRPr="00AF5060">
        <w:rPr>
          <w:lang w:val="es-ES"/>
        </w:rPr>
        <w:t>Órgano Subsidiario sobre la Aplicación</w:t>
      </w:r>
      <w:r w:rsidRPr="00AF5060">
        <w:rPr>
          <w:lang w:val="es-ES"/>
        </w:rPr>
        <w:t xml:space="preserve">, incluida la recopilación de </w:t>
      </w:r>
      <w:r w:rsidR="00F269F0" w:rsidRPr="00AF5060">
        <w:rPr>
          <w:lang w:val="es-ES"/>
        </w:rPr>
        <w:t>presentaciones</w:t>
      </w:r>
      <w:r w:rsidRPr="00AF5060">
        <w:rPr>
          <w:lang w:val="es-ES"/>
        </w:rPr>
        <w:t xml:space="preserve"> que figura en el anexo II de la recomendación.</w:t>
      </w:r>
    </w:p>
    <w:p w14:paraId="46FC7735" w14:textId="634E04B0" w:rsidR="00451860" w:rsidRPr="00AF5060" w:rsidRDefault="00451860" w:rsidP="00451860">
      <w:pPr>
        <w:pStyle w:val="CBDNormalNumber"/>
        <w:rPr>
          <w:lang w:val="es-ES"/>
        </w:rPr>
      </w:pPr>
      <w:r w:rsidRPr="00AF5060">
        <w:rPr>
          <w:lang w:val="es-ES"/>
        </w:rPr>
        <w:t xml:space="preserve">En consecuencia, el presente documento contiene una </w:t>
      </w:r>
      <w:r w:rsidR="00724008" w:rsidRPr="00AF5060">
        <w:rPr>
          <w:lang w:val="es-ES"/>
        </w:rPr>
        <w:t xml:space="preserve">sinopsis </w:t>
      </w:r>
      <w:r w:rsidRPr="00AF5060">
        <w:rPr>
          <w:lang w:val="es-ES"/>
        </w:rPr>
        <w:t>de</w:t>
      </w:r>
      <w:r w:rsidR="00976391" w:rsidRPr="00AF5060">
        <w:rPr>
          <w:lang w:val="es-ES"/>
        </w:rPr>
        <w:t xml:space="preserve">l cumplimiento </w:t>
      </w:r>
      <w:r w:rsidRPr="00AF5060">
        <w:rPr>
          <w:lang w:val="es-ES"/>
        </w:rPr>
        <w:t xml:space="preserve">de las medidas adoptadas en las decisiones </w:t>
      </w:r>
      <w:hyperlink r:id="rId19" w:history="1">
        <w:r w:rsidRPr="00AF5060">
          <w:rPr>
            <w:rStyle w:val="Hyperlink"/>
            <w:lang w:val="es-ES"/>
          </w:rPr>
          <w:t>16/25</w:t>
        </w:r>
      </w:hyperlink>
      <w:r w:rsidRPr="00AF5060">
        <w:rPr>
          <w:lang w:val="es-ES"/>
        </w:rPr>
        <w:t xml:space="preserve">, </w:t>
      </w:r>
      <w:hyperlink r:id="rId20" w:history="1">
        <w:r w:rsidRPr="00AF5060">
          <w:rPr>
            <w:rStyle w:val="Hyperlink"/>
            <w:lang w:val="es-ES"/>
          </w:rPr>
          <w:t>CP-11/5</w:t>
        </w:r>
      </w:hyperlink>
      <w:r w:rsidRPr="00AF5060">
        <w:rPr>
          <w:lang w:val="es-ES"/>
        </w:rPr>
        <w:t xml:space="preserve"> y </w:t>
      </w:r>
      <w:hyperlink r:id="rId21" w:history="1">
        <w:r w:rsidRPr="00AF5060">
          <w:rPr>
            <w:rStyle w:val="Hyperlink"/>
            <w:lang w:val="es-ES"/>
          </w:rPr>
          <w:t>NP-5/10</w:t>
        </w:r>
      </w:hyperlink>
      <w:r w:rsidRPr="00AF5060">
        <w:rPr>
          <w:lang w:val="es-ES"/>
        </w:rPr>
        <w:t xml:space="preserve"> (sección II), información sobre las opiniones recibidas de las Partes y los observadores en respuesta a las notificaciones núm. </w:t>
      </w:r>
      <w:hyperlink r:id="rId22" w:history="1">
        <w:r w:rsidRPr="00AF5060">
          <w:rPr>
            <w:rStyle w:val="Hyperlink"/>
            <w:lang w:val="es-ES"/>
          </w:rPr>
          <w:t>2025</w:t>
        </w:r>
        <w:r w:rsidRPr="00AF5060">
          <w:rPr>
            <w:rStyle w:val="Hyperlink"/>
            <w:lang w:val="es-ES"/>
          </w:rPr>
          <w:noBreakHyphen/>
          <w:t>112</w:t>
        </w:r>
      </w:hyperlink>
      <w:r w:rsidRPr="00AF5060">
        <w:rPr>
          <w:lang w:val="es-ES"/>
        </w:rPr>
        <w:t xml:space="preserve"> y </w:t>
      </w:r>
      <w:r>
        <w:fldChar w:fldCharType="begin"/>
      </w:r>
      <w:r w:rsidRPr="00583F52">
        <w:rPr>
          <w:lang w:val="fr-CA"/>
        </w:rPr>
        <w:instrText>HYPERLINK "https://www.cbd.int/doc/notifications/2025/ntf-2025-124-meetings-en.pdf"</w:instrText>
      </w:r>
      <w:r>
        <w:fldChar w:fldCharType="separate"/>
      </w:r>
      <w:r w:rsidRPr="00AF5060">
        <w:rPr>
          <w:rStyle w:val="Hyperlink"/>
          <w:lang w:val="es-ES"/>
        </w:rPr>
        <w:t>2025-124</w:t>
      </w:r>
      <w:r>
        <w:fldChar w:fldCharType="end"/>
      </w:r>
      <w:r w:rsidRPr="00AF5060">
        <w:rPr>
          <w:lang w:val="es-ES"/>
        </w:rPr>
        <w:t xml:space="preserve"> sobre las opciones para mejorar aún más la eficacia de las reuniones celebradas en </w:t>
      </w:r>
      <w:r w:rsidR="00724008" w:rsidRPr="00AF5060">
        <w:rPr>
          <w:lang w:val="es-ES"/>
        </w:rPr>
        <w:t xml:space="preserve">virtud </w:t>
      </w:r>
      <w:r w:rsidRPr="00AF5060">
        <w:rPr>
          <w:lang w:val="es-ES"/>
        </w:rPr>
        <w:t>del Convenio y sus Protocolos (</w:t>
      </w:r>
      <w:r w:rsidR="001617DA" w:rsidRPr="00AF5060">
        <w:rPr>
          <w:lang w:val="es-ES"/>
        </w:rPr>
        <w:t>sección</w:t>
      </w:r>
      <w:r w:rsidRPr="00AF5060">
        <w:rPr>
          <w:lang w:val="es-ES"/>
        </w:rPr>
        <w:t xml:space="preserve"> III), información sobre las medidas pertinentes en otros acuerdos </w:t>
      </w:r>
      <w:r w:rsidR="00724008" w:rsidRPr="00AF5060">
        <w:rPr>
          <w:lang w:val="es-ES"/>
        </w:rPr>
        <w:t xml:space="preserve">ambientales </w:t>
      </w:r>
      <w:r w:rsidRPr="00AF5060">
        <w:rPr>
          <w:lang w:val="es-ES"/>
        </w:rPr>
        <w:t>multilaterales y procesos de las Naciones Unidas (</w:t>
      </w:r>
      <w:r w:rsidR="001617DA" w:rsidRPr="00AF5060">
        <w:rPr>
          <w:lang w:val="es-ES"/>
        </w:rPr>
        <w:t>sección</w:t>
      </w:r>
      <w:r w:rsidRPr="00AF5060">
        <w:rPr>
          <w:lang w:val="es-ES"/>
        </w:rPr>
        <w:t xml:space="preserve"> IV), información actualizada sobre el instrumento de seguimiento de decisiones de</w:t>
      </w:r>
      <w:r w:rsidR="00F9573F" w:rsidRPr="00AF5060">
        <w:rPr>
          <w:lang w:val="es-ES"/>
        </w:rPr>
        <w:t>l Convenio</w:t>
      </w:r>
      <w:r w:rsidRPr="00AF5060">
        <w:rPr>
          <w:lang w:val="es-ES"/>
        </w:rPr>
        <w:t xml:space="preserve"> (</w:t>
      </w:r>
      <w:r w:rsidR="001617DA" w:rsidRPr="00AF5060">
        <w:rPr>
          <w:lang w:val="es-ES"/>
        </w:rPr>
        <w:t>sección</w:t>
      </w:r>
      <w:r w:rsidRPr="00AF5060">
        <w:rPr>
          <w:lang w:val="es-ES"/>
        </w:rPr>
        <w:t xml:space="preserve"> V) y </w:t>
      </w:r>
      <w:r w:rsidR="0010111A" w:rsidRPr="00AF5060">
        <w:rPr>
          <w:lang w:val="es-ES"/>
        </w:rPr>
        <w:t xml:space="preserve">algunos </w:t>
      </w:r>
      <w:r w:rsidR="0010111A" w:rsidRPr="00AF5060">
        <w:rPr>
          <w:lang w:val="es-ES"/>
        </w:rPr>
        <w:lastRenderedPageBreak/>
        <w:t xml:space="preserve">elementos de las recomendaciones propuestas para someterlos a la consideración del Órgano Subsidiario sobre la Aplicación </w:t>
      </w:r>
      <w:r w:rsidRPr="00AF5060">
        <w:rPr>
          <w:lang w:val="es-ES"/>
        </w:rPr>
        <w:t>(</w:t>
      </w:r>
      <w:r w:rsidR="001617DA" w:rsidRPr="00AF5060">
        <w:rPr>
          <w:lang w:val="es-ES"/>
        </w:rPr>
        <w:t>sección</w:t>
      </w:r>
      <w:r w:rsidRPr="00AF5060">
        <w:rPr>
          <w:lang w:val="es-ES"/>
        </w:rPr>
        <w:t xml:space="preserve"> VI).</w:t>
      </w:r>
    </w:p>
    <w:p w14:paraId="37E34EA5" w14:textId="6EF272C1" w:rsidR="003D762A" w:rsidRPr="00AF5060" w:rsidRDefault="003D762A">
      <w:pPr>
        <w:pStyle w:val="CBDH1"/>
        <w:rPr>
          <w:lang w:val="es-ES"/>
        </w:rPr>
      </w:pPr>
      <w:r w:rsidRPr="00AF5060">
        <w:rPr>
          <w:rFonts w:eastAsia="Arial Unicode MS" w:cs="Arial Unicode MS"/>
          <w:lang w:val="es-ES"/>
        </w:rPr>
        <w:t>II.</w:t>
      </w:r>
      <w:r w:rsidRPr="00AF5060">
        <w:rPr>
          <w:rFonts w:eastAsia="Arial Unicode MS" w:cs="Arial Unicode MS"/>
          <w:lang w:val="es-ES"/>
        </w:rPr>
        <w:tab/>
      </w:r>
      <w:r w:rsidR="00ED40E5" w:rsidRPr="00AF5060">
        <w:rPr>
          <w:rFonts w:eastAsia="Arial Unicode MS" w:cs="Arial Unicode MS"/>
          <w:lang w:val="es-ES"/>
        </w:rPr>
        <w:t xml:space="preserve">Sinopsis </w:t>
      </w:r>
      <w:r w:rsidR="00451860" w:rsidRPr="00AF5060">
        <w:rPr>
          <w:lang w:val="es-ES"/>
        </w:rPr>
        <w:t>de</w:t>
      </w:r>
      <w:r w:rsidR="006F00B2" w:rsidRPr="00AF5060">
        <w:rPr>
          <w:lang w:val="es-ES"/>
        </w:rPr>
        <w:t xml:space="preserve">l cumplimiento </w:t>
      </w:r>
      <w:r w:rsidR="00451860" w:rsidRPr="00AF5060">
        <w:rPr>
          <w:lang w:val="es-ES"/>
        </w:rPr>
        <w:t>de las decisiones 16/25, CP-11/5 y NP-5/10</w:t>
      </w:r>
    </w:p>
    <w:p w14:paraId="779FC8F1" w14:textId="41CA78E1" w:rsidR="000C75EC" w:rsidRPr="00AF5060" w:rsidRDefault="000C75EC" w:rsidP="00BB55E9">
      <w:pPr>
        <w:pStyle w:val="CBDNormalNumber"/>
        <w:rPr>
          <w:lang w:val="es-ES"/>
        </w:rPr>
      </w:pPr>
      <w:r w:rsidRPr="00AF5060">
        <w:rPr>
          <w:lang w:val="es-ES"/>
        </w:rPr>
        <w:t xml:space="preserve">Tras la adopción, en noviembre de 2024, de las decisiones </w:t>
      </w:r>
      <w:hyperlink r:id="rId23" w:history="1">
        <w:r w:rsidRPr="00AF5060">
          <w:rPr>
            <w:rStyle w:val="Hyperlink"/>
            <w:lang w:val="es-ES"/>
          </w:rPr>
          <w:t>16/25</w:t>
        </w:r>
      </w:hyperlink>
      <w:r w:rsidRPr="00AF5060">
        <w:rPr>
          <w:lang w:val="es-ES"/>
        </w:rPr>
        <w:t xml:space="preserve">, </w:t>
      </w:r>
      <w:hyperlink r:id="rId24" w:history="1">
        <w:r w:rsidRPr="00AF5060">
          <w:rPr>
            <w:rStyle w:val="Hyperlink"/>
            <w:lang w:val="es-ES"/>
          </w:rPr>
          <w:t>CP-11/5</w:t>
        </w:r>
      </w:hyperlink>
      <w:r w:rsidRPr="00AF5060">
        <w:rPr>
          <w:lang w:val="es-ES"/>
        </w:rPr>
        <w:t xml:space="preserve"> y </w:t>
      </w:r>
      <w:hyperlink r:id="rId25" w:history="1">
        <w:r w:rsidRPr="00AF5060">
          <w:rPr>
            <w:rStyle w:val="Hyperlink"/>
            <w:lang w:val="es-ES"/>
          </w:rPr>
          <w:t>NP-5/10</w:t>
        </w:r>
      </w:hyperlink>
      <w:r w:rsidRPr="00AF5060">
        <w:rPr>
          <w:lang w:val="es-ES"/>
        </w:rPr>
        <w:t xml:space="preserve"> sobre las opciones para mejorar la eficacia de los procesos de</w:t>
      </w:r>
      <w:r w:rsidR="00F9573F" w:rsidRPr="00AF5060">
        <w:rPr>
          <w:lang w:val="es-ES"/>
        </w:rPr>
        <w:t xml:space="preserve">l Convenio </w:t>
      </w:r>
      <w:r w:rsidRPr="00AF5060">
        <w:rPr>
          <w:lang w:val="es-ES"/>
        </w:rPr>
        <w:t xml:space="preserve">y sus Protocolos, la Secretaría ha adoptado varias medidas para </w:t>
      </w:r>
      <w:r w:rsidR="00551172" w:rsidRPr="00AF5060">
        <w:rPr>
          <w:lang w:val="es-ES"/>
        </w:rPr>
        <w:t xml:space="preserve">dar cumplimiento a </w:t>
      </w:r>
      <w:r w:rsidRPr="00AF5060">
        <w:rPr>
          <w:lang w:val="es-ES"/>
        </w:rPr>
        <w:t>las decisiones, en consulta con la Mesa de la Conferencia de las Partes y la Mesa del Órgano Subsidiario de Asesoramiento Científico, Técnico y Tecnológico, según proceda. Entre las medidas adoptadas figuran las siguientes:</w:t>
      </w:r>
    </w:p>
    <w:p w14:paraId="08672269" w14:textId="60FB7FC6" w:rsidR="000C75EC" w:rsidRPr="00AF5060" w:rsidRDefault="000C75EC" w:rsidP="000C75EC">
      <w:pPr>
        <w:pStyle w:val="CBDNormalNumber"/>
        <w:rPr>
          <w:lang w:val="es-ES"/>
        </w:rPr>
      </w:pPr>
      <w:r w:rsidRPr="00AF5060">
        <w:rPr>
          <w:lang w:val="es-ES"/>
        </w:rPr>
        <w:t xml:space="preserve">Se prepararon </w:t>
      </w:r>
      <w:r w:rsidR="00551172" w:rsidRPr="00AF5060">
        <w:rPr>
          <w:lang w:val="es-ES"/>
        </w:rPr>
        <w:t>notas con posible</w:t>
      </w:r>
      <w:r w:rsidR="004B7513" w:rsidRPr="00AF5060">
        <w:rPr>
          <w:lang w:val="es-ES"/>
        </w:rPr>
        <w:t>s</w:t>
      </w:r>
      <w:r w:rsidR="00551172" w:rsidRPr="00AF5060">
        <w:rPr>
          <w:lang w:val="es-ES"/>
        </w:rPr>
        <w:t xml:space="preserve"> esquema</w:t>
      </w:r>
      <w:r w:rsidR="004B7513" w:rsidRPr="00AF5060">
        <w:rPr>
          <w:lang w:val="es-ES"/>
        </w:rPr>
        <w:t>s</w:t>
      </w:r>
      <w:r w:rsidR="00551172" w:rsidRPr="00AF5060">
        <w:rPr>
          <w:lang w:val="es-ES"/>
        </w:rPr>
        <w:t xml:space="preserve"> para la</w:t>
      </w:r>
      <w:r w:rsidR="004B7513" w:rsidRPr="00AF5060">
        <w:rPr>
          <w:lang w:val="es-ES"/>
        </w:rPr>
        <w:t>s</w:t>
      </w:r>
      <w:r w:rsidR="00551172" w:rsidRPr="00AF5060">
        <w:rPr>
          <w:lang w:val="es-ES"/>
        </w:rPr>
        <w:t xml:space="preserve"> reuni</w:t>
      </w:r>
      <w:r w:rsidR="004B7513" w:rsidRPr="00AF5060">
        <w:rPr>
          <w:lang w:val="es-ES"/>
        </w:rPr>
        <w:t>ones</w:t>
      </w:r>
      <w:r w:rsidRPr="00AF5060">
        <w:rPr>
          <w:lang w:val="es-ES"/>
        </w:rPr>
        <w:t>, con una organización detallada del trabajo, para la 27ª reunión del Órgano Subsidiario de Asesoramiento Científico, Técnico y Tecnológico (</w:t>
      </w:r>
      <w:hyperlink r:id="rId26" w:history="1">
        <w:r w:rsidRPr="00AF5060">
          <w:rPr>
            <w:rStyle w:val="Hyperlink"/>
            <w:lang w:val="es-ES"/>
          </w:rPr>
          <w:t>CBD/SBSTTA/27/1/Add.2</w:t>
        </w:r>
      </w:hyperlink>
      <w:r w:rsidRPr="00AF5060">
        <w:rPr>
          <w:lang w:val="es-ES"/>
        </w:rPr>
        <w:t xml:space="preserve">) y la primera reunión del Órgano Subsidiario sobre el Artículo 8 j) y </w:t>
      </w:r>
      <w:r w:rsidR="00290BEC" w:rsidRPr="00AF5060">
        <w:rPr>
          <w:lang w:val="es-ES"/>
        </w:rPr>
        <w:t>Otras Disposiciones del Convenio Relativas a los Pueblos Indígenas y las Comunidades Locales</w:t>
      </w:r>
      <w:r w:rsidRPr="00AF5060">
        <w:rPr>
          <w:lang w:val="es-ES"/>
        </w:rPr>
        <w:t xml:space="preserve"> (</w:t>
      </w:r>
      <w:bookmarkStart w:id="1" w:name="_Hlk218689289"/>
      <w:r w:rsidR="002B7A9A">
        <w:rPr>
          <w:rStyle w:val="Hyperlink"/>
          <w:lang w:val="es-ES"/>
        </w:rPr>
        <w:fldChar w:fldCharType="begin"/>
      </w:r>
      <w:r w:rsidR="002B7A9A">
        <w:rPr>
          <w:rStyle w:val="Hyperlink"/>
          <w:lang w:val="es-ES"/>
        </w:rPr>
        <w:instrText>HYPERLINK "https://www.cbd.int/documents/CBD/SB8J/1/1/ADD2/REV1"</w:instrText>
      </w:r>
      <w:r w:rsidR="002B7A9A">
        <w:rPr>
          <w:rStyle w:val="Hyperlink"/>
          <w:lang w:val="es-ES"/>
        </w:rPr>
      </w:r>
      <w:r w:rsidR="002B7A9A">
        <w:rPr>
          <w:rStyle w:val="Hyperlink"/>
          <w:lang w:val="es-ES"/>
        </w:rPr>
        <w:fldChar w:fldCharType="separate"/>
      </w:r>
      <w:r w:rsidRPr="002B7A9A">
        <w:rPr>
          <w:rStyle w:val="Hyperlink"/>
          <w:lang w:val="es-ES"/>
        </w:rPr>
        <w:t>CBD/SB8J/1/1/Add.2/Rev.1</w:t>
      </w:r>
      <w:r w:rsidR="002B7A9A">
        <w:rPr>
          <w:rStyle w:val="Hyperlink"/>
          <w:lang w:val="es-ES"/>
        </w:rPr>
        <w:fldChar w:fldCharType="end"/>
      </w:r>
      <w:bookmarkEnd w:id="1"/>
      <w:r w:rsidRPr="00AF5060">
        <w:rPr>
          <w:lang w:val="es-ES"/>
        </w:rPr>
        <w:t>)</w:t>
      </w:r>
      <w:r w:rsidRPr="00AF5060">
        <w:rPr>
          <w:vertAlign w:val="superscript"/>
          <w:lang w:val="es-ES"/>
        </w:rPr>
        <w:footnoteReference w:id="4"/>
      </w:r>
      <w:r w:rsidRPr="00AF5060">
        <w:rPr>
          <w:lang w:val="es-ES"/>
        </w:rPr>
        <w:t>.</w:t>
      </w:r>
      <w:r w:rsidR="00872D7B" w:rsidRPr="00AF5060">
        <w:rPr>
          <w:lang w:val="es-ES"/>
        </w:rPr>
        <w:t xml:space="preserve"> </w:t>
      </w:r>
      <w:r w:rsidRPr="00AF5060">
        <w:rPr>
          <w:lang w:val="es-ES"/>
        </w:rPr>
        <w:t>Además, se cumplieron los plazos para la publicación de los documentos de ambas reuniones en lo que respecta a las versiones en inglés, con algunos retrasos menores en las versiones en los demás idiomas oficiales</w:t>
      </w:r>
      <w:r w:rsidRPr="00AF5060">
        <w:rPr>
          <w:vertAlign w:val="superscript"/>
          <w:lang w:val="es-ES"/>
        </w:rPr>
        <w:footnoteReference w:id="5"/>
      </w:r>
      <w:r w:rsidRPr="00AF5060">
        <w:rPr>
          <w:lang w:val="es-ES"/>
        </w:rPr>
        <w:t>;</w:t>
      </w:r>
      <w:r w:rsidR="00872D7B" w:rsidRPr="00AF5060">
        <w:rPr>
          <w:lang w:val="es-ES"/>
        </w:rPr>
        <w:t xml:space="preserve"> </w:t>
      </w:r>
    </w:p>
    <w:p w14:paraId="01216A94" w14:textId="4DDC57FE" w:rsidR="00BB55E9" w:rsidRPr="00AF5060" w:rsidRDefault="006A68C6" w:rsidP="00C770B9">
      <w:pPr>
        <w:pStyle w:val="CBDNormalNumber"/>
        <w:numPr>
          <w:ilvl w:val="0"/>
          <w:numId w:val="68"/>
        </w:numPr>
        <w:ind w:left="567" w:firstLine="567"/>
        <w:rPr>
          <w:lang w:val="es-ES"/>
        </w:rPr>
      </w:pPr>
      <w:r w:rsidRPr="00AF5060">
        <w:rPr>
          <w:lang w:val="es-ES"/>
        </w:rPr>
        <w:t xml:space="preserve">Antes de las reuniones se seleccionó a un grupo de posibles copresidentes de los grupos de contacto para cada una de las dos reuniones de los órganos subsidiarios. Se impartieron sesiones de </w:t>
      </w:r>
      <w:r w:rsidR="004B7513" w:rsidRPr="00AF5060">
        <w:rPr>
          <w:lang w:val="es-ES"/>
        </w:rPr>
        <w:t>capacita</w:t>
      </w:r>
      <w:r w:rsidRPr="00AF5060">
        <w:rPr>
          <w:lang w:val="es-ES"/>
        </w:rPr>
        <w:t>ción sobre la gestión de negociaciones multilaterales a los posibles copresidentes, en línea el 2 de octubre de 2025</w:t>
      </w:r>
      <w:r w:rsidR="00AA7C7E" w:rsidRPr="00AF5060">
        <w:rPr>
          <w:lang w:val="es-ES"/>
        </w:rPr>
        <w:t>,</w:t>
      </w:r>
      <w:r w:rsidRPr="00AF5060">
        <w:rPr>
          <w:lang w:val="es-ES"/>
        </w:rPr>
        <w:t xml:space="preserve"> y </w:t>
      </w:r>
      <w:r w:rsidR="003E19F3" w:rsidRPr="00AF5060">
        <w:rPr>
          <w:lang w:val="es-ES"/>
        </w:rPr>
        <w:t xml:space="preserve">en forma presencial </w:t>
      </w:r>
      <w:r w:rsidRPr="00AF5060">
        <w:rPr>
          <w:lang w:val="es-ES"/>
        </w:rPr>
        <w:t>en la ciudad de Panamá el 17 de octubre de 2025, en coordinación con el Centro de Negociaciones Multilaterales</w:t>
      </w:r>
      <w:r w:rsidRPr="00AF5060">
        <w:rPr>
          <w:vertAlign w:val="superscript"/>
          <w:lang w:val="es-ES"/>
        </w:rPr>
        <w:footnoteReference w:id="6"/>
      </w:r>
      <w:r w:rsidRPr="00AF5060">
        <w:rPr>
          <w:lang w:val="es-ES"/>
        </w:rPr>
        <w:t>.</w:t>
      </w:r>
      <w:r w:rsidR="00872D7B" w:rsidRPr="00AF5060">
        <w:rPr>
          <w:lang w:val="es-ES"/>
        </w:rPr>
        <w:t xml:space="preserve"> </w:t>
      </w:r>
      <w:r w:rsidR="00AA7C7E" w:rsidRPr="00AF5060">
        <w:rPr>
          <w:lang w:val="es-ES"/>
        </w:rPr>
        <w:t xml:space="preserve">El uso de </w:t>
      </w:r>
      <w:r w:rsidRPr="00AF5060">
        <w:rPr>
          <w:lang w:val="es-ES"/>
        </w:rPr>
        <w:t>un grupo de posibles copresidentes para los grupos de contacto</w:t>
      </w:r>
      <w:r w:rsidR="00AA7C7E" w:rsidRPr="00AF5060">
        <w:rPr>
          <w:lang w:val="es-ES"/>
        </w:rPr>
        <w:t xml:space="preserve"> seguirá</w:t>
      </w:r>
      <w:r w:rsidR="000B0F6C">
        <w:rPr>
          <w:lang w:val="es-ES"/>
        </w:rPr>
        <w:t xml:space="preserve"> </w:t>
      </w:r>
      <w:r w:rsidRPr="00AF5060">
        <w:rPr>
          <w:lang w:val="es-ES"/>
        </w:rPr>
        <w:t xml:space="preserve">dependiendo de que las personas </w:t>
      </w:r>
      <w:r w:rsidR="00B5241B" w:rsidRPr="00AF5060">
        <w:rPr>
          <w:lang w:val="es-ES"/>
        </w:rPr>
        <w:t>pre</w:t>
      </w:r>
      <w:r w:rsidR="00AA7C7E" w:rsidRPr="00AF5060">
        <w:rPr>
          <w:lang w:val="es-ES"/>
        </w:rPr>
        <w:t xml:space="preserve">seleccionadas </w:t>
      </w:r>
      <w:r w:rsidRPr="00AF5060">
        <w:rPr>
          <w:lang w:val="es-ES"/>
        </w:rPr>
        <w:t xml:space="preserve">sean debidamente </w:t>
      </w:r>
      <w:r w:rsidR="00CF2B8F" w:rsidRPr="00AF5060">
        <w:rPr>
          <w:lang w:val="es-ES"/>
        </w:rPr>
        <w:t xml:space="preserve">designadas </w:t>
      </w:r>
      <w:r w:rsidRPr="00AF5060">
        <w:rPr>
          <w:lang w:val="es-ES"/>
        </w:rPr>
        <w:t xml:space="preserve">e incluidas por sus </w:t>
      </w:r>
      <w:r w:rsidR="00C90FF0" w:rsidRPr="00AF5060">
        <w:rPr>
          <w:lang w:val="es-ES"/>
        </w:rPr>
        <w:t>G</w:t>
      </w:r>
      <w:r w:rsidRPr="00AF5060">
        <w:rPr>
          <w:lang w:val="es-ES"/>
        </w:rPr>
        <w:t>obiernos en sus delegaciones y estén presentes en la reunión.</w:t>
      </w:r>
    </w:p>
    <w:p w14:paraId="41F81970" w14:textId="3D730D05" w:rsidR="006A68C6" w:rsidRPr="00AF5060" w:rsidRDefault="006A68C6" w:rsidP="00C770B9">
      <w:pPr>
        <w:pStyle w:val="CBDNormalNumber"/>
        <w:numPr>
          <w:ilvl w:val="0"/>
          <w:numId w:val="68"/>
        </w:numPr>
        <w:ind w:left="567" w:firstLine="567"/>
        <w:rPr>
          <w:lang w:val="es-ES"/>
        </w:rPr>
      </w:pPr>
      <w:r w:rsidRPr="00AF5060">
        <w:rPr>
          <w:lang w:val="es-ES"/>
        </w:rPr>
        <w:t xml:space="preserve">Dado que las dos reuniones de los órganos subsidiarios se celebraron consecutivamente en octubre de 2025, se programó un día libre entre ambas. Del mismo modo, para cada una de estas reuniones </w:t>
      </w:r>
      <w:r w:rsidR="000C3125" w:rsidRPr="00AF5060">
        <w:rPr>
          <w:lang w:val="es-ES"/>
        </w:rPr>
        <w:t>no se programó ninguna sesión después de 13 horas de haberse iniciado la primera reunión de composición abierta del día</w:t>
      </w:r>
      <w:r w:rsidRPr="00AF5060">
        <w:rPr>
          <w:vertAlign w:val="superscript"/>
          <w:lang w:val="es-ES"/>
        </w:rPr>
        <w:footnoteReference w:id="7"/>
      </w:r>
      <w:r w:rsidRPr="00AF5060">
        <w:rPr>
          <w:lang w:val="es-ES"/>
        </w:rPr>
        <w:t>.</w:t>
      </w:r>
      <w:r w:rsidR="00872D7B" w:rsidRPr="00AF5060">
        <w:rPr>
          <w:lang w:val="es-ES"/>
        </w:rPr>
        <w:t xml:space="preserve"> </w:t>
      </w:r>
      <w:r w:rsidRPr="00AF5060">
        <w:rPr>
          <w:lang w:val="es-ES"/>
        </w:rPr>
        <w:t xml:space="preserve">También se </w:t>
      </w:r>
      <w:r w:rsidR="000C3125" w:rsidRPr="00AF5060">
        <w:rPr>
          <w:lang w:val="es-ES"/>
        </w:rPr>
        <w:t xml:space="preserve">hizo lo posible </w:t>
      </w:r>
      <w:r w:rsidRPr="00AF5060">
        <w:rPr>
          <w:lang w:val="es-ES"/>
        </w:rPr>
        <w:t xml:space="preserve">para limitar el número de sesiones de los grupos de contacto celebradas en paralelo, teniendo en cuenta que solo se </w:t>
      </w:r>
      <w:r w:rsidR="00D80BFE" w:rsidRPr="00AF5060">
        <w:rPr>
          <w:lang w:val="es-ES"/>
        </w:rPr>
        <w:t xml:space="preserve">sufragaba la participación de </w:t>
      </w:r>
      <w:r w:rsidRPr="00AF5060">
        <w:rPr>
          <w:lang w:val="es-ES"/>
        </w:rPr>
        <w:t xml:space="preserve">un delegado </w:t>
      </w:r>
      <w:r w:rsidR="004D3657" w:rsidRPr="00AF5060">
        <w:rPr>
          <w:lang w:val="es-ES"/>
        </w:rPr>
        <w:t xml:space="preserve">de </w:t>
      </w:r>
      <w:r w:rsidRPr="00AF5060">
        <w:rPr>
          <w:lang w:val="es-ES"/>
        </w:rPr>
        <w:t>cada Parte</w:t>
      </w:r>
      <w:r w:rsidR="007B7469" w:rsidRPr="00AF5060">
        <w:rPr>
          <w:lang w:val="es-ES"/>
        </w:rPr>
        <w:t xml:space="preserve"> que re</w:t>
      </w:r>
      <w:r w:rsidR="004D3657" w:rsidRPr="00AF5060">
        <w:rPr>
          <w:lang w:val="es-ES"/>
        </w:rPr>
        <w:t xml:space="preserve">uniera </w:t>
      </w:r>
      <w:r w:rsidR="007B7469" w:rsidRPr="00AF5060">
        <w:rPr>
          <w:lang w:val="es-ES"/>
        </w:rPr>
        <w:t>las condiciones</w:t>
      </w:r>
      <w:r w:rsidR="004D3657" w:rsidRPr="00AF5060">
        <w:rPr>
          <w:lang w:val="es-ES"/>
        </w:rPr>
        <w:t xml:space="preserve"> necesarias</w:t>
      </w:r>
      <w:r w:rsidRPr="00AF5060">
        <w:rPr>
          <w:vertAlign w:val="superscript"/>
          <w:lang w:val="es-ES"/>
        </w:rPr>
        <w:footnoteReference w:id="8"/>
      </w:r>
      <w:r w:rsidRPr="00AF5060">
        <w:rPr>
          <w:lang w:val="es-ES"/>
        </w:rPr>
        <w:t>. En algunos casos, en particular en la 27ª reunión del Órgano Subsidiario de Asesoramiento Científico, Técnico y Tecnológico, hubo que celebrar sesiones paralelas de los grupos de contacto para completar el examen de los temas del programa.</w:t>
      </w:r>
    </w:p>
    <w:p w14:paraId="573D1960" w14:textId="520BD88C" w:rsidR="00BB55E9" w:rsidRPr="00AF5060" w:rsidRDefault="00B57329" w:rsidP="00BB55E9">
      <w:pPr>
        <w:pStyle w:val="CBDNormalNumber"/>
        <w:rPr>
          <w:lang w:val="es-ES"/>
        </w:rPr>
      </w:pPr>
      <w:r w:rsidRPr="00AF5060">
        <w:rPr>
          <w:lang w:val="es-ES"/>
        </w:rPr>
        <w:t xml:space="preserve">Con </w:t>
      </w:r>
      <w:r w:rsidR="00BB55E9" w:rsidRPr="00AF5060">
        <w:rPr>
          <w:lang w:val="es-ES"/>
        </w:rPr>
        <w:t xml:space="preserve">la orientación de la Mesa de la Conferencia de las Partes, la Secretaría está elaborando un calendario en línea de las actividades y </w:t>
      </w:r>
      <w:r w:rsidR="00B85F78" w:rsidRPr="00AF5060">
        <w:rPr>
          <w:lang w:val="es-ES"/>
        </w:rPr>
        <w:t>medidas</w:t>
      </w:r>
      <w:r w:rsidR="00360569" w:rsidRPr="00AF5060">
        <w:rPr>
          <w:lang w:val="es-ES"/>
        </w:rPr>
        <w:t xml:space="preserve"> </w:t>
      </w:r>
      <w:r w:rsidR="00BB55E9" w:rsidRPr="00AF5060">
        <w:rPr>
          <w:lang w:val="es-ES"/>
        </w:rPr>
        <w:t>previstas para 2026</w:t>
      </w:r>
      <w:r w:rsidR="00BB55E9" w:rsidRPr="00AF5060">
        <w:rPr>
          <w:vertAlign w:val="superscript"/>
          <w:lang w:val="es-ES"/>
        </w:rPr>
        <w:footnoteReference w:id="9"/>
      </w:r>
      <w:r w:rsidR="00BB55E9" w:rsidRPr="00AF5060">
        <w:rPr>
          <w:lang w:val="es-ES"/>
        </w:rPr>
        <w:t>.</w:t>
      </w:r>
      <w:r w:rsidR="00872D7B" w:rsidRPr="00AF5060">
        <w:rPr>
          <w:lang w:val="es-ES"/>
        </w:rPr>
        <w:t xml:space="preserve"> </w:t>
      </w:r>
      <w:r w:rsidR="00BB55E9" w:rsidRPr="00AF5060">
        <w:rPr>
          <w:lang w:val="es-ES"/>
        </w:rPr>
        <w:t xml:space="preserve">Tras la conclusión de la </w:t>
      </w:r>
      <w:r w:rsidR="00ED7C90" w:rsidRPr="00AF5060">
        <w:rPr>
          <w:lang w:val="es-ES"/>
        </w:rPr>
        <w:t>16ª </w:t>
      </w:r>
      <w:r w:rsidR="00BB55E9" w:rsidRPr="00AF5060">
        <w:rPr>
          <w:lang w:val="es-ES"/>
        </w:rPr>
        <w:t xml:space="preserve">reunión de la Conferencia de las Partes en </w:t>
      </w:r>
      <w:r w:rsidR="00F9573F" w:rsidRPr="00AF5060">
        <w:rPr>
          <w:lang w:val="es-ES"/>
        </w:rPr>
        <w:t xml:space="preserve">el Convenio </w:t>
      </w:r>
      <w:r w:rsidR="00BB55E9" w:rsidRPr="00AF5060">
        <w:rPr>
          <w:lang w:val="es-ES"/>
        </w:rPr>
        <w:t xml:space="preserve">y las reuniones simultáneas de las Partes en los Protocolos en febrero de 2025, la Secretaría, mediante las notificaciones </w:t>
      </w:r>
      <w:r w:rsidR="004171D4" w:rsidRPr="00AF5060">
        <w:rPr>
          <w:lang w:val="es-ES"/>
        </w:rPr>
        <w:t>núm.</w:t>
      </w:r>
      <w:r w:rsidR="00ED7C90" w:rsidRPr="00AF5060">
        <w:rPr>
          <w:lang w:val="es-ES"/>
        </w:rPr>
        <w:t> </w:t>
      </w:r>
      <w:hyperlink r:id="rId27" w:history="1">
        <w:r w:rsidR="00BB55E9" w:rsidRPr="00AF5060">
          <w:rPr>
            <w:rStyle w:val="Hyperlink0"/>
            <w:lang w:val="es-ES"/>
          </w:rPr>
          <w:t>2025</w:t>
        </w:r>
        <w:r w:rsidR="00ED7C90" w:rsidRPr="00AF5060">
          <w:rPr>
            <w:rStyle w:val="Hyperlink0"/>
            <w:lang w:val="es-ES"/>
          </w:rPr>
          <w:noBreakHyphen/>
        </w:r>
        <w:r w:rsidR="00BB55E9" w:rsidRPr="00AF5060">
          <w:rPr>
            <w:rStyle w:val="Hyperlink0"/>
            <w:lang w:val="es-ES"/>
          </w:rPr>
          <w:t>075</w:t>
        </w:r>
      </w:hyperlink>
      <w:r w:rsidR="00BB55E9" w:rsidRPr="00AF5060">
        <w:rPr>
          <w:kern w:val="2"/>
          <w:lang w:val="es-ES"/>
        </w:rPr>
        <w:t xml:space="preserve">, </w:t>
      </w:r>
      <w:r w:rsidR="00BB55E9">
        <w:fldChar w:fldCharType="begin"/>
      </w:r>
      <w:r w:rsidR="00BB55E9" w:rsidRPr="00583F52">
        <w:rPr>
          <w:lang w:val="fr-CA"/>
        </w:rPr>
        <w:instrText>HYPERLINK "https://www.cbd.int/doc/notifications/2025/ntf-2025-063-cp-en.pdf"</w:instrText>
      </w:r>
      <w:r w:rsidR="00BB55E9">
        <w:fldChar w:fldCharType="separate"/>
      </w:r>
      <w:r w:rsidR="00BB55E9" w:rsidRPr="00AF5060">
        <w:rPr>
          <w:rStyle w:val="Hyperlink0"/>
          <w:lang w:val="es-ES"/>
        </w:rPr>
        <w:t>2025</w:t>
      </w:r>
      <w:r w:rsidRPr="00AF5060">
        <w:rPr>
          <w:rStyle w:val="Hyperlink0"/>
          <w:lang w:val="es-ES"/>
        </w:rPr>
        <w:noBreakHyphen/>
      </w:r>
      <w:r w:rsidR="00BB55E9" w:rsidRPr="00AF5060">
        <w:rPr>
          <w:rStyle w:val="Hyperlink0"/>
          <w:lang w:val="es-ES"/>
        </w:rPr>
        <w:t>063</w:t>
      </w:r>
      <w:r w:rsidR="00BB55E9">
        <w:fldChar w:fldCharType="end"/>
      </w:r>
      <w:r w:rsidR="00BB55E9" w:rsidRPr="00AF5060">
        <w:rPr>
          <w:kern w:val="2"/>
          <w:lang w:val="es-ES"/>
        </w:rPr>
        <w:t xml:space="preserve"> y </w:t>
      </w:r>
      <w:r w:rsidR="00BB55E9">
        <w:fldChar w:fldCharType="begin"/>
      </w:r>
      <w:r w:rsidR="00BB55E9" w:rsidRPr="00583F52">
        <w:rPr>
          <w:lang w:val="fr-CA"/>
        </w:rPr>
        <w:instrText>HYPERLINK "https://www.cbd.int/doc/notifications/2025/ntf-2025-068-np-en.pdf"</w:instrText>
      </w:r>
      <w:r w:rsidR="00BB55E9">
        <w:fldChar w:fldCharType="separate"/>
      </w:r>
      <w:r w:rsidR="00BB55E9" w:rsidRPr="00AF5060">
        <w:rPr>
          <w:rStyle w:val="Hyperlink0"/>
          <w:lang w:val="es-ES"/>
        </w:rPr>
        <w:t>2025-068</w:t>
      </w:r>
      <w:r w:rsidR="00BB55E9">
        <w:fldChar w:fldCharType="end"/>
      </w:r>
      <w:r w:rsidR="00BB55E9" w:rsidRPr="00AF5060">
        <w:rPr>
          <w:lang w:val="es-ES"/>
        </w:rPr>
        <w:t xml:space="preserve">, </w:t>
      </w:r>
      <w:r w:rsidR="00360569" w:rsidRPr="00AF5060">
        <w:rPr>
          <w:lang w:val="es-ES"/>
        </w:rPr>
        <w:t xml:space="preserve">ofreció </w:t>
      </w:r>
      <w:r w:rsidR="00BB55E9" w:rsidRPr="00AF5060">
        <w:rPr>
          <w:lang w:val="es-ES"/>
        </w:rPr>
        <w:t>a las Partes un</w:t>
      </w:r>
      <w:r w:rsidR="008578C2" w:rsidRPr="00AF5060">
        <w:rPr>
          <w:lang w:val="es-ES"/>
        </w:rPr>
        <w:t xml:space="preserve"> panorama </w:t>
      </w:r>
      <w:r w:rsidR="00BB55E9" w:rsidRPr="00AF5060">
        <w:rPr>
          <w:lang w:val="es-ES"/>
        </w:rPr>
        <w:t>general de las reuniones entre períodos de sesiones para el bienio 2025-2026.</w:t>
      </w:r>
    </w:p>
    <w:p w14:paraId="1D68AEF4" w14:textId="6DAE1329" w:rsidR="00BB55E9" w:rsidRPr="00AF5060" w:rsidRDefault="00BB55E9" w:rsidP="00487318">
      <w:pPr>
        <w:pStyle w:val="CBDNormalNumber"/>
        <w:rPr>
          <w:lang w:val="es-ES"/>
        </w:rPr>
      </w:pPr>
      <w:r w:rsidRPr="00AF5060">
        <w:rPr>
          <w:lang w:val="es-ES"/>
        </w:rPr>
        <w:t xml:space="preserve">Además, se publicaron </w:t>
      </w:r>
      <w:r w:rsidR="00667F81" w:rsidRPr="00AF5060">
        <w:rPr>
          <w:lang w:val="es-ES"/>
        </w:rPr>
        <w:t xml:space="preserve">cuadros </w:t>
      </w:r>
      <w:r w:rsidRPr="00AF5060">
        <w:rPr>
          <w:lang w:val="es-ES"/>
        </w:rPr>
        <w:t>de planificación en el sitio web de</w:t>
      </w:r>
      <w:r w:rsidR="00F9573F" w:rsidRPr="00AF5060">
        <w:rPr>
          <w:lang w:val="es-ES"/>
        </w:rPr>
        <w:t xml:space="preserve">l Convenio </w:t>
      </w:r>
      <w:r w:rsidRPr="00AF5060">
        <w:rPr>
          <w:lang w:val="es-ES"/>
        </w:rPr>
        <w:t>con vistas a la preparación de las reuniones 27ª y 28ª del Órgano Subsidiario de Asesoramiento Científico, Técnico y Tecnológico</w:t>
      </w:r>
      <w:r w:rsidR="00087B59" w:rsidRPr="00AF5060">
        <w:rPr>
          <w:vertAlign w:val="superscript"/>
          <w:lang w:val="es-ES"/>
        </w:rPr>
        <w:footnoteReference w:id="10"/>
      </w:r>
      <w:r w:rsidRPr="00AF5060">
        <w:rPr>
          <w:lang w:val="es-ES"/>
        </w:rPr>
        <w:t>,</w:t>
      </w:r>
      <w:r w:rsidR="00872D7B" w:rsidRPr="00AF5060">
        <w:rPr>
          <w:lang w:val="es-ES"/>
        </w:rPr>
        <w:t xml:space="preserve"> </w:t>
      </w:r>
      <w:r w:rsidRPr="00AF5060">
        <w:rPr>
          <w:lang w:val="es-ES"/>
        </w:rPr>
        <w:t xml:space="preserve">las reuniones 6ª y 7ª del </w:t>
      </w:r>
      <w:r w:rsidR="00087B59" w:rsidRPr="00AF5060">
        <w:rPr>
          <w:lang w:val="es-ES"/>
        </w:rPr>
        <w:t>Órgano Subsidiario sobre la Aplicación</w:t>
      </w:r>
      <w:r w:rsidR="00087B59" w:rsidRPr="00AF5060">
        <w:rPr>
          <w:vertAlign w:val="superscript"/>
          <w:lang w:val="es-ES"/>
        </w:rPr>
        <w:footnoteReference w:id="11"/>
      </w:r>
      <w:r w:rsidRPr="00AF5060">
        <w:rPr>
          <w:lang w:val="es-ES"/>
        </w:rPr>
        <w:t>,</w:t>
      </w:r>
      <w:r w:rsidR="00872D7B" w:rsidRPr="00AF5060">
        <w:rPr>
          <w:lang w:val="es-ES"/>
        </w:rPr>
        <w:t xml:space="preserve"> </w:t>
      </w:r>
      <w:r w:rsidRPr="00AF5060">
        <w:rPr>
          <w:lang w:val="es-ES"/>
        </w:rPr>
        <w:t xml:space="preserve">la primera reunión </w:t>
      </w:r>
      <w:r w:rsidRPr="00AF5060">
        <w:rPr>
          <w:lang w:val="es-ES"/>
        </w:rPr>
        <w:lastRenderedPageBreak/>
        <w:t>del Órgano Subsidiario sobre el Artículo 8</w:t>
      </w:r>
      <w:r w:rsidR="00087B59" w:rsidRPr="00AF5060">
        <w:rPr>
          <w:lang w:val="es-ES"/>
        </w:rPr>
        <w:t> </w:t>
      </w:r>
      <w:r w:rsidRPr="00AF5060">
        <w:rPr>
          <w:lang w:val="es-ES"/>
        </w:rPr>
        <w:t xml:space="preserve">j) y </w:t>
      </w:r>
      <w:r w:rsidR="00290BEC" w:rsidRPr="00AF5060">
        <w:rPr>
          <w:lang w:val="es-ES"/>
        </w:rPr>
        <w:t>Otras Disposiciones del Convenio Relativas a los Pueblos Indígenas y las Comunidades Locales</w:t>
      </w:r>
      <w:r w:rsidR="00087B59" w:rsidRPr="00AF5060">
        <w:rPr>
          <w:vertAlign w:val="superscript"/>
          <w:lang w:val="es-ES"/>
        </w:rPr>
        <w:footnoteReference w:id="12"/>
      </w:r>
      <w:r w:rsidRPr="00AF5060">
        <w:rPr>
          <w:lang w:val="es-ES"/>
        </w:rPr>
        <w:t>,</w:t>
      </w:r>
      <w:r w:rsidR="00872D7B" w:rsidRPr="00AF5060">
        <w:rPr>
          <w:lang w:val="es-ES"/>
        </w:rPr>
        <w:t xml:space="preserve"> </w:t>
      </w:r>
      <w:r w:rsidRPr="00AF5060">
        <w:rPr>
          <w:lang w:val="es-ES"/>
        </w:rPr>
        <w:t xml:space="preserve">la </w:t>
      </w:r>
      <w:r w:rsidR="00087B59" w:rsidRPr="00AF5060">
        <w:rPr>
          <w:lang w:val="es-ES"/>
        </w:rPr>
        <w:t xml:space="preserve">12ª </w:t>
      </w:r>
      <w:r w:rsidRPr="00AF5060">
        <w:rPr>
          <w:lang w:val="es-ES"/>
        </w:rPr>
        <w:t>reunión de la Conferencia de las Partes que actúa como reunión de las Partes en el Protocolo de Cartagena</w:t>
      </w:r>
      <w:r w:rsidR="00087B59" w:rsidRPr="00AF5060">
        <w:rPr>
          <w:vertAlign w:val="superscript"/>
          <w:lang w:val="es-ES"/>
        </w:rPr>
        <w:footnoteReference w:id="13"/>
      </w:r>
      <w:r w:rsidRPr="00AF5060">
        <w:rPr>
          <w:lang w:val="es-ES"/>
        </w:rPr>
        <w:t>,</w:t>
      </w:r>
      <w:r w:rsidR="00872D7B" w:rsidRPr="00AF5060">
        <w:rPr>
          <w:lang w:val="es-ES"/>
        </w:rPr>
        <w:t xml:space="preserve"> </w:t>
      </w:r>
      <w:r w:rsidRPr="00AF5060">
        <w:rPr>
          <w:lang w:val="es-ES"/>
        </w:rPr>
        <w:t>y la sexta reunión de la Conferencia de las Partes que actúa como reunión de las Partes en el Protocolo de Nagoya</w:t>
      </w:r>
      <w:r w:rsidR="00087B59" w:rsidRPr="00AF5060">
        <w:rPr>
          <w:vertAlign w:val="superscript"/>
          <w:lang w:val="es-ES"/>
        </w:rPr>
        <w:footnoteReference w:id="14"/>
      </w:r>
      <w:r w:rsidRPr="00AF5060">
        <w:rPr>
          <w:lang w:val="es-ES"/>
        </w:rPr>
        <w:t>.</w:t>
      </w:r>
    </w:p>
    <w:p w14:paraId="3993E864" w14:textId="012CA636" w:rsidR="00087B59" w:rsidRPr="00AF5060" w:rsidRDefault="00087B59" w:rsidP="00087B59">
      <w:pPr>
        <w:pStyle w:val="CBDNormalNumber"/>
        <w:rPr>
          <w:lang w:val="es-ES"/>
        </w:rPr>
      </w:pPr>
      <w:r w:rsidRPr="00AF5060">
        <w:rPr>
          <w:lang w:val="es-ES"/>
        </w:rPr>
        <w:t xml:space="preserve">En relación con el párrafo 5 de las decisiones </w:t>
      </w:r>
      <w:hyperlink r:id="rId28" w:history="1">
        <w:r w:rsidRPr="00AF5060">
          <w:rPr>
            <w:rStyle w:val="Hyperlink"/>
            <w:lang w:val="es-ES"/>
          </w:rPr>
          <w:t>16/25</w:t>
        </w:r>
      </w:hyperlink>
      <w:r w:rsidRPr="00AF5060">
        <w:rPr>
          <w:lang w:val="es-ES"/>
        </w:rPr>
        <w:t xml:space="preserve">, </w:t>
      </w:r>
      <w:hyperlink r:id="rId29" w:history="1">
        <w:r w:rsidRPr="00AF5060">
          <w:rPr>
            <w:rStyle w:val="Hyperlink"/>
            <w:lang w:val="es-ES"/>
          </w:rPr>
          <w:t>CP-11/5</w:t>
        </w:r>
      </w:hyperlink>
      <w:r w:rsidRPr="00AF5060">
        <w:rPr>
          <w:lang w:val="es-ES"/>
        </w:rPr>
        <w:t xml:space="preserve"> y </w:t>
      </w:r>
      <w:hyperlink r:id="rId30" w:history="1">
        <w:r w:rsidRPr="00AF5060">
          <w:rPr>
            <w:rStyle w:val="Hyperlink"/>
            <w:lang w:val="es-ES"/>
          </w:rPr>
          <w:t>NP-5/10</w:t>
        </w:r>
      </w:hyperlink>
      <w:r w:rsidRPr="00AF5060">
        <w:rPr>
          <w:lang w:val="es-ES"/>
        </w:rPr>
        <w:t xml:space="preserve">, la Secretaría realizó una encuesta para recopilar información sobre los mecanismos de apoyo a la participación en el marco de otros </w:t>
      </w:r>
      <w:r w:rsidR="007437E2" w:rsidRPr="00AF5060">
        <w:rPr>
          <w:lang w:val="es-ES"/>
        </w:rPr>
        <w:t>acuerdos ambientales multilaterales</w:t>
      </w:r>
      <w:r w:rsidRPr="00AF5060">
        <w:rPr>
          <w:lang w:val="es-ES"/>
        </w:rPr>
        <w:t xml:space="preserve">, a fin de cumplir con la decisión </w:t>
      </w:r>
      <w:hyperlink r:id="rId31" w:history="1">
        <w:r w:rsidRPr="00AF5060">
          <w:rPr>
            <w:rStyle w:val="Hyperlink"/>
            <w:lang w:val="es-ES"/>
          </w:rPr>
          <w:t>14/37</w:t>
        </w:r>
      </w:hyperlink>
      <w:r w:rsidRPr="00AF5060">
        <w:rPr>
          <w:lang w:val="es-ES"/>
        </w:rPr>
        <w:t xml:space="preserve">, en la que se pidió </w:t>
      </w:r>
      <w:r w:rsidR="00A765BB" w:rsidRPr="00AF5060">
        <w:rPr>
          <w:lang w:val="es-ES"/>
        </w:rPr>
        <w:t>a la Secretaria Ejecutiva</w:t>
      </w:r>
      <w:r w:rsidRPr="00AF5060">
        <w:rPr>
          <w:lang w:val="es-ES"/>
        </w:rPr>
        <w:t xml:space="preserve"> que presentara una propuesta para revisar la estructura y </w:t>
      </w:r>
      <w:r w:rsidR="00182708" w:rsidRPr="00AF5060">
        <w:rPr>
          <w:lang w:val="es-ES"/>
        </w:rPr>
        <w:t xml:space="preserve">el reglamento </w:t>
      </w:r>
      <w:r w:rsidRPr="00AF5060">
        <w:rPr>
          <w:lang w:val="es-ES"/>
        </w:rPr>
        <w:t>relacionad</w:t>
      </w:r>
      <w:r w:rsidR="00182708" w:rsidRPr="00AF5060">
        <w:rPr>
          <w:lang w:val="es-ES"/>
        </w:rPr>
        <w:t xml:space="preserve">os </w:t>
      </w:r>
      <w:r w:rsidRPr="00AF5060">
        <w:rPr>
          <w:lang w:val="es-ES"/>
        </w:rPr>
        <w:t xml:space="preserve">con el Fondo Fiduciario </w:t>
      </w:r>
      <w:r w:rsidR="00182708" w:rsidRPr="00AF5060">
        <w:rPr>
          <w:lang w:val="es-ES"/>
        </w:rPr>
        <w:t xml:space="preserve">Voluntario </w:t>
      </w:r>
      <w:r w:rsidRPr="00AF5060">
        <w:rPr>
          <w:lang w:val="es-ES"/>
        </w:rPr>
        <w:t xml:space="preserve">Especial para facilitar la participación de las Partes en el proceso del Convenio, y que informara sobre los progresos </w:t>
      </w:r>
      <w:r w:rsidR="00182708" w:rsidRPr="00AF5060">
        <w:rPr>
          <w:lang w:val="es-ES"/>
        </w:rPr>
        <w:t>en la elaboración de medidas para aumentar la visibilidad del fondo fiduciario y su atractivo para los donantes, basándose en la experiencia de fondos fiduciarios similares en otros foros internacionales</w:t>
      </w:r>
      <w:r w:rsidRPr="00AF5060">
        <w:rPr>
          <w:lang w:val="es-ES"/>
        </w:rPr>
        <w:t xml:space="preserve">. Los resultados de la encuesta se presentarán en el documento </w:t>
      </w:r>
      <w:hyperlink r:id="rId32" w:history="1">
        <w:r w:rsidRPr="00AF5060">
          <w:rPr>
            <w:rStyle w:val="Hyperlink"/>
            <w:lang w:val="es-ES"/>
          </w:rPr>
          <w:t>CBD/SBI/6/INF/9</w:t>
        </w:r>
      </w:hyperlink>
      <w:r w:rsidRPr="00AF5060">
        <w:rPr>
          <w:lang w:val="es-ES"/>
        </w:rPr>
        <w:t>.</w:t>
      </w:r>
    </w:p>
    <w:p w14:paraId="608012DD" w14:textId="79AC64C5" w:rsidR="00087B59" w:rsidRPr="00AF5060" w:rsidRDefault="00A765BB" w:rsidP="00087B59">
      <w:pPr>
        <w:pStyle w:val="CBDNormalNumber"/>
        <w:rPr>
          <w:lang w:val="es-ES"/>
        </w:rPr>
      </w:pPr>
      <w:r w:rsidRPr="00AF5060">
        <w:rPr>
          <w:lang w:val="es-ES"/>
        </w:rPr>
        <w:t xml:space="preserve">La </w:t>
      </w:r>
      <w:proofErr w:type="gramStart"/>
      <w:r w:rsidRPr="00AF5060">
        <w:rPr>
          <w:lang w:val="es-ES"/>
        </w:rPr>
        <w:t>Secretaria Ejecutiva</w:t>
      </w:r>
      <w:proofErr w:type="gramEnd"/>
      <w:r w:rsidR="00087B59" w:rsidRPr="00AF5060">
        <w:rPr>
          <w:lang w:val="es-ES"/>
        </w:rPr>
        <w:t xml:space="preserve">, en consulta con la Mesa de la Conferencia de las Partes y bajo su </w:t>
      </w:r>
      <w:r w:rsidR="000A6B1D" w:rsidRPr="00AF5060">
        <w:rPr>
          <w:lang w:val="es-ES"/>
        </w:rPr>
        <w:t>dirección</w:t>
      </w:r>
      <w:r w:rsidR="00087B59" w:rsidRPr="00AF5060">
        <w:rPr>
          <w:lang w:val="es-ES"/>
        </w:rPr>
        <w:t>, presentará la propuesta solicitada y el informe sobre los progresos realizados al Órgano Subsidiario sobre la Aplicación en su séptima reunión, para su posterior examen por la Conferencia de las Partes en su 17ª reunión.</w:t>
      </w:r>
    </w:p>
    <w:p w14:paraId="49601692" w14:textId="4207DD5F" w:rsidR="00087B59" w:rsidRPr="00AF5060" w:rsidRDefault="00087B59" w:rsidP="00087B59">
      <w:pPr>
        <w:pStyle w:val="CBDNormalNumber"/>
        <w:rPr>
          <w:lang w:val="es-ES"/>
        </w:rPr>
      </w:pPr>
      <w:r w:rsidRPr="00AF5060">
        <w:rPr>
          <w:lang w:val="es-ES"/>
        </w:rPr>
        <w:t xml:space="preserve">Conforme a lo solicitado en el párrafo 3 de las decisiones </w:t>
      </w:r>
      <w:hyperlink r:id="rId33" w:history="1">
        <w:r w:rsidRPr="00AF5060">
          <w:rPr>
            <w:rStyle w:val="Hyperlink"/>
            <w:lang w:val="es-ES"/>
          </w:rPr>
          <w:t>16/25</w:t>
        </w:r>
      </w:hyperlink>
      <w:r w:rsidRPr="00AF5060">
        <w:rPr>
          <w:lang w:val="es-ES"/>
        </w:rPr>
        <w:t xml:space="preserve">, </w:t>
      </w:r>
      <w:hyperlink r:id="rId34" w:history="1">
        <w:r w:rsidRPr="00AF5060">
          <w:rPr>
            <w:rStyle w:val="Hyperlink"/>
            <w:lang w:val="es-ES"/>
          </w:rPr>
          <w:t>CP-11/5</w:t>
        </w:r>
      </w:hyperlink>
      <w:r w:rsidRPr="00AF5060">
        <w:rPr>
          <w:lang w:val="es-ES"/>
        </w:rPr>
        <w:t xml:space="preserve"> y </w:t>
      </w:r>
      <w:hyperlink r:id="rId35" w:history="1">
        <w:r w:rsidRPr="00AF5060">
          <w:rPr>
            <w:rStyle w:val="Hyperlink"/>
            <w:lang w:val="es-ES"/>
          </w:rPr>
          <w:t>NP-5/10</w:t>
        </w:r>
      </w:hyperlink>
      <w:r w:rsidRPr="00AF5060">
        <w:rPr>
          <w:lang w:val="es-ES"/>
        </w:rPr>
        <w:t>, la Mesa del Órgano Subsidiario de Asesoramiento Científico, Técnico y Tecnológico acordó modalidades piloto para la presentación</w:t>
      </w:r>
      <w:r w:rsidR="00CC7D5F" w:rsidRPr="00AF5060">
        <w:rPr>
          <w:lang w:val="es-ES"/>
        </w:rPr>
        <w:t xml:space="preserve"> temprana </w:t>
      </w:r>
      <w:r w:rsidRPr="00AF5060">
        <w:rPr>
          <w:lang w:val="es-ES"/>
        </w:rPr>
        <w:t xml:space="preserve">de declaraciones que se aplicarán a dos temas del programa de la 27ª reunión de </w:t>
      </w:r>
      <w:r w:rsidR="005453D6" w:rsidRPr="00AF5060">
        <w:rPr>
          <w:lang w:val="es-ES"/>
        </w:rPr>
        <w:t>dicho</w:t>
      </w:r>
      <w:r w:rsidRPr="00AF5060">
        <w:rPr>
          <w:lang w:val="es-ES"/>
        </w:rPr>
        <w:t xml:space="preserve"> Órgano Subsidiario. Los detalles de las modalidades se comunicaron a las Partes y a los observadores mediante la notificación núm. </w:t>
      </w:r>
      <w:hyperlink r:id="rId36" w:history="1">
        <w:r w:rsidRPr="00AF5060">
          <w:rPr>
            <w:rStyle w:val="Hyperlink"/>
            <w:lang w:val="es-ES"/>
          </w:rPr>
          <w:t>2025-120</w:t>
        </w:r>
      </w:hyperlink>
      <w:r w:rsidRPr="00AF5060">
        <w:rPr>
          <w:lang w:val="es-ES"/>
        </w:rPr>
        <w:t>. El objetivo de la prueba piloto era determinar si las intervenciones escritas presentadas con antelación podían agilizar los debates durante la primera lectura de los temas del programa y mejorar la eficiencia.</w:t>
      </w:r>
    </w:p>
    <w:p w14:paraId="63711703" w14:textId="36F97BE5" w:rsidR="00087B59" w:rsidRPr="00AF5060" w:rsidRDefault="00087B59" w:rsidP="00087B59">
      <w:pPr>
        <w:pStyle w:val="CBDNormalNumber"/>
        <w:rPr>
          <w:lang w:val="es-ES"/>
        </w:rPr>
      </w:pPr>
      <w:r w:rsidRPr="00AF5060">
        <w:rPr>
          <w:lang w:val="es-ES"/>
        </w:rPr>
        <w:t xml:space="preserve">Tras la aplicación de las modalidades en la reunión, la Secretaría realizó una encuesta en línea, del 23 al 28 de octubre de 2025, para recabar las opiniones de las Partes y los observadores inscritos en la reunión sobre la eficacia de las modalidades. </w:t>
      </w:r>
      <w:r w:rsidR="00B92AB6" w:rsidRPr="00AF5060">
        <w:rPr>
          <w:lang w:val="es-ES"/>
        </w:rPr>
        <w:t>Tras la reunión, s</w:t>
      </w:r>
      <w:r w:rsidRPr="00AF5060">
        <w:rPr>
          <w:lang w:val="es-ES"/>
        </w:rPr>
        <w:t xml:space="preserve">e recibieron un total de 32 respuestas a la encuesta: 25 de las Partes y 7 de los observadores. Los resultados detallados de la encuesta se presentarán en el documento </w:t>
      </w:r>
      <w:hyperlink r:id="rId37" w:history="1">
        <w:r w:rsidRPr="00AF5060">
          <w:rPr>
            <w:rStyle w:val="Hyperlink"/>
            <w:lang w:val="es-ES"/>
          </w:rPr>
          <w:t>CBD/SBI/6/INF/10</w:t>
        </w:r>
      </w:hyperlink>
      <w:r w:rsidRPr="00AF5060">
        <w:rPr>
          <w:lang w:val="es-ES"/>
        </w:rPr>
        <w:t>. Los resultados de la encuesta también se comunicaron a la Mesa de la Conferencia de las Partes en el Convenio.</w:t>
      </w:r>
    </w:p>
    <w:p w14:paraId="048CCA7A" w14:textId="2E57BC0C" w:rsidR="00087B59" w:rsidRPr="00AF5060" w:rsidRDefault="00087B59" w:rsidP="00087B59">
      <w:pPr>
        <w:pStyle w:val="CBDNormalNumber"/>
        <w:rPr>
          <w:lang w:val="es-ES"/>
        </w:rPr>
      </w:pPr>
      <w:r w:rsidRPr="00AF5060">
        <w:rPr>
          <w:lang w:val="es-ES"/>
        </w:rPr>
        <w:t xml:space="preserve">En resumen, los encuestados coincidieron en general en que la iniciativa piloto contribuyó a agilizar las primeras lecturas de los </w:t>
      </w:r>
      <w:r w:rsidR="003A03C2" w:rsidRPr="00AF5060">
        <w:rPr>
          <w:lang w:val="es-ES"/>
        </w:rPr>
        <w:t>temas del programa</w:t>
      </w:r>
      <w:r w:rsidRPr="00AF5060">
        <w:rPr>
          <w:lang w:val="es-ES"/>
        </w:rPr>
        <w:t>. Varias Partes y observadores</w:t>
      </w:r>
      <w:r w:rsidR="00B92AB6" w:rsidRPr="00AF5060">
        <w:rPr>
          <w:lang w:val="es-ES"/>
        </w:rPr>
        <w:t xml:space="preserve"> señalaron que la </w:t>
      </w:r>
      <w:r w:rsidRPr="00AF5060">
        <w:rPr>
          <w:lang w:val="es-ES"/>
        </w:rPr>
        <w:t xml:space="preserve">iniciativa piloto </w:t>
      </w:r>
      <w:r w:rsidR="00B92AB6" w:rsidRPr="00AF5060">
        <w:rPr>
          <w:lang w:val="es-ES"/>
        </w:rPr>
        <w:t xml:space="preserve">era </w:t>
      </w:r>
      <w:r w:rsidRPr="00AF5060">
        <w:rPr>
          <w:lang w:val="es-ES"/>
        </w:rPr>
        <w:t xml:space="preserve">eficiente y </w:t>
      </w:r>
      <w:r w:rsidR="00B92AB6" w:rsidRPr="00AF5060">
        <w:rPr>
          <w:lang w:val="es-ES"/>
        </w:rPr>
        <w:t xml:space="preserve">ahorraba </w:t>
      </w:r>
      <w:r w:rsidRPr="00AF5060">
        <w:rPr>
          <w:lang w:val="es-ES"/>
        </w:rPr>
        <w:t xml:space="preserve">tiempo, ya que ayudaba a evitar repeticiones y acortaba las intervenciones en el pleno. Algunas Partes encuestadas indicaron que las declaraciones escritas </w:t>
      </w:r>
      <w:r w:rsidR="00B45008" w:rsidRPr="00AF5060">
        <w:rPr>
          <w:lang w:val="es-ES"/>
        </w:rPr>
        <w:t xml:space="preserve">tempranas </w:t>
      </w:r>
      <w:r w:rsidRPr="00AF5060">
        <w:rPr>
          <w:lang w:val="es-ES"/>
        </w:rPr>
        <w:t xml:space="preserve">eran útiles para determinados </w:t>
      </w:r>
      <w:r w:rsidR="003A03C2" w:rsidRPr="00AF5060">
        <w:rPr>
          <w:lang w:val="es-ES"/>
        </w:rPr>
        <w:t>temas del programa</w:t>
      </w:r>
      <w:r w:rsidRPr="00AF5060">
        <w:rPr>
          <w:lang w:val="es-ES"/>
        </w:rPr>
        <w:t>, pero no adecuadas para todos.</w:t>
      </w:r>
    </w:p>
    <w:p w14:paraId="7E343495" w14:textId="60C9B3BB" w:rsidR="00895D0F" w:rsidRPr="00AF5060" w:rsidRDefault="00895D0F" w:rsidP="00895D0F">
      <w:pPr>
        <w:pStyle w:val="CBDNormalNumber"/>
        <w:rPr>
          <w:lang w:val="es-ES"/>
        </w:rPr>
      </w:pPr>
      <w:r w:rsidRPr="00AF5060">
        <w:rPr>
          <w:lang w:val="es-ES"/>
        </w:rPr>
        <w:t xml:space="preserve">Algunas Partes encuestadas destacaron que el proceso de presentación </w:t>
      </w:r>
      <w:r w:rsidR="00B45008" w:rsidRPr="00AF5060">
        <w:rPr>
          <w:lang w:val="es-ES"/>
        </w:rPr>
        <w:t>temprana</w:t>
      </w:r>
      <w:r w:rsidRPr="00AF5060">
        <w:rPr>
          <w:lang w:val="es-ES"/>
        </w:rPr>
        <w:t xml:space="preserve"> tenía un uso limitado, ya que muchas delegaciones preferían intervenir en el pleno. Recomendaron una participación más amplia tanto de las Partes como de los observadores para reforzar las modalidades y sus resultados. Una Parte encuestada señaló que las declaraciones de grupo o regionales a menudo no se ultimaban hasta poco antes de las reuniones, lo que dificultaba su presentación </w:t>
      </w:r>
      <w:r w:rsidR="00B45008" w:rsidRPr="00AF5060">
        <w:rPr>
          <w:lang w:val="es-ES"/>
        </w:rPr>
        <w:t>temprana</w:t>
      </w:r>
      <w:r w:rsidRPr="00AF5060">
        <w:rPr>
          <w:lang w:val="es-ES"/>
        </w:rPr>
        <w:t xml:space="preserve">, y propuso que los centros regionales de apoyo técnico ayudaran a coordinarlas. Algunos encuestados informaron de dificultades técnicas, como retrasos temporales en la carga de las declaraciones, conexiones a Internet inestables y problemas relacionados con </w:t>
      </w:r>
      <w:r w:rsidR="00B62C3A" w:rsidRPr="00AF5060">
        <w:rPr>
          <w:lang w:val="es-ES"/>
        </w:rPr>
        <w:t xml:space="preserve">los </w:t>
      </w:r>
      <w:r w:rsidR="00786F99" w:rsidRPr="00AF5060">
        <w:rPr>
          <w:lang w:val="es-ES"/>
        </w:rPr>
        <w:t>huso</w:t>
      </w:r>
      <w:r w:rsidR="00B62C3A" w:rsidRPr="00AF5060">
        <w:rPr>
          <w:lang w:val="es-ES"/>
        </w:rPr>
        <w:t>s</w:t>
      </w:r>
      <w:r w:rsidR="00786F99" w:rsidRPr="00AF5060">
        <w:rPr>
          <w:lang w:val="es-ES"/>
        </w:rPr>
        <w:t xml:space="preserve"> horario</w:t>
      </w:r>
      <w:r w:rsidR="00B62C3A" w:rsidRPr="00AF5060">
        <w:rPr>
          <w:lang w:val="es-ES"/>
        </w:rPr>
        <w:t>s</w:t>
      </w:r>
      <w:r w:rsidR="00786F99" w:rsidRPr="00AF5060">
        <w:rPr>
          <w:lang w:val="es-ES"/>
        </w:rPr>
        <w:t xml:space="preserve"> </w:t>
      </w:r>
      <w:r w:rsidRPr="00AF5060">
        <w:rPr>
          <w:lang w:val="es-ES"/>
        </w:rPr>
        <w:t>y los idiomas.</w:t>
      </w:r>
    </w:p>
    <w:p w14:paraId="33D23E40" w14:textId="23304E53" w:rsidR="00895D0F" w:rsidRPr="00AF5060" w:rsidRDefault="00554898" w:rsidP="00895D0F">
      <w:pPr>
        <w:pStyle w:val="CBDNormalNumber"/>
        <w:rPr>
          <w:lang w:val="es-ES"/>
        </w:rPr>
      </w:pPr>
      <w:r>
        <w:rPr>
          <w:lang w:val="es-ES"/>
        </w:rPr>
        <w:t xml:space="preserve">Según observaciones del </w:t>
      </w:r>
      <w:r w:rsidR="00895D0F" w:rsidRPr="00AF5060">
        <w:rPr>
          <w:lang w:val="es-ES"/>
        </w:rPr>
        <w:t>personal de la Secretaría que participó en la iniciativa piloto</w:t>
      </w:r>
      <w:r>
        <w:rPr>
          <w:lang w:val="es-ES"/>
        </w:rPr>
        <w:t xml:space="preserve">, </w:t>
      </w:r>
      <w:r w:rsidR="00895D0F" w:rsidRPr="00AF5060">
        <w:rPr>
          <w:lang w:val="es-ES"/>
        </w:rPr>
        <w:t xml:space="preserve">el acceso </w:t>
      </w:r>
      <w:r w:rsidR="00F2068B" w:rsidRPr="00AF5060">
        <w:rPr>
          <w:lang w:val="es-ES"/>
        </w:rPr>
        <w:t xml:space="preserve">temprano </w:t>
      </w:r>
      <w:r w:rsidR="00895D0F" w:rsidRPr="00AF5060">
        <w:rPr>
          <w:lang w:val="es-ES"/>
        </w:rPr>
        <w:t xml:space="preserve">a las declaraciones facilitó </w:t>
      </w:r>
      <w:r w:rsidR="00320C2D" w:rsidRPr="00AF5060">
        <w:rPr>
          <w:lang w:val="es-ES"/>
        </w:rPr>
        <w:t xml:space="preserve">en gran medida </w:t>
      </w:r>
      <w:r w:rsidR="00895D0F" w:rsidRPr="00AF5060">
        <w:rPr>
          <w:lang w:val="es-ES"/>
        </w:rPr>
        <w:t xml:space="preserve">la preparación de los documentos de sesión para los temas pertinentes del programa. En particular, el acceso </w:t>
      </w:r>
      <w:r w:rsidR="00F2068B" w:rsidRPr="00AF5060">
        <w:rPr>
          <w:lang w:val="es-ES"/>
        </w:rPr>
        <w:t>tempran</w:t>
      </w:r>
      <w:r w:rsidR="00895D0F" w:rsidRPr="00AF5060">
        <w:rPr>
          <w:lang w:val="es-ES"/>
        </w:rPr>
        <w:t xml:space="preserve">o permitió elaborar </w:t>
      </w:r>
      <w:r w:rsidR="00895D0F" w:rsidRPr="00AF5060">
        <w:rPr>
          <w:lang w:val="es-ES"/>
        </w:rPr>
        <w:lastRenderedPageBreak/>
        <w:t xml:space="preserve">los documentos de sesión antes de lo que habría sido posible si todas las declaraciones se hubieran examinado solo después de la primera lectura. Si bien el tiempo total necesario para elaborar el documento de sesión no </w:t>
      </w:r>
      <w:r w:rsidR="00264749" w:rsidRPr="00AF5060">
        <w:rPr>
          <w:lang w:val="es-ES"/>
        </w:rPr>
        <w:t>era muy diferente</w:t>
      </w:r>
      <w:r w:rsidR="00895D0F" w:rsidRPr="00AF5060">
        <w:rPr>
          <w:lang w:val="es-ES"/>
        </w:rPr>
        <w:t xml:space="preserve">, la mejora fundamental fue la mayor rapidez del proceso de elaboración de los documentos de sesión tras la primera lectura. </w:t>
      </w:r>
    </w:p>
    <w:p w14:paraId="5FACAB4B" w14:textId="15F84E4D" w:rsidR="00895D0F" w:rsidRPr="00AF5060" w:rsidRDefault="00895D0F" w:rsidP="00487318">
      <w:pPr>
        <w:pStyle w:val="CBDNormalNumber"/>
        <w:rPr>
          <w:lang w:val="es-ES"/>
        </w:rPr>
      </w:pPr>
      <w:r w:rsidRPr="00AF5060">
        <w:rPr>
          <w:lang w:val="es-ES"/>
        </w:rPr>
        <w:t>La presentación temprana de las declaraciones también facilitó la autorización interna, así como los servicios de edición y traducción. Durante la primera lectura de uno de los temas del programa en el marco del proyecto piloto, las Partes y los observadores mantuvieron en general la intención expresada en sus declaraciones tempranas, lo que resultó especialmente útil para la preparación del documento de sesión.</w:t>
      </w:r>
    </w:p>
    <w:p w14:paraId="497531EF" w14:textId="1AC1E289" w:rsidR="003D762A" w:rsidRPr="00AF5060" w:rsidRDefault="003D762A" w:rsidP="000C0ECA">
      <w:pPr>
        <w:pStyle w:val="CBDH1"/>
        <w:rPr>
          <w:lang w:val="es-ES"/>
        </w:rPr>
      </w:pPr>
      <w:r w:rsidRPr="00AF5060">
        <w:rPr>
          <w:rFonts w:eastAsia="Arial Unicode MS" w:cs="Arial Unicode MS"/>
          <w:lang w:val="es-ES"/>
        </w:rPr>
        <w:t>III.</w:t>
      </w:r>
      <w:r w:rsidR="000C0ECA" w:rsidRPr="00AF5060">
        <w:rPr>
          <w:rFonts w:eastAsia="Arial Unicode MS" w:cs="Arial Unicode MS"/>
          <w:lang w:val="es-ES"/>
        </w:rPr>
        <w:tab/>
      </w:r>
      <w:r w:rsidR="00F269F0" w:rsidRPr="00AF5060">
        <w:rPr>
          <w:rFonts w:eastAsia="Arial Unicode MS" w:cs="Arial Unicode MS"/>
          <w:lang w:val="es-ES"/>
        </w:rPr>
        <w:t xml:space="preserve">Presentaciones </w:t>
      </w:r>
      <w:r w:rsidR="00895D0F" w:rsidRPr="00AF5060">
        <w:rPr>
          <w:rFonts w:eastAsia="Arial Unicode MS" w:cs="Arial Unicode MS"/>
          <w:lang w:val="es-ES"/>
        </w:rPr>
        <w:t xml:space="preserve">de las Partes y los observadores sobre opciones para </w:t>
      </w:r>
      <w:r w:rsidR="00E65F5F" w:rsidRPr="00AF5060">
        <w:rPr>
          <w:lang w:val="es-ES"/>
        </w:rPr>
        <w:t>mejorar aún más la eficacia de las reuniones celebradas en virtud del Convenio y sus Protocolos</w:t>
      </w:r>
    </w:p>
    <w:p w14:paraId="68859728" w14:textId="0A3286E3" w:rsidR="00895D0F" w:rsidRPr="00AF5060" w:rsidRDefault="00895D0F" w:rsidP="00895D0F">
      <w:pPr>
        <w:pStyle w:val="CBDNormalNumber"/>
        <w:rPr>
          <w:lang w:val="es-ES"/>
        </w:rPr>
      </w:pPr>
      <w:r w:rsidRPr="00AF5060">
        <w:rPr>
          <w:lang w:val="es-ES"/>
        </w:rPr>
        <w:t xml:space="preserve">En respuesta a las notificaciones núm. </w:t>
      </w:r>
      <w:r>
        <w:fldChar w:fldCharType="begin"/>
      </w:r>
      <w:r w:rsidRPr="00583F52">
        <w:rPr>
          <w:lang w:val="fr-CA"/>
        </w:rPr>
        <w:instrText>HYPERLINK "https://www.cbd.int/doc/notifications/2025/ntf-2025-112-meetings-en.pdf"</w:instrText>
      </w:r>
      <w:r>
        <w:fldChar w:fldCharType="separate"/>
      </w:r>
      <w:r w:rsidRPr="00AF5060">
        <w:rPr>
          <w:rStyle w:val="Hyperlink"/>
          <w:lang w:val="es-ES"/>
        </w:rPr>
        <w:t>2025-112</w:t>
      </w:r>
      <w:r>
        <w:fldChar w:fldCharType="end"/>
      </w:r>
      <w:r w:rsidRPr="00AF5060">
        <w:rPr>
          <w:lang w:val="es-ES"/>
        </w:rPr>
        <w:t xml:space="preserve"> y </w:t>
      </w:r>
      <w:r>
        <w:fldChar w:fldCharType="begin"/>
      </w:r>
      <w:r w:rsidRPr="00583F52">
        <w:rPr>
          <w:lang w:val="fr-CA"/>
        </w:rPr>
        <w:instrText>HYPERLINK "https://www.cbd.int/doc/notifications/2025/ntf-2025-124-meetings-en.pdf"</w:instrText>
      </w:r>
      <w:r>
        <w:fldChar w:fldCharType="separate"/>
      </w:r>
      <w:r w:rsidRPr="00AF5060">
        <w:rPr>
          <w:rStyle w:val="Hyperlink"/>
          <w:lang w:val="es-ES"/>
        </w:rPr>
        <w:t>2025-124</w:t>
      </w:r>
      <w:r>
        <w:fldChar w:fldCharType="end"/>
      </w:r>
      <w:r w:rsidRPr="00AF5060">
        <w:rPr>
          <w:lang w:val="es-ES"/>
        </w:rPr>
        <w:t xml:space="preserve"> </w:t>
      </w:r>
      <w:r w:rsidR="00074AA1" w:rsidRPr="00AF5060">
        <w:rPr>
          <w:lang w:val="es-ES"/>
        </w:rPr>
        <w:t xml:space="preserve">publicadas </w:t>
      </w:r>
      <w:r w:rsidRPr="00AF5060">
        <w:rPr>
          <w:lang w:val="es-ES"/>
        </w:rPr>
        <w:t xml:space="preserve">por </w:t>
      </w:r>
      <w:r w:rsidR="00A765BB" w:rsidRPr="00AF5060">
        <w:rPr>
          <w:lang w:val="es-ES"/>
        </w:rPr>
        <w:t>la Secretaria Ejecutiva</w:t>
      </w:r>
      <w:r w:rsidRPr="00AF5060">
        <w:rPr>
          <w:lang w:val="es-ES"/>
        </w:rPr>
        <w:t xml:space="preserve"> el 4 de septiembre y el 3 de octubre de 2025, respectivamente, se recibieron tres </w:t>
      </w:r>
      <w:r w:rsidR="00F269F0" w:rsidRPr="00AF5060">
        <w:rPr>
          <w:lang w:val="es-ES"/>
        </w:rPr>
        <w:t>presentaciones</w:t>
      </w:r>
      <w:r w:rsidRPr="00AF5060">
        <w:rPr>
          <w:lang w:val="es-ES"/>
        </w:rPr>
        <w:t xml:space="preserve"> escritas de las Partes</w:t>
      </w:r>
      <w:r w:rsidRPr="00AF5060">
        <w:rPr>
          <w:vertAlign w:val="superscript"/>
          <w:lang w:val="es-ES"/>
        </w:rPr>
        <w:footnoteReference w:id="15"/>
      </w:r>
      <w:r w:rsidR="00872D7B" w:rsidRPr="00AF5060">
        <w:rPr>
          <w:lang w:val="es-ES"/>
        </w:rPr>
        <w:t xml:space="preserve"> </w:t>
      </w:r>
      <w:r w:rsidRPr="00AF5060">
        <w:rPr>
          <w:lang w:val="es-ES"/>
        </w:rPr>
        <w:t>y dos de organizaciones observadoras que representan a los pueblos indígenas y las comunidades locales</w:t>
      </w:r>
      <w:r w:rsidRPr="00AF5060">
        <w:rPr>
          <w:vertAlign w:val="superscript"/>
          <w:lang w:val="es-ES"/>
        </w:rPr>
        <w:footnoteReference w:id="16"/>
      </w:r>
      <w:r w:rsidRPr="00AF5060">
        <w:rPr>
          <w:lang w:val="es-ES"/>
        </w:rPr>
        <w:t>.</w:t>
      </w:r>
      <w:r w:rsidR="00872D7B" w:rsidRPr="00AF5060">
        <w:rPr>
          <w:lang w:val="es-ES"/>
        </w:rPr>
        <w:t xml:space="preserve"> </w:t>
      </w:r>
      <w:r w:rsidRPr="00AF5060">
        <w:rPr>
          <w:lang w:val="es-ES"/>
        </w:rPr>
        <w:t xml:space="preserve">Las </w:t>
      </w:r>
      <w:r w:rsidR="00F269F0" w:rsidRPr="00AF5060">
        <w:rPr>
          <w:lang w:val="es-ES"/>
        </w:rPr>
        <w:t>presentaciones</w:t>
      </w:r>
      <w:r w:rsidRPr="00AF5060">
        <w:rPr>
          <w:lang w:val="es-ES"/>
        </w:rPr>
        <w:t xml:space="preserve"> </w:t>
      </w:r>
      <w:r w:rsidR="00074AA1" w:rsidRPr="00AF5060">
        <w:rPr>
          <w:lang w:val="es-ES"/>
        </w:rPr>
        <w:t xml:space="preserve">pueden consultarse en </w:t>
      </w:r>
      <w:r w:rsidRPr="00AF5060">
        <w:rPr>
          <w:lang w:val="es-ES"/>
        </w:rPr>
        <w:t>línea</w:t>
      </w:r>
      <w:r w:rsidRPr="00AF5060">
        <w:rPr>
          <w:vertAlign w:val="superscript"/>
          <w:lang w:val="es-ES"/>
        </w:rPr>
        <w:footnoteReference w:id="17"/>
      </w:r>
      <w:r w:rsidRPr="00AF5060">
        <w:rPr>
          <w:lang w:val="es-ES"/>
        </w:rPr>
        <w:t xml:space="preserve"> . En conjunto, los autores destacaron algunos retos y oportunidades, </w:t>
      </w:r>
      <w:r w:rsidR="00F619F6" w:rsidRPr="00AF5060">
        <w:rPr>
          <w:lang w:val="es-ES"/>
        </w:rPr>
        <w:t xml:space="preserve">en particular </w:t>
      </w:r>
      <w:r w:rsidRPr="00AF5060">
        <w:rPr>
          <w:lang w:val="es-ES"/>
        </w:rPr>
        <w:t xml:space="preserve">opciones, relacionados con la gestión del programa, la documentación, la facilitación, la inclusividad, el uso de herramientas digitales y la coordinación institucional. Las opciones que se desprenden de las </w:t>
      </w:r>
      <w:r w:rsidR="00F269F0" w:rsidRPr="00AF5060">
        <w:rPr>
          <w:lang w:val="es-ES"/>
        </w:rPr>
        <w:t>presentaciones</w:t>
      </w:r>
      <w:r w:rsidRPr="00AF5060">
        <w:rPr>
          <w:vertAlign w:val="superscript"/>
          <w:lang w:val="es-ES"/>
        </w:rPr>
        <w:footnoteReference w:id="18"/>
      </w:r>
      <w:r w:rsidR="00872D7B" w:rsidRPr="00AF5060">
        <w:rPr>
          <w:lang w:val="es-ES"/>
        </w:rPr>
        <w:t xml:space="preserve"> </w:t>
      </w:r>
      <w:r w:rsidRPr="00AF5060">
        <w:rPr>
          <w:lang w:val="es-ES"/>
        </w:rPr>
        <w:t>se exponen a continuación, junto con las consideraciones pertinentes.</w:t>
      </w:r>
    </w:p>
    <w:p w14:paraId="3AF0B3FE" w14:textId="7C207E10" w:rsidR="004B6228" w:rsidRPr="00AF5060" w:rsidRDefault="004B6228" w:rsidP="004B6228">
      <w:pPr>
        <w:pStyle w:val="CBDH4"/>
        <w:rPr>
          <w:lang w:val="es-ES"/>
        </w:rPr>
      </w:pPr>
      <w:r w:rsidRPr="00AF5060">
        <w:rPr>
          <w:lang w:val="es-ES"/>
        </w:rPr>
        <w:t xml:space="preserve">1. </w:t>
      </w:r>
      <w:r w:rsidR="008E6B20">
        <w:rPr>
          <w:lang w:val="es-ES"/>
        </w:rPr>
        <w:tab/>
      </w:r>
      <w:r w:rsidRPr="00AF5060">
        <w:rPr>
          <w:lang w:val="es-ES"/>
        </w:rPr>
        <w:t xml:space="preserve">Opciones para la gestión del </w:t>
      </w:r>
      <w:r w:rsidR="003A03C2" w:rsidRPr="00AF5060">
        <w:rPr>
          <w:lang w:val="es-ES"/>
        </w:rPr>
        <w:t xml:space="preserve">programa </w:t>
      </w:r>
      <w:r w:rsidRPr="00AF5060">
        <w:rPr>
          <w:lang w:val="es-ES"/>
        </w:rPr>
        <w:t>y la extensión de los proyectos de decisión</w:t>
      </w:r>
    </w:p>
    <w:p w14:paraId="4DC4C318" w14:textId="11B239D0" w:rsidR="004B6228" w:rsidRPr="00AF5060" w:rsidRDefault="004B6228" w:rsidP="00B9031E">
      <w:pPr>
        <w:pStyle w:val="CBDH4"/>
        <w:rPr>
          <w:lang w:val="es-ES"/>
        </w:rPr>
      </w:pPr>
      <w:r w:rsidRPr="00AF5060">
        <w:rPr>
          <w:lang w:val="es-ES"/>
        </w:rPr>
        <w:t xml:space="preserve">a) </w:t>
      </w:r>
      <w:r w:rsidR="00B9031E">
        <w:rPr>
          <w:lang w:val="es-ES"/>
        </w:rPr>
        <w:tab/>
      </w:r>
      <w:r w:rsidR="00F269F0" w:rsidRPr="00AF5060">
        <w:rPr>
          <w:lang w:val="es-ES"/>
        </w:rPr>
        <w:t>Presentaciones</w:t>
      </w:r>
    </w:p>
    <w:p w14:paraId="15591A07" w14:textId="7191582F" w:rsidR="000505A1" w:rsidRPr="00AF5060" w:rsidRDefault="004B6228" w:rsidP="00487318">
      <w:pPr>
        <w:pStyle w:val="CBDNormalNumber"/>
        <w:rPr>
          <w:b/>
          <w:bCs/>
          <w:i/>
          <w:iCs/>
          <w:lang w:val="es-ES"/>
        </w:rPr>
      </w:pPr>
      <w:bookmarkStart w:id="2" w:name="_Hlk216954249"/>
      <w:r w:rsidRPr="00AF5060">
        <w:rPr>
          <w:lang w:val="es-ES"/>
        </w:rPr>
        <w:t xml:space="preserve">Las mejoras sugeridas por los autores de las </w:t>
      </w:r>
      <w:r w:rsidR="00F269F0" w:rsidRPr="00AF5060">
        <w:rPr>
          <w:lang w:val="es-ES"/>
        </w:rPr>
        <w:t>presentaciones</w:t>
      </w:r>
      <w:r w:rsidRPr="00AF5060">
        <w:rPr>
          <w:lang w:val="es-ES"/>
        </w:rPr>
        <w:t xml:space="preserve"> fueron, entre otras, las siguientes</w:t>
      </w:r>
      <w:r w:rsidR="003D762A" w:rsidRPr="00AF5060">
        <w:rPr>
          <w:lang w:val="es-ES"/>
        </w:rPr>
        <w:t xml:space="preserve">: </w:t>
      </w:r>
    </w:p>
    <w:p w14:paraId="245B9243" w14:textId="3C1BC70A" w:rsidR="004B6228" w:rsidRPr="00AF5060" w:rsidRDefault="004B6228" w:rsidP="004B6228">
      <w:pPr>
        <w:pStyle w:val="CBDNormalNumber"/>
        <w:numPr>
          <w:ilvl w:val="0"/>
          <w:numId w:val="0"/>
        </w:numPr>
        <w:tabs>
          <w:tab w:val="clear" w:pos="1134"/>
        </w:tabs>
        <w:ind w:left="567" w:firstLine="567"/>
        <w:rPr>
          <w:b/>
          <w:bCs/>
          <w:i/>
          <w:iCs/>
          <w:lang w:val="es-ES"/>
        </w:rPr>
      </w:pPr>
      <w:bookmarkStart w:id="3" w:name="_Hlk216078861"/>
      <w:r w:rsidRPr="00AF5060">
        <w:rPr>
          <w:lang w:val="es-ES"/>
        </w:rPr>
        <w:t xml:space="preserve">a) </w:t>
      </w:r>
      <w:r w:rsidRPr="00AF5060">
        <w:rPr>
          <w:lang w:val="es-ES"/>
        </w:rPr>
        <w:tab/>
        <w:t xml:space="preserve">Dos Partes propusieron mejorar la gestión de los </w:t>
      </w:r>
      <w:r w:rsidR="00437E32" w:rsidRPr="00AF5060">
        <w:rPr>
          <w:lang w:val="es-ES"/>
        </w:rPr>
        <w:t xml:space="preserve">programas </w:t>
      </w:r>
      <w:r w:rsidRPr="00AF5060">
        <w:rPr>
          <w:lang w:val="es-ES"/>
        </w:rPr>
        <w:t xml:space="preserve">de las reuniones, entre otras cosas agrupando o combinando los temas conexos para reducir la duplicación entre los órganos subsidiarios y los órganos rectores, y tomando nota de los temas que no requieren decisión sin un debate prolongado; </w:t>
      </w:r>
    </w:p>
    <w:p w14:paraId="0272E950" w14:textId="34CB1414" w:rsidR="004B6228" w:rsidRPr="00AF5060" w:rsidRDefault="004B6228" w:rsidP="004B6228">
      <w:pPr>
        <w:pStyle w:val="CBDNormalNumber"/>
        <w:numPr>
          <w:ilvl w:val="0"/>
          <w:numId w:val="0"/>
        </w:numPr>
        <w:tabs>
          <w:tab w:val="clear" w:pos="1134"/>
        </w:tabs>
        <w:ind w:left="567" w:firstLine="567"/>
        <w:rPr>
          <w:lang w:val="es-ES"/>
        </w:rPr>
      </w:pPr>
      <w:r w:rsidRPr="00AF5060">
        <w:rPr>
          <w:lang w:val="es-ES"/>
        </w:rPr>
        <w:t xml:space="preserve">b) </w:t>
      </w:r>
      <w:r w:rsidRPr="00AF5060">
        <w:rPr>
          <w:lang w:val="es-ES"/>
        </w:rPr>
        <w:tab/>
        <w:t>Una Parte propuso limitar la extensión y la redundancia de los proyectos de recomendaciones y decisiones, entre otras cosas restringiendo los párrafos del preámbulo a los estrictamente necesarios y evitando la repetición de decisiones anteriores;</w:t>
      </w:r>
    </w:p>
    <w:p w14:paraId="70E6264D" w14:textId="26AC3139" w:rsidR="004B6228" w:rsidRPr="00AF5060" w:rsidRDefault="004B6228" w:rsidP="004B6228">
      <w:pPr>
        <w:pStyle w:val="CBDNormalNumber"/>
        <w:numPr>
          <w:ilvl w:val="0"/>
          <w:numId w:val="0"/>
        </w:numPr>
        <w:tabs>
          <w:tab w:val="clear" w:pos="1134"/>
        </w:tabs>
        <w:ind w:left="567" w:firstLine="567"/>
        <w:rPr>
          <w:lang w:val="es-ES"/>
        </w:rPr>
      </w:pPr>
      <w:r w:rsidRPr="00AF5060">
        <w:rPr>
          <w:lang w:val="es-ES"/>
        </w:rPr>
        <w:t xml:space="preserve">c) </w:t>
      </w:r>
      <w:r w:rsidRPr="00AF5060">
        <w:rPr>
          <w:lang w:val="es-ES"/>
        </w:rPr>
        <w:tab/>
        <w:t xml:space="preserve">Una Parte sugirió que, cuando un órgano subsidiario ya hubiera </w:t>
      </w:r>
      <w:r w:rsidR="00034926" w:rsidRPr="00AF5060">
        <w:rPr>
          <w:lang w:val="es-ES"/>
        </w:rPr>
        <w:t xml:space="preserve">tratado </w:t>
      </w:r>
      <w:r w:rsidRPr="00AF5060">
        <w:rPr>
          <w:lang w:val="es-ES"/>
        </w:rPr>
        <w:t>un tema del programa, se evitara la primera lectura en las reuniones de la Conferencia de las Partes, lo que permitiría pasar directamente a la negociación del texto.</w:t>
      </w:r>
    </w:p>
    <w:bookmarkEnd w:id="2"/>
    <w:p w14:paraId="33DB1847" w14:textId="095D29FA" w:rsidR="003D762A" w:rsidRPr="00AF5060" w:rsidRDefault="00BB55E9" w:rsidP="00487318">
      <w:pPr>
        <w:pStyle w:val="CBDH4"/>
        <w:rPr>
          <w:b w:val="0"/>
          <w:lang w:val="es-ES"/>
        </w:rPr>
      </w:pPr>
      <w:r w:rsidRPr="00AF5060">
        <w:rPr>
          <w:lang w:val="es-ES"/>
        </w:rPr>
        <w:t>b)</w:t>
      </w:r>
      <w:r w:rsidR="00C02195" w:rsidRPr="00AF5060">
        <w:rPr>
          <w:lang w:val="es-ES"/>
        </w:rPr>
        <w:tab/>
      </w:r>
      <w:r w:rsidR="003D762A" w:rsidRPr="00AF5060">
        <w:rPr>
          <w:lang w:val="es-ES"/>
        </w:rPr>
        <w:t>Considera</w:t>
      </w:r>
      <w:r w:rsidR="004B6228" w:rsidRPr="00AF5060">
        <w:rPr>
          <w:lang w:val="es-ES"/>
        </w:rPr>
        <w:t>ciones</w:t>
      </w:r>
    </w:p>
    <w:bookmarkEnd w:id="3"/>
    <w:p w14:paraId="5AADF9D5" w14:textId="6DB5434C" w:rsidR="004B6228" w:rsidRPr="00AF5060" w:rsidRDefault="004B6228" w:rsidP="004B6228">
      <w:pPr>
        <w:pStyle w:val="CBDNormalNumber"/>
        <w:rPr>
          <w:lang w:val="es-ES"/>
        </w:rPr>
      </w:pPr>
      <w:r w:rsidRPr="00AF5060">
        <w:rPr>
          <w:lang w:val="es-ES"/>
        </w:rPr>
        <w:t xml:space="preserve">La </w:t>
      </w:r>
      <w:r w:rsidR="00CC7D5F" w:rsidRPr="00AF5060">
        <w:rPr>
          <w:lang w:val="es-ES"/>
        </w:rPr>
        <w:t xml:space="preserve">optimización de </w:t>
      </w:r>
      <w:r w:rsidRPr="00AF5060">
        <w:rPr>
          <w:lang w:val="es-ES"/>
        </w:rPr>
        <w:t>los programas tiene por objeto, entre otras cosas, reducir los debates repetitivos. Aunque la agrupación de temas relacionados del programa probablemente permita un mejor aprovechamiento del tiempo limitado de negociación, debe hacerse con cuidado, teniendo en cuenta la compatibilidad de los temas del programa que se propone agrupar. Del mismo modo, la reducción de la</w:t>
      </w:r>
      <w:r w:rsidR="00E45243" w:rsidRPr="00AF5060">
        <w:rPr>
          <w:lang w:val="es-ES"/>
        </w:rPr>
        <w:t xml:space="preserve"> extensión de </w:t>
      </w:r>
      <w:r w:rsidRPr="00AF5060">
        <w:rPr>
          <w:lang w:val="es-ES"/>
        </w:rPr>
        <w:t xml:space="preserve">los proyectos de decisión, con el fin de obtener resultados más claros y específicos, requiere el ejercicio de una disciplina adecuada en la redacción de las recomendaciones presentadas en los documentos </w:t>
      </w:r>
      <w:r w:rsidR="00BA75B8" w:rsidRPr="00AF5060">
        <w:rPr>
          <w:lang w:val="es-ES"/>
        </w:rPr>
        <w:t xml:space="preserve">anteriores </w:t>
      </w:r>
      <w:r w:rsidRPr="00AF5060">
        <w:rPr>
          <w:lang w:val="es-ES"/>
        </w:rPr>
        <w:t xml:space="preserve">al período de sesiones, así como en las que se derivan de </w:t>
      </w:r>
      <w:r w:rsidRPr="00AF5060">
        <w:rPr>
          <w:lang w:val="es-ES"/>
        </w:rPr>
        <w:lastRenderedPageBreak/>
        <w:t xml:space="preserve">las reuniones de los órganos subsidiarios. En general, la gestión eficiente del programa y la </w:t>
      </w:r>
      <w:r w:rsidR="00B86AFB" w:rsidRPr="00AF5060">
        <w:rPr>
          <w:lang w:val="es-ES"/>
        </w:rPr>
        <w:t xml:space="preserve">extensión </w:t>
      </w:r>
      <w:r w:rsidRPr="00AF5060">
        <w:rPr>
          <w:lang w:val="es-ES"/>
        </w:rPr>
        <w:t>de los proyectos de decisión requiere esfuerzos concertados por parte de la Secretaría, la Mesa, las Partes y los observadores.</w:t>
      </w:r>
    </w:p>
    <w:p w14:paraId="67F5C5B1" w14:textId="1B1DE899" w:rsidR="004B6228" w:rsidRPr="00AF5060" w:rsidRDefault="004B6228" w:rsidP="00487318">
      <w:pPr>
        <w:pStyle w:val="CBDNormalNumber"/>
        <w:rPr>
          <w:lang w:val="es-ES"/>
        </w:rPr>
      </w:pPr>
      <w:r w:rsidRPr="00AF5060">
        <w:rPr>
          <w:lang w:val="es-ES"/>
        </w:rPr>
        <w:t xml:space="preserve">La Secretaría señala que, a largo plazo, el abandono estratégico de los temas del programa que están inactivos y la introducción de medidas de caducidad para los temas que habitualmente no llegan a concluirse podrían ayudar a evitar la repetición indefinida de cuestiones sin resolver y a orientar la atención institucional hacia una labor </w:t>
      </w:r>
      <w:r w:rsidR="005305AD">
        <w:rPr>
          <w:lang w:val="es-ES"/>
        </w:rPr>
        <w:t xml:space="preserve">centrada en </w:t>
      </w:r>
      <w:r w:rsidRPr="00AF5060">
        <w:rPr>
          <w:lang w:val="es-ES"/>
        </w:rPr>
        <w:t xml:space="preserve">los resultados. La ventaja sería un programa más disciplinado y centrado en los resultados. Sin embargo, </w:t>
      </w:r>
      <w:r w:rsidR="00E11296">
        <w:rPr>
          <w:lang w:val="es-ES"/>
        </w:rPr>
        <w:t xml:space="preserve">el uso de </w:t>
      </w:r>
      <w:r w:rsidRPr="00AF5060">
        <w:rPr>
          <w:lang w:val="es-ES"/>
        </w:rPr>
        <w:t>mecanismos de caducidad p</w:t>
      </w:r>
      <w:r w:rsidR="00E11296">
        <w:rPr>
          <w:lang w:val="es-ES"/>
        </w:rPr>
        <w:t xml:space="preserve">odría ser delicado </w:t>
      </w:r>
      <w:r w:rsidRPr="00AF5060">
        <w:rPr>
          <w:lang w:val="es-ES"/>
        </w:rPr>
        <w:t xml:space="preserve">cuando los temas sin resolver se refieren a cuestiones fundamentales de equidad o soberanía, y su aplicación requeriría </w:t>
      </w:r>
      <w:r w:rsidR="006C653E" w:rsidRPr="00AF5060">
        <w:rPr>
          <w:lang w:val="es-ES"/>
        </w:rPr>
        <w:t xml:space="preserve">salvaguardias procesales </w:t>
      </w:r>
      <w:r w:rsidRPr="00AF5060">
        <w:rPr>
          <w:lang w:val="es-ES"/>
        </w:rPr>
        <w:t xml:space="preserve">claras para que no se </w:t>
      </w:r>
      <w:r w:rsidR="009F55E1" w:rsidRPr="00AF5060">
        <w:rPr>
          <w:lang w:val="es-ES"/>
        </w:rPr>
        <w:t xml:space="preserve">den por cerrados de forma </w:t>
      </w:r>
      <w:r w:rsidR="00652DBE" w:rsidRPr="00AF5060">
        <w:rPr>
          <w:lang w:val="es-ES"/>
        </w:rPr>
        <w:t xml:space="preserve">prematura </w:t>
      </w:r>
      <w:r w:rsidRPr="00AF5060">
        <w:rPr>
          <w:lang w:val="es-ES"/>
        </w:rPr>
        <w:t xml:space="preserve">asuntos de importancia </w:t>
      </w:r>
      <w:r w:rsidR="00A831B9">
        <w:rPr>
          <w:lang w:val="es-ES"/>
        </w:rPr>
        <w:t>considerable</w:t>
      </w:r>
      <w:r w:rsidRPr="00AF5060">
        <w:rPr>
          <w:lang w:val="es-ES"/>
        </w:rPr>
        <w:t>.</w:t>
      </w:r>
    </w:p>
    <w:p w14:paraId="2343A3AC" w14:textId="6BB13729" w:rsidR="00D73653" w:rsidRPr="00AF5060" w:rsidRDefault="00D73653" w:rsidP="00D73653">
      <w:pPr>
        <w:pStyle w:val="CBDH4"/>
        <w:rPr>
          <w:lang w:val="es-ES"/>
        </w:rPr>
      </w:pPr>
      <w:r w:rsidRPr="00AF5060">
        <w:rPr>
          <w:lang w:val="es-ES"/>
        </w:rPr>
        <w:t xml:space="preserve">2. </w:t>
      </w:r>
      <w:r w:rsidRPr="00AF5060">
        <w:rPr>
          <w:lang w:val="es-ES"/>
        </w:rPr>
        <w:tab/>
        <w:t xml:space="preserve">Opciones sobre facilitación, </w:t>
      </w:r>
      <w:r w:rsidR="00CD247F" w:rsidRPr="00AF5060">
        <w:rPr>
          <w:lang w:val="es-ES"/>
        </w:rPr>
        <w:t>capacita</w:t>
      </w:r>
      <w:r w:rsidRPr="00AF5060">
        <w:rPr>
          <w:lang w:val="es-ES"/>
        </w:rPr>
        <w:t>ción y celebración de reuniones</w:t>
      </w:r>
    </w:p>
    <w:p w14:paraId="1981BE77" w14:textId="06FD3CBE" w:rsidR="00D73653" w:rsidRPr="00AF5060" w:rsidRDefault="00D73653" w:rsidP="00D73653">
      <w:pPr>
        <w:pStyle w:val="CBDH4"/>
        <w:rPr>
          <w:lang w:val="es-ES"/>
        </w:rPr>
      </w:pPr>
      <w:r w:rsidRPr="00AF5060">
        <w:rPr>
          <w:lang w:val="es-ES"/>
        </w:rPr>
        <w:t xml:space="preserve">a)    </w:t>
      </w:r>
      <w:r w:rsidRPr="00AF5060">
        <w:rPr>
          <w:lang w:val="es-ES"/>
        </w:rPr>
        <w:tab/>
        <w:t>Presentaciones</w:t>
      </w:r>
    </w:p>
    <w:p w14:paraId="42324906" w14:textId="7D70A412" w:rsidR="00467AE3" w:rsidRPr="00AF5060" w:rsidRDefault="00D73653" w:rsidP="00423E4E">
      <w:pPr>
        <w:pStyle w:val="CBDNormalNumber"/>
        <w:rPr>
          <w:lang w:val="es-ES"/>
        </w:rPr>
      </w:pPr>
      <w:r w:rsidRPr="00AF5060">
        <w:rPr>
          <w:lang w:val="es-ES"/>
        </w:rPr>
        <w:t xml:space="preserve">En relación con este tema, entre las sugerencias </w:t>
      </w:r>
      <w:r w:rsidR="00031D8B" w:rsidRPr="00AF5060">
        <w:rPr>
          <w:lang w:val="es-ES"/>
        </w:rPr>
        <w:t xml:space="preserve">recabadas en las presentaciones </w:t>
      </w:r>
      <w:r w:rsidRPr="00AF5060">
        <w:rPr>
          <w:lang w:val="es-ES"/>
        </w:rPr>
        <w:t>se cuentan las siguientes</w:t>
      </w:r>
      <w:r w:rsidR="003D762A" w:rsidRPr="00AF5060">
        <w:rPr>
          <w:lang w:val="es-ES"/>
        </w:rPr>
        <w:t xml:space="preserve">: </w:t>
      </w:r>
    </w:p>
    <w:p w14:paraId="712D10B7" w14:textId="5B809B97" w:rsidR="00D73653" w:rsidRPr="00AF5060" w:rsidRDefault="00D73653" w:rsidP="00D73653">
      <w:pPr>
        <w:pStyle w:val="CBDNormalNumber"/>
        <w:numPr>
          <w:ilvl w:val="0"/>
          <w:numId w:val="69"/>
        </w:numPr>
        <w:ind w:left="567" w:firstLine="567"/>
        <w:rPr>
          <w:lang w:val="es-ES"/>
        </w:rPr>
      </w:pPr>
      <w:r w:rsidRPr="00AF5060">
        <w:rPr>
          <w:lang w:val="es-ES"/>
        </w:rPr>
        <w:t xml:space="preserve">Una de las Partes sugirió que se probara el uso de facilitadores profesionales, cuando </w:t>
      </w:r>
      <w:r w:rsidR="00BD5A00" w:rsidRPr="00AF5060">
        <w:rPr>
          <w:lang w:val="es-ES"/>
        </w:rPr>
        <w:t>procediera</w:t>
      </w:r>
      <w:r w:rsidRPr="00AF5060">
        <w:rPr>
          <w:lang w:val="es-ES"/>
        </w:rPr>
        <w:t xml:space="preserve">, para ayudar a los presidentes a gestionar debates complejos o delicados; </w:t>
      </w:r>
    </w:p>
    <w:p w14:paraId="2A201646" w14:textId="7B1CC2F5" w:rsidR="00D73653" w:rsidRPr="00AF5060" w:rsidRDefault="00D73653" w:rsidP="00D73653">
      <w:pPr>
        <w:pStyle w:val="CBDNormalNumber"/>
        <w:numPr>
          <w:ilvl w:val="0"/>
          <w:numId w:val="69"/>
        </w:numPr>
        <w:ind w:left="567" w:firstLine="567"/>
        <w:rPr>
          <w:lang w:val="es-ES"/>
        </w:rPr>
      </w:pPr>
      <w:r w:rsidRPr="00AF5060">
        <w:rPr>
          <w:lang w:val="es-ES"/>
        </w:rPr>
        <w:t xml:space="preserve">Un observador propuso la inclusión de representantes indígenas entre los posibles </w:t>
      </w:r>
      <w:proofErr w:type="spellStart"/>
      <w:r w:rsidRPr="00AF5060">
        <w:rPr>
          <w:lang w:val="es-ES"/>
        </w:rPr>
        <w:t>cofacilitadores</w:t>
      </w:r>
      <w:proofErr w:type="spellEnd"/>
      <w:r w:rsidRPr="00AF5060">
        <w:rPr>
          <w:lang w:val="es-ES"/>
        </w:rPr>
        <w:t xml:space="preserve"> para los temas relacionados con los conocimientos tradicionales, el acceso y </w:t>
      </w:r>
      <w:r w:rsidR="00BD5A00" w:rsidRPr="00AF5060">
        <w:rPr>
          <w:lang w:val="es-ES"/>
        </w:rPr>
        <w:t xml:space="preserve">la participación en los </w:t>
      </w:r>
      <w:r w:rsidRPr="00AF5060">
        <w:rPr>
          <w:lang w:val="es-ES"/>
        </w:rPr>
        <w:t>beneficios y las cuestiones relacionadas con los derechos;</w:t>
      </w:r>
    </w:p>
    <w:p w14:paraId="3714A894" w14:textId="77777777" w:rsidR="00D73653" w:rsidRPr="00AF5060" w:rsidRDefault="00D73653" w:rsidP="00D73653">
      <w:pPr>
        <w:pStyle w:val="CBDNormalNumber"/>
        <w:numPr>
          <w:ilvl w:val="0"/>
          <w:numId w:val="69"/>
        </w:numPr>
        <w:ind w:left="567" w:firstLine="567"/>
        <w:rPr>
          <w:lang w:val="es-ES"/>
        </w:rPr>
      </w:pPr>
      <w:r w:rsidRPr="00AF5060">
        <w:rPr>
          <w:lang w:val="es-ES"/>
        </w:rPr>
        <w:t>Una Parte expresó la necesidad de contar con orientaciones coherentes sobre cuándo y cómo introducir nuevos textos, sobre el uso de textos en pantalla en las salas y sobre el equilibrio entre los textos elaborados por las Partes y los proyectos preparados por la secretaría;</w:t>
      </w:r>
    </w:p>
    <w:p w14:paraId="011A85FF" w14:textId="5EDBF361" w:rsidR="00D73653" w:rsidRPr="00AF5060" w:rsidRDefault="00D73653" w:rsidP="00D73653">
      <w:pPr>
        <w:pStyle w:val="CBDNormalNumber"/>
        <w:numPr>
          <w:ilvl w:val="0"/>
          <w:numId w:val="69"/>
        </w:numPr>
        <w:ind w:left="567" w:firstLine="567"/>
        <w:rPr>
          <w:lang w:val="es-ES"/>
        </w:rPr>
      </w:pPr>
      <w:r w:rsidRPr="00AF5060">
        <w:rPr>
          <w:lang w:val="es-ES"/>
        </w:rPr>
        <w:t>Una Parte opinó que pedir a las Partes que elaboraran el texto de las decisiones desde cero podía alargar los procesos y se mostró partidaria de que la secretaría elaborara proyectos a partir de las aportaciones iniciales de las Partes.</w:t>
      </w:r>
    </w:p>
    <w:p w14:paraId="3472404E" w14:textId="1B41389B" w:rsidR="003D762A" w:rsidRPr="00AF5060" w:rsidRDefault="00BB55E9" w:rsidP="00487318">
      <w:pPr>
        <w:pStyle w:val="CBDH4"/>
        <w:rPr>
          <w:lang w:val="es-ES"/>
        </w:rPr>
      </w:pPr>
      <w:bookmarkStart w:id="4" w:name="_Hlk216082830"/>
      <w:r w:rsidRPr="00AF5060">
        <w:rPr>
          <w:lang w:val="es-ES"/>
        </w:rPr>
        <w:t>b)</w:t>
      </w:r>
      <w:r w:rsidR="00F13C5F" w:rsidRPr="00AF5060">
        <w:rPr>
          <w:lang w:val="es-ES"/>
        </w:rPr>
        <w:tab/>
      </w:r>
      <w:r w:rsidR="003D762A" w:rsidRPr="00AF5060">
        <w:rPr>
          <w:lang w:val="es-ES"/>
        </w:rPr>
        <w:t>Considera</w:t>
      </w:r>
      <w:r w:rsidR="00240B41" w:rsidRPr="00AF5060">
        <w:rPr>
          <w:lang w:val="es-ES"/>
        </w:rPr>
        <w:t>ciones</w:t>
      </w:r>
      <w:bookmarkEnd w:id="4"/>
    </w:p>
    <w:p w14:paraId="0408748A" w14:textId="02EB0A5A" w:rsidR="00240B41" w:rsidRPr="00AF5060" w:rsidRDefault="00240B41" w:rsidP="00487318">
      <w:pPr>
        <w:pStyle w:val="CBDNormalNumber"/>
        <w:rPr>
          <w:lang w:val="es-ES"/>
        </w:rPr>
      </w:pPr>
      <w:r w:rsidRPr="00AF5060">
        <w:rPr>
          <w:lang w:val="es-ES"/>
        </w:rPr>
        <w:t xml:space="preserve">Las propuestas anteriores reflejan la necesidad de mejorar la previsibilidad y la calidad de la celebración de las reuniones. La sugerencia de poner a prueba el uso de facilitadores profesionales indica un interés en introducir conocimientos especializados, aunque ese enfoque puede entrañar costos financieros, plantear cuestiones sobre el mandato y la neutralidad, y la necesidad de </w:t>
      </w:r>
      <w:r w:rsidR="00DA3897" w:rsidRPr="00AF5060">
        <w:rPr>
          <w:lang w:val="es-ES"/>
        </w:rPr>
        <w:t xml:space="preserve">asegurar </w:t>
      </w:r>
      <w:r w:rsidRPr="00AF5060">
        <w:rPr>
          <w:lang w:val="es-ES"/>
        </w:rPr>
        <w:t xml:space="preserve">que la facilitación siga estando bajo la supervisión de las Partes. Las opiniones divergentes sobre si las Partes o la Secretaría deben elaborar el borrador inicial del texto reflejan diferentes concepciones de la eficiencia y </w:t>
      </w:r>
      <w:r w:rsidR="00DA3897" w:rsidRPr="00AF5060">
        <w:rPr>
          <w:lang w:val="es-ES"/>
        </w:rPr>
        <w:t>el sentido de pertenencia</w:t>
      </w:r>
      <w:r w:rsidRPr="00AF5060">
        <w:rPr>
          <w:lang w:val="es-ES"/>
        </w:rPr>
        <w:t xml:space="preserve">. Una mayor orientación sobre la introducción de nuevos textos y el uso de herramientas en pantalla podría mejorar la coherencia, pero también podría requerir inversiones en </w:t>
      </w:r>
      <w:r w:rsidR="00651744" w:rsidRPr="00AF5060">
        <w:rPr>
          <w:lang w:val="es-ES"/>
        </w:rPr>
        <w:t>capacitación</w:t>
      </w:r>
      <w:r w:rsidRPr="00AF5060">
        <w:rPr>
          <w:lang w:val="es-ES"/>
        </w:rPr>
        <w:t xml:space="preserve"> y tecnología.</w:t>
      </w:r>
    </w:p>
    <w:p w14:paraId="5F036B4B" w14:textId="35647519" w:rsidR="003D762A" w:rsidRPr="00AF5060" w:rsidRDefault="003D762A">
      <w:pPr>
        <w:pStyle w:val="CBDH3"/>
        <w:rPr>
          <w:lang w:val="es-ES"/>
        </w:rPr>
      </w:pPr>
      <w:r w:rsidRPr="00AF5060">
        <w:rPr>
          <w:lang w:val="es-ES"/>
        </w:rPr>
        <w:t>3.</w:t>
      </w:r>
      <w:r w:rsidR="00F13C5F" w:rsidRPr="00AF5060">
        <w:rPr>
          <w:lang w:val="es-ES"/>
        </w:rPr>
        <w:tab/>
      </w:r>
      <w:r w:rsidR="00240B41" w:rsidRPr="00AF5060">
        <w:rPr>
          <w:lang w:val="es-ES"/>
        </w:rPr>
        <w:t>Opciones sobre la participación y la inclusividad</w:t>
      </w:r>
    </w:p>
    <w:p w14:paraId="21380586" w14:textId="683CF690" w:rsidR="003D762A" w:rsidRPr="00AF5060" w:rsidRDefault="00BB55E9" w:rsidP="00487318">
      <w:pPr>
        <w:pStyle w:val="CBDH4"/>
        <w:rPr>
          <w:lang w:val="es-ES"/>
        </w:rPr>
      </w:pPr>
      <w:r w:rsidRPr="00AF5060">
        <w:rPr>
          <w:lang w:val="es-ES"/>
        </w:rPr>
        <w:t>a)</w:t>
      </w:r>
      <w:r w:rsidR="00F13C5F" w:rsidRPr="00AF5060">
        <w:rPr>
          <w:lang w:val="es-ES"/>
        </w:rPr>
        <w:tab/>
      </w:r>
      <w:r w:rsidR="00240B41" w:rsidRPr="00AF5060">
        <w:rPr>
          <w:lang w:val="es-ES"/>
        </w:rPr>
        <w:t>Presentaciones</w:t>
      </w:r>
    </w:p>
    <w:p w14:paraId="5C0CB4DC" w14:textId="4C88BE25" w:rsidR="0007732F" w:rsidRPr="00AF5060" w:rsidRDefault="00240B41" w:rsidP="00423E4E">
      <w:pPr>
        <w:pStyle w:val="CBDNormalNumber"/>
        <w:rPr>
          <w:lang w:val="es-ES"/>
        </w:rPr>
      </w:pPr>
      <w:r w:rsidRPr="00AF5060">
        <w:rPr>
          <w:lang w:val="es-ES"/>
        </w:rPr>
        <w:t xml:space="preserve">Entre las cuestiones destacadas por los autores de las </w:t>
      </w:r>
      <w:r w:rsidR="00F269F0" w:rsidRPr="00AF5060">
        <w:rPr>
          <w:lang w:val="es-ES"/>
        </w:rPr>
        <w:t>presentaciones</w:t>
      </w:r>
      <w:r w:rsidRPr="00AF5060">
        <w:rPr>
          <w:lang w:val="es-ES"/>
        </w:rPr>
        <w:t xml:space="preserve"> figuran las </w:t>
      </w:r>
      <w:proofErr w:type="gramStart"/>
      <w:r w:rsidRPr="00AF5060">
        <w:rPr>
          <w:lang w:val="es-ES"/>
        </w:rPr>
        <w:t>siguientes:</w:t>
      </w:r>
      <w:r w:rsidR="003D762A" w:rsidRPr="00AF5060">
        <w:rPr>
          <w:lang w:val="es-ES"/>
        </w:rPr>
        <w:t>:</w:t>
      </w:r>
      <w:proofErr w:type="gramEnd"/>
      <w:r w:rsidR="003D762A" w:rsidRPr="00AF5060">
        <w:rPr>
          <w:lang w:val="es-ES"/>
        </w:rPr>
        <w:t xml:space="preserve"> </w:t>
      </w:r>
    </w:p>
    <w:p w14:paraId="13BBF66A" w14:textId="4DB44D24" w:rsidR="00240B41" w:rsidRPr="00AF5060" w:rsidRDefault="00240B41" w:rsidP="00240B41">
      <w:pPr>
        <w:pStyle w:val="CBDNormalNumber"/>
        <w:numPr>
          <w:ilvl w:val="1"/>
          <w:numId w:val="70"/>
        </w:numPr>
        <w:ind w:left="567" w:firstLine="567"/>
        <w:rPr>
          <w:lang w:val="es-ES"/>
        </w:rPr>
      </w:pPr>
      <w:r w:rsidRPr="00AF5060">
        <w:rPr>
          <w:lang w:val="es-ES"/>
        </w:rPr>
        <w:t xml:space="preserve">Una Parte propuso que se reforzara el apoyo financiero y logístico a los países en desarrollo, los países menos adelantados y los pueblos indígenas y las comunidades locales, </w:t>
      </w:r>
      <w:r w:rsidR="00D200C4" w:rsidRPr="00AF5060">
        <w:rPr>
          <w:lang w:val="es-ES"/>
        </w:rPr>
        <w:t xml:space="preserve">en particular </w:t>
      </w:r>
      <w:r w:rsidRPr="00AF5060">
        <w:rPr>
          <w:lang w:val="es-ES"/>
        </w:rPr>
        <w:t>la simplificación del proceso de acreditación para las reuniones y la prestación de asistencia específica, teniendo en cuenta que la inclusividad es un elemento fundamental de la eficacia;</w:t>
      </w:r>
    </w:p>
    <w:p w14:paraId="2CE8EB12" w14:textId="1E0D03FF" w:rsidR="00240B41" w:rsidRPr="00AF5060" w:rsidRDefault="00240B41" w:rsidP="00240B41">
      <w:pPr>
        <w:pStyle w:val="CBDNormalNumber"/>
        <w:numPr>
          <w:ilvl w:val="1"/>
          <w:numId w:val="70"/>
        </w:numPr>
        <w:ind w:left="567" w:firstLine="567"/>
        <w:rPr>
          <w:lang w:val="es-ES"/>
        </w:rPr>
      </w:pPr>
      <w:r w:rsidRPr="00AF5060">
        <w:rPr>
          <w:lang w:val="es-ES"/>
        </w:rPr>
        <w:t xml:space="preserve">Un observador sugirió que debería haber una </w:t>
      </w:r>
      <w:r w:rsidR="00D200C4" w:rsidRPr="00AF5060">
        <w:rPr>
          <w:lang w:val="es-ES"/>
        </w:rPr>
        <w:t xml:space="preserve">verdadera </w:t>
      </w:r>
      <w:r w:rsidRPr="00AF5060">
        <w:rPr>
          <w:lang w:val="es-ES"/>
        </w:rPr>
        <w:t xml:space="preserve">participación más allá de la asistencia, </w:t>
      </w:r>
      <w:r w:rsidR="00D200C4" w:rsidRPr="00AF5060">
        <w:rPr>
          <w:lang w:val="es-ES"/>
        </w:rPr>
        <w:t xml:space="preserve">por </w:t>
      </w:r>
      <w:proofErr w:type="gramStart"/>
      <w:r w:rsidR="00D200C4" w:rsidRPr="00AF5060">
        <w:rPr>
          <w:lang w:val="es-ES"/>
        </w:rPr>
        <w:t>ejemplo</w:t>
      </w:r>
      <w:proofErr w:type="gramEnd"/>
      <w:r w:rsidRPr="00AF5060">
        <w:rPr>
          <w:lang w:val="es-ES"/>
        </w:rPr>
        <w:t xml:space="preserve"> el derecho a intervenir de los representantes de los pueblos indígenas y las comunidades locales en los grupos de contacto pertinentes;</w:t>
      </w:r>
    </w:p>
    <w:p w14:paraId="7E8ECB9B" w14:textId="3D6921FB" w:rsidR="00240B41" w:rsidRPr="00AF5060" w:rsidRDefault="00240B41" w:rsidP="00240B41">
      <w:pPr>
        <w:pStyle w:val="CBDNormalNumber"/>
        <w:numPr>
          <w:ilvl w:val="1"/>
          <w:numId w:val="70"/>
        </w:numPr>
        <w:ind w:left="567" w:firstLine="567"/>
        <w:rPr>
          <w:lang w:val="es-ES"/>
        </w:rPr>
      </w:pPr>
      <w:r w:rsidRPr="00AF5060">
        <w:rPr>
          <w:lang w:val="es-ES"/>
        </w:rPr>
        <w:lastRenderedPageBreak/>
        <w:t>Un observador sugirió también que la Secretaría celebrara reuniones informativas previas a las reuniones con los grupos indígenas antes de las reuniones de los órganos rectores y subsidiarios, y que se asignara tiempo en los programas para las consultas de los grupos;</w:t>
      </w:r>
    </w:p>
    <w:p w14:paraId="4725F0BF" w14:textId="38DD7CFE" w:rsidR="00240B41" w:rsidRPr="00AF5060" w:rsidRDefault="00240B41" w:rsidP="00240B41">
      <w:pPr>
        <w:pStyle w:val="CBDNormalNumber"/>
        <w:numPr>
          <w:ilvl w:val="1"/>
          <w:numId w:val="70"/>
        </w:numPr>
        <w:ind w:left="567" w:firstLine="567"/>
        <w:rPr>
          <w:lang w:val="es-ES"/>
        </w:rPr>
      </w:pPr>
      <w:r w:rsidRPr="00AF5060">
        <w:rPr>
          <w:lang w:val="es-ES"/>
        </w:rPr>
        <w:t xml:space="preserve">Una Parte señaló que la eficacia no solo debía entenderse en </w:t>
      </w:r>
      <w:r w:rsidR="004C12E7" w:rsidRPr="00AF5060">
        <w:rPr>
          <w:lang w:val="es-ES"/>
        </w:rPr>
        <w:t xml:space="preserve">cuanto a </w:t>
      </w:r>
      <w:r w:rsidRPr="00AF5060">
        <w:rPr>
          <w:lang w:val="es-ES"/>
        </w:rPr>
        <w:t>eficiencia, sino también en relación con la justicia y la equidad;</w:t>
      </w:r>
    </w:p>
    <w:p w14:paraId="4B1D7364" w14:textId="5CC478BE" w:rsidR="00240B41" w:rsidRPr="00AF5060" w:rsidRDefault="00240B41" w:rsidP="00240B41">
      <w:pPr>
        <w:pStyle w:val="CBDNormalNumber"/>
        <w:numPr>
          <w:ilvl w:val="1"/>
          <w:numId w:val="70"/>
        </w:numPr>
        <w:ind w:left="567" w:firstLine="567"/>
        <w:rPr>
          <w:lang w:val="es-ES"/>
        </w:rPr>
      </w:pPr>
      <w:r w:rsidRPr="00AF5060">
        <w:rPr>
          <w:lang w:val="es-ES"/>
        </w:rPr>
        <w:t xml:space="preserve">Un observador indicó que la eficacia también debía abarcar el respeto de los sistemas indígenas de </w:t>
      </w:r>
      <w:r w:rsidR="004C12E7" w:rsidRPr="00AF5060">
        <w:rPr>
          <w:lang w:val="es-ES"/>
        </w:rPr>
        <w:t xml:space="preserve">adopción </w:t>
      </w:r>
      <w:r w:rsidRPr="00AF5060">
        <w:rPr>
          <w:lang w:val="es-ES"/>
        </w:rPr>
        <w:t>de decisiones.</w:t>
      </w:r>
    </w:p>
    <w:p w14:paraId="008637A1" w14:textId="7F595A04" w:rsidR="003D762A" w:rsidRPr="00AF5060" w:rsidRDefault="00BB55E9" w:rsidP="00487318">
      <w:pPr>
        <w:pStyle w:val="CBDH4"/>
        <w:rPr>
          <w:lang w:val="es-ES"/>
        </w:rPr>
      </w:pPr>
      <w:r w:rsidRPr="00AF5060">
        <w:rPr>
          <w:lang w:val="es-ES"/>
        </w:rPr>
        <w:t>b)</w:t>
      </w:r>
      <w:r w:rsidR="00F13C5F" w:rsidRPr="00AF5060">
        <w:rPr>
          <w:lang w:val="es-ES"/>
        </w:rPr>
        <w:tab/>
      </w:r>
      <w:r w:rsidR="003D762A" w:rsidRPr="00AF5060">
        <w:rPr>
          <w:lang w:val="es-ES"/>
        </w:rPr>
        <w:t>Considera</w:t>
      </w:r>
      <w:r w:rsidR="00240B41" w:rsidRPr="00AF5060">
        <w:rPr>
          <w:lang w:val="es-ES"/>
        </w:rPr>
        <w:t>ciones</w:t>
      </w:r>
    </w:p>
    <w:p w14:paraId="4A1C4890" w14:textId="544C01B7" w:rsidR="00F5792B" w:rsidRPr="00AF5060" w:rsidRDefault="001E0FD0" w:rsidP="00487318">
      <w:pPr>
        <w:pStyle w:val="CBDNormalNumber"/>
        <w:rPr>
          <w:lang w:val="es-ES"/>
        </w:rPr>
      </w:pPr>
      <w:r w:rsidRPr="00AF5060">
        <w:rPr>
          <w:lang w:val="es-ES"/>
        </w:rPr>
        <w:t>En l</w:t>
      </w:r>
      <w:r w:rsidR="00F5792B" w:rsidRPr="00AF5060">
        <w:rPr>
          <w:lang w:val="es-ES"/>
        </w:rPr>
        <w:t xml:space="preserve">as </w:t>
      </w:r>
      <w:r w:rsidR="00F269F0" w:rsidRPr="00AF5060">
        <w:rPr>
          <w:lang w:val="es-ES"/>
        </w:rPr>
        <w:t>presentaciones</w:t>
      </w:r>
      <w:r w:rsidR="00F5792B" w:rsidRPr="00AF5060">
        <w:rPr>
          <w:lang w:val="es-ES"/>
        </w:rPr>
        <w:t xml:space="preserve"> </w:t>
      </w:r>
      <w:r w:rsidRPr="00AF5060">
        <w:rPr>
          <w:lang w:val="es-ES"/>
        </w:rPr>
        <w:t xml:space="preserve">se señala </w:t>
      </w:r>
      <w:r w:rsidR="00F5792B" w:rsidRPr="00AF5060">
        <w:rPr>
          <w:lang w:val="es-ES"/>
        </w:rPr>
        <w:t>que la participación efectiva no solo depende de la presencia física, sino también de la capacidad de participar</w:t>
      </w:r>
      <w:r w:rsidR="00674728" w:rsidRPr="00AF5060">
        <w:rPr>
          <w:lang w:val="es-ES"/>
        </w:rPr>
        <w:t xml:space="preserve"> efectivamente</w:t>
      </w:r>
      <w:r w:rsidR="00F5792B" w:rsidRPr="00AF5060">
        <w:rPr>
          <w:lang w:val="es-ES"/>
        </w:rPr>
        <w:t xml:space="preserve">. Las solicitudes de un mayor apoyo financiero y logístico reflejan la persistencia de obstáculos estructurales que pueden afectar de manera desproporcionada a los países en desarrollo, los países menos adelantados y los pueblos indígenas y las comunidades locales. Las propuestas de dedicar tiempo del programa a la coordinación de los grupos y a las reuniones informativas </w:t>
      </w:r>
      <w:r w:rsidR="00A01584" w:rsidRPr="00AF5060">
        <w:rPr>
          <w:lang w:val="es-ES"/>
        </w:rPr>
        <w:t xml:space="preserve">antes de </w:t>
      </w:r>
      <w:r w:rsidR="00F5792B" w:rsidRPr="00AF5060">
        <w:rPr>
          <w:lang w:val="es-ES"/>
        </w:rPr>
        <w:t xml:space="preserve">las sesiones pueden aumentar la carga preparatoria de la Secretaría y </w:t>
      </w:r>
      <w:r w:rsidR="00A06D0D" w:rsidRPr="00AF5060">
        <w:rPr>
          <w:lang w:val="es-ES"/>
        </w:rPr>
        <w:t>podrían</w:t>
      </w:r>
      <w:r w:rsidR="0064677A" w:rsidRPr="00AF5060">
        <w:rPr>
          <w:lang w:val="es-ES"/>
        </w:rPr>
        <w:t xml:space="preserve"> exigir </w:t>
      </w:r>
      <w:r w:rsidR="00F5792B" w:rsidRPr="00AF5060">
        <w:rPr>
          <w:lang w:val="es-ES"/>
        </w:rPr>
        <w:t xml:space="preserve">una programación cuidadosa para evitar aumentar la carga de trabajo de las delegaciones pequeñas. Por lo tanto, mejorar la inclusividad </w:t>
      </w:r>
      <w:r w:rsidR="006774DD" w:rsidRPr="00AF5060">
        <w:rPr>
          <w:lang w:val="es-ES"/>
        </w:rPr>
        <w:t xml:space="preserve">parece suponer </w:t>
      </w:r>
      <w:proofErr w:type="gramStart"/>
      <w:r w:rsidR="00F5792B" w:rsidRPr="00AF5060">
        <w:rPr>
          <w:lang w:val="es-ES"/>
        </w:rPr>
        <w:t>tanto mejoras operativas</w:t>
      </w:r>
      <w:proofErr w:type="gramEnd"/>
      <w:r w:rsidR="00F5792B" w:rsidRPr="00AF5060">
        <w:rPr>
          <w:lang w:val="es-ES"/>
        </w:rPr>
        <w:t xml:space="preserve"> como consideraciones más amplias sobre la representación, las estructuras de apoyo y la cultura de negociación. En particular, una cultura de negociación inclusiva requiere</w:t>
      </w:r>
      <w:r w:rsidR="0024421B" w:rsidRPr="00AF5060">
        <w:rPr>
          <w:lang w:val="es-ES"/>
        </w:rPr>
        <w:t xml:space="preserve"> aplicar una </w:t>
      </w:r>
      <w:r w:rsidR="00F5792B" w:rsidRPr="00AF5060">
        <w:rPr>
          <w:lang w:val="es-ES"/>
        </w:rPr>
        <w:t xml:space="preserve">disciplina adecuada en </w:t>
      </w:r>
      <w:r w:rsidR="00A74A46" w:rsidRPr="00AF5060">
        <w:rPr>
          <w:lang w:val="es-ES"/>
        </w:rPr>
        <w:t xml:space="preserve">la realización de </w:t>
      </w:r>
      <w:r w:rsidR="00F5792B" w:rsidRPr="00AF5060">
        <w:rPr>
          <w:lang w:val="es-ES"/>
        </w:rPr>
        <w:t xml:space="preserve">la reunión y </w:t>
      </w:r>
      <w:r w:rsidR="00A01584" w:rsidRPr="00AF5060">
        <w:rPr>
          <w:lang w:val="es-ES"/>
        </w:rPr>
        <w:t xml:space="preserve">procurar </w:t>
      </w:r>
      <w:r w:rsidR="00F5792B" w:rsidRPr="00AF5060">
        <w:rPr>
          <w:lang w:val="es-ES"/>
        </w:rPr>
        <w:t>que se respete</w:t>
      </w:r>
      <w:r w:rsidR="00F959E3" w:rsidRPr="00AF5060">
        <w:rPr>
          <w:lang w:val="es-ES"/>
        </w:rPr>
        <w:t xml:space="preserve"> </w:t>
      </w:r>
      <w:r w:rsidR="00F5792B" w:rsidRPr="00AF5060">
        <w:rPr>
          <w:lang w:val="es-ES"/>
        </w:rPr>
        <w:t xml:space="preserve">estrictamente </w:t>
      </w:r>
      <w:r w:rsidR="00F959E3" w:rsidRPr="00AF5060">
        <w:rPr>
          <w:lang w:val="es-ES"/>
        </w:rPr>
        <w:t>la duración máxima de las intervenciones</w:t>
      </w:r>
      <w:r w:rsidR="00F5792B" w:rsidRPr="00AF5060">
        <w:rPr>
          <w:lang w:val="es-ES"/>
        </w:rPr>
        <w:t>. Estas cuestiones, aunque son fundamentales para la legitimidad, pueden requerir una atención y unos recursos continuos durante varios períodos entre sesiones.</w:t>
      </w:r>
    </w:p>
    <w:p w14:paraId="3ED12DC1" w14:textId="68D86F62" w:rsidR="003D762A" w:rsidRPr="00AF5060" w:rsidRDefault="003D762A">
      <w:pPr>
        <w:pStyle w:val="CBDH3"/>
        <w:rPr>
          <w:lang w:val="es-ES"/>
        </w:rPr>
      </w:pPr>
      <w:r w:rsidRPr="00AF5060">
        <w:rPr>
          <w:lang w:val="es-ES"/>
        </w:rPr>
        <w:t>4.</w:t>
      </w:r>
      <w:r w:rsidR="00874663" w:rsidRPr="00AF5060">
        <w:rPr>
          <w:lang w:val="es-ES"/>
        </w:rPr>
        <w:tab/>
      </w:r>
      <w:r w:rsidR="00F5792B" w:rsidRPr="00AF5060">
        <w:rPr>
          <w:lang w:val="es-ES"/>
        </w:rPr>
        <w:t>Opciones sobre el uso de la tecnología y la innovación</w:t>
      </w:r>
    </w:p>
    <w:p w14:paraId="79D50852" w14:textId="49A7F93C" w:rsidR="003D762A" w:rsidRPr="00AF5060" w:rsidRDefault="00BB55E9" w:rsidP="00487318">
      <w:pPr>
        <w:pStyle w:val="CBDH4"/>
        <w:rPr>
          <w:lang w:val="es-ES"/>
        </w:rPr>
      </w:pPr>
      <w:r w:rsidRPr="00AF5060">
        <w:rPr>
          <w:lang w:val="es-ES"/>
        </w:rPr>
        <w:t>a)</w:t>
      </w:r>
      <w:r w:rsidR="00874663" w:rsidRPr="00AF5060">
        <w:rPr>
          <w:lang w:val="es-ES"/>
        </w:rPr>
        <w:tab/>
      </w:r>
      <w:r w:rsidR="00F62DF6" w:rsidRPr="00AF5060">
        <w:rPr>
          <w:lang w:val="es-ES"/>
        </w:rPr>
        <w:t>Presentaciones</w:t>
      </w:r>
    </w:p>
    <w:p w14:paraId="6121C037" w14:textId="0B14D82F" w:rsidR="00153A25" w:rsidRPr="00AF5060" w:rsidRDefault="00F5792B" w:rsidP="00A87281">
      <w:pPr>
        <w:pStyle w:val="CBDNormalNumber"/>
        <w:rPr>
          <w:lang w:val="es-ES"/>
        </w:rPr>
      </w:pPr>
      <w:r w:rsidRPr="00AF5060">
        <w:rPr>
          <w:lang w:val="es-ES"/>
        </w:rPr>
        <w:t xml:space="preserve">Entre las mejoras propuestas por los autores de las </w:t>
      </w:r>
      <w:r w:rsidR="00F269F0" w:rsidRPr="00AF5060">
        <w:rPr>
          <w:lang w:val="es-ES"/>
        </w:rPr>
        <w:t>presentaciones</w:t>
      </w:r>
      <w:r w:rsidRPr="00AF5060">
        <w:rPr>
          <w:lang w:val="es-ES"/>
        </w:rPr>
        <w:t xml:space="preserve"> figuran las siguientes</w:t>
      </w:r>
      <w:r w:rsidR="003D762A" w:rsidRPr="00AF5060">
        <w:rPr>
          <w:lang w:val="es-ES"/>
        </w:rPr>
        <w:t xml:space="preserve">: </w:t>
      </w:r>
    </w:p>
    <w:p w14:paraId="727FC7A3" w14:textId="46D6E360" w:rsidR="00F5792B" w:rsidRPr="00AF5060" w:rsidRDefault="00F5792B" w:rsidP="00190A91">
      <w:pPr>
        <w:pStyle w:val="CBDNormalNumber"/>
        <w:numPr>
          <w:ilvl w:val="1"/>
          <w:numId w:val="71"/>
        </w:numPr>
        <w:tabs>
          <w:tab w:val="clear" w:pos="1134"/>
        </w:tabs>
        <w:ind w:left="567" w:firstLine="567"/>
        <w:rPr>
          <w:lang w:val="es-ES"/>
        </w:rPr>
      </w:pPr>
      <w:r w:rsidRPr="00AF5060">
        <w:rPr>
          <w:lang w:val="es-ES"/>
        </w:rPr>
        <w:t xml:space="preserve">Una Parte y un observador propusieron poner a prueba herramientas </w:t>
      </w:r>
      <w:r w:rsidR="00A265FD" w:rsidRPr="00AF5060">
        <w:rPr>
          <w:lang w:val="es-ES"/>
        </w:rPr>
        <w:t xml:space="preserve">colaborativas </w:t>
      </w:r>
      <w:r w:rsidRPr="00AF5060">
        <w:rPr>
          <w:lang w:val="es-ES"/>
        </w:rPr>
        <w:t xml:space="preserve">de texto en línea, sistemas electrónicos seguros para presentar propuestas textuales, encuestas en tiempo real y otras tecnologías de la información y la comunicación, </w:t>
      </w:r>
      <w:r w:rsidR="0024601C" w:rsidRPr="00AF5060">
        <w:rPr>
          <w:lang w:val="es-ES"/>
        </w:rPr>
        <w:t xml:space="preserve">velando por </w:t>
      </w:r>
      <w:r w:rsidRPr="00AF5060">
        <w:rPr>
          <w:lang w:val="es-ES"/>
        </w:rPr>
        <w:t>la igualdad de acceso, la seguridad y la confidencialidad, con pruebas inclusivas en las que participaran usuarios de pueblos indígenas y comunidades locales;</w:t>
      </w:r>
    </w:p>
    <w:p w14:paraId="03E0269B" w14:textId="30A31244" w:rsidR="00F5792B" w:rsidRPr="00AF5060" w:rsidRDefault="00F5792B" w:rsidP="00190A91">
      <w:pPr>
        <w:pStyle w:val="CBDNormalNumber"/>
        <w:numPr>
          <w:ilvl w:val="1"/>
          <w:numId w:val="71"/>
        </w:numPr>
        <w:tabs>
          <w:tab w:val="clear" w:pos="1134"/>
        </w:tabs>
        <w:ind w:left="567" w:firstLine="567"/>
        <w:rPr>
          <w:lang w:val="es-ES"/>
        </w:rPr>
      </w:pPr>
      <w:r w:rsidRPr="00AF5060">
        <w:rPr>
          <w:lang w:val="es-ES"/>
        </w:rPr>
        <w:t xml:space="preserve">Una de las Partes recomendó que se cargaran sistemáticamente las </w:t>
      </w:r>
      <w:r w:rsidR="00F269F0" w:rsidRPr="00AF5060">
        <w:rPr>
          <w:lang w:val="es-ES"/>
        </w:rPr>
        <w:t>presentaciones</w:t>
      </w:r>
      <w:r w:rsidRPr="00AF5060">
        <w:rPr>
          <w:lang w:val="es-ES"/>
        </w:rPr>
        <w:t xml:space="preserve"> y la correspondencia oficial en los mecanismos del Centro de Intercambio de Información sobre Seguridad de la Biotecnología y del Centro de Intercambio de Información sobre Acceso y Participación en los Beneficios, a fin de mejorar la transparencia y reducir las desigualdades en el acceso a la información</w:t>
      </w:r>
      <w:r w:rsidR="005F0E8E" w:rsidRPr="00AF5060">
        <w:rPr>
          <w:lang w:val="es-ES"/>
        </w:rPr>
        <w:t>;</w:t>
      </w:r>
    </w:p>
    <w:p w14:paraId="6D58B222" w14:textId="583F61A4" w:rsidR="00F5792B" w:rsidRPr="00AF5060" w:rsidRDefault="00F5792B" w:rsidP="00190A91">
      <w:pPr>
        <w:pStyle w:val="CBDNormalNumber"/>
        <w:numPr>
          <w:ilvl w:val="1"/>
          <w:numId w:val="71"/>
        </w:numPr>
        <w:tabs>
          <w:tab w:val="clear" w:pos="1134"/>
        </w:tabs>
        <w:ind w:left="567" w:firstLine="567"/>
        <w:rPr>
          <w:lang w:val="es-ES"/>
        </w:rPr>
      </w:pPr>
      <w:r w:rsidRPr="00AF5060">
        <w:rPr>
          <w:lang w:val="es-ES"/>
        </w:rPr>
        <w:t xml:space="preserve">Un observador </w:t>
      </w:r>
      <w:r w:rsidR="00664500">
        <w:rPr>
          <w:lang w:val="es-ES"/>
        </w:rPr>
        <w:t xml:space="preserve">propuso </w:t>
      </w:r>
      <w:r w:rsidRPr="00AF5060">
        <w:rPr>
          <w:lang w:val="es-ES"/>
        </w:rPr>
        <w:t>que se siguiera mejorando la herramienta de seguimiento de las decisiones y las funciones de búsqueda interna.</w:t>
      </w:r>
    </w:p>
    <w:p w14:paraId="1AFF1379" w14:textId="46003048" w:rsidR="003D762A" w:rsidRPr="00AF5060" w:rsidRDefault="00BB55E9" w:rsidP="00487318">
      <w:pPr>
        <w:pStyle w:val="CBDH4"/>
        <w:rPr>
          <w:lang w:val="es-ES"/>
        </w:rPr>
      </w:pPr>
      <w:r w:rsidRPr="00AF5060">
        <w:rPr>
          <w:lang w:val="es-ES"/>
        </w:rPr>
        <w:t>b)</w:t>
      </w:r>
      <w:r w:rsidR="00874663" w:rsidRPr="00AF5060">
        <w:rPr>
          <w:lang w:val="es-ES"/>
        </w:rPr>
        <w:tab/>
      </w:r>
      <w:r w:rsidR="003D762A" w:rsidRPr="00AF5060">
        <w:rPr>
          <w:lang w:val="es-ES"/>
        </w:rPr>
        <w:t>Considera</w:t>
      </w:r>
      <w:r w:rsidR="00C147D8" w:rsidRPr="00AF5060">
        <w:rPr>
          <w:lang w:val="es-ES"/>
        </w:rPr>
        <w:t>ciones</w:t>
      </w:r>
    </w:p>
    <w:p w14:paraId="3E4430B0" w14:textId="72571152" w:rsidR="00C147D8" w:rsidRPr="00AF5060" w:rsidRDefault="00C147D8" w:rsidP="00C147D8">
      <w:pPr>
        <w:pStyle w:val="CBDNormalNumber"/>
        <w:rPr>
          <w:lang w:val="es-ES"/>
        </w:rPr>
      </w:pPr>
      <w:r w:rsidRPr="00AF5060">
        <w:rPr>
          <w:lang w:val="es-ES"/>
        </w:rPr>
        <w:t xml:space="preserve">Las </w:t>
      </w:r>
      <w:r w:rsidR="0004445A" w:rsidRPr="00AF5060">
        <w:rPr>
          <w:lang w:val="es-ES"/>
        </w:rPr>
        <w:t xml:space="preserve">presentaciones </w:t>
      </w:r>
      <w:r w:rsidRPr="00AF5060">
        <w:rPr>
          <w:lang w:val="es-ES"/>
        </w:rPr>
        <w:t xml:space="preserve">anteriores reflejan un interés considerable en el uso de herramientas digitales para mejorar la eficiencia y la transparencia, pero también ponen de relieve la desigualdad en la capacidad para beneficiarse de tales innovaciones. Aunque las herramientas </w:t>
      </w:r>
      <w:r w:rsidR="00C04E93" w:rsidRPr="00AF5060">
        <w:rPr>
          <w:lang w:val="es-ES"/>
        </w:rPr>
        <w:t xml:space="preserve">colaborativas </w:t>
      </w:r>
      <w:r w:rsidRPr="00AF5060">
        <w:rPr>
          <w:lang w:val="es-ES"/>
        </w:rPr>
        <w:t xml:space="preserve">de texto en línea, los sistemas seguros de presentación electrónica y las encuestas en tiempo real podrían reducir el tiempo de las sesiones plenarias y mejorar la claridad, su uso eficaz depende de una conectividad estable, del acceso a dispositivos y de los conocimientos digitales de los participantes. </w:t>
      </w:r>
      <w:r w:rsidR="0004445A" w:rsidRPr="00AF5060">
        <w:rPr>
          <w:lang w:val="es-ES"/>
        </w:rPr>
        <w:t xml:space="preserve">Asegurar </w:t>
      </w:r>
      <w:r w:rsidRPr="00AF5060">
        <w:rPr>
          <w:lang w:val="es-ES"/>
        </w:rPr>
        <w:t>la confidencialidad y la seguridad de los datos también puede requerir una inversión en plataformas especializadas, en lugar de depender de herramientas disponibles en el mercado. Por lo tanto, el interés en las soluciones tecnológicas refleja los</w:t>
      </w:r>
      <w:r w:rsidR="0004445A" w:rsidRPr="00AF5060">
        <w:rPr>
          <w:lang w:val="es-ES"/>
        </w:rPr>
        <w:t xml:space="preserve"> posibles </w:t>
      </w:r>
      <w:r w:rsidRPr="00AF5060">
        <w:rPr>
          <w:lang w:val="es-ES"/>
        </w:rPr>
        <w:t xml:space="preserve">beneficios, pero también revela </w:t>
      </w:r>
      <w:r w:rsidRPr="00AF5060">
        <w:rPr>
          <w:lang w:val="es-ES"/>
        </w:rPr>
        <w:lastRenderedPageBreak/>
        <w:t>disparidades persistentes que podrían agravarse si se adoptan innovaciones sin medidas que garanticen un acceso equitativo y un apoyo adecuado a todos los usuarios, incluidos los de regiones remotas o instituciones con infraestructura digital limitada.</w:t>
      </w:r>
    </w:p>
    <w:p w14:paraId="3D8B8E56" w14:textId="6F87BC79" w:rsidR="003D762A" w:rsidRPr="00AF5060" w:rsidRDefault="003D762A">
      <w:pPr>
        <w:pStyle w:val="CBDH3"/>
        <w:rPr>
          <w:lang w:val="es-ES"/>
        </w:rPr>
      </w:pPr>
      <w:r w:rsidRPr="00AF5060">
        <w:rPr>
          <w:lang w:val="es-ES"/>
        </w:rPr>
        <w:t>5.</w:t>
      </w:r>
      <w:r w:rsidR="00874663" w:rsidRPr="00AF5060">
        <w:rPr>
          <w:lang w:val="es-ES"/>
        </w:rPr>
        <w:tab/>
      </w:r>
      <w:r w:rsidR="00C147D8" w:rsidRPr="00AF5060">
        <w:rPr>
          <w:lang w:val="es-ES"/>
        </w:rPr>
        <w:t xml:space="preserve">Opciones sobre la coordinación institucional y los mecanismos de seguimiento </w:t>
      </w:r>
    </w:p>
    <w:p w14:paraId="2DE0490B" w14:textId="62AB29B3" w:rsidR="003D762A" w:rsidRPr="00AF5060" w:rsidRDefault="00BB55E9" w:rsidP="00487318">
      <w:pPr>
        <w:pStyle w:val="CBDH4"/>
        <w:rPr>
          <w:lang w:val="es-ES"/>
        </w:rPr>
      </w:pPr>
      <w:r w:rsidRPr="00AF5060">
        <w:rPr>
          <w:lang w:val="es-ES"/>
        </w:rPr>
        <w:t>a)</w:t>
      </w:r>
      <w:r w:rsidR="00874663" w:rsidRPr="00AF5060">
        <w:rPr>
          <w:lang w:val="es-ES"/>
        </w:rPr>
        <w:tab/>
      </w:r>
      <w:r w:rsidR="00F62DF6" w:rsidRPr="00AF5060">
        <w:rPr>
          <w:lang w:val="es-ES"/>
        </w:rPr>
        <w:t>Presentaciones</w:t>
      </w:r>
    </w:p>
    <w:p w14:paraId="0A4970B9" w14:textId="5B1364A9" w:rsidR="00C5262C" w:rsidRPr="00AF5060" w:rsidRDefault="00C147D8" w:rsidP="00A87281">
      <w:pPr>
        <w:pStyle w:val="CBDNormalNumber"/>
        <w:rPr>
          <w:lang w:val="es-ES"/>
        </w:rPr>
      </w:pPr>
      <w:r w:rsidRPr="00AF5060">
        <w:rPr>
          <w:lang w:val="es-ES"/>
        </w:rPr>
        <w:t>Entre las propuestas presentadas por los participantes figuran las siguientes</w:t>
      </w:r>
      <w:r w:rsidR="003D762A" w:rsidRPr="00AF5060">
        <w:rPr>
          <w:lang w:val="es-ES"/>
        </w:rPr>
        <w:t xml:space="preserve">: </w:t>
      </w:r>
    </w:p>
    <w:p w14:paraId="51DFC9DA" w14:textId="3D743C09" w:rsidR="00C147D8" w:rsidRPr="00AF5060" w:rsidRDefault="00C147D8" w:rsidP="00C147D8">
      <w:pPr>
        <w:pStyle w:val="CBDNormalNumber"/>
        <w:numPr>
          <w:ilvl w:val="1"/>
          <w:numId w:val="72"/>
        </w:numPr>
        <w:ind w:left="567" w:firstLine="567"/>
        <w:rPr>
          <w:lang w:val="es-ES"/>
        </w:rPr>
      </w:pPr>
      <w:r w:rsidRPr="00AF5060">
        <w:rPr>
          <w:lang w:val="es-ES"/>
        </w:rPr>
        <w:t xml:space="preserve">Una Parte propuso una mayor coordinación entre los órganos rectores y subsidiarios, </w:t>
      </w:r>
      <w:r w:rsidR="002E2CEE" w:rsidRPr="00AF5060">
        <w:rPr>
          <w:lang w:val="es-ES"/>
        </w:rPr>
        <w:t xml:space="preserve">por </w:t>
      </w:r>
      <w:proofErr w:type="gramStart"/>
      <w:r w:rsidR="002E2CEE" w:rsidRPr="00AF5060">
        <w:rPr>
          <w:lang w:val="es-ES"/>
        </w:rPr>
        <w:t>ejemplo</w:t>
      </w:r>
      <w:proofErr w:type="gramEnd"/>
      <w:r w:rsidR="002E2CEE" w:rsidRPr="00AF5060">
        <w:rPr>
          <w:lang w:val="es-ES"/>
        </w:rPr>
        <w:t xml:space="preserve"> </w:t>
      </w:r>
      <w:r w:rsidR="00DD55E4" w:rsidRPr="00AF5060">
        <w:rPr>
          <w:lang w:val="es-ES"/>
        </w:rPr>
        <w:t xml:space="preserve">en lo que respecta a </w:t>
      </w:r>
      <w:r w:rsidRPr="00AF5060">
        <w:rPr>
          <w:lang w:val="es-ES"/>
        </w:rPr>
        <w:t xml:space="preserve">la agrupación de temas </w:t>
      </w:r>
      <w:r w:rsidR="00DD55E4" w:rsidRPr="00AF5060">
        <w:rPr>
          <w:lang w:val="es-ES"/>
        </w:rPr>
        <w:t xml:space="preserve">conexos </w:t>
      </w:r>
      <w:r w:rsidRPr="00AF5060">
        <w:rPr>
          <w:lang w:val="es-ES"/>
        </w:rPr>
        <w:t xml:space="preserve">y </w:t>
      </w:r>
      <w:r w:rsidR="00DD55E4" w:rsidRPr="00AF5060">
        <w:rPr>
          <w:lang w:val="es-ES"/>
        </w:rPr>
        <w:t xml:space="preserve">la creación </w:t>
      </w:r>
      <w:r w:rsidRPr="00AF5060">
        <w:rPr>
          <w:lang w:val="es-ES"/>
        </w:rPr>
        <w:t>de grupos de trabajo conjunto en los que se crucen los mandatos, en particular entre los Protocolos de Cartagena y Nagoya;</w:t>
      </w:r>
    </w:p>
    <w:p w14:paraId="114F8B3D" w14:textId="208A071A" w:rsidR="00C147D8" w:rsidRPr="00AF5060" w:rsidRDefault="00C147D8" w:rsidP="00C147D8">
      <w:pPr>
        <w:pStyle w:val="CBDNormalNumber"/>
        <w:numPr>
          <w:ilvl w:val="1"/>
          <w:numId w:val="72"/>
        </w:numPr>
        <w:ind w:left="567" w:firstLine="567"/>
        <w:rPr>
          <w:lang w:val="es-ES"/>
        </w:rPr>
      </w:pPr>
      <w:r w:rsidRPr="00AF5060">
        <w:rPr>
          <w:lang w:val="es-ES"/>
        </w:rPr>
        <w:t xml:space="preserve">Una Parte sugirió </w:t>
      </w:r>
      <w:r w:rsidR="00AC3D4E" w:rsidRPr="00AF5060">
        <w:rPr>
          <w:lang w:val="es-ES"/>
        </w:rPr>
        <w:t xml:space="preserve">que se requerían </w:t>
      </w:r>
      <w:r w:rsidRPr="00AF5060">
        <w:rPr>
          <w:lang w:val="es-ES"/>
        </w:rPr>
        <w:t xml:space="preserve">acuerdos financieros </w:t>
      </w:r>
      <w:r w:rsidR="00AC3D4E" w:rsidRPr="00AF5060">
        <w:rPr>
          <w:lang w:val="es-ES"/>
        </w:rPr>
        <w:t xml:space="preserve">previsibles </w:t>
      </w:r>
      <w:r w:rsidRPr="00AF5060">
        <w:rPr>
          <w:lang w:val="es-ES"/>
        </w:rPr>
        <w:t xml:space="preserve">y equitativos para apoyar la participación regular de todos los puntos focales </w:t>
      </w:r>
      <w:r w:rsidR="00290BEC" w:rsidRPr="00AF5060">
        <w:rPr>
          <w:lang w:val="es-ES"/>
        </w:rPr>
        <w:t>del Convenio</w:t>
      </w:r>
      <w:r w:rsidRPr="00AF5060">
        <w:rPr>
          <w:lang w:val="es-ES"/>
        </w:rPr>
        <w:t xml:space="preserve"> y los Protocolos, señalando que las diferentes ubicaciones institucionales pueden dar lugar a un acceso desigual a los recursos. La Parte expresó la opinión de que, sin una financiación específica para apoyar la participación, en las reuniones pertinentes podría faltar la experiencia técnica necesaria para debatir las cuestiones que se tratan en los respectivos órganos. La misma Parte señaló que existían dificultades para la aprobación y transmisión </w:t>
      </w:r>
      <w:r w:rsidR="00E757B9">
        <w:rPr>
          <w:lang w:val="es-ES"/>
        </w:rPr>
        <w:t xml:space="preserve">puntuales </w:t>
      </w:r>
      <w:r w:rsidRPr="00AF5060">
        <w:rPr>
          <w:lang w:val="es-ES"/>
        </w:rPr>
        <w:t xml:space="preserve">de las </w:t>
      </w:r>
      <w:r w:rsidR="00F269F0" w:rsidRPr="00AF5060">
        <w:rPr>
          <w:lang w:val="es-ES"/>
        </w:rPr>
        <w:t>presentaciones</w:t>
      </w:r>
      <w:r w:rsidRPr="00AF5060">
        <w:rPr>
          <w:lang w:val="es-ES"/>
        </w:rPr>
        <w:t xml:space="preserve"> nacionales y alentó a la Secretaría a que proporcionara orientación pragmática para agilizar la coordinación interna y cumplir los plazos</w:t>
      </w:r>
      <w:r w:rsidR="002E2FFF" w:rsidRPr="00AF5060">
        <w:rPr>
          <w:lang w:val="es-ES"/>
        </w:rPr>
        <w:t>;</w:t>
      </w:r>
    </w:p>
    <w:p w14:paraId="4F69C824" w14:textId="052733F5" w:rsidR="00C147D8" w:rsidRPr="00AF5060" w:rsidRDefault="00C147D8" w:rsidP="00C147D8">
      <w:pPr>
        <w:pStyle w:val="CBDNormalNumber"/>
        <w:numPr>
          <w:ilvl w:val="1"/>
          <w:numId w:val="72"/>
        </w:numPr>
        <w:ind w:left="567" w:firstLine="567"/>
        <w:rPr>
          <w:lang w:val="es-ES"/>
        </w:rPr>
      </w:pPr>
      <w:r w:rsidRPr="00AF5060">
        <w:rPr>
          <w:lang w:val="es-ES"/>
        </w:rPr>
        <w:t xml:space="preserve">Un observador propuso reforzar la gestión de los conflictos de intereses de conformidad con los procedimientos existentes y ampliar la divulgación de información por parte de los expertos para abarcar las relaciones pertinentes a los derechos de los pueblos indígenas, los conocimientos tradicionales y la información </w:t>
      </w:r>
      <w:r w:rsidR="002E2FFF" w:rsidRPr="00AF5060">
        <w:rPr>
          <w:lang w:val="es-ES"/>
        </w:rPr>
        <w:t xml:space="preserve">digital </w:t>
      </w:r>
      <w:r w:rsidRPr="00AF5060">
        <w:rPr>
          <w:lang w:val="es-ES"/>
        </w:rPr>
        <w:t>sobre secuencias.</w:t>
      </w:r>
    </w:p>
    <w:p w14:paraId="42D4DA66" w14:textId="6DAEA7A4" w:rsidR="003D762A" w:rsidRPr="00AF5060" w:rsidRDefault="00BB55E9" w:rsidP="00487318">
      <w:pPr>
        <w:pStyle w:val="CBDH4"/>
        <w:rPr>
          <w:lang w:val="es-ES"/>
        </w:rPr>
      </w:pPr>
      <w:r w:rsidRPr="00AF5060">
        <w:rPr>
          <w:lang w:val="es-ES"/>
        </w:rPr>
        <w:t>b)</w:t>
      </w:r>
      <w:r w:rsidR="00B74516" w:rsidRPr="00AF5060">
        <w:rPr>
          <w:lang w:val="es-ES"/>
        </w:rPr>
        <w:tab/>
      </w:r>
      <w:r w:rsidR="003D762A" w:rsidRPr="00AF5060">
        <w:rPr>
          <w:lang w:val="es-ES"/>
        </w:rPr>
        <w:t>Considera</w:t>
      </w:r>
      <w:r w:rsidR="00C147D8" w:rsidRPr="00AF5060">
        <w:rPr>
          <w:lang w:val="es-ES"/>
        </w:rPr>
        <w:t>ciones</w:t>
      </w:r>
    </w:p>
    <w:p w14:paraId="72712D27" w14:textId="1C014C75" w:rsidR="00C147D8" w:rsidRPr="00AF5060" w:rsidRDefault="00C147D8" w:rsidP="00C147D8">
      <w:pPr>
        <w:pStyle w:val="CBDNormalNumber"/>
        <w:rPr>
          <w:lang w:val="es-ES"/>
        </w:rPr>
      </w:pPr>
      <w:r w:rsidRPr="00AF5060">
        <w:rPr>
          <w:lang w:val="es-ES"/>
        </w:rPr>
        <w:t xml:space="preserve">Los autores de las </w:t>
      </w:r>
      <w:r w:rsidR="00F269F0" w:rsidRPr="00AF5060">
        <w:rPr>
          <w:lang w:val="es-ES"/>
        </w:rPr>
        <w:t>presentaciones</w:t>
      </w:r>
      <w:r w:rsidRPr="00AF5060">
        <w:rPr>
          <w:lang w:val="es-ES"/>
        </w:rPr>
        <w:t xml:space="preserve"> </w:t>
      </w:r>
      <w:r w:rsidR="002E2FFF" w:rsidRPr="00AF5060">
        <w:rPr>
          <w:lang w:val="es-ES"/>
        </w:rPr>
        <w:t xml:space="preserve">señalaron </w:t>
      </w:r>
      <w:r w:rsidRPr="00AF5060">
        <w:rPr>
          <w:lang w:val="es-ES"/>
        </w:rPr>
        <w:t xml:space="preserve">varias cuestiones estructurales relacionadas con la coordinación, los procesos a nivel nacional y la integridad de la participación de los expertos. El fortalecimiento de la armonización entre los órganos rectores y subsidiarios puede reducir la duplicación, pero requeriría mandatos claros, una comunicación </w:t>
      </w:r>
      <w:r w:rsidR="00414872">
        <w:rPr>
          <w:lang w:val="es-ES"/>
        </w:rPr>
        <w:t xml:space="preserve">continua </w:t>
      </w:r>
      <w:r w:rsidRPr="00AF5060">
        <w:rPr>
          <w:lang w:val="es-ES"/>
        </w:rPr>
        <w:t xml:space="preserve">entre los órganos y una gestión cuidadosa de los temas transversales del programa. Las propuestas de acuerdos financieros </w:t>
      </w:r>
      <w:r w:rsidR="002E2FFF" w:rsidRPr="00AF5060">
        <w:rPr>
          <w:lang w:val="es-ES"/>
        </w:rPr>
        <w:t xml:space="preserve">previsibles </w:t>
      </w:r>
      <w:r w:rsidRPr="00AF5060">
        <w:rPr>
          <w:lang w:val="es-ES"/>
        </w:rPr>
        <w:t xml:space="preserve">para los centros de coordinación ponen de relieve las disparidades que afectan a la representación, en particular en ámbitos que requieren conocimientos técnicos especializados. Sin embargo, </w:t>
      </w:r>
      <w:r w:rsidR="003B07F4" w:rsidRPr="00AF5060">
        <w:rPr>
          <w:lang w:val="es-ES"/>
        </w:rPr>
        <w:t xml:space="preserve">la creación </w:t>
      </w:r>
      <w:r w:rsidRPr="00AF5060">
        <w:rPr>
          <w:lang w:val="es-ES"/>
        </w:rPr>
        <w:t xml:space="preserve">de partidas presupuestarias específicas puede requerir que se tenga en cuenta la asignación de recursos y la sostenibilidad a largo plazo. </w:t>
      </w:r>
    </w:p>
    <w:p w14:paraId="399A6067" w14:textId="365BFB1A" w:rsidR="00C147D8" w:rsidRPr="00AF5060" w:rsidRDefault="00C147D8" w:rsidP="00487318">
      <w:pPr>
        <w:pStyle w:val="CBDNormalNumber"/>
        <w:rPr>
          <w:lang w:val="es-ES"/>
        </w:rPr>
      </w:pPr>
      <w:r w:rsidRPr="00AF5060">
        <w:rPr>
          <w:lang w:val="es-ES"/>
        </w:rPr>
        <w:t>L</w:t>
      </w:r>
      <w:r w:rsidR="00940457" w:rsidRPr="00AF5060">
        <w:rPr>
          <w:lang w:val="es-ES"/>
        </w:rPr>
        <w:t xml:space="preserve">as dificultades </w:t>
      </w:r>
      <w:r w:rsidRPr="00AF5060">
        <w:rPr>
          <w:lang w:val="es-ES"/>
        </w:rPr>
        <w:t>relacionad</w:t>
      </w:r>
      <w:r w:rsidR="00940457" w:rsidRPr="00AF5060">
        <w:rPr>
          <w:lang w:val="es-ES"/>
        </w:rPr>
        <w:t xml:space="preserve">as </w:t>
      </w:r>
      <w:r w:rsidRPr="00AF5060">
        <w:rPr>
          <w:lang w:val="es-ES"/>
        </w:rPr>
        <w:t>con la aprobación de las presentaciones nacionales se refieren a cuestiones de coordinación interna que no pueden ser resueltas por la Secretaría. Las sugerencias para reforzar los procedimientos en materia de conflictos de intereses reflejan el deseo de aumentar la transparencia y podrían contribuir a fomentar la confianza, aunque la ampliación de la divulgación de información p</w:t>
      </w:r>
      <w:r w:rsidR="009F313D" w:rsidRPr="00AF5060">
        <w:rPr>
          <w:lang w:val="es-ES"/>
        </w:rPr>
        <w:t xml:space="preserve">odría </w:t>
      </w:r>
      <w:r w:rsidRPr="00AF5060">
        <w:rPr>
          <w:lang w:val="es-ES"/>
        </w:rPr>
        <w:t xml:space="preserve">plantear </w:t>
      </w:r>
      <w:r w:rsidR="009F313D" w:rsidRPr="00AF5060">
        <w:rPr>
          <w:lang w:val="es-ES"/>
        </w:rPr>
        <w:t xml:space="preserve">interrogantes respecto al </w:t>
      </w:r>
      <w:r w:rsidRPr="00AF5060">
        <w:rPr>
          <w:lang w:val="es-ES"/>
        </w:rPr>
        <w:t>alcance, la confidencialidad y la carga administrativa. Las propuestas demuestran en conjunto un interés por mejorar la coherencia y la integridad de los procesos institucionales, al tiempo que revelan posibles</w:t>
      </w:r>
      <w:r w:rsidR="0091480C" w:rsidRPr="00AF5060">
        <w:rPr>
          <w:lang w:val="es-ES"/>
        </w:rPr>
        <w:t xml:space="preserve"> dificultades</w:t>
      </w:r>
      <w:r w:rsidRPr="00AF5060">
        <w:rPr>
          <w:lang w:val="es-ES"/>
        </w:rPr>
        <w:t xml:space="preserve"> de aplicación que requerirían una atención y un apoyo </w:t>
      </w:r>
      <w:r w:rsidR="00147464" w:rsidRPr="00AF5060">
        <w:rPr>
          <w:lang w:val="es-ES"/>
        </w:rPr>
        <w:t>continuos</w:t>
      </w:r>
      <w:r w:rsidRPr="00AF5060">
        <w:rPr>
          <w:lang w:val="es-ES"/>
        </w:rPr>
        <w:t>.</w:t>
      </w:r>
    </w:p>
    <w:p w14:paraId="7445F581" w14:textId="433598AD" w:rsidR="003D762A" w:rsidRPr="00AF5060" w:rsidRDefault="003D762A">
      <w:pPr>
        <w:pStyle w:val="CBDH1"/>
        <w:rPr>
          <w:lang w:val="es-ES"/>
        </w:rPr>
      </w:pPr>
      <w:r w:rsidRPr="00AF5060">
        <w:rPr>
          <w:rFonts w:eastAsia="Arial Unicode MS" w:cs="Arial Unicode MS"/>
          <w:lang w:val="es-ES"/>
        </w:rPr>
        <w:t>IV</w:t>
      </w:r>
      <w:bookmarkStart w:id="5" w:name="_Hlk216094319"/>
      <w:r w:rsidRPr="00AF5060">
        <w:rPr>
          <w:rFonts w:eastAsia="Arial Unicode MS" w:cs="Arial Unicode MS"/>
          <w:lang w:val="es-ES"/>
        </w:rPr>
        <w:t>.</w:t>
      </w:r>
      <w:r w:rsidR="00B74516" w:rsidRPr="00AF5060">
        <w:rPr>
          <w:rFonts w:eastAsia="Arial Unicode MS" w:cs="Arial Unicode MS"/>
          <w:lang w:val="es-ES"/>
        </w:rPr>
        <w:tab/>
      </w:r>
      <w:bookmarkEnd w:id="5"/>
      <w:r w:rsidR="00C147D8" w:rsidRPr="00AF5060">
        <w:rPr>
          <w:rFonts w:eastAsia="Arial Unicode MS" w:cs="Arial Unicode MS"/>
          <w:lang w:val="es-ES"/>
        </w:rPr>
        <w:t xml:space="preserve">Examen de las medidas pertinentes </w:t>
      </w:r>
      <w:r w:rsidR="00DF7E3E">
        <w:rPr>
          <w:rFonts w:eastAsia="Arial Unicode MS" w:cs="Arial Unicode MS"/>
          <w:lang w:val="es-ES"/>
        </w:rPr>
        <w:t>de</w:t>
      </w:r>
      <w:r w:rsidR="00C147D8" w:rsidRPr="00AF5060">
        <w:rPr>
          <w:rFonts w:eastAsia="Arial Unicode MS" w:cs="Arial Unicode MS"/>
          <w:lang w:val="es-ES"/>
        </w:rPr>
        <w:t xml:space="preserve"> otros </w:t>
      </w:r>
      <w:r w:rsidR="007437E2" w:rsidRPr="00AF5060">
        <w:rPr>
          <w:lang w:val="es-ES"/>
        </w:rPr>
        <w:t xml:space="preserve">acuerdos ambientales multilaterales </w:t>
      </w:r>
      <w:r w:rsidR="00C147D8" w:rsidRPr="00AF5060">
        <w:rPr>
          <w:rFonts w:eastAsia="Arial Unicode MS" w:cs="Arial Unicode MS"/>
          <w:lang w:val="es-ES"/>
        </w:rPr>
        <w:t>y procesos de las Naciones Unidas</w:t>
      </w:r>
    </w:p>
    <w:p w14:paraId="5ABE4DA0" w14:textId="75CA35E9" w:rsidR="0079331A" w:rsidRPr="00AF5060" w:rsidRDefault="0079331A" w:rsidP="0079331A">
      <w:pPr>
        <w:pStyle w:val="CBDNormalNumber"/>
        <w:rPr>
          <w:lang w:val="es-ES"/>
        </w:rPr>
      </w:pPr>
      <w:r w:rsidRPr="00AF5060">
        <w:rPr>
          <w:lang w:val="es-ES"/>
        </w:rPr>
        <w:t xml:space="preserve">De conformidad con el párrafo 15 de las decisiones </w:t>
      </w:r>
      <w:hyperlink r:id="rId38" w:history="1">
        <w:r w:rsidRPr="00AF5060">
          <w:rPr>
            <w:rStyle w:val="Hyperlink"/>
            <w:lang w:val="es-ES"/>
          </w:rPr>
          <w:t>16/25</w:t>
        </w:r>
      </w:hyperlink>
      <w:r w:rsidRPr="00AF5060">
        <w:rPr>
          <w:lang w:val="es-ES"/>
        </w:rPr>
        <w:t xml:space="preserve">, </w:t>
      </w:r>
      <w:hyperlink r:id="rId39" w:history="1">
        <w:r w:rsidRPr="00AF5060">
          <w:rPr>
            <w:rStyle w:val="Hyperlink"/>
            <w:lang w:val="es-ES"/>
          </w:rPr>
          <w:t>CP-11/5</w:t>
        </w:r>
      </w:hyperlink>
      <w:r w:rsidRPr="00AF5060">
        <w:rPr>
          <w:lang w:val="es-ES"/>
        </w:rPr>
        <w:t xml:space="preserve"> y </w:t>
      </w:r>
      <w:hyperlink r:id="rId40" w:history="1">
        <w:r w:rsidRPr="00AF5060">
          <w:rPr>
            <w:rStyle w:val="Hyperlink"/>
            <w:lang w:val="es-ES"/>
          </w:rPr>
          <w:t>NP-5/10</w:t>
        </w:r>
      </w:hyperlink>
      <w:r w:rsidRPr="00AF5060">
        <w:rPr>
          <w:lang w:val="es-ES"/>
        </w:rPr>
        <w:t xml:space="preserve">, la Secretaría, con la asistencia de un consultor, llevó a cabo un examen comparativo de las prácticas aplicadas en otros </w:t>
      </w:r>
      <w:r w:rsidR="007437E2" w:rsidRPr="00AF5060">
        <w:rPr>
          <w:lang w:val="es-ES"/>
        </w:rPr>
        <w:t xml:space="preserve">acuerdos ambientales multilaterales </w:t>
      </w:r>
      <w:r w:rsidRPr="00AF5060">
        <w:rPr>
          <w:lang w:val="es-ES"/>
        </w:rPr>
        <w:t xml:space="preserve">y órganos de las Naciones Unidas con el fin de mejorar la eficiencia, la coherencia y la inclusividad de sus reuniones, como se muestra en el anexo I del presente documento. </w:t>
      </w:r>
    </w:p>
    <w:p w14:paraId="51B4D3EE" w14:textId="3685564E" w:rsidR="0079331A" w:rsidRPr="00AF5060" w:rsidRDefault="0079331A" w:rsidP="0079331A">
      <w:pPr>
        <w:pStyle w:val="CBDNormalNumber"/>
        <w:rPr>
          <w:lang w:val="es-ES"/>
        </w:rPr>
      </w:pPr>
      <w:r w:rsidRPr="00AF5060">
        <w:rPr>
          <w:lang w:val="es-ES"/>
        </w:rPr>
        <w:lastRenderedPageBreak/>
        <w:t xml:space="preserve">La información se recopiló a partir de informes oficiales y decisiones adoptadas en el </w:t>
      </w:r>
      <w:r w:rsidR="007846B0" w:rsidRPr="00AF5060">
        <w:rPr>
          <w:lang w:val="es-ES"/>
        </w:rPr>
        <w:t xml:space="preserve">contexto de </w:t>
      </w:r>
      <w:r w:rsidRPr="00AF5060">
        <w:rPr>
          <w:lang w:val="es-ES"/>
        </w:rPr>
        <w:t>la Convención Marco de las Naciones Unidas sobre el Cambio Climático, la Convención sobre el Comercio Internacional de Especies Amenazadas de Fauna y Flora Silvestres, la Convención de las Naciones Unidas de Lucha contra la Desertificación en los Países Afectados por Sequía Grave o Desertificación, en particular en África, los Convenios de Basilea, Rotterdam y Estocolmo, la Convención sobre la Conservación de las Especies Migratorias de Animales Silvestres y la Convención relativa a los Humedales de Importancia Internacional, especialmente como Hábitat de Aves Acuáticas (Convención Ramsar).</w:t>
      </w:r>
    </w:p>
    <w:p w14:paraId="21334561" w14:textId="4149F47A" w:rsidR="0079331A" w:rsidRPr="00AF5060" w:rsidRDefault="0079331A" w:rsidP="0079331A">
      <w:pPr>
        <w:pStyle w:val="CBDNormalNumber"/>
        <w:rPr>
          <w:lang w:val="es-ES"/>
        </w:rPr>
      </w:pPr>
      <w:r w:rsidRPr="00AF5060">
        <w:rPr>
          <w:lang w:val="es-ES"/>
        </w:rPr>
        <w:t xml:space="preserve">Las experiencias examinadas </w:t>
      </w:r>
      <w:r w:rsidR="00F23FB8" w:rsidRPr="00AF5060">
        <w:rPr>
          <w:lang w:val="es-ES"/>
        </w:rPr>
        <w:t xml:space="preserve">muestran </w:t>
      </w:r>
      <w:r w:rsidRPr="00AF5060">
        <w:rPr>
          <w:lang w:val="es-ES"/>
        </w:rPr>
        <w:t xml:space="preserve">una serie de mecanismos </w:t>
      </w:r>
      <w:r w:rsidR="00831AAF" w:rsidRPr="00AF5060">
        <w:rPr>
          <w:lang w:val="es-ES"/>
        </w:rPr>
        <w:t xml:space="preserve">administrativos </w:t>
      </w:r>
      <w:r w:rsidRPr="00AF5060">
        <w:rPr>
          <w:lang w:val="es-ES"/>
        </w:rPr>
        <w:t>e institucionales que pueden tenerse en cuenta en la elaboración de opciones para mejorar la gestión de las reuniones, así como la calidad de las deliberaciones y los resultados.</w:t>
      </w:r>
    </w:p>
    <w:p w14:paraId="37FF8C3C" w14:textId="41C12421" w:rsidR="0079331A" w:rsidRPr="00AF5060" w:rsidRDefault="0079331A" w:rsidP="00487318">
      <w:pPr>
        <w:pStyle w:val="CBDNormalNumber"/>
        <w:rPr>
          <w:lang w:val="es-ES"/>
        </w:rPr>
      </w:pPr>
      <w:r w:rsidRPr="00AF5060">
        <w:rPr>
          <w:lang w:val="es-ES"/>
        </w:rPr>
        <w:t>En virtud de la Convención Marco de las Naciones Unidas sobre el Cambio Climático, se convocan reuniones periódicas de coordinación entre los presidentes de las reuniones con el fin de definir una visión común y determinar las prioridades para las próximas sesiones, con el objetivo de armonizar mejor las estrategias para organizar la labor de los órganos rectores y subsidiarios</w:t>
      </w:r>
      <w:r w:rsidRPr="00AF5060">
        <w:rPr>
          <w:vertAlign w:val="superscript"/>
          <w:lang w:val="es-ES"/>
        </w:rPr>
        <w:footnoteReference w:id="19"/>
      </w:r>
      <w:r w:rsidRPr="00AF5060">
        <w:rPr>
          <w:lang w:val="es-ES"/>
        </w:rPr>
        <w:t>.</w:t>
      </w:r>
      <w:r w:rsidR="000B0F6C">
        <w:rPr>
          <w:lang w:val="es-ES"/>
        </w:rPr>
        <w:t xml:space="preserve"> </w:t>
      </w:r>
      <w:r w:rsidRPr="00AF5060">
        <w:rPr>
          <w:lang w:val="es-ES"/>
        </w:rPr>
        <w:t xml:space="preserve">El balance </w:t>
      </w:r>
      <w:r w:rsidR="00155580" w:rsidRPr="00AF5060">
        <w:rPr>
          <w:lang w:val="es-ES"/>
        </w:rPr>
        <w:t>mundial</w:t>
      </w:r>
      <w:r w:rsidRPr="00AF5060">
        <w:rPr>
          <w:lang w:val="es-ES"/>
        </w:rPr>
        <w:t xml:space="preserve"> establecido en virtud del artículo 14 del Acuerdo de París prevé un ciclo plurianual para recopilar información, realizar evaluaciones técnicas y examinar los resultados, lo que ofrece un marco estructurado y coordinado para evaluar los progresos colectivos y evita debates fragmentados sobre la aplicación y los progresos</w:t>
      </w:r>
      <w:r w:rsidR="00D1169D" w:rsidRPr="00AF5060">
        <w:rPr>
          <w:lang w:val="es-ES"/>
        </w:rPr>
        <w:t xml:space="preserve"> alcanzados</w:t>
      </w:r>
      <w:r w:rsidRPr="00AF5060">
        <w:rPr>
          <w:vertAlign w:val="superscript"/>
          <w:lang w:val="es-ES"/>
        </w:rPr>
        <w:footnoteReference w:id="20"/>
      </w:r>
      <w:r w:rsidRPr="00AF5060">
        <w:rPr>
          <w:lang w:val="es-ES"/>
        </w:rPr>
        <w:t>.</w:t>
      </w:r>
    </w:p>
    <w:p w14:paraId="3331D0A8" w14:textId="5D9EAD42" w:rsidR="0079331A" w:rsidRPr="00AF5060" w:rsidRDefault="0079331A" w:rsidP="0079331A">
      <w:pPr>
        <w:pStyle w:val="CBDNormalNumber"/>
        <w:rPr>
          <w:lang w:val="es-ES"/>
        </w:rPr>
      </w:pPr>
      <w:r w:rsidRPr="00AF5060">
        <w:rPr>
          <w:lang w:val="es-ES"/>
        </w:rPr>
        <w:t xml:space="preserve">La Convención sobre el Comercio Internacional de Especies Amenazadas de Fauna y Flora Silvestres ha </w:t>
      </w:r>
      <w:r w:rsidR="00B30A83" w:rsidRPr="00AF5060">
        <w:rPr>
          <w:lang w:val="es-ES"/>
        </w:rPr>
        <w:t xml:space="preserve">introducido </w:t>
      </w:r>
      <w:r w:rsidRPr="00AF5060">
        <w:rPr>
          <w:lang w:val="es-ES"/>
        </w:rPr>
        <w:t>límites a la extensión de los documentos</w:t>
      </w:r>
      <w:r w:rsidRPr="00AF5060">
        <w:rPr>
          <w:vertAlign w:val="superscript"/>
          <w:lang w:val="es-ES"/>
        </w:rPr>
        <w:footnoteReference w:id="21"/>
      </w:r>
      <w:r w:rsidRPr="00AF5060">
        <w:rPr>
          <w:lang w:val="es-ES"/>
        </w:rPr>
        <w:t xml:space="preserve"> de trabajo y plazos de presentación</w:t>
      </w:r>
      <w:r w:rsidR="008165E5" w:rsidRPr="00AF5060">
        <w:rPr>
          <w:lang w:val="es-ES"/>
        </w:rPr>
        <w:t xml:space="preserve"> anticipada</w:t>
      </w:r>
      <w:r w:rsidR="00F2068B" w:rsidRPr="00AF5060">
        <w:rPr>
          <w:lang w:val="es-ES"/>
        </w:rPr>
        <w:t xml:space="preserve"> </w:t>
      </w:r>
      <w:r w:rsidRPr="00AF5060">
        <w:rPr>
          <w:lang w:val="es-ES"/>
        </w:rPr>
        <w:t xml:space="preserve">para reducir los retrasos en la traducción, </w:t>
      </w:r>
      <w:r w:rsidR="005062F9" w:rsidRPr="00AF5060">
        <w:rPr>
          <w:lang w:val="es-ES"/>
        </w:rPr>
        <w:t xml:space="preserve">así como plazos </w:t>
      </w:r>
      <w:r w:rsidRPr="00AF5060">
        <w:rPr>
          <w:lang w:val="es-ES"/>
        </w:rPr>
        <w:t>para las intervenciones, a fin de acortar los debates plenarios</w:t>
      </w:r>
      <w:r w:rsidRPr="00AF5060">
        <w:rPr>
          <w:vertAlign w:val="superscript"/>
          <w:lang w:val="es-ES"/>
        </w:rPr>
        <w:footnoteReference w:id="22"/>
      </w:r>
      <w:r w:rsidRPr="00AF5060">
        <w:rPr>
          <w:lang w:val="es-ES"/>
        </w:rPr>
        <w:t xml:space="preserve">, y un mecanismo para la revisión de las resoluciones y decisiones con el fin de eliminar los </w:t>
      </w:r>
      <w:r w:rsidR="00786F99" w:rsidRPr="00AF5060">
        <w:rPr>
          <w:lang w:val="es-ES"/>
        </w:rPr>
        <w:t>temas</w:t>
      </w:r>
      <w:r w:rsidRPr="00AF5060">
        <w:rPr>
          <w:lang w:val="es-ES"/>
        </w:rPr>
        <w:t xml:space="preserve"> obsoletos</w:t>
      </w:r>
      <w:r w:rsidRPr="00AF5060">
        <w:rPr>
          <w:vertAlign w:val="superscript"/>
          <w:lang w:val="es-ES"/>
        </w:rPr>
        <w:footnoteReference w:id="23"/>
      </w:r>
      <w:r w:rsidRPr="00AF5060">
        <w:rPr>
          <w:lang w:val="es-ES"/>
        </w:rPr>
        <w:t>.</w:t>
      </w:r>
    </w:p>
    <w:p w14:paraId="191E8A6F" w14:textId="5F08C235" w:rsidR="0079331A" w:rsidRPr="00AF5060" w:rsidRDefault="0079331A" w:rsidP="0079331A">
      <w:pPr>
        <w:pStyle w:val="CBDNormalNumber"/>
        <w:rPr>
          <w:lang w:val="es-ES"/>
        </w:rPr>
      </w:pPr>
      <w:r w:rsidRPr="00AF5060">
        <w:rPr>
          <w:lang w:val="es-ES"/>
        </w:rPr>
        <w:t xml:space="preserve">La Convención de Lucha contra la Desertificación ha adoptado modalidades que </w:t>
      </w:r>
      <w:r w:rsidR="005062F9" w:rsidRPr="00AF5060">
        <w:rPr>
          <w:lang w:val="es-ES"/>
        </w:rPr>
        <w:t xml:space="preserve">procuran asegurar </w:t>
      </w:r>
      <w:r w:rsidRPr="00AF5060">
        <w:rPr>
          <w:lang w:val="es-ES"/>
        </w:rPr>
        <w:t xml:space="preserve">la </w:t>
      </w:r>
      <w:proofErr w:type="gramStart"/>
      <w:r w:rsidRPr="00AF5060">
        <w:rPr>
          <w:lang w:val="es-ES"/>
        </w:rPr>
        <w:t>participación activa</w:t>
      </w:r>
      <w:proofErr w:type="gramEnd"/>
      <w:r w:rsidRPr="00AF5060">
        <w:rPr>
          <w:lang w:val="es-ES"/>
        </w:rPr>
        <w:t xml:space="preserve"> de la sociedad civil y los jóvenes</w:t>
      </w:r>
      <w:r w:rsidRPr="00AF5060">
        <w:rPr>
          <w:vertAlign w:val="superscript"/>
          <w:lang w:val="es-ES"/>
        </w:rPr>
        <w:footnoteReference w:id="24"/>
      </w:r>
      <w:r w:rsidRPr="00AF5060">
        <w:rPr>
          <w:lang w:val="es-ES"/>
        </w:rPr>
        <w:t>.</w:t>
      </w:r>
      <w:r w:rsidR="009F58CF" w:rsidRPr="00AF5060">
        <w:rPr>
          <w:lang w:val="es-ES"/>
        </w:rPr>
        <w:t xml:space="preserve"> </w:t>
      </w:r>
      <w:r w:rsidRPr="00AF5060">
        <w:rPr>
          <w:lang w:val="es-ES"/>
        </w:rPr>
        <w:t>Los convenios de Basilea, Rotterdam y Estocolmo tienen por objeto mejorar la eficiencia mediante reuniones conjuntas de sus Conferencias de las Partes y la adopción de decisiones conjuntas sobre cuestiones transversales, mejorando así la coordinación y la coherencia entre los tres convenios</w:t>
      </w:r>
      <w:r w:rsidRPr="00AF5060">
        <w:rPr>
          <w:vertAlign w:val="superscript"/>
          <w:lang w:val="es-ES"/>
        </w:rPr>
        <w:footnoteReference w:id="25"/>
      </w:r>
      <w:r w:rsidRPr="00AF5060">
        <w:rPr>
          <w:lang w:val="es-ES"/>
        </w:rPr>
        <w:t xml:space="preserve">. </w:t>
      </w:r>
    </w:p>
    <w:p w14:paraId="25A44E26" w14:textId="3F841636" w:rsidR="0079331A" w:rsidRPr="00AF5060" w:rsidRDefault="0079331A" w:rsidP="0079331A">
      <w:pPr>
        <w:pStyle w:val="CBDNormalNumber"/>
        <w:rPr>
          <w:lang w:val="es-ES"/>
        </w:rPr>
      </w:pPr>
      <w:r w:rsidRPr="00AF5060">
        <w:rPr>
          <w:lang w:val="es-ES"/>
        </w:rPr>
        <w:t>En virtud de</w:t>
      </w:r>
      <w:r w:rsidR="00CF3714" w:rsidRPr="00AF5060">
        <w:rPr>
          <w:lang w:val="es-ES"/>
        </w:rPr>
        <w:t xml:space="preserve"> la Convención </w:t>
      </w:r>
      <w:r w:rsidRPr="00AF5060">
        <w:rPr>
          <w:lang w:val="es-ES"/>
        </w:rPr>
        <w:t>sobre la Conservación de las Especies Migratorias de Animales Silvestres, se ha reestructurado el Consejo Científico mediante la creación de un comité de sesi</w:t>
      </w:r>
      <w:r w:rsidR="005062F9" w:rsidRPr="00AF5060">
        <w:rPr>
          <w:lang w:val="es-ES"/>
        </w:rPr>
        <w:t>ones</w:t>
      </w:r>
      <w:r w:rsidRPr="00AF5060">
        <w:rPr>
          <w:lang w:val="es-ES"/>
        </w:rPr>
        <w:t xml:space="preserve"> </w:t>
      </w:r>
      <w:r w:rsidRPr="00AF5060">
        <w:rPr>
          <w:lang w:val="es-ES"/>
        </w:rPr>
        <w:lastRenderedPageBreak/>
        <w:t xml:space="preserve">más reducido. Esta reforma tiene por objeto </w:t>
      </w:r>
      <w:r w:rsidR="00CC7D5F" w:rsidRPr="00AF5060">
        <w:rPr>
          <w:lang w:val="es-ES"/>
        </w:rPr>
        <w:t xml:space="preserve">optimizar </w:t>
      </w:r>
      <w:r w:rsidRPr="00AF5060">
        <w:rPr>
          <w:lang w:val="es-ES"/>
        </w:rPr>
        <w:t>la labor del Consejo, permitiendo la consolidación de los resultados técnicos y su presentación más eficiente a la Conferencia de las Partes</w:t>
      </w:r>
      <w:r w:rsidRPr="00AF5060">
        <w:rPr>
          <w:vertAlign w:val="superscript"/>
          <w:lang w:val="es-ES"/>
        </w:rPr>
        <w:footnoteReference w:id="26"/>
      </w:r>
      <w:r w:rsidRPr="00AF5060">
        <w:rPr>
          <w:lang w:val="es-ES"/>
        </w:rPr>
        <w:t>.</w:t>
      </w:r>
    </w:p>
    <w:p w14:paraId="189A5484" w14:textId="6CF1C0C1" w:rsidR="0079331A" w:rsidRPr="00AF5060" w:rsidRDefault="0079331A" w:rsidP="0079331A">
      <w:pPr>
        <w:pStyle w:val="CBDNormalNumber"/>
        <w:rPr>
          <w:lang w:val="es-ES"/>
        </w:rPr>
      </w:pPr>
      <w:r w:rsidRPr="00AF5060">
        <w:rPr>
          <w:lang w:val="es-ES"/>
        </w:rPr>
        <w:t xml:space="preserve">La Convención Ramsar lleva a cabo una revisión permanente de las resoluciones anteriores para </w:t>
      </w:r>
      <w:r w:rsidR="00A9758C" w:rsidRPr="00AF5060">
        <w:rPr>
          <w:lang w:val="es-ES"/>
        </w:rPr>
        <w:t xml:space="preserve">detectar </w:t>
      </w:r>
      <w:r w:rsidRPr="00AF5060">
        <w:rPr>
          <w:lang w:val="es-ES"/>
        </w:rPr>
        <w:t xml:space="preserve">y </w:t>
      </w:r>
      <w:r w:rsidR="003C23B4" w:rsidRPr="00AF5060">
        <w:rPr>
          <w:lang w:val="es-ES"/>
        </w:rPr>
        <w:t xml:space="preserve">suprimir </w:t>
      </w:r>
      <w:r w:rsidRPr="00AF5060">
        <w:rPr>
          <w:lang w:val="es-ES"/>
        </w:rPr>
        <w:t>aquellas que están obsoletas o son redundantes</w:t>
      </w:r>
      <w:r w:rsidR="001A6084" w:rsidRPr="00AF5060">
        <w:rPr>
          <w:vertAlign w:val="superscript"/>
          <w:lang w:val="es-ES"/>
        </w:rPr>
        <w:footnoteReference w:id="27"/>
      </w:r>
      <w:r w:rsidRPr="00AF5060">
        <w:rPr>
          <w:lang w:val="es-ES"/>
        </w:rPr>
        <w:t>.</w:t>
      </w:r>
      <w:r w:rsidR="009F58CF" w:rsidRPr="00AF5060">
        <w:rPr>
          <w:lang w:val="es-ES"/>
        </w:rPr>
        <w:t xml:space="preserve"> </w:t>
      </w:r>
      <w:r w:rsidRPr="00AF5060">
        <w:rPr>
          <w:lang w:val="es-ES"/>
        </w:rPr>
        <w:t xml:space="preserve">Este enfoque de </w:t>
      </w:r>
      <w:r w:rsidR="001A6084" w:rsidRPr="00AF5060">
        <w:rPr>
          <w:lang w:val="es-ES"/>
        </w:rPr>
        <w:t>“</w:t>
      </w:r>
      <w:r w:rsidR="007810EC" w:rsidRPr="00AF5060">
        <w:rPr>
          <w:lang w:val="es-ES"/>
        </w:rPr>
        <w:t>orden del día limpio</w:t>
      </w:r>
      <w:r w:rsidR="001A6084" w:rsidRPr="00AF5060">
        <w:rPr>
          <w:lang w:val="es-ES"/>
        </w:rPr>
        <w:t>”</w:t>
      </w:r>
      <w:r w:rsidRPr="00AF5060">
        <w:rPr>
          <w:lang w:val="es-ES"/>
        </w:rPr>
        <w:t xml:space="preserve"> tiene por objeto reducir la acumulación de decisiones heredadas</w:t>
      </w:r>
      <w:r w:rsidR="00AA7875" w:rsidRPr="00AF5060">
        <w:rPr>
          <w:lang w:val="es-ES"/>
        </w:rPr>
        <w:t xml:space="preserve"> del pasado</w:t>
      </w:r>
      <w:r w:rsidRPr="00AF5060">
        <w:rPr>
          <w:lang w:val="es-ES"/>
        </w:rPr>
        <w:t xml:space="preserve"> y aumentar la eficiencia en las deliberaciones plenarias.</w:t>
      </w:r>
    </w:p>
    <w:p w14:paraId="73A900A0" w14:textId="28236225" w:rsidR="0079331A" w:rsidRPr="00AF5060" w:rsidRDefault="0079331A" w:rsidP="0079331A">
      <w:pPr>
        <w:pStyle w:val="CBDNormalNumber"/>
        <w:rPr>
          <w:lang w:val="es-ES"/>
        </w:rPr>
      </w:pPr>
      <w:r w:rsidRPr="00AF5060">
        <w:rPr>
          <w:lang w:val="es-ES"/>
        </w:rPr>
        <w:t xml:space="preserve">En conjunto, estos ejemplos indican que la coordinación entre los presidentes y la </w:t>
      </w:r>
      <w:r w:rsidR="00CC7D5F" w:rsidRPr="00AF5060">
        <w:rPr>
          <w:lang w:val="es-ES"/>
        </w:rPr>
        <w:t xml:space="preserve">optimización </w:t>
      </w:r>
      <w:r w:rsidRPr="00AF5060">
        <w:rPr>
          <w:lang w:val="es-ES"/>
        </w:rPr>
        <w:t xml:space="preserve">de </w:t>
      </w:r>
      <w:r w:rsidR="00CC7D5F" w:rsidRPr="00AF5060">
        <w:rPr>
          <w:lang w:val="es-ES"/>
        </w:rPr>
        <w:t xml:space="preserve">los programas </w:t>
      </w:r>
      <w:r w:rsidRPr="00AF5060">
        <w:rPr>
          <w:lang w:val="es-ES"/>
        </w:rPr>
        <w:t xml:space="preserve">y la documentación son medidas que podrían emplearse para mejorar la eficiencia y la transparencia. Del mismo modo, la revisión periódica de las decisiones, </w:t>
      </w:r>
      <w:r w:rsidR="00533E2D" w:rsidRPr="00AF5060">
        <w:rPr>
          <w:lang w:val="es-ES"/>
        </w:rPr>
        <w:t xml:space="preserve">así como </w:t>
      </w:r>
      <w:r w:rsidRPr="00AF5060">
        <w:rPr>
          <w:lang w:val="es-ES"/>
        </w:rPr>
        <w:t>una participación más amplia, podría respaldar la legitimidad y la apropiación de los resultados.</w:t>
      </w:r>
    </w:p>
    <w:p w14:paraId="2B600FFE" w14:textId="4789CB6D" w:rsidR="003D762A" w:rsidRPr="00AF5060" w:rsidRDefault="003D762A">
      <w:pPr>
        <w:pStyle w:val="CBDH1"/>
        <w:rPr>
          <w:lang w:val="es-ES"/>
        </w:rPr>
      </w:pPr>
      <w:r w:rsidRPr="00AF5060">
        <w:rPr>
          <w:rFonts w:eastAsia="Arial Unicode MS" w:cs="Arial Unicode MS"/>
          <w:lang w:val="es-ES"/>
        </w:rPr>
        <w:t>V.</w:t>
      </w:r>
      <w:r w:rsidRPr="00AF5060">
        <w:rPr>
          <w:rFonts w:eastAsia="Arial Unicode MS" w:cs="Arial Unicode MS"/>
          <w:lang w:val="es-ES"/>
        </w:rPr>
        <w:tab/>
      </w:r>
      <w:r w:rsidR="0060275F" w:rsidRPr="00AF5060">
        <w:rPr>
          <w:lang w:val="es-ES"/>
        </w:rPr>
        <w:t>Información actualizada sobre la elaboración del instrumento de seguimiento de decisiones del Convenio sobre la Diversidad Biológica</w:t>
      </w:r>
    </w:p>
    <w:p w14:paraId="1CE35215" w14:textId="67F51E12" w:rsidR="0060275F" w:rsidRPr="00AF5060" w:rsidRDefault="0060275F" w:rsidP="0060275F">
      <w:pPr>
        <w:pStyle w:val="CBDNormalNumber"/>
        <w:rPr>
          <w:lang w:val="es-ES"/>
        </w:rPr>
      </w:pPr>
      <w:r w:rsidRPr="00AF5060">
        <w:rPr>
          <w:lang w:val="es-ES"/>
        </w:rPr>
        <w:t xml:space="preserve">En su decisión </w:t>
      </w:r>
      <w:hyperlink r:id="rId41" w:history="1">
        <w:r w:rsidRPr="00AF5060">
          <w:rPr>
            <w:rStyle w:val="Hyperlink"/>
            <w:lang w:val="es-ES"/>
          </w:rPr>
          <w:t>XII/28</w:t>
        </w:r>
      </w:hyperlink>
      <w:r w:rsidRPr="00AF5060">
        <w:rPr>
          <w:lang w:val="es-ES"/>
        </w:rPr>
        <w:t xml:space="preserve">, la Conferencia de las Partes decidió </w:t>
      </w:r>
      <w:r w:rsidR="005E17F4" w:rsidRPr="00AF5060">
        <w:rPr>
          <w:lang w:val="es-ES"/>
        </w:rPr>
        <w:t xml:space="preserve">suspender </w:t>
      </w:r>
      <w:r w:rsidRPr="00AF5060">
        <w:rPr>
          <w:lang w:val="es-ES"/>
        </w:rPr>
        <w:t>la práctica de</w:t>
      </w:r>
      <w:r w:rsidR="003B38B4" w:rsidRPr="00AF5060">
        <w:rPr>
          <w:lang w:val="es-ES"/>
        </w:rPr>
        <w:t xml:space="preserve"> retiro de </w:t>
      </w:r>
      <w:r w:rsidRPr="00AF5060">
        <w:rPr>
          <w:lang w:val="es-ES"/>
        </w:rPr>
        <w:t xml:space="preserve">decisiones y sustituirla </w:t>
      </w:r>
      <w:r w:rsidR="005E17F4" w:rsidRPr="00AF5060">
        <w:rPr>
          <w:lang w:val="es-ES"/>
        </w:rPr>
        <w:t xml:space="preserve">con </w:t>
      </w:r>
      <w:r w:rsidRPr="00AF5060">
        <w:rPr>
          <w:lang w:val="es-ES"/>
        </w:rPr>
        <w:t xml:space="preserve">un nuevo enfoque para </w:t>
      </w:r>
      <w:r w:rsidR="005E17F4" w:rsidRPr="00AF5060">
        <w:rPr>
          <w:lang w:val="es-ES"/>
        </w:rPr>
        <w:t xml:space="preserve">la revisión </w:t>
      </w:r>
      <w:r w:rsidRPr="00AF5060">
        <w:rPr>
          <w:lang w:val="es-ES"/>
        </w:rPr>
        <w:t xml:space="preserve">de las decisiones o elementos de decisiones de </w:t>
      </w:r>
      <w:r w:rsidR="005E17F4" w:rsidRPr="00AF5060">
        <w:rPr>
          <w:lang w:val="es-ES"/>
        </w:rPr>
        <w:t xml:space="preserve">modo que preste apoyo a </w:t>
      </w:r>
      <w:r w:rsidRPr="00AF5060">
        <w:rPr>
          <w:lang w:val="es-ES"/>
        </w:rPr>
        <w:t xml:space="preserve">la aplicación y cree una </w:t>
      </w:r>
      <w:r w:rsidR="005E17F4" w:rsidRPr="00AF5060">
        <w:rPr>
          <w:lang w:val="es-ES"/>
        </w:rPr>
        <w:t xml:space="preserve">buena </w:t>
      </w:r>
      <w:r w:rsidRPr="00AF5060">
        <w:rPr>
          <w:lang w:val="es-ES"/>
        </w:rPr>
        <w:t xml:space="preserve">base para la preparación y adopción de nuevas decisiones. En ese contexto, se pidió </w:t>
      </w:r>
      <w:r w:rsidR="00A765BB" w:rsidRPr="00AF5060">
        <w:rPr>
          <w:lang w:val="es-ES"/>
        </w:rPr>
        <w:t xml:space="preserve">a la </w:t>
      </w:r>
      <w:proofErr w:type="gramStart"/>
      <w:r w:rsidR="00A765BB" w:rsidRPr="00AF5060">
        <w:rPr>
          <w:lang w:val="es-ES"/>
        </w:rPr>
        <w:t>Secretaria Ejecutiva</w:t>
      </w:r>
      <w:proofErr w:type="gramEnd"/>
      <w:r w:rsidRPr="00AF5060">
        <w:rPr>
          <w:lang w:val="es-ES"/>
        </w:rPr>
        <w:t xml:space="preserve"> que, basándose en las herramientas existentes, según procediera, desarrollara y mantuviera una herramienta de seguimiento de decisiones </w:t>
      </w:r>
      <w:r w:rsidR="003B38B4" w:rsidRPr="00AF5060">
        <w:rPr>
          <w:lang w:val="es-ES"/>
        </w:rPr>
        <w:t xml:space="preserve">en línea </w:t>
      </w:r>
      <w:r w:rsidRPr="00AF5060">
        <w:rPr>
          <w:lang w:val="es-ES"/>
        </w:rPr>
        <w:t xml:space="preserve">en el mecanismo de </w:t>
      </w:r>
      <w:r w:rsidR="003B38B4" w:rsidRPr="00AF5060">
        <w:rPr>
          <w:lang w:val="es-ES"/>
        </w:rPr>
        <w:t>facilitación</w:t>
      </w:r>
      <w:r w:rsidRPr="00AF5060">
        <w:rPr>
          <w:lang w:val="es-ES"/>
        </w:rPr>
        <w:t xml:space="preserve">, con miras a </w:t>
      </w:r>
      <w:r w:rsidR="003B38B4" w:rsidRPr="00AF5060">
        <w:rPr>
          <w:lang w:val="es-ES"/>
        </w:rPr>
        <w:t>prestar apoyo a</w:t>
      </w:r>
      <w:r w:rsidRPr="00AF5060">
        <w:rPr>
          <w:lang w:val="es-ES"/>
        </w:rPr>
        <w:t xml:space="preserve">l examen de las decisiones </w:t>
      </w:r>
      <w:r w:rsidR="003B38B4" w:rsidRPr="00AF5060">
        <w:rPr>
          <w:lang w:val="es-ES"/>
        </w:rPr>
        <w:t xml:space="preserve">vigentes </w:t>
      </w:r>
      <w:r w:rsidRPr="00AF5060">
        <w:rPr>
          <w:lang w:val="es-ES"/>
        </w:rPr>
        <w:t xml:space="preserve">y mejorar </w:t>
      </w:r>
      <w:r w:rsidR="003B38B4" w:rsidRPr="00AF5060">
        <w:rPr>
          <w:lang w:val="es-ES"/>
        </w:rPr>
        <w:t xml:space="preserve">el desarrollo </w:t>
      </w:r>
      <w:r w:rsidRPr="00AF5060">
        <w:rPr>
          <w:lang w:val="es-ES"/>
        </w:rPr>
        <w:t xml:space="preserve">y </w:t>
      </w:r>
      <w:r w:rsidR="003B38B4" w:rsidRPr="00AF5060">
        <w:rPr>
          <w:lang w:val="es-ES"/>
        </w:rPr>
        <w:t xml:space="preserve">la </w:t>
      </w:r>
      <w:r w:rsidRPr="00AF5060">
        <w:rPr>
          <w:lang w:val="es-ES"/>
        </w:rPr>
        <w:t>adopción de nuevas decisiones</w:t>
      </w:r>
      <w:r w:rsidRPr="00AF5060">
        <w:rPr>
          <w:vertAlign w:val="superscript"/>
          <w:lang w:val="es-ES"/>
        </w:rPr>
        <w:footnoteReference w:id="28"/>
      </w:r>
      <w:r w:rsidRPr="00AF5060">
        <w:rPr>
          <w:lang w:val="es-ES"/>
        </w:rPr>
        <w:t>.</w:t>
      </w:r>
    </w:p>
    <w:p w14:paraId="36D62CB7" w14:textId="642FEB2F" w:rsidR="0060275F" w:rsidRPr="00AF5060" w:rsidRDefault="00A765BB" w:rsidP="0060275F">
      <w:pPr>
        <w:pStyle w:val="CBDNormalNumber"/>
        <w:rPr>
          <w:lang w:val="es-ES"/>
        </w:rPr>
      </w:pPr>
      <w:r w:rsidRPr="00AF5060">
        <w:rPr>
          <w:lang w:val="es-ES"/>
        </w:rPr>
        <w:t xml:space="preserve">La </w:t>
      </w:r>
      <w:proofErr w:type="gramStart"/>
      <w:r w:rsidRPr="00AF5060">
        <w:rPr>
          <w:lang w:val="es-ES"/>
        </w:rPr>
        <w:t>Secretaria Ejecutiva</w:t>
      </w:r>
      <w:proofErr w:type="gramEnd"/>
      <w:r w:rsidR="0060275F" w:rsidRPr="00AF5060">
        <w:rPr>
          <w:lang w:val="es-ES"/>
        </w:rPr>
        <w:t xml:space="preserve"> proporcionó información actualizada sobre el desarrollo de la herramienta de seguimiento de decisiones en el documento </w:t>
      </w:r>
      <w:hyperlink r:id="rId42" w:history="1">
        <w:r w:rsidR="0060275F" w:rsidRPr="00AF5060">
          <w:rPr>
            <w:rStyle w:val="Hyperlink"/>
            <w:lang w:val="es-ES"/>
          </w:rPr>
          <w:t>CBD/COP/15/INF/14</w:t>
        </w:r>
      </w:hyperlink>
      <w:r w:rsidR="0060275F" w:rsidRPr="00AF5060">
        <w:rPr>
          <w:lang w:val="es-ES"/>
        </w:rPr>
        <w:t xml:space="preserve">. En el apartado 29 e) de su decisión </w:t>
      </w:r>
      <w:hyperlink r:id="rId43" w:history="1">
        <w:r w:rsidR="0060275F" w:rsidRPr="00AF5060">
          <w:rPr>
            <w:rStyle w:val="Hyperlink"/>
            <w:lang w:val="es-ES"/>
          </w:rPr>
          <w:t>15/6</w:t>
        </w:r>
      </w:hyperlink>
      <w:r w:rsidR="0060275F" w:rsidRPr="00AF5060">
        <w:rPr>
          <w:lang w:val="es-ES"/>
        </w:rPr>
        <w:t xml:space="preserve">, la Conferencia de las Partes pidió </w:t>
      </w:r>
      <w:r w:rsidRPr="00AF5060">
        <w:rPr>
          <w:lang w:val="es-ES"/>
        </w:rPr>
        <w:t xml:space="preserve">a la </w:t>
      </w:r>
      <w:proofErr w:type="gramStart"/>
      <w:r w:rsidRPr="00AF5060">
        <w:rPr>
          <w:lang w:val="es-ES"/>
        </w:rPr>
        <w:t>Secretaria Ejecutiva</w:t>
      </w:r>
      <w:proofErr w:type="gramEnd"/>
      <w:r w:rsidR="0060275F" w:rsidRPr="00AF5060">
        <w:rPr>
          <w:lang w:val="es-ES"/>
        </w:rPr>
        <w:t xml:space="preserve"> que siguiera desarrollando la herramienta para apoyar la puesta en práctica del enfoque multidimensional mejorado</w:t>
      </w:r>
      <w:r w:rsidR="00010B10" w:rsidRPr="00AF5060">
        <w:rPr>
          <w:lang w:val="es-ES"/>
        </w:rPr>
        <w:t xml:space="preserve"> para </w:t>
      </w:r>
      <w:r w:rsidR="0060275F" w:rsidRPr="00AF5060">
        <w:rPr>
          <w:lang w:val="es-ES"/>
        </w:rPr>
        <w:t>la planificación,</w:t>
      </w:r>
      <w:r w:rsidR="00010B10" w:rsidRPr="00AF5060">
        <w:rPr>
          <w:lang w:val="es-ES"/>
        </w:rPr>
        <w:t xml:space="preserve"> el seguimiento</w:t>
      </w:r>
      <w:r w:rsidR="0060275F" w:rsidRPr="00AF5060">
        <w:rPr>
          <w:lang w:val="es-ES"/>
        </w:rPr>
        <w:t xml:space="preserve">, la presentación de informes y </w:t>
      </w:r>
      <w:r w:rsidR="00010B10" w:rsidRPr="00AF5060">
        <w:rPr>
          <w:lang w:val="es-ES"/>
        </w:rPr>
        <w:t>la revisión</w:t>
      </w:r>
      <w:r w:rsidR="0060275F" w:rsidRPr="00AF5060">
        <w:rPr>
          <w:lang w:val="es-ES"/>
        </w:rPr>
        <w:t xml:space="preserve">, con miras a mejorar la aplicación del Convenio y </w:t>
      </w:r>
      <w:r w:rsidR="00E061AE" w:rsidRPr="00AF5060">
        <w:rPr>
          <w:lang w:val="es-ES"/>
        </w:rPr>
        <w:t xml:space="preserve">la implementación </w:t>
      </w:r>
      <w:r w:rsidR="0060275F" w:rsidRPr="00AF5060">
        <w:rPr>
          <w:lang w:val="es-ES"/>
        </w:rPr>
        <w:t xml:space="preserve">del Marco Mundial de Biodiversidad de Kunming-Montreal. En el documento </w:t>
      </w:r>
      <w:hyperlink r:id="rId44" w:history="1">
        <w:r w:rsidR="0060275F" w:rsidRPr="00AF5060">
          <w:rPr>
            <w:rStyle w:val="Hyperlink"/>
            <w:lang w:val="es-ES"/>
          </w:rPr>
          <w:t>CBD/SBI/6/INF/11</w:t>
        </w:r>
      </w:hyperlink>
      <w:r w:rsidR="0060275F" w:rsidRPr="00AF5060">
        <w:rPr>
          <w:lang w:val="es-ES"/>
        </w:rPr>
        <w:t xml:space="preserve"> se proporcionará más información actualizada sobre el desarrollo de la herramienta de seguimiento de decisiones.</w:t>
      </w:r>
    </w:p>
    <w:p w14:paraId="368CE345" w14:textId="106B5CAA" w:rsidR="003D762A" w:rsidRPr="00AF5060" w:rsidRDefault="003D762A" w:rsidP="00487318">
      <w:pPr>
        <w:pStyle w:val="CBDH1"/>
        <w:rPr>
          <w:bCs/>
          <w:szCs w:val="28"/>
          <w:lang w:val="es-ES"/>
        </w:rPr>
      </w:pPr>
      <w:r w:rsidRPr="00AF5060">
        <w:rPr>
          <w:bCs/>
          <w:szCs w:val="28"/>
          <w:lang w:val="es-ES"/>
        </w:rPr>
        <w:t>VI.</w:t>
      </w:r>
      <w:r w:rsidR="00F91B99" w:rsidRPr="00AF5060">
        <w:rPr>
          <w:bCs/>
          <w:szCs w:val="28"/>
          <w:lang w:val="es-ES"/>
        </w:rPr>
        <w:tab/>
      </w:r>
      <w:r w:rsidRPr="00AF5060">
        <w:rPr>
          <w:bCs/>
          <w:szCs w:val="28"/>
          <w:lang w:val="es-ES"/>
        </w:rPr>
        <w:t>Recom</w:t>
      </w:r>
      <w:r w:rsidR="004171D4" w:rsidRPr="00AF5060">
        <w:rPr>
          <w:bCs/>
          <w:szCs w:val="28"/>
          <w:lang w:val="es-ES"/>
        </w:rPr>
        <w:t>endaciones</w:t>
      </w:r>
    </w:p>
    <w:p w14:paraId="55F79373" w14:textId="7C2815DD" w:rsidR="003D762A" w:rsidRPr="00AF5060" w:rsidRDefault="00EE104B" w:rsidP="00487318">
      <w:pPr>
        <w:pStyle w:val="CBDNormalNumber"/>
        <w:rPr>
          <w:lang w:val="es-ES"/>
        </w:rPr>
      </w:pPr>
      <w:r w:rsidRPr="00AF5060">
        <w:rPr>
          <w:lang w:val="es-ES"/>
        </w:rPr>
        <w:t>El Órgano Subsidiario podría estimar oportuno adoptar una recomendación</w:t>
      </w:r>
      <w:r w:rsidRPr="00AF5060">
        <w:rPr>
          <w:rStyle w:val="FootnoteReference"/>
          <w:lang w:val="es-ES"/>
        </w:rPr>
        <w:footnoteReference w:id="29"/>
      </w:r>
      <w:r w:rsidRPr="00AF5060">
        <w:rPr>
          <w:lang w:val="es-ES"/>
        </w:rPr>
        <w:t xml:space="preserve"> del siguiente tenor</w:t>
      </w:r>
      <w:r w:rsidR="003D762A" w:rsidRPr="00AF5060">
        <w:rPr>
          <w:lang w:val="es-ES"/>
        </w:rPr>
        <w:t>:</w:t>
      </w:r>
    </w:p>
    <w:p w14:paraId="15E08443" w14:textId="4B083A73" w:rsidR="003D762A" w:rsidRPr="00AF5060" w:rsidRDefault="00EE104B" w:rsidP="00487318">
      <w:pPr>
        <w:pStyle w:val="CBDNormalNoNumber"/>
        <w:ind w:firstLine="567"/>
        <w:rPr>
          <w:lang w:val="es-ES"/>
        </w:rPr>
      </w:pPr>
      <w:r w:rsidRPr="00AF5060">
        <w:rPr>
          <w:i/>
          <w:iCs/>
          <w:lang w:val="es-ES"/>
        </w:rPr>
        <w:t>El Órgano Subsidiario sobre la Aplicación</w:t>
      </w:r>
    </w:p>
    <w:p w14:paraId="613EBDE1" w14:textId="0FE290B0" w:rsidR="003D762A" w:rsidRPr="00AF5060" w:rsidRDefault="00EE104B" w:rsidP="00487318">
      <w:pPr>
        <w:pStyle w:val="CBDNormalNoNumber"/>
        <w:ind w:firstLine="567"/>
        <w:rPr>
          <w:lang w:val="es-ES"/>
        </w:rPr>
      </w:pPr>
      <w:r w:rsidRPr="00AF5060">
        <w:rPr>
          <w:i/>
          <w:iCs/>
          <w:lang w:val="es-ES"/>
        </w:rPr>
        <w:t>Recomienda</w:t>
      </w:r>
      <w:r w:rsidRPr="00AF5060">
        <w:rPr>
          <w:lang w:val="es-ES"/>
        </w:rPr>
        <w:t xml:space="preserve"> que, en su 17ª reunión, la Conferencia de las Partes adopte una decisión del siguiente tenor:</w:t>
      </w:r>
    </w:p>
    <w:p w14:paraId="3F073BC7" w14:textId="4320B07C" w:rsidR="003D762A" w:rsidRPr="00AF5060" w:rsidRDefault="00EE104B" w:rsidP="00487318">
      <w:pPr>
        <w:pStyle w:val="CBDDesicionText"/>
        <w:rPr>
          <w:lang w:val="es-ES"/>
        </w:rPr>
      </w:pPr>
      <w:r w:rsidRPr="00AF5060">
        <w:rPr>
          <w:i/>
          <w:iCs/>
          <w:lang w:val="es-ES"/>
        </w:rPr>
        <w:t>La Conferencia de las Partes</w:t>
      </w:r>
      <w:r w:rsidR="003D762A" w:rsidRPr="00AF5060">
        <w:rPr>
          <w:lang w:val="es-ES"/>
        </w:rPr>
        <w:t>,</w:t>
      </w:r>
    </w:p>
    <w:p w14:paraId="138D0F5F" w14:textId="274A9DC5" w:rsidR="003D762A" w:rsidRPr="00AF5060" w:rsidRDefault="00EE104B" w:rsidP="00487318">
      <w:pPr>
        <w:pStyle w:val="CBDDesicionText"/>
        <w:rPr>
          <w:i/>
          <w:iCs/>
          <w:lang w:val="es-ES"/>
        </w:rPr>
      </w:pPr>
      <w:r w:rsidRPr="00AF5060">
        <w:rPr>
          <w:i/>
          <w:iCs/>
          <w:lang w:val="es-ES"/>
        </w:rPr>
        <w:t>Recordando</w:t>
      </w:r>
      <w:r w:rsidRPr="00AF5060">
        <w:rPr>
          <w:lang w:val="es-ES"/>
        </w:rPr>
        <w:t xml:space="preserve"> las decisiones </w:t>
      </w:r>
      <w:bookmarkStart w:id="6" w:name="_Hlk218689421"/>
      <w:r w:rsidR="003D762A">
        <w:fldChar w:fldCharType="begin"/>
      </w:r>
      <w:r w:rsidR="003D762A" w:rsidRPr="002B7A9A">
        <w:rPr>
          <w:lang w:val="fr-CA"/>
        </w:rPr>
        <w:instrText>HYPERLINK "https://www.cbd.int/decisions/cop/?m=cop-16"</w:instrText>
      </w:r>
      <w:r w:rsidR="003D762A">
        <w:fldChar w:fldCharType="separate"/>
      </w:r>
      <w:r w:rsidR="003D762A" w:rsidRPr="00AF5060">
        <w:rPr>
          <w:rStyle w:val="Hyperlink"/>
          <w:lang w:val="es-ES"/>
        </w:rPr>
        <w:t>16/25</w:t>
      </w:r>
      <w:r w:rsidR="003D762A">
        <w:fldChar w:fldCharType="end"/>
      </w:r>
      <w:r w:rsidR="003D762A" w:rsidRPr="00AF5060">
        <w:rPr>
          <w:lang w:val="es-ES"/>
        </w:rPr>
        <w:t xml:space="preserve">, </w:t>
      </w:r>
      <w:hyperlink r:id="rId45" w:history="1">
        <w:r w:rsidR="003D762A" w:rsidRPr="00AF5060">
          <w:rPr>
            <w:rStyle w:val="Hyperlink"/>
            <w:lang w:val="es-ES"/>
          </w:rPr>
          <w:t>CP-11/5</w:t>
        </w:r>
      </w:hyperlink>
      <w:r w:rsidR="00974F96" w:rsidRPr="00AF5060">
        <w:rPr>
          <w:lang w:val="es-ES"/>
        </w:rPr>
        <w:t xml:space="preserve"> </w:t>
      </w:r>
      <w:r w:rsidRPr="00AF5060">
        <w:rPr>
          <w:lang w:val="es-ES"/>
        </w:rPr>
        <w:t>y</w:t>
      </w:r>
      <w:r w:rsidR="003D762A" w:rsidRPr="00AF5060">
        <w:rPr>
          <w:lang w:val="es-ES"/>
        </w:rPr>
        <w:t xml:space="preserve"> </w:t>
      </w:r>
      <w:hyperlink r:id="rId46" w:history="1">
        <w:r w:rsidR="003D762A" w:rsidRPr="00AF5060">
          <w:rPr>
            <w:rStyle w:val="Hyperlink"/>
            <w:lang w:val="es-ES"/>
          </w:rPr>
          <w:t>NP-5/10</w:t>
        </w:r>
      </w:hyperlink>
      <w:r w:rsidR="003D762A" w:rsidRPr="00AF5060">
        <w:rPr>
          <w:lang w:val="es-ES"/>
        </w:rPr>
        <w:t xml:space="preserve"> </w:t>
      </w:r>
      <w:bookmarkEnd w:id="6"/>
      <w:r w:rsidRPr="00AF5060">
        <w:rPr>
          <w:lang w:val="es-ES"/>
        </w:rPr>
        <w:t>de 1 de noviembre de 2024,</w:t>
      </w:r>
    </w:p>
    <w:p w14:paraId="0E80150E" w14:textId="5DE2EE9B" w:rsidR="00EE104B" w:rsidRPr="00AF5060" w:rsidRDefault="00EE104B" w:rsidP="00EE104B">
      <w:pPr>
        <w:pStyle w:val="CBDDesicionText"/>
        <w:rPr>
          <w:lang w:val="es-ES"/>
        </w:rPr>
      </w:pPr>
      <w:r w:rsidRPr="00AF5060">
        <w:rPr>
          <w:i/>
          <w:iCs/>
          <w:lang w:val="es-ES"/>
        </w:rPr>
        <w:lastRenderedPageBreak/>
        <w:t>Reconociendo</w:t>
      </w:r>
      <w:r w:rsidRPr="00AF5060">
        <w:rPr>
          <w:lang w:val="es-ES"/>
        </w:rPr>
        <w:t xml:space="preserve"> la necesidad de seguir mejorando la eficacia de las reuniones celebradas en </w:t>
      </w:r>
      <w:r w:rsidR="00CB34AE" w:rsidRPr="00AF5060">
        <w:rPr>
          <w:lang w:val="es-ES"/>
        </w:rPr>
        <w:t xml:space="preserve">virtud </w:t>
      </w:r>
      <w:r w:rsidRPr="00AF5060">
        <w:rPr>
          <w:lang w:val="es-ES"/>
        </w:rPr>
        <w:t>del Convenio sobre la Diversidad Biológica</w:t>
      </w:r>
      <w:r w:rsidRPr="00AF5060">
        <w:rPr>
          <w:rStyle w:val="FootnoteReference"/>
          <w:lang w:val="es-ES"/>
        </w:rPr>
        <w:footnoteReference w:id="30"/>
      </w:r>
      <w:r w:rsidR="009F58CF" w:rsidRPr="00AF5060">
        <w:rPr>
          <w:lang w:val="es-ES"/>
        </w:rPr>
        <w:t xml:space="preserve"> </w:t>
      </w:r>
      <w:r w:rsidRPr="00AF5060">
        <w:rPr>
          <w:lang w:val="es-ES"/>
        </w:rPr>
        <w:t>y sus Protocolos,</w:t>
      </w:r>
    </w:p>
    <w:p w14:paraId="4B9FC278" w14:textId="4EFD174C" w:rsidR="00EE104B" w:rsidRPr="00AF5060" w:rsidRDefault="00A3502C" w:rsidP="00EE104B">
      <w:pPr>
        <w:pStyle w:val="CBDDesicionText"/>
        <w:keepNext/>
        <w:rPr>
          <w:lang w:val="es-ES"/>
        </w:rPr>
      </w:pPr>
      <w:r w:rsidRPr="00AF5060">
        <w:rPr>
          <w:rFonts w:eastAsia="Times New Roman"/>
          <w:color w:val="000000"/>
          <w:lang w:val="es-ES"/>
        </w:rPr>
        <w:t>1.</w:t>
      </w:r>
      <w:r w:rsidRPr="00AF5060">
        <w:rPr>
          <w:rFonts w:eastAsia="Times New Roman"/>
          <w:color w:val="000000"/>
          <w:lang w:val="es-ES"/>
        </w:rPr>
        <w:tab/>
      </w:r>
      <w:r w:rsidR="00EE104B" w:rsidRPr="00AF5060">
        <w:rPr>
          <w:i/>
          <w:iCs/>
          <w:lang w:val="es-ES"/>
        </w:rPr>
        <w:t>Acoge con satisfacción</w:t>
      </w:r>
      <w:r w:rsidR="00EE104B" w:rsidRPr="00AF5060">
        <w:rPr>
          <w:lang w:val="es-ES"/>
        </w:rPr>
        <w:t xml:space="preserve"> los avances logrados en la aplicación de medidas para mejorar la eficacia de los procesos previstos en el Convenio y sus Protocolos, tal como se describe en el documento </w:t>
      </w:r>
      <w:hyperlink r:id="rId47" w:history="1">
        <w:r w:rsidR="006E76CE" w:rsidRPr="00AF5060">
          <w:rPr>
            <w:rStyle w:val="Hyperlink"/>
            <w:lang w:val="es-ES"/>
          </w:rPr>
          <w:t>CBD/SBI/6/9</w:t>
        </w:r>
      </w:hyperlink>
      <w:r w:rsidR="00EE104B" w:rsidRPr="00AF5060">
        <w:rPr>
          <w:lang w:val="es-ES"/>
        </w:rPr>
        <w:t xml:space="preserve">, toma nota del resumen de las </w:t>
      </w:r>
      <w:r w:rsidR="00F269F0" w:rsidRPr="00AF5060">
        <w:rPr>
          <w:lang w:val="es-ES"/>
        </w:rPr>
        <w:t>presentaciones</w:t>
      </w:r>
      <w:r w:rsidR="00EE104B" w:rsidRPr="00AF5060">
        <w:rPr>
          <w:lang w:val="es-ES"/>
        </w:rPr>
        <w:t xml:space="preserve"> para mejorar la eficacia de las reuniones que figura en el mismo documento, y señala la necesidad de alentar a más Partes a que contribuyan a esa mejora;</w:t>
      </w:r>
    </w:p>
    <w:p w14:paraId="51C7E56B" w14:textId="7EE7931E" w:rsidR="006E76CE" w:rsidRPr="00AF5060" w:rsidRDefault="00A3502C" w:rsidP="006E76CE">
      <w:pPr>
        <w:pStyle w:val="CBDDesicionText"/>
        <w:rPr>
          <w:lang w:val="es-ES"/>
        </w:rPr>
      </w:pPr>
      <w:r w:rsidRPr="00AF5060">
        <w:rPr>
          <w:rFonts w:eastAsia="Times New Roman"/>
          <w:color w:val="000000"/>
          <w:lang w:val="es-ES"/>
        </w:rPr>
        <w:t>2.</w:t>
      </w:r>
      <w:r w:rsidRPr="00AF5060">
        <w:rPr>
          <w:rFonts w:eastAsia="Times New Roman"/>
          <w:color w:val="000000"/>
          <w:lang w:val="es-ES"/>
        </w:rPr>
        <w:tab/>
      </w:r>
      <w:r w:rsidR="006E76CE" w:rsidRPr="00AF5060">
        <w:rPr>
          <w:i/>
          <w:iCs/>
          <w:lang w:val="es-ES"/>
        </w:rPr>
        <w:t>Toma nota</w:t>
      </w:r>
      <w:r w:rsidR="006E76CE" w:rsidRPr="00AF5060">
        <w:rPr>
          <w:lang w:val="es-ES"/>
        </w:rPr>
        <w:t xml:space="preserve"> de la iniciativa piloto sobre la presentación </w:t>
      </w:r>
      <w:r w:rsidR="00B45008" w:rsidRPr="00AF5060">
        <w:rPr>
          <w:lang w:val="es-ES"/>
        </w:rPr>
        <w:t xml:space="preserve">temprana </w:t>
      </w:r>
      <w:r w:rsidR="006E76CE" w:rsidRPr="00AF5060">
        <w:rPr>
          <w:lang w:val="es-ES"/>
        </w:rPr>
        <w:t>de declaraciones llevada a cabo para la 27ª reunión del Órgano Subsidiario de Asesoramiento Científico, Técnico y Tecnológico;</w:t>
      </w:r>
    </w:p>
    <w:p w14:paraId="710E0E85" w14:textId="25FBEBAE" w:rsidR="003D762A" w:rsidRPr="00AF5060" w:rsidRDefault="00220900" w:rsidP="00487318">
      <w:pPr>
        <w:pStyle w:val="CBDDesicionText"/>
        <w:rPr>
          <w:i/>
          <w:iCs/>
          <w:lang w:val="es-ES"/>
        </w:rPr>
      </w:pPr>
      <w:r w:rsidRPr="00AF5060">
        <w:rPr>
          <w:rFonts w:eastAsia="Times New Roman"/>
          <w:lang w:val="es-ES"/>
        </w:rPr>
        <w:t>3.</w:t>
      </w:r>
      <w:r w:rsidR="00A3502C" w:rsidRPr="00AF5060">
        <w:rPr>
          <w:rFonts w:eastAsia="Times New Roman"/>
          <w:lang w:val="es-ES"/>
        </w:rPr>
        <w:tab/>
      </w:r>
      <w:r w:rsidR="006E76CE" w:rsidRPr="00AF5060">
        <w:rPr>
          <w:i/>
          <w:iCs/>
          <w:lang w:val="es-ES"/>
        </w:rPr>
        <w:t>Alienta</w:t>
      </w:r>
      <w:r w:rsidR="006E76CE" w:rsidRPr="00AF5060">
        <w:rPr>
          <w:lang w:val="es-ES"/>
        </w:rPr>
        <w:t xml:space="preserve"> a las Partes, a otros </w:t>
      </w:r>
      <w:r w:rsidR="00136A09" w:rsidRPr="00AF5060">
        <w:rPr>
          <w:lang w:val="es-ES"/>
        </w:rPr>
        <w:t>G</w:t>
      </w:r>
      <w:r w:rsidR="006E76CE" w:rsidRPr="00AF5060">
        <w:rPr>
          <w:lang w:val="es-ES"/>
        </w:rPr>
        <w:t>obiernos y a las organizaciones observadoras a que sigan participando activamente en el proceso de presentación</w:t>
      </w:r>
      <w:r w:rsidR="00B45008" w:rsidRPr="00AF5060">
        <w:rPr>
          <w:lang w:val="es-ES"/>
        </w:rPr>
        <w:t xml:space="preserve"> temprana </w:t>
      </w:r>
      <w:r w:rsidR="006E76CE" w:rsidRPr="00AF5060">
        <w:rPr>
          <w:lang w:val="es-ES"/>
        </w:rPr>
        <w:t>siempre que se utilice para las reuniones de los órganos subsidiarios o rectores;</w:t>
      </w:r>
    </w:p>
    <w:p w14:paraId="4350032C" w14:textId="1AEDD7F2" w:rsidR="003D762A" w:rsidRPr="00AF5060" w:rsidRDefault="00086E15" w:rsidP="00487318">
      <w:pPr>
        <w:pStyle w:val="CBDDesicionText"/>
        <w:rPr>
          <w:lang w:val="es-ES"/>
        </w:rPr>
      </w:pPr>
      <w:r w:rsidRPr="00AF5060">
        <w:rPr>
          <w:rFonts w:eastAsia="Times New Roman"/>
          <w:lang w:val="es-ES"/>
        </w:rPr>
        <w:t>4.</w:t>
      </w:r>
      <w:r w:rsidR="00A3502C" w:rsidRPr="00AF5060">
        <w:rPr>
          <w:rFonts w:eastAsia="Times New Roman"/>
          <w:lang w:val="es-ES"/>
        </w:rPr>
        <w:tab/>
      </w:r>
      <w:r w:rsidR="006E76CE" w:rsidRPr="00AF5060">
        <w:rPr>
          <w:i/>
          <w:iCs/>
          <w:lang w:val="es-ES"/>
        </w:rPr>
        <w:t>Pide</w:t>
      </w:r>
      <w:r w:rsidR="006E76CE" w:rsidRPr="00AF5060">
        <w:rPr>
          <w:lang w:val="es-ES"/>
        </w:rPr>
        <w:t xml:space="preserve"> a la Mesa de la Conferencia de las Partes y a la Mesa del Órgano Subsidiario de Asesoramiento Científico, Técnico y Tecnológico que sigan mejorando las modalidades de presentación</w:t>
      </w:r>
      <w:r w:rsidR="00B45008" w:rsidRPr="00AF5060">
        <w:rPr>
          <w:lang w:val="es-ES"/>
        </w:rPr>
        <w:t xml:space="preserve"> temprana de declaraciones;</w:t>
      </w:r>
    </w:p>
    <w:p w14:paraId="6F967663" w14:textId="4F1FAFE9" w:rsidR="003D762A" w:rsidRPr="00AF5060" w:rsidRDefault="00086E15" w:rsidP="003726AD">
      <w:pPr>
        <w:pStyle w:val="CBDDesicionText"/>
        <w:rPr>
          <w:lang w:val="es-ES"/>
        </w:rPr>
      </w:pPr>
      <w:r w:rsidRPr="00AF5060">
        <w:rPr>
          <w:rFonts w:eastAsia="Times New Roman"/>
          <w:color w:val="000000"/>
          <w:lang w:val="es-ES"/>
        </w:rPr>
        <w:t>5</w:t>
      </w:r>
      <w:r w:rsidR="00A3502C" w:rsidRPr="00AF5060">
        <w:rPr>
          <w:rFonts w:eastAsia="Times New Roman"/>
          <w:color w:val="000000"/>
          <w:lang w:val="es-ES"/>
        </w:rPr>
        <w:t>.</w:t>
      </w:r>
      <w:r w:rsidR="00A3502C" w:rsidRPr="00AF5060">
        <w:rPr>
          <w:rFonts w:eastAsia="Times New Roman"/>
          <w:color w:val="000000"/>
          <w:lang w:val="es-ES"/>
        </w:rPr>
        <w:tab/>
      </w:r>
      <w:r w:rsidR="006E76CE" w:rsidRPr="00AF5060">
        <w:rPr>
          <w:i/>
          <w:iCs/>
          <w:lang w:val="es-ES"/>
        </w:rPr>
        <w:t>Recomienda</w:t>
      </w:r>
      <w:r w:rsidR="006E76CE" w:rsidRPr="00AF5060">
        <w:rPr>
          <w:lang w:val="es-ES"/>
        </w:rPr>
        <w:t xml:space="preserve"> que, en la medida de lo posible, los proyectos de decisión presentados a la Conferencia de las Partes por el Órgano Subsidiario de Asesoramiento Científico, Técnico y Tecnológico, el Órgano Subsidiario sobre la Aplicación o el Órgano Subsidiario sobre el Artículo 8 j) y Otras Disposiciones del Convenio sobre la Diversidad Biológica Rela</w:t>
      </w:r>
      <w:r w:rsidR="00942FFB" w:rsidRPr="00AF5060">
        <w:rPr>
          <w:lang w:val="es-ES"/>
        </w:rPr>
        <w:t xml:space="preserve">tivas a </w:t>
      </w:r>
      <w:r w:rsidR="006E76CE" w:rsidRPr="00AF5060">
        <w:rPr>
          <w:lang w:val="es-ES"/>
        </w:rPr>
        <w:t>los Pueblos Indígenas y las Comunidades Locales no se sometan a una primera lectura durante una reunión de la Conferencia de las Partes, a fin de facilitar una toma de decisiones más eficiente;</w:t>
      </w:r>
    </w:p>
    <w:p w14:paraId="3325E052" w14:textId="7B3C1C55" w:rsidR="00EE104B" w:rsidRPr="00AF5060" w:rsidRDefault="00086E15" w:rsidP="006E76CE">
      <w:pPr>
        <w:pStyle w:val="CBDDesicionText"/>
        <w:keepNext/>
        <w:rPr>
          <w:lang w:val="es-ES"/>
        </w:rPr>
      </w:pPr>
      <w:r w:rsidRPr="00AF5060">
        <w:rPr>
          <w:rFonts w:eastAsia="Times New Roman"/>
          <w:color w:val="000000"/>
          <w:lang w:val="es-ES"/>
        </w:rPr>
        <w:t>6</w:t>
      </w:r>
      <w:r w:rsidR="00A3502C" w:rsidRPr="00AF5060">
        <w:rPr>
          <w:rFonts w:eastAsia="Times New Roman"/>
          <w:color w:val="000000"/>
          <w:lang w:val="es-ES"/>
        </w:rPr>
        <w:t>.</w:t>
      </w:r>
      <w:r w:rsidR="00A3502C" w:rsidRPr="00AF5060">
        <w:rPr>
          <w:rFonts w:eastAsia="Times New Roman"/>
          <w:color w:val="000000"/>
          <w:lang w:val="es-ES"/>
        </w:rPr>
        <w:tab/>
      </w:r>
      <w:r w:rsidR="00EE104B" w:rsidRPr="00AF5060">
        <w:rPr>
          <w:i/>
          <w:iCs/>
          <w:lang w:val="es-ES"/>
        </w:rPr>
        <w:t>Pide</w:t>
      </w:r>
      <w:r w:rsidR="00EE104B" w:rsidRPr="00AF5060">
        <w:rPr>
          <w:lang w:val="es-ES"/>
        </w:rPr>
        <w:t xml:space="preserve"> </w:t>
      </w:r>
      <w:r w:rsidR="00A765BB" w:rsidRPr="00AF5060">
        <w:rPr>
          <w:lang w:val="es-ES"/>
        </w:rPr>
        <w:t xml:space="preserve">a la </w:t>
      </w:r>
      <w:proofErr w:type="gramStart"/>
      <w:r w:rsidR="00A765BB" w:rsidRPr="00AF5060">
        <w:rPr>
          <w:lang w:val="es-ES"/>
        </w:rPr>
        <w:t>Secretaria Ejecutiva</w:t>
      </w:r>
      <w:proofErr w:type="gramEnd"/>
      <w:r w:rsidR="00EE104B" w:rsidRPr="00AF5060">
        <w:rPr>
          <w:lang w:val="es-ES"/>
        </w:rPr>
        <w:t xml:space="preserve"> que, en consulta con las Mesas:</w:t>
      </w:r>
    </w:p>
    <w:p w14:paraId="52CD0070" w14:textId="3DE32C6F" w:rsidR="003D762A" w:rsidRPr="00AF5060" w:rsidRDefault="00BB55E9" w:rsidP="00487318">
      <w:pPr>
        <w:pStyle w:val="CBDDesicionText"/>
        <w:rPr>
          <w:lang w:val="es-ES"/>
        </w:rPr>
      </w:pPr>
      <w:r w:rsidRPr="00AF5060">
        <w:rPr>
          <w:rFonts w:eastAsia="Times New Roman"/>
          <w:lang w:val="es-ES"/>
        </w:rPr>
        <w:t>a)</w:t>
      </w:r>
      <w:r w:rsidR="00A3502C" w:rsidRPr="00AF5060">
        <w:rPr>
          <w:rFonts w:eastAsia="Times New Roman"/>
          <w:lang w:val="es-ES"/>
        </w:rPr>
        <w:tab/>
      </w:r>
      <w:r w:rsidR="006E76CE" w:rsidRPr="00AF5060">
        <w:rPr>
          <w:lang w:val="es-ES"/>
        </w:rPr>
        <w:t>Organice, cuando sea posible, sesiones informativas en línea previas al período de sesiones para las Partes y los observadores sobre los temas del programa y los procedimientos de las reuniones de los órganos subsidiarios o rectores;</w:t>
      </w:r>
    </w:p>
    <w:p w14:paraId="1D96ADEB" w14:textId="465AF206" w:rsidR="003D762A" w:rsidRPr="00AF5060" w:rsidRDefault="00BB55E9" w:rsidP="00487318">
      <w:pPr>
        <w:pStyle w:val="CBDDesicionText"/>
        <w:rPr>
          <w:lang w:val="es-ES"/>
        </w:rPr>
      </w:pPr>
      <w:r w:rsidRPr="00AF5060">
        <w:rPr>
          <w:rFonts w:eastAsia="Times New Roman"/>
          <w:lang w:val="es-ES"/>
        </w:rPr>
        <w:t>b)</w:t>
      </w:r>
      <w:r w:rsidR="00A3502C" w:rsidRPr="00AF5060">
        <w:rPr>
          <w:rFonts w:eastAsia="Times New Roman"/>
          <w:lang w:val="es-ES"/>
        </w:rPr>
        <w:tab/>
      </w:r>
      <w:r w:rsidR="006E76CE" w:rsidRPr="00AF5060">
        <w:rPr>
          <w:lang w:val="es-ES"/>
        </w:rPr>
        <w:t>Explore el uso de tecnología que pueda agilizar los procesos de adopción de decisiones;</w:t>
      </w:r>
    </w:p>
    <w:p w14:paraId="695ACC28" w14:textId="0D2C398E" w:rsidR="006E76CE" w:rsidRPr="00AF5060" w:rsidRDefault="00BB55E9" w:rsidP="006E76CE">
      <w:pPr>
        <w:pStyle w:val="CBDDesicionText"/>
        <w:rPr>
          <w:lang w:val="es-ES"/>
        </w:rPr>
      </w:pPr>
      <w:r w:rsidRPr="00AF5060">
        <w:rPr>
          <w:rFonts w:eastAsia="Times New Roman"/>
          <w:lang w:val="es-ES"/>
        </w:rPr>
        <w:t>c)</w:t>
      </w:r>
      <w:r w:rsidR="00A3502C" w:rsidRPr="00AF5060">
        <w:rPr>
          <w:rFonts w:eastAsia="Times New Roman"/>
          <w:lang w:val="es-ES"/>
        </w:rPr>
        <w:tab/>
      </w:r>
      <w:r w:rsidR="006E76CE" w:rsidRPr="00AF5060">
        <w:rPr>
          <w:lang w:val="es-ES"/>
        </w:rPr>
        <w:t xml:space="preserve">Siga explorando mecanismos para </w:t>
      </w:r>
      <w:r w:rsidR="00CC7D5F" w:rsidRPr="00AF5060">
        <w:rPr>
          <w:lang w:val="es-ES"/>
        </w:rPr>
        <w:t xml:space="preserve">optimizar </w:t>
      </w:r>
      <w:r w:rsidR="006E76CE" w:rsidRPr="00AF5060">
        <w:rPr>
          <w:lang w:val="es-ES"/>
        </w:rPr>
        <w:t>los programas, con miras a reducir la duplicación de tareas;</w:t>
      </w:r>
    </w:p>
    <w:p w14:paraId="269FB341" w14:textId="48C9453E" w:rsidR="003D762A" w:rsidRPr="00AF5060" w:rsidRDefault="00086E15" w:rsidP="00487318">
      <w:pPr>
        <w:pStyle w:val="CBDDesicionText"/>
        <w:rPr>
          <w:lang w:val="es-ES"/>
        </w:rPr>
      </w:pPr>
      <w:r w:rsidRPr="00AF5060">
        <w:rPr>
          <w:rFonts w:eastAsia="Times New Roman"/>
          <w:color w:val="000000"/>
          <w:lang w:val="es-ES"/>
        </w:rPr>
        <w:t>7</w:t>
      </w:r>
      <w:r w:rsidR="00A3502C" w:rsidRPr="00AF5060">
        <w:rPr>
          <w:rFonts w:eastAsia="Times New Roman"/>
          <w:color w:val="000000"/>
          <w:lang w:val="es-ES"/>
        </w:rPr>
        <w:t>.</w:t>
      </w:r>
      <w:r w:rsidR="00A3502C" w:rsidRPr="00AF5060">
        <w:rPr>
          <w:rFonts w:eastAsia="Times New Roman"/>
          <w:color w:val="000000"/>
          <w:lang w:val="es-ES"/>
        </w:rPr>
        <w:tab/>
      </w:r>
      <w:r w:rsidR="006E76CE" w:rsidRPr="00AF5060">
        <w:rPr>
          <w:rFonts w:eastAsia="Times New Roman"/>
          <w:i/>
          <w:iCs/>
          <w:color w:val="000000"/>
          <w:lang w:val="es-ES"/>
        </w:rPr>
        <w:t>Pide t</w:t>
      </w:r>
      <w:r w:rsidR="006E76CE" w:rsidRPr="00AF5060">
        <w:rPr>
          <w:i/>
          <w:iCs/>
          <w:lang w:val="es-ES"/>
        </w:rPr>
        <w:t xml:space="preserve">ambién </w:t>
      </w:r>
      <w:r w:rsidR="00A765BB" w:rsidRPr="00AF5060">
        <w:rPr>
          <w:lang w:val="es-ES"/>
        </w:rPr>
        <w:t xml:space="preserve">a la </w:t>
      </w:r>
      <w:proofErr w:type="gramStart"/>
      <w:r w:rsidR="00A765BB" w:rsidRPr="00AF5060">
        <w:rPr>
          <w:lang w:val="es-ES"/>
        </w:rPr>
        <w:t>Secretaria Ejecutiva</w:t>
      </w:r>
      <w:proofErr w:type="gramEnd"/>
      <w:r w:rsidR="006F527F" w:rsidRPr="00AF5060">
        <w:rPr>
          <w:lang w:val="es-ES"/>
        </w:rPr>
        <w:t>:</w:t>
      </w:r>
    </w:p>
    <w:p w14:paraId="57AC7F0E" w14:textId="6E497B26" w:rsidR="003D762A" w:rsidRPr="00AF5060" w:rsidRDefault="00BB55E9" w:rsidP="00F4439C">
      <w:pPr>
        <w:pStyle w:val="CBDDesicionText"/>
        <w:rPr>
          <w:lang w:val="es-ES"/>
        </w:rPr>
      </w:pPr>
      <w:r w:rsidRPr="00AF5060">
        <w:rPr>
          <w:rFonts w:eastAsia="Times New Roman"/>
          <w:lang w:val="es-ES"/>
        </w:rPr>
        <w:t>a)</w:t>
      </w:r>
      <w:r w:rsidR="00A3502C" w:rsidRPr="00AF5060">
        <w:rPr>
          <w:rFonts w:eastAsia="Times New Roman"/>
          <w:lang w:val="es-ES"/>
        </w:rPr>
        <w:tab/>
      </w:r>
      <w:r w:rsidR="00F4439C" w:rsidRPr="00AF5060">
        <w:rPr>
          <w:rFonts w:eastAsia="Times New Roman"/>
          <w:lang w:val="es-ES"/>
        </w:rPr>
        <w:t>Que</w:t>
      </w:r>
      <w:r w:rsidR="00F4439C" w:rsidRPr="00AF5060">
        <w:rPr>
          <w:lang w:val="es-ES"/>
        </w:rPr>
        <w:t xml:space="preserve"> colabore con las secretarías de otros </w:t>
      </w:r>
      <w:r w:rsidR="007437E2" w:rsidRPr="00AF5060">
        <w:rPr>
          <w:lang w:val="es-ES"/>
        </w:rPr>
        <w:t>acuerdos ambientales multilaterales</w:t>
      </w:r>
      <w:r w:rsidR="00F4439C" w:rsidRPr="00AF5060">
        <w:rPr>
          <w:lang w:val="es-ES"/>
        </w:rPr>
        <w:t xml:space="preserve"> en la </w:t>
      </w:r>
      <w:r w:rsidR="00594620" w:rsidRPr="00AF5060">
        <w:rPr>
          <w:lang w:val="es-ES"/>
        </w:rPr>
        <w:t>determinación</w:t>
      </w:r>
      <w:r w:rsidR="00F4439C" w:rsidRPr="00AF5060">
        <w:rPr>
          <w:lang w:val="es-ES"/>
        </w:rPr>
        <w:t xml:space="preserve"> de mejores prácticas para mejorar la eficacia de las reuniones;</w:t>
      </w:r>
    </w:p>
    <w:p w14:paraId="0AC8CF81" w14:textId="41067BF2" w:rsidR="00F4439C" w:rsidRPr="00AF5060" w:rsidRDefault="00BB55E9" w:rsidP="00F4439C">
      <w:pPr>
        <w:pStyle w:val="CBDDesicionText"/>
        <w:rPr>
          <w:lang w:val="es-ES"/>
        </w:rPr>
      </w:pPr>
      <w:r w:rsidRPr="00AF5060">
        <w:rPr>
          <w:rFonts w:eastAsia="Times New Roman"/>
          <w:lang w:val="es-ES"/>
        </w:rPr>
        <w:t>b)</w:t>
      </w:r>
      <w:r w:rsidR="00A3502C" w:rsidRPr="00AF5060">
        <w:rPr>
          <w:rFonts w:eastAsia="Times New Roman"/>
          <w:lang w:val="es-ES"/>
        </w:rPr>
        <w:tab/>
      </w:r>
      <w:r w:rsidR="00F4439C" w:rsidRPr="00AF5060">
        <w:rPr>
          <w:lang w:val="es-ES"/>
        </w:rPr>
        <w:t xml:space="preserve">Que invite nuevamente a las Partes y a los interesados a presentar propuestas sobre opciones para mejorar aún más la eficacia de las reuniones celebradas en </w:t>
      </w:r>
      <w:r w:rsidR="007122CF" w:rsidRPr="00AF5060">
        <w:rPr>
          <w:lang w:val="es-ES"/>
        </w:rPr>
        <w:t xml:space="preserve">virtud </w:t>
      </w:r>
      <w:r w:rsidR="00290BEC" w:rsidRPr="00AF5060">
        <w:rPr>
          <w:lang w:val="es-ES"/>
        </w:rPr>
        <w:t>del Convenio</w:t>
      </w:r>
      <w:r w:rsidR="00F4439C" w:rsidRPr="00AF5060">
        <w:rPr>
          <w:lang w:val="es-ES"/>
        </w:rPr>
        <w:t xml:space="preserve"> y sus Protocolos, y que </w:t>
      </w:r>
      <w:r w:rsidR="00594620" w:rsidRPr="00AF5060">
        <w:rPr>
          <w:lang w:val="es-ES"/>
        </w:rPr>
        <w:t xml:space="preserve">facilite dichas </w:t>
      </w:r>
      <w:r w:rsidR="00F4439C" w:rsidRPr="00AF5060">
        <w:rPr>
          <w:lang w:val="es-ES"/>
        </w:rPr>
        <w:t xml:space="preserve">propuestas </w:t>
      </w:r>
      <w:r w:rsidR="00594620" w:rsidRPr="00AF5060">
        <w:rPr>
          <w:lang w:val="es-ES"/>
        </w:rPr>
        <w:t>a</w:t>
      </w:r>
      <w:r w:rsidR="00F4439C" w:rsidRPr="00AF5060">
        <w:rPr>
          <w:lang w:val="es-ES"/>
        </w:rPr>
        <w:t xml:space="preserve">l Órgano Subsidiario sobre la Aplicación para que las examine en una reunión </w:t>
      </w:r>
      <w:r w:rsidR="00594620" w:rsidRPr="00AF5060">
        <w:rPr>
          <w:lang w:val="es-ES"/>
        </w:rPr>
        <w:t xml:space="preserve">que se celebre </w:t>
      </w:r>
      <w:r w:rsidR="00F4439C" w:rsidRPr="00AF5060">
        <w:rPr>
          <w:lang w:val="es-ES"/>
        </w:rPr>
        <w:t>antes de la 18ª reunión de la Conferencia de las Partes.</w:t>
      </w:r>
    </w:p>
    <w:p w14:paraId="5C3B1464" w14:textId="55D083FE" w:rsidR="00C3321A" w:rsidRPr="00AF5060" w:rsidRDefault="00F4439C" w:rsidP="00C3321A">
      <w:pPr>
        <w:pStyle w:val="CBDNormalNumber"/>
        <w:rPr>
          <w:lang w:val="es-ES"/>
        </w:rPr>
      </w:pPr>
      <w:r w:rsidRPr="00AF5060">
        <w:rPr>
          <w:lang w:val="es-ES"/>
        </w:rPr>
        <w:t>El Órgano Subsidiario también podría estimar oportuno adoptar una recomendación del siguiente tenor</w:t>
      </w:r>
      <w:r w:rsidR="00C3321A" w:rsidRPr="00AF5060">
        <w:rPr>
          <w:lang w:val="es-ES"/>
        </w:rPr>
        <w:t>:</w:t>
      </w:r>
    </w:p>
    <w:p w14:paraId="618A33DE" w14:textId="6C33477A" w:rsidR="00C3321A" w:rsidRPr="00AF5060" w:rsidRDefault="00F4439C" w:rsidP="00C3321A">
      <w:pPr>
        <w:pStyle w:val="CBDNormalNoNumber"/>
        <w:ind w:firstLine="567"/>
        <w:rPr>
          <w:lang w:val="es-ES"/>
        </w:rPr>
      </w:pPr>
      <w:r w:rsidRPr="00AF5060">
        <w:rPr>
          <w:i/>
          <w:iCs/>
          <w:lang w:val="es-ES"/>
        </w:rPr>
        <w:t>El Órgano Subsidiario sobre la Aplicación</w:t>
      </w:r>
    </w:p>
    <w:p w14:paraId="6A4207CC" w14:textId="10C6F2E3" w:rsidR="00F4439C" w:rsidRPr="00AF5060" w:rsidRDefault="00F4439C" w:rsidP="0092087F">
      <w:pPr>
        <w:pStyle w:val="CBDNormalNoNumber"/>
        <w:ind w:firstLine="567"/>
        <w:rPr>
          <w:lang w:val="es-ES"/>
        </w:rPr>
      </w:pPr>
      <w:r w:rsidRPr="00AF5060">
        <w:rPr>
          <w:i/>
          <w:iCs/>
          <w:lang w:val="es-ES"/>
        </w:rPr>
        <w:lastRenderedPageBreak/>
        <w:t xml:space="preserve">Recomienda </w:t>
      </w:r>
      <w:r w:rsidRPr="00AF5060">
        <w:rPr>
          <w:lang w:val="es-ES"/>
        </w:rPr>
        <w:t>que, en su 12ª reunión, la Conferencia de las Partes que actúa como reunión de las Partes en el Protocolo de Cartagena adopte una decisión del siguiente tenor</w:t>
      </w:r>
      <w:r w:rsidR="005D4CE4" w:rsidRPr="00AF5060">
        <w:rPr>
          <w:lang w:val="es-ES"/>
        </w:rPr>
        <w:t>:</w:t>
      </w:r>
    </w:p>
    <w:p w14:paraId="3741D7CB" w14:textId="5F807A9C" w:rsidR="003D762A" w:rsidRPr="00AF5060" w:rsidRDefault="00F4439C" w:rsidP="00487318">
      <w:pPr>
        <w:pStyle w:val="CBDDesicionText"/>
        <w:rPr>
          <w:lang w:val="es-ES"/>
        </w:rPr>
      </w:pPr>
      <w:r w:rsidRPr="00AF5060">
        <w:rPr>
          <w:i/>
          <w:iCs/>
          <w:lang w:val="es-ES"/>
        </w:rPr>
        <w:t>La Conferencia de las Partes que actúa como reunión de las Partes en el Protocolo de Cartagena</w:t>
      </w:r>
      <w:r w:rsidR="008B378B" w:rsidRPr="00AF5060">
        <w:rPr>
          <w:lang w:val="es-ES"/>
        </w:rPr>
        <w:t>,</w:t>
      </w:r>
    </w:p>
    <w:p w14:paraId="7A53012C" w14:textId="47463A9B" w:rsidR="00F4439C" w:rsidRPr="00AF5060" w:rsidRDefault="00F4439C" w:rsidP="00F4439C">
      <w:pPr>
        <w:pStyle w:val="CBDDesicionText"/>
        <w:rPr>
          <w:lang w:val="es-ES"/>
        </w:rPr>
      </w:pPr>
      <w:r w:rsidRPr="00AF5060">
        <w:rPr>
          <w:i/>
          <w:iCs/>
          <w:lang w:val="es-ES"/>
        </w:rPr>
        <w:t>Reconociendo</w:t>
      </w:r>
      <w:r w:rsidRPr="00AF5060">
        <w:rPr>
          <w:lang w:val="es-ES"/>
        </w:rPr>
        <w:t xml:space="preserve"> la necesidad de garantizar la integridad del Protocolo de Cartagena sobre Seguridad de la Biotecnología</w:t>
      </w:r>
      <w:r w:rsidR="00E9030E" w:rsidRPr="00AF5060">
        <w:rPr>
          <w:rStyle w:val="FootnoteReference"/>
          <w:lang w:val="es-ES"/>
        </w:rPr>
        <w:footnoteReference w:id="31"/>
      </w:r>
      <w:r w:rsidR="009F58CF" w:rsidRPr="00AF5060">
        <w:rPr>
          <w:lang w:val="es-ES"/>
        </w:rPr>
        <w:t xml:space="preserve"> </w:t>
      </w:r>
      <w:r w:rsidRPr="00AF5060">
        <w:rPr>
          <w:lang w:val="es-ES"/>
        </w:rPr>
        <w:t>y, al mismo tiempo, buscar la eficiencia y la integración de los procesos con el Convenio sobre la Diversidad Biológica</w:t>
      </w:r>
      <w:r w:rsidRPr="00AF5060">
        <w:rPr>
          <w:rStyle w:val="FootnoteReference"/>
          <w:lang w:val="es-ES"/>
        </w:rPr>
        <w:footnoteReference w:id="32"/>
      </w:r>
      <w:r w:rsidR="009F58CF" w:rsidRPr="00AF5060">
        <w:rPr>
          <w:lang w:val="es-ES"/>
        </w:rPr>
        <w:t xml:space="preserve"> </w:t>
      </w:r>
      <w:r w:rsidRPr="00AF5060">
        <w:rPr>
          <w:lang w:val="es-ES"/>
        </w:rPr>
        <w:t xml:space="preserve">y el Protocolo de Nagoya </w:t>
      </w:r>
      <w:r w:rsidR="00D972ED" w:rsidRPr="00AF5060">
        <w:rPr>
          <w:lang w:val="es-ES"/>
        </w:rPr>
        <w:t>sobre Acceso a los Recursos Genéticos y Participación Justa y Equitativa en los Beneficios que se Deriven de su Utilización</w:t>
      </w:r>
      <w:r w:rsidRPr="00AF5060">
        <w:rPr>
          <w:rStyle w:val="FootnoteReference"/>
          <w:lang w:val="es-ES"/>
        </w:rPr>
        <w:footnoteReference w:id="33"/>
      </w:r>
      <w:r w:rsidRPr="00AF5060">
        <w:rPr>
          <w:lang w:val="es-ES"/>
        </w:rPr>
        <w:t>,</w:t>
      </w:r>
    </w:p>
    <w:p w14:paraId="4BBA40DB" w14:textId="362CB9DD" w:rsidR="003D762A" w:rsidRPr="00AF5060" w:rsidRDefault="003D762A" w:rsidP="00912EB1">
      <w:pPr>
        <w:pStyle w:val="CBDDesicionText"/>
        <w:rPr>
          <w:lang w:val="es-ES"/>
        </w:rPr>
      </w:pPr>
      <w:r w:rsidRPr="00AF5060">
        <w:rPr>
          <w:rFonts w:eastAsia="Times New Roman"/>
          <w:color w:val="000000"/>
          <w:lang w:val="es-ES"/>
        </w:rPr>
        <w:t>1.</w:t>
      </w:r>
      <w:r w:rsidRPr="00AF5060">
        <w:rPr>
          <w:rFonts w:eastAsia="Times New Roman"/>
          <w:color w:val="000000"/>
          <w:lang w:val="es-ES"/>
        </w:rPr>
        <w:tab/>
      </w:r>
      <w:r w:rsidR="00912EB1" w:rsidRPr="00AF5060">
        <w:rPr>
          <w:i/>
          <w:iCs/>
          <w:lang w:val="es-ES"/>
        </w:rPr>
        <w:t>Toma nota</w:t>
      </w:r>
      <w:r w:rsidR="00912EB1" w:rsidRPr="00AF5060">
        <w:rPr>
          <w:lang w:val="es-ES"/>
        </w:rPr>
        <w:t xml:space="preserve"> de la decisión 17/-- de la Conferencia de las Partes en el Convenio;</w:t>
      </w:r>
    </w:p>
    <w:p w14:paraId="4356F24B" w14:textId="46003EAE" w:rsidR="003D762A" w:rsidRPr="00AF5060" w:rsidRDefault="003D762A" w:rsidP="00487318">
      <w:pPr>
        <w:pStyle w:val="CBDDesicionText"/>
        <w:rPr>
          <w:lang w:val="es-ES"/>
        </w:rPr>
      </w:pPr>
      <w:r w:rsidRPr="00AF5060">
        <w:rPr>
          <w:rFonts w:eastAsia="Times New Roman"/>
          <w:color w:val="000000"/>
          <w:lang w:val="es-ES"/>
        </w:rPr>
        <w:t>2.</w:t>
      </w:r>
      <w:r w:rsidRPr="00AF5060">
        <w:rPr>
          <w:rFonts w:eastAsia="Times New Roman"/>
          <w:color w:val="000000"/>
          <w:lang w:val="es-ES"/>
        </w:rPr>
        <w:tab/>
      </w:r>
      <w:r w:rsidR="00912EB1" w:rsidRPr="00AF5060">
        <w:rPr>
          <w:i/>
          <w:iCs/>
          <w:lang w:val="es-ES"/>
        </w:rPr>
        <w:t>Acoge con satisfacción</w:t>
      </w:r>
      <w:r w:rsidR="00912EB1" w:rsidRPr="00AF5060">
        <w:rPr>
          <w:lang w:val="es-ES"/>
        </w:rPr>
        <w:t xml:space="preserve"> los avances logrados con el instrumento de seguimiento de decisiones, desarrollado en cumplimiento de la decisión </w:t>
      </w:r>
      <w:hyperlink r:id="rId48" w:history="1">
        <w:r w:rsidR="00912EB1" w:rsidRPr="00AF5060">
          <w:rPr>
            <w:rStyle w:val="Hyperlink"/>
            <w:lang w:val="es-ES"/>
          </w:rPr>
          <w:t>XII/28</w:t>
        </w:r>
      </w:hyperlink>
      <w:r w:rsidR="00912EB1" w:rsidRPr="00AF5060">
        <w:rPr>
          <w:lang w:val="es-ES"/>
        </w:rPr>
        <w:t xml:space="preserve">, de 17 de octubre de 2014, de la Conferencia de las Partes en el Convenio, tal como se describe en el documento </w:t>
      </w:r>
      <w:hyperlink r:id="rId49" w:history="1">
        <w:r w:rsidR="00912EB1" w:rsidRPr="00AF5060">
          <w:rPr>
            <w:rStyle w:val="Hyperlink"/>
            <w:lang w:val="es-ES"/>
          </w:rPr>
          <w:t>CBD/SBI/6/INF/11</w:t>
        </w:r>
      </w:hyperlink>
      <w:r w:rsidR="00912EB1" w:rsidRPr="00AF5060">
        <w:rPr>
          <w:lang w:val="es-ES"/>
        </w:rPr>
        <w:t>;</w:t>
      </w:r>
    </w:p>
    <w:p w14:paraId="0FA7F0F0" w14:textId="6937DB9B" w:rsidR="008E4BEB" w:rsidRPr="00AF5060" w:rsidRDefault="003D762A" w:rsidP="00487318">
      <w:pPr>
        <w:pStyle w:val="CBDDesicionText"/>
        <w:rPr>
          <w:lang w:val="es-ES"/>
        </w:rPr>
      </w:pPr>
      <w:r w:rsidRPr="00AF5060">
        <w:rPr>
          <w:rFonts w:eastAsia="Times New Roman"/>
          <w:color w:val="000000"/>
          <w:lang w:val="es-ES"/>
        </w:rPr>
        <w:t>3.</w:t>
      </w:r>
      <w:r w:rsidRPr="00AF5060">
        <w:rPr>
          <w:rFonts w:eastAsia="Times New Roman"/>
          <w:color w:val="000000"/>
          <w:lang w:val="es-ES"/>
        </w:rPr>
        <w:tab/>
      </w:r>
      <w:r w:rsidR="00912EB1" w:rsidRPr="00AF5060">
        <w:rPr>
          <w:i/>
          <w:iCs/>
          <w:lang w:val="es-ES"/>
        </w:rPr>
        <w:t>Decide</w:t>
      </w:r>
      <w:r w:rsidR="00912EB1" w:rsidRPr="00AF5060">
        <w:rPr>
          <w:lang w:val="es-ES"/>
        </w:rPr>
        <w:t xml:space="preserve"> que las decisiones de la Conferencia de las Partes </w:t>
      </w:r>
      <w:r w:rsidR="00B35C30" w:rsidRPr="00AF5060">
        <w:rPr>
          <w:lang w:val="es-ES"/>
        </w:rPr>
        <w:t>que actúa como reunión</w:t>
      </w:r>
      <w:r w:rsidR="00912EB1" w:rsidRPr="00AF5060">
        <w:rPr>
          <w:lang w:val="es-ES"/>
        </w:rPr>
        <w:t xml:space="preserve"> de las Partes en el Protocolo de Cartagena sobre Seguridad de la Biotecnología se incluyan en el instrumento de seguimiento de decisiones;</w:t>
      </w:r>
    </w:p>
    <w:p w14:paraId="22D6D952" w14:textId="751F9AD3" w:rsidR="00912EB1" w:rsidRPr="00AF5060" w:rsidRDefault="008E4BEB" w:rsidP="00912EB1">
      <w:pPr>
        <w:pStyle w:val="CBDDesicionText"/>
        <w:rPr>
          <w:lang w:val="es-ES"/>
        </w:rPr>
      </w:pPr>
      <w:r w:rsidRPr="00AF5060">
        <w:rPr>
          <w:rFonts w:eastAsia="Times New Roman"/>
          <w:color w:val="000000"/>
          <w:lang w:val="es-ES"/>
        </w:rPr>
        <w:t>4.</w:t>
      </w:r>
      <w:r w:rsidRPr="00AF5060">
        <w:rPr>
          <w:rFonts w:eastAsia="Times New Roman"/>
          <w:color w:val="000000"/>
          <w:lang w:val="es-ES"/>
        </w:rPr>
        <w:tab/>
      </w:r>
      <w:r w:rsidR="00912EB1" w:rsidRPr="00AF5060">
        <w:rPr>
          <w:i/>
          <w:iCs/>
          <w:lang w:val="es-ES"/>
        </w:rPr>
        <w:t>Pide</w:t>
      </w:r>
      <w:r w:rsidR="00912EB1" w:rsidRPr="00AF5060">
        <w:rPr>
          <w:lang w:val="es-ES"/>
        </w:rPr>
        <w:t xml:space="preserve"> </w:t>
      </w:r>
      <w:r w:rsidR="00A765BB" w:rsidRPr="00AF5060">
        <w:rPr>
          <w:lang w:val="es-ES"/>
        </w:rPr>
        <w:t xml:space="preserve">a la </w:t>
      </w:r>
      <w:proofErr w:type="gramStart"/>
      <w:r w:rsidR="00A765BB" w:rsidRPr="00AF5060">
        <w:rPr>
          <w:lang w:val="es-ES"/>
        </w:rPr>
        <w:t>Secretaria Ejecutiva</w:t>
      </w:r>
      <w:proofErr w:type="gramEnd"/>
      <w:r w:rsidR="00912EB1" w:rsidRPr="00AF5060">
        <w:rPr>
          <w:lang w:val="es-ES"/>
        </w:rPr>
        <w:t xml:space="preserve"> que adopte las medidas necesarias a ese respecto, comenzando por las decisiones de sus reuniones 10ª y 11ª;</w:t>
      </w:r>
    </w:p>
    <w:p w14:paraId="26A8876F" w14:textId="2A607D59" w:rsidR="00E354E9" w:rsidRPr="00AF5060" w:rsidRDefault="008E4BEB" w:rsidP="00912EB1">
      <w:pPr>
        <w:pStyle w:val="CBDDesicionText"/>
        <w:rPr>
          <w:lang w:val="es-ES"/>
        </w:rPr>
      </w:pPr>
      <w:r w:rsidRPr="00AF5060">
        <w:rPr>
          <w:rFonts w:eastAsia="Times New Roman"/>
          <w:color w:val="000000"/>
          <w:lang w:val="es-ES"/>
        </w:rPr>
        <w:t>5</w:t>
      </w:r>
      <w:r w:rsidR="003D762A" w:rsidRPr="00AF5060">
        <w:rPr>
          <w:rFonts w:eastAsia="Times New Roman"/>
          <w:color w:val="000000"/>
          <w:lang w:val="es-ES"/>
        </w:rPr>
        <w:t>.</w:t>
      </w:r>
      <w:r w:rsidR="003D762A" w:rsidRPr="00AF5060">
        <w:rPr>
          <w:rFonts w:eastAsia="Times New Roman"/>
          <w:color w:val="000000"/>
          <w:lang w:val="es-ES"/>
        </w:rPr>
        <w:tab/>
      </w:r>
      <w:r w:rsidR="00912EB1" w:rsidRPr="00AF5060">
        <w:rPr>
          <w:i/>
          <w:iCs/>
          <w:lang w:val="es-ES"/>
        </w:rPr>
        <w:t>Recuerda</w:t>
      </w:r>
      <w:r w:rsidR="00912EB1" w:rsidRPr="00AF5060">
        <w:rPr>
          <w:lang w:val="es-ES"/>
        </w:rPr>
        <w:t xml:space="preserve"> su decisión </w:t>
      </w:r>
      <w:hyperlink r:id="rId50" w:history="1">
        <w:r w:rsidR="00912EB1" w:rsidRPr="00AF5060">
          <w:rPr>
            <w:rStyle w:val="Hyperlink"/>
            <w:lang w:val="es-ES"/>
          </w:rPr>
          <w:t>BS-VII/9</w:t>
        </w:r>
      </w:hyperlink>
      <w:r w:rsidR="00912EB1" w:rsidRPr="00AF5060">
        <w:rPr>
          <w:lang w:val="es-ES"/>
        </w:rPr>
        <w:t xml:space="preserve">, de 3 de octubre de 2014, en la que decidió </w:t>
      </w:r>
      <w:r w:rsidR="00E354E9" w:rsidRPr="00AF5060">
        <w:rPr>
          <w:lang w:val="es-ES"/>
        </w:rPr>
        <w:t>realizar sus reuniones ordinarias futuras en forma concurrente con las reuniones de la Conferencia de las Partes en el Convenio durante el mismo período de dos semanas en el que se celebran las reuniones de la Conferencia de las Partes en el Convenio;</w:t>
      </w:r>
    </w:p>
    <w:p w14:paraId="43946A4E" w14:textId="1433E848" w:rsidR="00912EB1" w:rsidRPr="00AF5060" w:rsidRDefault="00573B27" w:rsidP="00912EB1">
      <w:pPr>
        <w:pStyle w:val="CBDDesicionText"/>
        <w:rPr>
          <w:lang w:val="es-ES"/>
        </w:rPr>
      </w:pPr>
      <w:r w:rsidRPr="00AF5060">
        <w:rPr>
          <w:rFonts w:eastAsia="Times New Roman"/>
          <w:color w:val="000000"/>
          <w:lang w:val="es-ES"/>
        </w:rPr>
        <w:t>6.</w:t>
      </w:r>
      <w:r w:rsidRPr="00AF5060">
        <w:rPr>
          <w:rFonts w:eastAsia="Times New Roman"/>
          <w:color w:val="000000"/>
          <w:lang w:val="es-ES"/>
        </w:rPr>
        <w:tab/>
      </w:r>
      <w:r w:rsidR="00912EB1" w:rsidRPr="00AF5060">
        <w:rPr>
          <w:i/>
          <w:iCs/>
          <w:lang w:val="es-ES"/>
        </w:rPr>
        <w:t>Reitera</w:t>
      </w:r>
      <w:r w:rsidR="00912EB1" w:rsidRPr="00AF5060">
        <w:rPr>
          <w:lang w:val="es-ES"/>
        </w:rPr>
        <w:t xml:space="preserve"> su llamamiento a las Partes que son países desarrollados </w:t>
      </w:r>
      <w:r w:rsidR="00941F59" w:rsidRPr="00AF5060">
        <w:rPr>
          <w:lang w:val="es-ES"/>
        </w:rPr>
        <w:t xml:space="preserve">a aumentar </w:t>
      </w:r>
      <w:r w:rsidR="00912EB1" w:rsidRPr="00AF5060">
        <w:rPr>
          <w:lang w:val="es-ES"/>
        </w:rPr>
        <w:t xml:space="preserve">sus </w:t>
      </w:r>
      <w:r w:rsidR="00941F59" w:rsidRPr="00AF5060">
        <w:rPr>
          <w:lang w:val="es-ES"/>
        </w:rPr>
        <w:t xml:space="preserve">contribuciones </w:t>
      </w:r>
      <w:r w:rsidR="00912EB1" w:rsidRPr="00AF5060">
        <w:rPr>
          <w:lang w:val="es-ES"/>
        </w:rPr>
        <w:t xml:space="preserve">a los fondos fiduciarios voluntarios pertinentes </w:t>
      </w:r>
      <w:r w:rsidR="00941F59" w:rsidRPr="00AF5060">
        <w:rPr>
          <w:lang w:val="es-ES"/>
        </w:rPr>
        <w:t xml:space="preserve">con el fin de asegurar </w:t>
      </w:r>
      <w:r w:rsidR="00912EB1" w:rsidRPr="00AF5060">
        <w:rPr>
          <w:lang w:val="es-ES"/>
        </w:rPr>
        <w:t xml:space="preserve">la participación plena y efectiva de los representantes de Partes que son países en desarrollo, en particular los </w:t>
      </w:r>
      <w:r w:rsidR="00941F59" w:rsidRPr="00AF5060">
        <w:rPr>
          <w:lang w:val="es-ES"/>
        </w:rPr>
        <w:t xml:space="preserve">países </w:t>
      </w:r>
      <w:r w:rsidR="00912EB1" w:rsidRPr="00AF5060">
        <w:rPr>
          <w:lang w:val="es-ES"/>
        </w:rPr>
        <w:t>menos adelantados y los pequeños Estados insulares en desarrollo</w:t>
      </w:r>
      <w:r w:rsidR="00941F59" w:rsidRPr="00AF5060">
        <w:rPr>
          <w:lang w:val="es-ES"/>
        </w:rPr>
        <w:t xml:space="preserve"> entre ellos</w:t>
      </w:r>
      <w:r w:rsidR="00912EB1" w:rsidRPr="00AF5060">
        <w:rPr>
          <w:lang w:val="es-ES"/>
        </w:rPr>
        <w:t xml:space="preserve">, y las Partes con economías en transición, en las reuniones </w:t>
      </w:r>
      <w:r w:rsidR="00941F59" w:rsidRPr="00AF5060">
        <w:rPr>
          <w:lang w:val="es-ES"/>
        </w:rPr>
        <w:t>concurrentes</w:t>
      </w:r>
      <w:r w:rsidR="00912EB1" w:rsidRPr="00AF5060">
        <w:rPr>
          <w:lang w:val="es-ES"/>
        </w:rPr>
        <w:t xml:space="preserve">, así como </w:t>
      </w:r>
      <w:r w:rsidR="00941F59" w:rsidRPr="00AF5060">
        <w:rPr>
          <w:lang w:val="es-ES"/>
        </w:rPr>
        <w:t xml:space="preserve">la participación </w:t>
      </w:r>
      <w:r w:rsidR="00912EB1" w:rsidRPr="00AF5060">
        <w:rPr>
          <w:lang w:val="es-ES"/>
        </w:rPr>
        <w:t xml:space="preserve">de los representantes de las comunidades indígenas y locales, en las reuniones celebradas en </w:t>
      </w:r>
      <w:r w:rsidR="00773235" w:rsidRPr="00AF5060">
        <w:rPr>
          <w:lang w:val="es-ES"/>
        </w:rPr>
        <w:t xml:space="preserve">virtud </w:t>
      </w:r>
      <w:r w:rsidR="00290BEC" w:rsidRPr="00AF5060">
        <w:rPr>
          <w:lang w:val="es-ES"/>
        </w:rPr>
        <w:t>del Convenio</w:t>
      </w:r>
      <w:r w:rsidR="00912EB1" w:rsidRPr="00AF5060">
        <w:rPr>
          <w:lang w:val="es-ES"/>
        </w:rPr>
        <w:t xml:space="preserve"> y sus Protocolos;</w:t>
      </w:r>
    </w:p>
    <w:p w14:paraId="49FAAC1A" w14:textId="314D2AB7" w:rsidR="00912EB1" w:rsidRPr="00AF5060" w:rsidRDefault="009B4FB3" w:rsidP="00912EB1">
      <w:pPr>
        <w:pStyle w:val="CBDDesicionText"/>
        <w:rPr>
          <w:lang w:val="es-ES"/>
        </w:rPr>
      </w:pPr>
      <w:r w:rsidRPr="00AF5060">
        <w:rPr>
          <w:rFonts w:eastAsia="Times New Roman"/>
          <w:color w:val="000000"/>
          <w:lang w:val="es-ES"/>
        </w:rPr>
        <w:t>7</w:t>
      </w:r>
      <w:r w:rsidR="003D762A" w:rsidRPr="00AF5060">
        <w:rPr>
          <w:rFonts w:eastAsia="Times New Roman"/>
          <w:color w:val="000000"/>
          <w:lang w:val="es-ES"/>
        </w:rPr>
        <w:t>.</w:t>
      </w:r>
      <w:r w:rsidR="003D762A" w:rsidRPr="00AF5060">
        <w:rPr>
          <w:rFonts w:eastAsia="Times New Roman"/>
          <w:color w:val="000000"/>
          <w:lang w:val="es-ES"/>
        </w:rPr>
        <w:tab/>
      </w:r>
      <w:r w:rsidR="00912EB1" w:rsidRPr="00AF5060">
        <w:rPr>
          <w:i/>
          <w:iCs/>
          <w:lang w:val="es-ES"/>
        </w:rPr>
        <w:t>Observa</w:t>
      </w:r>
      <w:r w:rsidR="00912EB1" w:rsidRPr="00AF5060">
        <w:rPr>
          <w:lang w:val="es-ES"/>
        </w:rPr>
        <w:t xml:space="preserve"> que los presidentes de los grupos que examinan cuestiones en </w:t>
      </w:r>
      <w:r w:rsidR="00773235" w:rsidRPr="00AF5060">
        <w:rPr>
          <w:lang w:val="es-ES"/>
        </w:rPr>
        <w:t xml:space="preserve">virtud </w:t>
      </w:r>
      <w:r w:rsidR="00912EB1" w:rsidRPr="00AF5060">
        <w:rPr>
          <w:lang w:val="es-ES"/>
        </w:rPr>
        <w:t>del Protocolo de Cartagena deben ser seleccionados entre las Partes en el Protocolo</w:t>
      </w:r>
      <w:r w:rsidR="00E91D06" w:rsidRPr="00AF5060">
        <w:rPr>
          <w:lang w:val="es-ES"/>
        </w:rPr>
        <w:t>.</w:t>
      </w:r>
    </w:p>
    <w:p w14:paraId="3758E4CB" w14:textId="4F9772B4" w:rsidR="00DB3955" w:rsidRPr="00AF5060" w:rsidRDefault="009E55B4" w:rsidP="0092087F">
      <w:pPr>
        <w:pStyle w:val="CBDNormalNumber"/>
        <w:keepNext/>
        <w:rPr>
          <w:lang w:val="es-ES"/>
        </w:rPr>
      </w:pPr>
      <w:r w:rsidRPr="00AF5060">
        <w:rPr>
          <w:lang w:val="es-ES"/>
        </w:rPr>
        <w:t>Asimismo, e</w:t>
      </w:r>
      <w:r w:rsidR="00420ED1" w:rsidRPr="00AF5060">
        <w:rPr>
          <w:lang w:val="es-ES"/>
        </w:rPr>
        <w:t>l Órgano Subsidiario podría estimar oportuno adoptar una recomendación del siguiente tenor</w:t>
      </w:r>
      <w:r w:rsidR="00DB3955" w:rsidRPr="00AF5060">
        <w:rPr>
          <w:lang w:val="es-ES"/>
        </w:rPr>
        <w:t>:</w:t>
      </w:r>
    </w:p>
    <w:p w14:paraId="5364E68F" w14:textId="7F442F54" w:rsidR="00420ED1" w:rsidRPr="00AF5060" w:rsidRDefault="003E5B51" w:rsidP="003E5B51">
      <w:pPr>
        <w:pStyle w:val="CBDNormalNumber"/>
        <w:numPr>
          <w:ilvl w:val="0"/>
          <w:numId w:val="0"/>
        </w:numPr>
        <w:ind w:left="567"/>
        <w:rPr>
          <w:lang w:val="es-ES"/>
        </w:rPr>
      </w:pPr>
      <w:r w:rsidRPr="00AF5060">
        <w:rPr>
          <w:i/>
          <w:iCs/>
          <w:lang w:val="es-ES"/>
        </w:rPr>
        <w:tab/>
      </w:r>
      <w:r w:rsidR="00420ED1" w:rsidRPr="00AF5060">
        <w:rPr>
          <w:i/>
          <w:iCs/>
          <w:lang w:val="es-ES"/>
        </w:rPr>
        <w:t>El Órgano Subsidiario sobre la Aplicación</w:t>
      </w:r>
    </w:p>
    <w:p w14:paraId="620D3FB7" w14:textId="5A088CC9" w:rsidR="003D762A" w:rsidRPr="00AF5060" w:rsidRDefault="0047740A" w:rsidP="0092087F">
      <w:pPr>
        <w:pStyle w:val="CBDNormalNoNumber"/>
        <w:ind w:firstLine="567"/>
        <w:rPr>
          <w:lang w:val="es-ES"/>
        </w:rPr>
      </w:pPr>
      <w:r w:rsidRPr="00AF5060">
        <w:rPr>
          <w:i/>
          <w:iCs/>
          <w:lang w:val="es-ES"/>
        </w:rPr>
        <w:t>Recomienda</w:t>
      </w:r>
      <w:r w:rsidRPr="00AF5060">
        <w:rPr>
          <w:lang w:val="es-ES"/>
        </w:rPr>
        <w:t xml:space="preserve"> que, en su sexta reunión, la Conferencia de las Partes que actúa como reunión de las Partes en el Protocolo de Nagoya adopte una decisión del siguiente tenor:</w:t>
      </w:r>
    </w:p>
    <w:p w14:paraId="3152439F" w14:textId="2C820BBC" w:rsidR="003D762A" w:rsidRPr="00AF5060" w:rsidRDefault="0047740A" w:rsidP="0092087F">
      <w:pPr>
        <w:pStyle w:val="CBDDesicionText"/>
        <w:keepNext/>
        <w:rPr>
          <w:lang w:val="es-ES"/>
        </w:rPr>
      </w:pPr>
      <w:r w:rsidRPr="00AF5060">
        <w:rPr>
          <w:i/>
          <w:iCs/>
          <w:lang w:val="es-ES"/>
        </w:rPr>
        <w:t>La Conferencia de las Partes que actúa como reunión de las Partes en el Protocolo de Nagoya,</w:t>
      </w:r>
    </w:p>
    <w:p w14:paraId="7D627B08" w14:textId="4CEA299F" w:rsidR="0047740A" w:rsidRPr="00AF5060" w:rsidRDefault="0047740A" w:rsidP="0047740A">
      <w:pPr>
        <w:pStyle w:val="CBDDesicionText"/>
        <w:rPr>
          <w:lang w:val="es-ES"/>
        </w:rPr>
      </w:pPr>
      <w:r w:rsidRPr="00AF5060">
        <w:rPr>
          <w:i/>
          <w:iCs/>
          <w:lang w:val="es-ES"/>
        </w:rPr>
        <w:t>Reconociendo</w:t>
      </w:r>
      <w:r w:rsidRPr="00AF5060">
        <w:rPr>
          <w:lang w:val="es-ES"/>
        </w:rPr>
        <w:t xml:space="preserve"> la necesidad de garantizar la integridad del Protocolo de Nagoya </w:t>
      </w:r>
      <w:r w:rsidR="00D972ED" w:rsidRPr="00AF5060">
        <w:rPr>
          <w:lang w:val="es-ES"/>
        </w:rPr>
        <w:t>sobre Acceso a los Recursos Genéticos y Participación Justa y Equitativa en los Beneficios que se Deriven de su Utilización</w:t>
      </w:r>
      <w:r w:rsidR="00D972ED" w:rsidRPr="00AF5060">
        <w:rPr>
          <w:rStyle w:val="FootnoteReference"/>
          <w:lang w:val="es-ES"/>
        </w:rPr>
        <w:footnoteReference w:id="34"/>
      </w:r>
      <w:r w:rsidRPr="00AF5060">
        <w:rPr>
          <w:lang w:val="es-ES"/>
        </w:rPr>
        <w:t xml:space="preserve">, al tiempo que se persigue la eficiencia y la integración de los </w:t>
      </w:r>
      <w:r w:rsidRPr="00AF5060">
        <w:rPr>
          <w:lang w:val="es-ES"/>
        </w:rPr>
        <w:lastRenderedPageBreak/>
        <w:t>procesos con el Convenio sobre la Diversidad Biológica</w:t>
      </w:r>
      <w:r w:rsidRPr="00AF5060">
        <w:rPr>
          <w:rStyle w:val="FootnoteReference"/>
          <w:lang w:val="es-ES"/>
        </w:rPr>
        <w:footnoteReference w:id="35"/>
      </w:r>
      <w:r w:rsidR="009F58CF" w:rsidRPr="00AF5060">
        <w:rPr>
          <w:lang w:val="es-ES"/>
        </w:rPr>
        <w:t xml:space="preserve"> </w:t>
      </w:r>
      <w:r w:rsidRPr="00AF5060">
        <w:rPr>
          <w:lang w:val="es-ES"/>
        </w:rPr>
        <w:t>y el Protocolo de Cartagena sobre Seguridad de la Biotecnología</w:t>
      </w:r>
      <w:r w:rsidRPr="00AF5060">
        <w:rPr>
          <w:rStyle w:val="FootnoteReference"/>
          <w:lang w:val="es-ES"/>
        </w:rPr>
        <w:footnoteReference w:id="36"/>
      </w:r>
      <w:r w:rsidRPr="00AF5060">
        <w:rPr>
          <w:lang w:val="es-ES"/>
        </w:rPr>
        <w:t xml:space="preserve">, </w:t>
      </w:r>
    </w:p>
    <w:p w14:paraId="2CE13FC1" w14:textId="266274CB" w:rsidR="0047740A" w:rsidRPr="00AF5060" w:rsidRDefault="003D762A" w:rsidP="0047740A">
      <w:pPr>
        <w:pStyle w:val="CBDDesicionText"/>
        <w:rPr>
          <w:lang w:val="es-ES"/>
        </w:rPr>
      </w:pPr>
      <w:r w:rsidRPr="00AF5060">
        <w:rPr>
          <w:rFonts w:eastAsia="Times New Roman"/>
          <w:color w:val="000000"/>
          <w:lang w:val="es-ES"/>
        </w:rPr>
        <w:t>1.</w:t>
      </w:r>
      <w:r w:rsidRPr="00AF5060">
        <w:rPr>
          <w:rFonts w:eastAsia="Times New Roman"/>
          <w:color w:val="000000"/>
          <w:lang w:val="es-ES"/>
        </w:rPr>
        <w:tab/>
      </w:r>
      <w:r w:rsidR="0047740A" w:rsidRPr="00AF5060">
        <w:rPr>
          <w:i/>
          <w:iCs/>
          <w:lang w:val="es-ES"/>
        </w:rPr>
        <w:t>Toma nota</w:t>
      </w:r>
      <w:r w:rsidR="0047740A" w:rsidRPr="00AF5060">
        <w:rPr>
          <w:lang w:val="es-ES"/>
        </w:rPr>
        <w:t xml:space="preserve"> de la decisión 17/-- de la Conferencia de las Partes en el Convenio;</w:t>
      </w:r>
      <w:r w:rsidR="002E7EAB" w:rsidRPr="00AF5060">
        <w:rPr>
          <w:lang w:val="es-ES"/>
        </w:rPr>
        <w:t xml:space="preserve"> </w:t>
      </w:r>
    </w:p>
    <w:p w14:paraId="6948115F" w14:textId="5CC6016F" w:rsidR="003D762A" w:rsidRPr="00AF5060" w:rsidRDefault="003D762A" w:rsidP="00487318">
      <w:pPr>
        <w:pStyle w:val="CBDDesicionText"/>
        <w:rPr>
          <w:i/>
          <w:iCs/>
          <w:lang w:val="es-ES"/>
        </w:rPr>
      </w:pPr>
      <w:r w:rsidRPr="00AF5060">
        <w:rPr>
          <w:rFonts w:eastAsia="Times New Roman"/>
          <w:color w:val="000000"/>
          <w:lang w:val="es-ES"/>
        </w:rPr>
        <w:t>2.</w:t>
      </w:r>
      <w:r w:rsidRPr="00AF5060">
        <w:rPr>
          <w:rFonts w:eastAsia="Times New Roman"/>
          <w:color w:val="000000"/>
          <w:lang w:val="es-ES"/>
        </w:rPr>
        <w:tab/>
      </w:r>
      <w:r w:rsidR="002E7EAB" w:rsidRPr="00AF5060">
        <w:rPr>
          <w:i/>
          <w:iCs/>
          <w:lang w:val="es-ES"/>
        </w:rPr>
        <w:t>Acoge con satisfacción</w:t>
      </w:r>
      <w:r w:rsidR="002E7EAB" w:rsidRPr="00AF5060">
        <w:rPr>
          <w:lang w:val="es-ES"/>
        </w:rPr>
        <w:t xml:space="preserve"> los avances logrados con el instrumento de seguimiento de decisiones, desarrollado en cumplimiento de la decisión </w:t>
      </w:r>
      <w:hyperlink r:id="rId51" w:history="1">
        <w:r w:rsidR="002E7EAB" w:rsidRPr="00AF5060">
          <w:rPr>
            <w:rStyle w:val="Hyperlink"/>
            <w:lang w:val="es-ES"/>
          </w:rPr>
          <w:t>XII/28</w:t>
        </w:r>
      </w:hyperlink>
      <w:r w:rsidR="002E7EAB" w:rsidRPr="00AF5060">
        <w:rPr>
          <w:lang w:val="es-ES"/>
        </w:rPr>
        <w:t xml:space="preserve">, de 17 de octubre de 2014, de la Conferencia de las Partes en el Convenio, tal como se describe en el documento </w:t>
      </w:r>
      <w:hyperlink r:id="rId52" w:history="1">
        <w:r w:rsidR="002E7EAB" w:rsidRPr="00AF5060">
          <w:rPr>
            <w:rStyle w:val="Hyperlink"/>
            <w:lang w:val="es-ES"/>
          </w:rPr>
          <w:t>CBD/SBI/6/INF/11</w:t>
        </w:r>
      </w:hyperlink>
      <w:r w:rsidR="00F41CE0">
        <w:rPr>
          <w:lang w:val="es-ES"/>
        </w:rPr>
        <w:t>;</w:t>
      </w:r>
    </w:p>
    <w:p w14:paraId="10F59DD9" w14:textId="5098EE63" w:rsidR="00145686" w:rsidRPr="00AF5060" w:rsidRDefault="003D762A" w:rsidP="00487318">
      <w:pPr>
        <w:pStyle w:val="CBDDesicionText"/>
        <w:rPr>
          <w:lang w:val="es-ES"/>
        </w:rPr>
      </w:pPr>
      <w:r w:rsidRPr="00AF5060">
        <w:rPr>
          <w:rFonts w:eastAsia="Times New Roman"/>
          <w:color w:val="000000"/>
          <w:lang w:val="es-ES"/>
        </w:rPr>
        <w:t>3.</w:t>
      </w:r>
      <w:r w:rsidRPr="00AF5060">
        <w:rPr>
          <w:rFonts w:eastAsia="Times New Roman"/>
          <w:color w:val="000000"/>
          <w:lang w:val="es-ES"/>
        </w:rPr>
        <w:tab/>
      </w:r>
      <w:r w:rsidR="0047740A" w:rsidRPr="00AF5060">
        <w:rPr>
          <w:i/>
          <w:iCs/>
          <w:lang w:val="es-ES"/>
        </w:rPr>
        <w:t>Decide</w:t>
      </w:r>
      <w:r w:rsidR="0047740A" w:rsidRPr="00AF5060">
        <w:rPr>
          <w:lang w:val="es-ES"/>
        </w:rPr>
        <w:t xml:space="preserve"> que las decisiones de la Conferencia de las Partes </w:t>
      </w:r>
      <w:r w:rsidR="00B35C30" w:rsidRPr="00AF5060">
        <w:rPr>
          <w:lang w:val="es-ES"/>
        </w:rPr>
        <w:t>que actúa como reunión</w:t>
      </w:r>
      <w:r w:rsidR="0047740A" w:rsidRPr="00AF5060">
        <w:rPr>
          <w:lang w:val="es-ES"/>
        </w:rPr>
        <w:t xml:space="preserve"> de las Partes en el Protocolo de Nagoya </w:t>
      </w:r>
      <w:r w:rsidR="00D972ED" w:rsidRPr="00AF5060">
        <w:rPr>
          <w:lang w:val="es-ES"/>
        </w:rPr>
        <w:t>sobre Acceso a los Recursos Genéticos y Participación Justa y Equitativa en los Beneficios que se Deriven de su Utilización</w:t>
      </w:r>
      <w:r w:rsidR="0047740A" w:rsidRPr="00AF5060">
        <w:rPr>
          <w:lang w:val="es-ES"/>
        </w:rPr>
        <w:t xml:space="preserve"> se incluyan en el instrumento de seguimiento de decisiones;</w:t>
      </w:r>
    </w:p>
    <w:p w14:paraId="0E1FBAC2" w14:textId="364D74FD" w:rsidR="0047740A" w:rsidRPr="00AF5060" w:rsidRDefault="00145686" w:rsidP="00487318">
      <w:pPr>
        <w:pStyle w:val="CBDDesicionText"/>
        <w:rPr>
          <w:lang w:val="es-ES"/>
        </w:rPr>
      </w:pPr>
      <w:r w:rsidRPr="00AF5060">
        <w:rPr>
          <w:rFonts w:eastAsia="Times New Roman"/>
          <w:color w:val="000000"/>
          <w:lang w:val="es-ES"/>
        </w:rPr>
        <w:t>4.</w:t>
      </w:r>
      <w:r w:rsidRPr="00AF5060">
        <w:rPr>
          <w:rFonts w:eastAsia="Times New Roman"/>
          <w:color w:val="000000"/>
          <w:lang w:val="es-ES"/>
        </w:rPr>
        <w:tab/>
      </w:r>
      <w:r w:rsidR="0047740A" w:rsidRPr="00AF5060">
        <w:rPr>
          <w:i/>
          <w:iCs/>
          <w:lang w:val="es-ES"/>
        </w:rPr>
        <w:t>Pide</w:t>
      </w:r>
      <w:r w:rsidR="0047740A" w:rsidRPr="00AF5060">
        <w:rPr>
          <w:lang w:val="es-ES"/>
        </w:rPr>
        <w:t xml:space="preserve"> </w:t>
      </w:r>
      <w:r w:rsidR="00A765BB" w:rsidRPr="00AF5060">
        <w:rPr>
          <w:lang w:val="es-ES"/>
        </w:rPr>
        <w:t xml:space="preserve">a la </w:t>
      </w:r>
      <w:proofErr w:type="gramStart"/>
      <w:r w:rsidR="00A765BB" w:rsidRPr="00AF5060">
        <w:rPr>
          <w:lang w:val="es-ES"/>
        </w:rPr>
        <w:t>Secretaria Ejecutiva</w:t>
      </w:r>
      <w:proofErr w:type="gramEnd"/>
      <w:r w:rsidR="0047740A" w:rsidRPr="00AF5060">
        <w:rPr>
          <w:lang w:val="es-ES"/>
        </w:rPr>
        <w:t xml:space="preserve"> que adopte las medidas necesarias a ese respecto, comenzando por las decisiones de sus reuniones cuarta y quinta;</w:t>
      </w:r>
    </w:p>
    <w:p w14:paraId="725660C1" w14:textId="763F96BD" w:rsidR="00C15602" w:rsidRPr="00AF5060" w:rsidRDefault="00C15602" w:rsidP="00487318">
      <w:pPr>
        <w:pStyle w:val="CBDDesicionText"/>
        <w:rPr>
          <w:lang w:val="es-ES"/>
        </w:rPr>
      </w:pPr>
      <w:r w:rsidRPr="00AF5060">
        <w:rPr>
          <w:rFonts w:eastAsia="Times New Roman"/>
          <w:color w:val="000000"/>
          <w:lang w:val="es-ES"/>
        </w:rPr>
        <w:t>5</w:t>
      </w:r>
      <w:r w:rsidR="003D762A" w:rsidRPr="00AF5060">
        <w:rPr>
          <w:rFonts w:eastAsia="Times New Roman"/>
          <w:color w:val="000000"/>
          <w:lang w:val="es-ES"/>
        </w:rPr>
        <w:t>.</w:t>
      </w:r>
      <w:r w:rsidR="003D762A" w:rsidRPr="00AF5060">
        <w:rPr>
          <w:rFonts w:eastAsia="Times New Roman"/>
          <w:color w:val="000000"/>
          <w:lang w:val="es-ES"/>
        </w:rPr>
        <w:tab/>
      </w:r>
      <w:r w:rsidR="0047740A" w:rsidRPr="00AF5060">
        <w:rPr>
          <w:i/>
          <w:iCs/>
          <w:lang w:val="es-ES"/>
        </w:rPr>
        <w:t>Recuerda</w:t>
      </w:r>
      <w:r w:rsidR="0047740A" w:rsidRPr="00AF5060">
        <w:rPr>
          <w:lang w:val="es-ES"/>
        </w:rPr>
        <w:t xml:space="preserve"> su decisión </w:t>
      </w:r>
      <w:hyperlink r:id="rId53" w:history="1">
        <w:r w:rsidR="0047740A" w:rsidRPr="00AF5060">
          <w:rPr>
            <w:rStyle w:val="Hyperlink"/>
            <w:lang w:val="es-ES"/>
          </w:rPr>
          <w:t>NP-1/12</w:t>
        </w:r>
      </w:hyperlink>
      <w:r w:rsidR="0047740A" w:rsidRPr="00AF5060">
        <w:rPr>
          <w:lang w:val="es-ES"/>
        </w:rPr>
        <w:t xml:space="preserve">, de 14 de octubre de 2014, en la que decidió </w:t>
      </w:r>
      <w:r w:rsidR="00D62D69" w:rsidRPr="00AF5060">
        <w:rPr>
          <w:lang w:val="es-ES"/>
        </w:rPr>
        <w:t xml:space="preserve">celebrar </w:t>
      </w:r>
      <w:r w:rsidR="0047740A" w:rsidRPr="00AF5060">
        <w:rPr>
          <w:lang w:val="es-ES"/>
        </w:rPr>
        <w:t xml:space="preserve">sus futuras reuniones ordinarias </w:t>
      </w:r>
      <w:r w:rsidR="004E324E" w:rsidRPr="00AF5060">
        <w:rPr>
          <w:lang w:val="es-ES"/>
        </w:rPr>
        <w:t>en forma concurrente con las reuniones</w:t>
      </w:r>
      <w:r w:rsidR="0047740A" w:rsidRPr="00AF5060">
        <w:rPr>
          <w:lang w:val="es-ES"/>
        </w:rPr>
        <w:t xml:space="preserve"> de la Conferencia de las Partes en el Convenio y las reuniones de la Conferencia de las Partes </w:t>
      </w:r>
      <w:r w:rsidR="00B35C30" w:rsidRPr="00AF5060">
        <w:rPr>
          <w:lang w:val="es-ES"/>
        </w:rPr>
        <w:t>que actúa como reunión</w:t>
      </w:r>
      <w:r w:rsidR="0047740A" w:rsidRPr="00AF5060">
        <w:rPr>
          <w:lang w:val="es-ES"/>
        </w:rPr>
        <w:t xml:space="preserve"> de las Partes en el Protocolo de Cartagena sobre Seguridad de la Biotecnología en un período de dos semanas;</w:t>
      </w:r>
    </w:p>
    <w:p w14:paraId="08B62A15" w14:textId="3C0AD8A3" w:rsidR="003D762A" w:rsidRPr="00AF5060" w:rsidRDefault="00C15602" w:rsidP="00487318">
      <w:pPr>
        <w:pStyle w:val="CBDDesicionText"/>
        <w:rPr>
          <w:lang w:val="es-ES"/>
        </w:rPr>
      </w:pPr>
      <w:r w:rsidRPr="00AF5060">
        <w:rPr>
          <w:lang w:val="es-ES"/>
        </w:rPr>
        <w:t>6.</w:t>
      </w:r>
      <w:r w:rsidRPr="00AF5060">
        <w:rPr>
          <w:lang w:val="es-ES"/>
        </w:rPr>
        <w:tab/>
      </w:r>
      <w:r w:rsidR="0047740A" w:rsidRPr="00AF5060">
        <w:rPr>
          <w:i/>
          <w:iCs/>
          <w:lang w:val="es-ES"/>
        </w:rPr>
        <w:t>Reitera</w:t>
      </w:r>
      <w:r w:rsidR="0047740A" w:rsidRPr="00AF5060">
        <w:rPr>
          <w:lang w:val="es-ES"/>
        </w:rPr>
        <w:t xml:space="preserve"> su llamamiento a las Partes que son países desarrollados </w:t>
      </w:r>
      <w:r w:rsidR="00AA0A0C" w:rsidRPr="00AF5060">
        <w:rPr>
          <w:lang w:val="es-ES"/>
        </w:rPr>
        <w:t xml:space="preserve">a </w:t>
      </w:r>
      <w:r w:rsidR="0047740A" w:rsidRPr="00AF5060">
        <w:rPr>
          <w:lang w:val="es-ES"/>
        </w:rPr>
        <w:t>aument</w:t>
      </w:r>
      <w:r w:rsidR="00AA0A0C" w:rsidRPr="00AF5060">
        <w:rPr>
          <w:lang w:val="es-ES"/>
        </w:rPr>
        <w:t xml:space="preserve">ar </w:t>
      </w:r>
      <w:r w:rsidR="0047740A" w:rsidRPr="00AF5060">
        <w:rPr>
          <w:lang w:val="es-ES"/>
        </w:rPr>
        <w:t xml:space="preserve">sus </w:t>
      </w:r>
      <w:r w:rsidR="00AA0A0C" w:rsidRPr="00AF5060">
        <w:rPr>
          <w:lang w:val="es-ES"/>
        </w:rPr>
        <w:t xml:space="preserve">contribuciones </w:t>
      </w:r>
      <w:r w:rsidR="0047740A" w:rsidRPr="00AF5060">
        <w:rPr>
          <w:lang w:val="es-ES"/>
        </w:rPr>
        <w:t xml:space="preserve">a los fondos fiduciarios voluntarios pertinentes </w:t>
      </w:r>
      <w:r w:rsidR="00AA0A0C" w:rsidRPr="00AF5060">
        <w:rPr>
          <w:lang w:val="es-ES"/>
        </w:rPr>
        <w:t xml:space="preserve">con el fin de asegurar </w:t>
      </w:r>
      <w:r w:rsidR="0047740A" w:rsidRPr="00AF5060">
        <w:rPr>
          <w:lang w:val="es-ES"/>
        </w:rPr>
        <w:t xml:space="preserve">la participación plena y efectiva de los representantes de las Partes que son países en desarrollo, en particular los </w:t>
      </w:r>
      <w:r w:rsidR="00AA0A0C" w:rsidRPr="00AF5060">
        <w:rPr>
          <w:lang w:val="es-ES"/>
        </w:rPr>
        <w:t xml:space="preserve">países </w:t>
      </w:r>
      <w:r w:rsidR="0047740A" w:rsidRPr="00AF5060">
        <w:rPr>
          <w:lang w:val="es-ES"/>
        </w:rPr>
        <w:t>menos adelantados y los pequeños Estados insulares en desarrollo</w:t>
      </w:r>
      <w:r w:rsidR="00AA0A0C" w:rsidRPr="00AF5060">
        <w:rPr>
          <w:lang w:val="es-ES"/>
        </w:rPr>
        <w:t xml:space="preserve"> entre ellos</w:t>
      </w:r>
      <w:r w:rsidR="0047740A" w:rsidRPr="00AF5060">
        <w:rPr>
          <w:lang w:val="es-ES"/>
        </w:rPr>
        <w:t xml:space="preserve">, y las Partes con economías en transición, así como </w:t>
      </w:r>
      <w:r w:rsidR="00AA0A0C" w:rsidRPr="00AF5060">
        <w:rPr>
          <w:lang w:val="es-ES"/>
        </w:rPr>
        <w:t xml:space="preserve">la participación </w:t>
      </w:r>
      <w:r w:rsidR="0047740A" w:rsidRPr="00AF5060">
        <w:rPr>
          <w:lang w:val="es-ES"/>
        </w:rPr>
        <w:t xml:space="preserve">de los representantes de las comunidades indígenas y locales, en las reuniones celebradas en </w:t>
      </w:r>
      <w:r w:rsidR="00773235" w:rsidRPr="00AF5060">
        <w:rPr>
          <w:lang w:val="es-ES"/>
        </w:rPr>
        <w:t xml:space="preserve">virtud </w:t>
      </w:r>
      <w:r w:rsidR="00290BEC" w:rsidRPr="00AF5060">
        <w:rPr>
          <w:lang w:val="es-ES"/>
        </w:rPr>
        <w:t>del Convenio</w:t>
      </w:r>
      <w:r w:rsidR="0047740A" w:rsidRPr="00AF5060">
        <w:rPr>
          <w:lang w:val="es-ES"/>
        </w:rPr>
        <w:t xml:space="preserve"> y sus Protocolos;</w:t>
      </w:r>
    </w:p>
    <w:p w14:paraId="75EBF724" w14:textId="0ADB16CD" w:rsidR="003D762A" w:rsidRPr="00AF5060" w:rsidRDefault="00354173" w:rsidP="00487318">
      <w:pPr>
        <w:pStyle w:val="CBDDesicionText"/>
        <w:rPr>
          <w:i/>
          <w:iCs/>
          <w:lang w:val="es-ES"/>
        </w:rPr>
      </w:pPr>
      <w:r w:rsidRPr="00AF5060">
        <w:rPr>
          <w:rFonts w:eastAsia="Times New Roman"/>
          <w:color w:val="000000"/>
          <w:lang w:val="es-ES"/>
        </w:rPr>
        <w:t>7</w:t>
      </w:r>
      <w:r w:rsidR="003D762A" w:rsidRPr="00AF5060">
        <w:rPr>
          <w:rFonts w:eastAsia="Times New Roman"/>
          <w:color w:val="000000"/>
          <w:lang w:val="es-ES"/>
        </w:rPr>
        <w:t>.</w:t>
      </w:r>
      <w:r w:rsidR="003D762A" w:rsidRPr="00AF5060">
        <w:rPr>
          <w:rFonts w:eastAsia="Times New Roman"/>
          <w:color w:val="000000"/>
          <w:lang w:val="es-ES"/>
        </w:rPr>
        <w:tab/>
      </w:r>
      <w:r w:rsidR="0047740A" w:rsidRPr="00AF5060">
        <w:rPr>
          <w:i/>
          <w:iCs/>
          <w:lang w:val="es-ES"/>
        </w:rPr>
        <w:t>Observa</w:t>
      </w:r>
      <w:r w:rsidR="0047740A" w:rsidRPr="00AF5060">
        <w:rPr>
          <w:lang w:val="es-ES"/>
        </w:rPr>
        <w:t xml:space="preserve"> que los presidentes de los grupos que examinan cuestiones en </w:t>
      </w:r>
      <w:r w:rsidR="001D70DF" w:rsidRPr="00AF5060">
        <w:rPr>
          <w:lang w:val="es-ES"/>
        </w:rPr>
        <w:t xml:space="preserve">virtud </w:t>
      </w:r>
      <w:r w:rsidR="0047740A" w:rsidRPr="00AF5060">
        <w:rPr>
          <w:lang w:val="es-ES"/>
        </w:rPr>
        <w:t>del Protocolo de Nagoya deben ser seleccionados entre las Partes en el Protocolo.</w:t>
      </w:r>
    </w:p>
    <w:p w14:paraId="36F281D1" w14:textId="77777777" w:rsidR="003D762A" w:rsidRPr="00AF5060" w:rsidRDefault="003D762A" w:rsidP="003D762A">
      <w:pPr>
        <w:pStyle w:val="Para1"/>
        <w:numPr>
          <w:ilvl w:val="0"/>
          <w:numId w:val="0"/>
        </w:numPr>
        <w:ind w:left="567"/>
        <w:rPr>
          <w:lang w:val="es-ES"/>
        </w:rPr>
      </w:pPr>
    </w:p>
    <w:p w14:paraId="1424A113" w14:textId="77777777" w:rsidR="007C456C" w:rsidRPr="00AF5060" w:rsidRDefault="007C456C">
      <w:pPr>
        <w:pStyle w:val="Para1"/>
        <w:tabs>
          <w:tab w:val="left" w:pos="360"/>
        </w:tabs>
        <w:jc w:val="center"/>
        <w:rPr>
          <w:lang w:val="es-ES"/>
        </w:rPr>
        <w:sectPr w:rsidR="007C456C" w:rsidRPr="00AF5060" w:rsidSect="00CC5E80">
          <w:headerReference w:type="even" r:id="rId54"/>
          <w:headerReference w:type="default" r:id="rId55"/>
          <w:footerReference w:type="even" r:id="rId56"/>
          <w:footerReference w:type="default" r:id="rId57"/>
          <w:pgSz w:w="12240" w:h="15840"/>
          <w:pgMar w:top="1134" w:right="1440" w:bottom="1134" w:left="1440" w:header="709" w:footer="709" w:gutter="0"/>
          <w:cols w:space="708"/>
          <w:titlePg/>
          <w:docGrid w:linePitch="360"/>
        </w:sectPr>
      </w:pPr>
    </w:p>
    <w:p w14:paraId="106AEE9E" w14:textId="77777777" w:rsidR="003D762A" w:rsidRPr="00AF5060" w:rsidRDefault="003D762A">
      <w:pPr>
        <w:pStyle w:val="Para1"/>
        <w:tabs>
          <w:tab w:val="left" w:pos="360"/>
        </w:tabs>
        <w:jc w:val="center"/>
        <w:rPr>
          <w:lang w:val="es-ES"/>
        </w:rPr>
        <w:sectPr w:rsidR="003D762A" w:rsidRPr="00AF5060" w:rsidSect="007C456C">
          <w:type w:val="continuous"/>
          <w:pgSz w:w="12240" w:h="15840"/>
          <w:pgMar w:top="1134" w:right="1440" w:bottom="1134" w:left="1440" w:header="709" w:footer="709" w:gutter="0"/>
          <w:cols w:space="708"/>
          <w:titlePg/>
          <w:docGrid w:linePitch="360"/>
        </w:sectPr>
      </w:pPr>
    </w:p>
    <w:p w14:paraId="7150E602" w14:textId="0FC08D8F" w:rsidR="003D762A" w:rsidRPr="00AF5060" w:rsidRDefault="003D762A" w:rsidP="003D762A">
      <w:pPr>
        <w:pStyle w:val="CBDAnnex"/>
        <w:rPr>
          <w:b w:val="0"/>
          <w:bCs/>
          <w:szCs w:val="28"/>
          <w:lang w:val="es-ES"/>
        </w:rPr>
      </w:pPr>
      <w:r w:rsidRPr="00AF5060">
        <w:rPr>
          <w:bCs/>
          <w:szCs w:val="28"/>
          <w:lang w:val="es-ES"/>
        </w:rPr>
        <w:lastRenderedPageBreak/>
        <w:t>Anex</w:t>
      </w:r>
      <w:r w:rsidR="006466E1" w:rsidRPr="00AF5060">
        <w:rPr>
          <w:bCs/>
          <w:szCs w:val="28"/>
          <w:lang w:val="es-ES"/>
        </w:rPr>
        <w:t>o</w:t>
      </w:r>
      <w:r w:rsidR="00026D87" w:rsidRPr="00AF5060">
        <w:rPr>
          <w:bCs/>
          <w:szCs w:val="28"/>
          <w:lang w:val="es-ES"/>
        </w:rPr>
        <w:t xml:space="preserve"> I</w:t>
      </w:r>
    </w:p>
    <w:p w14:paraId="4794C6EC" w14:textId="189533D6" w:rsidR="003D762A" w:rsidRPr="00AF5060" w:rsidRDefault="005D7845" w:rsidP="003D762A">
      <w:pPr>
        <w:pStyle w:val="CBDAnnex"/>
        <w:rPr>
          <w:szCs w:val="28"/>
          <w:lang w:val="es-ES"/>
        </w:rPr>
      </w:pPr>
      <w:bookmarkStart w:id="7" w:name="_Hlk214832063"/>
      <w:r w:rsidRPr="00AF5060">
        <w:rPr>
          <w:bCs/>
          <w:szCs w:val="28"/>
          <w:lang w:val="es-ES"/>
        </w:rPr>
        <w:t xml:space="preserve">Medidas </w:t>
      </w:r>
      <w:r w:rsidR="0037686F" w:rsidRPr="00AF5060">
        <w:rPr>
          <w:bCs/>
          <w:szCs w:val="28"/>
          <w:lang w:val="es-ES"/>
        </w:rPr>
        <w:t>aplicadas</w:t>
      </w:r>
      <w:r w:rsidRPr="00AF5060">
        <w:rPr>
          <w:bCs/>
          <w:szCs w:val="28"/>
          <w:lang w:val="es-ES"/>
        </w:rPr>
        <w:t xml:space="preserve"> para mejorar la eficacia de las reuniones </w:t>
      </w:r>
      <w:r w:rsidR="008301EC">
        <w:rPr>
          <w:bCs/>
          <w:szCs w:val="28"/>
          <w:lang w:val="es-ES"/>
        </w:rPr>
        <w:t xml:space="preserve">relacionadas con </w:t>
      </w:r>
      <w:r w:rsidR="008E722C">
        <w:rPr>
          <w:bCs/>
          <w:szCs w:val="28"/>
          <w:lang w:val="es-ES"/>
        </w:rPr>
        <w:t xml:space="preserve">los </w:t>
      </w:r>
      <w:r w:rsidR="007437E2" w:rsidRPr="00AF5060">
        <w:rPr>
          <w:lang w:val="es-ES"/>
        </w:rPr>
        <w:t>acuerdos ambientales multilaterales</w:t>
      </w:r>
      <w:r w:rsidRPr="00AF5060">
        <w:rPr>
          <w:bCs/>
          <w:szCs w:val="28"/>
          <w:lang w:val="es-ES"/>
        </w:rPr>
        <w:t xml:space="preserve"> y</w:t>
      </w:r>
      <w:r w:rsidR="008604D4">
        <w:rPr>
          <w:bCs/>
          <w:szCs w:val="28"/>
          <w:lang w:val="es-ES"/>
        </w:rPr>
        <w:t xml:space="preserve"> </w:t>
      </w:r>
      <w:r w:rsidR="008301EC">
        <w:rPr>
          <w:bCs/>
          <w:szCs w:val="28"/>
          <w:lang w:val="es-ES"/>
        </w:rPr>
        <w:t xml:space="preserve">los </w:t>
      </w:r>
      <w:r w:rsidRPr="00AF5060">
        <w:rPr>
          <w:bCs/>
          <w:szCs w:val="28"/>
          <w:lang w:val="es-ES"/>
        </w:rPr>
        <w:t>procesos de las Naciones Unidas</w:t>
      </w:r>
    </w:p>
    <w:tbl>
      <w:tblPr>
        <w:tblW w:w="5091" w:type="pc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58"/>
        <w:gridCol w:w="2166"/>
        <w:gridCol w:w="1997"/>
        <w:gridCol w:w="2301"/>
        <w:gridCol w:w="2570"/>
        <w:gridCol w:w="2094"/>
      </w:tblGrid>
      <w:tr w:rsidR="005426F5" w:rsidRPr="00AF5060" w14:paraId="745C3A75" w14:textId="77777777" w:rsidTr="0092087F">
        <w:trPr>
          <w:trHeight w:val="441"/>
          <w:tblHeader/>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1A030AA" w14:textId="7ACABBAE" w:rsidR="003D762A" w:rsidRPr="00AF5060" w:rsidRDefault="009F58CF" w:rsidP="006F1046">
            <w:pPr>
              <w:pStyle w:val="CBDTableNormal"/>
              <w:rPr>
                <w:i/>
                <w:iCs/>
                <w:lang w:val="es-ES"/>
              </w:rPr>
            </w:pPr>
            <w:r w:rsidRPr="00AF5060">
              <w:rPr>
                <w:i/>
                <w:iCs/>
                <w:lang w:val="es-ES"/>
              </w:rPr>
              <w:t>Convenio/Convención</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6977B6EF" w14:textId="57F1451D" w:rsidR="003D762A" w:rsidRPr="00AF5060" w:rsidRDefault="009F58CF" w:rsidP="006F1046">
            <w:pPr>
              <w:pStyle w:val="CBDTableNormal"/>
              <w:rPr>
                <w:i/>
                <w:iCs/>
                <w:lang w:val="es-ES"/>
              </w:rPr>
            </w:pPr>
            <w:r w:rsidRPr="00AF5060">
              <w:rPr>
                <w:i/>
                <w:iCs/>
                <w:lang w:val="es-ES"/>
              </w:rPr>
              <w:t xml:space="preserve">Medidas </w:t>
            </w:r>
            <w:r w:rsidR="0037686F" w:rsidRPr="00AF5060">
              <w:rPr>
                <w:i/>
                <w:iCs/>
                <w:lang w:val="es-ES"/>
              </w:rPr>
              <w:t>aplicadas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0B1CC1C" w14:textId="73C6D5BA" w:rsidR="003D762A" w:rsidRPr="00AF5060" w:rsidRDefault="003D762A" w:rsidP="006F1046">
            <w:pPr>
              <w:pStyle w:val="CBDTableNormal"/>
              <w:rPr>
                <w:i/>
                <w:iCs/>
                <w:lang w:val="es-ES"/>
              </w:rPr>
            </w:pPr>
            <w:r w:rsidRPr="00AF5060">
              <w:rPr>
                <w:i/>
                <w:iCs/>
                <w:lang w:val="es-ES"/>
              </w:rPr>
              <w:t>Decisi</w:t>
            </w:r>
            <w:r w:rsidR="009F58CF" w:rsidRPr="00AF5060">
              <w:rPr>
                <w:i/>
                <w:iCs/>
                <w:lang w:val="es-ES"/>
              </w:rPr>
              <w:t>ó</w:t>
            </w:r>
            <w:r w:rsidRPr="00AF5060">
              <w:rPr>
                <w:i/>
                <w:iCs/>
                <w:lang w:val="es-ES"/>
              </w:rPr>
              <w:t>n/</w:t>
            </w:r>
            <w:r w:rsidR="003E1040" w:rsidRPr="00AF5060">
              <w:rPr>
                <w:i/>
                <w:iCs/>
                <w:lang w:val="es-ES"/>
              </w:rPr>
              <w:t>d</w:t>
            </w:r>
            <w:r w:rsidRPr="00AF5060">
              <w:rPr>
                <w:i/>
                <w:iCs/>
                <w:lang w:val="es-ES"/>
              </w:rPr>
              <w:t>ocumen</w:t>
            </w:r>
            <w:r w:rsidR="009F58CF" w:rsidRPr="00AF5060">
              <w:rPr>
                <w:i/>
                <w:iCs/>
                <w:lang w:val="es-ES"/>
              </w:rPr>
              <w:t xml:space="preserve">to </w:t>
            </w:r>
            <w:r w:rsidRPr="00AF5060">
              <w:rPr>
                <w:i/>
                <w:iCs/>
                <w:lang w:val="es-ES"/>
              </w:rPr>
              <w:t>(</w:t>
            </w:r>
            <w:r w:rsidR="009F58CF" w:rsidRPr="00AF5060">
              <w:rPr>
                <w:i/>
                <w:iCs/>
                <w:lang w:val="es-ES"/>
              </w:rPr>
              <w:t xml:space="preserve">párrafo o </w:t>
            </w:r>
            <w:r w:rsidR="00CD6857" w:rsidRPr="00AF5060">
              <w:rPr>
                <w:i/>
                <w:iCs/>
                <w:lang w:val="es-ES"/>
              </w:rPr>
              <w:t>artículo</w:t>
            </w:r>
            <w:r w:rsidRPr="00AF5060">
              <w:rPr>
                <w:i/>
                <w:iCs/>
                <w:lang w:val="es-ES"/>
              </w:rPr>
              <w:t>)</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FF02D7B" w14:textId="63AC4BB2" w:rsidR="003D762A" w:rsidRPr="00AF5060" w:rsidRDefault="009F58CF" w:rsidP="006F1046">
            <w:pPr>
              <w:pStyle w:val="CBDTableNormal"/>
              <w:rPr>
                <w:i/>
                <w:iCs/>
                <w:lang w:val="es-ES"/>
              </w:rPr>
            </w:pPr>
            <w:r w:rsidRPr="00AF5060">
              <w:rPr>
                <w:i/>
                <w:iCs/>
                <w:lang w:val="es-ES"/>
              </w:rPr>
              <w:t xml:space="preserve">Dificultad que se pretende resolver </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C0DA353" w14:textId="3E915C7A" w:rsidR="003D762A" w:rsidRPr="00AF5060" w:rsidRDefault="009F58CF" w:rsidP="006F1046">
            <w:pPr>
              <w:pStyle w:val="CBDTableNormal"/>
              <w:rPr>
                <w:i/>
                <w:iCs/>
                <w:lang w:val="es-ES"/>
              </w:rPr>
            </w:pPr>
            <w:r w:rsidRPr="00AF5060">
              <w:rPr>
                <w:i/>
                <w:iCs/>
                <w:lang w:val="es-ES"/>
              </w:rPr>
              <w:t>Consecuencias previstas en las reuniones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23F6040" w14:textId="6234373A" w:rsidR="003D762A" w:rsidRPr="00AF5060" w:rsidRDefault="009F58CF" w:rsidP="006F1046">
            <w:pPr>
              <w:pStyle w:val="CBDTableNormal"/>
              <w:rPr>
                <w:i/>
                <w:iCs/>
                <w:lang w:val="es-ES"/>
              </w:rPr>
            </w:pPr>
            <w:r w:rsidRPr="00AF5060">
              <w:rPr>
                <w:i/>
                <w:iCs/>
                <w:lang w:val="es-ES"/>
              </w:rPr>
              <w:t>Fuente</w:t>
            </w:r>
            <w:r w:rsidR="003D762A" w:rsidRPr="00AF5060">
              <w:rPr>
                <w:i/>
                <w:iCs/>
                <w:lang w:val="es-ES"/>
              </w:rPr>
              <w:t xml:space="preserve"> </w:t>
            </w:r>
          </w:p>
        </w:tc>
      </w:tr>
      <w:tr w:rsidR="005426F5" w:rsidRPr="00583F52" w14:paraId="108AEE98" w14:textId="77777777" w:rsidTr="0092087F">
        <w:tblPrEx>
          <w:shd w:val="clear" w:color="auto" w:fill="CED7E7"/>
        </w:tblPrEx>
        <w:trPr>
          <w:trHeight w:val="984"/>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13B9816" w14:textId="1B2035B8" w:rsidR="003D762A" w:rsidRPr="00AF5060" w:rsidRDefault="00DD2FC1" w:rsidP="00487318">
            <w:pPr>
              <w:pStyle w:val="CBDTableNormal"/>
              <w:rPr>
                <w:lang w:val="es-ES"/>
              </w:rPr>
            </w:pPr>
            <w:r w:rsidRPr="00AF5060">
              <w:rPr>
                <w:rFonts w:eastAsia="Arial Unicode MS" w:cs="Arial Unicode MS"/>
                <w:lang w:val="es-ES"/>
              </w:rPr>
              <w:t>Convención Marco de las Naciones Unidas sobre el Cambio Climático</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64647F4" w14:textId="6DF293FA" w:rsidR="003D762A" w:rsidRPr="00AF5060" w:rsidRDefault="006466E1" w:rsidP="00487318">
            <w:pPr>
              <w:pStyle w:val="CBDTableNormal"/>
              <w:rPr>
                <w:lang w:val="es-ES"/>
              </w:rPr>
            </w:pPr>
            <w:r w:rsidRPr="00AF5060">
              <w:rPr>
                <w:rFonts w:eastAsia="Arial Unicode MS" w:cs="Arial Unicode MS"/>
                <w:lang w:val="es-ES"/>
              </w:rPr>
              <w:t>Mecanismo de coordinación entre los presidentes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1432BD0" w14:textId="397DE3EF" w:rsidR="003D762A" w:rsidRPr="007323C2" w:rsidRDefault="003D762A" w:rsidP="00487318">
            <w:pPr>
              <w:pStyle w:val="CBDTableNormal"/>
              <w:rPr>
                <w:lang w:val="it-CH"/>
              </w:rPr>
            </w:pPr>
            <w:r w:rsidRPr="007323C2">
              <w:rPr>
                <w:rFonts w:eastAsia="Arial Unicode MS" w:cs="Arial Unicode MS"/>
                <w:lang w:val="it-CH"/>
              </w:rPr>
              <w:t>FCCC/SBI/2025/INF.6, p</w:t>
            </w:r>
            <w:r w:rsidR="00E6384E" w:rsidRPr="007323C2">
              <w:rPr>
                <w:rFonts w:eastAsia="Arial Unicode MS" w:cs="Arial Unicode MS"/>
                <w:lang w:val="it-CH"/>
              </w:rPr>
              <w:t>árr.</w:t>
            </w:r>
            <w:r w:rsidRPr="007323C2">
              <w:rPr>
                <w:rFonts w:eastAsia="Arial Unicode MS" w:cs="Arial Unicode MS"/>
                <w:lang w:val="it-CH"/>
              </w:rPr>
              <w:t xml:space="preserve"> 8</w:t>
            </w:r>
            <w:r w:rsidR="005251CF" w:rsidRPr="007323C2">
              <w:rPr>
                <w:rFonts w:eastAsia="Arial Unicode MS" w:cs="Arial Unicode MS"/>
                <w:lang w:val="it-CH"/>
              </w:rPr>
              <w:t xml:space="preserve"> </w:t>
            </w:r>
            <w:r w:rsidR="00BB55E9" w:rsidRPr="007323C2">
              <w:rPr>
                <w:rFonts w:eastAsia="Arial Unicode MS" w:cs="Arial Unicode MS"/>
                <w:lang w:val="it-CH"/>
              </w:rPr>
              <w:t>a)</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8F4B20A" w14:textId="78CBD9A9" w:rsidR="003D762A" w:rsidRPr="00AF5060" w:rsidRDefault="00E6384E" w:rsidP="00487318">
            <w:pPr>
              <w:pStyle w:val="CBDTableNormal"/>
              <w:rPr>
                <w:lang w:val="es-ES"/>
              </w:rPr>
            </w:pPr>
            <w:r w:rsidRPr="00AF5060">
              <w:rPr>
                <w:rFonts w:eastAsia="Arial Unicode MS" w:cs="Arial Unicode MS"/>
                <w:lang w:val="es-ES"/>
              </w:rPr>
              <w:t xml:space="preserve">Duplicación de los temas del </w:t>
            </w:r>
            <w:r w:rsidR="003A03C2" w:rsidRPr="00AF5060">
              <w:rPr>
                <w:rFonts w:eastAsia="Arial Unicode MS" w:cs="Arial Unicode MS"/>
                <w:lang w:val="es-ES"/>
              </w:rPr>
              <w:t>programa</w:t>
            </w:r>
            <w:r w:rsidRPr="00AF5060">
              <w:rPr>
                <w:rFonts w:eastAsia="Arial Unicode MS" w:cs="Arial Unicode MS"/>
                <w:lang w:val="es-ES"/>
              </w:rPr>
              <w:t>, demoras en la adopción de los</w:t>
            </w:r>
            <w:r w:rsidR="004D4C1D" w:rsidRPr="00AF5060">
              <w:rPr>
                <w:rFonts w:eastAsia="Arial Unicode MS" w:cs="Arial Unicode MS"/>
                <w:lang w:val="es-ES"/>
              </w:rPr>
              <w:t xml:space="preserve"> programas</w:t>
            </w:r>
            <w:r w:rsidR="003D762A" w:rsidRPr="00AF5060">
              <w:rPr>
                <w:rFonts w:eastAsia="Arial Unicode MS" w:cs="Arial Unicode MS"/>
                <w:lang w:val="es-ES"/>
              </w:rPr>
              <w:t xml:space="preserve">; </w:t>
            </w:r>
            <w:r w:rsidRPr="00AF5060">
              <w:rPr>
                <w:rFonts w:eastAsia="Arial Unicode MS" w:cs="Arial Unicode MS"/>
                <w:lang w:val="es-ES"/>
              </w:rPr>
              <w:t>coherencia limitada entre organismos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E5EFD8D" w14:textId="4192A96B" w:rsidR="003D762A" w:rsidRPr="00AF5060" w:rsidRDefault="00E6384E" w:rsidP="00487318">
            <w:pPr>
              <w:pStyle w:val="CBDTableNormal"/>
              <w:rPr>
                <w:lang w:val="es-ES"/>
              </w:rPr>
            </w:pPr>
            <w:r w:rsidRPr="00AF5060">
              <w:rPr>
                <w:rFonts w:eastAsia="Arial Unicode MS" w:cs="Arial Unicode MS"/>
                <w:lang w:val="es-ES"/>
              </w:rPr>
              <w:t>Mejora de la coordinación; inicio más rápido del trabajo; reducción de la duplicación; mayor previsibilidad de las sesiones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D31F4D8" w14:textId="77777777" w:rsidR="003D762A" w:rsidRPr="00AF5060" w:rsidRDefault="003D762A" w:rsidP="00487318">
            <w:pPr>
              <w:pStyle w:val="CBDTableNormal"/>
              <w:rPr>
                <w:rStyle w:val="Hyperlink"/>
                <w:lang w:val="es-ES"/>
              </w:rPr>
            </w:pPr>
            <w:hyperlink r:id="rId58" w:history="1">
              <w:r w:rsidRPr="00AF5060">
                <w:rPr>
                  <w:rStyle w:val="Hyperlink"/>
                  <w:lang w:val="es-ES"/>
                </w:rPr>
                <w:t>https://unfccc.int/sites/default/files/resource/sbi2025_inf06.pdf</w:t>
              </w:r>
            </w:hyperlink>
          </w:p>
        </w:tc>
      </w:tr>
      <w:tr w:rsidR="005426F5" w:rsidRPr="00583F52" w14:paraId="47AB765D" w14:textId="77777777" w:rsidTr="0092087F">
        <w:tblPrEx>
          <w:shd w:val="clear" w:color="auto" w:fill="CED7E7"/>
        </w:tblPrEx>
        <w:trPr>
          <w:trHeight w:val="1357"/>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CEFF4D1" w14:textId="1A5B4E04" w:rsidR="003D762A" w:rsidRPr="00AF5060" w:rsidRDefault="00DD2FC1" w:rsidP="00487318">
            <w:pPr>
              <w:pStyle w:val="CBDTableNormal"/>
              <w:rPr>
                <w:lang w:val="es-ES"/>
              </w:rPr>
            </w:pPr>
            <w:r w:rsidRPr="00AF5060">
              <w:rPr>
                <w:rFonts w:eastAsia="Arial Unicode MS" w:cs="Arial Unicode MS"/>
                <w:lang w:val="es-ES"/>
              </w:rPr>
              <w:t>Convención Marco de las Naciones Unidas sobre el Cambio Climático</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C8FC739" w14:textId="1FF0C8C5" w:rsidR="003D762A" w:rsidRPr="00AF5060" w:rsidRDefault="00CD6857" w:rsidP="00487318">
            <w:pPr>
              <w:pStyle w:val="CBDTableNormal"/>
              <w:rPr>
                <w:lang w:val="es-ES"/>
              </w:rPr>
            </w:pPr>
            <w:r w:rsidRPr="00AF5060">
              <w:rPr>
                <w:rFonts w:eastAsia="Arial Unicode MS" w:cs="Arial Unicode MS"/>
                <w:lang w:val="es-ES"/>
              </w:rPr>
              <w:t xml:space="preserve">Balance </w:t>
            </w:r>
            <w:r w:rsidR="00365D95">
              <w:rPr>
                <w:rFonts w:eastAsia="Arial Unicode MS" w:cs="Arial Unicode MS"/>
                <w:lang w:val="es-ES"/>
              </w:rPr>
              <w:t xml:space="preserve">mundial </w:t>
            </w:r>
            <w:r w:rsidR="006466E1" w:rsidRPr="00AF5060">
              <w:rPr>
                <w:rFonts w:eastAsia="Arial Unicode MS" w:cs="Arial Unicode MS"/>
                <w:lang w:val="es-ES"/>
              </w:rPr>
              <w:t>en virtud del artículo 14 del Acuerdo de París como ciclo estructurado (recopilación de información, evaluación técnica, resultados)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B033A3A" w14:textId="69FD502C" w:rsidR="003D762A" w:rsidRPr="00AF5060" w:rsidRDefault="003D762A" w:rsidP="00487318">
            <w:pPr>
              <w:pStyle w:val="CBDTableNormal"/>
              <w:rPr>
                <w:lang w:val="es-ES"/>
              </w:rPr>
            </w:pPr>
            <w:r w:rsidRPr="00AF5060">
              <w:rPr>
                <w:rFonts w:eastAsia="Arial Unicode MS" w:cs="Arial Unicode MS"/>
                <w:lang w:val="es-ES"/>
              </w:rPr>
              <w:t>Decisi</w:t>
            </w:r>
            <w:r w:rsidR="00B3274B" w:rsidRPr="00AF5060">
              <w:rPr>
                <w:rFonts w:eastAsia="Arial Unicode MS" w:cs="Arial Unicode MS"/>
                <w:lang w:val="es-ES"/>
              </w:rPr>
              <w:t>ó</w:t>
            </w:r>
            <w:r w:rsidRPr="00AF5060">
              <w:rPr>
                <w:rFonts w:eastAsia="Arial Unicode MS" w:cs="Arial Unicode MS"/>
                <w:lang w:val="es-ES"/>
              </w:rPr>
              <w:t>n 19/CMA.1</w:t>
            </w:r>
          </w:p>
          <w:p w14:paraId="75DDB34F" w14:textId="78FFF045" w:rsidR="003D762A" w:rsidRPr="00AF5060" w:rsidRDefault="00B3274B" w:rsidP="00487318">
            <w:pPr>
              <w:pStyle w:val="CBDTableNormal"/>
              <w:rPr>
                <w:lang w:val="es-ES"/>
              </w:rPr>
            </w:pPr>
            <w:r w:rsidRPr="00AF5060">
              <w:rPr>
                <w:lang w:val="es-ES"/>
              </w:rPr>
              <w:t>Artículo 14 del Acuerdo de París</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534E1CC" w14:textId="06E63436" w:rsidR="003D762A" w:rsidRPr="00AF5060" w:rsidRDefault="00B3274B" w:rsidP="00487318">
            <w:pPr>
              <w:pStyle w:val="CBDTableNormal"/>
              <w:rPr>
                <w:lang w:val="es-ES"/>
              </w:rPr>
            </w:pPr>
            <w:r w:rsidRPr="00AF5060">
              <w:rPr>
                <w:rFonts w:eastAsia="Arial Unicode MS" w:cs="Arial Unicode MS"/>
                <w:lang w:val="es-ES"/>
              </w:rPr>
              <w:t>Debates fragmentados sobre la aplicación y los progresos alcanzados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8C731F0" w14:textId="45D73DB7" w:rsidR="003D762A" w:rsidRPr="00AF5060" w:rsidRDefault="00E6384E" w:rsidP="00487318">
            <w:pPr>
              <w:pStyle w:val="CBDTableNormal"/>
              <w:rPr>
                <w:lang w:val="es-ES"/>
              </w:rPr>
            </w:pPr>
            <w:r w:rsidRPr="00AF5060">
              <w:rPr>
                <w:rFonts w:eastAsia="Arial Unicode MS" w:cs="Arial Unicode MS"/>
                <w:lang w:val="es-ES"/>
              </w:rPr>
              <w:t xml:space="preserve">Deliberaciones </w:t>
            </w:r>
            <w:r w:rsidR="00F850DF" w:rsidRPr="00AF5060">
              <w:rPr>
                <w:rFonts w:eastAsia="Arial Unicode MS" w:cs="Arial Unicode MS"/>
                <w:lang w:val="es-ES"/>
              </w:rPr>
              <w:t>previsibles</w:t>
            </w:r>
            <w:r w:rsidRPr="00AF5060">
              <w:rPr>
                <w:rFonts w:eastAsia="Arial Unicode MS" w:cs="Arial Unicode MS"/>
                <w:lang w:val="es-ES"/>
              </w:rPr>
              <w:t xml:space="preserve"> y basadas en</w:t>
            </w:r>
            <w:r w:rsidR="00D34046">
              <w:rPr>
                <w:rFonts w:eastAsia="Arial Unicode MS" w:cs="Arial Unicode MS"/>
                <w:lang w:val="es-ES"/>
              </w:rPr>
              <w:t xml:space="preserve"> datos empíricos</w:t>
            </w:r>
            <w:r w:rsidRPr="00AF5060">
              <w:rPr>
                <w:rFonts w:eastAsia="Arial Unicode MS" w:cs="Arial Unicode MS"/>
                <w:lang w:val="es-ES"/>
              </w:rPr>
              <w:t>; reducción de la redundancia; planificación plurianual coherente</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0BDBD8C" w14:textId="0FC6210A" w:rsidR="003D762A" w:rsidRPr="00AF5060" w:rsidRDefault="003D762A" w:rsidP="00487318">
            <w:pPr>
              <w:pStyle w:val="CBDTableNormal"/>
              <w:rPr>
                <w:rStyle w:val="Hyperlink"/>
                <w:lang w:val="es-ES"/>
              </w:rPr>
            </w:pPr>
            <w:r>
              <w:fldChar w:fldCharType="begin"/>
            </w:r>
            <w:r w:rsidRPr="00583F52">
              <w:rPr>
                <w:lang w:val="es-ES"/>
              </w:rPr>
              <w:instrText>HYPERLINK "https://unfccc.int/documents/193408"</w:instrText>
            </w:r>
            <w:r>
              <w:fldChar w:fldCharType="separate"/>
            </w:r>
            <w:r w:rsidRPr="00AF5060">
              <w:rPr>
                <w:rStyle w:val="Hyperlink"/>
                <w:lang w:val="es-ES"/>
              </w:rPr>
              <w:t>https://unfccc.int/documents/193408</w:t>
            </w:r>
            <w:r>
              <w:fldChar w:fldCharType="end"/>
            </w:r>
          </w:p>
          <w:p w14:paraId="2A1D78AE" w14:textId="77777777" w:rsidR="003D762A" w:rsidRPr="00AF5060" w:rsidRDefault="003D762A" w:rsidP="00487318">
            <w:pPr>
              <w:pStyle w:val="CBDTableNormal"/>
              <w:rPr>
                <w:rStyle w:val="FollowedHyperlink"/>
                <w:lang w:val="es-ES"/>
              </w:rPr>
            </w:pPr>
            <w:hyperlink r:id="rId59" w:history="1">
              <w:r w:rsidRPr="00AF5060">
                <w:rPr>
                  <w:rStyle w:val="Hyperlink"/>
                  <w:lang w:val="es-ES"/>
                </w:rPr>
                <w:t>https://unfccc.int/sites/default/files/english_paris_agreement.pdf</w:t>
              </w:r>
            </w:hyperlink>
          </w:p>
        </w:tc>
      </w:tr>
      <w:tr w:rsidR="005426F5" w:rsidRPr="00583F52" w14:paraId="3AD9FF62" w14:textId="77777777" w:rsidTr="0092087F">
        <w:tblPrEx>
          <w:shd w:val="clear" w:color="auto" w:fill="CED7E7"/>
        </w:tblPrEx>
        <w:trPr>
          <w:trHeight w:val="111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7E8AEBF" w14:textId="5B97F1ED" w:rsidR="003D762A" w:rsidRPr="00AF5060" w:rsidRDefault="00DD2FC1" w:rsidP="00DD2FC1">
            <w:pPr>
              <w:pStyle w:val="CBDTableNormal"/>
              <w:rPr>
                <w:lang w:val="es-ES"/>
              </w:rPr>
            </w:pPr>
            <w:r w:rsidRPr="00AF5060">
              <w:rPr>
                <w:rFonts w:eastAsia="Arial Unicode MS" w:cs="Arial Unicode MS"/>
                <w:lang w:val="es-ES"/>
              </w:rPr>
              <w:t>Convención sobre el Comercio Internacional de Especies Amenazadas de Fauna y Flora Silvestres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4848A83" w14:textId="684ADB18" w:rsidR="003D762A" w:rsidRPr="00AF5060" w:rsidRDefault="006466E1" w:rsidP="00487318">
            <w:pPr>
              <w:pStyle w:val="CBDTableNormal"/>
              <w:rPr>
                <w:lang w:val="es-ES"/>
              </w:rPr>
            </w:pPr>
            <w:r w:rsidRPr="00AF5060">
              <w:rPr>
                <w:rFonts w:eastAsia="Arial Unicode MS" w:cs="Arial Unicode MS"/>
                <w:lang w:val="es-ES"/>
              </w:rPr>
              <w:t>L</w:t>
            </w:r>
            <w:r w:rsidR="009417E0" w:rsidRPr="00AF5060">
              <w:rPr>
                <w:lang w:val="es-ES"/>
              </w:rPr>
              <w:t>ímites a la extensión de los documentos</w:t>
            </w:r>
            <w:r w:rsidR="009417E0" w:rsidRPr="00AF5060">
              <w:rPr>
                <w:rFonts w:eastAsia="Arial Unicode MS" w:cs="Arial Unicode MS"/>
                <w:lang w:val="es-ES"/>
              </w:rPr>
              <w:t xml:space="preserve"> </w:t>
            </w:r>
            <w:r w:rsidRPr="00AF5060">
              <w:rPr>
                <w:rFonts w:eastAsia="Arial Unicode MS" w:cs="Arial Unicode MS"/>
                <w:lang w:val="es-ES"/>
              </w:rPr>
              <w:t xml:space="preserve">de trabajo, </w:t>
            </w:r>
            <w:r w:rsidR="009417E0" w:rsidRPr="00AF5060">
              <w:rPr>
                <w:lang w:val="es-ES"/>
              </w:rPr>
              <w:t>plazos de presentación anticipada</w:t>
            </w:r>
            <w:r w:rsidR="009417E0" w:rsidRPr="00AF5060">
              <w:rPr>
                <w:rFonts w:eastAsia="Arial Unicode MS" w:cs="Arial Unicode MS"/>
                <w:lang w:val="es-ES"/>
              </w:rPr>
              <w:t xml:space="preserve"> </w:t>
            </w:r>
            <w:r w:rsidRPr="00AF5060">
              <w:rPr>
                <w:rFonts w:eastAsia="Arial Unicode MS" w:cs="Arial Unicode MS"/>
                <w:lang w:val="es-ES"/>
              </w:rPr>
              <w:t xml:space="preserve">y restricciones en el número de páginas, </w:t>
            </w:r>
            <w:r w:rsidR="00D6520B" w:rsidRPr="00AF5060">
              <w:rPr>
                <w:rFonts w:eastAsia="Arial Unicode MS" w:cs="Arial Unicode MS"/>
                <w:lang w:val="es-ES"/>
              </w:rPr>
              <w:t xml:space="preserve">así como </w:t>
            </w:r>
            <w:r w:rsidR="009417E0" w:rsidRPr="00AF5060">
              <w:rPr>
                <w:rFonts w:eastAsia="Arial Unicode MS" w:cs="Arial Unicode MS"/>
                <w:lang w:val="es-ES"/>
              </w:rPr>
              <w:t xml:space="preserve">una </w:t>
            </w:r>
            <w:r w:rsidR="00D6520B" w:rsidRPr="00AF5060">
              <w:rPr>
                <w:lang w:val="es-ES"/>
              </w:rPr>
              <w:t>duración máxima de las intervenciones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BC2951C" w14:textId="1A11CFA5" w:rsidR="003D762A" w:rsidRPr="00AF5060" w:rsidRDefault="006466E1" w:rsidP="00487318">
            <w:pPr>
              <w:pStyle w:val="CBDTableNormal"/>
              <w:rPr>
                <w:lang w:val="es-ES"/>
              </w:rPr>
            </w:pPr>
            <w:r w:rsidRPr="00AF5060">
              <w:rPr>
                <w:rFonts w:eastAsia="Arial Unicode MS" w:cs="Arial Unicode MS"/>
                <w:lang w:val="es-ES"/>
              </w:rPr>
              <w:t xml:space="preserve">Reglamento de la Conferencia de las Partes, </w:t>
            </w:r>
            <w:r w:rsidR="003563BF" w:rsidRPr="00AF5060">
              <w:rPr>
                <w:rFonts w:eastAsia="Arial Unicode MS" w:cs="Arial Unicode MS"/>
                <w:lang w:val="es-ES"/>
              </w:rPr>
              <w:t>artículos</w:t>
            </w:r>
            <w:r w:rsidRPr="00AF5060">
              <w:rPr>
                <w:rFonts w:eastAsia="Arial Unicode MS" w:cs="Arial Unicode MS"/>
                <w:lang w:val="es-ES"/>
              </w:rPr>
              <w:t xml:space="preserve"> </w:t>
            </w:r>
            <w:r w:rsidR="003D762A" w:rsidRPr="00AF5060">
              <w:rPr>
                <w:rFonts w:eastAsia="Arial Unicode MS" w:cs="Arial Unicode MS"/>
                <w:lang w:val="es-ES"/>
              </w:rPr>
              <w:t xml:space="preserve">18.2, 19.7, 20.2 </w:t>
            </w:r>
            <w:r w:rsidRPr="00AF5060">
              <w:rPr>
                <w:rFonts w:eastAsia="Arial Unicode MS" w:cs="Arial Unicode MS"/>
                <w:lang w:val="es-ES"/>
              </w:rPr>
              <w:t>y</w:t>
            </w:r>
            <w:r w:rsidR="003D762A" w:rsidRPr="00AF5060">
              <w:rPr>
                <w:rFonts w:eastAsia="Arial Unicode MS" w:cs="Arial Unicode MS"/>
                <w:lang w:val="es-ES"/>
              </w:rPr>
              <w:t xml:space="preserve"> 22</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2DF44FC" w14:textId="21D12215" w:rsidR="003D762A" w:rsidRPr="00AF5060" w:rsidRDefault="008369B1" w:rsidP="00487318">
            <w:pPr>
              <w:pStyle w:val="CBDTableNormal"/>
              <w:rPr>
                <w:lang w:val="es-ES"/>
              </w:rPr>
            </w:pPr>
            <w:r w:rsidRPr="00AF5060">
              <w:rPr>
                <w:rFonts w:eastAsia="Arial Unicode MS" w:cs="Arial Unicode MS"/>
                <w:lang w:val="es-ES"/>
              </w:rPr>
              <w:t xml:space="preserve">Exceso de </w:t>
            </w:r>
            <w:r w:rsidR="00872D7B" w:rsidRPr="00AF5060">
              <w:rPr>
                <w:rFonts w:eastAsia="Arial Unicode MS" w:cs="Arial Unicode MS"/>
                <w:lang w:val="es-ES"/>
              </w:rPr>
              <w:t xml:space="preserve">dificultades relativas a la </w:t>
            </w:r>
            <w:r w:rsidRPr="00AF5060">
              <w:rPr>
                <w:rFonts w:eastAsia="Arial Unicode MS" w:cs="Arial Unicode MS"/>
                <w:lang w:val="es-ES"/>
              </w:rPr>
              <w:t xml:space="preserve">documentación y traducción </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A667473" w14:textId="25BB5442" w:rsidR="003D762A" w:rsidRPr="00AF5060" w:rsidRDefault="008369B1" w:rsidP="00487318">
            <w:pPr>
              <w:pStyle w:val="CBDTableNormal"/>
              <w:rPr>
                <w:lang w:val="es-ES"/>
              </w:rPr>
            </w:pPr>
            <w:r w:rsidRPr="00AF5060">
              <w:rPr>
                <w:rFonts w:eastAsia="Arial Unicode MS" w:cs="Arial Unicode MS"/>
                <w:lang w:val="es-ES"/>
              </w:rPr>
              <w:t xml:space="preserve">Preparación previa; </w:t>
            </w:r>
            <w:r w:rsidR="00E757B9">
              <w:rPr>
                <w:rFonts w:eastAsia="Arial Unicode MS" w:cs="Arial Unicode MS"/>
                <w:lang w:val="es-ES"/>
              </w:rPr>
              <w:t>puntualidad de las traducciones</w:t>
            </w:r>
            <w:r w:rsidRPr="00AF5060">
              <w:rPr>
                <w:rFonts w:eastAsia="Arial Unicode MS" w:cs="Arial Unicode MS"/>
                <w:lang w:val="es-ES"/>
              </w:rPr>
              <w:t>; orden del día manejable</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78E5830" w14:textId="77777777" w:rsidR="003D762A" w:rsidRPr="00AF5060" w:rsidRDefault="003D762A" w:rsidP="00487318">
            <w:pPr>
              <w:pStyle w:val="CBDTableNormal"/>
              <w:rPr>
                <w:rStyle w:val="Hyperlink"/>
                <w:lang w:val="es-ES"/>
              </w:rPr>
            </w:pPr>
            <w:hyperlink r:id="rId60" w:history="1">
              <w:r w:rsidRPr="00AF5060">
                <w:rPr>
                  <w:rStyle w:val="Hyperlink"/>
                  <w:lang w:val="es-ES"/>
                </w:rPr>
                <w:t>https://cites.org/sites/default/files/eng/cop/19/E19-CoP-Rules.pdf</w:t>
              </w:r>
            </w:hyperlink>
          </w:p>
        </w:tc>
      </w:tr>
      <w:tr w:rsidR="005426F5" w:rsidRPr="00583F52" w14:paraId="6B18EA45" w14:textId="77777777" w:rsidTr="0092087F">
        <w:tblPrEx>
          <w:shd w:val="clear" w:color="auto" w:fill="CED7E7"/>
        </w:tblPrEx>
        <w:trPr>
          <w:trHeight w:val="86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8271330" w14:textId="33AC99D7" w:rsidR="003D762A" w:rsidRPr="00AF5060" w:rsidRDefault="00DD2FC1" w:rsidP="00487318">
            <w:pPr>
              <w:pStyle w:val="CBDTableNormal"/>
              <w:rPr>
                <w:lang w:val="es-ES"/>
              </w:rPr>
            </w:pPr>
            <w:r w:rsidRPr="00AF5060">
              <w:rPr>
                <w:rFonts w:eastAsia="Arial Unicode MS" w:cs="Arial Unicode MS"/>
                <w:lang w:val="es-ES"/>
              </w:rPr>
              <w:t>Convención sobre el Comercio Internacional de Especies Amenazadas de Fauna y Flora Silvestres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E18084E" w14:textId="0884A642" w:rsidR="003D762A" w:rsidRPr="00AF5060" w:rsidRDefault="006466E1" w:rsidP="00487318">
            <w:pPr>
              <w:pStyle w:val="CBDTableNormal"/>
              <w:rPr>
                <w:lang w:val="es-ES"/>
              </w:rPr>
            </w:pPr>
            <w:r w:rsidRPr="00AF5060">
              <w:rPr>
                <w:rFonts w:eastAsia="Arial Unicode MS" w:cs="Arial Unicode MS"/>
                <w:lang w:val="es-ES"/>
              </w:rPr>
              <w:t>Mecanismo para la revisión sistemática y la derogación o revisión de resoluciones y decisiones obsoletas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F56CD7A" w14:textId="1B3A896F" w:rsidR="003D762A" w:rsidRPr="00AF5060" w:rsidRDefault="003D762A" w:rsidP="00487318">
            <w:pPr>
              <w:pStyle w:val="CBDTableNormal"/>
              <w:rPr>
                <w:lang w:val="es-ES"/>
              </w:rPr>
            </w:pPr>
            <w:r w:rsidRPr="00AF5060">
              <w:rPr>
                <w:rFonts w:eastAsia="Arial Unicode MS" w:cs="Arial Unicode MS"/>
                <w:lang w:val="es-ES"/>
              </w:rPr>
              <w:t>SC78 Doc.30</w:t>
            </w:r>
          </w:p>
          <w:p w14:paraId="55730225" w14:textId="0E78F694" w:rsidR="003D762A" w:rsidRPr="00AF5060" w:rsidRDefault="003D762A" w:rsidP="00487318">
            <w:pPr>
              <w:pStyle w:val="CBDTableNormal"/>
              <w:rPr>
                <w:lang w:val="es-ES"/>
              </w:rPr>
            </w:pPr>
            <w:r w:rsidRPr="00AF5060">
              <w:rPr>
                <w:lang w:val="es-ES"/>
              </w:rPr>
              <w:t>CoP19 Doc. 26</w:t>
            </w:r>
          </w:p>
          <w:p w14:paraId="38263B3B" w14:textId="1BFFCB15" w:rsidR="003D762A" w:rsidRPr="00AF5060" w:rsidRDefault="003D762A" w:rsidP="00487318">
            <w:pPr>
              <w:pStyle w:val="CBDTableNormal"/>
              <w:rPr>
                <w:lang w:val="es-ES"/>
              </w:rPr>
            </w:pPr>
            <w:r w:rsidRPr="00AF5060">
              <w:rPr>
                <w:lang w:val="es-ES"/>
              </w:rPr>
              <w:t>CoP19 Doc</w:t>
            </w:r>
            <w:r w:rsidR="004359F8" w:rsidRPr="00AF5060">
              <w:rPr>
                <w:lang w:val="es-ES"/>
              </w:rPr>
              <w:t xml:space="preserve">. </w:t>
            </w:r>
            <w:r w:rsidRPr="00AF5060">
              <w:rPr>
                <w:lang w:val="es-ES"/>
              </w:rPr>
              <w:t xml:space="preserve">27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DBB1C3A" w14:textId="63EAF2F0" w:rsidR="003D762A" w:rsidRPr="00AF5060" w:rsidRDefault="008369B1" w:rsidP="00487318">
            <w:pPr>
              <w:pStyle w:val="CBDTableNormal"/>
              <w:rPr>
                <w:lang w:val="es-ES"/>
              </w:rPr>
            </w:pPr>
            <w:r w:rsidRPr="00AF5060">
              <w:rPr>
                <w:rFonts w:eastAsia="Arial Unicode MS" w:cs="Arial Unicode MS"/>
                <w:lang w:val="es-ES"/>
              </w:rPr>
              <w:t>Proliferación de resoluciones obsoletas; debates repetidos sobre asuntos ya resueltos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E36B615" w14:textId="1809C3B2" w:rsidR="003D762A" w:rsidRPr="00AF5060" w:rsidRDefault="00CB56AD" w:rsidP="00487318">
            <w:pPr>
              <w:pStyle w:val="CBDTableNormal"/>
              <w:rPr>
                <w:lang w:val="es-ES"/>
              </w:rPr>
            </w:pPr>
            <w:r w:rsidRPr="00AF5060">
              <w:rPr>
                <w:rFonts w:eastAsia="Arial Unicode MS" w:cs="Arial Unicode MS"/>
                <w:lang w:val="es-ES"/>
              </w:rPr>
              <w:t>Reducción del volumen de</w:t>
            </w:r>
            <w:r w:rsidR="004D4C1D" w:rsidRPr="00AF5060">
              <w:rPr>
                <w:rFonts w:eastAsia="Arial Unicode MS" w:cs="Arial Unicode MS"/>
                <w:lang w:val="es-ES"/>
              </w:rPr>
              <w:t>l orden del día</w:t>
            </w:r>
            <w:r w:rsidRPr="00AF5060">
              <w:rPr>
                <w:rFonts w:eastAsia="Arial Unicode MS" w:cs="Arial Unicode MS"/>
                <w:lang w:val="es-ES"/>
              </w:rPr>
              <w:t xml:space="preserve">; </w:t>
            </w:r>
            <w:r w:rsidR="003666A9" w:rsidRPr="00AF5060">
              <w:rPr>
                <w:rFonts w:eastAsia="Arial Unicode MS" w:cs="Arial Unicode MS"/>
                <w:lang w:val="es-ES"/>
              </w:rPr>
              <w:t>optimización</w:t>
            </w:r>
            <w:r w:rsidRPr="00AF5060">
              <w:rPr>
                <w:rFonts w:eastAsia="Arial Unicode MS" w:cs="Arial Unicode MS"/>
                <w:lang w:val="es-ES"/>
              </w:rPr>
              <w:t xml:space="preserve"> de las decisiones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BA4A218" w14:textId="77777777" w:rsidR="003D762A" w:rsidRPr="00AF5060" w:rsidRDefault="003D762A" w:rsidP="00487318">
            <w:pPr>
              <w:pStyle w:val="CBDTableNormal"/>
              <w:rPr>
                <w:rStyle w:val="Hyperlink"/>
                <w:lang w:val="es-ES"/>
              </w:rPr>
            </w:pPr>
            <w:hyperlink r:id="rId61" w:history="1">
              <w:r w:rsidRPr="00AF5060">
                <w:rPr>
                  <w:rStyle w:val="Hyperlink"/>
                  <w:lang w:val="es-ES"/>
                </w:rPr>
                <w:t>https://cites.org/sites/default/files/documents/SC/78/agenda/E-SC78-30.pdf</w:t>
              </w:r>
            </w:hyperlink>
          </w:p>
          <w:p w14:paraId="7D948AC0" w14:textId="77777777" w:rsidR="003D762A" w:rsidRPr="00AF5060" w:rsidRDefault="003D762A" w:rsidP="00487318">
            <w:pPr>
              <w:pStyle w:val="CBDTableNormal"/>
              <w:rPr>
                <w:rStyle w:val="Hyperlink"/>
                <w:lang w:val="es-ES"/>
              </w:rPr>
            </w:pPr>
            <w:hyperlink r:id="rId62" w:history="1">
              <w:r w:rsidRPr="00AF5060">
                <w:rPr>
                  <w:rStyle w:val="Hyperlink"/>
                  <w:lang w:val="es-ES"/>
                </w:rPr>
                <w:t>https://cites.org/sites/default/files/documents/COP/19/agenda/E-CoP19-26.pdf</w:t>
              </w:r>
            </w:hyperlink>
          </w:p>
          <w:p w14:paraId="6391CAAB" w14:textId="77777777" w:rsidR="003D762A" w:rsidRPr="00AF5060" w:rsidRDefault="003D762A" w:rsidP="00487318">
            <w:pPr>
              <w:pStyle w:val="CBDTableNormal"/>
              <w:rPr>
                <w:rStyle w:val="Hyperlink"/>
                <w:lang w:val="es-ES"/>
              </w:rPr>
            </w:pPr>
            <w:hyperlink r:id="rId63" w:history="1">
              <w:r w:rsidRPr="00AF5060">
                <w:rPr>
                  <w:rStyle w:val="Hyperlink"/>
                  <w:lang w:val="es-ES"/>
                </w:rPr>
                <w:t>https://cites.org/sites/default/files/documents/E-CoP19-27.pdf</w:t>
              </w:r>
            </w:hyperlink>
          </w:p>
        </w:tc>
      </w:tr>
      <w:tr w:rsidR="005426F5" w:rsidRPr="00583F52" w14:paraId="78F9298B" w14:textId="77777777" w:rsidTr="0092087F">
        <w:tblPrEx>
          <w:shd w:val="clear" w:color="auto" w:fill="CED7E7"/>
        </w:tblPrEx>
        <w:trPr>
          <w:trHeight w:val="78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5E04557" w14:textId="734A018E" w:rsidR="003D762A" w:rsidRPr="00AF5060" w:rsidRDefault="00DD2FC1" w:rsidP="00DD2FC1">
            <w:pPr>
              <w:pStyle w:val="CBDTableNormal"/>
              <w:rPr>
                <w:lang w:val="es-ES"/>
              </w:rPr>
            </w:pPr>
            <w:r w:rsidRPr="00AF5060">
              <w:rPr>
                <w:rFonts w:eastAsia="Arial Unicode MS" w:cs="Arial Unicode MS"/>
                <w:lang w:val="es-ES"/>
              </w:rPr>
              <w:lastRenderedPageBreak/>
              <w:t>Convención de las Naciones Unidas de Lucha contra la Desertificación en los Países Afectados por Sequía Grave o Desertificación, en particular en África</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7D0E036" w14:textId="78BCAF60" w:rsidR="003D762A" w:rsidRPr="00AF5060" w:rsidRDefault="00CB56AD" w:rsidP="00487318">
            <w:pPr>
              <w:pStyle w:val="CBDTableNormal"/>
              <w:rPr>
                <w:lang w:val="es-ES"/>
              </w:rPr>
            </w:pPr>
            <w:r w:rsidRPr="00AF5060">
              <w:rPr>
                <w:rFonts w:eastAsia="Arial Unicode MS" w:cs="Arial Unicode MS"/>
                <w:lang w:val="es-ES"/>
              </w:rPr>
              <w:t>Modalidades mejoradas de participación de la sociedad civil y los jóvenes en los procesos de la Conferencia de las Partes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3366E02" w14:textId="25FD6723" w:rsidR="003D762A" w:rsidRPr="00AF5060" w:rsidRDefault="003D762A" w:rsidP="00487318">
            <w:pPr>
              <w:pStyle w:val="CBDTableNormal"/>
              <w:rPr>
                <w:lang w:val="es-ES"/>
              </w:rPr>
            </w:pPr>
            <w:r w:rsidRPr="00AF5060">
              <w:rPr>
                <w:rFonts w:eastAsia="Arial Unicode MS" w:cs="Arial Unicode MS"/>
                <w:lang w:val="es-ES"/>
              </w:rPr>
              <w:t>Decisi</w:t>
            </w:r>
            <w:r w:rsidR="00A80E05" w:rsidRPr="00AF5060">
              <w:rPr>
                <w:rFonts w:eastAsia="Arial Unicode MS" w:cs="Arial Unicode MS"/>
                <w:lang w:val="es-ES"/>
              </w:rPr>
              <w:t>ó</w:t>
            </w:r>
            <w:r w:rsidRPr="00AF5060">
              <w:rPr>
                <w:rFonts w:eastAsia="Arial Unicode MS" w:cs="Arial Unicode MS"/>
                <w:lang w:val="es-ES"/>
              </w:rPr>
              <w:t>n 5/COP.16</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A26F5E6" w14:textId="4B390B35" w:rsidR="003D762A" w:rsidRPr="00AF5060" w:rsidRDefault="00A80E05" w:rsidP="00487318">
            <w:pPr>
              <w:pStyle w:val="CBDTableNormal"/>
              <w:rPr>
                <w:lang w:val="es-ES"/>
              </w:rPr>
            </w:pPr>
            <w:r w:rsidRPr="00AF5060">
              <w:rPr>
                <w:rFonts w:eastAsia="Arial Unicode MS" w:cs="Arial Unicode MS"/>
                <w:lang w:val="es-ES"/>
              </w:rPr>
              <w:t>Inclusión y representación limitadas en las deliberaciones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B47B14" w14:textId="5E01BF73" w:rsidR="003D762A" w:rsidRPr="00AF5060" w:rsidRDefault="00A80E05" w:rsidP="00487318">
            <w:pPr>
              <w:pStyle w:val="CBDTableNormal"/>
              <w:rPr>
                <w:lang w:val="es-ES"/>
              </w:rPr>
            </w:pPr>
            <w:r w:rsidRPr="00AF5060">
              <w:rPr>
                <w:rFonts w:eastAsia="Arial Unicode MS" w:cs="Arial Unicode MS"/>
                <w:lang w:val="es-ES"/>
              </w:rPr>
              <w:t>Mayor participación; mayor legitimidad y apropiación de los resultados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DE29849" w14:textId="4F110D26" w:rsidR="003D762A" w:rsidRPr="00AF5060" w:rsidRDefault="00A453F4" w:rsidP="00487318">
            <w:pPr>
              <w:pStyle w:val="CBDTableNormal"/>
              <w:rPr>
                <w:rStyle w:val="Hyperlink"/>
                <w:lang w:val="es-ES"/>
              </w:rPr>
            </w:pPr>
            <w:hyperlink r:id="rId64" w:history="1">
              <w:r w:rsidRPr="00AF5060">
                <w:rPr>
                  <w:rStyle w:val="Hyperlink"/>
                  <w:lang w:val="es-ES"/>
                </w:rPr>
                <w:t>www.unccd.int/sites/default/files/2025-03/5-cop16.pdf</w:t>
              </w:r>
            </w:hyperlink>
          </w:p>
        </w:tc>
      </w:tr>
      <w:tr w:rsidR="005426F5" w:rsidRPr="00583F52" w14:paraId="2B5303F7" w14:textId="77777777" w:rsidTr="0092087F">
        <w:tblPrEx>
          <w:shd w:val="clear" w:color="auto" w:fill="CED7E7"/>
        </w:tblPrEx>
        <w:trPr>
          <w:trHeight w:val="103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9BBB19C" w14:textId="5129CE4F" w:rsidR="003D762A" w:rsidRPr="00AF5060" w:rsidRDefault="00DD2FC1" w:rsidP="00487318">
            <w:pPr>
              <w:pStyle w:val="CBDTableNormal"/>
              <w:rPr>
                <w:lang w:val="es-ES"/>
              </w:rPr>
            </w:pPr>
            <w:r w:rsidRPr="00AF5060">
              <w:rPr>
                <w:rStyle w:val="None"/>
                <w:rFonts w:eastAsia="Arial Unicode MS" w:cs="Arial Unicode MS"/>
                <w:lang w:val="es-ES"/>
              </w:rPr>
              <w:t>Convenios de Basilea, Rotterdam y Estocolmo</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09967BF" w14:textId="79A0F3FA" w:rsidR="003D762A" w:rsidRPr="00AF5060" w:rsidRDefault="00CB56AD" w:rsidP="00487318">
            <w:pPr>
              <w:pStyle w:val="CBDTableNormal"/>
              <w:rPr>
                <w:lang w:val="es-ES"/>
              </w:rPr>
            </w:pPr>
            <w:r w:rsidRPr="00AF5060">
              <w:rPr>
                <w:rFonts w:eastAsia="Arial Unicode MS" w:cs="Arial Unicode MS"/>
                <w:lang w:val="es-ES"/>
              </w:rPr>
              <w:t>Reuniones conjuntas de la Conferencia de las Partes con servicios c</w:t>
            </w:r>
            <w:r w:rsidR="00F850DF" w:rsidRPr="00AF5060">
              <w:rPr>
                <w:rFonts w:eastAsia="Arial Unicode MS" w:cs="Arial Unicode MS"/>
                <w:lang w:val="es-ES"/>
              </w:rPr>
              <w:t xml:space="preserve">omunes </w:t>
            </w:r>
            <w:r w:rsidRPr="00AF5060">
              <w:rPr>
                <w:rFonts w:eastAsia="Arial Unicode MS" w:cs="Arial Unicode MS"/>
                <w:lang w:val="es-ES"/>
              </w:rPr>
              <w:t xml:space="preserve">y decisiones </w:t>
            </w:r>
            <w:r w:rsidR="00F850DF" w:rsidRPr="00AF5060">
              <w:rPr>
                <w:rFonts w:eastAsia="Arial Unicode MS" w:cs="Arial Unicode MS"/>
                <w:lang w:val="es-ES"/>
              </w:rPr>
              <w:t>conjuntas</w:t>
            </w:r>
            <w:r w:rsidRPr="00AF5060">
              <w:rPr>
                <w:rFonts w:eastAsia="Arial Unicode MS" w:cs="Arial Unicode MS"/>
                <w:lang w:val="es-ES"/>
              </w:rPr>
              <w:t xml:space="preserve"> para cuestiones transversales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C894817" w14:textId="39845127" w:rsidR="003D762A" w:rsidRPr="00AF5060" w:rsidRDefault="0014334A" w:rsidP="00487318">
            <w:pPr>
              <w:pStyle w:val="CBDTableNormal"/>
              <w:rPr>
                <w:lang w:val="es-ES"/>
              </w:rPr>
            </w:pPr>
            <w:r w:rsidRPr="00AF5060">
              <w:rPr>
                <w:rFonts w:eastAsia="Arial Unicode MS" w:cs="Arial Unicode MS"/>
                <w:lang w:val="es-ES"/>
              </w:rPr>
              <w:t>Decisión conjunta</w:t>
            </w:r>
            <w:r w:rsidR="003D762A" w:rsidRPr="00AF5060">
              <w:rPr>
                <w:rFonts w:eastAsia="Arial Unicode MS" w:cs="Arial Unicode MS"/>
                <w:lang w:val="es-ES"/>
              </w:rPr>
              <w:t xml:space="preserve"> Ex</w:t>
            </w:r>
            <w:r w:rsidR="004359F8" w:rsidRPr="00AF5060">
              <w:rPr>
                <w:rFonts w:eastAsia="Arial Unicode MS"/>
                <w:lang w:val="es-ES"/>
              </w:rPr>
              <w:t>‑</w:t>
            </w:r>
            <w:r w:rsidR="003D762A" w:rsidRPr="00AF5060">
              <w:rPr>
                <w:rFonts w:eastAsia="Arial Unicode MS" w:cs="Arial Unicode MS"/>
                <w:lang w:val="es-ES"/>
              </w:rPr>
              <w:t>1/1</w:t>
            </w:r>
          </w:p>
          <w:p w14:paraId="299F6EB0" w14:textId="78440CB3" w:rsidR="003D762A" w:rsidRPr="00AF5060" w:rsidRDefault="0014334A" w:rsidP="00487318">
            <w:pPr>
              <w:pStyle w:val="CBDTableNormal"/>
              <w:rPr>
                <w:lang w:val="es-ES"/>
              </w:rPr>
            </w:pPr>
            <w:r w:rsidRPr="00AF5060">
              <w:rPr>
                <w:rFonts w:eastAsia="Arial Unicode MS" w:cs="Arial Unicode MS"/>
                <w:lang w:val="es-ES"/>
              </w:rPr>
              <w:t xml:space="preserve">Decisión conjunta </w:t>
            </w:r>
            <w:r w:rsidR="003D762A" w:rsidRPr="00AF5060">
              <w:rPr>
                <w:lang w:val="es-ES"/>
              </w:rPr>
              <w:t>Ex</w:t>
            </w:r>
            <w:r w:rsidR="004359F8" w:rsidRPr="00AF5060">
              <w:rPr>
                <w:lang w:val="es-ES"/>
              </w:rPr>
              <w:t>‑</w:t>
            </w:r>
            <w:r w:rsidR="003D762A" w:rsidRPr="00AF5060">
              <w:rPr>
                <w:lang w:val="es-ES"/>
              </w:rPr>
              <w:t xml:space="preserve">2/1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4662D57" w14:textId="3C4A01ED" w:rsidR="003D762A" w:rsidRPr="00AF5060" w:rsidRDefault="003D762A" w:rsidP="00487318">
            <w:pPr>
              <w:pStyle w:val="CBDTableNormal"/>
              <w:rPr>
                <w:lang w:val="es-ES"/>
              </w:rPr>
            </w:pPr>
            <w:r w:rsidRPr="00AF5060">
              <w:rPr>
                <w:rFonts w:eastAsia="Arial Unicode MS" w:cs="Arial Unicode MS"/>
                <w:lang w:val="es-ES"/>
              </w:rPr>
              <w:t>Duplica</w:t>
            </w:r>
            <w:r w:rsidR="009F6384" w:rsidRPr="00AF5060">
              <w:rPr>
                <w:rFonts w:eastAsia="Arial Unicode MS" w:cs="Arial Unicode MS"/>
                <w:lang w:val="es-ES"/>
              </w:rPr>
              <w:t xml:space="preserve">ción de los temas del </w:t>
            </w:r>
            <w:r w:rsidR="001C5668" w:rsidRPr="00AF5060">
              <w:rPr>
                <w:rFonts w:eastAsia="Arial Unicode MS" w:cs="Arial Unicode MS"/>
                <w:lang w:val="es-ES"/>
              </w:rPr>
              <w:t xml:space="preserve">programa </w:t>
            </w:r>
            <w:r w:rsidR="009F6384" w:rsidRPr="00AF5060">
              <w:rPr>
                <w:rFonts w:eastAsia="Arial Unicode MS" w:cs="Arial Unicode MS"/>
                <w:lang w:val="es-ES"/>
              </w:rPr>
              <w:t>y costos administrativos</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EE64B2B" w14:textId="49A5538A" w:rsidR="003D762A" w:rsidRPr="00AF5060" w:rsidRDefault="00A80E05" w:rsidP="00487318">
            <w:pPr>
              <w:pStyle w:val="CBDTableNormal"/>
              <w:rPr>
                <w:lang w:val="es-ES"/>
              </w:rPr>
            </w:pPr>
            <w:r w:rsidRPr="00AF5060">
              <w:rPr>
                <w:rFonts w:eastAsia="Arial Unicode MS" w:cs="Arial Unicode MS"/>
                <w:lang w:val="es-ES"/>
              </w:rPr>
              <w:t>Debate unificado sobre cuestiones transversales; coherencia en las decisiones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3DE89A3" w14:textId="37F208FE" w:rsidR="003D762A" w:rsidRPr="00AF5060" w:rsidRDefault="00F250DB" w:rsidP="00487318">
            <w:pPr>
              <w:pStyle w:val="CBDTableNormal"/>
              <w:rPr>
                <w:rStyle w:val="Hyperlink"/>
                <w:lang w:val="es-ES"/>
              </w:rPr>
            </w:pPr>
            <w:hyperlink r:id="rId65" w:history="1">
              <w:r w:rsidRPr="00AF5060">
                <w:rPr>
                  <w:rStyle w:val="Hyperlink"/>
                  <w:lang w:val="es-ES"/>
                </w:rPr>
                <w:t>www.brsmeas.org/Implementation/DecisionsandDocuments/Decisions/tabid/2616/language/en-US/Default.aspx</w:t>
              </w:r>
            </w:hyperlink>
          </w:p>
        </w:tc>
      </w:tr>
      <w:tr w:rsidR="005426F5" w:rsidRPr="00583F52" w14:paraId="22E1489A" w14:textId="77777777" w:rsidTr="0092087F">
        <w:tblPrEx>
          <w:shd w:val="clear" w:color="auto" w:fill="CED7E7"/>
        </w:tblPrEx>
        <w:trPr>
          <w:trHeight w:val="122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CBD4BA" w14:textId="3B9A16FB" w:rsidR="003D762A" w:rsidRPr="00AF5060" w:rsidRDefault="0033674E" w:rsidP="00487318">
            <w:pPr>
              <w:pStyle w:val="CBDTableNormal"/>
              <w:rPr>
                <w:lang w:val="es-ES"/>
              </w:rPr>
            </w:pPr>
            <w:r w:rsidRPr="00AF5060">
              <w:rPr>
                <w:rFonts w:eastAsia="Arial Unicode MS" w:cs="Arial Unicode MS"/>
                <w:lang w:val="es-ES"/>
              </w:rPr>
              <w:t>Convención sobre la Conservación de las Especies Migratorias de Animales Silvestres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8ACADAC" w14:textId="19670DA6" w:rsidR="003D762A" w:rsidRPr="00AF5060" w:rsidRDefault="00CB56AD" w:rsidP="00487318">
            <w:pPr>
              <w:pStyle w:val="CBDTableNormal"/>
              <w:rPr>
                <w:lang w:val="es-ES"/>
              </w:rPr>
            </w:pPr>
            <w:r w:rsidRPr="00AF5060">
              <w:rPr>
                <w:rFonts w:eastAsia="Arial Unicode MS" w:cs="Arial Unicode MS"/>
                <w:lang w:val="es-ES"/>
              </w:rPr>
              <w:t>Reestructuración del Consejo Científico</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8F91FA" w14:textId="202FA586" w:rsidR="003D762A" w:rsidRPr="00AF5060" w:rsidRDefault="003D762A" w:rsidP="00487318">
            <w:pPr>
              <w:pStyle w:val="CBDTableNormal"/>
              <w:rPr>
                <w:lang w:val="es-ES"/>
              </w:rPr>
            </w:pPr>
            <w:r w:rsidRPr="00AF5060">
              <w:rPr>
                <w:rFonts w:eastAsia="Arial Unicode MS" w:cs="Arial Unicode MS"/>
                <w:lang w:val="es-ES"/>
              </w:rPr>
              <w:t>Resolu</w:t>
            </w:r>
            <w:r w:rsidR="005445E4" w:rsidRPr="00AF5060">
              <w:rPr>
                <w:rFonts w:eastAsia="Arial Unicode MS" w:cs="Arial Unicode MS"/>
                <w:lang w:val="es-ES"/>
              </w:rPr>
              <w:t>ción</w:t>
            </w:r>
            <w:r w:rsidRPr="00AF5060">
              <w:rPr>
                <w:rFonts w:eastAsia="Arial Unicode MS" w:cs="Arial Unicode MS"/>
                <w:lang w:val="es-ES"/>
              </w:rPr>
              <w:t xml:space="preserve"> 12.4, (2017)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5DFEC46" w14:textId="2F61DAEE" w:rsidR="003D762A" w:rsidRPr="00AF5060" w:rsidRDefault="005445E4" w:rsidP="00487318">
            <w:pPr>
              <w:pStyle w:val="CBDTableNormal"/>
              <w:rPr>
                <w:lang w:val="es-ES"/>
              </w:rPr>
            </w:pPr>
            <w:r w:rsidRPr="00AF5060">
              <w:rPr>
                <w:rFonts w:eastAsia="Arial Unicode MS" w:cs="Arial Unicode MS"/>
                <w:lang w:val="es-ES"/>
              </w:rPr>
              <w:t>Duplicación de los debates técnicos durante las sesiones plenarias de la COP</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782C12" w14:textId="6EAF5B49" w:rsidR="003D762A" w:rsidRPr="00AF5060" w:rsidRDefault="00A80E05" w:rsidP="00487318">
            <w:pPr>
              <w:pStyle w:val="CBDTableNormal"/>
              <w:rPr>
                <w:lang w:val="es-ES"/>
              </w:rPr>
            </w:pPr>
            <w:r w:rsidRPr="00AF5060">
              <w:rPr>
                <w:rFonts w:eastAsia="Arial Unicode MS" w:cs="Arial Unicode MS"/>
                <w:lang w:val="es-ES"/>
              </w:rPr>
              <w:t xml:space="preserve">Consolidación de los resultados técnicos antes de las sesiones de la COP, lo que permite debates plenarios más breves y </w:t>
            </w:r>
            <w:r w:rsidR="00C11DC5" w:rsidRPr="00AF5060">
              <w:rPr>
                <w:rFonts w:eastAsia="Arial Unicode MS" w:cs="Arial Unicode MS"/>
                <w:lang w:val="es-ES"/>
              </w:rPr>
              <w:t>específicos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F3F8514" w14:textId="2019F5C3" w:rsidR="003D762A" w:rsidRPr="00AF5060" w:rsidRDefault="00F250DB" w:rsidP="00487318">
            <w:pPr>
              <w:pStyle w:val="CBDTableNormal"/>
              <w:rPr>
                <w:rStyle w:val="Hyperlink"/>
                <w:lang w:val="es-ES"/>
              </w:rPr>
            </w:pPr>
            <w:hyperlink r:id="rId66" w:history="1">
              <w:r w:rsidRPr="00AF5060">
                <w:rPr>
                  <w:rStyle w:val="Hyperlink"/>
                  <w:lang w:val="es-ES"/>
                </w:rPr>
                <w:t>www.cms.int/sites/default/files/document/cms_cop12_res.12.4_scientific-council_e.pdf</w:t>
              </w:r>
            </w:hyperlink>
          </w:p>
        </w:tc>
      </w:tr>
      <w:tr w:rsidR="005426F5" w:rsidRPr="00583F52" w14:paraId="68D2E252" w14:textId="77777777" w:rsidTr="0092087F">
        <w:tblPrEx>
          <w:shd w:val="clear" w:color="auto" w:fill="CED7E7"/>
        </w:tblPrEx>
        <w:trPr>
          <w:trHeight w:val="961"/>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AB0AD8" w14:textId="30CDC902" w:rsidR="003D762A" w:rsidRPr="00AF5060" w:rsidRDefault="0033674E" w:rsidP="00487318">
            <w:pPr>
              <w:pStyle w:val="CBDTableNormal"/>
              <w:rPr>
                <w:lang w:val="es-ES"/>
              </w:rPr>
            </w:pPr>
            <w:r w:rsidRPr="00AF5060">
              <w:rPr>
                <w:rFonts w:eastAsia="Arial Unicode MS" w:cs="Arial Unicode MS"/>
                <w:lang w:val="es-ES"/>
              </w:rPr>
              <w:t>Convención sobre los Humedales de Importancia Internacional, especialmente como Hábitat de Aves Acuáticas</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CBE493" w14:textId="6FA5B685" w:rsidR="003D762A" w:rsidRPr="00AF5060" w:rsidRDefault="006466E1" w:rsidP="00487318">
            <w:pPr>
              <w:pStyle w:val="CBDTableNormal"/>
              <w:rPr>
                <w:lang w:val="es-ES"/>
              </w:rPr>
            </w:pPr>
            <w:r w:rsidRPr="00AF5060">
              <w:rPr>
                <w:rFonts w:eastAsia="Arial Unicode MS" w:cs="Arial Unicode MS"/>
                <w:lang w:val="es-ES"/>
              </w:rPr>
              <w:t xml:space="preserve">Revisión periódica y </w:t>
            </w:r>
            <w:r w:rsidR="003C23B4" w:rsidRPr="00AF5060">
              <w:rPr>
                <w:rFonts w:eastAsia="Arial Unicode MS" w:cs="Arial Unicode MS"/>
                <w:lang w:val="es-ES"/>
              </w:rPr>
              <w:t>supresión</w:t>
            </w:r>
            <w:r w:rsidRPr="00AF5060">
              <w:rPr>
                <w:rFonts w:eastAsia="Arial Unicode MS" w:cs="Arial Unicode MS"/>
                <w:lang w:val="es-ES"/>
              </w:rPr>
              <w:t xml:space="preserve"> de resoluciones anteriores</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40CA8A8" w14:textId="24CD74FE" w:rsidR="003D762A" w:rsidRPr="00AF5060" w:rsidRDefault="003D762A" w:rsidP="00487318">
            <w:pPr>
              <w:pStyle w:val="CBDTableNormal"/>
              <w:rPr>
                <w:lang w:val="es-ES"/>
              </w:rPr>
            </w:pPr>
            <w:r w:rsidRPr="00AF5060">
              <w:rPr>
                <w:rFonts w:eastAsia="Arial Unicode MS" w:cs="Arial Unicode MS"/>
                <w:lang w:val="es-ES"/>
              </w:rPr>
              <w:t xml:space="preserve">COP14 Doc. 5, </w:t>
            </w:r>
            <w:r w:rsidR="00F850DF" w:rsidRPr="00AF5060">
              <w:rPr>
                <w:rFonts w:eastAsia="Arial Unicode MS" w:cs="Arial Unicode MS"/>
                <w:lang w:val="es-ES"/>
              </w:rPr>
              <w:br/>
            </w:r>
            <w:r w:rsidR="004171D4" w:rsidRPr="00AF5060">
              <w:rPr>
                <w:rFonts w:eastAsia="Arial Unicode MS" w:cs="Arial Unicode MS"/>
                <w:lang w:val="es-ES"/>
              </w:rPr>
              <w:t>párr.</w:t>
            </w:r>
            <w:r w:rsidR="00313E56" w:rsidRPr="00AF5060">
              <w:rPr>
                <w:rFonts w:eastAsia="Arial Unicode MS" w:cs="Arial Unicode MS"/>
                <w:lang w:val="es-ES"/>
              </w:rPr>
              <w:t> </w:t>
            </w:r>
            <w:r w:rsidRPr="00AF5060">
              <w:rPr>
                <w:rFonts w:eastAsia="Arial Unicode MS" w:cs="Arial Unicode MS"/>
                <w:lang w:val="es-ES"/>
              </w:rPr>
              <w:t>6</w:t>
            </w:r>
            <w:r w:rsidR="008369B1" w:rsidRPr="00AF5060">
              <w:rPr>
                <w:rFonts w:eastAsia="Arial Unicode MS" w:cs="Arial Unicode MS"/>
                <w:lang w:val="es-ES"/>
              </w:rPr>
              <w:t xml:space="preserve"> a </w:t>
            </w:r>
            <w:r w:rsidRPr="00AF5060">
              <w:rPr>
                <w:rFonts w:eastAsia="Arial Unicode MS" w:cs="Arial Unicode MS"/>
                <w:lang w:val="es-ES"/>
              </w:rPr>
              <w:t>10</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4AEF2ED" w14:textId="3EE17000" w:rsidR="003D762A" w:rsidRPr="00AF5060" w:rsidRDefault="00277E80" w:rsidP="00487318">
            <w:pPr>
              <w:pStyle w:val="CBDTableNormal"/>
              <w:rPr>
                <w:lang w:val="es-ES"/>
              </w:rPr>
            </w:pPr>
            <w:r w:rsidRPr="00AF5060">
              <w:rPr>
                <w:rFonts w:eastAsia="Arial Unicode MS" w:cs="Arial Unicode MS"/>
                <w:lang w:val="es-ES"/>
              </w:rPr>
              <w:t xml:space="preserve">Órdenes del día sobrecargados con resoluciones </w:t>
            </w:r>
            <w:r w:rsidR="005D2D8E" w:rsidRPr="00AF5060">
              <w:rPr>
                <w:rFonts w:eastAsia="Arial Unicode MS" w:cs="Arial Unicode MS"/>
                <w:lang w:val="es-ES"/>
              </w:rPr>
              <w:t xml:space="preserve">heredadas </w:t>
            </w:r>
            <w:r w:rsidR="002507D6" w:rsidRPr="00AF5060">
              <w:rPr>
                <w:rFonts w:eastAsia="Arial Unicode MS" w:cs="Arial Unicode MS"/>
                <w:lang w:val="es-ES"/>
              </w:rPr>
              <w:t>del pasado</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6AA22ED" w14:textId="5E222C26" w:rsidR="003D762A" w:rsidRPr="00AF5060" w:rsidRDefault="002507D6" w:rsidP="00487318">
            <w:pPr>
              <w:pStyle w:val="CBDTableNormal"/>
              <w:rPr>
                <w:lang w:val="es-ES"/>
              </w:rPr>
            </w:pPr>
            <w:r w:rsidRPr="00AF5060">
              <w:rPr>
                <w:rFonts w:eastAsia="Arial Unicode MS" w:cs="Arial Unicode MS"/>
                <w:lang w:val="es-ES"/>
              </w:rPr>
              <w:t>Orden del día “limpio”; reducción del tiempo de las sesiones plenarias; corpus actualizado de decisiones</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80A93C0" w14:textId="4C79A2F9" w:rsidR="003D762A" w:rsidRPr="00AF5060" w:rsidRDefault="00F250DB" w:rsidP="00487318">
            <w:pPr>
              <w:pStyle w:val="CBDTableNormal"/>
              <w:rPr>
                <w:rStyle w:val="Hyperlink"/>
                <w:lang w:val="es-ES"/>
              </w:rPr>
            </w:pPr>
            <w:hyperlink r:id="rId67" w:history="1">
              <w:r w:rsidRPr="00AF5060">
                <w:rPr>
                  <w:rStyle w:val="Hyperlink"/>
                  <w:lang w:val="es-ES"/>
                </w:rPr>
                <w:t>www.ramsar.org/sites/default/files/documents/library/xiv.5_review_resolutions_e.pdf</w:t>
              </w:r>
            </w:hyperlink>
          </w:p>
        </w:tc>
      </w:tr>
    </w:tbl>
    <w:p w14:paraId="191E94EA" w14:textId="79F8315F" w:rsidR="00026D87" w:rsidRPr="00AF5060" w:rsidRDefault="00026D87" w:rsidP="00487318">
      <w:pPr>
        <w:pStyle w:val="Para1"/>
        <w:numPr>
          <w:ilvl w:val="0"/>
          <w:numId w:val="0"/>
        </w:numPr>
        <w:ind w:left="567"/>
        <w:jc w:val="center"/>
        <w:rPr>
          <w:lang w:val="es-ES"/>
        </w:rPr>
        <w:sectPr w:rsidR="00026D87" w:rsidRPr="00AF5060" w:rsidSect="00487318">
          <w:headerReference w:type="even" r:id="rId68"/>
          <w:headerReference w:type="default" r:id="rId69"/>
          <w:footerReference w:type="even" r:id="rId70"/>
          <w:footerReference w:type="default" r:id="rId71"/>
          <w:pgSz w:w="15840" w:h="12240" w:orient="landscape"/>
          <w:pgMar w:top="1134" w:right="1440" w:bottom="1134" w:left="1440" w:header="709" w:footer="709" w:gutter="0"/>
          <w:cols w:space="708"/>
          <w:docGrid w:linePitch="360"/>
        </w:sectPr>
      </w:pPr>
    </w:p>
    <w:p w14:paraId="32E10EC0" w14:textId="3FF41EBA" w:rsidR="00DA30B1" w:rsidRPr="00AF5060" w:rsidRDefault="00DA30B1" w:rsidP="00AA721C">
      <w:pPr>
        <w:pStyle w:val="CBDAnnex"/>
        <w:rPr>
          <w:lang w:val="es-ES"/>
        </w:rPr>
      </w:pPr>
      <w:r w:rsidRPr="00AF5060">
        <w:rPr>
          <w:lang w:val="es-ES"/>
        </w:rPr>
        <w:lastRenderedPageBreak/>
        <w:t>Anex</w:t>
      </w:r>
      <w:r w:rsidR="00637392" w:rsidRPr="00AF5060">
        <w:rPr>
          <w:lang w:val="es-ES"/>
        </w:rPr>
        <w:t>o</w:t>
      </w:r>
      <w:r w:rsidRPr="00AF5060">
        <w:rPr>
          <w:lang w:val="es-ES"/>
        </w:rPr>
        <w:t xml:space="preserve"> II</w:t>
      </w:r>
    </w:p>
    <w:p w14:paraId="443B03AA" w14:textId="2B9C60C4" w:rsidR="00583064" w:rsidRPr="00AF5060" w:rsidRDefault="008B34B7" w:rsidP="00583064">
      <w:pPr>
        <w:pStyle w:val="CBDTitle"/>
        <w:rPr>
          <w:lang w:val="es-ES" w:bidi="ar-SY"/>
        </w:rPr>
      </w:pPr>
      <w:r w:rsidRPr="00AF5060">
        <w:rPr>
          <w:lang w:val="es-ES" w:bidi="ar-SY"/>
        </w:rPr>
        <w:t>Estimación de las necesidades de recursos extrapresupuestarios</w:t>
      </w:r>
    </w:p>
    <w:p w14:paraId="0C1BA4C0" w14:textId="25795B70" w:rsidR="00637392" w:rsidRPr="00AF5060" w:rsidRDefault="00637392" w:rsidP="00637392">
      <w:pPr>
        <w:pStyle w:val="CBDNormalNoNumber"/>
        <w:rPr>
          <w:lang w:val="es-ES"/>
        </w:rPr>
      </w:pPr>
      <w:r w:rsidRPr="00AF5060">
        <w:rPr>
          <w:lang w:val="es-ES"/>
        </w:rPr>
        <w:t>El cuadro que figura a continuación ha sido preparado para indicar la estimación de las necesidades de recursos extrapresupuestarios para las actividades solicitadas a la Secretaría, como se describe en el proyecto de recomendación, a fin de apoyar su consideración. El presente anexo no es parte del proyecto de recomendación que se somete a la consideración del Órgano Subsidiario.</w:t>
      </w:r>
    </w:p>
    <w:p w14:paraId="7130D946" w14:textId="549B0A84" w:rsidR="00DA30B1" w:rsidRPr="00AF5060" w:rsidRDefault="00637392" w:rsidP="000E5A67">
      <w:pPr>
        <w:pStyle w:val="CBDTableTitle"/>
        <w:rPr>
          <w:lang w:val="es-ES"/>
        </w:rPr>
      </w:pPr>
      <w:r w:rsidRPr="00AF5060">
        <w:rPr>
          <w:lang w:val="es-ES"/>
        </w:rPr>
        <w:t>Necesidades de recursos extrapresupuestarios</w:t>
      </w:r>
    </w:p>
    <w:p w14:paraId="7A0C5254" w14:textId="54250251" w:rsidR="00DA30B1" w:rsidRPr="00AF5060" w:rsidRDefault="00E95464" w:rsidP="00DA30B1">
      <w:pPr>
        <w:spacing w:before="120" w:after="120"/>
        <w:rPr>
          <w:iCs/>
          <w:lang w:val="es-ES"/>
        </w:rPr>
      </w:pPr>
      <w:r w:rsidRPr="00AF5060">
        <w:rPr>
          <w:iCs/>
          <w:sz w:val="18"/>
          <w:szCs w:val="18"/>
          <w:lang w:val="es-ES"/>
        </w:rPr>
        <w:tab/>
      </w:r>
      <w:r w:rsidR="00DA30B1" w:rsidRPr="00AF5060">
        <w:rPr>
          <w:iCs/>
          <w:sz w:val="18"/>
          <w:szCs w:val="18"/>
          <w:lang w:val="es-ES"/>
        </w:rPr>
        <w:t>(</w:t>
      </w:r>
      <w:r w:rsidR="00637392" w:rsidRPr="00AF5060">
        <w:rPr>
          <w:sz w:val="18"/>
          <w:lang w:val="es-ES"/>
        </w:rPr>
        <w:t xml:space="preserve">En dólares de los </w:t>
      </w:r>
      <w:proofErr w:type="gramStart"/>
      <w:r w:rsidR="00637392" w:rsidRPr="00AF5060">
        <w:rPr>
          <w:sz w:val="18"/>
          <w:lang w:val="es-ES"/>
        </w:rPr>
        <w:t>EE.UU.</w:t>
      </w:r>
      <w:proofErr w:type="gramEnd"/>
      <w:r w:rsidR="00637392" w:rsidRPr="00AF5060">
        <w:rPr>
          <w:sz w:val="18"/>
          <w:lang w:val="es-ES"/>
        </w:rPr>
        <w:t>)</w:t>
      </w:r>
    </w:p>
    <w:tbl>
      <w:tblPr>
        <w:tblW w:w="10209" w:type="dxa"/>
        <w:tblLayout w:type="fixed"/>
        <w:tblCellMar>
          <w:left w:w="0" w:type="dxa"/>
          <w:right w:w="0" w:type="dxa"/>
        </w:tblCellMar>
        <w:tblLook w:val="04A0" w:firstRow="1" w:lastRow="0" w:firstColumn="1" w:lastColumn="0" w:noHBand="0" w:noVBand="1"/>
      </w:tblPr>
      <w:tblGrid>
        <w:gridCol w:w="636"/>
        <w:gridCol w:w="3051"/>
        <w:gridCol w:w="992"/>
        <w:gridCol w:w="849"/>
        <w:gridCol w:w="986"/>
        <w:gridCol w:w="992"/>
        <w:gridCol w:w="1370"/>
        <w:gridCol w:w="1333"/>
      </w:tblGrid>
      <w:tr w:rsidR="00C86AA8" w:rsidRPr="00AF5060" w14:paraId="0A472D0C" w14:textId="77777777" w:rsidTr="00637392">
        <w:trPr>
          <w:trHeight w:val="290"/>
        </w:trPr>
        <w:tc>
          <w:tcPr>
            <w:tcW w:w="311" w:type="pct"/>
            <w:tcBorders>
              <w:top w:val="single" w:sz="4" w:space="0" w:color="auto"/>
              <w:bottom w:val="single" w:sz="8" w:space="0" w:color="auto"/>
            </w:tcBorders>
            <w:vAlign w:val="bottom"/>
          </w:tcPr>
          <w:p w14:paraId="45BF631E" w14:textId="1ECA6429" w:rsidR="00DA30B1" w:rsidRPr="00AF5060" w:rsidRDefault="00BF3A8D" w:rsidP="0092087F">
            <w:pPr>
              <w:jc w:val="center"/>
              <w:rPr>
                <w:sz w:val="19"/>
                <w:szCs w:val="19"/>
                <w:lang w:val="es-ES"/>
              </w:rPr>
            </w:pPr>
            <w:r w:rsidRPr="00AF5060">
              <w:rPr>
                <w:i/>
                <w:iCs/>
                <w:sz w:val="19"/>
                <w:szCs w:val="19"/>
                <w:lang w:val="es-ES"/>
              </w:rPr>
              <w:t>Párr.</w:t>
            </w:r>
          </w:p>
        </w:tc>
        <w:tc>
          <w:tcPr>
            <w:tcW w:w="1494" w:type="pct"/>
            <w:tcBorders>
              <w:top w:val="single" w:sz="4" w:space="0" w:color="auto"/>
              <w:bottom w:val="single" w:sz="8" w:space="0" w:color="auto"/>
            </w:tcBorders>
            <w:noWrap/>
            <w:tcMar>
              <w:top w:w="0" w:type="dxa"/>
              <w:left w:w="108" w:type="dxa"/>
              <w:bottom w:w="0" w:type="dxa"/>
              <w:right w:w="108" w:type="dxa"/>
            </w:tcMar>
            <w:vAlign w:val="bottom"/>
          </w:tcPr>
          <w:p w14:paraId="5A4A4073" w14:textId="3F35A659" w:rsidR="00DA30B1" w:rsidRPr="00AF5060" w:rsidRDefault="00DA30B1" w:rsidP="0092087F">
            <w:pPr>
              <w:jc w:val="left"/>
              <w:rPr>
                <w:sz w:val="19"/>
                <w:szCs w:val="19"/>
                <w:lang w:val="es-ES"/>
              </w:rPr>
            </w:pPr>
            <w:r w:rsidRPr="00AF5060">
              <w:rPr>
                <w:i/>
                <w:iCs/>
                <w:sz w:val="19"/>
                <w:szCs w:val="19"/>
                <w:lang w:val="es-ES"/>
              </w:rPr>
              <w:t>Activi</w:t>
            </w:r>
            <w:r w:rsidR="00637392" w:rsidRPr="00AF5060">
              <w:rPr>
                <w:i/>
                <w:iCs/>
                <w:sz w:val="19"/>
                <w:szCs w:val="19"/>
                <w:lang w:val="es-ES"/>
              </w:rPr>
              <w:t xml:space="preserve">dad </w:t>
            </w:r>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6D9771B6" w14:textId="20146560" w:rsidR="00DA30B1" w:rsidRPr="00AF5060" w:rsidRDefault="00637392" w:rsidP="00637392">
            <w:pPr>
              <w:tabs>
                <w:tab w:val="clear" w:pos="567"/>
              </w:tabs>
              <w:ind w:left="-106"/>
              <w:jc w:val="center"/>
              <w:rPr>
                <w:sz w:val="19"/>
                <w:szCs w:val="19"/>
                <w:lang w:val="es-ES"/>
              </w:rPr>
            </w:pPr>
            <w:r w:rsidRPr="00AF5060">
              <w:rPr>
                <w:i/>
                <w:iCs/>
                <w:sz w:val="19"/>
                <w:szCs w:val="19"/>
                <w:lang w:val="es-ES"/>
              </w:rPr>
              <w:t>Costos de reuniones</w:t>
            </w:r>
            <w:r w:rsidR="00DA30B1" w:rsidRPr="00AF5060">
              <w:rPr>
                <w:i/>
                <w:iCs/>
                <w:sz w:val="19"/>
                <w:szCs w:val="19"/>
                <w:vertAlign w:val="superscript"/>
                <w:lang w:val="es-ES"/>
              </w:rPr>
              <w:t>a</w:t>
            </w:r>
          </w:p>
        </w:tc>
        <w:tc>
          <w:tcPr>
            <w:tcW w:w="416" w:type="pct"/>
            <w:tcBorders>
              <w:top w:val="single" w:sz="4" w:space="0" w:color="auto"/>
              <w:bottom w:val="single" w:sz="8" w:space="0" w:color="auto"/>
            </w:tcBorders>
            <w:noWrap/>
            <w:tcMar>
              <w:top w:w="0" w:type="dxa"/>
              <w:left w:w="108" w:type="dxa"/>
              <w:bottom w:w="0" w:type="dxa"/>
              <w:right w:w="108" w:type="dxa"/>
            </w:tcMar>
            <w:vAlign w:val="bottom"/>
          </w:tcPr>
          <w:p w14:paraId="65F24F92" w14:textId="51E82B54" w:rsidR="00DA30B1" w:rsidRPr="00AF5060" w:rsidRDefault="00637392" w:rsidP="00046730">
            <w:pPr>
              <w:tabs>
                <w:tab w:val="clear" w:pos="567"/>
                <w:tab w:val="left" w:pos="631"/>
              </w:tabs>
              <w:ind w:left="-112" w:hanging="106"/>
              <w:jc w:val="center"/>
              <w:rPr>
                <w:sz w:val="19"/>
                <w:szCs w:val="19"/>
                <w:lang w:val="es-ES"/>
              </w:rPr>
            </w:pPr>
            <w:r w:rsidRPr="00AF5060">
              <w:rPr>
                <w:i/>
                <w:iCs/>
                <w:sz w:val="19"/>
                <w:szCs w:val="19"/>
                <w:lang w:val="es-ES"/>
              </w:rPr>
              <w:t>Viajes de funcio</w:t>
            </w:r>
            <w:r w:rsidR="007E4340" w:rsidRPr="00AF5060">
              <w:rPr>
                <w:i/>
                <w:iCs/>
                <w:sz w:val="19"/>
                <w:szCs w:val="19"/>
                <w:lang w:val="es-ES"/>
              </w:rPr>
              <w:t>n</w:t>
            </w:r>
            <w:r w:rsidR="00046730" w:rsidRPr="00AF5060">
              <w:rPr>
                <w:i/>
                <w:iCs/>
                <w:sz w:val="19"/>
                <w:szCs w:val="19"/>
                <w:lang w:val="es-ES"/>
              </w:rPr>
              <w:t>a-</w:t>
            </w:r>
            <w:proofErr w:type="spellStart"/>
            <w:r w:rsidRPr="00AF5060">
              <w:rPr>
                <w:i/>
                <w:iCs/>
                <w:sz w:val="19"/>
                <w:szCs w:val="19"/>
                <w:lang w:val="es-ES"/>
              </w:rPr>
              <w:t>rios</w:t>
            </w:r>
            <w:proofErr w:type="spellEnd"/>
          </w:p>
        </w:tc>
        <w:tc>
          <w:tcPr>
            <w:tcW w:w="483" w:type="pct"/>
            <w:tcBorders>
              <w:top w:val="single" w:sz="4" w:space="0" w:color="auto"/>
              <w:bottom w:val="single" w:sz="8" w:space="0" w:color="auto"/>
            </w:tcBorders>
            <w:noWrap/>
            <w:tcMar>
              <w:top w:w="0" w:type="dxa"/>
              <w:left w:w="108" w:type="dxa"/>
              <w:bottom w:w="0" w:type="dxa"/>
              <w:right w:w="108" w:type="dxa"/>
            </w:tcMar>
            <w:vAlign w:val="bottom"/>
          </w:tcPr>
          <w:p w14:paraId="1BE38901" w14:textId="4412C5C8" w:rsidR="00DA30B1" w:rsidRPr="00AF5060" w:rsidRDefault="00637392" w:rsidP="0092087F">
            <w:pPr>
              <w:jc w:val="center"/>
              <w:rPr>
                <w:sz w:val="19"/>
                <w:szCs w:val="19"/>
                <w:lang w:val="es-ES"/>
              </w:rPr>
            </w:pPr>
            <w:r w:rsidRPr="00AF5060">
              <w:rPr>
                <w:i/>
                <w:iCs/>
                <w:sz w:val="19"/>
                <w:szCs w:val="19"/>
                <w:lang w:val="es-ES"/>
              </w:rPr>
              <w:t xml:space="preserve">Gastos de </w:t>
            </w:r>
            <w:proofErr w:type="spellStart"/>
            <w:r w:rsidRPr="00AF5060">
              <w:rPr>
                <w:i/>
                <w:iCs/>
                <w:sz w:val="19"/>
                <w:szCs w:val="19"/>
                <w:lang w:val="es-ES"/>
              </w:rPr>
              <w:t>personal</w:t>
            </w:r>
            <w:r w:rsidR="00DA30B1" w:rsidRPr="00AF5060">
              <w:rPr>
                <w:i/>
                <w:iCs/>
                <w:sz w:val="19"/>
                <w:szCs w:val="19"/>
                <w:vertAlign w:val="superscript"/>
                <w:lang w:val="es-ES"/>
              </w:rPr>
              <w:t>b</w:t>
            </w:r>
            <w:proofErr w:type="spellEnd"/>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030BB399" w14:textId="77777777" w:rsidR="00DA30B1" w:rsidRPr="00AF5060" w:rsidRDefault="00DA30B1" w:rsidP="0092087F">
            <w:pPr>
              <w:jc w:val="center"/>
              <w:rPr>
                <w:sz w:val="19"/>
                <w:szCs w:val="19"/>
                <w:lang w:val="es-ES"/>
              </w:rPr>
            </w:pPr>
            <w:r w:rsidRPr="00AF5060">
              <w:rPr>
                <w:i/>
                <w:iCs/>
                <w:sz w:val="19"/>
                <w:szCs w:val="19"/>
                <w:lang w:val="es-ES"/>
              </w:rPr>
              <w:t>Subtotal</w:t>
            </w:r>
          </w:p>
        </w:tc>
        <w:tc>
          <w:tcPr>
            <w:tcW w:w="671" w:type="pct"/>
            <w:tcBorders>
              <w:top w:val="single" w:sz="4" w:space="0" w:color="auto"/>
              <w:bottom w:val="single" w:sz="8" w:space="0" w:color="auto"/>
            </w:tcBorders>
            <w:noWrap/>
            <w:tcMar>
              <w:top w:w="0" w:type="dxa"/>
              <w:left w:w="108" w:type="dxa"/>
              <w:bottom w:w="0" w:type="dxa"/>
              <w:right w:w="108" w:type="dxa"/>
            </w:tcMar>
            <w:vAlign w:val="bottom"/>
          </w:tcPr>
          <w:p w14:paraId="72F5ABF4" w14:textId="77420141" w:rsidR="00DA30B1" w:rsidRPr="00AF5060" w:rsidRDefault="00BF3A8D" w:rsidP="0092087F">
            <w:pPr>
              <w:jc w:val="center"/>
              <w:rPr>
                <w:sz w:val="19"/>
                <w:szCs w:val="19"/>
                <w:lang w:val="es-ES"/>
              </w:rPr>
            </w:pPr>
            <w:r w:rsidRPr="00AF5060">
              <w:rPr>
                <w:i/>
                <w:iCs/>
                <w:sz w:val="19"/>
                <w:szCs w:val="19"/>
                <w:lang w:val="es-ES"/>
              </w:rPr>
              <w:t>GAP</w:t>
            </w:r>
            <w:r w:rsidR="00DA30B1" w:rsidRPr="00AF5060">
              <w:rPr>
                <w:i/>
                <w:iCs/>
                <w:sz w:val="19"/>
                <w:szCs w:val="19"/>
                <w:lang w:val="es-ES"/>
              </w:rPr>
              <w:t xml:space="preserve"> </w:t>
            </w:r>
            <w:r w:rsidR="00CA3B39" w:rsidRPr="00AF5060">
              <w:rPr>
                <w:i/>
                <w:iCs/>
                <w:sz w:val="19"/>
                <w:szCs w:val="19"/>
                <w:lang w:val="es-ES"/>
              </w:rPr>
              <w:br/>
            </w:r>
            <w:r w:rsidR="00DA30B1" w:rsidRPr="00AF5060">
              <w:rPr>
                <w:i/>
                <w:iCs/>
                <w:sz w:val="19"/>
                <w:szCs w:val="19"/>
                <w:lang w:val="es-ES"/>
              </w:rPr>
              <w:t>(13</w:t>
            </w:r>
            <w:r w:rsidRPr="00AF5060">
              <w:rPr>
                <w:i/>
                <w:iCs/>
                <w:sz w:val="19"/>
                <w:szCs w:val="19"/>
                <w:lang w:val="es-ES"/>
              </w:rPr>
              <w:t> %</w:t>
            </w:r>
            <w:r w:rsidR="00DA30B1" w:rsidRPr="00AF5060">
              <w:rPr>
                <w:i/>
                <w:iCs/>
                <w:sz w:val="19"/>
                <w:szCs w:val="19"/>
                <w:lang w:val="es-ES"/>
              </w:rPr>
              <w:t>)</w:t>
            </w:r>
          </w:p>
        </w:tc>
        <w:tc>
          <w:tcPr>
            <w:tcW w:w="651" w:type="pct"/>
            <w:tcBorders>
              <w:top w:val="single" w:sz="4" w:space="0" w:color="auto"/>
              <w:bottom w:val="single" w:sz="8" w:space="0" w:color="auto"/>
            </w:tcBorders>
            <w:noWrap/>
            <w:tcMar>
              <w:top w:w="0" w:type="dxa"/>
              <w:left w:w="108" w:type="dxa"/>
              <w:bottom w:w="0" w:type="dxa"/>
              <w:right w:w="108" w:type="dxa"/>
            </w:tcMar>
            <w:vAlign w:val="bottom"/>
          </w:tcPr>
          <w:p w14:paraId="55D29266" w14:textId="77777777" w:rsidR="00DA30B1" w:rsidRPr="00AF5060" w:rsidRDefault="00DA30B1" w:rsidP="00BE34EB">
            <w:pPr>
              <w:jc w:val="right"/>
              <w:rPr>
                <w:i/>
                <w:iCs/>
                <w:sz w:val="19"/>
                <w:szCs w:val="19"/>
                <w:lang w:val="es-ES"/>
              </w:rPr>
            </w:pPr>
            <w:r w:rsidRPr="00AF5060">
              <w:rPr>
                <w:i/>
                <w:iCs/>
                <w:sz w:val="19"/>
                <w:szCs w:val="19"/>
                <w:lang w:val="es-ES"/>
              </w:rPr>
              <w:t>Total</w:t>
            </w:r>
          </w:p>
        </w:tc>
      </w:tr>
      <w:tr w:rsidR="00BA453F" w:rsidRPr="00583F52" w14:paraId="3AE2C456" w14:textId="77777777" w:rsidTr="00637392">
        <w:trPr>
          <w:trHeight w:val="290"/>
        </w:trPr>
        <w:tc>
          <w:tcPr>
            <w:tcW w:w="5000" w:type="pct"/>
            <w:gridSpan w:val="8"/>
            <w:tcBorders>
              <w:top w:val="single" w:sz="8" w:space="0" w:color="auto"/>
            </w:tcBorders>
            <w:vAlign w:val="center"/>
          </w:tcPr>
          <w:p w14:paraId="16FB1F0C" w14:textId="1F7ADEBE" w:rsidR="00BA453F" w:rsidRPr="00AF5060" w:rsidRDefault="0029161D" w:rsidP="0092087F">
            <w:pPr>
              <w:ind w:left="57"/>
              <w:jc w:val="left"/>
              <w:rPr>
                <w:sz w:val="20"/>
                <w:szCs w:val="20"/>
                <w:lang w:val="es-ES"/>
              </w:rPr>
            </w:pPr>
            <w:r w:rsidRPr="00AF5060">
              <w:rPr>
                <w:sz w:val="20"/>
                <w:szCs w:val="20"/>
                <w:lang w:val="es-ES"/>
              </w:rPr>
              <w:t>Proyecto de recomendación para la Conferencia de las Partes en el Convenio</w:t>
            </w:r>
          </w:p>
        </w:tc>
      </w:tr>
      <w:tr w:rsidR="00C86AA8" w:rsidRPr="00AF5060" w14:paraId="53D5D171" w14:textId="77777777" w:rsidTr="00637392">
        <w:trPr>
          <w:trHeight w:val="290"/>
        </w:trPr>
        <w:tc>
          <w:tcPr>
            <w:tcW w:w="311" w:type="pct"/>
          </w:tcPr>
          <w:p w14:paraId="6797DE9A" w14:textId="35315DC2" w:rsidR="00DA30B1" w:rsidRPr="00AF5060" w:rsidRDefault="00527DA8" w:rsidP="0092087F">
            <w:pPr>
              <w:ind w:right="57"/>
              <w:jc w:val="right"/>
              <w:rPr>
                <w:sz w:val="20"/>
                <w:szCs w:val="20"/>
                <w:lang w:val="es-ES"/>
              </w:rPr>
            </w:pPr>
            <w:r w:rsidRPr="00AF5060">
              <w:rPr>
                <w:sz w:val="20"/>
                <w:szCs w:val="20"/>
                <w:lang w:val="es-ES"/>
              </w:rPr>
              <w:t>6</w:t>
            </w:r>
            <w:r w:rsidR="004C2675" w:rsidRPr="00AF5060">
              <w:rPr>
                <w:sz w:val="20"/>
                <w:szCs w:val="20"/>
                <w:lang w:val="es-ES"/>
              </w:rPr>
              <w:t xml:space="preserve"> </w:t>
            </w:r>
            <w:r w:rsidR="00DA30B1" w:rsidRPr="00AF5060">
              <w:rPr>
                <w:sz w:val="20"/>
                <w:szCs w:val="20"/>
                <w:lang w:val="es-ES"/>
              </w:rPr>
              <w:t>a)</w:t>
            </w:r>
          </w:p>
        </w:tc>
        <w:tc>
          <w:tcPr>
            <w:tcW w:w="1494" w:type="pct"/>
            <w:noWrap/>
            <w:tcMar>
              <w:top w:w="0" w:type="dxa"/>
              <w:left w:w="108" w:type="dxa"/>
              <w:bottom w:w="0" w:type="dxa"/>
              <w:right w:w="108" w:type="dxa"/>
            </w:tcMar>
          </w:tcPr>
          <w:p w14:paraId="4843B175" w14:textId="68830FBA" w:rsidR="00DA30B1" w:rsidRPr="00AF5060" w:rsidRDefault="0029161D" w:rsidP="00890663">
            <w:pPr>
              <w:jc w:val="left"/>
              <w:rPr>
                <w:sz w:val="20"/>
                <w:szCs w:val="20"/>
                <w:lang w:val="es-ES"/>
              </w:rPr>
            </w:pPr>
            <w:r w:rsidRPr="00AF5060">
              <w:rPr>
                <w:sz w:val="20"/>
                <w:szCs w:val="20"/>
                <w:lang w:val="es-ES"/>
              </w:rPr>
              <w:t>Seminarios web con interpretación para informar a las Partes y a los observadores sobre los temas del programa y los procedimientos de la reunión</w:t>
            </w:r>
            <w:r w:rsidR="00DA30B1" w:rsidRPr="00AF5060">
              <w:rPr>
                <w:sz w:val="20"/>
                <w:szCs w:val="20"/>
                <w:lang w:val="es-ES"/>
              </w:rPr>
              <w:t xml:space="preserve">. </w:t>
            </w:r>
          </w:p>
        </w:tc>
        <w:tc>
          <w:tcPr>
            <w:tcW w:w="486" w:type="pct"/>
            <w:noWrap/>
            <w:tcMar>
              <w:top w:w="0" w:type="dxa"/>
              <w:left w:w="108" w:type="dxa"/>
              <w:bottom w:w="0" w:type="dxa"/>
              <w:right w:w="108" w:type="dxa"/>
            </w:tcMar>
            <w:vAlign w:val="bottom"/>
            <w:hideMark/>
          </w:tcPr>
          <w:p w14:paraId="67FBA47A" w14:textId="4B7569F9" w:rsidR="00DA30B1" w:rsidRPr="00AF5060" w:rsidRDefault="00DA30B1" w:rsidP="00890663">
            <w:pPr>
              <w:jc w:val="right"/>
              <w:rPr>
                <w:sz w:val="20"/>
                <w:szCs w:val="20"/>
                <w:lang w:val="es-ES"/>
              </w:rPr>
            </w:pPr>
            <w:r w:rsidRPr="00AF5060">
              <w:rPr>
                <w:sz w:val="20"/>
                <w:szCs w:val="20"/>
                <w:lang w:val="es-ES"/>
              </w:rPr>
              <w:t>20</w:t>
            </w:r>
            <w:r w:rsidR="005F25D0" w:rsidRPr="00AF5060">
              <w:rPr>
                <w:sz w:val="20"/>
                <w:szCs w:val="20"/>
                <w:lang w:val="es-ES"/>
              </w:rPr>
              <w:t xml:space="preserve"> </w:t>
            </w:r>
            <w:r w:rsidRPr="00AF5060">
              <w:rPr>
                <w:sz w:val="20"/>
                <w:szCs w:val="20"/>
                <w:lang w:val="es-ES"/>
              </w:rPr>
              <w:t>000</w:t>
            </w:r>
          </w:p>
        </w:tc>
        <w:tc>
          <w:tcPr>
            <w:tcW w:w="416" w:type="pct"/>
            <w:noWrap/>
            <w:tcMar>
              <w:top w:w="0" w:type="dxa"/>
              <w:left w:w="108" w:type="dxa"/>
              <w:bottom w:w="0" w:type="dxa"/>
              <w:right w:w="108" w:type="dxa"/>
            </w:tcMar>
            <w:vAlign w:val="bottom"/>
            <w:hideMark/>
          </w:tcPr>
          <w:p w14:paraId="3BE1C765" w14:textId="77777777" w:rsidR="00DA30B1" w:rsidRPr="00AF5060" w:rsidRDefault="00DA30B1" w:rsidP="00890663">
            <w:pPr>
              <w:jc w:val="right"/>
              <w:rPr>
                <w:sz w:val="20"/>
                <w:szCs w:val="20"/>
                <w:lang w:val="es-ES"/>
              </w:rPr>
            </w:pPr>
            <w:r w:rsidRPr="00AF5060">
              <w:rPr>
                <w:sz w:val="20"/>
                <w:szCs w:val="20"/>
                <w:lang w:val="es-ES"/>
              </w:rPr>
              <w:t>–</w:t>
            </w:r>
          </w:p>
        </w:tc>
        <w:tc>
          <w:tcPr>
            <w:tcW w:w="483" w:type="pct"/>
            <w:noWrap/>
            <w:tcMar>
              <w:top w:w="0" w:type="dxa"/>
              <w:left w:w="108" w:type="dxa"/>
              <w:bottom w:w="0" w:type="dxa"/>
              <w:right w:w="108" w:type="dxa"/>
            </w:tcMar>
            <w:vAlign w:val="bottom"/>
          </w:tcPr>
          <w:p w14:paraId="5FAB36D2" w14:textId="77777777" w:rsidR="00DA30B1" w:rsidRPr="00AF5060" w:rsidRDefault="00DA30B1" w:rsidP="00890663">
            <w:pPr>
              <w:jc w:val="right"/>
              <w:rPr>
                <w:sz w:val="20"/>
                <w:szCs w:val="20"/>
                <w:lang w:val="es-ES"/>
              </w:rPr>
            </w:pPr>
            <w:r w:rsidRPr="00AF5060">
              <w:rPr>
                <w:sz w:val="20"/>
                <w:szCs w:val="20"/>
                <w:lang w:val="es-ES"/>
              </w:rPr>
              <w:t>–</w:t>
            </w:r>
          </w:p>
        </w:tc>
        <w:tc>
          <w:tcPr>
            <w:tcW w:w="486" w:type="pct"/>
            <w:noWrap/>
            <w:tcMar>
              <w:top w:w="0" w:type="dxa"/>
              <w:left w:w="108" w:type="dxa"/>
              <w:bottom w:w="0" w:type="dxa"/>
              <w:right w:w="108" w:type="dxa"/>
            </w:tcMar>
            <w:vAlign w:val="bottom"/>
          </w:tcPr>
          <w:p w14:paraId="4662FAEB" w14:textId="5E9D44CA" w:rsidR="00DA30B1" w:rsidRPr="00AF5060" w:rsidRDefault="00DA30B1" w:rsidP="00890663">
            <w:pPr>
              <w:jc w:val="right"/>
              <w:rPr>
                <w:sz w:val="20"/>
                <w:szCs w:val="20"/>
                <w:lang w:val="es-ES"/>
              </w:rPr>
            </w:pPr>
            <w:r w:rsidRPr="00AF5060">
              <w:rPr>
                <w:sz w:val="20"/>
                <w:szCs w:val="20"/>
                <w:lang w:val="es-ES"/>
              </w:rPr>
              <w:t>20</w:t>
            </w:r>
            <w:r w:rsidR="005F25D0" w:rsidRPr="00AF5060">
              <w:rPr>
                <w:sz w:val="20"/>
                <w:szCs w:val="20"/>
                <w:lang w:val="es-ES"/>
              </w:rPr>
              <w:t xml:space="preserve"> </w:t>
            </w:r>
            <w:r w:rsidRPr="00AF5060">
              <w:rPr>
                <w:sz w:val="20"/>
                <w:szCs w:val="20"/>
                <w:lang w:val="es-ES"/>
              </w:rPr>
              <w:t>000</w:t>
            </w:r>
          </w:p>
        </w:tc>
        <w:tc>
          <w:tcPr>
            <w:tcW w:w="671" w:type="pct"/>
            <w:noWrap/>
            <w:tcMar>
              <w:top w:w="0" w:type="dxa"/>
              <w:left w:w="108" w:type="dxa"/>
              <w:bottom w:w="0" w:type="dxa"/>
              <w:right w:w="108" w:type="dxa"/>
            </w:tcMar>
            <w:vAlign w:val="bottom"/>
          </w:tcPr>
          <w:p w14:paraId="5E40E109" w14:textId="2FF308F1" w:rsidR="00DA30B1" w:rsidRPr="00AF5060" w:rsidRDefault="00DA30B1" w:rsidP="00890663">
            <w:pPr>
              <w:jc w:val="right"/>
              <w:rPr>
                <w:sz w:val="20"/>
                <w:szCs w:val="20"/>
                <w:lang w:val="es-ES"/>
              </w:rPr>
            </w:pPr>
            <w:r w:rsidRPr="00AF5060">
              <w:rPr>
                <w:sz w:val="20"/>
                <w:szCs w:val="20"/>
                <w:lang w:val="es-ES"/>
              </w:rPr>
              <w:t>2</w:t>
            </w:r>
            <w:r w:rsidR="005F25D0" w:rsidRPr="00AF5060">
              <w:rPr>
                <w:sz w:val="20"/>
                <w:szCs w:val="20"/>
                <w:lang w:val="es-ES"/>
              </w:rPr>
              <w:t xml:space="preserve"> </w:t>
            </w:r>
            <w:r w:rsidRPr="00AF5060">
              <w:rPr>
                <w:sz w:val="20"/>
                <w:szCs w:val="20"/>
                <w:lang w:val="es-ES"/>
              </w:rPr>
              <w:t>600</w:t>
            </w:r>
          </w:p>
        </w:tc>
        <w:tc>
          <w:tcPr>
            <w:tcW w:w="651" w:type="pct"/>
            <w:noWrap/>
            <w:tcMar>
              <w:top w:w="0" w:type="dxa"/>
              <w:left w:w="108" w:type="dxa"/>
              <w:bottom w:w="0" w:type="dxa"/>
              <w:right w:w="108" w:type="dxa"/>
            </w:tcMar>
            <w:vAlign w:val="bottom"/>
          </w:tcPr>
          <w:p w14:paraId="7A060409" w14:textId="19AAD9B3" w:rsidR="00DA30B1" w:rsidRPr="00AF5060" w:rsidRDefault="00DA30B1" w:rsidP="00890663">
            <w:pPr>
              <w:jc w:val="right"/>
              <w:rPr>
                <w:sz w:val="20"/>
                <w:szCs w:val="20"/>
                <w:lang w:val="es-ES"/>
              </w:rPr>
            </w:pPr>
            <w:r w:rsidRPr="00AF5060">
              <w:rPr>
                <w:sz w:val="20"/>
                <w:szCs w:val="20"/>
                <w:lang w:val="es-ES"/>
              </w:rPr>
              <w:t>22</w:t>
            </w:r>
            <w:r w:rsidR="005F25D0" w:rsidRPr="00AF5060">
              <w:rPr>
                <w:sz w:val="20"/>
                <w:szCs w:val="20"/>
                <w:lang w:val="es-ES"/>
              </w:rPr>
              <w:t xml:space="preserve"> </w:t>
            </w:r>
            <w:r w:rsidRPr="00AF5060">
              <w:rPr>
                <w:sz w:val="20"/>
                <w:szCs w:val="20"/>
                <w:lang w:val="es-ES"/>
              </w:rPr>
              <w:t>600</w:t>
            </w:r>
          </w:p>
        </w:tc>
      </w:tr>
      <w:tr w:rsidR="00C86AA8" w:rsidRPr="00AF5060" w14:paraId="54995CCD" w14:textId="77777777" w:rsidTr="00637392">
        <w:trPr>
          <w:trHeight w:val="290"/>
        </w:trPr>
        <w:tc>
          <w:tcPr>
            <w:tcW w:w="311" w:type="pct"/>
          </w:tcPr>
          <w:p w14:paraId="4CD0C5C6" w14:textId="41E6B6AA" w:rsidR="00DA30B1" w:rsidRPr="00AF5060" w:rsidRDefault="00527DA8" w:rsidP="0092087F">
            <w:pPr>
              <w:ind w:right="57"/>
              <w:jc w:val="right"/>
              <w:rPr>
                <w:sz w:val="20"/>
                <w:szCs w:val="20"/>
                <w:lang w:val="es-ES"/>
              </w:rPr>
            </w:pPr>
            <w:r w:rsidRPr="00AF5060">
              <w:rPr>
                <w:sz w:val="20"/>
                <w:szCs w:val="20"/>
                <w:lang w:val="es-ES"/>
              </w:rPr>
              <w:t>6</w:t>
            </w:r>
            <w:r w:rsidR="004C2675" w:rsidRPr="00AF5060">
              <w:rPr>
                <w:sz w:val="20"/>
                <w:szCs w:val="20"/>
                <w:lang w:val="es-ES"/>
              </w:rPr>
              <w:t xml:space="preserve"> </w:t>
            </w:r>
            <w:r w:rsidR="00DA30B1" w:rsidRPr="00AF5060">
              <w:rPr>
                <w:sz w:val="20"/>
                <w:szCs w:val="20"/>
                <w:lang w:val="es-ES"/>
              </w:rPr>
              <w:t>b)</w:t>
            </w:r>
          </w:p>
        </w:tc>
        <w:tc>
          <w:tcPr>
            <w:tcW w:w="1494" w:type="pct"/>
            <w:noWrap/>
            <w:tcMar>
              <w:top w:w="0" w:type="dxa"/>
              <w:left w:w="108" w:type="dxa"/>
              <w:bottom w:w="0" w:type="dxa"/>
              <w:right w:w="108" w:type="dxa"/>
            </w:tcMar>
          </w:tcPr>
          <w:p w14:paraId="00402216" w14:textId="5AAA7031" w:rsidR="00DA30B1" w:rsidRPr="00AF5060" w:rsidRDefault="0029161D" w:rsidP="00890663">
            <w:pPr>
              <w:jc w:val="left"/>
              <w:rPr>
                <w:sz w:val="20"/>
                <w:szCs w:val="20"/>
                <w:lang w:val="es-ES"/>
              </w:rPr>
            </w:pPr>
            <w:r w:rsidRPr="00AF5060">
              <w:rPr>
                <w:sz w:val="20"/>
                <w:szCs w:val="20"/>
                <w:lang w:val="es-ES"/>
              </w:rPr>
              <w:t>Estudiar la posibilidad de utilizar tecnologías que puedan agilizar los procesos de adopción de decisiones</w:t>
            </w:r>
            <w:r w:rsidR="00DA30B1" w:rsidRPr="00AF5060">
              <w:rPr>
                <w:sz w:val="20"/>
                <w:szCs w:val="20"/>
                <w:lang w:val="es-ES"/>
              </w:rPr>
              <w:t>.</w:t>
            </w:r>
          </w:p>
        </w:tc>
        <w:tc>
          <w:tcPr>
            <w:tcW w:w="486" w:type="pct"/>
            <w:noWrap/>
            <w:tcMar>
              <w:top w:w="0" w:type="dxa"/>
              <w:left w:w="108" w:type="dxa"/>
              <w:bottom w:w="0" w:type="dxa"/>
              <w:right w:w="108" w:type="dxa"/>
            </w:tcMar>
            <w:vAlign w:val="bottom"/>
          </w:tcPr>
          <w:p w14:paraId="376861B6" w14:textId="77777777" w:rsidR="00DA30B1" w:rsidRPr="00AF5060" w:rsidRDefault="00DA30B1" w:rsidP="00890663">
            <w:pPr>
              <w:jc w:val="right"/>
              <w:rPr>
                <w:sz w:val="20"/>
                <w:szCs w:val="20"/>
                <w:lang w:val="es-ES"/>
              </w:rPr>
            </w:pPr>
            <w:r w:rsidRPr="00AF5060">
              <w:rPr>
                <w:sz w:val="20"/>
                <w:szCs w:val="20"/>
                <w:lang w:val="es-ES"/>
              </w:rPr>
              <w:t>–</w:t>
            </w:r>
          </w:p>
        </w:tc>
        <w:tc>
          <w:tcPr>
            <w:tcW w:w="416" w:type="pct"/>
            <w:noWrap/>
            <w:tcMar>
              <w:top w:w="0" w:type="dxa"/>
              <w:left w:w="108" w:type="dxa"/>
              <w:bottom w:w="0" w:type="dxa"/>
              <w:right w:w="108" w:type="dxa"/>
            </w:tcMar>
            <w:vAlign w:val="bottom"/>
          </w:tcPr>
          <w:p w14:paraId="3A79540B" w14:textId="77777777" w:rsidR="00DA30B1" w:rsidRPr="00AF5060" w:rsidRDefault="00DA30B1" w:rsidP="00890663">
            <w:pPr>
              <w:jc w:val="right"/>
              <w:rPr>
                <w:sz w:val="20"/>
                <w:szCs w:val="20"/>
                <w:lang w:val="es-ES"/>
              </w:rPr>
            </w:pPr>
            <w:r w:rsidRPr="00AF5060">
              <w:rPr>
                <w:sz w:val="20"/>
                <w:szCs w:val="20"/>
                <w:lang w:val="es-ES"/>
              </w:rPr>
              <w:t>–</w:t>
            </w:r>
          </w:p>
        </w:tc>
        <w:tc>
          <w:tcPr>
            <w:tcW w:w="483" w:type="pct"/>
            <w:noWrap/>
            <w:tcMar>
              <w:top w:w="0" w:type="dxa"/>
              <w:left w:w="108" w:type="dxa"/>
              <w:bottom w:w="0" w:type="dxa"/>
              <w:right w:w="108" w:type="dxa"/>
            </w:tcMar>
            <w:vAlign w:val="bottom"/>
          </w:tcPr>
          <w:p w14:paraId="5B99F273" w14:textId="069F56B4" w:rsidR="00DA30B1" w:rsidRPr="00AF5060" w:rsidRDefault="00DA30B1" w:rsidP="00890663">
            <w:pPr>
              <w:jc w:val="right"/>
              <w:rPr>
                <w:sz w:val="20"/>
                <w:szCs w:val="20"/>
                <w:lang w:val="es-ES"/>
              </w:rPr>
            </w:pPr>
            <w:r w:rsidRPr="00AF5060">
              <w:rPr>
                <w:sz w:val="20"/>
                <w:szCs w:val="20"/>
                <w:lang w:val="es-ES"/>
              </w:rPr>
              <w:t>27</w:t>
            </w:r>
            <w:r w:rsidR="005F25D0" w:rsidRPr="00AF5060">
              <w:rPr>
                <w:sz w:val="20"/>
                <w:szCs w:val="20"/>
                <w:lang w:val="es-ES"/>
              </w:rPr>
              <w:t xml:space="preserve"> </w:t>
            </w:r>
            <w:r w:rsidRPr="00AF5060">
              <w:rPr>
                <w:sz w:val="20"/>
                <w:szCs w:val="20"/>
                <w:lang w:val="es-ES"/>
              </w:rPr>
              <w:t>000</w:t>
            </w:r>
          </w:p>
        </w:tc>
        <w:tc>
          <w:tcPr>
            <w:tcW w:w="486" w:type="pct"/>
            <w:noWrap/>
            <w:tcMar>
              <w:top w:w="0" w:type="dxa"/>
              <w:left w:w="108" w:type="dxa"/>
              <w:bottom w:w="0" w:type="dxa"/>
              <w:right w:w="108" w:type="dxa"/>
            </w:tcMar>
            <w:vAlign w:val="bottom"/>
          </w:tcPr>
          <w:p w14:paraId="3BF7186B" w14:textId="29CDE925" w:rsidR="00DA30B1" w:rsidRPr="00AF5060" w:rsidRDefault="00DA30B1" w:rsidP="00890663">
            <w:pPr>
              <w:jc w:val="right"/>
              <w:rPr>
                <w:sz w:val="20"/>
                <w:szCs w:val="20"/>
                <w:lang w:val="es-ES"/>
              </w:rPr>
            </w:pPr>
            <w:r w:rsidRPr="00AF5060">
              <w:rPr>
                <w:sz w:val="20"/>
                <w:szCs w:val="20"/>
                <w:lang w:val="es-ES"/>
              </w:rPr>
              <w:t>27</w:t>
            </w:r>
            <w:r w:rsidR="005F25D0" w:rsidRPr="00AF5060">
              <w:rPr>
                <w:sz w:val="20"/>
                <w:szCs w:val="20"/>
                <w:lang w:val="es-ES"/>
              </w:rPr>
              <w:t xml:space="preserve"> </w:t>
            </w:r>
            <w:r w:rsidRPr="00AF5060">
              <w:rPr>
                <w:sz w:val="20"/>
                <w:szCs w:val="20"/>
                <w:lang w:val="es-ES"/>
              </w:rPr>
              <w:t>000</w:t>
            </w:r>
          </w:p>
        </w:tc>
        <w:tc>
          <w:tcPr>
            <w:tcW w:w="671" w:type="pct"/>
            <w:noWrap/>
            <w:tcMar>
              <w:top w:w="0" w:type="dxa"/>
              <w:left w:w="108" w:type="dxa"/>
              <w:bottom w:w="0" w:type="dxa"/>
              <w:right w:w="108" w:type="dxa"/>
            </w:tcMar>
            <w:vAlign w:val="bottom"/>
          </w:tcPr>
          <w:p w14:paraId="11709744" w14:textId="5D104127" w:rsidR="00DA30B1" w:rsidRPr="00AF5060" w:rsidRDefault="00DA30B1" w:rsidP="00890663">
            <w:pPr>
              <w:jc w:val="right"/>
              <w:rPr>
                <w:sz w:val="20"/>
                <w:szCs w:val="20"/>
                <w:lang w:val="es-ES"/>
              </w:rPr>
            </w:pPr>
            <w:r w:rsidRPr="00AF5060">
              <w:rPr>
                <w:sz w:val="20"/>
                <w:szCs w:val="20"/>
                <w:lang w:val="es-ES"/>
              </w:rPr>
              <w:t>3</w:t>
            </w:r>
            <w:r w:rsidR="005F25D0" w:rsidRPr="00AF5060">
              <w:rPr>
                <w:sz w:val="20"/>
                <w:szCs w:val="20"/>
                <w:lang w:val="es-ES"/>
              </w:rPr>
              <w:t xml:space="preserve"> </w:t>
            </w:r>
            <w:r w:rsidRPr="00AF5060">
              <w:rPr>
                <w:sz w:val="20"/>
                <w:szCs w:val="20"/>
                <w:lang w:val="es-ES"/>
              </w:rPr>
              <w:t>510</w:t>
            </w:r>
          </w:p>
        </w:tc>
        <w:tc>
          <w:tcPr>
            <w:tcW w:w="651" w:type="pct"/>
            <w:noWrap/>
            <w:tcMar>
              <w:top w:w="0" w:type="dxa"/>
              <w:left w:w="108" w:type="dxa"/>
              <w:bottom w:w="0" w:type="dxa"/>
              <w:right w:w="108" w:type="dxa"/>
            </w:tcMar>
            <w:vAlign w:val="bottom"/>
          </w:tcPr>
          <w:p w14:paraId="2767CFBD" w14:textId="5B75FB4B" w:rsidR="00DA30B1" w:rsidRPr="00AF5060" w:rsidRDefault="00DA30B1" w:rsidP="00890663">
            <w:pPr>
              <w:jc w:val="right"/>
              <w:rPr>
                <w:sz w:val="20"/>
                <w:szCs w:val="20"/>
                <w:lang w:val="es-ES"/>
              </w:rPr>
            </w:pPr>
            <w:r w:rsidRPr="00AF5060">
              <w:rPr>
                <w:sz w:val="20"/>
                <w:szCs w:val="20"/>
                <w:lang w:val="es-ES"/>
              </w:rPr>
              <w:t>30</w:t>
            </w:r>
            <w:r w:rsidR="005F25D0" w:rsidRPr="00AF5060">
              <w:rPr>
                <w:sz w:val="20"/>
                <w:szCs w:val="20"/>
                <w:lang w:val="es-ES"/>
              </w:rPr>
              <w:t xml:space="preserve"> </w:t>
            </w:r>
            <w:r w:rsidRPr="00AF5060">
              <w:rPr>
                <w:sz w:val="20"/>
                <w:szCs w:val="20"/>
                <w:lang w:val="es-ES"/>
              </w:rPr>
              <w:t>510</w:t>
            </w:r>
          </w:p>
        </w:tc>
      </w:tr>
      <w:tr w:rsidR="00BA453F" w:rsidRPr="00583F52" w14:paraId="6DBB19AE" w14:textId="77777777" w:rsidTr="00637392">
        <w:trPr>
          <w:trHeight w:val="290"/>
        </w:trPr>
        <w:tc>
          <w:tcPr>
            <w:tcW w:w="5000" w:type="pct"/>
            <w:gridSpan w:val="8"/>
            <w:vAlign w:val="center"/>
          </w:tcPr>
          <w:p w14:paraId="0C92906B" w14:textId="02E89003" w:rsidR="00BA453F" w:rsidRPr="00AF5060" w:rsidRDefault="0029161D" w:rsidP="0092087F">
            <w:pPr>
              <w:ind w:left="57"/>
              <w:jc w:val="left"/>
              <w:rPr>
                <w:sz w:val="20"/>
                <w:szCs w:val="20"/>
                <w:lang w:val="es-ES"/>
              </w:rPr>
            </w:pPr>
            <w:r w:rsidRPr="00AF5060">
              <w:rPr>
                <w:sz w:val="20"/>
                <w:szCs w:val="20"/>
                <w:lang w:val="es-ES"/>
              </w:rPr>
              <w:t>Proyecto de recomendación para la Conferencia de las Partes que actúa como reunión de las Partes en el Protocolo de Cartagena</w:t>
            </w:r>
          </w:p>
        </w:tc>
      </w:tr>
      <w:tr w:rsidR="00C86AA8" w:rsidRPr="00AF5060" w14:paraId="3D4D3510" w14:textId="77777777" w:rsidTr="00637392">
        <w:trPr>
          <w:trHeight w:val="290"/>
        </w:trPr>
        <w:tc>
          <w:tcPr>
            <w:tcW w:w="311" w:type="pct"/>
          </w:tcPr>
          <w:p w14:paraId="1A8A07D5" w14:textId="583657B1" w:rsidR="00DA30B1" w:rsidRPr="00AF5060" w:rsidRDefault="00DA30B1" w:rsidP="0092087F">
            <w:pPr>
              <w:ind w:right="57"/>
              <w:jc w:val="right"/>
              <w:rPr>
                <w:sz w:val="20"/>
                <w:szCs w:val="20"/>
                <w:lang w:val="es-ES"/>
              </w:rPr>
            </w:pPr>
            <w:r w:rsidRPr="00AF5060">
              <w:rPr>
                <w:sz w:val="20"/>
                <w:szCs w:val="20"/>
                <w:lang w:val="es-ES"/>
              </w:rPr>
              <w:t>3</w:t>
            </w:r>
          </w:p>
        </w:tc>
        <w:tc>
          <w:tcPr>
            <w:tcW w:w="1494" w:type="pct"/>
            <w:noWrap/>
            <w:tcMar>
              <w:top w:w="0" w:type="dxa"/>
              <w:left w:w="108" w:type="dxa"/>
              <w:bottom w:w="0" w:type="dxa"/>
              <w:right w:w="108" w:type="dxa"/>
            </w:tcMar>
          </w:tcPr>
          <w:p w14:paraId="3C5B244F" w14:textId="162CE0E6" w:rsidR="00DA30B1" w:rsidRPr="00AF5060" w:rsidRDefault="008B34B7" w:rsidP="00890663">
            <w:pPr>
              <w:jc w:val="left"/>
              <w:rPr>
                <w:sz w:val="20"/>
                <w:szCs w:val="20"/>
                <w:lang w:val="es-ES"/>
              </w:rPr>
            </w:pPr>
            <w:r w:rsidRPr="00AF5060">
              <w:rPr>
                <w:sz w:val="20"/>
                <w:szCs w:val="20"/>
                <w:lang w:val="es-ES"/>
              </w:rPr>
              <w:t xml:space="preserve">Recopilar, examinar e introducir información en la herramienta de seguimiento de decisiones en relación con las decisiones adoptadas en las reuniones 10ª y 11ª de la Conferencia de las Partes que actúa como reunión de las Partes en el Protocolo de Cartagena     </w:t>
            </w:r>
          </w:p>
        </w:tc>
        <w:tc>
          <w:tcPr>
            <w:tcW w:w="486" w:type="pct"/>
            <w:noWrap/>
            <w:tcMar>
              <w:top w:w="0" w:type="dxa"/>
              <w:left w:w="108" w:type="dxa"/>
              <w:bottom w:w="0" w:type="dxa"/>
              <w:right w:w="108" w:type="dxa"/>
            </w:tcMar>
            <w:vAlign w:val="bottom"/>
          </w:tcPr>
          <w:p w14:paraId="0F8CD1CE" w14:textId="7EB9F586" w:rsidR="00DA30B1" w:rsidRPr="00AF5060" w:rsidRDefault="009150BA" w:rsidP="00890663">
            <w:pPr>
              <w:jc w:val="right"/>
              <w:rPr>
                <w:sz w:val="20"/>
                <w:szCs w:val="20"/>
                <w:lang w:val="es-ES"/>
              </w:rPr>
            </w:pPr>
            <w:r w:rsidRPr="00AF5060">
              <w:rPr>
                <w:sz w:val="20"/>
                <w:szCs w:val="20"/>
                <w:lang w:val="es-ES"/>
              </w:rPr>
              <w:t>–</w:t>
            </w:r>
          </w:p>
        </w:tc>
        <w:tc>
          <w:tcPr>
            <w:tcW w:w="416" w:type="pct"/>
            <w:noWrap/>
            <w:tcMar>
              <w:top w:w="0" w:type="dxa"/>
              <w:left w:w="108" w:type="dxa"/>
              <w:bottom w:w="0" w:type="dxa"/>
              <w:right w:w="108" w:type="dxa"/>
            </w:tcMar>
            <w:vAlign w:val="bottom"/>
          </w:tcPr>
          <w:p w14:paraId="28597CEA" w14:textId="54FDCB3C" w:rsidR="00DA30B1" w:rsidRPr="00AF5060" w:rsidRDefault="009150BA" w:rsidP="00890663">
            <w:pPr>
              <w:jc w:val="right"/>
              <w:rPr>
                <w:sz w:val="20"/>
                <w:szCs w:val="20"/>
                <w:lang w:val="es-ES"/>
              </w:rPr>
            </w:pPr>
            <w:r w:rsidRPr="00AF5060">
              <w:rPr>
                <w:sz w:val="20"/>
                <w:szCs w:val="20"/>
                <w:lang w:val="es-ES"/>
              </w:rPr>
              <w:t>–</w:t>
            </w:r>
          </w:p>
        </w:tc>
        <w:tc>
          <w:tcPr>
            <w:tcW w:w="483" w:type="pct"/>
            <w:noWrap/>
            <w:tcMar>
              <w:top w:w="0" w:type="dxa"/>
              <w:left w:w="108" w:type="dxa"/>
              <w:bottom w:w="0" w:type="dxa"/>
              <w:right w:w="108" w:type="dxa"/>
            </w:tcMar>
            <w:vAlign w:val="bottom"/>
          </w:tcPr>
          <w:p w14:paraId="0C19F5E0" w14:textId="4E6B5403" w:rsidR="00DA30B1" w:rsidRPr="00AF5060" w:rsidRDefault="00DA30B1" w:rsidP="00890663">
            <w:pPr>
              <w:jc w:val="right"/>
              <w:rPr>
                <w:sz w:val="20"/>
                <w:szCs w:val="20"/>
                <w:lang w:val="es-ES"/>
              </w:rPr>
            </w:pPr>
            <w:r w:rsidRPr="00AF5060">
              <w:rPr>
                <w:sz w:val="20"/>
                <w:szCs w:val="20"/>
                <w:lang w:val="es-ES"/>
              </w:rPr>
              <w:t>54</w:t>
            </w:r>
            <w:r w:rsidR="005F25D0" w:rsidRPr="00AF5060">
              <w:rPr>
                <w:sz w:val="20"/>
                <w:szCs w:val="20"/>
                <w:lang w:val="es-ES"/>
              </w:rPr>
              <w:t xml:space="preserve"> </w:t>
            </w:r>
            <w:r w:rsidRPr="00AF5060">
              <w:rPr>
                <w:sz w:val="20"/>
                <w:szCs w:val="20"/>
                <w:lang w:val="es-ES"/>
              </w:rPr>
              <w:t>000</w:t>
            </w:r>
          </w:p>
        </w:tc>
        <w:tc>
          <w:tcPr>
            <w:tcW w:w="486" w:type="pct"/>
            <w:noWrap/>
            <w:tcMar>
              <w:top w:w="0" w:type="dxa"/>
              <w:left w:w="108" w:type="dxa"/>
              <w:bottom w:w="0" w:type="dxa"/>
              <w:right w:w="108" w:type="dxa"/>
            </w:tcMar>
            <w:vAlign w:val="bottom"/>
          </w:tcPr>
          <w:p w14:paraId="5AFA562F" w14:textId="0682C4A5" w:rsidR="00DA30B1" w:rsidRPr="00AF5060" w:rsidRDefault="00DA30B1" w:rsidP="00890663">
            <w:pPr>
              <w:jc w:val="right"/>
              <w:rPr>
                <w:sz w:val="20"/>
                <w:szCs w:val="20"/>
                <w:lang w:val="es-ES"/>
              </w:rPr>
            </w:pPr>
            <w:r w:rsidRPr="00AF5060">
              <w:rPr>
                <w:sz w:val="20"/>
                <w:szCs w:val="20"/>
                <w:lang w:val="es-ES"/>
              </w:rPr>
              <w:t>54</w:t>
            </w:r>
            <w:r w:rsidR="005F25D0" w:rsidRPr="00AF5060">
              <w:rPr>
                <w:sz w:val="20"/>
                <w:szCs w:val="20"/>
                <w:lang w:val="es-ES"/>
              </w:rPr>
              <w:t xml:space="preserve"> </w:t>
            </w:r>
            <w:r w:rsidRPr="00AF5060">
              <w:rPr>
                <w:sz w:val="20"/>
                <w:szCs w:val="20"/>
                <w:lang w:val="es-ES"/>
              </w:rPr>
              <w:t>000</w:t>
            </w:r>
          </w:p>
        </w:tc>
        <w:tc>
          <w:tcPr>
            <w:tcW w:w="671" w:type="pct"/>
            <w:noWrap/>
            <w:tcMar>
              <w:top w:w="0" w:type="dxa"/>
              <w:left w:w="108" w:type="dxa"/>
              <w:bottom w:w="0" w:type="dxa"/>
              <w:right w:w="108" w:type="dxa"/>
            </w:tcMar>
            <w:vAlign w:val="bottom"/>
          </w:tcPr>
          <w:p w14:paraId="50C931AC" w14:textId="5F8944E1" w:rsidR="00DA30B1" w:rsidRPr="00AF5060" w:rsidRDefault="00DA30B1" w:rsidP="00890663">
            <w:pPr>
              <w:jc w:val="right"/>
              <w:rPr>
                <w:sz w:val="20"/>
                <w:szCs w:val="20"/>
                <w:lang w:val="es-ES"/>
              </w:rPr>
            </w:pPr>
            <w:r w:rsidRPr="00AF5060">
              <w:rPr>
                <w:sz w:val="20"/>
                <w:szCs w:val="20"/>
                <w:lang w:val="es-ES"/>
              </w:rPr>
              <w:t>7</w:t>
            </w:r>
            <w:r w:rsidR="005F25D0" w:rsidRPr="00AF5060">
              <w:rPr>
                <w:sz w:val="20"/>
                <w:szCs w:val="20"/>
                <w:lang w:val="es-ES"/>
              </w:rPr>
              <w:t xml:space="preserve"> </w:t>
            </w:r>
            <w:r w:rsidRPr="00AF5060">
              <w:rPr>
                <w:sz w:val="20"/>
                <w:szCs w:val="20"/>
                <w:lang w:val="es-ES"/>
              </w:rPr>
              <w:t>020</w:t>
            </w:r>
          </w:p>
        </w:tc>
        <w:tc>
          <w:tcPr>
            <w:tcW w:w="651" w:type="pct"/>
            <w:noWrap/>
            <w:tcMar>
              <w:top w:w="0" w:type="dxa"/>
              <w:left w:w="108" w:type="dxa"/>
              <w:bottom w:w="0" w:type="dxa"/>
              <w:right w:w="108" w:type="dxa"/>
            </w:tcMar>
            <w:vAlign w:val="bottom"/>
          </w:tcPr>
          <w:p w14:paraId="51838334" w14:textId="61BEA157" w:rsidR="00DA30B1" w:rsidRPr="00AF5060" w:rsidRDefault="00DA30B1" w:rsidP="00890663">
            <w:pPr>
              <w:jc w:val="right"/>
              <w:rPr>
                <w:sz w:val="20"/>
                <w:szCs w:val="20"/>
                <w:lang w:val="es-ES"/>
              </w:rPr>
            </w:pPr>
            <w:r w:rsidRPr="00AF5060">
              <w:rPr>
                <w:sz w:val="20"/>
                <w:szCs w:val="20"/>
                <w:lang w:val="es-ES"/>
              </w:rPr>
              <w:t>61</w:t>
            </w:r>
            <w:r w:rsidR="005F25D0" w:rsidRPr="00AF5060">
              <w:rPr>
                <w:sz w:val="20"/>
                <w:szCs w:val="20"/>
                <w:lang w:val="es-ES"/>
              </w:rPr>
              <w:t xml:space="preserve"> </w:t>
            </w:r>
            <w:r w:rsidRPr="00AF5060">
              <w:rPr>
                <w:sz w:val="20"/>
                <w:szCs w:val="20"/>
                <w:lang w:val="es-ES"/>
              </w:rPr>
              <w:t>020</w:t>
            </w:r>
          </w:p>
        </w:tc>
      </w:tr>
      <w:tr w:rsidR="00BA453F" w:rsidRPr="00583F52" w14:paraId="0237B2AB" w14:textId="77777777" w:rsidTr="00637392">
        <w:trPr>
          <w:trHeight w:val="290"/>
        </w:trPr>
        <w:tc>
          <w:tcPr>
            <w:tcW w:w="5000" w:type="pct"/>
            <w:gridSpan w:val="8"/>
            <w:vAlign w:val="center"/>
          </w:tcPr>
          <w:p w14:paraId="3218F339" w14:textId="0B5274B7" w:rsidR="00BA453F" w:rsidRPr="00AF5060" w:rsidRDefault="008B34B7" w:rsidP="0092087F">
            <w:pPr>
              <w:ind w:left="57"/>
              <w:jc w:val="left"/>
              <w:rPr>
                <w:sz w:val="20"/>
                <w:szCs w:val="20"/>
                <w:lang w:val="es-ES"/>
              </w:rPr>
            </w:pPr>
            <w:r w:rsidRPr="00AF5060">
              <w:rPr>
                <w:sz w:val="20"/>
                <w:szCs w:val="20"/>
                <w:lang w:val="es-ES"/>
              </w:rPr>
              <w:t>Proyecto de recomendación para la Conferencia de las Partes que actúa como reunión de las Partes en el Protocolo de Nagoya</w:t>
            </w:r>
          </w:p>
        </w:tc>
      </w:tr>
      <w:tr w:rsidR="00C86AA8" w:rsidRPr="00AF5060" w14:paraId="012A70D4" w14:textId="77777777" w:rsidTr="00637392">
        <w:trPr>
          <w:trHeight w:val="290"/>
        </w:trPr>
        <w:tc>
          <w:tcPr>
            <w:tcW w:w="311" w:type="pct"/>
            <w:tcBorders>
              <w:bottom w:val="single" w:sz="4" w:space="0" w:color="auto"/>
            </w:tcBorders>
          </w:tcPr>
          <w:p w14:paraId="55F9721D" w14:textId="694077AC" w:rsidR="00DA30B1" w:rsidRPr="00AF5060" w:rsidRDefault="00DA30B1" w:rsidP="0092087F">
            <w:pPr>
              <w:ind w:right="57"/>
              <w:jc w:val="right"/>
              <w:rPr>
                <w:sz w:val="20"/>
                <w:szCs w:val="20"/>
                <w:lang w:val="es-ES"/>
              </w:rPr>
            </w:pPr>
            <w:r w:rsidRPr="00AF5060">
              <w:rPr>
                <w:sz w:val="20"/>
                <w:szCs w:val="20"/>
                <w:lang w:val="es-ES"/>
              </w:rPr>
              <w:t>3</w:t>
            </w:r>
          </w:p>
        </w:tc>
        <w:tc>
          <w:tcPr>
            <w:tcW w:w="1494" w:type="pct"/>
            <w:tcBorders>
              <w:bottom w:val="single" w:sz="4" w:space="0" w:color="auto"/>
            </w:tcBorders>
            <w:noWrap/>
            <w:tcMar>
              <w:top w:w="0" w:type="dxa"/>
              <w:left w:w="108" w:type="dxa"/>
              <w:bottom w:w="0" w:type="dxa"/>
              <w:right w:w="108" w:type="dxa"/>
            </w:tcMar>
          </w:tcPr>
          <w:p w14:paraId="5D9BB16D" w14:textId="3500C9BF" w:rsidR="00DA30B1" w:rsidRPr="00AF5060" w:rsidRDefault="008B34B7" w:rsidP="00890663">
            <w:pPr>
              <w:jc w:val="left"/>
              <w:rPr>
                <w:sz w:val="20"/>
                <w:szCs w:val="20"/>
                <w:lang w:val="es-ES"/>
              </w:rPr>
            </w:pPr>
            <w:r w:rsidRPr="00AF5060">
              <w:rPr>
                <w:sz w:val="20"/>
                <w:szCs w:val="20"/>
                <w:lang w:val="es-ES"/>
              </w:rPr>
              <w:t xml:space="preserve">Recopilar, examinar e introducir información en la herramienta de seguimiento de decisiones en relación con las decisiones adoptadas en las reuniones cuarta y quinta de la Conferencia de las Partes que actúa como reunión de las Partes en el Protocolo de Nagoya    </w:t>
            </w:r>
          </w:p>
        </w:tc>
        <w:tc>
          <w:tcPr>
            <w:tcW w:w="486" w:type="pct"/>
            <w:tcBorders>
              <w:bottom w:val="single" w:sz="4" w:space="0" w:color="auto"/>
            </w:tcBorders>
            <w:noWrap/>
            <w:tcMar>
              <w:top w:w="0" w:type="dxa"/>
              <w:left w:w="108" w:type="dxa"/>
              <w:bottom w:w="0" w:type="dxa"/>
              <w:right w:w="108" w:type="dxa"/>
            </w:tcMar>
            <w:vAlign w:val="bottom"/>
          </w:tcPr>
          <w:p w14:paraId="38F29C35" w14:textId="29786A07" w:rsidR="00DA30B1" w:rsidRPr="00AF5060" w:rsidRDefault="009150BA" w:rsidP="00890663">
            <w:pPr>
              <w:jc w:val="right"/>
              <w:rPr>
                <w:sz w:val="20"/>
                <w:szCs w:val="20"/>
                <w:lang w:val="es-ES"/>
              </w:rPr>
            </w:pPr>
            <w:r w:rsidRPr="00AF5060">
              <w:rPr>
                <w:sz w:val="20"/>
                <w:szCs w:val="20"/>
                <w:lang w:val="es-ES"/>
              </w:rPr>
              <w:t>–</w:t>
            </w:r>
          </w:p>
        </w:tc>
        <w:tc>
          <w:tcPr>
            <w:tcW w:w="416" w:type="pct"/>
            <w:tcBorders>
              <w:bottom w:val="single" w:sz="4" w:space="0" w:color="auto"/>
            </w:tcBorders>
            <w:noWrap/>
            <w:tcMar>
              <w:top w:w="0" w:type="dxa"/>
              <w:left w:w="108" w:type="dxa"/>
              <w:bottom w:w="0" w:type="dxa"/>
              <w:right w:w="108" w:type="dxa"/>
            </w:tcMar>
            <w:vAlign w:val="bottom"/>
          </w:tcPr>
          <w:p w14:paraId="4E5F6F86" w14:textId="575CDE9A" w:rsidR="00DA30B1" w:rsidRPr="00AF5060" w:rsidRDefault="009150BA" w:rsidP="00890663">
            <w:pPr>
              <w:jc w:val="right"/>
              <w:rPr>
                <w:sz w:val="20"/>
                <w:szCs w:val="20"/>
                <w:lang w:val="es-ES"/>
              </w:rPr>
            </w:pPr>
            <w:r w:rsidRPr="00AF5060">
              <w:rPr>
                <w:sz w:val="20"/>
                <w:szCs w:val="20"/>
                <w:lang w:val="es-ES"/>
              </w:rPr>
              <w:t>–</w:t>
            </w:r>
          </w:p>
        </w:tc>
        <w:tc>
          <w:tcPr>
            <w:tcW w:w="483" w:type="pct"/>
            <w:tcBorders>
              <w:bottom w:val="single" w:sz="4" w:space="0" w:color="auto"/>
            </w:tcBorders>
            <w:noWrap/>
            <w:tcMar>
              <w:top w:w="0" w:type="dxa"/>
              <w:left w:w="108" w:type="dxa"/>
              <w:bottom w:w="0" w:type="dxa"/>
              <w:right w:w="108" w:type="dxa"/>
            </w:tcMar>
            <w:vAlign w:val="bottom"/>
          </w:tcPr>
          <w:p w14:paraId="3E465274" w14:textId="39F6AAEC" w:rsidR="00DA30B1" w:rsidRPr="00AF5060" w:rsidRDefault="00DA30B1" w:rsidP="00890663">
            <w:pPr>
              <w:jc w:val="right"/>
              <w:rPr>
                <w:sz w:val="20"/>
                <w:szCs w:val="20"/>
                <w:lang w:val="es-ES"/>
              </w:rPr>
            </w:pPr>
            <w:r w:rsidRPr="00AF5060">
              <w:rPr>
                <w:sz w:val="20"/>
                <w:szCs w:val="20"/>
                <w:lang w:val="es-ES"/>
              </w:rPr>
              <w:t>54</w:t>
            </w:r>
            <w:r w:rsidR="005F25D0" w:rsidRPr="00AF5060">
              <w:rPr>
                <w:sz w:val="20"/>
                <w:szCs w:val="20"/>
                <w:lang w:val="es-ES"/>
              </w:rPr>
              <w:t xml:space="preserve"> </w:t>
            </w:r>
            <w:r w:rsidRPr="00AF5060">
              <w:rPr>
                <w:sz w:val="20"/>
                <w:szCs w:val="20"/>
                <w:lang w:val="es-ES"/>
              </w:rPr>
              <w:t>000</w:t>
            </w:r>
          </w:p>
        </w:tc>
        <w:tc>
          <w:tcPr>
            <w:tcW w:w="486" w:type="pct"/>
            <w:tcBorders>
              <w:bottom w:val="single" w:sz="4" w:space="0" w:color="auto"/>
            </w:tcBorders>
            <w:noWrap/>
            <w:tcMar>
              <w:top w:w="0" w:type="dxa"/>
              <w:left w:w="108" w:type="dxa"/>
              <w:bottom w:w="0" w:type="dxa"/>
              <w:right w:w="108" w:type="dxa"/>
            </w:tcMar>
            <w:vAlign w:val="bottom"/>
          </w:tcPr>
          <w:p w14:paraId="2AD5FFC3" w14:textId="4707E172" w:rsidR="00DA30B1" w:rsidRPr="00AF5060" w:rsidRDefault="00DA30B1" w:rsidP="00890663">
            <w:pPr>
              <w:jc w:val="right"/>
              <w:rPr>
                <w:sz w:val="20"/>
                <w:szCs w:val="20"/>
                <w:lang w:val="es-ES"/>
              </w:rPr>
            </w:pPr>
            <w:r w:rsidRPr="00AF5060">
              <w:rPr>
                <w:sz w:val="20"/>
                <w:szCs w:val="20"/>
                <w:lang w:val="es-ES"/>
              </w:rPr>
              <w:t>54</w:t>
            </w:r>
            <w:r w:rsidR="005F25D0" w:rsidRPr="00AF5060">
              <w:rPr>
                <w:sz w:val="20"/>
                <w:szCs w:val="20"/>
                <w:lang w:val="es-ES"/>
              </w:rPr>
              <w:t xml:space="preserve"> </w:t>
            </w:r>
            <w:r w:rsidRPr="00AF5060">
              <w:rPr>
                <w:sz w:val="20"/>
                <w:szCs w:val="20"/>
                <w:lang w:val="es-ES"/>
              </w:rPr>
              <w:t>000</w:t>
            </w:r>
          </w:p>
        </w:tc>
        <w:tc>
          <w:tcPr>
            <w:tcW w:w="671" w:type="pct"/>
            <w:tcBorders>
              <w:bottom w:val="single" w:sz="4" w:space="0" w:color="auto"/>
            </w:tcBorders>
            <w:noWrap/>
            <w:tcMar>
              <w:top w:w="0" w:type="dxa"/>
              <w:left w:w="108" w:type="dxa"/>
              <w:bottom w:w="0" w:type="dxa"/>
              <w:right w:w="108" w:type="dxa"/>
            </w:tcMar>
            <w:vAlign w:val="bottom"/>
          </w:tcPr>
          <w:p w14:paraId="6EC1AA96" w14:textId="66ABB1B1" w:rsidR="00DA30B1" w:rsidRPr="00AF5060" w:rsidRDefault="00DA30B1" w:rsidP="00890663">
            <w:pPr>
              <w:jc w:val="right"/>
              <w:rPr>
                <w:sz w:val="20"/>
                <w:szCs w:val="20"/>
                <w:lang w:val="es-ES"/>
              </w:rPr>
            </w:pPr>
            <w:r w:rsidRPr="00AF5060">
              <w:rPr>
                <w:sz w:val="20"/>
                <w:szCs w:val="20"/>
                <w:lang w:val="es-ES"/>
              </w:rPr>
              <w:t>7</w:t>
            </w:r>
            <w:r w:rsidR="005F25D0" w:rsidRPr="00AF5060">
              <w:rPr>
                <w:sz w:val="20"/>
                <w:szCs w:val="20"/>
                <w:lang w:val="es-ES"/>
              </w:rPr>
              <w:t xml:space="preserve"> </w:t>
            </w:r>
            <w:r w:rsidRPr="00AF5060">
              <w:rPr>
                <w:sz w:val="20"/>
                <w:szCs w:val="20"/>
                <w:lang w:val="es-ES"/>
              </w:rPr>
              <w:t>020</w:t>
            </w:r>
          </w:p>
        </w:tc>
        <w:tc>
          <w:tcPr>
            <w:tcW w:w="651" w:type="pct"/>
            <w:tcBorders>
              <w:bottom w:val="single" w:sz="4" w:space="0" w:color="auto"/>
            </w:tcBorders>
            <w:noWrap/>
            <w:tcMar>
              <w:top w:w="0" w:type="dxa"/>
              <w:left w:w="108" w:type="dxa"/>
              <w:bottom w:w="0" w:type="dxa"/>
              <w:right w:w="108" w:type="dxa"/>
            </w:tcMar>
            <w:vAlign w:val="bottom"/>
          </w:tcPr>
          <w:p w14:paraId="16BA3907" w14:textId="1460B7B8" w:rsidR="00DA30B1" w:rsidRPr="00AF5060" w:rsidRDefault="00DA30B1" w:rsidP="00890663">
            <w:pPr>
              <w:jc w:val="right"/>
              <w:rPr>
                <w:sz w:val="20"/>
                <w:szCs w:val="20"/>
                <w:lang w:val="es-ES"/>
              </w:rPr>
            </w:pPr>
            <w:r w:rsidRPr="00AF5060">
              <w:rPr>
                <w:sz w:val="20"/>
                <w:szCs w:val="20"/>
                <w:lang w:val="es-ES"/>
              </w:rPr>
              <w:t>61</w:t>
            </w:r>
            <w:r w:rsidR="005F25D0" w:rsidRPr="00AF5060">
              <w:rPr>
                <w:sz w:val="20"/>
                <w:szCs w:val="20"/>
                <w:lang w:val="es-ES"/>
              </w:rPr>
              <w:t xml:space="preserve"> </w:t>
            </w:r>
            <w:r w:rsidRPr="00AF5060">
              <w:rPr>
                <w:sz w:val="20"/>
                <w:szCs w:val="20"/>
                <w:lang w:val="es-ES"/>
              </w:rPr>
              <w:t>020</w:t>
            </w:r>
          </w:p>
        </w:tc>
      </w:tr>
      <w:tr w:rsidR="00C86AA8" w:rsidRPr="00AF5060" w14:paraId="66BB35BA" w14:textId="77777777" w:rsidTr="00637392">
        <w:trPr>
          <w:trHeight w:val="290"/>
        </w:trPr>
        <w:tc>
          <w:tcPr>
            <w:tcW w:w="311" w:type="pct"/>
            <w:tcBorders>
              <w:top w:val="single" w:sz="4" w:space="0" w:color="auto"/>
              <w:bottom w:val="single" w:sz="8" w:space="0" w:color="auto"/>
            </w:tcBorders>
          </w:tcPr>
          <w:p w14:paraId="543719BB" w14:textId="77777777" w:rsidR="00DA30B1" w:rsidRPr="00AF5060" w:rsidRDefault="00DA30B1" w:rsidP="00890663">
            <w:pPr>
              <w:rPr>
                <w:sz w:val="20"/>
                <w:szCs w:val="20"/>
                <w:lang w:val="es-ES"/>
              </w:rPr>
            </w:pPr>
          </w:p>
        </w:tc>
        <w:tc>
          <w:tcPr>
            <w:tcW w:w="1494" w:type="pct"/>
            <w:tcBorders>
              <w:top w:val="single" w:sz="4" w:space="0" w:color="auto"/>
              <w:bottom w:val="single" w:sz="8" w:space="0" w:color="auto"/>
            </w:tcBorders>
            <w:noWrap/>
            <w:tcMar>
              <w:top w:w="0" w:type="dxa"/>
              <w:left w:w="108" w:type="dxa"/>
              <w:bottom w:w="0" w:type="dxa"/>
              <w:right w:w="108" w:type="dxa"/>
            </w:tcMar>
            <w:vAlign w:val="bottom"/>
          </w:tcPr>
          <w:p w14:paraId="60E2F4EC" w14:textId="77777777" w:rsidR="00DA30B1" w:rsidRPr="00AF5060" w:rsidRDefault="00DA30B1" w:rsidP="00890663">
            <w:pPr>
              <w:tabs>
                <w:tab w:val="clear" w:pos="567"/>
                <w:tab w:val="left" w:pos="230"/>
              </w:tabs>
              <w:jc w:val="left"/>
              <w:rPr>
                <w:sz w:val="20"/>
                <w:szCs w:val="20"/>
                <w:lang w:val="es-ES"/>
              </w:rPr>
            </w:pPr>
            <w:r w:rsidRPr="00AF5060">
              <w:rPr>
                <w:b/>
                <w:bCs/>
                <w:sz w:val="20"/>
                <w:szCs w:val="20"/>
                <w:lang w:val="es-ES"/>
              </w:rPr>
              <w:tab/>
              <w:t>Total</w:t>
            </w:r>
          </w:p>
        </w:tc>
        <w:tc>
          <w:tcPr>
            <w:tcW w:w="1385" w:type="pct"/>
            <w:gridSpan w:val="3"/>
            <w:tcBorders>
              <w:top w:val="single" w:sz="4" w:space="0" w:color="auto"/>
              <w:bottom w:val="single" w:sz="8" w:space="0" w:color="auto"/>
            </w:tcBorders>
            <w:vAlign w:val="bottom"/>
          </w:tcPr>
          <w:p w14:paraId="7DDAECCE" w14:textId="77777777" w:rsidR="00DA30B1" w:rsidRPr="00AF5060" w:rsidRDefault="00DA30B1" w:rsidP="00890663">
            <w:pPr>
              <w:tabs>
                <w:tab w:val="clear" w:pos="1134"/>
              </w:tabs>
              <w:ind w:right="143"/>
              <w:jc w:val="right"/>
              <w:rPr>
                <w:b/>
                <w:bCs/>
                <w:sz w:val="20"/>
                <w:szCs w:val="20"/>
                <w:lang w:val="es-ES"/>
              </w:rPr>
            </w:pPr>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52BB8A54" w14:textId="5D74D77F" w:rsidR="00DA30B1" w:rsidRPr="00AF5060" w:rsidRDefault="00DA30B1" w:rsidP="00890663">
            <w:pPr>
              <w:jc w:val="right"/>
              <w:rPr>
                <w:b/>
                <w:bCs/>
                <w:sz w:val="20"/>
                <w:szCs w:val="20"/>
                <w:lang w:val="es-ES"/>
              </w:rPr>
            </w:pPr>
            <w:r w:rsidRPr="00AF5060">
              <w:rPr>
                <w:b/>
                <w:bCs/>
                <w:sz w:val="20"/>
                <w:szCs w:val="20"/>
                <w:lang w:val="es-ES"/>
              </w:rPr>
              <w:t>155</w:t>
            </w:r>
            <w:r w:rsidR="005F25D0" w:rsidRPr="00AF5060">
              <w:rPr>
                <w:b/>
                <w:bCs/>
                <w:sz w:val="20"/>
                <w:szCs w:val="20"/>
                <w:lang w:val="es-ES"/>
              </w:rPr>
              <w:t xml:space="preserve"> </w:t>
            </w:r>
            <w:r w:rsidRPr="00AF5060">
              <w:rPr>
                <w:b/>
                <w:bCs/>
                <w:sz w:val="20"/>
                <w:szCs w:val="20"/>
                <w:lang w:val="es-ES"/>
              </w:rPr>
              <w:t>000</w:t>
            </w:r>
          </w:p>
        </w:tc>
        <w:tc>
          <w:tcPr>
            <w:tcW w:w="671" w:type="pct"/>
            <w:tcBorders>
              <w:top w:val="single" w:sz="4" w:space="0" w:color="auto"/>
              <w:bottom w:val="single" w:sz="8" w:space="0" w:color="auto"/>
            </w:tcBorders>
            <w:noWrap/>
            <w:tcMar>
              <w:top w:w="0" w:type="dxa"/>
              <w:left w:w="108" w:type="dxa"/>
              <w:bottom w:w="0" w:type="dxa"/>
              <w:right w:w="108" w:type="dxa"/>
            </w:tcMar>
            <w:vAlign w:val="bottom"/>
          </w:tcPr>
          <w:p w14:paraId="7FB69D24" w14:textId="667C122E" w:rsidR="00DA30B1" w:rsidRPr="00AF5060" w:rsidRDefault="00DA30B1" w:rsidP="00890663">
            <w:pPr>
              <w:jc w:val="right"/>
              <w:rPr>
                <w:b/>
                <w:bCs/>
                <w:sz w:val="20"/>
                <w:szCs w:val="20"/>
                <w:lang w:val="es-ES"/>
              </w:rPr>
            </w:pPr>
            <w:r w:rsidRPr="00AF5060">
              <w:rPr>
                <w:b/>
                <w:bCs/>
                <w:sz w:val="20"/>
                <w:szCs w:val="20"/>
                <w:lang w:val="es-ES"/>
              </w:rPr>
              <w:t>20</w:t>
            </w:r>
            <w:r w:rsidR="005F25D0" w:rsidRPr="00AF5060">
              <w:rPr>
                <w:b/>
                <w:bCs/>
                <w:sz w:val="20"/>
                <w:szCs w:val="20"/>
                <w:lang w:val="es-ES"/>
              </w:rPr>
              <w:t xml:space="preserve"> </w:t>
            </w:r>
            <w:r w:rsidRPr="00AF5060">
              <w:rPr>
                <w:b/>
                <w:bCs/>
                <w:sz w:val="20"/>
                <w:szCs w:val="20"/>
                <w:lang w:val="es-ES"/>
              </w:rPr>
              <w:t>150</w:t>
            </w:r>
          </w:p>
        </w:tc>
        <w:tc>
          <w:tcPr>
            <w:tcW w:w="651" w:type="pct"/>
            <w:tcBorders>
              <w:top w:val="single" w:sz="4" w:space="0" w:color="auto"/>
              <w:bottom w:val="single" w:sz="8" w:space="0" w:color="auto"/>
            </w:tcBorders>
            <w:noWrap/>
            <w:tcMar>
              <w:top w:w="0" w:type="dxa"/>
              <w:left w:w="108" w:type="dxa"/>
              <w:bottom w:w="0" w:type="dxa"/>
              <w:right w:w="108" w:type="dxa"/>
            </w:tcMar>
            <w:vAlign w:val="bottom"/>
          </w:tcPr>
          <w:p w14:paraId="1BB76C1C" w14:textId="40D24FE5" w:rsidR="00DA30B1" w:rsidRPr="00AF5060" w:rsidRDefault="00DA30B1" w:rsidP="00890663">
            <w:pPr>
              <w:ind w:right="-22"/>
              <w:jc w:val="right"/>
              <w:rPr>
                <w:b/>
                <w:bCs/>
                <w:sz w:val="20"/>
                <w:szCs w:val="20"/>
                <w:lang w:val="es-ES"/>
              </w:rPr>
            </w:pPr>
            <w:r w:rsidRPr="00AF5060">
              <w:rPr>
                <w:b/>
                <w:bCs/>
                <w:sz w:val="20"/>
                <w:szCs w:val="20"/>
                <w:lang w:val="es-ES"/>
              </w:rPr>
              <w:t>175</w:t>
            </w:r>
            <w:r w:rsidR="005F25D0" w:rsidRPr="00AF5060">
              <w:rPr>
                <w:b/>
                <w:bCs/>
                <w:sz w:val="20"/>
                <w:szCs w:val="20"/>
                <w:lang w:val="es-ES"/>
              </w:rPr>
              <w:t xml:space="preserve"> </w:t>
            </w:r>
            <w:r w:rsidRPr="00AF5060">
              <w:rPr>
                <w:b/>
                <w:bCs/>
                <w:sz w:val="20"/>
                <w:szCs w:val="20"/>
                <w:lang w:val="es-ES"/>
              </w:rPr>
              <w:t>150</w:t>
            </w:r>
          </w:p>
        </w:tc>
      </w:tr>
    </w:tbl>
    <w:p w14:paraId="37090C51" w14:textId="1F2DA576" w:rsidR="00DA30B1" w:rsidRPr="00AF5060" w:rsidRDefault="00DA30B1" w:rsidP="00DA30B1">
      <w:pPr>
        <w:spacing w:before="120"/>
        <w:ind w:firstLine="567"/>
        <w:rPr>
          <w:sz w:val="18"/>
          <w:szCs w:val="18"/>
          <w:lang w:val="es-ES"/>
        </w:rPr>
      </w:pPr>
      <w:r w:rsidRPr="00AF5060">
        <w:rPr>
          <w:i/>
          <w:iCs/>
          <w:sz w:val="18"/>
          <w:szCs w:val="18"/>
          <w:lang w:val="es-ES"/>
        </w:rPr>
        <w:t>Ab</w:t>
      </w:r>
      <w:r w:rsidR="00BF3A8D" w:rsidRPr="00AF5060">
        <w:rPr>
          <w:i/>
          <w:iCs/>
          <w:sz w:val="18"/>
          <w:szCs w:val="18"/>
          <w:lang w:val="es-ES"/>
        </w:rPr>
        <w:t>reviaciones</w:t>
      </w:r>
      <w:r w:rsidRPr="00AF5060">
        <w:rPr>
          <w:sz w:val="18"/>
          <w:szCs w:val="18"/>
          <w:lang w:val="es-ES"/>
        </w:rPr>
        <w:t xml:space="preserve">: </w:t>
      </w:r>
      <w:r w:rsidR="00BF3A8D" w:rsidRPr="00AF5060">
        <w:rPr>
          <w:sz w:val="18"/>
          <w:lang w:val="es-ES"/>
        </w:rPr>
        <w:t>GAP, gastos de apoyo a los programas; Párr., párrafo de la parte dispositiva del proyecto de decisión</w:t>
      </w:r>
      <w:r w:rsidRPr="00AF5060">
        <w:rPr>
          <w:sz w:val="18"/>
          <w:szCs w:val="18"/>
          <w:lang w:val="es-ES"/>
        </w:rPr>
        <w:t>.</w:t>
      </w:r>
    </w:p>
    <w:p w14:paraId="712A60E8" w14:textId="1761DA95" w:rsidR="00DA30B1" w:rsidRPr="00AF5060" w:rsidRDefault="00DA30B1" w:rsidP="00DA30B1">
      <w:pPr>
        <w:ind w:firstLine="567"/>
        <w:rPr>
          <w:sz w:val="18"/>
          <w:szCs w:val="18"/>
          <w:lang w:val="es-ES"/>
        </w:rPr>
      </w:pPr>
      <w:r w:rsidRPr="00AF5060">
        <w:rPr>
          <w:i/>
          <w:iCs/>
          <w:sz w:val="18"/>
          <w:szCs w:val="18"/>
          <w:vertAlign w:val="superscript"/>
          <w:lang w:val="es-ES"/>
        </w:rPr>
        <w:t>a</w:t>
      </w:r>
      <w:r w:rsidRPr="00AF5060">
        <w:rPr>
          <w:sz w:val="18"/>
          <w:szCs w:val="18"/>
          <w:lang w:val="es-ES"/>
        </w:rPr>
        <w:tab/>
      </w:r>
      <w:r w:rsidR="00BF3A8D" w:rsidRPr="00AF5060">
        <w:rPr>
          <w:sz w:val="18"/>
          <w:szCs w:val="18"/>
          <w:lang w:val="es-ES"/>
        </w:rPr>
        <w:t>Costos de interpretación</w:t>
      </w:r>
      <w:r w:rsidRPr="00AF5060">
        <w:rPr>
          <w:sz w:val="18"/>
          <w:szCs w:val="18"/>
          <w:lang w:val="es-ES"/>
        </w:rPr>
        <w:t>.</w:t>
      </w:r>
    </w:p>
    <w:p w14:paraId="01D48A30" w14:textId="4972BA86" w:rsidR="00DA30B1" w:rsidRPr="00AF5060" w:rsidRDefault="00DA30B1" w:rsidP="00DA30B1">
      <w:pPr>
        <w:ind w:firstLine="567"/>
        <w:rPr>
          <w:sz w:val="18"/>
          <w:szCs w:val="18"/>
          <w:lang w:val="es-ES"/>
        </w:rPr>
      </w:pPr>
      <w:r w:rsidRPr="00AF5060">
        <w:rPr>
          <w:i/>
          <w:iCs/>
          <w:sz w:val="18"/>
          <w:szCs w:val="18"/>
          <w:vertAlign w:val="superscript"/>
          <w:lang w:val="es-ES"/>
        </w:rPr>
        <w:t>b</w:t>
      </w:r>
      <w:r w:rsidRPr="00AF5060">
        <w:rPr>
          <w:sz w:val="18"/>
          <w:szCs w:val="18"/>
          <w:lang w:val="es-ES"/>
        </w:rPr>
        <w:tab/>
      </w:r>
      <w:r w:rsidR="00BF3A8D" w:rsidRPr="00AF5060">
        <w:rPr>
          <w:sz w:val="18"/>
          <w:lang w:val="es-ES"/>
        </w:rPr>
        <w:t>Consultores, asociados y personal adicional</w:t>
      </w:r>
      <w:r w:rsidRPr="00AF5060">
        <w:rPr>
          <w:sz w:val="18"/>
          <w:szCs w:val="18"/>
          <w:lang w:val="es-ES"/>
        </w:rPr>
        <w:t>.</w:t>
      </w:r>
    </w:p>
    <w:p w14:paraId="76E807E5" w14:textId="214C4860" w:rsidR="00A111D1" w:rsidRPr="00AF5060" w:rsidRDefault="003D762A" w:rsidP="0092087F">
      <w:pPr>
        <w:pStyle w:val="Para1"/>
        <w:numPr>
          <w:ilvl w:val="0"/>
          <w:numId w:val="0"/>
        </w:numPr>
        <w:ind w:left="567"/>
        <w:jc w:val="center"/>
        <w:rPr>
          <w:lang w:val="es-ES"/>
        </w:rPr>
      </w:pPr>
      <w:r w:rsidRPr="00AF5060">
        <w:rPr>
          <w:lang w:val="es-ES"/>
        </w:rPr>
        <w:t>______________</w:t>
      </w:r>
      <w:bookmarkEnd w:id="7"/>
    </w:p>
    <w:sectPr w:rsidR="00A111D1" w:rsidRPr="00AF5060" w:rsidSect="0092087F">
      <w:headerReference w:type="first" r:id="rId72"/>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6942" w14:textId="77777777" w:rsidR="004849D1" w:rsidRPr="00AE3DD8" w:rsidRDefault="004849D1" w:rsidP="00CF1848">
      <w:r w:rsidRPr="00AE3DD8">
        <w:separator/>
      </w:r>
    </w:p>
  </w:endnote>
  <w:endnote w:type="continuationSeparator" w:id="0">
    <w:p w14:paraId="4C148307" w14:textId="77777777" w:rsidR="004849D1" w:rsidRPr="00AE3DD8" w:rsidRDefault="004849D1"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D79C" w14:textId="77777777" w:rsidR="003D762A" w:rsidRPr="00AE3DD8" w:rsidRDefault="003D762A" w:rsidP="00487318">
    <w:pPr>
      <w:pStyle w:val="CBDFooter"/>
    </w:pPr>
    <w:r w:rsidRPr="00AE3DD8">
      <w:fldChar w:fldCharType="begin"/>
    </w:r>
    <w:r w:rsidRPr="00AE3DD8">
      <w:instrText xml:space="preserve"> PAGE </w:instrText>
    </w:r>
    <w:r w:rsidRPr="00AE3DD8">
      <w:fldChar w:fldCharType="separate"/>
    </w:r>
    <w:r w:rsidRPr="00AE3DD8">
      <w:rPr>
        <w:noProof/>
      </w:rPr>
      <w:t>2</w:t>
    </w:r>
    <w:r w:rsidRPr="00AE3DD8">
      <w:fldChar w:fldCharType="end"/>
    </w:r>
    <w:r w:rsidRPr="00AE3DD8">
      <w:t>/</w:t>
    </w:r>
    <w:r w:rsidRPr="00AE3DD8">
      <w:fldChar w:fldCharType="begin"/>
    </w:r>
    <w:r w:rsidRPr="00AE3DD8">
      <w:instrText xml:space="preserve"> NUMPAGES </w:instrText>
    </w:r>
    <w:r w:rsidRPr="00AE3DD8">
      <w:fldChar w:fldCharType="separate"/>
    </w:r>
    <w:r w:rsidRPr="00AE3DD8">
      <w:rPr>
        <w:noProof/>
      </w:rPr>
      <w:t>3</w:t>
    </w:r>
    <w:r w:rsidRPr="00AE3DD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44A0" w14:textId="77777777" w:rsidR="003D762A" w:rsidRPr="00AE3DD8" w:rsidRDefault="003D762A" w:rsidP="00487318">
    <w:pPr>
      <w:pStyle w:val="CBDFooter"/>
      <w:jc w:val="right"/>
    </w:pPr>
    <w:r w:rsidRPr="00AE3DD8">
      <w:fldChar w:fldCharType="begin"/>
    </w:r>
    <w:r w:rsidRPr="00AE3DD8">
      <w:instrText xml:space="preserve"> PAGE </w:instrText>
    </w:r>
    <w:r w:rsidRPr="00AE3DD8">
      <w:fldChar w:fldCharType="separate"/>
    </w:r>
    <w:r w:rsidRPr="00AE3DD8">
      <w:rPr>
        <w:noProof/>
      </w:rPr>
      <w:t>3</w:t>
    </w:r>
    <w:r w:rsidRPr="00AE3DD8">
      <w:fldChar w:fldCharType="end"/>
    </w:r>
    <w:r w:rsidRPr="00AE3DD8">
      <w:rPr>
        <w:rFonts w:eastAsia="Arial Unicode MS" w:cs="Arial Unicode MS"/>
      </w:rPr>
      <w:t>/</w:t>
    </w:r>
    <w:r w:rsidRPr="00AE3DD8">
      <w:fldChar w:fldCharType="begin"/>
    </w:r>
    <w:r w:rsidRPr="00AE3DD8">
      <w:instrText xml:space="preserve"> NUMPAGES </w:instrText>
    </w:r>
    <w:r w:rsidRPr="00AE3DD8">
      <w:fldChar w:fldCharType="separate"/>
    </w:r>
    <w:r w:rsidRPr="00AE3DD8">
      <w:rPr>
        <w:noProof/>
      </w:rPr>
      <w:t>4</w:t>
    </w:r>
    <w:r w:rsidRPr="00AE3DD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A673B84" w14:textId="77777777" w:rsidR="00D75CA6" w:rsidRPr="00866063" w:rsidRDefault="00D75CA6" w:rsidP="00487318">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5B02018" w14:textId="77777777" w:rsidR="00D75CA6" w:rsidRPr="00866063" w:rsidRDefault="00D75CA6" w:rsidP="0092087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5F6C" w14:textId="77777777" w:rsidR="004849D1" w:rsidRPr="00AE3DD8" w:rsidRDefault="004849D1" w:rsidP="00CF1848">
      <w:r w:rsidRPr="00AE3DD8">
        <w:separator/>
      </w:r>
    </w:p>
  </w:footnote>
  <w:footnote w:type="continuationSeparator" w:id="0">
    <w:p w14:paraId="10EEC18D" w14:textId="77777777" w:rsidR="004849D1" w:rsidRPr="00AE3DD8" w:rsidRDefault="004849D1" w:rsidP="00CF1848">
      <w:r w:rsidRPr="00AE3DD8">
        <w:continuationSeparator/>
      </w:r>
    </w:p>
  </w:footnote>
  <w:footnote w:type="continuationNotice" w:id="1">
    <w:p w14:paraId="0AB3F383" w14:textId="77777777" w:rsidR="004849D1" w:rsidRDefault="004849D1"/>
  </w:footnote>
  <w:footnote w:id="2">
    <w:p w14:paraId="71D6A232" w14:textId="2460FDEA" w:rsidR="008A1499" w:rsidRPr="00DF38BB" w:rsidRDefault="008A1499">
      <w:pPr>
        <w:pStyle w:val="FootnoteText"/>
        <w:rPr>
          <w:lang w:val="es-ES"/>
        </w:rPr>
      </w:pPr>
      <w:r w:rsidRPr="00DF38BB">
        <w:rPr>
          <w:rStyle w:val="FootnoteReference"/>
          <w:lang w:val="es-ES"/>
        </w:rPr>
        <w:t>*</w:t>
      </w:r>
      <w:r w:rsidRPr="00DF38BB">
        <w:rPr>
          <w:lang w:val="es-ES"/>
        </w:rPr>
        <w:t xml:space="preserve"> </w:t>
      </w:r>
      <w:hyperlink r:id="rId1" w:history="1">
        <w:r w:rsidRPr="00DF38BB">
          <w:rPr>
            <w:rStyle w:val="Hyperlink"/>
            <w:lang w:val="es-ES"/>
          </w:rPr>
          <w:t>CBD/</w:t>
        </w:r>
        <w:r w:rsidR="00163EA8" w:rsidRPr="00DF38BB">
          <w:rPr>
            <w:rStyle w:val="Hyperlink"/>
            <w:lang w:val="es-ES"/>
          </w:rPr>
          <w:t>SBI/6</w:t>
        </w:r>
        <w:r w:rsidRPr="00DF38BB">
          <w:rPr>
            <w:rStyle w:val="Hyperlink"/>
            <w:lang w:val="es-ES"/>
          </w:rPr>
          <w:t>/1</w:t>
        </w:r>
      </w:hyperlink>
      <w:r w:rsidRPr="00DF38BB">
        <w:rPr>
          <w:lang w:val="es-ES"/>
        </w:rPr>
        <w:t>.</w:t>
      </w:r>
    </w:p>
  </w:footnote>
  <w:footnote w:id="3">
    <w:p w14:paraId="2C16D797" w14:textId="38BDB6A1" w:rsidR="00ED5CE2" w:rsidRPr="00DF38BB" w:rsidRDefault="00ED5CE2" w:rsidP="00ED5CE2">
      <w:pPr>
        <w:pStyle w:val="FootnoteText"/>
        <w:rPr>
          <w:lang w:val="es-ES"/>
        </w:rPr>
      </w:pPr>
      <w:r w:rsidRPr="00DF38BB">
        <w:rPr>
          <w:rStyle w:val="FootnoteReference"/>
          <w:lang w:val="es-ES"/>
        </w:rPr>
        <w:t>**</w:t>
      </w:r>
      <w:r w:rsidRPr="00DF38BB">
        <w:rPr>
          <w:lang w:val="es-ES"/>
        </w:rPr>
        <w:t xml:space="preserve"> </w:t>
      </w:r>
      <w:r w:rsidR="00F606B0" w:rsidRPr="00DF38BB">
        <w:rPr>
          <w:lang w:val="es-ES"/>
        </w:rPr>
        <w:t>El presente documento se publica sin haber sido objeto de revisión editorial oficial</w:t>
      </w:r>
      <w:r w:rsidR="006B3DF2" w:rsidRPr="00DF38BB">
        <w:rPr>
          <w:lang w:val="es-ES"/>
        </w:rPr>
        <w:t>.</w:t>
      </w:r>
    </w:p>
  </w:footnote>
  <w:footnote w:id="4">
    <w:p w14:paraId="1A0AF548" w14:textId="4DC48FB7" w:rsidR="000C75EC" w:rsidRPr="00DF38BB" w:rsidRDefault="000C75EC" w:rsidP="000C75EC">
      <w:pPr>
        <w:pStyle w:val="FootnoteText"/>
        <w:rPr>
          <w:lang w:val="es-ES"/>
        </w:rPr>
      </w:pPr>
      <w:r w:rsidRPr="00DF38BB">
        <w:rPr>
          <w:vertAlign w:val="superscript"/>
          <w:lang w:val="es-ES"/>
        </w:rPr>
        <w:footnoteRef/>
      </w:r>
      <w:r w:rsidRPr="00DF38BB">
        <w:rPr>
          <w:rFonts w:eastAsia="Arial Unicode MS" w:cs="Arial Unicode MS"/>
          <w:lang w:val="es-ES"/>
        </w:rPr>
        <w:t xml:space="preserve"> Decision</w:t>
      </w:r>
      <w:r w:rsidR="00883FD4" w:rsidRPr="00DF38BB">
        <w:rPr>
          <w:rFonts w:eastAsia="Arial Unicode MS" w:cs="Arial Unicode MS"/>
          <w:lang w:val="es-ES"/>
        </w:rPr>
        <w:t>e</w:t>
      </w:r>
      <w:r w:rsidRPr="00DF38BB">
        <w:rPr>
          <w:rFonts w:eastAsia="Arial Unicode MS" w:cs="Arial Unicode MS"/>
          <w:lang w:val="es-ES"/>
        </w:rPr>
        <w:t xml:space="preserve">s </w:t>
      </w:r>
      <w:hyperlink r:id="rId2" w:history="1">
        <w:r w:rsidRPr="00DF38BB">
          <w:rPr>
            <w:rStyle w:val="Hyperlink"/>
            <w:rFonts w:eastAsia="Arial Unicode MS" w:cs="Arial Unicode MS"/>
            <w:lang w:val="es-ES"/>
          </w:rPr>
          <w:t>16/25</w:t>
        </w:r>
      </w:hyperlink>
      <w:r w:rsidRPr="00DF38BB">
        <w:rPr>
          <w:rFonts w:eastAsia="Arial Unicode MS" w:cs="Arial Unicode MS"/>
          <w:lang w:val="es-ES"/>
        </w:rPr>
        <w:t xml:space="preserve">, </w:t>
      </w:r>
      <w:hyperlink r:id="rId3" w:history="1">
        <w:r w:rsidRPr="00DF38BB">
          <w:rPr>
            <w:rStyle w:val="Hyperlink"/>
            <w:rFonts w:eastAsia="Arial Unicode MS" w:cs="Arial Unicode MS"/>
            <w:lang w:val="es-ES"/>
          </w:rPr>
          <w:t>CP-11/5</w:t>
        </w:r>
      </w:hyperlink>
      <w:r w:rsidRPr="00DF38BB">
        <w:rPr>
          <w:rFonts w:eastAsia="Arial Unicode MS" w:cs="Arial Unicode MS"/>
          <w:lang w:val="es-ES"/>
        </w:rPr>
        <w:t xml:space="preserve"> </w:t>
      </w:r>
      <w:r w:rsidR="00883FD4" w:rsidRPr="00DF38BB">
        <w:rPr>
          <w:rFonts w:eastAsia="Arial Unicode MS" w:cs="Arial Unicode MS"/>
          <w:lang w:val="es-ES"/>
        </w:rPr>
        <w:t>y</w:t>
      </w:r>
      <w:r w:rsidRPr="00DF38BB">
        <w:rPr>
          <w:rFonts w:eastAsia="Arial Unicode MS" w:cs="Arial Unicode MS"/>
          <w:lang w:val="es-ES"/>
        </w:rPr>
        <w:t xml:space="preserve"> </w:t>
      </w:r>
      <w:hyperlink r:id="rId4" w:history="1">
        <w:r w:rsidRPr="00DF38BB">
          <w:rPr>
            <w:rStyle w:val="Hyperlink"/>
            <w:rFonts w:eastAsia="Arial Unicode MS" w:cs="Arial Unicode MS"/>
            <w:lang w:val="es-ES"/>
          </w:rPr>
          <w:t>NP-5/10</w:t>
        </w:r>
      </w:hyperlink>
      <w:r w:rsidRPr="00DF38BB">
        <w:rPr>
          <w:lang w:val="es-ES"/>
        </w:rPr>
        <w:t>,</w:t>
      </w:r>
      <w:r w:rsidR="00872D7B" w:rsidRPr="00DF38BB">
        <w:rPr>
          <w:lang w:val="es-ES"/>
        </w:rPr>
        <w:t xml:space="preserve"> </w:t>
      </w:r>
      <w:r w:rsidR="00883FD4" w:rsidRPr="00DF38BB">
        <w:rPr>
          <w:lang w:val="es-ES"/>
        </w:rPr>
        <w:t>párr.</w:t>
      </w:r>
      <w:r w:rsidRPr="00DF38BB">
        <w:rPr>
          <w:rFonts w:eastAsia="Arial Unicode MS" w:cs="Arial Unicode MS"/>
          <w:lang w:val="es-ES"/>
        </w:rPr>
        <w:t xml:space="preserve"> 2 </w:t>
      </w:r>
      <w:r w:rsidR="00883FD4" w:rsidRPr="00DF38BB">
        <w:rPr>
          <w:rFonts w:eastAsia="Arial Unicode MS" w:cs="Arial Unicode MS"/>
          <w:lang w:val="es-ES"/>
        </w:rPr>
        <w:t>y</w:t>
      </w:r>
      <w:r w:rsidRPr="00DF38BB">
        <w:rPr>
          <w:rFonts w:eastAsia="Arial Unicode MS" w:cs="Arial Unicode MS"/>
          <w:lang w:val="es-ES"/>
        </w:rPr>
        <w:t xml:space="preserve"> 14.</w:t>
      </w:r>
    </w:p>
  </w:footnote>
  <w:footnote w:id="5">
    <w:p w14:paraId="01D5761C" w14:textId="53787444" w:rsidR="000C75EC" w:rsidRPr="00DF38BB" w:rsidRDefault="000C75EC" w:rsidP="000C75EC">
      <w:pPr>
        <w:pStyle w:val="FootnoteText"/>
        <w:rPr>
          <w:lang w:val="es-ES"/>
        </w:rPr>
      </w:pPr>
      <w:r w:rsidRPr="00DF38BB">
        <w:rPr>
          <w:vertAlign w:val="superscript"/>
          <w:lang w:val="es-ES"/>
        </w:rPr>
        <w:footnoteRef/>
      </w:r>
      <w:r w:rsidRPr="00DF38BB">
        <w:rPr>
          <w:rFonts w:eastAsia="Arial Unicode MS" w:cs="Arial Unicode MS"/>
          <w:lang w:val="es-ES"/>
        </w:rPr>
        <w:t xml:space="preserve"> Ibid.,</w:t>
      </w:r>
      <w:r w:rsidR="00872D7B" w:rsidRPr="00DF38BB">
        <w:rPr>
          <w:rFonts w:eastAsia="Arial Unicode MS" w:cs="Arial Unicode MS"/>
          <w:lang w:val="es-ES"/>
        </w:rPr>
        <w:t xml:space="preserve"> </w:t>
      </w:r>
      <w:r w:rsidR="00883FD4" w:rsidRPr="00DF38BB">
        <w:rPr>
          <w:rFonts w:eastAsia="Arial Unicode MS" w:cs="Arial Unicode MS"/>
          <w:lang w:val="es-ES"/>
        </w:rPr>
        <w:t>párr.</w:t>
      </w:r>
      <w:r w:rsidRPr="00DF38BB">
        <w:rPr>
          <w:rFonts w:eastAsia="Arial Unicode MS" w:cs="Arial Unicode MS"/>
          <w:lang w:val="es-ES"/>
        </w:rPr>
        <w:t xml:space="preserve"> 13 </w:t>
      </w:r>
      <w:r w:rsidR="00BB55E9" w:rsidRPr="00DF38BB">
        <w:rPr>
          <w:rFonts w:eastAsia="Arial Unicode MS" w:cs="Arial Unicode MS"/>
          <w:lang w:val="es-ES"/>
        </w:rPr>
        <w:t>a)</w:t>
      </w:r>
      <w:r w:rsidRPr="00DF38BB">
        <w:rPr>
          <w:rFonts w:eastAsia="Arial Unicode MS" w:cs="Arial Unicode MS"/>
          <w:lang w:val="es-ES"/>
        </w:rPr>
        <w:t>.</w:t>
      </w:r>
    </w:p>
  </w:footnote>
  <w:footnote w:id="6">
    <w:p w14:paraId="544BE02D" w14:textId="647AB667" w:rsidR="006A68C6" w:rsidRPr="00DF38BB" w:rsidRDefault="006A68C6" w:rsidP="006A68C6">
      <w:pPr>
        <w:pStyle w:val="FootnoteText"/>
        <w:rPr>
          <w:lang w:val="es-ES"/>
        </w:rPr>
      </w:pPr>
      <w:r w:rsidRPr="00DF38BB">
        <w:rPr>
          <w:vertAlign w:val="superscript"/>
          <w:lang w:val="es-ES"/>
        </w:rPr>
        <w:footnoteRef/>
      </w:r>
      <w:r w:rsidRPr="00DF38BB">
        <w:rPr>
          <w:rFonts w:eastAsia="Arial Unicode MS" w:cs="Arial Unicode MS"/>
          <w:lang w:val="es-ES"/>
        </w:rPr>
        <w:t xml:space="preserve"> Ibid.,</w:t>
      </w:r>
      <w:r w:rsidR="00872D7B" w:rsidRPr="00DF38BB">
        <w:rPr>
          <w:rFonts w:eastAsia="Arial Unicode MS" w:cs="Arial Unicode MS"/>
          <w:lang w:val="es-ES"/>
        </w:rPr>
        <w:t xml:space="preserve"> </w:t>
      </w:r>
      <w:r w:rsidR="00883FD4" w:rsidRPr="00DF38BB">
        <w:rPr>
          <w:rFonts w:eastAsia="Arial Unicode MS" w:cs="Arial Unicode MS"/>
          <w:lang w:val="es-ES"/>
        </w:rPr>
        <w:t>párr.</w:t>
      </w:r>
      <w:r w:rsidRPr="00DF38BB">
        <w:rPr>
          <w:rFonts w:eastAsia="Arial Unicode MS" w:cs="Arial Unicode MS"/>
          <w:lang w:val="es-ES"/>
        </w:rPr>
        <w:t xml:space="preserve"> 8 </w:t>
      </w:r>
      <w:r w:rsidR="00883FD4" w:rsidRPr="00DF38BB">
        <w:rPr>
          <w:rFonts w:eastAsia="Arial Unicode MS" w:cs="Arial Unicode MS"/>
          <w:lang w:val="es-ES"/>
        </w:rPr>
        <w:t>y</w:t>
      </w:r>
      <w:r w:rsidRPr="00DF38BB">
        <w:rPr>
          <w:rFonts w:eastAsia="Arial Unicode MS" w:cs="Arial Unicode MS"/>
          <w:lang w:val="es-ES"/>
        </w:rPr>
        <w:t xml:space="preserve"> 9.</w:t>
      </w:r>
    </w:p>
  </w:footnote>
  <w:footnote w:id="7">
    <w:p w14:paraId="228B4E9F" w14:textId="717C3785" w:rsidR="006A68C6" w:rsidRPr="00DF38BB" w:rsidRDefault="006A68C6" w:rsidP="006A68C6">
      <w:pPr>
        <w:pStyle w:val="FootnoteText"/>
        <w:rPr>
          <w:lang w:val="es-ES"/>
        </w:rPr>
      </w:pPr>
      <w:r w:rsidRPr="00DF38BB">
        <w:rPr>
          <w:vertAlign w:val="superscript"/>
          <w:lang w:val="es-ES"/>
        </w:rPr>
        <w:footnoteRef/>
      </w:r>
      <w:r w:rsidRPr="00DF38BB">
        <w:rPr>
          <w:rFonts w:eastAsia="Arial Unicode MS" w:cs="Arial Unicode MS"/>
          <w:lang w:val="es-ES"/>
        </w:rPr>
        <w:t xml:space="preserve"> Ibid.,</w:t>
      </w:r>
      <w:r w:rsidR="00872D7B" w:rsidRPr="00DF38BB">
        <w:rPr>
          <w:rFonts w:eastAsia="Arial Unicode MS" w:cs="Arial Unicode MS"/>
          <w:lang w:val="es-ES"/>
        </w:rPr>
        <w:t xml:space="preserve"> </w:t>
      </w:r>
      <w:r w:rsidR="00883FD4" w:rsidRPr="00DF38BB">
        <w:rPr>
          <w:rFonts w:eastAsia="Arial Unicode MS" w:cs="Arial Unicode MS"/>
          <w:lang w:val="es-ES"/>
        </w:rPr>
        <w:t>párr.</w:t>
      </w:r>
      <w:r w:rsidRPr="00DF38BB">
        <w:rPr>
          <w:rFonts w:eastAsia="Arial Unicode MS" w:cs="Arial Unicode MS"/>
          <w:lang w:val="es-ES"/>
        </w:rPr>
        <w:t xml:space="preserve"> 6 </w:t>
      </w:r>
      <w:r w:rsidR="00883FD4" w:rsidRPr="00DF38BB">
        <w:rPr>
          <w:rFonts w:eastAsia="Arial Unicode MS" w:cs="Arial Unicode MS"/>
          <w:lang w:val="es-ES"/>
        </w:rPr>
        <w:t>y</w:t>
      </w:r>
      <w:r w:rsidRPr="00DF38BB">
        <w:rPr>
          <w:rFonts w:eastAsia="Arial Unicode MS" w:cs="Arial Unicode MS"/>
          <w:lang w:val="es-ES"/>
        </w:rPr>
        <w:t xml:space="preserve"> 7.</w:t>
      </w:r>
    </w:p>
  </w:footnote>
  <w:footnote w:id="8">
    <w:p w14:paraId="2159B98D" w14:textId="30907072" w:rsidR="006A68C6" w:rsidRPr="00DF38BB" w:rsidRDefault="006A68C6" w:rsidP="006A68C6">
      <w:pPr>
        <w:pStyle w:val="FootnoteText"/>
        <w:rPr>
          <w:lang w:val="es-ES"/>
        </w:rPr>
      </w:pPr>
      <w:r w:rsidRPr="00DF38BB">
        <w:rPr>
          <w:vertAlign w:val="superscript"/>
          <w:lang w:val="es-ES"/>
        </w:rPr>
        <w:footnoteRef/>
      </w:r>
      <w:r w:rsidRPr="00DF38BB">
        <w:rPr>
          <w:rFonts w:eastAsia="Arial Unicode MS" w:cs="Arial Unicode MS"/>
          <w:lang w:val="es-ES"/>
        </w:rPr>
        <w:t xml:space="preserve"> Ibid.,</w:t>
      </w:r>
      <w:r w:rsidR="00872D7B" w:rsidRPr="00DF38BB">
        <w:rPr>
          <w:rFonts w:eastAsia="Arial Unicode MS" w:cs="Arial Unicode MS"/>
          <w:lang w:val="es-ES"/>
        </w:rPr>
        <w:t xml:space="preserve"> </w:t>
      </w:r>
      <w:r w:rsidR="00883FD4" w:rsidRPr="00DF38BB">
        <w:rPr>
          <w:rFonts w:eastAsia="Arial Unicode MS" w:cs="Arial Unicode MS"/>
          <w:lang w:val="es-ES"/>
        </w:rPr>
        <w:t>párr.</w:t>
      </w:r>
      <w:r w:rsidRPr="00DF38BB">
        <w:rPr>
          <w:rFonts w:eastAsia="Arial Unicode MS" w:cs="Arial Unicode MS"/>
          <w:lang w:val="es-ES"/>
        </w:rPr>
        <w:t xml:space="preserve"> 4.</w:t>
      </w:r>
    </w:p>
  </w:footnote>
  <w:footnote w:id="9">
    <w:p w14:paraId="0AF23369" w14:textId="385D8B3F" w:rsidR="00BB55E9" w:rsidRPr="00DF38BB" w:rsidRDefault="00BB55E9" w:rsidP="00BB55E9">
      <w:pPr>
        <w:pStyle w:val="FootnoteText"/>
        <w:rPr>
          <w:lang w:val="es-ES"/>
        </w:rPr>
      </w:pPr>
      <w:r w:rsidRPr="00DF38BB">
        <w:rPr>
          <w:vertAlign w:val="superscript"/>
          <w:lang w:val="es-ES"/>
        </w:rPr>
        <w:footnoteRef/>
      </w:r>
      <w:r w:rsidRPr="00DF38BB">
        <w:rPr>
          <w:rFonts w:eastAsia="Arial Unicode MS" w:cs="Arial Unicode MS"/>
          <w:lang w:val="es-ES"/>
        </w:rPr>
        <w:t xml:space="preserve"> Ibid.,</w:t>
      </w:r>
      <w:r w:rsidR="00872D7B" w:rsidRPr="00DF38BB">
        <w:rPr>
          <w:rFonts w:eastAsia="Arial Unicode MS" w:cs="Arial Unicode MS"/>
          <w:lang w:val="es-ES"/>
        </w:rPr>
        <w:t xml:space="preserve"> </w:t>
      </w:r>
      <w:r w:rsidR="00883FD4" w:rsidRPr="00DF38BB">
        <w:rPr>
          <w:rFonts w:eastAsia="Arial Unicode MS" w:cs="Arial Unicode MS"/>
          <w:lang w:val="es-ES"/>
        </w:rPr>
        <w:t>párr.</w:t>
      </w:r>
      <w:r w:rsidRPr="00DF38BB">
        <w:rPr>
          <w:rFonts w:eastAsia="Arial Unicode MS" w:cs="Arial Unicode MS"/>
          <w:lang w:val="es-ES"/>
        </w:rPr>
        <w:t xml:space="preserve"> 13 c).</w:t>
      </w:r>
    </w:p>
  </w:footnote>
  <w:footnote w:id="10">
    <w:p w14:paraId="360E5DC3" w14:textId="5EB7BD67" w:rsidR="00087B59" w:rsidRPr="007323C2" w:rsidRDefault="00087B59" w:rsidP="00087B59">
      <w:pPr>
        <w:pStyle w:val="FootnoteText"/>
        <w:rPr>
          <w:lang w:val="fr-FR"/>
        </w:rPr>
      </w:pPr>
      <w:r w:rsidRPr="00DF38BB">
        <w:rPr>
          <w:vertAlign w:val="superscript"/>
          <w:lang w:val="es-ES"/>
        </w:rPr>
        <w:footnoteRef/>
      </w:r>
      <w:r w:rsidRPr="007323C2">
        <w:rPr>
          <w:lang w:val="fr-FR"/>
        </w:rPr>
        <w:t xml:space="preserve"> </w:t>
      </w:r>
      <w:proofErr w:type="spellStart"/>
      <w:r w:rsidR="00883FD4" w:rsidRPr="007323C2">
        <w:rPr>
          <w:lang w:val="fr-FR"/>
        </w:rPr>
        <w:t>Véase</w:t>
      </w:r>
      <w:proofErr w:type="spellEnd"/>
      <w:r w:rsidRPr="007323C2">
        <w:rPr>
          <w:lang w:val="fr-FR"/>
        </w:rPr>
        <w:t xml:space="preserve"> </w:t>
      </w:r>
      <w:hyperlink r:id="rId5" w:history="1">
        <w:r w:rsidRPr="007323C2">
          <w:rPr>
            <w:rStyle w:val="Hyperlink1"/>
            <w:rFonts w:eastAsia="Arial Unicode MS" w:cs="Arial Unicode MS"/>
            <w:lang w:val="fr-FR"/>
          </w:rPr>
          <w:t>www.cbd.int/sbstta/preparation</w:t>
        </w:r>
      </w:hyperlink>
      <w:r w:rsidRPr="007323C2">
        <w:rPr>
          <w:lang w:val="fr-FR"/>
        </w:rPr>
        <w:t>.</w:t>
      </w:r>
    </w:p>
  </w:footnote>
  <w:footnote w:id="11">
    <w:p w14:paraId="16C1944F" w14:textId="5939D553" w:rsidR="00087B59" w:rsidRPr="007323C2" w:rsidRDefault="00087B59" w:rsidP="00087B59">
      <w:pPr>
        <w:pStyle w:val="FootnoteText"/>
        <w:rPr>
          <w:lang w:val="fr-FR"/>
        </w:rPr>
      </w:pPr>
      <w:r w:rsidRPr="00DF38BB">
        <w:rPr>
          <w:vertAlign w:val="superscript"/>
          <w:lang w:val="es-ES"/>
        </w:rPr>
        <w:footnoteRef/>
      </w:r>
      <w:r w:rsidRPr="007323C2">
        <w:rPr>
          <w:lang w:val="fr-FR"/>
        </w:rPr>
        <w:t xml:space="preserve"> </w:t>
      </w:r>
      <w:proofErr w:type="spellStart"/>
      <w:r w:rsidR="00883FD4" w:rsidRPr="007323C2">
        <w:rPr>
          <w:lang w:val="fr-FR"/>
        </w:rPr>
        <w:t>Véase</w:t>
      </w:r>
      <w:proofErr w:type="spellEnd"/>
      <w:r w:rsidR="00883FD4" w:rsidRPr="007323C2">
        <w:rPr>
          <w:lang w:val="fr-FR"/>
        </w:rPr>
        <w:t xml:space="preserve"> </w:t>
      </w:r>
      <w:hyperlink r:id="rId6" w:history="1">
        <w:r w:rsidRPr="007323C2">
          <w:rPr>
            <w:rStyle w:val="Hyperlink1"/>
            <w:rFonts w:eastAsia="Arial Unicode MS" w:cs="Arial Unicode MS"/>
            <w:lang w:val="fr-FR"/>
          </w:rPr>
          <w:t>www.cbd.int/sbi/preparation</w:t>
        </w:r>
      </w:hyperlink>
      <w:r w:rsidRPr="007323C2">
        <w:rPr>
          <w:lang w:val="fr-FR"/>
        </w:rPr>
        <w:t>.</w:t>
      </w:r>
    </w:p>
  </w:footnote>
  <w:footnote w:id="12">
    <w:p w14:paraId="3B623C5D" w14:textId="606B9DBC" w:rsidR="00087B59" w:rsidRPr="007323C2" w:rsidRDefault="00087B59" w:rsidP="00087B59">
      <w:pPr>
        <w:pStyle w:val="FootnoteText"/>
        <w:rPr>
          <w:lang w:val="fr-FR"/>
        </w:rPr>
      </w:pPr>
      <w:r w:rsidRPr="00DF38BB">
        <w:rPr>
          <w:vertAlign w:val="superscript"/>
          <w:lang w:val="es-ES"/>
        </w:rPr>
        <w:footnoteRef/>
      </w:r>
      <w:r w:rsidRPr="007323C2">
        <w:rPr>
          <w:lang w:val="fr-FR"/>
        </w:rPr>
        <w:t xml:space="preserve"> </w:t>
      </w:r>
      <w:proofErr w:type="spellStart"/>
      <w:r w:rsidR="00883FD4" w:rsidRPr="007323C2">
        <w:rPr>
          <w:lang w:val="fr-FR"/>
        </w:rPr>
        <w:t>Véase</w:t>
      </w:r>
      <w:proofErr w:type="spellEnd"/>
      <w:r w:rsidRPr="007323C2">
        <w:rPr>
          <w:lang w:val="fr-FR"/>
        </w:rPr>
        <w:t xml:space="preserve"> </w:t>
      </w:r>
      <w:hyperlink r:id="rId7" w:history="1">
        <w:r w:rsidRPr="007323C2">
          <w:rPr>
            <w:rStyle w:val="Hyperlink"/>
            <w:rFonts w:eastAsia="Arial Unicode MS" w:cs="Arial Unicode MS"/>
            <w:lang w:val="fr-FR"/>
          </w:rPr>
          <w:t>www.cbd.int/sb8j/preparation</w:t>
        </w:r>
      </w:hyperlink>
      <w:r w:rsidRPr="007323C2">
        <w:rPr>
          <w:lang w:val="fr-FR"/>
        </w:rPr>
        <w:t>.</w:t>
      </w:r>
    </w:p>
  </w:footnote>
  <w:footnote w:id="13">
    <w:p w14:paraId="10DB4002" w14:textId="5F0D0C4B" w:rsidR="00087B59" w:rsidRPr="002B7A9A" w:rsidRDefault="00087B59" w:rsidP="00087B59">
      <w:pPr>
        <w:pStyle w:val="FootnoteText"/>
        <w:rPr>
          <w:lang w:val="en-CA"/>
        </w:rPr>
      </w:pPr>
      <w:r w:rsidRPr="00DF38BB">
        <w:rPr>
          <w:vertAlign w:val="superscript"/>
          <w:lang w:val="es-ES"/>
        </w:rPr>
        <w:footnoteRef/>
      </w:r>
      <w:r w:rsidRPr="002B7A9A">
        <w:rPr>
          <w:rFonts w:eastAsia="Arial Unicode MS" w:cs="Arial Unicode MS"/>
          <w:lang w:val="en-CA"/>
        </w:rPr>
        <w:t xml:space="preserve"> </w:t>
      </w:r>
      <w:proofErr w:type="spellStart"/>
      <w:r w:rsidR="00883FD4" w:rsidRPr="002B7A9A">
        <w:rPr>
          <w:rFonts w:eastAsia="Arial Unicode MS" w:cs="Arial Unicode MS"/>
          <w:lang w:val="en-CA"/>
        </w:rPr>
        <w:t>Véase</w:t>
      </w:r>
      <w:proofErr w:type="spellEnd"/>
      <w:r w:rsidRPr="002B7A9A">
        <w:rPr>
          <w:rFonts w:eastAsia="Arial Unicode MS" w:cs="Arial Unicode MS"/>
          <w:lang w:val="en-CA"/>
        </w:rPr>
        <w:t xml:space="preserve"> </w:t>
      </w:r>
      <w:hyperlink r:id="rId8" w:history="1">
        <w:r w:rsidRPr="002B7A9A">
          <w:rPr>
            <w:rStyle w:val="Hyperlink"/>
            <w:lang w:val="en-CA"/>
          </w:rPr>
          <w:t>bch.cbd.int/protocol/COPMOP12prep.shtml</w:t>
        </w:r>
      </w:hyperlink>
      <w:r w:rsidRPr="002B7A9A">
        <w:rPr>
          <w:lang w:val="en-CA"/>
        </w:rPr>
        <w:t xml:space="preserve">. </w:t>
      </w:r>
    </w:p>
  </w:footnote>
  <w:footnote w:id="14">
    <w:p w14:paraId="6DD8B26B" w14:textId="4E27CE71" w:rsidR="00087B59" w:rsidRPr="007323C2" w:rsidRDefault="00087B59" w:rsidP="00087B59">
      <w:pPr>
        <w:pStyle w:val="FootnoteText"/>
        <w:rPr>
          <w:lang w:val="fr-FR"/>
        </w:rPr>
      </w:pPr>
      <w:r w:rsidRPr="00DF38BB">
        <w:rPr>
          <w:vertAlign w:val="superscript"/>
          <w:lang w:val="es-ES"/>
        </w:rPr>
        <w:footnoteRef/>
      </w:r>
      <w:r w:rsidRPr="007323C2">
        <w:rPr>
          <w:rFonts w:eastAsia="Arial Unicode MS" w:cs="Arial Unicode MS"/>
          <w:lang w:val="fr-FR"/>
        </w:rPr>
        <w:t xml:space="preserve"> </w:t>
      </w:r>
      <w:proofErr w:type="spellStart"/>
      <w:r w:rsidR="00387B58" w:rsidRPr="007323C2">
        <w:rPr>
          <w:lang w:val="fr-FR"/>
        </w:rPr>
        <w:t>Véase</w:t>
      </w:r>
      <w:proofErr w:type="spellEnd"/>
      <w:r w:rsidR="00387B58" w:rsidRPr="007323C2">
        <w:rPr>
          <w:lang w:val="fr-FR"/>
        </w:rPr>
        <w:t xml:space="preserve"> </w:t>
      </w:r>
      <w:hyperlink r:id="rId9" w:history="1">
        <w:r w:rsidRPr="007323C2">
          <w:rPr>
            <w:rStyle w:val="Hyperlink"/>
            <w:lang w:val="fr-FR"/>
          </w:rPr>
          <w:t>www.cbd.int/abs/cop-mop/prep.shtml</w:t>
        </w:r>
      </w:hyperlink>
      <w:r w:rsidRPr="007323C2">
        <w:rPr>
          <w:lang w:val="fr-FR"/>
        </w:rPr>
        <w:t xml:space="preserve">. </w:t>
      </w:r>
    </w:p>
  </w:footnote>
  <w:footnote w:id="15">
    <w:p w14:paraId="30DC7708" w14:textId="2CC16148" w:rsidR="00895D0F" w:rsidRPr="007323C2" w:rsidRDefault="00895D0F" w:rsidP="00895D0F">
      <w:pPr>
        <w:pStyle w:val="FootnoteText"/>
        <w:rPr>
          <w:lang w:val="fr-FR"/>
        </w:rPr>
      </w:pPr>
      <w:r w:rsidRPr="00DF38BB">
        <w:rPr>
          <w:vertAlign w:val="superscript"/>
          <w:lang w:val="es-ES"/>
        </w:rPr>
        <w:footnoteRef/>
      </w:r>
      <w:r w:rsidRPr="007323C2">
        <w:rPr>
          <w:rFonts w:eastAsia="Arial Unicode MS" w:cs="Arial Unicode MS"/>
          <w:lang w:val="fr-FR"/>
        </w:rPr>
        <w:t xml:space="preserve"> </w:t>
      </w:r>
      <w:proofErr w:type="spellStart"/>
      <w:r w:rsidRPr="007323C2">
        <w:rPr>
          <w:rFonts w:eastAsia="Arial Unicode MS" w:cs="Arial Unicode MS"/>
          <w:lang w:val="fr-FR"/>
        </w:rPr>
        <w:t>Canad</w:t>
      </w:r>
      <w:r w:rsidR="00883FD4" w:rsidRPr="007323C2">
        <w:rPr>
          <w:rFonts w:eastAsia="Arial Unicode MS" w:cs="Arial Unicode MS"/>
          <w:lang w:val="fr-FR"/>
        </w:rPr>
        <w:t>á</w:t>
      </w:r>
      <w:proofErr w:type="spellEnd"/>
      <w:r w:rsidRPr="007323C2">
        <w:rPr>
          <w:rFonts w:eastAsia="Arial Unicode MS" w:cs="Arial Unicode MS"/>
          <w:lang w:val="fr-FR"/>
        </w:rPr>
        <w:t>, M</w:t>
      </w:r>
      <w:r w:rsidR="00883FD4" w:rsidRPr="007323C2">
        <w:rPr>
          <w:rFonts w:eastAsia="Arial Unicode MS" w:cs="Arial Unicode MS"/>
          <w:lang w:val="fr-FR"/>
        </w:rPr>
        <w:t>é</w:t>
      </w:r>
      <w:r w:rsidRPr="007323C2">
        <w:rPr>
          <w:rFonts w:eastAsia="Arial Unicode MS" w:cs="Arial Unicode MS"/>
          <w:lang w:val="fr-FR"/>
        </w:rPr>
        <w:t xml:space="preserve">xico </w:t>
      </w:r>
      <w:r w:rsidR="00883FD4" w:rsidRPr="007323C2">
        <w:rPr>
          <w:rFonts w:eastAsia="Arial Unicode MS" w:cs="Arial Unicode MS"/>
          <w:lang w:val="fr-FR"/>
        </w:rPr>
        <w:t xml:space="preserve">y </w:t>
      </w:r>
      <w:r w:rsidRPr="007323C2">
        <w:rPr>
          <w:rFonts w:eastAsia="Arial Unicode MS" w:cs="Arial Unicode MS"/>
          <w:lang w:val="fr-FR"/>
        </w:rPr>
        <w:t>N</w:t>
      </w:r>
      <w:r w:rsidR="003B549F" w:rsidRPr="007323C2">
        <w:rPr>
          <w:rFonts w:eastAsia="Arial Unicode MS" w:cs="Arial Unicode MS"/>
          <w:lang w:val="fr-FR"/>
        </w:rPr>
        <w:t>í</w:t>
      </w:r>
      <w:r w:rsidRPr="007323C2">
        <w:rPr>
          <w:rFonts w:eastAsia="Arial Unicode MS" w:cs="Arial Unicode MS"/>
          <w:lang w:val="fr-FR"/>
        </w:rPr>
        <w:t>ger.</w:t>
      </w:r>
    </w:p>
  </w:footnote>
  <w:footnote w:id="16">
    <w:p w14:paraId="0D62E771" w14:textId="72E00A5D" w:rsidR="00895D0F" w:rsidRPr="007323C2" w:rsidRDefault="00895D0F" w:rsidP="00895D0F">
      <w:pPr>
        <w:pStyle w:val="FootnoteText"/>
        <w:rPr>
          <w:lang w:val="fr-FR"/>
        </w:rPr>
      </w:pPr>
      <w:r w:rsidRPr="00DF38BB">
        <w:rPr>
          <w:vertAlign w:val="superscript"/>
          <w:lang w:val="es-ES"/>
        </w:rPr>
        <w:footnoteRef/>
      </w:r>
      <w:r w:rsidRPr="007323C2">
        <w:rPr>
          <w:rFonts w:eastAsia="Arial Unicode MS" w:cs="Arial Unicode MS"/>
          <w:lang w:val="fr-FR"/>
        </w:rPr>
        <w:t xml:space="preserve"> </w:t>
      </w:r>
      <w:proofErr w:type="spellStart"/>
      <w:r w:rsidRPr="007323C2">
        <w:rPr>
          <w:rFonts w:eastAsia="Arial Unicode MS" w:cs="Arial Unicode MS"/>
          <w:lang w:val="fr-FR"/>
        </w:rPr>
        <w:t>Aotearoa</w:t>
      </w:r>
      <w:proofErr w:type="spellEnd"/>
      <w:r w:rsidRPr="007323C2">
        <w:rPr>
          <w:rFonts w:eastAsia="Arial Unicode MS" w:cs="Arial Unicode MS"/>
          <w:lang w:val="fr-FR"/>
        </w:rPr>
        <w:t xml:space="preserve"> </w:t>
      </w:r>
      <w:proofErr w:type="spellStart"/>
      <w:r w:rsidRPr="007323C2">
        <w:rPr>
          <w:rFonts w:eastAsia="Arial Unicode MS" w:cs="Arial Unicode MS"/>
          <w:lang w:val="fr-FR"/>
        </w:rPr>
        <w:t>Indigenous</w:t>
      </w:r>
      <w:proofErr w:type="spellEnd"/>
      <w:r w:rsidRPr="007323C2">
        <w:rPr>
          <w:rFonts w:eastAsia="Arial Unicode MS" w:cs="Arial Unicode MS"/>
          <w:lang w:val="fr-FR"/>
        </w:rPr>
        <w:t xml:space="preserve"> </w:t>
      </w:r>
      <w:proofErr w:type="spellStart"/>
      <w:r w:rsidRPr="007323C2">
        <w:rPr>
          <w:rFonts w:eastAsia="Arial Unicode MS" w:cs="Arial Unicode MS"/>
          <w:lang w:val="fr-FR"/>
        </w:rPr>
        <w:t>Rights</w:t>
      </w:r>
      <w:proofErr w:type="spellEnd"/>
      <w:r w:rsidRPr="007323C2">
        <w:rPr>
          <w:rFonts w:eastAsia="Arial Unicode MS" w:cs="Arial Unicode MS"/>
          <w:lang w:val="fr-FR"/>
        </w:rPr>
        <w:t xml:space="preserve"> Trust (AIR Trust) </w:t>
      </w:r>
      <w:r w:rsidR="003B549F" w:rsidRPr="007323C2">
        <w:rPr>
          <w:rFonts w:eastAsia="Arial Unicode MS" w:cs="Arial Unicode MS"/>
          <w:lang w:val="fr-FR"/>
        </w:rPr>
        <w:t>y</w:t>
      </w:r>
      <w:r w:rsidRPr="007323C2">
        <w:rPr>
          <w:rFonts w:eastAsia="Arial Unicode MS" w:cs="Arial Unicode MS"/>
          <w:lang w:val="fr-FR"/>
        </w:rPr>
        <w:t xml:space="preserve"> Nepal </w:t>
      </w:r>
      <w:proofErr w:type="spellStart"/>
      <w:r w:rsidRPr="007323C2">
        <w:rPr>
          <w:rFonts w:eastAsia="Arial Unicode MS" w:cs="Arial Unicode MS"/>
          <w:lang w:val="fr-FR"/>
        </w:rPr>
        <w:t>Indigenous</w:t>
      </w:r>
      <w:proofErr w:type="spellEnd"/>
      <w:r w:rsidRPr="007323C2">
        <w:rPr>
          <w:rFonts w:eastAsia="Arial Unicode MS" w:cs="Arial Unicode MS"/>
          <w:lang w:val="fr-FR"/>
        </w:rPr>
        <w:t xml:space="preserve"> </w:t>
      </w:r>
      <w:proofErr w:type="spellStart"/>
      <w:r w:rsidRPr="007323C2">
        <w:rPr>
          <w:rFonts w:eastAsia="Arial Unicode MS" w:cs="Arial Unicode MS"/>
          <w:lang w:val="fr-FR"/>
        </w:rPr>
        <w:t>Nationalities</w:t>
      </w:r>
      <w:proofErr w:type="spellEnd"/>
      <w:r w:rsidRPr="007323C2">
        <w:rPr>
          <w:rFonts w:eastAsia="Arial Unicode MS" w:cs="Arial Unicode MS"/>
          <w:lang w:val="fr-FR"/>
        </w:rPr>
        <w:t xml:space="preserve"> </w:t>
      </w:r>
      <w:proofErr w:type="spellStart"/>
      <w:r w:rsidRPr="007323C2">
        <w:rPr>
          <w:rFonts w:eastAsia="Arial Unicode MS" w:cs="Arial Unicode MS"/>
          <w:lang w:val="fr-FR"/>
        </w:rPr>
        <w:t>Preservation</w:t>
      </w:r>
      <w:proofErr w:type="spellEnd"/>
      <w:r w:rsidRPr="007323C2">
        <w:rPr>
          <w:rFonts w:eastAsia="Arial Unicode MS" w:cs="Arial Unicode MS"/>
          <w:lang w:val="fr-FR"/>
        </w:rPr>
        <w:t xml:space="preserve"> Association.</w:t>
      </w:r>
    </w:p>
  </w:footnote>
  <w:footnote w:id="17">
    <w:p w14:paraId="3EC6B817" w14:textId="3EA255AA" w:rsidR="00895D0F" w:rsidRPr="007323C2" w:rsidRDefault="00895D0F" w:rsidP="00895D0F">
      <w:pPr>
        <w:pStyle w:val="FootnoteText"/>
        <w:rPr>
          <w:lang w:val="fr-FR"/>
        </w:rPr>
      </w:pPr>
      <w:r w:rsidRPr="00DF38BB">
        <w:rPr>
          <w:rStyle w:val="FootnoteReference"/>
          <w:lang w:val="es-ES"/>
        </w:rPr>
        <w:footnoteRef/>
      </w:r>
      <w:r w:rsidRPr="007323C2">
        <w:rPr>
          <w:lang w:val="fr-FR"/>
        </w:rPr>
        <w:t xml:space="preserve"> </w:t>
      </w:r>
      <w:proofErr w:type="spellStart"/>
      <w:r w:rsidR="00883FD4" w:rsidRPr="007323C2">
        <w:rPr>
          <w:lang w:val="fr-FR"/>
        </w:rPr>
        <w:t>Véase</w:t>
      </w:r>
      <w:proofErr w:type="spellEnd"/>
      <w:r w:rsidRPr="007323C2">
        <w:rPr>
          <w:lang w:val="fr-FR"/>
        </w:rPr>
        <w:t xml:space="preserve"> </w:t>
      </w:r>
      <w:hyperlink r:id="rId10" w:history="1">
        <w:r w:rsidRPr="007323C2">
          <w:rPr>
            <w:rStyle w:val="Hyperlink"/>
            <w:lang w:val="fr-FR"/>
          </w:rPr>
          <w:t>www.cbd.int/notifications/2025-112</w:t>
        </w:r>
      </w:hyperlink>
      <w:r w:rsidRPr="007323C2">
        <w:rPr>
          <w:lang w:val="fr-FR"/>
        </w:rPr>
        <w:t xml:space="preserve">. </w:t>
      </w:r>
    </w:p>
  </w:footnote>
  <w:footnote w:id="18">
    <w:p w14:paraId="2DC4C838" w14:textId="319E27B2" w:rsidR="00895D0F" w:rsidRPr="00DF38BB" w:rsidRDefault="00895D0F" w:rsidP="00895D0F">
      <w:pPr>
        <w:pStyle w:val="FootnoteText"/>
        <w:rPr>
          <w:lang w:val="es-ES"/>
        </w:rPr>
      </w:pPr>
      <w:r w:rsidRPr="00DF38BB">
        <w:rPr>
          <w:vertAlign w:val="superscript"/>
          <w:lang w:val="es-ES"/>
        </w:rPr>
        <w:footnoteRef/>
      </w:r>
      <w:r w:rsidRPr="00DF38BB">
        <w:rPr>
          <w:rFonts w:eastAsia="Arial Unicode MS" w:cs="Arial Unicode MS"/>
          <w:lang w:val="es-ES"/>
        </w:rPr>
        <w:t xml:space="preserve"> </w:t>
      </w:r>
      <w:r w:rsidR="00883FD4" w:rsidRPr="00DF38BB">
        <w:rPr>
          <w:rFonts w:eastAsia="Arial Unicode MS" w:cs="Arial Unicode MS"/>
          <w:lang w:val="es-ES"/>
        </w:rPr>
        <w:t xml:space="preserve">Las propuestas que ya están contempladas en las decisiones </w:t>
      </w:r>
      <w:hyperlink r:id="rId11" w:history="1">
        <w:r w:rsidR="00883FD4" w:rsidRPr="00DF38BB">
          <w:rPr>
            <w:rStyle w:val="Hyperlink"/>
            <w:rFonts w:eastAsia="Arial Unicode MS" w:cs="Arial Unicode MS"/>
            <w:lang w:val="es-ES"/>
          </w:rPr>
          <w:t>16/24</w:t>
        </w:r>
      </w:hyperlink>
      <w:r w:rsidR="00883FD4" w:rsidRPr="00DF38BB">
        <w:rPr>
          <w:rFonts w:eastAsia="Arial Unicode MS" w:cs="Arial Unicode MS"/>
          <w:lang w:val="es-ES"/>
        </w:rPr>
        <w:t xml:space="preserve"> y </w:t>
      </w:r>
      <w:hyperlink r:id="rId12" w:history="1">
        <w:r w:rsidR="00883FD4" w:rsidRPr="00DF38BB">
          <w:rPr>
            <w:rStyle w:val="Hyperlink"/>
            <w:rFonts w:eastAsia="Arial Unicode MS" w:cs="Arial Unicode MS"/>
            <w:lang w:val="es-ES"/>
          </w:rPr>
          <w:t>16/25</w:t>
        </w:r>
      </w:hyperlink>
      <w:r w:rsidR="00883FD4" w:rsidRPr="00DF38BB">
        <w:rPr>
          <w:rFonts w:eastAsia="Arial Unicode MS" w:cs="Arial Unicode MS"/>
          <w:lang w:val="es-ES"/>
        </w:rPr>
        <w:t xml:space="preserve"> y en las decisiones concurrentes de las reuniones de las Partes en los Protocolos no se incluyen en la presente sección.</w:t>
      </w:r>
    </w:p>
  </w:footnote>
  <w:footnote w:id="19">
    <w:p w14:paraId="447D4ADF" w14:textId="326DEE24" w:rsidR="0079331A" w:rsidRPr="00DF38BB" w:rsidRDefault="0079331A" w:rsidP="0079331A">
      <w:pPr>
        <w:pStyle w:val="FootnoteText"/>
        <w:rPr>
          <w:lang w:val="es-ES"/>
        </w:rPr>
      </w:pPr>
      <w:r w:rsidRPr="00DF38BB">
        <w:rPr>
          <w:vertAlign w:val="superscript"/>
          <w:lang w:val="es-ES"/>
        </w:rPr>
        <w:footnoteRef/>
      </w:r>
      <w:r w:rsidRPr="007323C2">
        <w:rPr>
          <w:rFonts w:eastAsia="Arial Unicode MS" w:cs="Arial Unicode MS"/>
          <w:sz w:val="20"/>
        </w:rPr>
        <w:t xml:space="preserve"> </w:t>
      </w:r>
      <w:r w:rsidRPr="007323C2">
        <w:rPr>
          <w:rFonts w:eastAsia="Arial Unicode MS" w:cs="Arial Unicode MS"/>
          <w:szCs w:val="18"/>
        </w:rPr>
        <w:t>UN</w:t>
      </w:r>
      <w:r w:rsidR="007D06A4" w:rsidRPr="007323C2">
        <w:rPr>
          <w:rFonts w:eastAsia="Arial Unicode MS" w:cs="Arial Unicode MS"/>
          <w:szCs w:val="18"/>
        </w:rPr>
        <w:t>FCC</w:t>
      </w:r>
      <w:r w:rsidR="00737311" w:rsidRPr="007323C2">
        <w:rPr>
          <w:rFonts w:eastAsia="Arial Unicode MS" w:cs="Arial Unicode MS"/>
          <w:szCs w:val="18"/>
        </w:rPr>
        <w:t>C</w:t>
      </w:r>
      <w:r w:rsidRPr="007323C2">
        <w:rPr>
          <w:rFonts w:eastAsia="Arial Unicode MS" w:cs="Arial Unicode MS"/>
          <w:i/>
          <w:iCs/>
          <w:szCs w:val="18"/>
        </w:rPr>
        <w:t xml:space="preserve">, Approaches to and opportunities for increasing the efficiency of the UNFCCC process, including visualization of options for streamlining the agendas of the governing and subsidiary bodies, </w:t>
      </w:r>
      <w:r w:rsidRPr="007323C2">
        <w:rPr>
          <w:rFonts w:eastAsia="Arial Unicode MS" w:cs="Arial Unicode MS"/>
          <w:szCs w:val="18"/>
        </w:rPr>
        <w:t>Not</w:t>
      </w:r>
      <w:r w:rsidR="00883FD4" w:rsidRPr="007323C2">
        <w:rPr>
          <w:rFonts w:eastAsia="Arial Unicode MS" w:cs="Arial Unicode MS"/>
          <w:szCs w:val="18"/>
        </w:rPr>
        <w:t xml:space="preserve">a de la </w:t>
      </w:r>
      <w:proofErr w:type="spellStart"/>
      <w:r w:rsidR="00883FD4" w:rsidRPr="007323C2">
        <w:rPr>
          <w:rFonts w:eastAsia="Arial Unicode MS" w:cs="Arial Unicode MS"/>
          <w:szCs w:val="18"/>
        </w:rPr>
        <w:t>secretaría</w:t>
      </w:r>
      <w:proofErr w:type="spellEnd"/>
      <w:r w:rsidRPr="007323C2">
        <w:rPr>
          <w:rFonts w:eastAsia="Arial Unicode MS" w:cs="Arial Unicode MS"/>
          <w:szCs w:val="18"/>
        </w:rPr>
        <w:t>, FCCC/SBI/2025/INF.6 (2025),</w:t>
      </w:r>
      <w:r w:rsidR="00872D7B" w:rsidRPr="007323C2">
        <w:rPr>
          <w:rFonts w:eastAsia="Arial Unicode MS" w:cs="Arial Unicode MS"/>
          <w:szCs w:val="18"/>
        </w:rPr>
        <w:t xml:space="preserve"> </w:t>
      </w:r>
      <w:proofErr w:type="spellStart"/>
      <w:r w:rsidR="00883FD4" w:rsidRPr="007323C2">
        <w:rPr>
          <w:rFonts w:eastAsia="Arial Unicode MS" w:cs="Arial Unicode MS"/>
          <w:szCs w:val="18"/>
        </w:rPr>
        <w:t>párr</w:t>
      </w:r>
      <w:proofErr w:type="spellEnd"/>
      <w:r w:rsidR="00883FD4" w:rsidRPr="007323C2">
        <w:rPr>
          <w:rFonts w:eastAsia="Arial Unicode MS" w:cs="Arial Unicode MS"/>
          <w:szCs w:val="18"/>
        </w:rPr>
        <w:t>.</w:t>
      </w:r>
      <w:r w:rsidRPr="007323C2">
        <w:rPr>
          <w:rFonts w:eastAsia="Arial Unicode MS" w:cs="Arial Unicode MS"/>
          <w:szCs w:val="18"/>
        </w:rPr>
        <w:t xml:space="preserve"> </w:t>
      </w:r>
      <w:r w:rsidRPr="00DF38BB">
        <w:rPr>
          <w:rFonts w:eastAsia="Arial Unicode MS" w:cs="Arial Unicode MS"/>
          <w:szCs w:val="18"/>
          <w:lang w:val="es-ES"/>
        </w:rPr>
        <w:t>8 a),</w:t>
      </w:r>
      <w:r w:rsidRPr="00DF38BB">
        <w:rPr>
          <w:rFonts w:eastAsia="Arial Unicode MS" w:cs="Arial Unicode MS"/>
          <w:i/>
          <w:iCs/>
          <w:szCs w:val="18"/>
          <w:lang w:val="es-ES"/>
        </w:rPr>
        <w:t xml:space="preserve"> </w:t>
      </w:r>
      <w:r w:rsidR="00883FD4" w:rsidRPr="00DF38BB">
        <w:rPr>
          <w:rFonts w:eastAsia="Arial Unicode MS" w:cs="Arial Unicode MS"/>
          <w:szCs w:val="18"/>
          <w:lang w:val="es-ES"/>
        </w:rPr>
        <w:t xml:space="preserve">disponible en </w:t>
      </w:r>
      <w:hyperlink r:id="rId13" w:history="1">
        <w:r w:rsidRPr="00DF38BB">
          <w:rPr>
            <w:rStyle w:val="Hyperlink2"/>
            <w:rFonts w:eastAsia="Arial Unicode MS" w:cs="Arial Unicode MS"/>
            <w:sz w:val="18"/>
            <w:szCs w:val="18"/>
            <w:lang w:val="es-ES"/>
          </w:rPr>
          <w:t>https://unfccc.int/sites/default/files/resource/sbi2025_inf06.pdf</w:t>
        </w:r>
      </w:hyperlink>
    </w:p>
  </w:footnote>
  <w:footnote w:id="20">
    <w:p w14:paraId="03CA6F19" w14:textId="02EC791C" w:rsidR="0079331A" w:rsidRPr="00DF38BB" w:rsidRDefault="0079331A" w:rsidP="00190A91">
      <w:pPr>
        <w:pStyle w:val="FootnoteText"/>
        <w:ind w:right="-138"/>
        <w:rPr>
          <w:lang w:val="es-ES"/>
        </w:rPr>
      </w:pPr>
      <w:r w:rsidRPr="00DF38BB">
        <w:rPr>
          <w:vertAlign w:val="superscript"/>
          <w:lang w:val="es-ES"/>
        </w:rPr>
        <w:footnoteRef/>
      </w:r>
      <w:r w:rsidRPr="00DF38BB">
        <w:rPr>
          <w:rFonts w:eastAsia="Arial Unicode MS" w:cs="Arial Unicode MS"/>
          <w:sz w:val="20"/>
          <w:lang w:val="es-ES"/>
        </w:rPr>
        <w:t xml:space="preserve"> </w:t>
      </w:r>
      <w:r w:rsidR="00170F3C" w:rsidRPr="00DF38BB">
        <w:rPr>
          <w:rFonts w:eastAsia="Arial Unicode MS" w:cs="Arial Unicode MS"/>
          <w:i/>
          <w:iCs/>
          <w:szCs w:val="18"/>
          <w:lang w:val="es-ES"/>
        </w:rPr>
        <w:t>Acuerdo de París</w:t>
      </w:r>
      <w:r w:rsidRPr="00DF38BB">
        <w:rPr>
          <w:rFonts w:eastAsia="Arial Unicode MS" w:cs="Arial Unicode MS"/>
          <w:szCs w:val="18"/>
          <w:lang w:val="es-ES"/>
        </w:rPr>
        <w:t>, Art</w:t>
      </w:r>
      <w:r w:rsidR="00170F3C" w:rsidRPr="00DF38BB">
        <w:rPr>
          <w:rFonts w:eastAsia="Arial Unicode MS" w:cs="Arial Unicode MS"/>
          <w:szCs w:val="18"/>
          <w:lang w:val="es-ES"/>
        </w:rPr>
        <w:t>ículo</w:t>
      </w:r>
      <w:r w:rsidRPr="00DF38BB">
        <w:rPr>
          <w:rFonts w:eastAsia="Arial Unicode MS" w:cs="Arial Unicode MS"/>
          <w:szCs w:val="18"/>
          <w:lang w:val="es-ES"/>
        </w:rPr>
        <w:t xml:space="preserve"> 14,</w:t>
      </w:r>
      <w:r w:rsidR="00872D7B" w:rsidRPr="00DF38BB">
        <w:rPr>
          <w:rFonts w:eastAsia="Arial Unicode MS" w:cs="Arial Unicode MS"/>
          <w:szCs w:val="18"/>
          <w:lang w:val="es-ES"/>
        </w:rPr>
        <w:t xml:space="preserve"> </w:t>
      </w:r>
      <w:r w:rsidR="00883FD4" w:rsidRPr="00DF38BB">
        <w:rPr>
          <w:rFonts w:eastAsia="Arial Unicode MS" w:cs="Arial Unicode MS"/>
          <w:szCs w:val="18"/>
          <w:lang w:val="es-ES"/>
        </w:rPr>
        <w:t>párr.</w:t>
      </w:r>
      <w:r w:rsidRPr="00DF38BB">
        <w:rPr>
          <w:rFonts w:eastAsia="Arial Unicode MS" w:cs="Arial Unicode MS"/>
          <w:szCs w:val="18"/>
          <w:lang w:val="es-ES"/>
        </w:rPr>
        <w:t xml:space="preserve"> 1,</w:t>
      </w:r>
      <w:r w:rsidR="00170F3C" w:rsidRPr="00DF38BB">
        <w:rPr>
          <w:rFonts w:eastAsia="Arial Unicode MS" w:cs="Arial Unicode MS"/>
          <w:szCs w:val="18"/>
          <w:lang w:val="es-ES"/>
        </w:rPr>
        <w:t xml:space="preserve"> disponible en </w:t>
      </w:r>
      <w:hyperlink r:id="rId14" w:history="1">
        <w:r w:rsidR="00857626" w:rsidRPr="00DF38BB">
          <w:rPr>
            <w:rStyle w:val="Hyperlink"/>
            <w:rFonts w:eastAsia="Arial Unicode MS" w:cs="Arial Unicode MS"/>
            <w:szCs w:val="18"/>
            <w:lang w:val="es-ES"/>
          </w:rPr>
          <w:t>https://unfccc.int/files/meetings/paris_nov_2015/application/pdf/paris_agreement_spanish_.pdf</w:t>
        </w:r>
      </w:hyperlink>
      <w:r w:rsidRPr="00DF38BB">
        <w:rPr>
          <w:rFonts w:eastAsia="Arial Unicode MS" w:cs="Arial Unicode MS"/>
          <w:szCs w:val="18"/>
          <w:lang w:val="es-ES"/>
        </w:rPr>
        <w:t xml:space="preserve">; </w:t>
      </w:r>
      <w:r w:rsidR="00170F3C" w:rsidRPr="00DF38BB">
        <w:rPr>
          <w:rFonts w:eastAsia="Arial Unicode MS" w:cs="Arial Unicode MS"/>
          <w:szCs w:val="18"/>
          <w:lang w:val="es-ES"/>
        </w:rPr>
        <w:t>y decisión</w:t>
      </w:r>
      <w:r w:rsidRPr="00DF38BB">
        <w:rPr>
          <w:rFonts w:eastAsia="Arial Unicode MS" w:cs="Arial Unicode MS"/>
          <w:szCs w:val="18"/>
          <w:lang w:val="es-ES"/>
        </w:rPr>
        <w:t xml:space="preserve"> 19/CMA.1, </w:t>
      </w:r>
      <w:r w:rsidR="00170F3C" w:rsidRPr="00DF38BB">
        <w:rPr>
          <w:rFonts w:eastAsia="Arial Unicode MS" w:cs="Arial Unicode MS"/>
          <w:szCs w:val="18"/>
          <w:lang w:val="es-ES"/>
        </w:rPr>
        <w:t xml:space="preserve">disponible en </w:t>
      </w:r>
      <w:hyperlink r:id="rId15" w:history="1">
        <w:r w:rsidR="003E5531" w:rsidRPr="00DF38BB">
          <w:rPr>
            <w:rStyle w:val="Hyperlink"/>
            <w:lang w:val="es-ES"/>
          </w:rPr>
          <w:t>https://unfccc.int/sites/default/files/resource/CMA2018_3a02S.pdf</w:t>
        </w:r>
      </w:hyperlink>
      <w:r w:rsidR="003E5531" w:rsidRPr="00DF38BB">
        <w:rPr>
          <w:lang w:val="es-ES"/>
        </w:rPr>
        <w:t>.</w:t>
      </w:r>
    </w:p>
  </w:footnote>
  <w:footnote w:id="21">
    <w:p w14:paraId="6355882A" w14:textId="71FC2DA4" w:rsidR="005A2358" w:rsidRPr="00DF38BB" w:rsidRDefault="0079331A" w:rsidP="0079331A">
      <w:pPr>
        <w:pStyle w:val="FootnoteText"/>
        <w:jc w:val="both"/>
        <w:rPr>
          <w:lang w:val="es-ES"/>
        </w:rPr>
      </w:pPr>
      <w:r w:rsidRPr="00DF38BB">
        <w:rPr>
          <w:vertAlign w:val="superscript"/>
          <w:lang w:val="es-ES"/>
        </w:rPr>
        <w:footnoteRef/>
      </w:r>
      <w:r w:rsidRPr="00DF38BB">
        <w:rPr>
          <w:lang w:val="es-ES"/>
        </w:rPr>
        <w:t xml:space="preserve"> </w:t>
      </w:r>
      <w:r w:rsidR="00170F3C" w:rsidRPr="00DF38BB">
        <w:rPr>
          <w:lang w:val="es-ES"/>
        </w:rPr>
        <w:t>Del mismo modo, la Conferencia de las Partes en el Convenio sobre la Diversidad Biológica, en el párrafo 9 de la decisión</w:t>
      </w:r>
      <w:hyperlink r:id="rId16" w:history="1">
        <w:r w:rsidR="00170F3C" w:rsidRPr="002B7A9A">
          <w:rPr>
            <w:rStyle w:val="Hyperlink"/>
            <w:lang w:val="es-ES"/>
          </w:rPr>
          <w:t xml:space="preserve"> V/20</w:t>
        </w:r>
      </w:hyperlink>
      <w:r w:rsidR="00170F3C" w:rsidRPr="00DF38BB">
        <w:rPr>
          <w:lang w:val="es-ES"/>
        </w:rPr>
        <w:t>, pidió a</w:t>
      </w:r>
      <w:r w:rsidR="00195207" w:rsidRPr="00DF38BB">
        <w:rPr>
          <w:lang w:val="es-ES"/>
        </w:rPr>
        <w:t xml:space="preserve">l </w:t>
      </w:r>
      <w:proofErr w:type="gramStart"/>
      <w:r w:rsidR="00195207" w:rsidRPr="00DF38BB">
        <w:rPr>
          <w:lang w:val="es-ES"/>
        </w:rPr>
        <w:t>Secretario Ejecutivo</w:t>
      </w:r>
      <w:proofErr w:type="gramEnd"/>
      <w:r w:rsidR="00195207" w:rsidRPr="00DF38BB">
        <w:rPr>
          <w:lang w:val="es-ES"/>
        </w:rPr>
        <w:t xml:space="preserve"> </w:t>
      </w:r>
      <w:r w:rsidR="00170F3C" w:rsidRPr="00DF38BB">
        <w:rPr>
          <w:lang w:val="es-ES"/>
        </w:rPr>
        <w:t>que limitara el número de documentos</w:t>
      </w:r>
      <w:r w:rsidR="00195207" w:rsidRPr="00DF38BB">
        <w:rPr>
          <w:lang w:val="es-ES"/>
        </w:rPr>
        <w:t xml:space="preserve"> preparatorios de las reuniones</w:t>
      </w:r>
      <w:r w:rsidR="00170F3C" w:rsidRPr="00DF38BB">
        <w:rPr>
          <w:lang w:val="es-ES"/>
        </w:rPr>
        <w:t xml:space="preserve">, </w:t>
      </w:r>
      <w:r w:rsidR="00195207" w:rsidRPr="00DF38BB">
        <w:rPr>
          <w:lang w:val="es-ES"/>
        </w:rPr>
        <w:t xml:space="preserve">redujera al mínimo la extensión de </w:t>
      </w:r>
      <w:proofErr w:type="gramStart"/>
      <w:r w:rsidR="00195207" w:rsidRPr="00DF38BB">
        <w:rPr>
          <w:lang w:val="es-ES"/>
        </w:rPr>
        <w:t>los mismos</w:t>
      </w:r>
      <w:proofErr w:type="gramEnd"/>
      <w:r w:rsidR="00170F3C" w:rsidRPr="00DF38BB">
        <w:rPr>
          <w:lang w:val="es-ES"/>
        </w:rPr>
        <w:t xml:space="preserve">, </w:t>
      </w:r>
      <w:r w:rsidR="00195207" w:rsidRPr="00DF38BB">
        <w:rPr>
          <w:lang w:val="es-ES"/>
        </w:rPr>
        <w:t>de</w:t>
      </w:r>
      <w:r w:rsidR="00170F3C" w:rsidRPr="00DF38BB">
        <w:rPr>
          <w:lang w:val="es-ES"/>
        </w:rPr>
        <w:t xml:space="preserve"> ser posible </w:t>
      </w:r>
      <w:r w:rsidR="00195207" w:rsidRPr="00DF38BB">
        <w:rPr>
          <w:lang w:val="es-ES"/>
        </w:rPr>
        <w:t xml:space="preserve">a </w:t>
      </w:r>
      <w:r w:rsidR="00170F3C" w:rsidRPr="00DF38BB">
        <w:rPr>
          <w:lang w:val="es-ES"/>
        </w:rPr>
        <w:t xml:space="preserve">menos de 15 páginas, y que incluyera </w:t>
      </w:r>
      <w:r w:rsidR="00195207" w:rsidRPr="00DF38BB">
        <w:rPr>
          <w:lang w:val="es-ES"/>
        </w:rPr>
        <w:t>en cada uno de ellos un resumen ejecutivo</w:t>
      </w:r>
      <w:r w:rsidR="00170F3C" w:rsidRPr="00DF38BB">
        <w:rPr>
          <w:lang w:val="es-ES"/>
        </w:rPr>
        <w:t xml:space="preserve">. Además, en el párrafo 8 de la decisión </w:t>
      </w:r>
      <w:hyperlink r:id="rId17" w:history="1">
        <w:r w:rsidR="00170F3C" w:rsidRPr="00DF38BB">
          <w:rPr>
            <w:rStyle w:val="Hyperlink"/>
            <w:lang w:val="es-ES"/>
          </w:rPr>
          <w:t>VIII/10</w:t>
        </w:r>
      </w:hyperlink>
      <w:r w:rsidR="00170F3C" w:rsidRPr="00DF38BB">
        <w:rPr>
          <w:lang w:val="es-ES"/>
        </w:rPr>
        <w:t>, la Conferencia de las Partes pidió a</w:t>
      </w:r>
      <w:r w:rsidR="005A2358" w:rsidRPr="00DF38BB">
        <w:rPr>
          <w:lang w:val="es-ES"/>
        </w:rPr>
        <w:t xml:space="preserve">l Secretario Ejecutivo </w:t>
      </w:r>
      <w:r w:rsidR="00170F3C" w:rsidRPr="00DF38BB">
        <w:rPr>
          <w:lang w:val="es-ES"/>
        </w:rPr>
        <w:t xml:space="preserve">que, </w:t>
      </w:r>
      <w:r w:rsidR="005A2358" w:rsidRPr="00DF38BB">
        <w:rPr>
          <w:lang w:val="es-ES"/>
        </w:rPr>
        <w:t>en su preparación para las reuniones de la Conferencia de las Partes, redujera al mínimo la cantidad y longitud de los documentos, y que los distribuyera a las Partes lo más pronto posible, de preferencia tres meses antes de la celebración de las reuniones</w:t>
      </w:r>
      <w:r w:rsidR="00660D33" w:rsidRPr="00DF38BB">
        <w:rPr>
          <w:lang w:val="es-ES"/>
        </w:rPr>
        <w:t>.</w:t>
      </w:r>
    </w:p>
  </w:footnote>
  <w:footnote w:id="22">
    <w:p w14:paraId="61E8F9E5" w14:textId="65E165F6" w:rsidR="00D84162" w:rsidRPr="00DF38BB" w:rsidRDefault="0079331A" w:rsidP="0079331A">
      <w:pPr>
        <w:pStyle w:val="FootnoteText"/>
        <w:rPr>
          <w:lang w:val="es-ES"/>
        </w:rPr>
      </w:pPr>
      <w:r w:rsidRPr="00DF38BB">
        <w:rPr>
          <w:vertAlign w:val="superscript"/>
          <w:lang w:val="es-ES"/>
        </w:rPr>
        <w:footnoteRef/>
      </w:r>
      <w:r w:rsidRPr="00DF38BB">
        <w:rPr>
          <w:rFonts w:eastAsia="Arial Unicode MS" w:cs="Arial Unicode MS"/>
          <w:lang w:val="es-ES"/>
        </w:rPr>
        <w:t xml:space="preserve"> </w:t>
      </w:r>
      <w:r w:rsidRPr="00DF38BB">
        <w:rPr>
          <w:rFonts w:eastAsia="Arial Unicode MS" w:cs="Arial Unicode MS"/>
          <w:szCs w:val="18"/>
          <w:lang w:val="es-ES"/>
        </w:rPr>
        <w:t xml:space="preserve">CITES, </w:t>
      </w:r>
      <w:r w:rsidRPr="00DF38BB">
        <w:rPr>
          <w:rFonts w:eastAsia="Arial Unicode MS" w:cs="Arial Unicode MS"/>
          <w:i/>
          <w:iCs/>
          <w:szCs w:val="18"/>
          <w:lang w:val="es-ES"/>
        </w:rPr>
        <w:t>R</w:t>
      </w:r>
      <w:r w:rsidR="00162CE1" w:rsidRPr="00DF38BB">
        <w:rPr>
          <w:rFonts w:eastAsia="Arial Unicode MS" w:cs="Arial Unicode MS"/>
          <w:i/>
          <w:iCs/>
          <w:szCs w:val="18"/>
          <w:lang w:val="es-ES"/>
        </w:rPr>
        <w:t>eglamento de la Conferencia de las Partes</w:t>
      </w:r>
      <w:r w:rsidRPr="00DF38BB">
        <w:rPr>
          <w:rFonts w:eastAsia="Arial Unicode MS" w:cs="Arial Unicode MS"/>
          <w:i/>
          <w:iCs/>
          <w:szCs w:val="18"/>
          <w:lang w:val="es-ES"/>
        </w:rPr>
        <w:t xml:space="preserve">, </w:t>
      </w:r>
      <w:r w:rsidR="00162CE1" w:rsidRPr="00DF38BB">
        <w:rPr>
          <w:rFonts w:eastAsia="Arial Unicode MS" w:cs="Arial Unicode MS"/>
          <w:szCs w:val="18"/>
          <w:lang w:val="es-ES"/>
        </w:rPr>
        <w:t xml:space="preserve">artículos </w:t>
      </w:r>
      <w:r w:rsidRPr="00DF38BB">
        <w:rPr>
          <w:rFonts w:eastAsia="Arial Unicode MS" w:cs="Arial Unicode MS"/>
          <w:szCs w:val="18"/>
          <w:lang w:val="es-ES"/>
        </w:rPr>
        <w:t xml:space="preserve">18.2, 19.7, 20.2 </w:t>
      </w:r>
      <w:r w:rsidR="002477AE" w:rsidRPr="00DF38BB">
        <w:rPr>
          <w:rFonts w:eastAsia="Arial Unicode MS" w:cs="Arial Unicode MS"/>
          <w:szCs w:val="18"/>
          <w:lang w:val="es-ES"/>
        </w:rPr>
        <w:t>y</w:t>
      </w:r>
      <w:r w:rsidRPr="00DF38BB">
        <w:rPr>
          <w:rFonts w:eastAsia="Arial Unicode MS" w:cs="Arial Unicode MS"/>
          <w:szCs w:val="18"/>
          <w:lang w:val="es-ES"/>
        </w:rPr>
        <w:t xml:space="preserve"> 22</w:t>
      </w:r>
      <w:r w:rsidRPr="00DF38BB">
        <w:rPr>
          <w:rFonts w:eastAsia="Arial Unicode MS" w:cs="Arial Unicode MS"/>
          <w:i/>
          <w:iCs/>
          <w:szCs w:val="18"/>
          <w:lang w:val="es-ES"/>
        </w:rPr>
        <w:t xml:space="preserve">, </w:t>
      </w:r>
      <w:r w:rsidR="00162CE1" w:rsidRPr="00DF38BB">
        <w:rPr>
          <w:rFonts w:eastAsia="Arial Unicode MS" w:cs="Arial Unicode MS"/>
          <w:szCs w:val="18"/>
          <w:lang w:val="es-ES"/>
        </w:rPr>
        <w:t xml:space="preserve">que figura en el anexo del </w:t>
      </w:r>
      <w:r w:rsidR="002477AE" w:rsidRPr="00DF38BB">
        <w:rPr>
          <w:rFonts w:eastAsia="Arial Unicode MS" w:cs="Arial Unicode MS"/>
          <w:szCs w:val="18"/>
          <w:lang w:val="es-ES"/>
        </w:rPr>
        <w:t xml:space="preserve">documento </w:t>
      </w:r>
      <w:r w:rsidRPr="00DF38BB">
        <w:rPr>
          <w:rFonts w:eastAsia="Arial Unicode MS" w:cs="Arial Unicode MS"/>
          <w:szCs w:val="18"/>
          <w:lang w:val="es-ES"/>
        </w:rPr>
        <w:t>CoP19 Doc.3 (Rev.</w:t>
      </w:r>
      <w:r w:rsidR="00E47B80">
        <w:rPr>
          <w:rFonts w:eastAsia="Arial Unicode MS" w:cs="Arial Unicode MS"/>
          <w:szCs w:val="18"/>
          <w:lang w:val="es-ES"/>
        </w:rPr>
        <w:t>3</w:t>
      </w:r>
      <w:r w:rsidRPr="00DF38BB">
        <w:rPr>
          <w:rFonts w:eastAsia="Arial Unicode MS" w:cs="Arial Unicode MS"/>
          <w:szCs w:val="18"/>
          <w:lang w:val="es-ES"/>
        </w:rPr>
        <w:t>) (2022),</w:t>
      </w:r>
      <w:r w:rsidR="002477AE" w:rsidRPr="00DF38BB">
        <w:rPr>
          <w:rFonts w:eastAsia="Arial Unicode MS" w:cs="Arial Unicode MS"/>
          <w:szCs w:val="18"/>
          <w:lang w:val="es-ES"/>
        </w:rPr>
        <w:t xml:space="preserve"> disponible en </w:t>
      </w:r>
      <w:hyperlink r:id="rId18" w:history="1">
        <w:r w:rsidR="00583F52" w:rsidRPr="009321AF">
          <w:rPr>
            <w:rStyle w:val="Hyperlink"/>
            <w:lang w:val="fr-CA"/>
          </w:rPr>
          <w:t>https://cites.org/site</w:t>
        </w:r>
        <w:r w:rsidR="00583F52" w:rsidRPr="009321AF">
          <w:rPr>
            <w:rStyle w:val="Hyperlink"/>
            <w:lang w:val="fr-CA"/>
          </w:rPr>
          <w:t>s</w:t>
        </w:r>
        <w:r w:rsidR="00583F52" w:rsidRPr="009321AF">
          <w:rPr>
            <w:rStyle w:val="Hyperlink"/>
            <w:lang w:val="fr-CA"/>
          </w:rPr>
          <w:t>/default/files/documents/</w:t>
        </w:r>
        <w:r w:rsidR="00583F52" w:rsidRPr="009321AF">
          <w:rPr>
            <w:rStyle w:val="Hyperlink"/>
            <w:lang w:val="fr-CA"/>
          </w:rPr>
          <w:t>S</w:t>
        </w:r>
        <w:r w:rsidR="00583F52" w:rsidRPr="009321AF">
          <w:rPr>
            <w:rStyle w:val="Hyperlink"/>
            <w:lang w:val="fr-CA"/>
          </w:rPr>
          <w:t>-CoP19-03-R3.pdf</w:t>
        </w:r>
      </w:hyperlink>
    </w:p>
  </w:footnote>
  <w:footnote w:id="23">
    <w:p w14:paraId="1C6CF686" w14:textId="69F1899F" w:rsidR="0079331A" w:rsidRPr="00DF38BB" w:rsidRDefault="0079331A" w:rsidP="0079331A">
      <w:pPr>
        <w:pStyle w:val="FootnoteText"/>
        <w:rPr>
          <w:rFonts w:eastAsia="Arial Unicode MS" w:cs="Arial Unicode MS"/>
          <w:szCs w:val="18"/>
          <w:lang w:val="es-ES"/>
        </w:rPr>
      </w:pPr>
      <w:r w:rsidRPr="00DF38BB">
        <w:rPr>
          <w:vertAlign w:val="superscript"/>
          <w:lang w:val="es-ES"/>
        </w:rPr>
        <w:footnoteRef/>
      </w:r>
      <w:r w:rsidRPr="00DF38BB">
        <w:rPr>
          <w:rFonts w:eastAsia="Arial Unicode MS" w:cs="Arial Unicode MS"/>
          <w:sz w:val="20"/>
          <w:lang w:val="es-ES"/>
        </w:rPr>
        <w:t xml:space="preserve"> </w:t>
      </w:r>
      <w:r w:rsidRPr="00DF38BB">
        <w:rPr>
          <w:rFonts w:eastAsia="Arial Unicode MS" w:cs="Arial Unicode MS"/>
          <w:szCs w:val="18"/>
          <w:lang w:val="es-ES"/>
        </w:rPr>
        <w:t xml:space="preserve">CITES, </w:t>
      </w:r>
      <w:r w:rsidR="00162CE1" w:rsidRPr="00DF38BB">
        <w:rPr>
          <w:rFonts w:eastAsia="Arial Unicode MS" w:cs="Arial Unicode MS"/>
          <w:i/>
          <w:iCs/>
          <w:szCs w:val="18"/>
          <w:lang w:val="es-ES"/>
        </w:rPr>
        <w:t>Examen de las resoluciones y decisiones</w:t>
      </w:r>
      <w:r w:rsidRPr="00DF38BB">
        <w:rPr>
          <w:rFonts w:eastAsia="Arial Unicode MS" w:cs="Arial Unicode MS"/>
          <w:szCs w:val="18"/>
          <w:lang w:val="es-ES"/>
        </w:rPr>
        <w:t>, document</w:t>
      </w:r>
      <w:r w:rsidR="00162CE1" w:rsidRPr="00DF38BB">
        <w:rPr>
          <w:rFonts w:eastAsia="Arial Unicode MS" w:cs="Arial Unicode MS"/>
          <w:szCs w:val="18"/>
          <w:lang w:val="es-ES"/>
        </w:rPr>
        <w:t>o</w:t>
      </w:r>
      <w:r w:rsidRPr="00DF38BB">
        <w:rPr>
          <w:rFonts w:eastAsia="Arial Unicode MS" w:cs="Arial Unicode MS"/>
          <w:szCs w:val="18"/>
          <w:lang w:val="es-ES"/>
        </w:rPr>
        <w:t xml:space="preserve"> SC78 Doc. 30, (2025), </w:t>
      </w:r>
      <w:r w:rsidR="00162CE1" w:rsidRPr="00DF38BB">
        <w:rPr>
          <w:rFonts w:eastAsia="Arial Unicode MS" w:cs="Arial Unicode MS"/>
          <w:szCs w:val="18"/>
          <w:lang w:val="es-ES"/>
        </w:rPr>
        <w:t xml:space="preserve">disponible en </w:t>
      </w:r>
      <w:hyperlink r:id="rId19" w:history="1">
        <w:r w:rsidR="00857626" w:rsidRPr="00DF38BB">
          <w:rPr>
            <w:rStyle w:val="Hyperlink"/>
            <w:rFonts w:eastAsia="Arial Unicode MS" w:cs="Arial Unicode MS"/>
            <w:szCs w:val="18"/>
            <w:lang w:val="es-ES"/>
          </w:rPr>
          <w:t xml:space="preserve">https://cites.org/sites/default/files/documents/S-SC78-30.pdf </w:t>
        </w:r>
      </w:hyperlink>
      <w:r w:rsidRPr="00DF38BB">
        <w:rPr>
          <w:rFonts w:eastAsia="Arial Unicode MS" w:cs="Arial Unicode MS"/>
          <w:szCs w:val="18"/>
          <w:lang w:val="es-ES"/>
        </w:rPr>
        <w:t>, CITES</w:t>
      </w:r>
      <w:r w:rsidRPr="00DF38BB">
        <w:rPr>
          <w:rFonts w:eastAsia="Arial Unicode MS" w:cs="Arial Unicode MS"/>
          <w:i/>
          <w:iCs/>
          <w:szCs w:val="18"/>
          <w:lang w:val="es-ES"/>
        </w:rPr>
        <w:t xml:space="preserve">, </w:t>
      </w:r>
      <w:r w:rsidR="00162CE1" w:rsidRPr="00DF38BB">
        <w:rPr>
          <w:rFonts w:eastAsia="Arial Unicode MS" w:cs="Arial Unicode MS"/>
          <w:i/>
          <w:iCs/>
          <w:szCs w:val="18"/>
          <w:lang w:val="es-ES"/>
        </w:rPr>
        <w:t>Examen de las resoluciones y decisiones</w:t>
      </w:r>
      <w:r w:rsidRPr="00DF38BB">
        <w:rPr>
          <w:rFonts w:eastAsia="Arial Unicode MS" w:cs="Arial Unicode MS"/>
          <w:i/>
          <w:iCs/>
          <w:szCs w:val="18"/>
          <w:lang w:val="es-ES"/>
        </w:rPr>
        <w:t xml:space="preserve">, </w:t>
      </w:r>
      <w:r w:rsidRPr="00DF38BB">
        <w:rPr>
          <w:rFonts w:eastAsia="Arial Unicode MS" w:cs="Arial Unicode MS"/>
          <w:szCs w:val="18"/>
          <w:lang w:val="es-ES"/>
        </w:rPr>
        <w:t>document</w:t>
      </w:r>
      <w:r w:rsidR="003609A8" w:rsidRPr="00DF38BB">
        <w:rPr>
          <w:rFonts w:eastAsia="Arial Unicode MS" w:cs="Arial Unicode MS"/>
          <w:szCs w:val="18"/>
          <w:lang w:val="es-ES"/>
        </w:rPr>
        <w:t>o</w:t>
      </w:r>
      <w:r w:rsidRPr="00DF38BB">
        <w:rPr>
          <w:rFonts w:eastAsia="Arial Unicode MS" w:cs="Arial Unicode MS"/>
          <w:szCs w:val="18"/>
          <w:lang w:val="es-ES"/>
        </w:rPr>
        <w:t xml:space="preserve"> CoP19 Doc. 26, (2022), </w:t>
      </w:r>
      <w:r w:rsidR="003609A8" w:rsidRPr="00DF38BB">
        <w:rPr>
          <w:rFonts w:eastAsia="Arial Unicode MS" w:cs="Arial Unicode MS"/>
          <w:szCs w:val="18"/>
          <w:lang w:val="es-ES"/>
        </w:rPr>
        <w:t xml:space="preserve">disponible en </w:t>
      </w:r>
      <w:hyperlink r:id="rId20" w:history="1">
        <w:r w:rsidR="003609A8" w:rsidRPr="00DF38BB">
          <w:rPr>
            <w:rStyle w:val="Hyperlink"/>
            <w:rFonts w:eastAsia="Arial Unicode MS" w:cs="Arial Unicode MS"/>
            <w:szCs w:val="18"/>
            <w:lang w:val="es-ES"/>
          </w:rPr>
          <w:t>https://cites.org/sites/default/files/documents/S-CoP19-26.pdf</w:t>
        </w:r>
      </w:hyperlink>
      <w:r w:rsidRPr="00DF38BB">
        <w:rPr>
          <w:rFonts w:eastAsia="Arial Unicode MS" w:cs="Arial Unicode MS"/>
          <w:szCs w:val="18"/>
          <w:lang w:val="es-ES"/>
        </w:rPr>
        <w:t xml:space="preserve">, </w:t>
      </w:r>
      <w:r w:rsidR="003609A8" w:rsidRPr="00DF38BB">
        <w:rPr>
          <w:rFonts w:eastAsia="Arial Unicode MS" w:cs="Arial Unicode MS"/>
          <w:szCs w:val="18"/>
          <w:lang w:val="es-ES"/>
        </w:rPr>
        <w:t>y</w:t>
      </w:r>
      <w:r w:rsidRPr="00DF38BB">
        <w:rPr>
          <w:rFonts w:eastAsia="Arial Unicode MS" w:cs="Arial Unicode MS"/>
          <w:szCs w:val="18"/>
          <w:lang w:val="es-ES"/>
        </w:rPr>
        <w:t xml:space="preserve"> CITES, </w:t>
      </w:r>
      <w:r w:rsidR="00D83DD1" w:rsidRPr="00DF38BB">
        <w:rPr>
          <w:rFonts w:eastAsia="Arial Unicode MS" w:cs="Arial Unicode MS"/>
          <w:i/>
          <w:iCs/>
          <w:szCs w:val="18"/>
          <w:lang w:val="es-ES"/>
        </w:rPr>
        <w:t>Propuesta de enmienda</w:t>
      </w:r>
      <w:r w:rsidR="008604D4" w:rsidRPr="00DF38BB">
        <w:rPr>
          <w:rFonts w:eastAsia="Arial Unicode MS" w:cs="Arial Unicode MS"/>
          <w:i/>
          <w:iCs/>
          <w:szCs w:val="18"/>
          <w:lang w:val="es-ES"/>
        </w:rPr>
        <w:t>s</w:t>
      </w:r>
      <w:r w:rsidR="00D83DD1" w:rsidRPr="00DF38BB">
        <w:rPr>
          <w:rFonts w:eastAsia="Arial Unicode MS" w:cs="Arial Unicode MS"/>
          <w:i/>
          <w:iCs/>
          <w:szCs w:val="18"/>
          <w:lang w:val="es-ES"/>
        </w:rPr>
        <w:t xml:space="preserve"> al Reglamento de la Conferencia de las Partes</w:t>
      </w:r>
      <w:r w:rsidRPr="00DF38BB">
        <w:rPr>
          <w:rFonts w:eastAsia="Arial Unicode MS" w:cs="Arial Unicode MS"/>
          <w:szCs w:val="18"/>
          <w:lang w:val="es-ES"/>
        </w:rPr>
        <w:t>, document</w:t>
      </w:r>
      <w:r w:rsidR="003609A8" w:rsidRPr="00DF38BB">
        <w:rPr>
          <w:rFonts w:eastAsia="Arial Unicode MS" w:cs="Arial Unicode MS"/>
          <w:szCs w:val="18"/>
          <w:lang w:val="es-ES"/>
        </w:rPr>
        <w:t>o</w:t>
      </w:r>
      <w:r w:rsidRPr="00DF38BB">
        <w:rPr>
          <w:rFonts w:eastAsia="Arial Unicode MS" w:cs="Arial Unicode MS"/>
          <w:szCs w:val="18"/>
          <w:lang w:val="es-ES"/>
        </w:rPr>
        <w:t xml:space="preserve"> CoP19 Doc. 27, (2022), </w:t>
      </w:r>
      <w:r w:rsidR="003609A8" w:rsidRPr="00DF38BB">
        <w:rPr>
          <w:rFonts w:eastAsia="Arial Unicode MS" w:cs="Arial Unicode MS"/>
          <w:szCs w:val="18"/>
          <w:lang w:val="es-ES"/>
        </w:rPr>
        <w:t xml:space="preserve">disponible en </w:t>
      </w:r>
      <w:hyperlink r:id="rId21" w:history="1">
        <w:r w:rsidR="003609A8" w:rsidRPr="00DF38BB">
          <w:rPr>
            <w:rStyle w:val="Hyperlink"/>
            <w:rFonts w:eastAsia="Arial Unicode MS" w:cs="Arial Unicode MS"/>
            <w:szCs w:val="18"/>
            <w:lang w:val="es-ES"/>
          </w:rPr>
          <w:t>https://cites.org/sites/default/files/documents/S-CoP19-27.pdf</w:t>
        </w:r>
      </w:hyperlink>
    </w:p>
  </w:footnote>
  <w:footnote w:id="24">
    <w:p w14:paraId="0488604B" w14:textId="71FEA331" w:rsidR="0079331A" w:rsidRPr="00DF38BB" w:rsidRDefault="0079331A" w:rsidP="0079331A">
      <w:pPr>
        <w:pStyle w:val="FootnoteText"/>
        <w:rPr>
          <w:lang w:val="es-ES"/>
        </w:rPr>
      </w:pPr>
      <w:r w:rsidRPr="00DF38BB">
        <w:rPr>
          <w:vertAlign w:val="superscript"/>
          <w:lang w:val="es-ES"/>
        </w:rPr>
        <w:footnoteRef/>
      </w:r>
      <w:r w:rsidRPr="00DF38BB">
        <w:rPr>
          <w:rFonts w:eastAsia="Arial Unicode MS" w:cs="Arial Unicode MS"/>
          <w:lang w:val="es-ES"/>
        </w:rPr>
        <w:t xml:space="preserve"> </w:t>
      </w:r>
      <w:r w:rsidR="00DF1A40" w:rsidRPr="00DF38BB">
        <w:rPr>
          <w:rFonts w:eastAsia="Arial Unicode MS" w:cs="Arial Unicode MS"/>
          <w:lang w:val="es-ES"/>
        </w:rPr>
        <w:t>CLD, Decisión 5</w:t>
      </w:r>
      <w:r w:rsidRPr="00DF38BB">
        <w:rPr>
          <w:rFonts w:eastAsia="Arial Unicode MS" w:cs="Arial Unicode MS"/>
          <w:szCs w:val="18"/>
          <w:lang w:val="es-ES"/>
        </w:rPr>
        <w:t xml:space="preserve">/COP.16, </w:t>
      </w:r>
      <w:r w:rsidR="00DF1A40" w:rsidRPr="00DF38BB">
        <w:rPr>
          <w:rFonts w:eastAsia="Arial Unicode MS" w:cs="Arial Unicode MS"/>
          <w:szCs w:val="18"/>
          <w:lang w:val="es-ES"/>
        </w:rPr>
        <w:t xml:space="preserve">disponible en </w:t>
      </w:r>
      <w:hyperlink r:id="rId22" w:history="1">
        <w:r w:rsidR="00E62959" w:rsidRPr="00DF38BB">
          <w:rPr>
            <w:rStyle w:val="Hyperlink"/>
            <w:rFonts w:eastAsia="Arial Unicode MS" w:cs="Arial Unicode MS"/>
            <w:szCs w:val="18"/>
            <w:lang w:val="es-ES"/>
          </w:rPr>
          <w:t>https://www.unccd.int/sites/default/files/2025-03/2424652S.pdf</w:t>
        </w:r>
      </w:hyperlink>
    </w:p>
  </w:footnote>
  <w:footnote w:id="25">
    <w:p w14:paraId="5831F802" w14:textId="233E2B98" w:rsidR="0079331A" w:rsidRPr="00DF38BB" w:rsidRDefault="0079331A" w:rsidP="0079331A">
      <w:pPr>
        <w:pStyle w:val="FootnoteText"/>
        <w:rPr>
          <w:szCs w:val="18"/>
          <w:lang w:val="es-ES"/>
        </w:rPr>
      </w:pPr>
      <w:r w:rsidRPr="00DF38BB">
        <w:rPr>
          <w:vertAlign w:val="superscript"/>
          <w:lang w:val="es-ES"/>
        </w:rPr>
        <w:footnoteRef/>
      </w:r>
      <w:r w:rsidRPr="007323C2">
        <w:rPr>
          <w:rFonts w:eastAsia="Arial Unicode MS" w:cs="Arial Unicode MS"/>
          <w:sz w:val="20"/>
        </w:rPr>
        <w:t xml:space="preserve"> </w:t>
      </w:r>
      <w:proofErr w:type="spellStart"/>
      <w:r w:rsidR="00431F31" w:rsidRPr="007323C2">
        <w:rPr>
          <w:rFonts w:eastAsia="Arial Unicode MS" w:cs="Arial Unicode MS"/>
        </w:rPr>
        <w:t>Convenios</w:t>
      </w:r>
      <w:proofErr w:type="spellEnd"/>
      <w:r w:rsidR="00431F31" w:rsidRPr="007323C2">
        <w:rPr>
          <w:rFonts w:eastAsia="Arial Unicode MS" w:cs="Arial Unicode MS"/>
        </w:rPr>
        <w:t xml:space="preserve"> </w:t>
      </w:r>
      <w:r w:rsidRPr="007323C2">
        <w:rPr>
          <w:rFonts w:eastAsia="Arial Unicode MS" w:cs="Arial Unicode MS"/>
        </w:rPr>
        <w:t>BRS</w:t>
      </w:r>
      <w:r w:rsidRPr="007323C2">
        <w:rPr>
          <w:rFonts w:eastAsia="Arial Unicode MS" w:cs="Arial Unicode MS"/>
          <w:szCs w:val="18"/>
        </w:rPr>
        <w:t xml:space="preserve">, </w:t>
      </w:r>
      <w:r w:rsidRPr="007323C2">
        <w:rPr>
          <w:rFonts w:eastAsia="Arial Unicode MS" w:cs="Arial Unicode MS"/>
          <w:i/>
          <w:iCs/>
          <w:szCs w:val="18"/>
        </w:rPr>
        <w:t>Overview of the Synergies Process</w:t>
      </w:r>
      <w:r w:rsidRPr="007323C2">
        <w:rPr>
          <w:rFonts w:eastAsia="Arial Unicode MS" w:cs="Arial Unicode MS"/>
          <w:szCs w:val="18"/>
        </w:rPr>
        <w:t>,</w:t>
      </w:r>
      <w:r w:rsidR="002F21E0" w:rsidRPr="007323C2">
        <w:rPr>
          <w:rFonts w:eastAsia="Arial Unicode MS" w:cs="Arial Unicode MS"/>
          <w:szCs w:val="18"/>
        </w:rPr>
        <w:t xml:space="preserve"> disponible </w:t>
      </w:r>
      <w:proofErr w:type="spellStart"/>
      <w:r w:rsidR="002F21E0" w:rsidRPr="007323C2">
        <w:rPr>
          <w:rFonts w:eastAsia="Arial Unicode MS" w:cs="Arial Unicode MS"/>
          <w:szCs w:val="18"/>
        </w:rPr>
        <w:t>en</w:t>
      </w:r>
      <w:proofErr w:type="spellEnd"/>
      <w:r w:rsidR="002F21E0" w:rsidRPr="007323C2">
        <w:rPr>
          <w:rFonts w:eastAsia="Arial Unicode MS" w:cs="Arial Unicode MS"/>
          <w:szCs w:val="18"/>
        </w:rPr>
        <w:t xml:space="preserve"> </w:t>
      </w:r>
      <w:hyperlink r:id="rId23" w:history="1">
        <w:r w:rsidRPr="007323C2">
          <w:rPr>
            <w:rStyle w:val="Hyperlink2"/>
            <w:rFonts w:eastAsia="Arial Unicode MS" w:cs="Arial Unicode MS"/>
            <w:sz w:val="18"/>
            <w:szCs w:val="18"/>
          </w:rPr>
          <w:t>www.brsmeas.org/Decisionmaking/Overview/SynergiesProcess</w:t>
        </w:r>
      </w:hyperlink>
      <w:r w:rsidRPr="007323C2">
        <w:t>.</w:t>
      </w:r>
      <w:r w:rsidRPr="007323C2">
        <w:rPr>
          <w:rFonts w:eastAsia="Arial Unicode MS" w:cs="Arial Unicode MS"/>
          <w:szCs w:val="18"/>
        </w:rPr>
        <w:t xml:space="preserve"> </w:t>
      </w:r>
      <w:r w:rsidR="002F21E0" w:rsidRPr="00DF38BB">
        <w:rPr>
          <w:rFonts w:eastAsia="Arial Unicode MS" w:cs="Arial Unicode MS"/>
          <w:szCs w:val="18"/>
          <w:lang w:val="es-ES"/>
        </w:rPr>
        <w:t xml:space="preserve">Véanse también las decisiones conjuntas </w:t>
      </w:r>
      <w:r w:rsidRPr="00DF38BB">
        <w:rPr>
          <w:szCs w:val="18"/>
          <w:lang w:val="es-ES"/>
        </w:rPr>
        <w:t xml:space="preserve">Ex-1/1 </w:t>
      </w:r>
      <w:r w:rsidR="002F21E0" w:rsidRPr="00DF38BB">
        <w:rPr>
          <w:szCs w:val="18"/>
          <w:lang w:val="es-ES"/>
        </w:rPr>
        <w:t xml:space="preserve">y </w:t>
      </w:r>
      <w:r w:rsidRPr="00DF38BB">
        <w:rPr>
          <w:szCs w:val="18"/>
          <w:lang w:val="es-ES"/>
        </w:rPr>
        <w:t xml:space="preserve">Ex-1/2 </w:t>
      </w:r>
      <w:r w:rsidR="002F21E0" w:rsidRPr="00DF38BB">
        <w:rPr>
          <w:szCs w:val="18"/>
          <w:lang w:val="es-ES"/>
        </w:rPr>
        <w:t>en</w:t>
      </w:r>
    </w:p>
    <w:p w14:paraId="10043A99" w14:textId="77777777" w:rsidR="0079331A" w:rsidRPr="00DF38BB" w:rsidRDefault="0079331A" w:rsidP="0079331A">
      <w:pPr>
        <w:pStyle w:val="FootnoteText"/>
        <w:rPr>
          <w:szCs w:val="18"/>
          <w:lang w:val="es-ES"/>
        </w:rPr>
      </w:pPr>
      <w:hyperlink r:id="rId24" w:history="1">
        <w:r w:rsidRPr="00DF38BB">
          <w:rPr>
            <w:rStyle w:val="Hyperlink3"/>
            <w:rFonts w:eastAsia="Arial Unicode MS" w:cs="Arial Unicode MS"/>
            <w:sz w:val="18"/>
            <w:szCs w:val="18"/>
            <w:lang w:val="es-ES"/>
          </w:rPr>
          <w:t>www.brsmeas.org/Implementation/DecisionsandDocuments/Decisions/tabid/2616/language/en-US/Default.aspx</w:t>
        </w:r>
      </w:hyperlink>
      <w:r w:rsidRPr="00DF38BB">
        <w:rPr>
          <w:lang w:val="es-ES"/>
        </w:rPr>
        <w:t>.</w:t>
      </w:r>
    </w:p>
  </w:footnote>
  <w:footnote w:id="26">
    <w:p w14:paraId="3A27A1A6" w14:textId="3EA88F91" w:rsidR="0079331A" w:rsidRPr="00DF38BB" w:rsidRDefault="0079331A" w:rsidP="0079331A">
      <w:pPr>
        <w:pStyle w:val="FootnoteText"/>
        <w:rPr>
          <w:szCs w:val="18"/>
          <w:lang w:val="es-ES"/>
        </w:rPr>
      </w:pPr>
      <w:r w:rsidRPr="00DF38BB">
        <w:rPr>
          <w:vertAlign w:val="superscript"/>
          <w:lang w:val="es-ES"/>
        </w:rPr>
        <w:footnoteRef/>
      </w:r>
      <w:r w:rsidRPr="00DF38BB">
        <w:rPr>
          <w:szCs w:val="18"/>
          <w:lang w:val="es-ES"/>
        </w:rPr>
        <w:t xml:space="preserve"> </w:t>
      </w:r>
      <w:r w:rsidR="00DA36E8" w:rsidRPr="00DF38BB">
        <w:rPr>
          <w:szCs w:val="18"/>
          <w:lang w:val="es-ES"/>
        </w:rPr>
        <w:t>PNUMA</w:t>
      </w:r>
      <w:r w:rsidRPr="00DF38BB">
        <w:rPr>
          <w:szCs w:val="18"/>
          <w:lang w:val="es-ES"/>
        </w:rPr>
        <w:t>/CMS</w:t>
      </w:r>
      <w:r w:rsidRPr="00DF38BB">
        <w:rPr>
          <w:i/>
          <w:iCs/>
          <w:szCs w:val="18"/>
          <w:lang w:val="es-ES"/>
        </w:rPr>
        <w:t>, Consolida</w:t>
      </w:r>
      <w:r w:rsidR="00DA36E8" w:rsidRPr="00DF38BB">
        <w:rPr>
          <w:i/>
          <w:iCs/>
          <w:szCs w:val="18"/>
          <w:lang w:val="es-ES"/>
        </w:rPr>
        <w:t>ción de resoluciones: Consejo Científico</w:t>
      </w:r>
      <w:r w:rsidRPr="00DF38BB">
        <w:rPr>
          <w:szCs w:val="18"/>
          <w:lang w:val="es-ES"/>
        </w:rPr>
        <w:t>, document</w:t>
      </w:r>
      <w:r w:rsidR="00A52B5C" w:rsidRPr="00DF38BB">
        <w:rPr>
          <w:szCs w:val="18"/>
          <w:lang w:val="es-ES"/>
        </w:rPr>
        <w:t>o</w:t>
      </w:r>
      <w:r w:rsidRPr="00DF38BB">
        <w:rPr>
          <w:szCs w:val="18"/>
          <w:lang w:val="es-ES"/>
        </w:rPr>
        <w:t xml:space="preserve"> COP12 Doc. 21.2.6 (2017), </w:t>
      </w:r>
      <w:r w:rsidR="00A52B5C" w:rsidRPr="00DF38BB">
        <w:rPr>
          <w:szCs w:val="18"/>
          <w:lang w:val="es-ES"/>
        </w:rPr>
        <w:t xml:space="preserve">disponible en </w:t>
      </w:r>
    </w:p>
    <w:p w14:paraId="1D711EA5" w14:textId="40E1A6E4" w:rsidR="0079331A" w:rsidRPr="00DF38BB" w:rsidRDefault="000C67B2" w:rsidP="0079331A">
      <w:pPr>
        <w:pStyle w:val="FootnoteText"/>
        <w:rPr>
          <w:szCs w:val="18"/>
          <w:lang w:val="es-ES"/>
        </w:rPr>
      </w:pPr>
      <w:hyperlink r:id="rId25" w:history="1">
        <w:r w:rsidRPr="00DF38BB">
          <w:rPr>
            <w:rStyle w:val="Hyperlink"/>
            <w:szCs w:val="18"/>
            <w:lang w:val="es-ES"/>
          </w:rPr>
          <w:t>https://www.cms.int/sites/default/files/document/cms_cop12_doc.21.2.6_consolidaci%C3%B3n-consejo-cient%C3%ADfico_s.pdf</w:t>
        </w:r>
      </w:hyperlink>
    </w:p>
  </w:footnote>
  <w:footnote w:id="27">
    <w:p w14:paraId="79CEF9D6" w14:textId="77777777" w:rsidR="00B67873" w:rsidRPr="00DF38BB" w:rsidRDefault="001A6084" w:rsidP="001A6084">
      <w:pPr>
        <w:pStyle w:val="FootnoteText"/>
        <w:rPr>
          <w:rFonts w:eastAsia="Arial Unicode MS" w:cs="Arial Unicode MS"/>
          <w:szCs w:val="18"/>
          <w:lang w:val="es-ES"/>
        </w:rPr>
      </w:pPr>
      <w:r w:rsidRPr="00DF38BB">
        <w:rPr>
          <w:vertAlign w:val="superscript"/>
          <w:lang w:val="es-ES"/>
        </w:rPr>
        <w:footnoteRef/>
      </w:r>
      <w:r w:rsidRPr="00DF38BB">
        <w:rPr>
          <w:rFonts w:eastAsia="Arial Unicode MS" w:cs="Arial Unicode MS"/>
          <w:sz w:val="20"/>
          <w:lang w:val="es-ES"/>
        </w:rPr>
        <w:t xml:space="preserve"> </w:t>
      </w:r>
      <w:r w:rsidR="00C71A08" w:rsidRPr="00DF38BB">
        <w:rPr>
          <w:rFonts w:eastAsia="Arial Unicode MS" w:cs="Arial Unicode MS"/>
          <w:szCs w:val="18"/>
          <w:lang w:val="es-ES"/>
        </w:rPr>
        <w:t>Convención R</w:t>
      </w:r>
      <w:r w:rsidRPr="00DF38BB">
        <w:rPr>
          <w:rFonts w:eastAsia="Arial Unicode MS" w:cs="Arial Unicode MS"/>
          <w:szCs w:val="18"/>
          <w:lang w:val="es-ES"/>
        </w:rPr>
        <w:t>amsar</w:t>
      </w:r>
      <w:r w:rsidRPr="00DF38BB">
        <w:rPr>
          <w:rFonts w:eastAsia="Arial Unicode MS" w:cs="Arial Unicode MS"/>
          <w:i/>
          <w:iCs/>
          <w:szCs w:val="18"/>
          <w:lang w:val="es-ES"/>
        </w:rPr>
        <w:t xml:space="preserve">, </w:t>
      </w:r>
      <w:r w:rsidR="00C71A08" w:rsidRPr="00DF38BB">
        <w:rPr>
          <w:rFonts w:eastAsia="Arial Unicode MS" w:cs="Arial Unicode MS"/>
          <w:i/>
          <w:iCs/>
          <w:szCs w:val="18"/>
          <w:lang w:val="es-ES"/>
        </w:rPr>
        <w:t>Examen de las resoluciones y recomendaciones de la Conferencia de las Partes Contratantes</w:t>
      </w:r>
      <w:r w:rsidRPr="00DF38BB">
        <w:rPr>
          <w:rFonts w:eastAsia="Arial Unicode MS" w:cs="Arial Unicode MS"/>
          <w:i/>
          <w:iCs/>
          <w:szCs w:val="18"/>
          <w:lang w:val="es-ES"/>
        </w:rPr>
        <w:t xml:space="preserve">, </w:t>
      </w:r>
      <w:r w:rsidRPr="00DF38BB">
        <w:rPr>
          <w:rFonts w:eastAsia="Arial Unicode MS" w:cs="Arial Unicode MS"/>
          <w:szCs w:val="18"/>
          <w:lang w:val="es-ES"/>
        </w:rPr>
        <w:t>document</w:t>
      </w:r>
      <w:r w:rsidR="00A52B5C" w:rsidRPr="00DF38BB">
        <w:rPr>
          <w:rFonts w:eastAsia="Arial Unicode MS" w:cs="Arial Unicode MS"/>
          <w:szCs w:val="18"/>
          <w:lang w:val="es-ES"/>
        </w:rPr>
        <w:t>o</w:t>
      </w:r>
      <w:r w:rsidRPr="00DF38BB">
        <w:rPr>
          <w:rFonts w:eastAsia="Arial Unicode MS" w:cs="Arial Unicode MS"/>
          <w:szCs w:val="18"/>
          <w:lang w:val="es-ES"/>
        </w:rPr>
        <w:t xml:space="preserve"> COP14 Doc. 5, </w:t>
      </w:r>
      <w:r w:rsidR="00883FD4" w:rsidRPr="00DF38BB">
        <w:rPr>
          <w:rFonts w:eastAsia="Arial Unicode MS" w:cs="Arial Unicode MS"/>
          <w:szCs w:val="18"/>
          <w:lang w:val="es-ES"/>
        </w:rPr>
        <w:t>párr.</w:t>
      </w:r>
      <w:r w:rsidRPr="00DF38BB">
        <w:rPr>
          <w:rFonts w:eastAsia="Arial Unicode MS" w:cs="Arial Unicode MS"/>
          <w:szCs w:val="18"/>
          <w:lang w:val="es-ES"/>
        </w:rPr>
        <w:t xml:space="preserve"> 6</w:t>
      </w:r>
      <w:r w:rsidR="00C71A08" w:rsidRPr="00DF38BB">
        <w:rPr>
          <w:rFonts w:eastAsia="Arial Unicode MS" w:cs="Arial Unicode MS"/>
          <w:szCs w:val="18"/>
          <w:lang w:val="es-ES"/>
        </w:rPr>
        <w:t xml:space="preserve"> a </w:t>
      </w:r>
      <w:r w:rsidRPr="00DF38BB">
        <w:rPr>
          <w:rFonts w:eastAsia="Arial Unicode MS" w:cs="Arial Unicode MS"/>
          <w:szCs w:val="18"/>
          <w:lang w:val="es-ES"/>
        </w:rPr>
        <w:t>10, (2022),</w:t>
      </w:r>
      <w:r w:rsidRPr="00DF38BB">
        <w:rPr>
          <w:rFonts w:eastAsia="Arial Unicode MS" w:cs="Arial Unicode MS"/>
          <w:i/>
          <w:iCs/>
          <w:szCs w:val="18"/>
          <w:lang w:val="es-ES"/>
        </w:rPr>
        <w:t xml:space="preserve"> </w:t>
      </w:r>
      <w:r w:rsidR="00A52B5C" w:rsidRPr="00DF38BB">
        <w:rPr>
          <w:rFonts w:eastAsia="Arial Unicode MS" w:cs="Arial Unicode MS"/>
          <w:szCs w:val="18"/>
          <w:lang w:val="es-ES"/>
        </w:rPr>
        <w:t xml:space="preserve">disponible en </w:t>
      </w:r>
    </w:p>
    <w:p w14:paraId="0D02B9E7" w14:textId="640BFA8B" w:rsidR="001A6084" w:rsidRPr="00DF38BB" w:rsidRDefault="00B67873" w:rsidP="001A6084">
      <w:pPr>
        <w:pStyle w:val="FootnoteText"/>
        <w:rPr>
          <w:szCs w:val="18"/>
          <w:lang w:val="es-ES"/>
        </w:rPr>
      </w:pPr>
      <w:hyperlink r:id="rId26" w:history="1">
        <w:r w:rsidRPr="00DF38BB">
          <w:rPr>
            <w:rStyle w:val="Hyperlink"/>
            <w:lang w:val="es-ES"/>
          </w:rPr>
          <w:t>https://www.ramsar.org/sites/default/files/documents/library/xiv.5_review_resolutions_s.pdf</w:t>
        </w:r>
      </w:hyperlink>
    </w:p>
  </w:footnote>
  <w:footnote w:id="28">
    <w:p w14:paraId="7B508B6D" w14:textId="1F8B3EC9" w:rsidR="0060275F" w:rsidRPr="00DF38BB" w:rsidRDefault="0060275F" w:rsidP="0060275F">
      <w:pPr>
        <w:pStyle w:val="FootnoteText"/>
        <w:rPr>
          <w:lang w:val="es-ES"/>
        </w:rPr>
      </w:pPr>
      <w:r w:rsidRPr="00DF38BB">
        <w:rPr>
          <w:vertAlign w:val="superscript"/>
          <w:lang w:val="es-ES"/>
        </w:rPr>
        <w:footnoteRef/>
      </w:r>
      <w:r w:rsidRPr="00DF38BB">
        <w:rPr>
          <w:lang w:val="es-ES"/>
        </w:rPr>
        <w:t xml:space="preserve"> Decisi</w:t>
      </w:r>
      <w:r w:rsidR="00A52B5C" w:rsidRPr="00DF38BB">
        <w:rPr>
          <w:lang w:val="es-ES"/>
        </w:rPr>
        <w:t>ó</w:t>
      </w:r>
      <w:r w:rsidRPr="00DF38BB">
        <w:rPr>
          <w:lang w:val="es-ES"/>
        </w:rPr>
        <w:t>n XII/28,</w:t>
      </w:r>
      <w:r w:rsidR="00872D7B" w:rsidRPr="00DF38BB">
        <w:rPr>
          <w:lang w:val="es-ES"/>
        </w:rPr>
        <w:t xml:space="preserve"> </w:t>
      </w:r>
      <w:r w:rsidR="00883FD4" w:rsidRPr="00DF38BB">
        <w:rPr>
          <w:lang w:val="es-ES"/>
        </w:rPr>
        <w:t>párr.</w:t>
      </w:r>
      <w:r w:rsidRPr="00DF38BB">
        <w:rPr>
          <w:lang w:val="es-ES"/>
        </w:rPr>
        <w:t xml:space="preserve"> 1, 2 </w:t>
      </w:r>
      <w:r w:rsidR="00A52B5C" w:rsidRPr="00DF38BB">
        <w:rPr>
          <w:lang w:val="es-ES"/>
        </w:rPr>
        <w:t>y</w:t>
      </w:r>
      <w:r w:rsidRPr="00DF38BB">
        <w:rPr>
          <w:lang w:val="es-ES"/>
        </w:rPr>
        <w:t xml:space="preserve"> 3 a).</w:t>
      </w:r>
    </w:p>
  </w:footnote>
  <w:footnote w:id="29">
    <w:p w14:paraId="27588576" w14:textId="3A76D038" w:rsidR="00EE104B" w:rsidRPr="00DF38BB" w:rsidRDefault="00EE104B" w:rsidP="00EE104B">
      <w:pPr>
        <w:pStyle w:val="FootnoteText"/>
        <w:rPr>
          <w:lang w:val="es-ES"/>
        </w:rPr>
      </w:pPr>
      <w:r w:rsidRPr="00DF38BB">
        <w:rPr>
          <w:rStyle w:val="FootnoteReference"/>
          <w:lang w:val="es-ES"/>
        </w:rPr>
        <w:footnoteRef/>
      </w:r>
      <w:r w:rsidRPr="00DF38BB">
        <w:rPr>
          <w:lang w:val="es-ES"/>
        </w:rPr>
        <w:t xml:space="preserve"> </w:t>
      </w:r>
      <w:r w:rsidR="00C71A08" w:rsidRPr="00DF38BB">
        <w:rPr>
          <w:lang w:val="es-ES"/>
        </w:rPr>
        <w:t xml:space="preserve">La estimación de las necesidades de recursos extrapresupuestarios para las actividades descritas en los tres proyectos de recomendación figura en el anexo del presente documento. </w:t>
      </w:r>
    </w:p>
  </w:footnote>
  <w:footnote w:id="30">
    <w:p w14:paraId="6443AB28" w14:textId="5B1A252F" w:rsidR="00EE104B" w:rsidRPr="00DF38BB" w:rsidRDefault="00EE104B" w:rsidP="00EE104B">
      <w:pPr>
        <w:pStyle w:val="FootnoteText"/>
        <w:rPr>
          <w:lang w:val="es-ES"/>
        </w:rPr>
      </w:pPr>
      <w:r w:rsidRPr="00DF38BB">
        <w:rPr>
          <w:rStyle w:val="FootnoteReference"/>
          <w:lang w:val="es-ES"/>
        </w:rPr>
        <w:footnoteRef/>
      </w:r>
      <w:r w:rsidRPr="00DF38BB">
        <w:rPr>
          <w:lang w:val="es-ES"/>
        </w:rPr>
        <w:t xml:space="preserve"> </w:t>
      </w:r>
      <w:r w:rsidR="003C785F" w:rsidRPr="00DF38BB">
        <w:rPr>
          <w:i/>
          <w:iCs/>
          <w:lang w:val="es-ES"/>
        </w:rPr>
        <w:t>Serie de los Tratados</w:t>
      </w:r>
      <w:r w:rsidR="003C785F" w:rsidRPr="00DF38BB">
        <w:rPr>
          <w:lang w:val="es-ES"/>
        </w:rPr>
        <w:t xml:space="preserve"> de las Naciones Unidas</w:t>
      </w:r>
      <w:r w:rsidRPr="00DF38BB">
        <w:rPr>
          <w:lang w:val="es-ES"/>
        </w:rPr>
        <w:t xml:space="preserve">, vol. 1760, </w:t>
      </w:r>
      <w:r w:rsidR="00C71A08" w:rsidRPr="00DF38BB">
        <w:rPr>
          <w:lang w:val="es-ES"/>
        </w:rPr>
        <w:t>n.º</w:t>
      </w:r>
      <w:r w:rsidRPr="00DF38BB">
        <w:rPr>
          <w:lang w:val="es-ES"/>
        </w:rPr>
        <w:t xml:space="preserve"> 30619.</w:t>
      </w:r>
    </w:p>
  </w:footnote>
  <w:footnote w:id="31">
    <w:p w14:paraId="243E8DCB" w14:textId="77777777" w:rsidR="00E9030E" w:rsidRPr="00DF38BB" w:rsidRDefault="00E9030E" w:rsidP="00E9030E">
      <w:pPr>
        <w:pStyle w:val="FootnoteText"/>
        <w:rPr>
          <w:lang w:val="es-ES"/>
        </w:rPr>
      </w:pPr>
      <w:r w:rsidRPr="00DF38BB">
        <w:rPr>
          <w:rStyle w:val="FootnoteReference"/>
          <w:lang w:val="es-ES"/>
        </w:rPr>
        <w:footnoteRef/>
      </w:r>
      <w:r w:rsidRPr="00DF38BB">
        <w:rPr>
          <w:lang w:val="es-ES"/>
        </w:rPr>
        <w:t xml:space="preserve"> </w:t>
      </w:r>
      <w:r w:rsidRPr="00DF38BB">
        <w:rPr>
          <w:i/>
          <w:iCs/>
          <w:lang w:val="es-ES"/>
        </w:rPr>
        <w:t>Serie de los Tratados</w:t>
      </w:r>
      <w:r w:rsidRPr="00DF38BB">
        <w:rPr>
          <w:lang w:val="es-ES"/>
        </w:rPr>
        <w:t xml:space="preserve"> de las Naciones Unidas, vol. 2226, n.º 30619.</w:t>
      </w:r>
    </w:p>
  </w:footnote>
  <w:footnote w:id="32">
    <w:p w14:paraId="6DEC342C" w14:textId="24D7E8A5" w:rsidR="00F4439C" w:rsidRPr="007323C2" w:rsidRDefault="00F4439C" w:rsidP="00F4439C">
      <w:pPr>
        <w:pStyle w:val="FootnoteText"/>
      </w:pPr>
      <w:r w:rsidRPr="00DF38BB">
        <w:rPr>
          <w:rStyle w:val="FootnoteReference"/>
          <w:lang w:val="es-ES"/>
        </w:rPr>
        <w:footnoteRef/>
      </w:r>
      <w:r w:rsidRPr="007323C2">
        <w:t xml:space="preserve"> Ibid., vol. 1760, </w:t>
      </w:r>
      <w:proofErr w:type="gramStart"/>
      <w:r w:rsidR="00C71A08" w:rsidRPr="007323C2">
        <w:t>n.º</w:t>
      </w:r>
      <w:proofErr w:type="gramEnd"/>
      <w:r w:rsidRPr="007323C2">
        <w:t xml:space="preserve"> 30619.</w:t>
      </w:r>
    </w:p>
  </w:footnote>
  <w:footnote w:id="33">
    <w:p w14:paraId="76A6CBF5" w14:textId="487B4A09" w:rsidR="00F4439C" w:rsidRPr="007323C2" w:rsidRDefault="00F4439C" w:rsidP="00F4439C">
      <w:pPr>
        <w:pStyle w:val="FootnoteText"/>
      </w:pPr>
      <w:r w:rsidRPr="00DF38BB">
        <w:rPr>
          <w:rStyle w:val="FootnoteReference"/>
          <w:lang w:val="es-ES"/>
        </w:rPr>
        <w:footnoteRef/>
      </w:r>
      <w:r w:rsidRPr="007323C2">
        <w:t xml:space="preserve"> Ibid., vol. 3008, </w:t>
      </w:r>
      <w:proofErr w:type="gramStart"/>
      <w:r w:rsidR="00C71A08" w:rsidRPr="007323C2">
        <w:t>n.º</w:t>
      </w:r>
      <w:proofErr w:type="gramEnd"/>
      <w:r w:rsidRPr="007323C2">
        <w:t xml:space="preserve"> 30619.</w:t>
      </w:r>
    </w:p>
  </w:footnote>
  <w:footnote w:id="34">
    <w:p w14:paraId="4E4B8ABC" w14:textId="56641F50" w:rsidR="00D972ED" w:rsidRPr="007323C2" w:rsidRDefault="00D972ED" w:rsidP="00D972ED">
      <w:pPr>
        <w:pStyle w:val="FootnoteText"/>
      </w:pPr>
      <w:r w:rsidRPr="00DF38BB">
        <w:rPr>
          <w:rStyle w:val="FootnoteReference"/>
          <w:lang w:val="es-ES"/>
        </w:rPr>
        <w:footnoteRef/>
      </w:r>
      <w:r w:rsidRPr="007323C2">
        <w:t xml:space="preserve"> Ibid., vol. 3008, </w:t>
      </w:r>
      <w:proofErr w:type="gramStart"/>
      <w:r w:rsidRPr="007323C2">
        <w:t>n.º</w:t>
      </w:r>
      <w:proofErr w:type="gramEnd"/>
      <w:r w:rsidRPr="007323C2">
        <w:t xml:space="preserve"> 30619.</w:t>
      </w:r>
    </w:p>
  </w:footnote>
  <w:footnote w:id="35">
    <w:p w14:paraId="2B869CB4" w14:textId="126D47D3" w:rsidR="0047740A" w:rsidRPr="00DF38BB" w:rsidRDefault="0047740A" w:rsidP="0047740A">
      <w:pPr>
        <w:pStyle w:val="FootnoteText"/>
        <w:rPr>
          <w:lang w:val="es-ES"/>
        </w:rPr>
      </w:pPr>
      <w:r w:rsidRPr="00DF38BB">
        <w:rPr>
          <w:rStyle w:val="FootnoteReference"/>
          <w:lang w:val="es-ES"/>
        </w:rPr>
        <w:footnoteRef/>
      </w:r>
      <w:r w:rsidRPr="00DF38BB">
        <w:rPr>
          <w:lang w:val="es-ES"/>
        </w:rPr>
        <w:t xml:space="preserve"> Ibid., vol. 1760, </w:t>
      </w:r>
      <w:r w:rsidR="003F41DA" w:rsidRPr="00DF38BB">
        <w:rPr>
          <w:lang w:val="es-ES"/>
        </w:rPr>
        <w:t>n.º</w:t>
      </w:r>
      <w:r w:rsidRPr="00DF38BB">
        <w:rPr>
          <w:lang w:val="es-ES"/>
        </w:rPr>
        <w:t xml:space="preserve"> 30619.</w:t>
      </w:r>
    </w:p>
  </w:footnote>
  <w:footnote w:id="36">
    <w:p w14:paraId="285DC5BF" w14:textId="28F52C31" w:rsidR="0047740A" w:rsidRPr="00DF38BB" w:rsidRDefault="0047740A" w:rsidP="0047740A">
      <w:pPr>
        <w:pStyle w:val="FootnoteText"/>
        <w:rPr>
          <w:lang w:val="es-ES"/>
        </w:rPr>
      </w:pPr>
      <w:r w:rsidRPr="00DF38BB">
        <w:rPr>
          <w:rStyle w:val="FootnoteReference"/>
          <w:lang w:val="es-ES"/>
        </w:rPr>
        <w:footnoteRef/>
      </w:r>
      <w:r w:rsidRPr="00DF38BB">
        <w:rPr>
          <w:lang w:val="es-ES"/>
        </w:rPr>
        <w:t xml:space="preserve"> Ibid., vol. 2226, </w:t>
      </w:r>
      <w:r w:rsidR="003F41DA" w:rsidRPr="00DF38BB">
        <w:rPr>
          <w:lang w:val="es-ES"/>
        </w:rPr>
        <w:t>n.º</w:t>
      </w:r>
      <w:r w:rsidRPr="00DF38BB">
        <w:rPr>
          <w:lang w:val="es-ES"/>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3421" w14:textId="06813D28" w:rsidR="003D762A" w:rsidRPr="00AE3DD8" w:rsidRDefault="003D762A" w:rsidP="00487318">
    <w:pPr>
      <w:pStyle w:val="CBDHeader"/>
      <w:spacing w:after="240"/>
    </w:pPr>
    <w:r w:rsidRPr="00AE3DD8">
      <w:t>CBD/SBI/6/</w:t>
    </w:r>
    <w:r w:rsidR="001406A3">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9EB6" w14:textId="2713D670" w:rsidR="003D762A" w:rsidRPr="00AE3DD8" w:rsidRDefault="003D762A" w:rsidP="00487318">
    <w:pPr>
      <w:pStyle w:val="CBDHeader"/>
      <w:spacing w:after="240"/>
      <w:jc w:val="right"/>
    </w:pPr>
    <w:r w:rsidRPr="00AE3DD8">
      <w:t>CBD/SBI/6/</w:t>
    </w:r>
    <w:r w:rsidR="001406A3">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9252AD" w14:textId="7F3147C9" w:rsidR="00534681" w:rsidRPr="00866063" w:rsidRDefault="008E4D35" w:rsidP="007C4951">
        <w:pPr>
          <w:pStyle w:val="Header"/>
          <w:spacing w:after="240"/>
          <w:rPr>
            <w:szCs w:val="20"/>
          </w:rPr>
        </w:pPr>
        <w:r w:rsidRPr="00866063">
          <w:rPr>
            <w:szCs w:val="20"/>
          </w:rPr>
          <w:t>CBD/</w:t>
        </w:r>
        <w:r>
          <w:rPr>
            <w:szCs w:val="20"/>
          </w:rPr>
          <w:t>SBI/6/9</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F504CAD" w14:textId="48292058" w:rsidR="009505C9" w:rsidRPr="00866063" w:rsidRDefault="008E4D35" w:rsidP="007C4951">
        <w:pPr>
          <w:pStyle w:val="Header"/>
          <w:spacing w:after="240"/>
          <w:jc w:val="right"/>
        </w:pPr>
        <w:r>
          <w:t>CBD/SBI/6/9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6F22" w14:textId="77777777" w:rsidR="004F5673" w:rsidRDefault="004F56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EB6E93"/>
    <w:multiLevelType w:val="hybridMultilevel"/>
    <w:tmpl w:val="B038016E"/>
    <w:lvl w:ilvl="0" w:tplc="33F4846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15:restartNumberingAfterBreak="0">
    <w:nsid w:val="398E2FF3"/>
    <w:multiLevelType w:val="multilevel"/>
    <w:tmpl w:val="222A08B4"/>
    <w:numStyleLink w:val="ListCBD"/>
  </w:abstractNum>
  <w:abstractNum w:abstractNumId="29" w15:restartNumberingAfterBreak="0">
    <w:nsid w:val="411635A5"/>
    <w:multiLevelType w:val="hybridMultilevel"/>
    <w:tmpl w:val="B3F09AF8"/>
    <w:numStyleLink w:val="ImportedStyle2"/>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D943BEE"/>
    <w:multiLevelType w:val="multilevel"/>
    <w:tmpl w:val="222A08B4"/>
    <w:numStyleLink w:val="ListCBD"/>
  </w:abstractNum>
  <w:abstractNum w:abstractNumId="43" w15:restartNumberingAfterBreak="0">
    <w:nsid w:val="5DA26642"/>
    <w:multiLevelType w:val="hybridMultilevel"/>
    <w:tmpl w:val="0696F292"/>
    <w:lvl w:ilvl="0" w:tplc="974A6618">
      <w:start w:val="1"/>
      <w:numFmt w:val="lowerLetter"/>
      <w:lvlText w:val="%1)"/>
      <w:lvlJc w:val="left"/>
      <w:pPr>
        <w:ind w:left="1127" w:hanging="5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4" w15:restartNumberingAfterBreak="0">
    <w:nsid w:val="5DC76708"/>
    <w:multiLevelType w:val="hybridMultilevel"/>
    <w:tmpl w:val="222A08B4"/>
    <w:numStyleLink w:val="ListCBD"/>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E90E27"/>
    <w:multiLevelType w:val="multilevel"/>
    <w:tmpl w:val="CFEC16F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76B43BC5"/>
    <w:multiLevelType w:val="hybridMultilevel"/>
    <w:tmpl w:val="3D72A910"/>
    <w:lvl w:ilvl="0" w:tplc="08090017">
      <w:start w:val="1"/>
      <w:numFmt w:val="lowerLetter"/>
      <w:lvlText w:val="%1)"/>
      <w:lvlJc w:val="left"/>
      <w:pPr>
        <w:ind w:left="1287" w:hanging="360"/>
      </w:pPr>
    </w:lvl>
    <w:lvl w:ilvl="1" w:tplc="08090017">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2" w15:restartNumberingAfterBreak="0">
    <w:nsid w:val="7D0D1DD9"/>
    <w:multiLevelType w:val="multilevel"/>
    <w:tmpl w:val="0536531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830828777">
    <w:abstractNumId w:val="34"/>
  </w:num>
  <w:num w:numId="2" w16cid:durableId="1858829">
    <w:abstractNumId w:val="32"/>
  </w:num>
  <w:num w:numId="3" w16cid:durableId="1333221471">
    <w:abstractNumId w:val="47"/>
  </w:num>
  <w:num w:numId="4" w16cid:durableId="1072390599">
    <w:abstractNumId w:val="49"/>
  </w:num>
  <w:num w:numId="5" w16cid:durableId="960385107">
    <w:abstractNumId w:val="33"/>
  </w:num>
  <w:num w:numId="6" w16cid:durableId="893932166">
    <w:abstractNumId w:val="46"/>
  </w:num>
  <w:num w:numId="7" w16cid:durableId="323945383">
    <w:abstractNumId w:val="4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995449888">
    <w:abstractNumId w:val="44"/>
  </w:num>
  <w:num w:numId="9" w16cid:durableId="1874608142">
    <w:abstractNumId w:val="44"/>
    <w:lvlOverride w:ilvl="0">
      <w:lvl w:ilvl="0" w:tplc="139E12E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472490E">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243C6216">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70888EA0">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5F29370">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AA202B36">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708B330">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4AA82EC">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0B8BF2A">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1"/>
  </w:num>
  <w:num w:numId="11" w16cid:durableId="1378160486">
    <w:abstractNumId w:val="29"/>
  </w:num>
  <w:num w:numId="12" w16cid:durableId="147333449">
    <w:abstractNumId w:val="44"/>
    <w:lvlOverride w:ilvl="0">
      <w:startOverride w:val="18"/>
    </w:lvlOverride>
  </w:num>
  <w:num w:numId="13" w16cid:durableId="1469319387">
    <w:abstractNumId w:val="44"/>
    <w:lvlOverride w:ilvl="0">
      <w:startOverride w:val="44"/>
    </w:lvlOverride>
  </w:num>
  <w:num w:numId="14" w16cid:durableId="1890649726">
    <w:abstractNumId w:val="27"/>
  </w:num>
  <w:num w:numId="15" w16cid:durableId="261646723">
    <w:abstractNumId w:val="44"/>
    <w:lvlOverride w:ilvl="0">
      <w:startOverride w:val="45"/>
    </w:lvlOverride>
  </w:num>
  <w:num w:numId="16" w16cid:durableId="993945842">
    <w:abstractNumId w:val="36"/>
  </w:num>
  <w:num w:numId="17" w16cid:durableId="560672902">
    <w:abstractNumId w:val="14"/>
  </w:num>
  <w:num w:numId="18" w16cid:durableId="1933662228">
    <w:abstractNumId w:val="26"/>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5"/>
  </w:num>
  <w:num w:numId="32" w16cid:durableId="158270868">
    <w:abstractNumId w:val="50"/>
  </w:num>
  <w:num w:numId="33" w16cid:durableId="159275565">
    <w:abstractNumId w:val="21"/>
  </w:num>
  <w:num w:numId="34" w16cid:durableId="271714945">
    <w:abstractNumId w:val="22"/>
  </w:num>
  <w:num w:numId="35" w16cid:durableId="1638680439">
    <w:abstractNumId w:val="45"/>
    <w:lvlOverride w:ilvl="0">
      <w:startOverride w:val="1"/>
    </w:lvlOverride>
  </w:num>
  <w:num w:numId="36" w16cid:durableId="1865050652">
    <w:abstractNumId w:val="37"/>
  </w:num>
  <w:num w:numId="37" w16cid:durableId="152986975">
    <w:abstractNumId w:val="31"/>
  </w:num>
  <w:num w:numId="38" w16cid:durableId="1295136099">
    <w:abstractNumId w:val="40"/>
  </w:num>
  <w:num w:numId="39" w16cid:durableId="80179172">
    <w:abstractNumId w:val="39"/>
  </w:num>
  <w:num w:numId="40"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5"/>
  </w:num>
  <w:num w:numId="43" w16cid:durableId="915044361">
    <w:abstractNumId w:val="28"/>
  </w:num>
  <w:num w:numId="44" w16cid:durableId="855196379">
    <w:abstractNumId w:val="17"/>
  </w:num>
  <w:num w:numId="45"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5"/>
  </w:num>
  <w:num w:numId="56" w16cid:durableId="1570270110">
    <w:abstractNumId w:val="38"/>
  </w:num>
  <w:num w:numId="57" w16cid:durableId="2125995167">
    <w:abstractNumId w:val="30"/>
  </w:num>
  <w:num w:numId="58" w16cid:durableId="1627851340">
    <w:abstractNumId w:val="24"/>
  </w:num>
  <w:num w:numId="59" w16cid:durableId="1945532808">
    <w:abstractNumId w:val="16"/>
  </w:num>
  <w:num w:numId="60"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2"/>
  </w:num>
  <w:num w:numId="67" w16cid:durableId="1131095604">
    <w:abstractNumId w:val="42"/>
  </w:num>
  <w:num w:numId="68" w16cid:durableId="78018903">
    <w:abstractNumId w:val="43"/>
  </w:num>
  <w:num w:numId="69" w16cid:durableId="2134396803">
    <w:abstractNumId w:val="20"/>
  </w:num>
  <w:num w:numId="70" w16cid:durableId="653484758">
    <w:abstractNumId w:val="48"/>
  </w:num>
  <w:num w:numId="71" w16cid:durableId="1076437964">
    <w:abstractNumId w:val="52"/>
  </w:num>
  <w:num w:numId="72" w16cid:durableId="2114014516">
    <w:abstractNumId w:val="5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EF2"/>
    <w:rsid w:val="000012AB"/>
    <w:rsid w:val="000034B8"/>
    <w:rsid w:val="000060F2"/>
    <w:rsid w:val="00010B10"/>
    <w:rsid w:val="00010EAB"/>
    <w:rsid w:val="00012EE4"/>
    <w:rsid w:val="00016C6D"/>
    <w:rsid w:val="00017B47"/>
    <w:rsid w:val="000244FF"/>
    <w:rsid w:val="00026D87"/>
    <w:rsid w:val="000276C4"/>
    <w:rsid w:val="000301B2"/>
    <w:rsid w:val="00031D8B"/>
    <w:rsid w:val="00034926"/>
    <w:rsid w:val="00036F47"/>
    <w:rsid w:val="0004445A"/>
    <w:rsid w:val="00046730"/>
    <w:rsid w:val="00047EC3"/>
    <w:rsid w:val="000505A1"/>
    <w:rsid w:val="00064D05"/>
    <w:rsid w:val="0007171B"/>
    <w:rsid w:val="00074AA1"/>
    <w:rsid w:val="00075639"/>
    <w:rsid w:val="00076688"/>
    <w:rsid w:val="0007732F"/>
    <w:rsid w:val="00077C19"/>
    <w:rsid w:val="0008405A"/>
    <w:rsid w:val="000846D2"/>
    <w:rsid w:val="00086E15"/>
    <w:rsid w:val="00087B59"/>
    <w:rsid w:val="000A4576"/>
    <w:rsid w:val="000A6B1D"/>
    <w:rsid w:val="000B0F6C"/>
    <w:rsid w:val="000B3250"/>
    <w:rsid w:val="000C0ECA"/>
    <w:rsid w:val="000C3125"/>
    <w:rsid w:val="000C67B2"/>
    <w:rsid w:val="000C75EC"/>
    <w:rsid w:val="000D0F68"/>
    <w:rsid w:val="000D1391"/>
    <w:rsid w:val="000D47DA"/>
    <w:rsid w:val="000E06E6"/>
    <w:rsid w:val="000E076A"/>
    <w:rsid w:val="000E0FB8"/>
    <w:rsid w:val="000E1D89"/>
    <w:rsid w:val="000E35A9"/>
    <w:rsid w:val="000E5A67"/>
    <w:rsid w:val="000E673A"/>
    <w:rsid w:val="000F2537"/>
    <w:rsid w:val="000F3697"/>
    <w:rsid w:val="000F3A81"/>
    <w:rsid w:val="000F65F6"/>
    <w:rsid w:val="000F6945"/>
    <w:rsid w:val="000F74F5"/>
    <w:rsid w:val="000F78FC"/>
    <w:rsid w:val="0010111A"/>
    <w:rsid w:val="00101904"/>
    <w:rsid w:val="00105372"/>
    <w:rsid w:val="001054A6"/>
    <w:rsid w:val="001078A1"/>
    <w:rsid w:val="001101F0"/>
    <w:rsid w:val="00110BD9"/>
    <w:rsid w:val="00111061"/>
    <w:rsid w:val="00115CAF"/>
    <w:rsid w:val="001312AD"/>
    <w:rsid w:val="00131E7A"/>
    <w:rsid w:val="00134846"/>
    <w:rsid w:val="00136A09"/>
    <w:rsid w:val="001406A3"/>
    <w:rsid w:val="0014334A"/>
    <w:rsid w:val="0014545D"/>
    <w:rsid w:val="00145686"/>
    <w:rsid w:val="001466F6"/>
    <w:rsid w:val="00146799"/>
    <w:rsid w:val="00147464"/>
    <w:rsid w:val="00150567"/>
    <w:rsid w:val="00153A25"/>
    <w:rsid w:val="00155580"/>
    <w:rsid w:val="00160B6D"/>
    <w:rsid w:val="001617DA"/>
    <w:rsid w:val="001625F8"/>
    <w:rsid w:val="00162CE1"/>
    <w:rsid w:val="00163EA8"/>
    <w:rsid w:val="00167CC6"/>
    <w:rsid w:val="00170F3C"/>
    <w:rsid w:val="00172AF6"/>
    <w:rsid w:val="00176CEE"/>
    <w:rsid w:val="0017781F"/>
    <w:rsid w:val="0017787B"/>
    <w:rsid w:val="00177FD3"/>
    <w:rsid w:val="00182708"/>
    <w:rsid w:val="00185BC7"/>
    <w:rsid w:val="00186DD8"/>
    <w:rsid w:val="001876B7"/>
    <w:rsid w:val="00190A91"/>
    <w:rsid w:val="00195207"/>
    <w:rsid w:val="0019542C"/>
    <w:rsid w:val="00196A08"/>
    <w:rsid w:val="00196BB0"/>
    <w:rsid w:val="001A35EC"/>
    <w:rsid w:val="001A58EA"/>
    <w:rsid w:val="001A6084"/>
    <w:rsid w:val="001A68E0"/>
    <w:rsid w:val="001B13FE"/>
    <w:rsid w:val="001B2D25"/>
    <w:rsid w:val="001C41A0"/>
    <w:rsid w:val="001C5668"/>
    <w:rsid w:val="001C575E"/>
    <w:rsid w:val="001D08A6"/>
    <w:rsid w:val="001D2DC7"/>
    <w:rsid w:val="001D4BBF"/>
    <w:rsid w:val="001D70DF"/>
    <w:rsid w:val="001E0FD0"/>
    <w:rsid w:val="001E377B"/>
    <w:rsid w:val="001E5780"/>
    <w:rsid w:val="001E6015"/>
    <w:rsid w:val="001F62A0"/>
    <w:rsid w:val="001F716D"/>
    <w:rsid w:val="00202398"/>
    <w:rsid w:val="002032E3"/>
    <w:rsid w:val="0020591B"/>
    <w:rsid w:val="002059CF"/>
    <w:rsid w:val="00206F81"/>
    <w:rsid w:val="00220900"/>
    <w:rsid w:val="0023318C"/>
    <w:rsid w:val="00236A06"/>
    <w:rsid w:val="00240B41"/>
    <w:rsid w:val="0024112A"/>
    <w:rsid w:val="0024421B"/>
    <w:rsid w:val="0024601C"/>
    <w:rsid w:val="002477AE"/>
    <w:rsid w:val="002504D3"/>
    <w:rsid w:val="002507A3"/>
    <w:rsid w:val="002507D6"/>
    <w:rsid w:val="002575B7"/>
    <w:rsid w:val="00262ECB"/>
    <w:rsid w:val="00264749"/>
    <w:rsid w:val="0026684A"/>
    <w:rsid w:val="00272910"/>
    <w:rsid w:val="00277E80"/>
    <w:rsid w:val="002803EB"/>
    <w:rsid w:val="00284459"/>
    <w:rsid w:val="00290BEC"/>
    <w:rsid w:val="0029161D"/>
    <w:rsid w:val="002936DE"/>
    <w:rsid w:val="002A23AD"/>
    <w:rsid w:val="002A3D59"/>
    <w:rsid w:val="002A442B"/>
    <w:rsid w:val="002B0598"/>
    <w:rsid w:val="002B1EB2"/>
    <w:rsid w:val="002B2010"/>
    <w:rsid w:val="002B38D2"/>
    <w:rsid w:val="002B5F3C"/>
    <w:rsid w:val="002B7A9A"/>
    <w:rsid w:val="002C1FFB"/>
    <w:rsid w:val="002C35B5"/>
    <w:rsid w:val="002C6B92"/>
    <w:rsid w:val="002D015C"/>
    <w:rsid w:val="002D6C37"/>
    <w:rsid w:val="002E2CEE"/>
    <w:rsid w:val="002E2FFF"/>
    <w:rsid w:val="002E4678"/>
    <w:rsid w:val="002E6A7C"/>
    <w:rsid w:val="002E7987"/>
    <w:rsid w:val="002E7EAB"/>
    <w:rsid w:val="002F099A"/>
    <w:rsid w:val="002F21E0"/>
    <w:rsid w:val="002F2C61"/>
    <w:rsid w:val="002F4741"/>
    <w:rsid w:val="002F4F3E"/>
    <w:rsid w:val="003008FE"/>
    <w:rsid w:val="0030169D"/>
    <w:rsid w:val="00301AF1"/>
    <w:rsid w:val="0030250F"/>
    <w:rsid w:val="003045D7"/>
    <w:rsid w:val="0030467E"/>
    <w:rsid w:val="003060EB"/>
    <w:rsid w:val="00313E56"/>
    <w:rsid w:val="003151F5"/>
    <w:rsid w:val="003153EB"/>
    <w:rsid w:val="00315B74"/>
    <w:rsid w:val="00316128"/>
    <w:rsid w:val="00320C2D"/>
    <w:rsid w:val="00321985"/>
    <w:rsid w:val="003226E9"/>
    <w:rsid w:val="00325957"/>
    <w:rsid w:val="00326670"/>
    <w:rsid w:val="003315E3"/>
    <w:rsid w:val="00332694"/>
    <w:rsid w:val="00332BED"/>
    <w:rsid w:val="0033674E"/>
    <w:rsid w:val="00340DEA"/>
    <w:rsid w:val="00345A5C"/>
    <w:rsid w:val="00351205"/>
    <w:rsid w:val="00354173"/>
    <w:rsid w:val="003563BF"/>
    <w:rsid w:val="00360569"/>
    <w:rsid w:val="003609A8"/>
    <w:rsid w:val="00360AC0"/>
    <w:rsid w:val="0036429F"/>
    <w:rsid w:val="00365D95"/>
    <w:rsid w:val="003666A9"/>
    <w:rsid w:val="003714F0"/>
    <w:rsid w:val="003726AD"/>
    <w:rsid w:val="00372F74"/>
    <w:rsid w:val="00375FD1"/>
    <w:rsid w:val="0037686F"/>
    <w:rsid w:val="00377013"/>
    <w:rsid w:val="00381047"/>
    <w:rsid w:val="0038187D"/>
    <w:rsid w:val="00386B67"/>
    <w:rsid w:val="00387562"/>
    <w:rsid w:val="00387B58"/>
    <w:rsid w:val="00387CD3"/>
    <w:rsid w:val="003919D4"/>
    <w:rsid w:val="00393DD5"/>
    <w:rsid w:val="0039555B"/>
    <w:rsid w:val="00397658"/>
    <w:rsid w:val="003A03C2"/>
    <w:rsid w:val="003A2864"/>
    <w:rsid w:val="003A321E"/>
    <w:rsid w:val="003A685D"/>
    <w:rsid w:val="003A7BE6"/>
    <w:rsid w:val="003B07F4"/>
    <w:rsid w:val="003B38B4"/>
    <w:rsid w:val="003B3AE6"/>
    <w:rsid w:val="003B549F"/>
    <w:rsid w:val="003B585E"/>
    <w:rsid w:val="003B5E81"/>
    <w:rsid w:val="003B7B1D"/>
    <w:rsid w:val="003B7DE1"/>
    <w:rsid w:val="003C15FB"/>
    <w:rsid w:val="003C23B4"/>
    <w:rsid w:val="003C3078"/>
    <w:rsid w:val="003C785F"/>
    <w:rsid w:val="003D0351"/>
    <w:rsid w:val="003D762A"/>
    <w:rsid w:val="003E1040"/>
    <w:rsid w:val="003E19F3"/>
    <w:rsid w:val="003E2091"/>
    <w:rsid w:val="003E318F"/>
    <w:rsid w:val="003E5531"/>
    <w:rsid w:val="003E5B51"/>
    <w:rsid w:val="003E63E8"/>
    <w:rsid w:val="003E7744"/>
    <w:rsid w:val="003F0E6E"/>
    <w:rsid w:val="003F11E9"/>
    <w:rsid w:val="003F2183"/>
    <w:rsid w:val="003F41DA"/>
    <w:rsid w:val="003F4508"/>
    <w:rsid w:val="003F7224"/>
    <w:rsid w:val="00400316"/>
    <w:rsid w:val="00401499"/>
    <w:rsid w:val="00402184"/>
    <w:rsid w:val="00402235"/>
    <w:rsid w:val="004054F8"/>
    <w:rsid w:val="00407A53"/>
    <w:rsid w:val="00407DA2"/>
    <w:rsid w:val="00411AB0"/>
    <w:rsid w:val="00414872"/>
    <w:rsid w:val="004171D4"/>
    <w:rsid w:val="00420ED1"/>
    <w:rsid w:val="00423325"/>
    <w:rsid w:val="00423E4E"/>
    <w:rsid w:val="00425426"/>
    <w:rsid w:val="00427D21"/>
    <w:rsid w:val="0043163D"/>
    <w:rsid w:val="00431F31"/>
    <w:rsid w:val="004340EC"/>
    <w:rsid w:val="004359F8"/>
    <w:rsid w:val="00436DEA"/>
    <w:rsid w:val="00437DF6"/>
    <w:rsid w:val="00437E32"/>
    <w:rsid w:val="00440C7C"/>
    <w:rsid w:val="0044541F"/>
    <w:rsid w:val="00445A72"/>
    <w:rsid w:val="00447F4A"/>
    <w:rsid w:val="00451860"/>
    <w:rsid w:val="00451AFA"/>
    <w:rsid w:val="00452C72"/>
    <w:rsid w:val="00453E3A"/>
    <w:rsid w:val="00455478"/>
    <w:rsid w:val="004559D9"/>
    <w:rsid w:val="00455AF2"/>
    <w:rsid w:val="00456F67"/>
    <w:rsid w:val="004618BE"/>
    <w:rsid w:val="00462A4D"/>
    <w:rsid w:val="004644C2"/>
    <w:rsid w:val="004654FB"/>
    <w:rsid w:val="00466EFC"/>
    <w:rsid w:val="00467AE3"/>
    <w:rsid w:val="00467F9C"/>
    <w:rsid w:val="0047641D"/>
    <w:rsid w:val="0047740A"/>
    <w:rsid w:val="00482868"/>
    <w:rsid w:val="004849D1"/>
    <w:rsid w:val="004869B6"/>
    <w:rsid w:val="00487318"/>
    <w:rsid w:val="00487AB2"/>
    <w:rsid w:val="00490F0D"/>
    <w:rsid w:val="00495A96"/>
    <w:rsid w:val="00496921"/>
    <w:rsid w:val="004A2420"/>
    <w:rsid w:val="004A406B"/>
    <w:rsid w:val="004B6228"/>
    <w:rsid w:val="004B7513"/>
    <w:rsid w:val="004C12E7"/>
    <w:rsid w:val="004C2675"/>
    <w:rsid w:val="004D16AB"/>
    <w:rsid w:val="004D3657"/>
    <w:rsid w:val="004D4983"/>
    <w:rsid w:val="004D4C1D"/>
    <w:rsid w:val="004E0B76"/>
    <w:rsid w:val="004E324E"/>
    <w:rsid w:val="004E4E21"/>
    <w:rsid w:val="004F0071"/>
    <w:rsid w:val="004F5673"/>
    <w:rsid w:val="004F7BD4"/>
    <w:rsid w:val="005062F9"/>
    <w:rsid w:val="0051006C"/>
    <w:rsid w:val="00512920"/>
    <w:rsid w:val="00517E70"/>
    <w:rsid w:val="005219BE"/>
    <w:rsid w:val="005251CF"/>
    <w:rsid w:val="0052525B"/>
    <w:rsid w:val="00527756"/>
    <w:rsid w:val="00527DA8"/>
    <w:rsid w:val="005305AD"/>
    <w:rsid w:val="0053069C"/>
    <w:rsid w:val="00533E2D"/>
    <w:rsid w:val="00534681"/>
    <w:rsid w:val="0054166B"/>
    <w:rsid w:val="005426F5"/>
    <w:rsid w:val="005445E4"/>
    <w:rsid w:val="005453D6"/>
    <w:rsid w:val="005509D1"/>
    <w:rsid w:val="00551172"/>
    <w:rsid w:val="005529BE"/>
    <w:rsid w:val="00554898"/>
    <w:rsid w:val="00554B18"/>
    <w:rsid w:val="0056068E"/>
    <w:rsid w:val="005618F1"/>
    <w:rsid w:val="00563442"/>
    <w:rsid w:val="0056348E"/>
    <w:rsid w:val="00564169"/>
    <w:rsid w:val="00564F64"/>
    <w:rsid w:val="00565B42"/>
    <w:rsid w:val="00567121"/>
    <w:rsid w:val="00573A02"/>
    <w:rsid w:val="00573B27"/>
    <w:rsid w:val="005750AA"/>
    <w:rsid w:val="0057670F"/>
    <w:rsid w:val="0057768F"/>
    <w:rsid w:val="00577DDF"/>
    <w:rsid w:val="00580AAE"/>
    <w:rsid w:val="00581DF3"/>
    <w:rsid w:val="00583064"/>
    <w:rsid w:val="00583F52"/>
    <w:rsid w:val="005850A0"/>
    <w:rsid w:val="005874DD"/>
    <w:rsid w:val="00594620"/>
    <w:rsid w:val="005A2358"/>
    <w:rsid w:val="005A2A9B"/>
    <w:rsid w:val="005A70D4"/>
    <w:rsid w:val="005B35E2"/>
    <w:rsid w:val="005B40ED"/>
    <w:rsid w:val="005B494A"/>
    <w:rsid w:val="005B5AC9"/>
    <w:rsid w:val="005B6841"/>
    <w:rsid w:val="005B7D2F"/>
    <w:rsid w:val="005C347D"/>
    <w:rsid w:val="005C4CE6"/>
    <w:rsid w:val="005D161E"/>
    <w:rsid w:val="005D2D8E"/>
    <w:rsid w:val="005D4CE4"/>
    <w:rsid w:val="005D5BC9"/>
    <w:rsid w:val="005D7845"/>
    <w:rsid w:val="005D7C0C"/>
    <w:rsid w:val="005E01E1"/>
    <w:rsid w:val="005E0797"/>
    <w:rsid w:val="005E17F4"/>
    <w:rsid w:val="005E2A0A"/>
    <w:rsid w:val="005E6F4B"/>
    <w:rsid w:val="005F0E8E"/>
    <w:rsid w:val="005F22CB"/>
    <w:rsid w:val="005F25D0"/>
    <w:rsid w:val="005F3C4D"/>
    <w:rsid w:val="005F496B"/>
    <w:rsid w:val="005F6EEF"/>
    <w:rsid w:val="005F721D"/>
    <w:rsid w:val="0060173D"/>
    <w:rsid w:val="0060219B"/>
    <w:rsid w:val="0060275F"/>
    <w:rsid w:val="00606D48"/>
    <w:rsid w:val="00606F5C"/>
    <w:rsid w:val="006122BA"/>
    <w:rsid w:val="0062091B"/>
    <w:rsid w:val="0062307F"/>
    <w:rsid w:val="00624FC7"/>
    <w:rsid w:val="00625B53"/>
    <w:rsid w:val="00625FAF"/>
    <w:rsid w:val="00626457"/>
    <w:rsid w:val="00637392"/>
    <w:rsid w:val="00641407"/>
    <w:rsid w:val="00642D57"/>
    <w:rsid w:val="006466E1"/>
    <w:rsid w:val="0064677A"/>
    <w:rsid w:val="006469F3"/>
    <w:rsid w:val="006478BF"/>
    <w:rsid w:val="00651744"/>
    <w:rsid w:val="00652DBE"/>
    <w:rsid w:val="0065630E"/>
    <w:rsid w:val="00660B19"/>
    <w:rsid w:val="00660D33"/>
    <w:rsid w:val="00664500"/>
    <w:rsid w:val="006655B1"/>
    <w:rsid w:val="00666714"/>
    <w:rsid w:val="00667F81"/>
    <w:rsid w:val="00674728"/>
    <w:rsid w:val="006774DD"/>
    <w:rsid w:val="00680D25"/>
    <w:rsid w:val="006830F1"/>
    <w:rsid w:val="00685861"/>
    <w:rsid w:val="00691CF1"/>
    <w:rsid w:val="006926FE"/>
    <w:rsid w:val="00697887"/>
    <w:rsid w:val="006A2AEA"/>
    <w:rsid w:val="006A536D"/>
    <w:rsid w:val="006A68C6"/>
    <w:rsid w:val="006A73C1"/>
    <w:rsid w:val="006B2290"/>
    <w:rsid w:val="006B3DF2"/>
    <w:rsid w:val="006B560F"/>
    <w:rsid w:val="006C37E2"/>
    <w:rsid w:val="006C4568"/>
    <w:rsid w:val="006C489F"/>
    <w:rsid w:val="006C653E"/>
    <w:rsid w:val="006C7859"/>
    <w:rsid w:val="006D548A"/>
    <w:rsid w:val="006E044A"/>
    <w:rsid w:val="006E4AE5"/>
    <w:rsid w:val="006E76CE"/>
    <w:rsid w:val="006F00B2"/>
    <w:rsid w:val="006F1046"/>
    <w:rsid w:val="006F281B"/>
    <w:rsid w:val="006F4B70"/>
    <w:rsid w:val="006F527F"/>
    <w:rsid w:val="006F5EEF"/>
    <w:rsid w:val="00711438"/>
    <w:rsid w:val="007122CF"/>
    <w:rsid w:val="00717D88"/>
    <w:rsid w:val="00721BC2"/>
    <w:rsid w:val="007234C7"/>
    <w:rsid w:val="00724008"/>
    <w:rsid w:val="00725434"/>
    <w:rsid w:val="00726A43"/>
    <w:rsid w:val="007323C2"/>
    <w:rsid w:val="00734528"/>
    <w:rsid w:val="00737311"/>
    <w:rsid w:val="007437E2"/>
    <w:rsid w:val="00746CFA"/>
    <w:rsid w:val="00752E59"/>
    <w:rsid w:val="00752F57"/>
    <w:rsid w:val="00753CB5"/>
    <w:rsid w:val="00755313"/>
    <w:rsid w:val="00766636"/>
    <w:rsid w:val="00766A65"/>
    <w:rsid w:val="0077199F"/>
    <w:rsid w:val="00773235"/>
    <w:rsid w:val="00774027"/>
    <w:rsid w:val="00776427"/>
    <w:rsid w:val="00777085"/>
    <w:rsid w:val="007810EC"/>
    <w:rsid w:val="007846B0"/>
    <w:rsid w:val="00786056"/>
    <w:rsid w:val="00786F99"/>
    <w:rsid w:val="0079331A"/>
    <w:rsid w:val="007942D3"/>
    <w:rsid w:val="007A1FE9"/>
    <w:rsid w:val="007A242F"/>
    <w:rsid w:val="007A5FE4"/>
    <w:rsid w:val="007A71D9"/>
    <w:rsid w:val="007B1F42"/>
    <w:rsid w:val="007B2099"/>
    <w:rsid w:val="007B6A78"/>
    <w:rsid w:val="007B6C09"/>
    <w:rsid w:val="007B7469"/>
    <w:rsid w:val="007B7741"/>
    <w:rsid w:val="007C3767"/>
    <w:rsid w:val="007C456C"/>
    <w:rsid w:val="007C4951"/>
    <w:rsid w:val="007D04D0"/>
    <w:rsid w:val="007D06A4"/>
    <w:rsid w:val="007D1853"/>
    <w:rsid w:val="007D667F"/>
    <w:rsid w:val="007D79DE"/>
    <w:rsid w:val="007E035D"/>
    <w:rsid w:val="007E09DA"/>
    <w:rsid w:val="007E0F8A"/>
    <w:rsid w:val="007E30FE"/>
    <w:rsid w:val="007E4340"/>
    <w:rsid w:val="007E6761"/>
    <w:rsid w:val="007F3CEA"/>
    <w:rsid w:val="007F45CE"/>
    <w:rsid w:val="007F4C17"/>
    <w:rsid w:val="007F718D"/>
    <w:rsid w:val="007F797C"/>
    <w:rsid w:val="007F7999"/>
    <w:rsid w:val="00801FAD"/>
    <w:rsid w:val="00803B6C"/>
    <w:rsid w:val="008071F2"/>
    <w:rsid w:val="00816488"/>
    <w:rsid w:val="008165E5"/>
    <w:rsid w:val="008178B6"/>
    <w:rsid w:val="00821DC3"/>
    <w:rsid w:val="00822C58"/>
    <w:rsid w:val="00823BAC"/>
    <w:rsid w:val="00824D0F"/>
    <w:rsid w:val="008301EC"/>
    <w:rsid w:val="00831AAF"/>
    <w:rsid w:val="008369B1"/>
    <w:rsid w:val="00837365"/>
    <w:rsid w:val="00837848"/>
    <w:rsid w:val="00837CE7"/>
    <w:rsid w:val="00851884"/>
    <w:rsid w:val="00852E21"/>
    <w:rsid w:val="00857626"/>
    <w:rsid w:val="008578C2"/>
    <w:rsid w:val="008604D4"/>
    <w:rsid w:val="00865B74"/>
    <w:rsid w:val="00866063"/>
    <w:rsid w:val="00872C76"/>
    <w:rsid w:val="00872D7B"/>
    <w:rsid w:val="00873123"/>
    <w:rsid w:val="00873A1B"/>
    <w:rsid w:val="00874663"/>
    <w:rsid w:val="00875BC7"/>
    <w:rsid w:val="0087613D"/>
    <w:rsid w:val="008812FF"/>
    <w:rsid w:val="00883FD4"/>
    <w:rsid w:val="00887DA2"/>
    <w:rsid w:val="0089366C"/>
    <w:rsid w:val="008942BE"/>
    <w:rsid w:val="00895D0F"/>
    <w:rsid w:val="008974F0"/>
    <w:rsid w:val="008977A4"/>
    <w:rsid w:val="008A095A"/>
    <w:rsid w:val="008A1499"/>
    <w:rsid w:val="008A42E7"/>
    <w:rsid w:val="008A5FC2"/>
    <w:rsid w:val="008B012A"/>
    <w:rsid w:val="008B2147"/>
    <w:rsid w:val="008B2745"/>
    <w:rsid w:val="008B34B7"/>
    <w:rsid w:val="008B378B"/>
    <w:rsid w:val="008B6AB3"/>
    <w:rsid w:val="008C5C5E"/>
    <w:rsid w:val="008D33C8"/>
    <w:rsid w:val="008D439E"/>
    <w:rsid w:val="008D665E"/>
    <w:rsid w:val="008D7E1C"/>
    <w:rsid w:val="008E16EC"/>
    <w:rsid w:val="008E4BEB"/>
    <w:rsid w:val="008E4D35"/>
    <w:rsid w:val="008E6B20"/>
    <w:rsid w:val="008E722C"/>
    <w:rsid w:val="009039E8"/>
    <w:rsid w:val="00903FE2"/>
    <w:rsid w:val="00906E17"/>
    <w:rsid w:val="00912EB1"/>
    <w:rsid w:val="0091480C"/>
    <w:rsid w:val="009150BA"/>
    <w:rsid w:val="00916C30"/>
    <w:rsid w:val="0092087F"/>
    <w:rsid w:val="00922555"/>
    <w:rsid w:val="00930BA1"/>
    <w:rsid w:val="0093169E"/>
    <w:rsid w:val="00932502"/>
    <w:rsid w:val="00936A67"/>
    <w:rsid w:val="009402AA"/>
    <w:rsid w:val="00940457"/>
    <w:rsid w:val="009417E0"/>
    <w:rsid w:val="00941F59"/>
    <w:rsid w:val="00942FFB"/>
    <w:rsid w:val="009455ED"/>
    <w:rsid w:val="009474CA"/>
    <w:rsid w:val="009505C9"/>
    <w:rsid w:val="00950752"/>
    <w:rsid w:val="009600CE"/>
    <w:rsid w:val="00960F2C"/>
    <w:rsid w:val="009644EE"/>
    <w:rsid w:val="009655F7"/>
    <w:rsid w:val="00966424"/>
    <w:rsid w:val="00974F96"/>
    <w:rsid w:val="00975FB5"/>
    <w:rsid w:val="00976391"/>
    <w:rsid w:val="00976E09"/>
    <w:rsid w:val="00990255"/>
    <w:rsid w:val="00990BA6"/>
    <w:rsid w:val="009A042C"/>
    <w:rsid w:val="009A6596"/>
    <w:rsid w:val="009B39EB"/>
    <w:rsid w:val="009B4FB3"/>
    <w:rsid w:val="009C2DE6"/>
    <w:rsid w:val="009D295E"/>
    <w:rsid w:val="009D564F"/>
    <w:rsid w:val="009D5EF7"/>
    <w:rsid w:val="009D6496"/>
    <w:rsid w:val="009D734A"/>
    <w:rsid w:val="009D7BDB"/>
    <w:rsid w:val="009E2FFE"/>
    <w:rsid w:val="009E4E0D"/>
    <w:rsid w:val="009E55B4"/>
    <w:rsid w:val="009E70A0"/>
    <w:rsid w:val="009F10D6"/>
    <w:rsid w:val="009F313D"/>
    <w:rsid w:val="009F559A"/>
    <w:rsid w:val="009F55E1"/>
    <w:rsid w:val="009F58CF"/>
    <w:rsid w:val="009F5F7E"/>
    <w:rsid w:val="009F6384"/>
    <w:rsid w:val="009F755A"/>
    <w:rsid w:val="00A01584"/>
    <w:rsid w:val="00A04690"/>
    <w:rsid w:val="00A0472C"/>
    <w:rsid w:val="00A06D0D"/>
    <w:rsid w:val="00A111D1"/>
    <w:rsid w:val="00A158B5"/>
    <w:rsid w:val="00A1716C"/>
    <w:rsid w:val="00A265FD"/>
    <w:rsid w:val="00A27752"/>
    <w:rsid w:val="00A3502C"/>
    <w:rsid w:val="00A35EB5"/>
    <w:rsid w:val="00A453F4"/>
    <w:rsid w:val="00A52A56"/>
    <w:rsid w:val="00A52B5C"/>
    <w:rsid w:val="00A5797D"/>
    <w:rsid w:val="00A658EE"/>
    <w:rsid w:val="00A6689E"/>
    <w:rsid w:val="00A71752"/>
    <w:rsid w:val="00A74A46"/>
    <w:rsid w:val="00A765BB"/>
    <w:rsid w:val="00A80D16"/>
    <w:rsid w:val="00A80E05"/>
    <w:rsid w:val="00A831B9"/>
    <w:rsid w:val="00A83B72"/>
    <w:rsid w:val="00A87281"/>
    <w:rsid w:val="00A92E91"/>
    <w:rsid w:val="00A93748"/>
    <w:rsid w:val="00A9758C"/>
    <w:rsid w:val="00AA0A0C"/>
    <w:rsid w:val="00AA6F92"/>
    <w:rsid w:val="00AA721C"/>
    <w:rsid w:val="00AA7875"/>
    <w:rsid w:val="00AA7C7E"/>
    <w:rsid w:val="00AB46BF"/>
    <w:rsid w:val="00AB51C5"/>
    <w:rsid w:val="00AB6934"/>
    <w:rsid w:val="00AB69AA"/>
    <w:rsid w:val="00AB7091"/>
    <w:rsid w:val="00AB7918"/>
    <w:rsid w:val="00AB7B31"/>
    <w:rsid w:val="00AC2D35"/>
    <w:rsid w:val="00AC3D4E"/>
    <w:rsid w:val="00AC4F4F"/>
    <w:rsid w:val="00AC5187"/>
    <w:rsid w:val="00AC7F17"/>
    <w:rsid w:val="00AD0A7E"/>
    <w:rsid w:val="00AD1409"/>
    <w:rsid w:val="00AD44CD"/>
    <w:rsid w:val="00AD6700"/>
    <w:rsid w:val="00AD70F6"/>
    <w:rsid w:val="00AE3DD8"/>
    <w:rsid w:val="00AF073A"/>
    <w:rsid w:val="00AF42DE"/>
    <w:rsid w:val="00AF5060"/>
    <w:rsid w:val="00B05EA0"/>
    <w:rsid w:val="00B1038B"/>
    <w:rsid w:val="00B15192"/>
    <w:rsid w:val="00B16BEC"/>
    <w:rsid w:val="00B16DFA"/>
    <w:rsid w:val="00B21178"/>
    <w:rsid w:val="00B23A51"/>
    <w:rsid w:val="00B257F4"/>
    <w:rsid w:val="00B26574"/>
    <w:rsid w:val="00B30A83"/>
    <w:rsid w:val="00B3274B"/>
    <w:rsid w:val="00B32A83"/>
    <w:rsid w:val="00B3369F"/>
    <w:rsid w:val="00B35C30"/>
    <w:rsid w:val="00B379EB"/>
    <w:rsid w:val="00B4284F"/>
    <w:rsid w:val="00B45008"/>
    <w:rsid w:val="00B51582"/>
    <w:rsid w:val="00B51F8C"/>
    <w:rsid w:val="00B5241B"/>
    <w:rsid w:val="00B54547"/>
    <w:rsid w:val="00B57329"/>
    <w:rsid w:val="00B6246A"/>
    <w:rsid w:val="00B62C3A"/>
    <w:rsid w:val="00B6513E"/>
    <w:rsid w:val="00B658AD"/>
    <w:rsid w:val="00B67873"/>
    <w:rsid w:val="00B71DAF"/>
    <w:rsid w:val="00B731DE"/>
    <w:rsid w:val="00B74516"/>
    <w:rsid w:val="00B77D57"/>
    <w:rsid w:val="00B813DE"/>
    <w:rsid w:val="00B81441"/>
    <w:rsid w:val="00B844BC"/>
    <w:rsid w:val="00B84E5D"/>
    <w:rsid w:val="00B854C3"/>
    <w:rsid w:val="00B85F78"/>
    <w:rsid w:val="00B86AFB"/>
    <w:rsid w:val="00B877B2"/>
    <w:rsid w:val="00B9031E"/>
    <w:rsid w:val="00B927E1"/>
    <w:rsid w:val="00B92AB6"/>
    <w:rsid w:val="00B94E6C"/>
    <w:rsid w:val="00BA453F"/>
    <w:rsid w:val="00BA4839"/>
    <w:rsid w:val="00BA541E"/>
    <w:rsid w:val="00BA75B8"/>
    <w:rsid w:val="00BB2585"/>
    <w:rsid w:val="00BB4606"/>
    <w:rsid w:val="00BB5399"/>
    <w:rsid w:val="00BB55E9"/>
    <w:rsid w:val="00BD505F"/>
    <w:rsid w:val="00BD5A00"/>
    <w:rsid w:val="00BD627D"/>
    <w:rsid w:val="00BD7A07"/>
    <w:rsid w:val="00BE34EB"/>
    <w:rsid w:val="00BE5CA2"/>
    <w:rsid w:val="00BF02A3"/>
    <w:rsid w:val="00BF0AAD"/>
    <w:rsid w:val="00BF1430"/>
    <w:rsid w:val="00BF3A8D"/>
    <w:rsid w:val="00BF5EA7"/>
    <w:rsid w:val="00C0093F"/>
    <w:rsid w:val="00C02195"/>
    <w:rsid w:val="00C02E48"/>
    <w:rsid w:val="00C038EE"/>
    <w:rsid w:val="00C04D58"/>
    <w:rsid w:val="00C04E93"/>
    <w:rsid w:val="00C05111"/>
    <w:rsid w:val="00C06662"/>
    <w:rsid w:val="00C07B01"/>
    <w:rsid w:val="00C11DC5"/>
    <w:rsid w:val="00C147D8"/>
    <w:rsid w:val="00C15602"/>
    <w:rsid w:val="00C17B14"/>
    <w:rsid w:val="00C23D2F"/>
    <w:rsid w:val="00C3034B"/>
    <w:rsid w:val="00C313EB"/>
    <w:rsid w:val="00C3321A"/>
    <w:rsid w:val="00C3452F"/>
    <w:rsid w:val="00C412CE"/>
    <w:rsid w:val="00C43165"/>
    <w:rsid w:val="00C4348A"/>
    <w:rsid w:val="00C443BD"/>
    <w:rsid w:val="00C451C5"/>
    <w:rsid w:val="00C50250"/>
    <w:rsid w:val="00C5262C"/>
    <w:rsid w:val="00C66B17"/>
    <w:rsid w:val="00C71A08"/>
    <w:rsid w:val="00C757CB"/>
    <w:rsid w:val="00C770B9"/>
    <w:rsid w:val="00C84DFD"/>
    <w:rsid w:val="00C86AA8"/>
    <w:rsid w:val="00C872F7"/>
    <w:rsid w:val="00C90FF0"/>
    <w:rsid w:val="00C9161D"/>
    <w:rsid w:val="00CA0470"/>
    <w:rsid w:val="00CA0C1D"/>
    <w:rsid w:val="00CA140A"/>
    <w:rsid w:val="00CA3825"/>
    <w:rsid w:val="00CA3B39"/>
    <w:rsid w:val="00CA4C0A"/>
    <w:rsid w:val="00CB0E39"/>
    <w:rsid w:val="00CB1B8E"/>
    <w:rsid w:val="00CB34AE"/>
    <w:rsid w:val="00CB56AD"/>
    <w:rsid w:val="00CB6B84"/>
    <w:rsid w:val="00CB76AE"/>
    <w:rsid w:val="00CC0F8C"/>
    <w:rsid w:val="00CC12DF"/>
    <w:rsid w:val="00CC5E80"/>
    <w:rsid w:val="00CC7D5F"/>
    <w:rsid w:val="00CD247F"/>
    <w:rsid w:val="00CD4870"/>
    <w:rsid w:val="00CD6857"/>
    <w:rsid w:val="00CD7C26"/>
    <w:rsid w:val="00CE14BB"/>
    <w:rsid w:val="00CE7449"/>
    <w:rsid w:val="00CF1848"/>
    <w:rsid w:val="00CF2B8F"/>
    <w:rsid w:val="00CF3507"/>
    <w:rsid w:val="00CF3714"/>
    <w:rsid w:val="00CF46DC"/>
    <w:rsid w:val="00D031B0"/>
    <w:rsid w:val="00D04EF1"/>
    <w:rsid w:val="00D05B40"/>
    <w:rsid w:val="00D067B2"/>
    <w:rsid w:val="00D06EAA"/>
    <w:rsid w:val="00D1169D"/>
    <w:rsid w:val="00D12044"/>
    <w:rsid w:val="00D13ACB"/>
    <w:rsid w:val="00D14342"/>
    <w:rsid w:val="00D15168"/>
    <w:rsid w:val="00D170D9"/>
    <w:rsid w:val="00D200C4"/>
    <w:rsid w:val="00D20FFB"/>
    <w:rsid w:val="00D22B03"/>
    <w:rsid w:val="00D23023"/>
    <w:rsid w:val="00D33EFC"/>
    <w:rsid w:val="00D34046"/>
    <w:rsid w:val="00D40DBC"/>
    <w:rsid w:val="00D43B64"/>
    <w:rsid w:val="00D45C30"/>
    <w:rsid w:val="00D462B5"/>
    <w:rsid w:val="00D465A4"/>
    <w:rsid w:val="00D519BD"/>
    <w:rsid w:val="00D5207D"/>
    <w:rsid w:val="00D535B3"/>
    <w:rsid w:val="00D53DD4"/>
    <w:rsid w:val="00D5451F"/>
    <w:rsid w:val="00D56B18"/>
    <w:rsid w:val="00D61C85"/>
    <w:rsid w:val="00D62D69"/>
    <w:rsid w:val="00D6474C"/>
    <w:rsid w:val="00D6520B"/>
    <w:rsid w:val="00D66179"/>
    <w:rsid w:val="00D671FC"/>
    <w:rsid w:val="00D67E08"/>
    <w:rsid w:val="00D73349"/>
    <w:rsid w:val="00D73653"/>
    <w:rsid w:val="00D73CA7"/>
    <w:rsid w:val="00D74E40"/>
    <w:rsid w:val="00D75C5D"/>
    <w:rsid w:val="00D75CA6"/>
    <w:rsid w:val="00D75D2D"/>
    <w:rsid w:val="00D75FD3"/>
    <w:rsid w:val="00D76A18"/>
    <w:rsid w:val="00D77C2D"/>
    <w:rsid w:val="00D80849"/>
    <w:rsid w:val="00D80BFE"/>
    <w:rsid w:val="00D82E8F"/>
    <w:rsid w:val="00D83DD1"/>
    <w:rsid w:val="00D84162"/>
    <w:rsid w:val="00D8544D"/>
    <w:rsid w:val="00D8607D"/>
    <w:rsid w:val="00D86686"/>
    <w:rsid w:val="00D86B5D"/>
    <w:rsid w:val="00D90D9E"/>
    <w:rsid w:val="00D923C9"/>
    <w:rsid w:val="00D956DE"/>
    <w:rsid w:val="00D972ED"/>
    <w:rsid w:val="00DA00E2"/>
    <w:rsid w:val="00DA30B1"/>
    <w:rsid w:val="00DA36E8"/>
    <w:rsid w:val="00DA3897"/>
    <w:rsid w:val="00DA490C"/>
    <w:rsid w:val="00DA52E4"/>
    <w:rsid w:val="00DB2FC9"/>
    <w:rsid w:val="00DB349C"/>
    <w:rsid w:val="00DB3955"/>
    <w:rsid w:val="00DB5E0F"/>
    <w:rsid w:val="00DC0141"/>
    <w:rsid w:val="00DD118C"/>
    <w:rsid w:val="00DD2EA3"/>
    <w:rsid w:val="00DD2FC1"/>
    <w:rsid w:val="00DD3E07"/>
    <w:rsid w:val="00DD55E4"/>
    <w:rsid w:val="00DE1D04"/>
    <w:rsid w:val="00DE2DD0"/>
    <w:rsid w:val="00DE6D30"/>
    <w:rsid w:val="00DE765C"/>
    <w:rsid w:val="00DF1A40"/>
    <w:rsid w:val="00DF38BB"/>
    <w:rsid w:val="00DF5971"/>
    <w:rsid w:val="00DF7E3E"/>
    <w:rsid w:val="00E061AE"/>
    <w:rsid w:val="00E11296"/>
    <w:rsid w:val="00E1339C"/>
    <w:rsid w:val="00E16483"/>
    <w:rsid w:val="00E16DB3"/>
    <w:rsid w:val="00E22F06"/>
    <w:rsid w:val="00E354E9"/>
    <w:rsid w:val="00E3656A"/>
    <w:rsid w:val="00E45243"/>
    <w:rsid w:val="00E47B80"/>
    <w:rsid w:val="00E51561"/>
    <w:rsid w:val="00E55C7F"/>
    <w:rsid w:val="00E62959"/>
    <w:rsid w:val="00E6384E"/>
    <w:rsid w:val="00E649FB"/>
    <w:rsid w:val="00E65982"/>
    <w:rsid w:val="00E65F5F"/>
    <w:rsid w:val="00E66235"/>
    <w:rsid w:val="00E72F41"/>
    <w:rsid w:val="00E757B9"/>
    <w:rsid w:val="00E813B2"/>
    <w:rsid w:val="00E83C24"/>
    <w:rsid w:val="00E84EBD"/>
    <w:rsid w:val="00E85709"/>
    <w:rsid w:val="00E85790"/>
    <w:rsid w:val="00E8637A"/>
    <w:rsid w:val="00E90214"/>
    <w:rsid w:val="00E9030E"/>
    <w:rsid w:val="00E91D06"/>
    <w:rsid w:val="00E9318D"/>
    <w:rsid w:val="00E93F3E"/>
    <w:rsid w:val="00E94235"/>
    <w:rsid w:val="00E95464"/>
    <w:rsid w:val="00E96078"/>
    <w:rsid w:val="00EA290A"/>
    <w:rsid w:val="00EA7CC7"/>
    <w:rsid w:val="00EB6D69"/>
    <w:rsid w:val="00ED0059"/>
    <w:rsid w:val="00ED40E5"/>
    <w:rsid w:val="00ED5CE2"/>
    <w:rsid w:val="00ED7C90"/>
    <w:rsid w:val="00EE01D6"/>
    <w:rsid w:val="00EE104B"/>
    <w:rsid w:val="00EE23AE"/>
    <w:rsid w:val="00EE2B65"/>
    <w:rsid w:val="00EE39BA"/>
    <w:rsid w:val="00EF2C5E"/>
    <w:rsid w:val="00EF354B"/>
    <w:rsid w:val="00EF7B55"/>
    <w:rsid w:val="00F063C2"/>
    <w:rsid w:val="00F0755A"/>
    <w:rsid w:val="00F07A98"/>
    <w:rsid w:val="00F10407"/>
    <w:rsid w:val="00F13C5F"/>
    <w:rsid w:val="00F14786"/>
    <w:rsid w:val="00F1499A"/>
    <w:rsid w:val="00F2068B"/>
    <w:rsid w:val="00F23FB8"/>
    <w:rsid w:val="00F250DB"/>
    <w:rsid w:val="00F25252"/>
    <w:rsid w:val="00F266CF"/>
    <w:rsid w:val="00F269F0"/>
    <w:rsid w:val="00F305C9"/>
    <w:rsid w:val="00F33301"/>
    <w:rsid w:val="00F41CE0"/>
    <w:rsid w:val="00F42F2D"/>
    <w:rsid w:val="00F44168"/>
    <w:rsid w:val="00F4439C"/>
    <w:rsid w:val="00F501D9"/>
    <w:rsid w:val="00F528D5"/>
    <w:rsid w:val="00F53193"/>
    <w:rsid w:val="00F5357E"/>
    <w:rsid w:val="00F5792B"/>
    <w:rsid w:val="00F602B4"/>
    <w:rsid w:val="00F606B0"/>
    <w:rsid w:val="00F619F6"/>
    <w:rsid w:val="00F6238C"/>
    <w:rsid w:val="00F62DF6"/>
    <w:rsid w:val="00F64575"/>
    <w:rsid w:val="00F64C2F"/>
    <w:rsid w:val="00F6586C"/>
    <w:rsid w:val="00F7792C"/>
    <w:rsid w:val="00F80176"/>
    <w:rsid w:val="00F850DF"/>
    <w:rsid w:val="00F86855"/>
    <w:rsid w:val="00F9038B"/>
    <w:rsid w:val="00F91B99"/>
    <w:rsid w:val="00F92800"/>
    <w:rsid w:val="00F92C95"/>
    <w:rsid w:val="00F94774"/>
    <w:rsid w:val="00F9573F"/>
    <w:rsid w:val="00F959E3"/>
    <w:rsid w:val="00FA0344"/>
    <w:rsid w:val="00FA663B"/>
    <w:rsid w:val="00FB0F36"/>
    <w:rsid w:val="00FB7560"/>
    <w:rsid w:val="00FB7C9A"/>
    <w:rsid w:val="00FC1A69"/>
    <w:rsid w:val="00FC1FFE"/>
    <w:rsid w:val="00FC4CC8"/>
    <w:rsid w:val="00FC53DB"/>
    <w:rsid w:val="00FC693C"/>
    <w:rsid w:val="00FD1BB6"/>
    <w:rsid w:val="00FD3DB9"/>
    <w:rsid w:val="00FD4F4A"/>
    <w:rsid w:val="00FE2390"/>
    <w:rsid w:val="00FE744B"/>
    <w:rsid w:val="00FF28D6"/>
    <w:rsid w:val="00FF3C24"/>
    <w:rsid w:val="00FF4D6E"/>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51AE7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E3DD8"/>
    <w:rPr>
      <w:vertAlign w:val="superscript"/>
      <w:lang w:val="en-GB"/>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uments/CBD/SBSTTA/27/1/ADD2"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ocuments/CBD/COP/15/INF/14" TargetMode="External"/><Relationship Id="rId47" Type="http://schemas.openxmlformats.org/officeDocument/2006/relationships/hyperlink" Target="https://www.cbd.int/documents/CBD/SBI/6/9" TargetMode="External"/><Relationship Id="rId63" Type="http://schemas.openxmlformats.org/officeDocument/2006/relationships/hyperlink" Target="https://cites.org/sites/default/files/documents/E-CoP19-27.pdf" TargetMode="External"/><Relationship Id="rId6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9" Type="http://schemas.openxmlformats.org/officeDocument/2006/relationships/hyperlink" Target="https://www.cbd.int/decisions/mop/?m=cp-mop-11" TargetMode="External"/><Relationship Id="rId11" Type="http://schemas.openxmlformats.org/officeDocument/2006/relationships/endnotes" Target="endnotes.xml"/><Relationship Id="rId24" Type="http://schemas.openxmlformats.org/officeDocument/2006/relationships/hyperlink" Target="https://www.cbd.int/decisions/mop/?m=cp-mop-11" TargetMode="External"/><Relationship Id="rId32" Type="http://schemas.openxmlformats.org/officeDocument/2006/relationships/hyperlink" Target="https://www.cbd.int/documents/CBD/SBI/6/INF/9" TargetMode="External"/><Relationship Id="rId37" Type="http://schemas.openxmlformats.org/officeDocument/2006/relationships/hyperlink" Target="https://www.cbd.int/documents/CBD/SBI/6/INF/10" TargetMode="External"/><Relationship Id="rId40" Type="http://schemas.openxmlformats.org/officeDocument/2006/relationships/hyperlink" Target="https://www.cbd.int/decisions/np-mop/?m=np-mop-05" TargetMode="External"/><Relationship Id="rId45" Type="http://schemas.openxmlformats.org/officeDocument/2006/relationships/hyperlink" Target="https://www.cbd.int/decisions/mop/?m=cp-mop-11" TargetMode="External"/><Relationship Id="rId53" Type="http://schemas.openxmlformats.org/officeDocument/2006/relationships/hyperlink" Target="https://www.cbd.int/decisions/?id=13412" TargetMode="External"/><Relationship Id="rId58" Type="http://schemas.openxmlformats.org/officeDocument/2006/relationships/hyperlink" Target="https://unfccc.int/sites/default/files/resource/sbi2025_inf06.pdf" TargetMode="External"/><Relationship Id="rId66" Type="http://schemas.openxmlformats.org/officeDocument/2006/relationships/hyperlink" Target="https://www.cms.int/sites/default/files/document/cms_cop12_res.12.4_scientific-council_e.pdf" TargetMode="External"/><Relationship Id="rId74"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cites.org/sites/default/files/documents/SC/78/agenda/E-SC78-30.pdf"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oc/notifications/2025/ntf-2025-112-meetings-en.pdf" TargetMode="External"/><Relationship Id="rId27" Type="http://schemas.openxmlformats.org/officeDocument/2006/relationships/hyperlink" Target="https://www.cbd.int/doc/notifications/2025/ntf-2025-075-cbd-en.pdf" TargetMode="External"/><Relationship Id="rId30" Type="http://schemas.openxmlformats.org/officeDocument/2006/relationships/hyperlink" Target="https://www.cbd.int/decisions/np-mop/?m=np-mop-05"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oc/decisions/cop-12/cop-12-dec-28-es.pdf" TargetMode="External"/><Relationship Id="rId56" Type="http://schemas.openxmlformats.org/officeDocument/2006/relationships/footer" Target="footer1.xml"/><Relationship Id="rId64" Type="http://schemas.openxmlformats.org/officeDocument/2006/relationships/hyperlink" Target="https://www.unccd.int/sites/default/files/2025-03/5-cop16.pdf" TargetMode="External"/><Relationship Id="rId69"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yperlink" Target="https://www.cbd.int/doc/decisions/cop-12/cop-12-dec-28-es.pdf" TargetMode="External"/><Relationship Id="rId72"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ecisions/np-mop/?m=np-mop-0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np-mop/?m=np-mop-05" TargetMode="External"/><Relationship Id="rId59" Type="http://schemas.openxmlformats.org/officeDocument/2006/relationships/hyperlink" Target="https://unfccc.int/sites/default/files/english_paris_agreement.pdf" TargetMode="External"/><Relationship Id="rId67" Type="http://schemas.openxmlformats.org/officeDocument/2006/relationships/hyperlink" Target="https://www.ramsar.org/sites/default/files/documents/library/xiv.5_review_resolutions_e.pdf" TargetMode="External"/><Relationship Id="rId20" Type="http://schemas.openxmlformats.org/officeDocument/2006/relationships/hyperlink" Target="https://www.cbd.int/decisions/mop/?m=cp-mop-11" TargetMode="External"/><Relationship Id="rId41" Type="http://schemas.openxmlformats.org/officeDocument/2006/relationships/hyperlink" Target="https://www.cbd.int/decisions/?id=13391" TargetMode="External"/><Relationship Id="rId54" Type="http://schemas.openxmlformats.org/officeDocument/2006/relationships/header" Target="header1.xml"/><Relationship Id="rId62" Type="http://schemas.openxmlformats.org/officeDocument/2006/relationships/hyperlink" Target="https://cites.org/sites/default/files/documents/COP/19/agenda/E-CoP19-26.pdf" TargetMode="External"/><Relationship Id="rId70" Type="http://schemas.openxmlformats.org/officeDocument/2006/relationships/footer" Target="footer3.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notifications/2025/ntf-2025-120-sbstta27-en.pdf" TargetMode="External"/><Relationship Id="rId49" Type="http://schemas.openxmlformats.org/officeDocument/2006/relationships/hyperlink" Target="https://www.cbd.int/documents/CBD/SBI/6/INF/11" TargetMode="External"/><Relationship Id="rId57" Type="http://schemas.openxmlformats.org/officeDocument/2006/relationships/footer" Target="footer2.xml"/><Relationship Id="rId10" Type="http://schemas.openxmlformats.org/officeDocument/2006/relationships/footnotes" Target="footnotes.xml"/><Relationship Id="rId31" Type="http://schemas.openxmlformats.org/officeDocument/2006/relationships/hyperlink" Target="https://www.cbd.int/doc/decisions/cop-14/cop-14-dec-37-es.pdf" TargetMode="External"/><Relationship Id="rId44" Type="http://schemas.openxmlformats.org/officeDocument/2006/relationships/hyperlink" Target="https://www.cbd.int/documents/CBD/SBI/6/INF/11" TargetMode="External"/><Relationship Id="rId52" Type="http://schemas.openxmlformats.org/officeDocument/2006/relationships/hyperlink" Target="https://www.cbd.int/documents/CBD/SBI/6/INF/11" TargetMode="External"/><Relationship Id="rId60" Type="http://schemas.openxmlformats.org/officeDocument/2006/relationships/hyperlink" Target="https://cites.org/sites/default/files/eng/cop/19/E19-CoP-Rules.pdf" TargetMode="External"/><Relationship Id="rId65" Type="http://schemas.openxmlformats.org/officeDocument/2006/relationships/hyperlink" Target="https://www.brsmeas.org/Implementation/DecisionsandDocuments/Decisions/tabid/2616/language/en-US/Default.aspx"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39" Type="http://schemas.openxmlformats.org/officeDocument/2006/relationships/hyperlink" Target="https://www.cbd.int/decisions/mop/?m=cp-mop-11" TargetMode="External"/><Relationship Id="rId34" Type="http://schemas.openxmlformats.org/officeDocument/2006/relationships/hyperlink" Target="https://www.cbd.int/decisions/mop/?m=cp-mop-11" TargetMode="External"/><Relationship Id="rId50" Type="http://schemas.openxmlformats.org/officeDocument/2006/relationships/hyperlink" Target="https://www.cbd.int/decisions/?id=13356" TargetMode="External"/><Relationship Id="rId55" Type="http://schemas.openxmlformats.org/officeDocument/2006/relationships/header" Target="header2.xml"/><Relationship Id="rId7" Type="http://schemas.openxmlformats.org/officeDocument/2006/relationships/styles" Target="styles.xml"/><Relationship Id="rId71"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COPMOP12prep.shtml" TargetMode="External"/><Relationship Id="rId13" Type="http://schemas.openxmlformats.org/officeDocument/2006/relationships/hyperlink" Target="https://unfccc.int/sites/default/files/resource/sbi2025_inf06.pdf" TargetMode="External"/><Relationship Id="rId18" Type="http://schemas.openxmlformats.org/officeDocument/2006/relationships/hyperlink" Target="https://cites.org/sites/default/files/documents/S-CoP19-03-R3.pdf" TargetMode="External"/><Relationship Id="rId26" Type="http://schemas.openxmlformats.org/officeDocument/2006/relationships/hyperlink" Target="https://www.ramsar.org/sites/default/files/documents/library/xiv.5_review_resolutions_s.pdf" TargetMode="External"/><Relationship Id="rId3" Type="http://schemas.openxmlformats.org/officeDocument/2006/relationships/hyperlink" Target="https://www.cbd.int/decisions/mop/?m=cp-mop-11" TargetMode="External"/><Relationship Id="rId21" Type="http://schemas.openxmlformats.org/officeDocument/2006/relationships/hyperlink" Target="https://cites.org/sites/default/files/documents/S-CoP19-27.pdf" TargetMode="External"/><Relationship Id="rId7" Type="http://schemas.openxmlformats.org/officeDocument/2006/relationships/hyperlink" Target="http://www.cbd.int/sb8j/preparation"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oc/decisions/cop-08/full/cop-08-dec-es.pdf" TargetMode="External"/><Relationship Id="rId25" Type="http://schemas.openxmlformats.org/officeDocument/2006/relationships/hyperlink" Target="https://www.cms.int/sites/default/files/document/cms_cop12_doc.21.2.6_consolidaci%C3%B3n-consejo-cient%C3%ADfico_s.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cbd.int/doc/decisions/cop-05/full/cop-05-dec-es.pdf" TargetMode="External"/><Relationship Id="rId20" Type="http://schemas.openxmlformats.org/officeDocument/2006/relationships/hyperlink" Target="https://cites.org/sites/default/files/documents/S-CoP19-26.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sbi/preparation" TargetMode="External"/><Relationship Id="rId11" Type="http://schemas.openxmlformats.org/officeDocument/2006/relationships/hyperlink" Target="https://www.cbd.int/decisions/cop/?m=cop-16" TargetMode="External"/><Relationship Id="rId24" Type="http://schemas.openxmlformats.org/officeDocument/2006/relationships/hyperlink" Target="https://www.brsmeas.org/Implementation/DecisionsandDocuments/Decisions/tabid/2616/language/en-US/Default.aspx" TargetMode="External"/><Relationship Id="rId5" Type="http://schemas.openxmlformats.org/officeDocument/2006/relationships/hyperlink" Target="https://www.cbd.int/sbstta/preparation" TargetMode="External"/><Relationship Id="rId15" Type="http://schemas.openxmlformats.org/officeDocument/2006/relationships/hyperlink" Target="https://unfccc.int/sites/default/files/resource/CMA2018_3a02S.pdf" TargetMode="External"/><Relationship Id="rId23" Type="http://schemas.openxmlformats.org/officeDocument/2006/relationships/hyperlink" Target="https://www.brsmeas.org/Decisionmaking/Overview/SynergiesProcess" TargetMode="External"/><Relationship Id="rId10" Type="http://schemas.openxmlformats.org/officeDocument/2006/relationships/hyperlink" Target="http://www.cbd.int/notifications/2025-112" TargetMode="External"/><Relationship Id="rId19" Type="http://schemas.openxmlformats.org/officeDocument/2006/relationships/hyperlink" Target="https://cites.org/sites/default/files/documents/S-SC78-30.pdf%20" TargetMode="External"/><Relationship Id="rId4" Type="http://schemas.openxmlformats.org/officeDocument/2006/relationships/hyperlink" Target="https://www.cbd.int/decisions/np-mop/?m=np-mop-05" TargetMode="External"/><Relationship Id="rId9" Type="http://schemas.openxmlformats.org/officeDocument/2006/relationships/hyperlink" Target="https://www.cbd.int/abs/cop-mop/prep.shtml" TargetMode="External"/><Relationship Id="rId14" Type="http://schemas.openxmlformats.org/officeDocument/2006/relationships/hyperlink" Target="https://unfccc.int/files/meetings/paris_nov_2015/application/pdf/paris_agreement_spanish_.pdf" TargetMode="External"/><Relationship Id="rId22" Type="http://schemas.openxmlformats.org/officeDocument/2006/relationships/hyperlink" Target="https://www.unccd.int/sites/default/files/2025-03/2424652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1247CF"/>
    <w:rsid w:val="00132780"/>
    <w:rsid w:val="00197719"/>
    <w:rsid w:val="002C19EF"/>
    <w:rsid w:val="002E3DDB"/>
    <w:rsid w:val="00326670"/>
    <w:rsid w:val="00381EA7"/>
    <w:rsid w:val="00402662"/>
    <w:rsid w:val="0045563C"/>
    <w:rsid w:val="004E4E21"/>
    <w:rsid w:val="00522C88"/>
    <w:rsid w:val="005746C7"/>
    <w:rsid w:val="005850A0"/>
    <w:rsid w:val="005B15F8"/>
    <w:rsid w:val="005B5AC9"/>
    <w:rsid w:val="005C4242"/>
    <w:rsid w:val="00642D57"/>
    <w:rsid w:val="006A3404"/>
    <w:rsid w:val="006C37E2"/>
    <w:rsid w:val="00725434"/>
    <w:rsid w:val="00754A8B"/>
    <w:rsid w:val="007B1F42"/>
    <w:rsid w:val="008048ED"/>
    <w:rsid w:val="00811B88"/>
    <w:rsid w:val="008D7E1C"/>
    <w:rsid w:val="00932502"/>
    <w:rsid w:val="009451BE"/>
    <w:rsid w:val="009455ED"/>
    <w:rsid w:val="009A042C"/>
    <w:rsid w:val="009E0F29"/>
    <w:rsid w:val="00A222E8"/>
    <w:rsid w:val="00A25C28"/>
    <w:rsid w:val="00A724B9"/>
    <w:rsid w:val="00B379EB"/>
    <w:rsid w:val="00B77D57"/>
    <w:rsid w:val="00C1793D"/>
    <w:rsid w:val="00C779D1"/>
    <w:rsid w:val="00D15168"/>
    <w:rsid w:val="00D1625E"/>
    <w:rsid w:val="00D5451F"/>
    <w:rsid w:val="00D75D2D"/>
    <w:rsid w:val="00DB2FC9"/>
    <w:rsid w:val="00E74F40"/>
    <w:rsid w:val="00E96078"/>
    <w:rsid w:val="00EA4BCF"/>
    <w:rsid w:val="00F1259E"/>
    <w:rsid w:val="00F64575"/>
    <w:rsid w:val="00FC1A69"/>
    <w:rsid w:val="00FE0E7D"/>
    <w:rsid w:val="00FF28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63C"/>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3374</TotalTime>
  <Pages>15</Pages>
  <Words>7430</Words>
  <Characters>42356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Opciones para mejorar aún más la eficacia de las reuniones celebradas en virtud del Convenio y sus Protocolos</vt:lpstr>
    </vt:vector>
  </TitlesOfParts>
  <Company>SCBD</Company>
  <LinksUpToDate>false</LinksUpToDate>
  <CharactersWithSpaces>49687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CBD/SBI/6/9</dc:subject>
  <dc:creator>Secretariat of the Convention on Biological Diversity</dc:creator>
  <cp:keywords>Convention on Biological Diversity</cp:keywords>
  <cp:lastModifiedBy>Mariko Nishi</cp:lastModifiedBy>
  <cp:revision>201</cp:revision>
  <cp:lastPrinted>2026-01-05T19:23:00Z</cp:lastPrinted>
  <dcterms:created xsi:type="dcterms:W3CDTF">2025-12-31T18:28:00Z</dcterms:created>
  <dcterms:modified xsi:type="dcterms:W3CDTF">2026-01-07T21:09:00Z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