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E3423" w:rsidRPr="00482021" w:rsidTr="00BF5D3A">
        <w:trPr>
          <w:cantSplit/>
          <w:trHeight w:val="990"/>
        </w:trPr>
        <w:tc>
          <w:tcPr>
            <w:tcW w:w="6588" w:type="dxa"/>
            <w:gridSpan w:val="2"/>
            <w:tcBorders>
              <w:top w:val="nil"/>
              <w:left w:val="nil"/>
              <w:bottom w:val="single" w:sz="12" w:space="0" w:color="auto"/>
              <w:right w:val="nil"/>
            </w:tcBorders>
          </w:tcPr>
          <w:p w:rsidR="001E3423" w:rsidRPr="00744CE4" w:rsidRDefault="00744CE4" w:rsidP="001678AC">
            <w:pPr>
              <w:pStyle w:val="Heading2"/>
              <w:keepNext w:val="0"/>
              <w:bidi w:val="0"/>
              <w:spacing w:before="240" w:after="0"/>
              <w:jc w:val="left"/>
              <w:rPr>
                <w:rFonts w:ascii="Times New Roman" w:hAnsi="Times New Roman"/>
                <w:bCs w:val="0"/>
                <w:sz w:val="32"/>
                <w:szCs w:val="32"/>
                <w:lang w:val="en-US"/>
              </w:rPr>
            </w:pPr>
            <w:r w:rsidRPr="00744CE4">
              <w:rPr>
                <w:rFonts w:ascii="Times New Roman" w:hAnsi="Times New Roman"/>
                <w:sz w:val="40"/>
                <w:szCs w:val="40"/>
              </w:rPr>
              <w:t>CBD</w:t>
            </w:r>
            <w:r w:rsidRPr="00744CE4">
              <w:rPr>
                <w:rFonts w:ascii="Times New Roman" w:hAnsi="Times New Roman"/>
                <w:b w:val="0"/>
                <w:bCs w:val="0"/>
                <w:sz w:val="22"/>
                <w:szCs w:val="22"/>
              </w:rPr>
              <w:t>/COP/16/</w:t>
            </w:r>
            <w:r w:rsidR="001678AC">
              <w:rPr>
                <w:rFonts w:ascii="Times New Roman" w:hAnsi="Times New Roman"/>
                <w:b w:val="0"/>
                <w:bCs w:val="0"/>
                <w:sz w:val="22"/>
                <w:szCs w:val="22"/>
              </w:rPr>
              <w:t>5</w:t>
            </w:r>
          </w:p>
        </w:tc>
        <w:tc>
          <w:tcPr>
            <w:tcW w:w="1440" w:type="dxa"/>
            <w:tcBorders>
              <w:top w:val="nil"/>
              <w:left w:val="nil"/>
              <w:bottom w:val="single" w:sz="12" w:space="0" w:color="auto"/>
              <w:right w:val="nil"/>
            </w:tcBorders>
          </w:tcPr>
          <w:p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5615" cy="391795"/>
                          </a:xfrm>
                          <a:prstGeom prst="rect">
                            <a:avLst/>
                          </a:prstGeom>
                          <a:noFill/>
                        </pic:spPr>
                      </pic:pic>
                    </a:graphicData>
                  </a:graphic>
                </wp:anchor>
              </w:drawing>
            </w:r>
          </w:p>
          <w:p w:rsidR="001E3423" w:rsidRPr="005136A5" w:rsidRDefault="001E3423" w:rsidP="00AE1D64">
            <w:pPr>
              <w:tabs>
                <w:tab w:val="left" w:pos="-720"/>
              </w:tabs>
              <w:suppressAutoHyphens/>
              <w:spacing w:line="120" w:lineRule="auto"/>
              <w:rPr>
                <w:lang w:val="en-US"/>
              </w:rPr>
            </w:pPr>
          </w:p>
        </w:tc>
      </w:tr>
      <w:tr w:rsidR="001E3423" w:rsidRPr="00F9708A" w:rsidTr="00282BBE">
        <w:trPr>
          <w:cantSplit/>
          <w:trHeight w:val="1770"/>
        </w:trPr>
        <w:tc>
          <w:tcPr>
            <w:tcW w:w="4428" w:type="dxa"/>
            <w:tcBorders>
              <w:top w:val="single" w:sz="12" w:space="0" w:color="auto"/>
              <w:left w:val="nil"/>
              <w:bottom w:val="single" w:sz="12" w:space="0" w:color="auto"/>
              <w:right w:val="nil"/>
            </w:tcBorders>
          </w:tcPr>
          <w:p w:rsidR="001E3423" w:rsidRPr="00744CE4" w:rsidRDefault="001E3423" w:rsidP="00B8088B">
            <w:pPr>
              <w:spacing w:before="60"/>
              <w:ind w:firstLine="900"/>
              <w:rPr>
                <w:sz w:val="22"/>
                <w:szCs w:val="22"/>
              </w:rPr>
            </w:pPr>
            <w:r w:rsidRPr="00FC32BA">
              <w:rPr>
                <w:sz w:val="22"/>
                <w:szCs w:val="22"/>
              </w:rPr>
              <w:t>Distr.</w:t>
            </w:r>
            <w:r w:rsidR="00437606">
              <w:rPr>
                <w:sz w:val="22"/>
                <w:szCs w:val="22"/>
              </w:rPr>
              <w:t>: General</w:t>
            </w:r>
          </w:p>
          <w:p w:rsidR="001E3423" w:rsidRPr="00744CE4" w:rsidRDefault="001678AC" w:rsidP="00B8088B">
            <w:pPr>
              <w:ind w:firstLine="900"/>
              <w:rPr>
                <w:rFonts w:eastAsia="MS Mincho"/>
                <w:sz w:val="22"/>
                <w:szCs w:val="22"/>
                <w:lang w:eastAsia="ja-JP"/>
              </w:rPr>
            </w:pPr>
            <w:r>
              <w:rPr>
                <w:sz w:val="22"/>
                <w:szCs w:val="22"/>
              </w:rPr>
              <w:t>5 September</w:t>
            </w:r>
            <w:r w:rsidR="00437606">
              <w:rPr>
                <w:sz w:val="22"/>
                <w:szCs w:val="22"/>
              </w:rPr>
              <w:t xml:space="preserve"> 2024</w:t>
            </w:r>
          </w:p>
          <w:p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rsidR="00156F0A" w:rsidRDefault="001678AC" w:rsidP="00156F0A">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البندان 9 و11 من جدول الأعمال المؤقت</w:t>
      </w:r>
      <w:r>
        <w:rPr>
          <w:rStyle w:val="FootnoteReference"/>
          <w:rFonts w:ascii="Simplified Arabic" w:hAnsi="Simplified Arabic" w:cs="Simplified Arabic"/>
          <w:lang w:bidi="ar-EG"/>
        </w:rPr>
        <w:footnoteReference w:customMarkFollows="1" w:id="1"/>
        <w:t>*</w:t>
      </w:r>
    </w:p>
    <w:p w:rsidR="001678AC" w:rsidRPr="001678AC" w:rsidRDefault="001678AC" w:rsidP="001678AC">
      <w:pPr>
        <w:bidi/>
        <w:spacing w:line="216" w:lineRule="auto"/>
        <w:rPr>
          <w:rFonts w:ascii="Simplified Arabic" w:hAnsi="Simplified Arabic" w:cs="Simplified Arabic"/>
          <w:b/>
          <w:bCs/>
          <w:rtl/>
          <w:lang w:bidi="ar-EG"/>
        </w:rPr>
      </w:pPr>
      <w:r w:rsidRPr="001678AC">
        <w:rPr>
          <w:rFonts w:ascii="Simplified Arabic" w:hAnsi="Simplified Arabic" w:cs="Simplified Arabic" w:hint="cs"/>
          <w:b/>
          <w:bCs/>
          <w:rtl/>
          <w:lang w:bidi="ar-EG"/>
        </w:rPr>
        <w:t>معلومات التسلسل الرقمي بشأن الموارد الجينية</w:t>
      </w:r>
    </w:p>
    <w:p w:rsidR="001678AC" w:rsidRDefault="001678AC" w:rsidP="001678AC">
      <w:pPr>
        <w:bidi/>
        <w:spacing w:line="216" w:lineRule="auto"/>
        <w:rPr>
          <w:rFonts w:ascii="Simplified Arabic" w:hAnsi="Simplified Arabic" w:cs="Simplified Arabic"/>
          <w:rtl/>
          <w:lang w:bidi="ar-EG"/>
        </w:rPr>
      </w:pPr>
    </w:p>
    <w:p w:rsidR="001678AC" w:rsidRDefault="001678AC" w:rsidP="001678AC">
      <w:pPr>
        <w:bidi/>
        <w:spacing w:after="240" w:line="216" w:lineRule="auto"/>
        <w:rPr>
          <w:rFonts w:ascii="Simplified Arabic" w:hAnsi="Simplified Arabic" w:cs="Simplified Arabic"/>
          <w:b/>
          <w:bCs/>
          <w:rtl/>
          <w:lang w:bidi="ar-EG"/>
        </w:rPr>
      </w:pPr>
      <w:r w:rsidRPr="001678AC">
        <w:rPr>
          <w:rFonts w:ascii="Simplified Arabic" w:hAnsi="Simplified Arabic" w:cs="Simplified Arabic" w:hint="cs"/>
          <w:b/>
          <w:bCs/>
          <w:rtl/>
          <w:lang w:bidi="ar-EG"/>
        </w:rPr>
        <w:t>حشد الموارد والآلية المالية</w:t>
      </w:r>
    </w:p>
    <w:p w:rsidR="001678AC" w:rsidRPr="001678AC" w:rsidRDefault="001678AC" w:rsidP="0076282C">
      <w:pPr>
        <w:bidi/>
        <w:spacing w:after="240" w:line="216" w:lineRule="auto"/>
        <w:ind w:left="540"/>
        <w:rPr>
          <w:rFonts w:ascii="Simplified Arabic" w:hAnsi="Simplified Arabic" w:cs="Simplified Arabic"/>
          <w:b/>
          <w:bCs/>
          <w:sz w:val="28"/>
          <w:szCs w:val="28"/>
          <w:rtl/>
          <w:lang w:bidi="ar-EG"/>
        </w:rPr>
      </w:pPr>
      <w:r w:rsidRPr="001678AC">
        <w:rPr>
          <w:rFonts w:ascii="Simplified Arabic" w:hAnsi="Simplified Arabic" w:cs="Simplified Arabic" w:hint="cs"/>
          <w:b/>
          <w:bCs/>
          <w:sz w:val="28"/>
          <w:szCs w:val="28"/>
          <w:rtl/>
          <w:lang w:bidi="ar-EG"/>
        </w:rPr>
        <w:t>توصية اللجنة الاستشارية المعنية بحشد الموارد بخصوص ال</w:t>
      </w:r>
      <w:r w:rsidR="0002379C">
        <w:rPr>
          <w:rFonts w:ascii="Simplified Arabic" w:hAnsi="Simplified Arabic" w:cs="Simplified Arabic" w:hint="cs"/>
          <w:b/>
          <w:bCs/>
          <w:sz w:val="28"/>
          <w:szCs w:val="28"/>
          <w:rtl/>
          <w:lang w:bidi="ar-EG"/>
        </w:rPr>
        <w:t>كيان الملائم</w:t>
      </w:r>
      <w:r w:rsidRPr="001678AC">
        <w:rPr>
          <w:rFonts w:ascii="Simplified Arabic" w:hAnsi="Simplified Arabic" w:cs="Simplified Arabic" w:hint="cs"/>
          <w:b/>
          <w:bCs/>
          <w:sz w:val="28"/>
          <w:szCs w:val="28"/>
          <w:rtl/>
          <w:lang w:bidi="ar-EG"/>
        </w:rPr>
        <w:t xml:space="preserve"> لتلقي وصرف الإيرادات المتولدة </w:t>
      </w:r>
      <w:r w:rsidR="0076282C">
        <w:rPr>
          <w:rFonts w:ascii="Simplified Arabic" w:hAnsi="Simplified Arabic" w:cs="Simplified Arabic" w:hint="cs"/>
          <w:b/>
          <w:bCs/>
          <w:sz w:val="28"/>
          <w:szCs w:val="28"/>
          <w:rtl/>
          <w:lang w:bidi="ar-EG"/>
        </w:rPr>
        <w:t>من</w:t>
      </w:r>
      <w:r w:rsidRPr="001678AC">
        <w:rPr>
          <w:rFonts w:ascii="Simplified Arabic" w:hAnsi="Simplified Arabic" w:cs="Simplified Arabic" w:hint="cs"/>
          <w:b/>
          <w:bCs/>
          <w:sz w:val="28"/>
          <w:szCs w:val="28"/>
          <w:rtl/>
          <w:lang w:bidi="ar-EG"/>
        </w:rPr>
        <w:t xml:space="preserve"> الآلية المنشأة بموجب المقرر 15/9</w:t>
      </w:r>
    </w:p>
    <w:p w:rsidR="001678AC" w:rsidRPr="001678AC" w:rsidRDefault="001678AC" w:rsidP="001678AC">
      <w:pPr>
        <w:bidi/>
        <w:spacing w:line="216" w:lineRule="auto"/>
        <w:ind w:left="540"/>
        <w:rPr>
          <w:rFonts w:ascii="Simplified Arabic" w:hAnsi="Simplified Arabic" w:cs="Simplified Arabic"/>
          <w:b/>
          <w:bCs/>
          <w:rtl/>
          <w:lang w:bidi="ar-EG"/>
        </w:rPr>
      </w:pPr>
      <w:r>
        <w:rPr>
          <w:rFonts w:ascii="Simplified Arabic" w:hAnsi="Simplified Arabic" w:cs="Simplified Arabic" w:hint="cs"/>
          <w:b/>
          <w:bCs/>
          <w:rtl/>
          <w:lang w:bidi="ar-EG"/>
        </w:rPr>
        <w:t>مذكرة من الأمانة</w:t>
      </w:r>
    </w:p>
    <w:p w:rsidR="00F15332" w:rsidRDefault="00F15332" w:rsidP="00F15332">
      <w:pPr>
        <w:bidi/>
        <w:spacing w:line="120" w:lineRule="auto"/>
        <w:rPr>
          <w:rtl/>
        </w:rPr>
      </w:pPr>
    </w:p>
    <w:p w:rsidR="001E3423" w:rsidRPr="001678AC" w:rsidRDefault="001678AC" w:rsidP="001678AC">
      <w:pPr>
        <w:tabs>
          <w:tab w:val="left" w:pos="540"/>
        </w:tabs>
        <w:bidi/>
        <w:spacing w:line="216" w:lineRule="auto"/>
        <w:rPr>
          <w:rFonts w:cs="Simplified Arabic"/>
          <w:b/>
          <w:bCs/>
          <w:sz w:val="28"/>
          <w:szCs w:val="28"/>
          <w:lang w:bidi="ar-EG"/>
        </w:rPr>
      </w:pPr>
      <w:r w:rsidRPr="001678AC">
        <w:rPr>
          <w:rFonts w:cs="Simplified Arabic" w:hint="cs"/>
          <w:b/>
          <w:bCs/>
          <w:sz w:val="28"/>
          <w:szCs w:val="28"/>
          <w:rtl/>
          <w:lang w:bidi="ar-EG"/>
        </w:rPr>
        <w:t>أولا-</w:t>
      </w:r>
      <w:r w:rsidRPr="001678AC">
        <w:rPr>
          <w:rFonts w:cs="Simplified Arabic" w:hint="cs"/>
          <w:b/>
          <w:bCs/>
          <w:sz w:val="28"/>
          <w:szCs w:val="28"/>
          <w:rtl/>
          <w:lang w:bidi="ar-EG"/>
        </w:rPr>
        <w:tab/>
        <w:t>مقدمة</w:t>
      </w:r>
    </w:p>
    <w:p w:rsidR="00D74C52" w:rsidRPr="0066700D" w:rsidRDefault="00A27F1B" w:rsidP="0076282C">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تحتوي المذكرة الحالية على توصية اللجنة الاستشارية المعنية بحشد الموارد بخصوص ال</w:t>
      </w:r>
      <w:r w:rsidR="0002379C">
        <w:rPr>
          <w:rFonts w:ascii="Simplified Arabic" w:hAnsi="Simplified Arabic" w:cs="Simplified Arabic" w:hint="cs"/>
          <w:sz w:val="22"/>
          <w:rtl/>
          <w:lang w:val="en-US"/>
        </w:rPr>
        <w:t>كيان</w:t>
      </w:r>
      <w:r>
        <w:rPr>
          <w:rFonts w:ascii="Simplified Arabic" w:hAnsi="Simplified Arabic" w:cs="Simplified Arabic" w:hint="cs"/>
          <w:sz w:val="22"/>
          <w:rtl/>
          <w:lang w:val="en-US"/>
        </w:rPr>
        <w:t xml:space="preserve"> </w:t>
      </w:r>
      <w:r w:rsidR="0002379C">
        <w:rPr>
          <w:rFonts w:ascii="Simplified Arabic" w:hAnsi="Simplified Arabic" w:cs="Simplified Arabic" w:hint="cs"/>
          <w:sz w:val="22"/>
          <w:rtl/>
          <w:lang w:val="en-US"/>
        </w:rPr>
        <w:t>الملائم</w:t>
      </w:r>
      <w:r>
        <w:rPr>
          <w:rFonts w:ascii="Simplified Arabic" w:hAnsi="Simplified Arabic" w:cs="Simplified Arabic" w:hint="cs"/>
          <w:sz w:val="22"/>
          <w:rtl/>
          <w:lang w:val="en-US"/>
        </w:rPr>
        <w:t xml:space="preserve"> لتلقي وصرف الإيرادات المتولدة </w:t>
      </w:r>
      <w:r w:rsidR="0076282C">
        <w:rPr>
          <w:rFonts w:ascii="Simplified Arabic" w:hAnsi="Simplified Arabic" w:cs="Simplified Arabic" w:hint="cs"/>
          <w:sz w:val="22"/>
          <w:rtl/>
          <w:lang w:val="en-US"/>
        </w:rPr>
        <w:t>من</w:t>
      </w:r>
      <w:r w:rsidRPr="00A27F1B">
        <w:rPr>
          <w:rFonts w:ascii="Simplified Arabic" w:hAnsi="Simplified Arabic" w:cs="Simplified Arabic" w:hint="cs"/>
          <w:sz w:val="22"/>
          <w:rtl/>
          <w:lang w:val="en-US"/>
        </w:rPr>
        <w:t xml:space="preserve"> </w:t>
      </w:r>
      <w:r w:rsidR="0076282C">
        <w:rPr>
          <w:rFonts w:ascii="Simplified Arabic" w:hAnsi="Simplified Arabic" w:cs="Simplified Arabic" w:hint="cs"/>
          <w:sz w:val="22"/>
          <w:rtl/>
          <w:lang w:val="en-US"/>
        </w:rPr>
        <w:t>الآ</w:t>
      </w:r>
      <w:r w:rsidRPr="00A27F1B">
        <w:rPr>
          <w:rFonts w:ascii="Simplified Arabic" w:hAnsi="Simplified Arabic" w:cs="Simplified Arabic" w:hint="cs"/>
          <w:sz w:val="22"/>
          <w:rtl/>
          <w:lang w:val="en-US"/>
        </w:rPr>
        <w:t xml:space="preserve">لية المالية </w:t>
      </w:r>
      <w:r w:rsidR="0076282C">
        <w:rPr>
          <w:rFonts w:ascii="Simplified Arabic" w:hAnsi="Simplified Arabic" w:cs="Simplified Arabic" w:hint="cs"/>
          <w:sz w:val="22"/>
          <w:rtl/>
          <w:lang w:val="en-US"/>
        </w:rPr>
        <w:t xml:space="preserve">المنشأة </w:t>
      </w:r>
      <w:r w:rsidRPr="00A27F1B">
        <w:rPr>
          <w:rFonts w:ascii="Simplified Arabic" w:hAnsi="Simplified Arabic" w:cs="Simplified Arabic" w:hint="cs"/>
          <w:sz w:val="22"/>
          <w:rtl/>
          <w:lang w:val="en-US"/>
        </w:rPr>
        <w:t>بموجب المقرر 15/9</w:t>
      </w:r>
      <w:r w:rsidR="00D74C52" w:rsidRPr="00A27F1B">
        <w:rPr>
          <w:rFonts w:ascii="Simplified Arabic" w:hAnsi="Simplified Arabic" w:cs="Simplified Arabic"/>
          <w:sz w:val="22"/>
          <w:rtl/>
          <w:lang w:val="en-US"/>
        </w:rPr>
        <w:t>.</w:t>
      </w:r>
    </w:p>
    <w:p w:rsidR="00A27159" w:rsidRPr="00A27159" w:rsidRDefault="00A27F1B" w:rsidP="0002379C">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rtl/>
          <w:lang w:val="en-US"/>
        </w:rPr>
      </w:pPr>
      <w:r>
        <w:rPr>
          <w:rFonts w:ascii="Simplified Arabic" w:hAnsi="Simplified Arabic" w:cs="Simplified Arabic" w:hint="cs"/>
          <w:sz w:val="22"/>
          <w:rtl/>
          <w:lang w:val="en-US"/>
        </w:rPr>
        <w:t>وفي مقرره 15/9، أنشأ مؤتمر الأطراف في اتفاقية التنوع البيولوجي لجنة استشارية معنية بحشد الموارد وطلب منها جملة أمور</w:t>
      </w:r>
      <w:r w:rsidR="0002379C">
        <w:rPr>
          <w:rFonts w:ascii="Simplified Arabic" w:hAnsi="Simplified Arabic" w:cs="Simplified Arabic" w:hint="cs"/>
          <w:sz w:val="22"/>
          <w:rtl/>
          <w:lang w:val="en-US"/>
        </w:rPr>
        <w:t xml:space="preserve"> من بينها</w:t>
      </w:r>
      <w:r>
        <w:rPr>
          <w:rFonts w:ascii="Simplified Arabic" w:hAnsi="Simplified Arabic" w:cs="Simplified Arabic" w:hint="cs"/>
          <w:sz w:val="22"/>
          <w:rtl/>
          <w:lang w:val="en-US"/>
        </w:rPr>
        <w:t xml:space="preserve"> أن تستكشف مقترحات لصك عالمي </w:t>
      </w:r>
      <w:r w:rsidR="0002379C">
        <w:rPr>
          <w:rFonts w:ascii="Simplified Arabic" w:hAnsi="Simplified Arabic" w:cs="Simplified Arabic" w:hint="cs"/>
          <w:sz w:val="22"/>
          <w:rtl/>
          <w:lang w:val="en-US"/>
        </w:rPr>
        <w:t>بشأن تمويل التنوع البيولوجي لحشد الموارد م</w:t>
      </w:r>
      <w:r w:rsidR="00744759">
        <w:rPr>
          <w:rFonts w:ascii="Simplified Arabic" w:hAnsi="Simplified Arabic" w:cs="Simplified Arabic" w:hint="cs"/>
          <w:sz w:val="22"/>
          <w:rtl/>
          <w:lang w:val="en-US"/>
        </w:rPr>
        <w:t>ن</w:t>
      </w:r>
      <w:r w:rsidR="0002379C">
        <w:rPr>
          <w:rFonts w:ascii="Simplified Arabic" w:hAnsi="Simplified Arabic" w:cs="Simplified Arabic" w:hint="cs"/>
          <w:sz w:val="22"/>
          <w:rtl/>
          <w:lang w:val="en-US"/>
        </w:rPr>
        <w:t xml:space="preserve"> جميع المصادر، تتناسب مع طموح إطار كونمينغ-مونتريال العالمي للتنوع البيولوجي</w:t>
      </w:r>
      <w:r w:rsidR="00A27159" w:rsidRPr="00A27159">
        <w:rPr>
          <w:rFonts w:ascii="Simplified Arabic" w:hAnsi="Simplified Arabic" w:cs="Simplified Arabic" w:hint="cs"/>
          <w:sz w:val="22"/>
          <w:rtl/>
          <w:lang w:val="en-US"/>
        </w:rPr>
        <w:t>.</w:t>
      </w:r>
    </w:p>
    <w:p w:rsidR="0002379C" w:rsidRDefault="0002379C" w:rsidP="00A27F1B">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وفي اختصاصاتها المقدمة في المرفق الثاني بالمقرر 15/7، كلفت اللجنة الاستشارية بالتحديد بإعداد توصية للهيئة الف</w:t>
      </w:r>
      <w:r w:rsidR="00744759">
        <w:rPr>
          <w:rFonts w:ascii="Simplified Arabic" w:hAnsi="Simplified Arabic" w:cs="Simplified Arabic" w:hint="cs"/>
          <w:sz w:val="22"/>
          <w:rtl/>
          <w:lang w:val="en-US"/>
        </w:rPr>
        <w:t>ر</w:t>
      </w:r>
      <w:r>
        <w:rPr>
          <w:rFonts w:ascii="Simplified Arabic" w:hAnsi="Simplified Arabic" w:cs="Simplified Arabic" w:hint="cs"/>
          <w:sz w:val="22"/>
          <w:rtl/>
          <w:lang w:val="en-US"/>
        </w:rPr>
        <w:t>عية للتنفيذ بشأن ما يلي:</w:t>
      </w:r>
    </w:p>
    <w:p w:rsidR="0002379C" w:rsidRPr="0002379C" w:rsidRDefault="0002379C" w:rsidP="0002379C">
      <w:pPr>
        <w:tabs>
          <w:tab w:val="left" w:pos="1980"/>
        </w:tabs>
        <w:bidi/>
        <w:spacing w:after="120" w:line="216" w:lineRule="auto"/>
        <w:ind w:left="360" w:firstLine="900"/>
        <w:jc w:val="both"/>
        <w:rPr>
          <w:rFonts w:ascii="Simplified Arabic" w:hAnsi="Simplified Arabic" w:cs="Simplified Arabic"/>
          <w:rtl/>
        </w:rPr>
      </w:pPr>
      <w:r>
        <w:rPr>
          <w:rFonts w:ascii="Simplified Arabic" w:hAnsi="Simplified Arabic" w:cs="Simplified Arabic" w:hint="cs"/>
          <w:rtl/>
        </w:rPr>
        <w:t>(أ)</w:t>
      </w:r>
      <w:r>
        <w:rPr>
          <w:rFonts w:ascii="Simplified Arabic" w:hAnsi="Simplified Arabic" w:cs="Simplified Arabic" w:hint="cs"/>
          <w:rtl/>
        </w:rPr>
        <w:tab/>
      </w:r>
      <w:r w:rsidRPr="0002379C">
        <w:rPr>
          <w:rFonts w:ascii="Simplified Arabic" w:hAnsi="Simplified Arabic" w:cs="Simplified Arabic"/>
          <w:rtl/>
        </w:rPr>
        <w:t xml:space="preserve">ما إذا كان سيتم إنشاء آلية تمويل مخصصة </w:t>
      </w:r>
      <w:r>
        <w:rPr>
          <w:rFonts w:ascii="Simplified Arabic" w:hAnsi="Simplified Arabic" w:cs="Simplified Arabic" w:hint="cs"/>
          <w:rtl/>
        </w:rPr>
        <w:t>ل</w:t>
      </w:r>
      <w:r w:rsidRPr="0002379C">
        <w:rPr>
          <w:rFonts w:ascii="Simplified Arabic" w:hAnsi="Simplified Arabic" w:cs="Simplified Arabic"/>
          <w:rtl/>
        </w:rPr>
        <w:t>لاتفاقية تخضع لسلطة مؤتمر الأطراف، ويمكن تسميتها "الصندوق العالمي للتنوع البيولوجي"، وما هي الخيارات لتفعيلها؛</w:t>
      </w:r>
    </w:p>
    <w:p w:rsidR="0002379C" w:rsidRPr="0002379C" w:rsidRDefault="0002379C" w:rsidP="0002379C">
      <w:pPr>
        <w:tabs>
          <w:tab w:val="left" w:pos="1980"/>
        </w:tabs>
        <w:bidi/>
        <w:spacing w:after="120" w:line="216" w:lineRule="auto"/>
        <w:ind w:left="360" w:firstLine="900"/>
        <w:jc w:val="both"/>
        <w:rPr>
          <w:rFonts w:ascii="Simplified Arabic" w:hAnsi="Simplified Arabic" w:cs="Simplified Arabic"/>
          <w:rtl/>
        </w:rPr>
      </w:pPr>
      <w:r>
        <w:rPr>
          <w:rFonts w:ascii="Simplified Arabic" w:hAnsi="Simplified Arabic" w:cs="Simplified Arabic" w:hint="cs"/>
          <w:rtl/>
        </w:rPr>
        <w:t>(ب)</w:t>
      </w:r>
      <w:r>
        <w:rPr>
          <w:rFonts w:ascii="Simplified Arabic" w:hAnsi="Simplified Arabic" w:cs="Simplified Arabic" w:hint="cs"/>
          <w:rtl/>
        </w:rPr>
        <w:tab/>
      </w:r>
      <w:r w:rsidRPr="0002379C">
        <w:rPr>
          <w:rFonts w:ascii="Simplified Arabic" w:hAnsi="Simplified Arabic" w:cs="Simplified Arabic"/>
          <w:rtl/>
        </w:rPr>
        <w:t>ما إذا كان ينبغي تسمية الصندوق الاستئماني في إطار مرفق البيئة العالمية المنشأ بموجب المقرر 15/15 "الصندوق العالمي للتنوع البيولوجي"؛</w:t>
      </w:r>
    </w:p>
    <w:p w:rsidR="0002379C" w:rsidRPr="0002379C" w:rsidRDefault="0002379C" w:rsidP="0002379C">
      <w:pPr>
        <w:tabs>
          <w:tab w:val="left" w:pos="1980"/>
        </w:tabs>
        <w:bidi/>
        <w:spacing w:after="120" w:line="216" w:lineRule="auto"/>
        <w:ind w:left="360" w:firstLine="900"/>
        <w:jc w:val="both"/>
        <w:rPr>
          <w:rFonts w:ascii="Simplified Arabic" w:hAnsi="Simplified Arabic" w:cs="Simplified Arabic"/>
          <w:rtl/>
        </w:rPr>
      </w:pPr>
      <w:r>
        <w:rPr>
          <w:rFonts w:ascii="Simplified Arabic" w:hAnsi="Simplified Arabic" w:cs="Simplified Arabic" w:hint="cs"/>
          <w:rtl/>
        </w:rPr>
        <w:t>(ج)</w:t>
      </w:r>
      <w:r>
        <w:rPr>
          <w:rFonts w:ascii="Simplified Arabic" w:hAnsi="Simplified Arabic" w:cs="Simplified Arabic" w:hint="cs"/>
          <w:rtl/>
        </w:rPr>
        <w:tab/>
      </w:r>
      <w:r w:rsidRPr="0002379C">
        <w:rPr>
          <w:rFonts w:ascii="Simplified Arabic" w:hAnsi="Simplified Arabic" w:cs="Simplified Arabic"/>
          <w:rtl/>
        </w:rPr>
        <w:t>ما إذا كانت أي من آليات التمويل المذكورة أعلاه، أو أي بديل آخر، هي الكيان المناسب لتلقي وصرف الإيرادات المتولدة عن الآلية المنشأة بموجب المقرر 15/15، وكيف ستكون.</w:t>
      </w:r>
    </w:p>
    <w:p w:rsidR="00A27159" w:rsidRPr="00A27159" w:rsidRDefault="0002379C" w:rsidP="0076282C">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 xml:space="preserve">وفي اجتماعها الرابع، المنعقد في مايو/أيار 2024، </w:t>
      </w:r>
      <w:r w:rsidR="0026073F">
        <w:rPr>
          <w:rFonts w:ascii="Simplified Arabic" w:hAnsi="Simplified Arabic" w:cs="Simplified Arabic" w:hint="cs"/>
          <w:sz w:val="22"/>
          <w:rtl/>
          <w:lang w:val="en-US"/>
        </w:rPr>
        <w:t>نظرت الهيئة الفرعية للتنفيذ في تقرير مرحلي عن تنفيذ المقرر 15/7،</w:t>
      </w:r>
      <w:r w:rsidR="0026073F">
        <w:rPr>
          <w:rStyle w:val="FootnoteReference"/>
          <w:rFonts w:ascii="Simplified Arabic" w:hAnsi="Simplified Arabic" w:cs="Simplified Arabic"/>
          <w:sz w:val="22"/>
          <w:rtl/>
          <w:lang w:val="en-US"/>
        </w:rPr>
        <w:footnoteReference w:id="2"/>
      </w:r>
      <w:r w:rsidR="0026073F">
        <w:rPr>
          <w:rFonts w:ascii="Simplified Arabic" w:hAnsi="Simplified Arabic" w:cs="Simplified Arabic" w:hint="cs"/>
          <w:sz w:val="22"/>
          <w:rtl/>
          <w:lang w:val="en-US"/>
        </w:rPr>
        <w:t xml:space="preserve"> بما في ذلك عن عمل اللجنة الاستشارية، التي لم تتناول في ذلك الوقت السؤال المشار إليه في الفقرة 3(ج) أعلاه. واعتمدت الهيئة الفرعية التوصية 4/3، التي تضمنت مشروع مقرر لن</w:t>
      </w:r>
      <w:r w:rsidR="009F3412">
        <w:rPr>
          <w:rFonts w:ascii="Simplified Arabic" w:hAnsi="Simplified Arabic" w:cs="Simplified Arabic" w:hint="cs"/>
          <w:sz w:val="22"/>
          <w:rtl/>
          <w:lang w:val="en-US"/>
        </w:rPr>
        <w:t>ظ</w:t>
      </w:r>
      <w:r w:rsidR="0026073F">
        <w:rPr>
          <w:rFonts w:ascii="Simplified Arabic" w:hAnsi="Simplified Arabic" w:cs="Simplified Arabic" w:hint="cs"/>
          <w:sz w:val="22"/>
          <w:rtl/>
          <w:lang w:val="en-US"/>
        </w:rPr>
        <w:t xml:space="preserve">ر مؤتمر الأطراف، على النحو المستنسخ في </w:t>
      </w:r>
      <w:r w:rsidR="009F3412">
        <w:rPr>
          <w:rFonts w:ascii="Simplified Arabic" w:hAnsi="Simplified Arabic" w:cs="Simplified Arabic" w:hint="cs"/>
          <w:sz w:val="22"/>
          <w:rtl/>
          <w:lang w:val="en-US"/>
        </w:rPr>
        <w:t>ت</w:t>
      </w:r>
      <w:r w:rsidR="0026073F">
        <w:rPr>
          <w:rFonts w:ascii="Simplified Arabic" w:hAnsi="Simplified Arabic" w:cs="Simplified Arabic" w:hint="cs"/>
          <w:sz w:val="22"/>
          <w:rtl/>
          <w:lang w:val="en-US"/>
        </w:rPr>
        <w:t>جميع مشاريع المقررات.</w:t>
      </w:r>
      <w:r w:rsidR="0026073F">
        <w:rPr>
          <w:rStyle w:val="FootnoteReference"/>
          <w:rFonts w:ascii="Simplified Arabic" w:hAnsi="Simplified Arabic" w:cs="Simplified Arabic"/>
          <w:sz w:val="22"/>
          <w:rtl/>
          <w:lang w:val="en-US"/>
        </w:rPr>
        <w:footnoteReference w:id="3"/>
      </w:r>
      <w:r w:rsidR="0026073F">
        <w:rPr>
          <w:rFonts w:ascii="Simplified Arabic" w:hAnsi="Simplified Arabic" w:cs="Simplified Arabic" w:hint="cs"/>
          <w:sz w:val="22"/>
          <w:rtl/>
          <w:lang w:val="en-US"/>
        </w:rPr>
        <w:t xml:space="preserve"> وفي توصيتها، دعت الهيئة الفرعية</w:t>
      </w:r>
      <w:r w:rsidR="009F3412" w:rsidRPr="009F3412">
        <w:rPr>
          <w:rFonts w:ascii="Simplified Arabic" w:hAnsi="Simplified Arabic" w:cs="Simplified Arabic" w:hint="cs"/>
          <w:sz w:val="22"/>
          <w:rtl/>
          <w:lang w:val="en-US"/>
        </w:rPr>
        <w:t xml:space="preserve"> </w:t>
      </w:r>
      <w:r w:rsidR="009F3412">
        <w:rPr>
          <w:rFonts w:ascii="Simplified Arabic" w:hAnsi="Simplified Arabic" w:cs="Simplified Arabic" w:hint="cs"/>
          <w:sz w:val="22"/>
          <w:rtl/>
          <w:lang w:val="en-US"/>
        </w:rPr>
        <w:t>اللجنة</w:t>
      </w:r>
      <w:r w:rsidR="0026073F">
        <w:rPr>
          <w:rFonts w:ascii="Simplified Arabic" w:hAnsi="Simplified Arabic" w:cs="Simplified Arabic" w:hint="cs"/>
          <w:sz w:val="22"/>
          <w:rtl/>
          <w:lang w:val="en-US"/>
        </w:rPr>
        <w:t>، تبعا لمشو</w:t>
      </w:r>
      <w:r w:rsidR="009F3412">
        <w:rPr>
          <w:rFonts w:ascii="Simplified Arabic" w:hAnsi="Simplified Arabic" w:cs="Simplified Arabic" w:hint="cs"/>
          <w:sz w:val="22"/>
          <w:rtl/>
          <w:lang w:val="en-US"/>
        </w:rPr>
        <w:t>رة</w:t>
      </w:r>
      <w:r w:rsidR="0026073F">
        <w:rPr>
          <w:rFonts w:ascii="Simplified Arabic" w:hAnsi="Simplified Arabic" w:cs="Simplified Arabic" w:hint="cs"/>
          <w:sz w:val="22"/>
          <w:rtl/>
          <w:lang w:val="en-US"/>
        </w:rPr>
        <w:t xml:space="preserve"> اللجنة الاستشارية، إلى عقد اجتماع ثالث بعد الاجتماع الثاني للفريق العامل المفتوح الع</w:t>
      </w:r>
      <w:r w:rsidR="009F3412">
        <w:rPr>
          <w:rFonts w:ascii="Simplified Arabic" w:hAnsi="Simplified Arabic" w:cs="Simplified Arabic" w:hint="cs"/>
          <w:sz w:val="22"/>
          <w:rtl/>
          <w:lang w:val="en-US"/>
        </w:rPr>
        <w:t>ض</w:t>
      </w:r>
      <w:r w:rsidR="0076282C">
        <w:rPr>
          <w:rFonts w:ascii="Simplified Arabic" w:hAnsi="Simplified Arabic" w:cs="Simplified Arabic" w:hint="cs"/>
          <w:sz w:val="22"/>
          <w:rtl/>
          <w:lang w:val="en-US"/>
        </w:rPr>
        <w:t>و</w:t>
      </w:r>
      <w:r w:rsidR="0026073F">
        <w:rPr>
          <w:rFonts w:ascii="Simplified Arabic" w:hAnsi="Simplified Arabic" w:cs="Simplified Arabic" w:hint="cs"/>
          <w:sz w:val="22"/>
          <w:rtl/>
          <w:lang w:val="en-US"/>
        </w:rPr>
        <w:t>ية المعني بتقاس</w:t>
      </w:r>
      <w:r w:rsidR="009F3412">
        <w:rPr>
          <w:rFonts w:ascii="Simplified Arabic" w:hAnsi="Simplified Arabic" w:cs="Simplified Arabic" w:hint="cs"/>
          <w:sz w:val="22"/>
          <w:rtl/>
          <w:lang w:val="en-US"/>
        </w:rPr>
        <w:t>م</w:t>
      </w:r>
      <w:r w:rsidR="0026073F">
        <w:rPr>
          <w:rFonts w:ascii="Simplified Arabic" w:hAnsi="Simplified Arabic" w:cs="Simplified Arabic" w:hint="cs"/>
          <w:sz w:val="22"/>
          <w:rtl/>
          <w:lang w:val="en-US"/>
        </w:rPr>
        <w:t xml:space="preserve"> المنافع الناشئة عن استخدام معلومات التسلسل الرقمي بشأن الموارد الجينية، حتى تؤخذ في الحسبان نتائج الفريق العامل في الاستجابة للسؤال المشار إليه في الفقرة 3(ج) أعلاه والتقرير الحالي.</w:t>
      </w:r>
    </w:p>
    <w:p w:rsidR="00A27159" w:rsidRDefault="009F3412" w:rsidP="009F3412">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وعقد بالتالي الاجتماع الثالث للجنة الاستشارية في مونتريال، كندا، في الفترة من 20 إلى 22 أغسطس/آب 2024، بعد أسبوع من الاجتماع الثاني للفريق العامل</w:t>
      </w:r>
      <w:r w:rsidR="00A27159" w:rsidRPr="00A27159">
        <w:rPr>
          <w:rFonts w:ascii="Simplified Arabic" w:hAnsi="Simplified Arabic" w:cs="Simplified Arabic" w:hint="cs"/>
          <w:sz w:val="22"/>
          <w:rtl/>
          <w:lang w:val="en-US"/>
        </w:rPr>
        <w:t>.</w:t>
      </w:r>
    </w:p>
    <w:p w:rsidR="00A27159" w:rsidRDefault="009F3412" w:rsidP="00E13441">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 xml:space="preserve">وترد في القسم التالي توصيات اللجنة الاستشارية بشأن هذه المسألة، </w:t>
      </w:r>
      <w:r w:rsidR="00E13441">
        <w:rPr>
          <w:rFonts w:ascii="Simplified Arabic" w:hAnsi="Simplified Arabic" w:cs="Simplified Arabic" w:hint="cs"/>
          <w:sz w:val="22"/>
          <w:rtl/>
          <w:lang w:val="en-US" w:bidi="ar-EG"/>
        </w:rPr>
        <w:t>مشتق</w:t>
      </w:r>
      <w:r>
        <w:rPr>
          <w:rFonts w:ascii="Simplified Arabic" w:hAnsi="Simplified Arabic" w:cs="Simplified Arabic" w:hint="cs"/>
          <w:sz w:val="22"/>
          <w:rtl/>
          <w:lang w:val="en-US" w:bidi="ar-EG"/>
        </w:rPr>
        <w:t>ة حرفيا من تقرير الاجتماع الثالث للجنة الاستشارية</w:t>
      </w:r>
      <w:r w:rsidR="00A27159" w:rsidRPr="00A27159">
        <w:rPr>
          <w:rFonts w:ascii="Simplified Arabic" w:hAnsi="Simplified Arabic" w:cs="Simplified Arabic" w:hint="cs"/>
          <w:sz w:val="22"/>
          <w:rtl/>
          <w:lang w:val="en-US"/>
        </w:rPr>
        <w:t>.</w:t>
      </w:r>
      <w:r>
        <w:rPr>
          <w:rStyle w:val="FootnoteReference"/>
          <w:rFonts w:ascii="Simplified Arabic" w:hAnsi="Simplified Arabic" w:cs="Simplified Arabic"/>
          <w:sz w:val="22"/>
          <w:lang w:val="en-US"/>
        </w:rPr>
        <w:footnoteReference w:id="4"/>
      </w:r>
      <w:r>
        <w:rPr>
          <w:rFonts w:ascii="Simplified Arabic" w:hAnsi="Simplified Arabic" w:cs="Simplified Arabic" w:hint="cs"/>
          <w:sz w:val="22"/>
          <w:rtl/>
          <w:lang w:val="en-US"/>
        </w:rPr>
        <w:t xml:space="preserve"> وقد يرغب مؤتمر الأطراف، بموجب البند 11 من جدول الأعمال، في الإحاطة علما بتقرير الاجتماع الثالث للجنة الاستشارية والتوصيات المتضمنة فيه. وقد يرغب أيضا في أخذ تلك المعلومات في الحسبان في مداو</w:t>
      </w:r>
      <w:r w:rsidR="00E13441">
        <w:rPr>
          <w:rFonts w:ascii="Simplified Arabic" w:hAnsi="Simplified Arabic" w:cs="Simplified Arabic" w:hint="cs"/>
          <w:sz w:val="22"/>
          <w:rtl/>
          <w:lang w:val="en-US"/>
        </w:rPr>
        <w:t>لاته بموجب البند 9 من جدول الأعمال، المتعلق بمعلومات التسلسل الرقمي بشأن الموارد الجينية.</w:t>
      </w:r>
    </w:p>
    <w:p w:rsidR="004820B7" w:rsidRPr="00E13441" w:rsidRDefault="00E13441" w:rsidP="00E13441">
      <w:pPr>
        <w:pStyle w:val="ListParagraph"/>
        <w:tabs>
          <w:tab w:val="left" w:pos="1260"/>
        </w:tabs>
        <w:bidi/>
        <w:spacing w:after="120" w:line="216" w:lineRule="auto"/>
        <w:ind w:left="0"/>
        <w:contextualSpacing w:val="0"/>
        <w:jc w:val="both"/>
        <w:rPr>
          <w:rFonts w:ascii="Simplified Arabic" w:hAnsi="Simplified Arabic" w:cs="Simplified Arabic"/>
          <w:b/>
          <w:bCs/>
          <w:sz w:val="28"/>
          <w:szCs w:val="28"/>
          <w:lang w:val="en-US"/>
        </w:rPr>
      </w:pPr>
      <w:r w:rsidRPr="00E13441">
        <w:rPr>
          <w:rFonts w:ascii="Simplified Arabic" w:hAnsi="Simplified Arabic" w:cs="Simplified Arabic" w:hint="cs"/>
          <w:b/>
          <w:bCs/>
          <w:sz w:val="28"/>
          <w:szCs w:val="28"/>
          <w:rtl/>
          <w:lang w:val="en-US"/>
        </w:rPr>
        <w:t>ثانيا-  توصيات اللجنة الاست</w:t>
      </w:r>
      <w:r w:rsidR="007540F9">
        <w:rPr>
          <w:rFonts w:ascii="Simplified Arabic" w:hAnsi="Simplified Arabic" w:cs="Simplified Arabic" w:hint="cs"/>
          <w:b/>
          <w:bCs/>
          <w:sz w:val="28"/>
          <w:szCs w:val="28"/>
          <w:rtl/>
          <w:lang w:val="en-US" w:bidi="ar-EG"/>
        </w:rPr>
        <w:t>ش</w:t>
      </w:r>
      <w:r w:rsidRPr="00E13441">
        <w:rPr>
          <w:rFonts w:ascii="Simplified Arabic" w:hAnsi="Simplified Arabic" w:cs="Simplified Arabic" w:hint="cs"/>
          <w:b/>
          <w:bCs/>
          <w:sz w:val="28"/>
          <w:szCs w:val="28"/>
          <w:rtl/>
          <w:lang w:val="en-US"/>
        </w:rPr>
        <w:t>ارية المع</w:t>
      </w:r>
      <w:r w:rsidR="007540F9">
        <w:rPr>
          <w:rFonts w:ascii="Simplified Arabic" w:hAnsi="Simplified Arabic" w:cs="Simplified Arabic" w:hint="cs"/>
          <w:b/>
          <w:bCs/>
          <w:sz w:val="28"/>
          <w:szCs w:val="28"/>
          <w:rtl/>
          <w:lang w:val="en-US"/>
        </w:rPr>
        <w:t>ن</w:t>
      </w:r>
      <w:r w:rsidRPr="00E13441">
        <w:rPr>
          <w:rFonts w:ascii="Simplified Arabic" w:hAnsi="Simplified Arabic" w:cs="Simplified Arabic" w:hint="cs"/>
          <w:b/>
          <w:bCs/>
          <w:sz w:val="28"/>
          <w:szCs w:val="28"/>
          <w:rtl/>
          <w:lang w:val="en-US"/>
        </w:rPr>
        <w:t>ية بحشد الموارد</w:t>
      </w:r>
    </w:p>
    <w:p w:rsidR="004820B7" w:rsidRPr="006D0C37" w:rsidRDefault="003B5274" w:rsidP="00744759">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في المقرر 15/7، كلفت اللجنة الاستشارية بوضع توصيات بخصوص الكيان الملائم لتلقي وصرف الإيرادات المولدة من الآلية المنشأة بموجب المقرر 15/9. وتحديدا، كلفت لاستكشاف ما إذا </w:t>
      </w:r>
      <w:r w:rsidR="00744759">
        <w:rPr>
          <w:rFonts w:ascii="Simplified Arabic" w:hAnsi="Simplified Arabic" w:cs="Simplified Arabic" w:hint="cs"/>
          <w:sz w:val="22"/>
          <w:rtl/>
          <w:lang w:val="en-US"/>
        </w:rPr>
        <w:t>كانت تلك الوظائف يمكن تخصيصها وكيف إلى: (أ) آلية تمويل مخصصة للاتفاقية تخضع لسلطة مؤتمر الأطراف؛ (ب) الصندوق الاستئماني للإطار العالمي للتنوع البيولوجي المنشأ بموجب مرفق البيئة العالمية؛ أو (ج) بديل آخر</w:t>
      </w:r>
      <w:r w:rsidR="004820B7" w:rsidRPr="00A27159">
        <w:rPr>
          <w:rFonts w:ascii="Simplified Arabic" w:hAnsi="Simplified Arabic" w:cs="Simplified Arabic" w:hint="cs"/>
          <w:sz w:val="22"/>
          <w:rtl/>
          <w:lang w:val="en-US"/>
        </w:rPr>
        <w:t>.</w:t>
      </w:r>
      <w:r w:rsidR="00744759">
        <w:rPr>
          <w:rFonts w:ascii="Simplified Arabic" w:hAnsi="Simplified Arabic" w:cs="Simplified Arabic" w:hint="cs"/>
          <w:sz w:val="22"/>
          <w:rtl/>
          <w:lang w:val="en-US"/>
        </w:rPr>
        <w:t xml:space="preserve"> </w:t>
      </w:r>
    </w:p>
    <w:p w:rsidR="00A27159" w:rsidRPr="00A27159" w:rsidRDefault="00744759" w:rsidP="00655A85">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وترى اللجنة الاستشارية أن </w:t>
      </w:r>
      <w:r w:rsidR="00655A85">
        <w:rPr>
          <w:rFonts w:ascii="Simplified Arabic" w:hAnsi="Simplified Arabic" w:cs="Simplified Arabic" w:hint="cs"/>
          <w:sz w:val="22"/>
          <w:rtl/>
          <w:lang w:val="en-US"/>
        </w:rPr>
        <w:t>الشكل ينبغي أن يتبع الوظيفة. وبالتالي، ينبغي أن يكون تحديد الكيان الملائم لتلقي وصرف الإيرادات المتولدة من استخدام معلومات التسلسل الرقمي بشأن الموارد الجينية، على النحو المكلف به في المقرر 15/7، يكون محددا من جملة أمور من بينها الوظائف التي قد يقرر مؤتمر الأطراف نسبها إلى الصندوق الاستئماني</w:t>
      </w:r>
      <w:r w:rsidR="00A27159" w:rsidRPr="00A27159">
        <w:rPr>
          <w:rFonts w:ascii="Simplified Arabic" w:hAnsi="Simplified Arabic" w:cs="Simplified Arabic" w:hint="cs"/>
          <w:sz w:val="22"/>
          <w:rtl/>
          <w:lang w:val="en-US"/>
        </w:rPr>
        <w:t>.</w:t>
      </w:r>
    </w:p>
    <w:p w:rsidR="00655A85" w:rsidRDefault="00655A85" w:rsidP="002174F2">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وفي توصيته 2/1، طرح الفريق العامل عدة خيارات بخصوص كيفية تلقي وصرف الإيرادات التي ستولد من استخدام معلومات التسلسل الرقمي بشأن الموارد الجينية. وسيكون على مؤتمر الأطراف أن يقرر من بين هذه الخيارات أو على مزيج منها</w:t>
      </w:r>
      <w:r w:rsidR="00A27159" w:rsidRPr="00A27159">
        <w:rPr>
          <w:rFonts w:ascii="Simplified Arabic" w:hAnsi="Simplified Arabic" w:cs="Simplified Arabic" w:hint="cs"/>
          <w:sz w:val="22"/>
          <w:rtl/>
          <w:lang w:val="en-US"/>
        </w:rPr>
        <w:t>.</w:t>
      </w:r>
    </w:p>
    <w:p w:rsidR="00A27159" w:rsidRDefault="00655A85" w:rsidP="00763286">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وباستخدام مشروع تقرير الفريق العامل عن اجتماعه الثاني كأساس، </w:t>
      </w:r>
      <w:r w:rsidR="00763286">
        <w:rPr>
          <w:rFonts w:ascii="Simplified Arabic" w:hAnsi="Simplified Arabic" w:cs="Simplified Arabic" w:hint="cs"/>
          <w:sz w:val="22"/>
          <w:rtl/>
          <w:lang w:val="en-US"/>
        </w:rPr>
        <w:t>نظرت ال</w:t>
      </w:r>
      <w:r w:rsidR="00F11628">
        <w:rPr>
          <w:rFonts w:ascii="Simplified Arabic" w:hAnsi="Simplified Arabic" w:cs="Simplified Arabic" w:hint="cs"/>
          <w:sz w:val="22"/>
          <w:rtl/>
          <w:lang w:val="en-US"/>
        </w:rPr>
        <w:t xml:space="preserve">لجنة الاستشارية في اجتماعها الثالث، في المعايير الممكنة التي قد يحتاج الأمر </w:t>
      </w:r>
      <w:r w:rsidR="00763286">
        <w:rPr>
          <w:rFonts w:ascii="Simplified Arabic" w:hAnsi="Simplified Arabic" w:cs="Simplified Arabic" w:hint="cs"/>
          <w:sz w:val="22"/>
          <w:rtl/>
          <w:lang w:val="en-US"/>
        </w:rPr>
        <w:t xml:space="preserve">إلى </w:t>
      </w:r>
      <w:r w:rsidR="00F11628">
        <w:rPr>
          <w:rFonts w:ascii="Simplified Arabic" w:hAnsi="Simplified Arabic" w:cs="Simplified Arabic" w:hint="cs"/>
          <w:sz w:val="22"/>
          <w:rtl/>
          <w:lang w:val="en-US"/>
        </w:rPr>
        <w:t>الوفاء بها من جانب أي كيان محتمل لصندوق معلومات التسلسل الرقمي بشأن الموارد الجينية لكل مزيج ممكن لخيارات الجمع والصرف. وبينما لم يتوصل أعضاء اللجنة الاستشارية إلى توصية بالتراضي بخصوص أي كيان</w:t>
      </w:r>
      <w:r w:rsidR="00763286">
        <w:rPr>
          <w:rFonts w:ascii="Simplified Arabic" w:hAnsi="Simplified Arabic" w:cs="Simplified Arabic" w:hint="cs"/>
          <w:sz w:val="22"/>
          <w:rtl/>
          <w:lang w:val="en-US"/>
        </w:rPr>
        <w:t xml:space="preserve"> محدد سيكون أكثر ملاءمة لتلقي وصرف الإيرادات المولدة من </w:t>
      </w:r>
      <w:r w:rsidR="00763286">
        <w:rPr>
          <w:rFonts w:ascii="Simplified Arabic" w:hAnsi="Simplified Arabic" w:cs="Simplified Arabic" w:hint="cs"/>
          <w:sz w:val="22"/>
          <w:rtl/>
          <w:lang w:val="en-US"/>
        </w:rPr>
        <w:lastRenderedPageBreak/>
        <w:t>استخدام معلومات التسلسل الرقمي بشأن الموارد الجينية، فإن المعلومات المقدمة إليها والتبادل الثري بين الخبراء، الذي انعكس في تقرير اجتماعها الثالث، قد يكون مفيدا لإعلام المناقشات بموجب البند</w:t>
      </w:r>
      <w:r w:rsidR="0050068D">
        <w:rPr>
          <w:rFonts w:ascii="Simplified Arabic" w:hAnsi="Simplified Arabic" w:cs="Simplified Arabic" w:hint="cs"/>
          <w:sz w:val="22"/>
          <w:rtl/>
          <w:lang w:val="en-US"/>
        </w:rPr>
        <w:t xml:space="preserve"> </w:t>
      </w:r>
      <w:r w:rsidR="00763286">
        <w:rPr>
          <w:rFonts w:ascii="Simplified Arabic" w:hAnsi="Simplified Arabic" w:cs="Simplified Arabic" w:hint="cs"/>
          <w:sz w:val="22"/>
          <w:rtl/>
          <w:lang w:val="en-US"/>
        </w:rPr>
        <w:t>9 من جدول الأعمال.</w:t>
      </w:r>
    </w:p>
    <w:p w:rsidR="00763286" w:rsidRDefault="00763286" w:rsidP="00CC000E">
      <w:pPr>
        <w:pStyle w:val="ListParagraph"/>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و</w:t>
      </w:r>
      <w:r w:rsidR="00CC000E">
        <w:rPr>
          <w:rFonts w:ascii="Simplified Arabic" w:hAnsi="Simplified Arabic" w:cs="Simplified Arabic" w:hint="cs"/>
          <w:sz w:val="22"/>
          <w:rtl/>
          <w:lang w:val="en-US" w:bidi="ar-EG"/>
        </w:rPr>
        <w:t>ذكر</w:t>
      </w:r>
      <w:r>
        <w:rPr>
          <w:rFonts w:ascii="Simplified Arabic" w:hAnsi="Simplified Arabic" w:cs="Simplified Arabic" w:hint="cs"/>
          <w:sz w:val="22"/>
          <w:rtl/>
          <w:lang w:val="en-US" w:bidi="ar-EG"/>
        </w:rPr>
        <w:t xml:space="preserve">ت اللجنة الاستشارية أنه نظرا لقيود الوقت الكبيرة والعدد الكبير للخيارات المحتوية في التوصية 2/1 للفريق العامل، لم يمكنها فحص جميع </w:t>
      </w:r>
      <w:r w:rsidR="002174F2">
        <w:rPr>
          <w:rFonts w:ascii="Simplified Arabic" w:hAnsi="Simplified Arabic" w:cs="Simplified Arabic" w:hint="cs"/>
          <w:sz w:val="22"/>
          <w:rtl/>
          <w:lang w:val="en-US" w:bidi="ar-EG"/>
        </w:rPr>
        <w:t>ال</w:t>
      </w:r>
      <w:r w:rsidR="002174F2">
        <w:rPr>
          <w:rFonts w:ascii="Simplified Arabic" w:hAnsi="Simplified Arabic" w:cs="Simplified Arabic" w:hint="cs"/>
          <w:sz w:val="22"/>
          <w:rtl/>
          <w:lang w:val="en-US"/>
        </w:rPr>
        <w:t>توليفات الممكنة بعمق. وترى اللجنة الاستشارية أن المزيد من المناقشات من جانب مؤتمر الأطراف بموجب البند 9 من جدول الأعمال بخصوص الكيان الملائم لمعلومات التسلسل الرقمي بشأن الموارد الجينية يمكن أن يستفيد من المعلومات الإضافية.</w:t>
      </w:r>
    </w:p>
    <w:p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rsidR="009933FC" w:rsidRDefault="009933FC" w:rsidP="0066700D">
      <w:pPr>
        <w:bidi/>
        <w:rPr>
          <w:rFonts w:cs="Simplified Arabic"/>
          <w:sz w:val="22"/>
          <w:rtl/>
          <w:lang w:bidi="ar-EG"/>
        </w:rPr>
      </w:pPr>
    </w:p>
    <w:sectPr w:rsidR="009933FC" w:rsidSect="004076F6">
      <w:headerReference w:type="even" r:id="rId11"/>
      <w:headerReference w:type="default" r:id="rId12"/>
      <w:footerReference w:type="even" r:id="rId13"/>
      <w:footerReference w:type="default" r:id="rId14"/>
      <w:headerReference w:type="first" r:id="rId15"/>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103E" w:rsidRDefault="00B5103E" w:rsidP="00C005BD">
      <w:r>
        <w:separator/>
      </w:r>
    </w:p>
  </w:endnote>
  <w:endnote w:type="continuationSeparator" w:id="0">
    <w:p w:rsidR="00B5103E" w:rsidRDefault="00B5103E" w:rsidP="00C005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rsidR="00B8088B" w:rsidRPr="001678AC" w:rsidRDefault="00A65425" w:rsidP="00B8088B">
            <w:pPr>
              <w:pStyle w:val="Footer"/>
              <w:jc w:val="right"/>
              <w:rPr>
                <w:sz w:val="22"/>
                <w:szCs w:val="22"/>
              </w:rPr>
            </w:pPr>
            <w:r w:rsidRPr="001678AC">
              <w:rPr>
                <w:sz w:val="22"/>
                <w:szCs w:val="22"/>
              </w:rPr>
              <w:fldChar w:fldCharType="begin"/>
            </w:r>
            <w:r w:rsidR="00B8088B" w:rsidRPr="001678AC">
              <w:rPr>
                <w:sz w:val="22"/>
                <w:szCs w:val="22"/>
              </w:rPr>
              <w:instrText xml:space="preserve"> PAGE </w:instrText>
            </w:r>
            <w:r w:rsidRPr="001678AC">
              <w:rPr>
                <w:sz w:val="22"/>
                <w:szCs w:val="22"/>
              </w:rPr>
              <w:fldChar w:fldCharType="separate"/>
            </w:r>
            <w:r w:rsidR="003D7DB1">
              <w:rPr>
                <w:noProof/>
                <w:sz w:val="22"/>
                <w:szCs w:val="22"/>
              </w:rPr>
              <w:t>2</w:t>
            </w:r>
            <w:r w:rsidRPr="001678AC">
              <w:rPr>
                <w:sz w:val="22"/>
                <w:szCs w:val="22"/>
              </w:rPr>
              <w:fldChar w:fldCharType="end"/>
            </w:r>
            <w:r w:rsidR="00B8088B" w:rsidRPr="001678AC">
              <w:rPr>
                <w:sz w:val="22"/>
                <w:szCs w:val="22"/>
              </w:rPr>
              <w:t>/</w:t>
            </w:r>
            <w:r w:rsidRPr="001678AC">
              <w:rPr>
                <w:sz w:val="22"/>
                <w:szCs w:val="22"/>
              </w:rPr>
              <w:fldChar w:fldCharType="begin"/>
            </w:r>
            <w:r w:rsidR="00B8088B" w:rsidRPr="001678AC">
              <w:rPr>
                <w:sz w:val="22"/>
                <w:szCs w:val="22"/>
              </w:rPr>
              <w:instrText xml:space="preserve"> NUMPAGES  </w:instrText>
            </w:r>
            <w:r w:rsidRPr="001678AC">
              <w:rPr>
                <w:sz w:val="22"/>
                <w:szCs w:val="22"/>
              </w:rPr>
              <w:fldChar w:fldCharType="separate"/>
            </w:r>
            <w:r w:rsidR="003D7DB1">
              <w:rPr>
                <w:noProof/>
                <w:sz w:val="22"/>
                <w:szCs w:val="22"/>
              </w:rPr>
              <w:t>3</w:t>
            </w:r>
            <w:r w:rsidRPr="001678AC">
              <w:rPr>
                <w:sz w:val="22"/>
                <w:szCs w:val="22"/>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5663"/>
      <w:docPartObj>
        <w:docPartGallery w:val="Page Numbers (Top of Page)"/>
        <w:docPartUnique/>
      </w:docPartObj>
    </w:sdtPr>
    <w:sdtEndPr>
      <w:rPr>
        <w:sz w:val="22"/>
        <w:szCs w:val="22"/>
      </w:rPr>
    </w:sdtEndPr>
    <w:sdtContent>
      <w:p w:rsidR="00BA3B08" w:rsidRPr="00BA3B08" w:rsidRDefault="00BA3B08" w:rsidP="00BA3B08">
        <w:pPr>
          <w:pStyle w:val="Footer"/>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sidR="003D7DB1">
          <w:rPr>
            <w:noProof/>
            <w:sz w:val="22"/>
            <w:szCs w:val="22"/>
          </w:rPr>
          <w:t>3</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sidR="003D7DB1">
          <w:rPr>
            <w:noProof/>
            <w:sz w:val="22"/>
            <w:szCs w:val="22"/>
          </w:rPr>
          <w:t>3</w:t>
        </w:r>
        <w:r w:rsidRPr="001678AC">
          <w:rPr>
            <w:sz w:val="22"/>
            <w:szCs w:val="22"/>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103E" w:rsidRDefault="00B5103E" w:rsidP="00A319AA">
      <w:pPr>
        <w:bidi/>
      </w:pPr>
      <w:r>
        <w:separator/>
      </w:r>
    </w:p>
  </w:footnote>
  <w:footnote w:type="continuationSeparator" w:id="0">
    <w:p w:rsidR="00B5103E" w:rsidRDefault="00B5103E" w:rsidP="00C005BD">
      <w:r>
        <w:continuationSeparator/>
      </w:r>
    </w:p>
  </w:footnote>
  <w:footnote w:id="1">
    <w:p w:rsidR="001678AC" w:rsidRDefault="001678AC" w:rsidP="001678AC">
      <w:pPr>
        <w:pStyle w:val="FootnoteText"/>
        <w:bidi/>
        <w:rPr>
          <w:rtl/>
          <w:lang w:bidi="ar-EG"/>
        </w:rPr>
      </w:pPr>
      <w:r>
        <w:rPr>
          <w:rStyle w:val="FootnoteReference"/>
        </w:rPr>
        <w:t>*</w:t>
      </w:r>
      <w:r>
        <w:rPr>
          <w:rFonts w:hint="cs"/>
          <w:rtl/>
          <w:lang w:bidi="ar-EG"/>
        </w:rPr>
        <w:t xml:space="preserve"> </w:t>
      </w:r>
      <w:r w:rsidRPr="001678AC">
        <w:rPr>
          <w:sz w:val="18"/>
          <w:szCs w:val="18"/>
          <w:lang w:val="en-US"/>
        </w:rPr>
        <w:t>CBD/COP/16/1</w:t>
      </w:r>
    </w:p>
  </w:footnote>
  <w:footnote w:id="2">
    <w:p w:rsidR="0026073F" w:rsidRPr="0026073F" w:rsidRDefault="0026073F" w:rsidP="0026073F">
      <w:pPr>
        <w:pStyle w:val="FootnoteText"/>
        <w:bidi/>
        <w:rPr>
          <w:rtl/>
          <w:lang w:bidi="ar-EG"/>
        </w:rPr>
      </w:pPr>
      <w:r>
        <w:rPr>
          <w:rStyle w:val="FootnoteReference"/>
        </w:rPr>
        <w:footnoteRef/>
      </w:r>
      <w:r>
        <w:rPr>
          <w:rFonts w:hint="cs"/>
          <w:rtl/>
          <w:lang w:bidi="ar-EG"/>
        </w:rPr>
        <w:t xml:space="preserve"> </w:t>
      </w:r>
      <w:r w:rsidRPr="0026073F">
        <w:rPr>
          <w:sz w:val="18"/>
          <w:szCs w:val="18"/>
        </w:rPr>
        <w:t>CBD/SBI/4/5</w:t>
      </w:r>
    </w:p>
  </w:footnote>
  <w:footnote w:id="3">
    <w:p w:rsidR="0026073F" w:rsidRDefault="0026073F" w:rsidP="0026073F">
      <w:pPr>
        <w:pStyle w:val="FootnoteText"/>
        <w:bidi/>
        <w:rPr>
          <w:rtl/>
          <w:lang w:bidi="ar-EG"/>
        </w:rPr>
      </w:pPr>
      <w:r>
        <w:rPr>
          <w:rStyle w:val="FootnoteReference"/>
        </w:rPr>
        <w:footnoteRef/>
      </w:r>
      <w:r>
        <w:rPr>
          <w:rFonts w:hint="cs"/>
          <w:rtl/>
          <w:lang w:bidi="ar-EG"/>
        </w:rPr>
        <w:t xml:space="preserve"> </w:t>
      </w:r>
      <w:r w:rsidRPr="0026073F">
        <w:rPr>
          <w:sz w:val="18"/>
          <w:szCs w:val="18"/>
        </w:rPr>
        <w:t>CBD/COP/16/2</w:t>
      </w:r>
    </w:p>
  </w:footnote>
  <w:footnote w:id="4">
    <w:p w:rsidR="009F3412" w:rsidRDefault="009F3412" w:rsidP="009F3412">
      <w:pPr>
        <w:pStyle w:val="FootnoteText"/>
        <w:bidi/>
        <w:rPr>
          <w:rtl/>
          <w:lang w:bidi="ar-EG"/>
        </w:rPr>
      </w:pPr>
      <w:r>
        <w:rPr>
          <w:rStyle w:val="FootnoteReference"/>
        </w:rPr>
        <w:footnoteRef/>
      </w:r>
      <w:r>
        <w:rPr>
          <w:rFonts w:hint="cs"/>
          <w:rtl/>
          <w:lang w:bidi="ar-EG"/>
        </w:rPr>
        <w:t xml:space="preserve"> </w:t>
      </w:r>
      <w:r w:rsidRPr="009F3412">
        <w:rPr>
          <w:kern w:val="22"/>
          <w:sz w:val="18"/>
          <w:szCs w:val="18"/>
        </w:rPr>
        <w:t>CBD/RM/AC/2024/2/2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2"/>
        <w:szCs w:val="22"/>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Content>
      <w:p w:rsidR="004076F6" w:rsidRPr="00B8088B" w:rsidRDefault="00437606" w:rsidP="001678AC">
        <w:pPr>
          <w:pBdr>
            <w:bottom w:val="single" w:sz="4" w:space="1" w:color="auto"/>
          </w:pBdr>
          <w:jc w:val="right"/>
          <w:rPr>
            <w:sz w:val="22"/>
            <w:szCs w:val="22"/>
            <w:lang w:val="en-GB" w:eastAsia="en-US"/>
          </w:rPr>
        </w:pPr>
        <w:r>
          <w:rPr>
            <w:sz w:val="22"/>
            <w:szCs w:val="22"/>
            <w:lang w:val="en-US" w:eastAsia="en-US"/>
          </w:rPr>
          <w:t>CBD/COP/16/</w:t>
        </w:r>
        <w:r w:rsidR="001678AC">
          <w:rPr>
            <w:sz w:val="22"/>
            <w:szCs w:val="22"/>
            <w:lang w:val="en-US" w:eastAsia="en-US"/>
          </w:rPr>
          <w:t>5</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Content>
      <w:p w:rsidR="006D75A6" w:rsidRPr="00BA3B08" w:rsidRDefault="001678AC" w:rsidP="00BA3B08">
        <w:pPr>
          <w:pBdr>
            <w:bottom w:val="single" w:sz="4" w:space="1" w:color="auto"/>
          </w:pBdr>
          <w:rPr>
            <w:sz w:val="22"/>
            <w:szCs w:val="22"/>
            <w:lang w:val="en-US" w:eastAsia="en-US" w:bidi="ar-EG"/>
          </w:rPr>
        </w:pPr>
        <w:r>
          <w:rPr>
            <w:sz w:val="22"/>
            <w:szCs w:val="22"/>
            <w:lang w:val="en-US" w:eastAsia="en-US"/>
          </w:rPr>
          <w:t>CBD/COP/16/5</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7BF009E3"/>
    <w:multiLevelType w:val="hybridMultilevel"/>
    <w:tmpl w:val="8DFC73A6"/>
    <w:lvl w:ilvl="0" w:tplc="E01C1EA4">
      <w:start w:val="1"/>
      <w:numFmt w:val="arabicAbjad"/>
      <w:lvlText w:val="(%1)"/>
      <w:lvlJc w:val="left"/>
      <w:pPr>
        <w:ind w:left="720"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3"/>
  </w:num>
  <w:num w:numId="5">
    <w:abstractNumId w:val="2"/>
  </w:num>
  <w:num w:numId="6">
    <w:abstractNumId w:val="6"/>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evenAndOddHeaders/>
  <w:drawingGridHorizontalSpacing w:val="120"/>
  <w:displayHorizontalDrawingGridEvery w:val="2"/>
  <w:noPunctuationKerning/>
  <w:characterSpacingControl w:val="doNotCompress"/>
  <w:hdrShapeDefaults>
    <o:shapedefaults v:ext="edit" spidmax="25602"/>
  </w:hdrShapeDefaults>
  <w:footnotePr>
    <w:numRestart w:val="eachSect"/>
    <w:footnote w:id="-1"/>
    <w:footnote w:id="0"/>
  </w:footnotePr>
  <w:endnotePr>
    <w:endnote w:id="-1"/>
    <w:endnote w:id="0"/>
  </w:endnotePr>
  <w:compat/>
  <w:rsids>
    <w:rsidRoot w:val="001B692F"/>
    <w:rsid w:val="00000001"/>
    <w:rsid w:val="00001595"/>
    <w:rsid w:val="00004421"/>
    <w:rsid w:val="00004DD2"/>
    <w:rsid w:val="0000742A"/>
    <w:rsid w:val="000141A3"/>
    <w:rsid w:val="00015E2F"/>
    <w:rsid w:val="000160AF"/>
    <w:rsid w:val="00020BC7"/>
    <w:rsid w:val="000212CF"/>
    <w:rsid w:val="00022635"/>
    <w:rsid w:val="0002379C"/>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0CB0"/>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56F0A"/>
    <w:rsid w:val="0016095A"/>
    <w:rsid w:val="00163136"/>
    <w:rsid w:val="00163F91"/>
    <w:rsid w:val="001659B2"/>
    <w:rsid w:val="00165BB5"/>
    <w:rsid w:val="00167330"/>
    <w:rsid w:val="00167386"/>
    <w:rsid w:val="001678AC"/>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4F2"/>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073F"/>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5274"/>
    <w:rsid w:val="003B6733"/>
    <w:rsid w:val="003B6C97"/>
    <w:rsid w:val="003C12BD"/>
    <w:rsid w:val="003C5B65"/>
    <w:rsid w:val="003C63B5"/>
    <w:rsid w:val="003C6791"/>
    <w:rsid w:val="003C7F66"/>
    <w:rsid w:val="003D1B59"/>
    <w:rsid w:val="003D22BC"/>
    <w:rsid w:val="003D46F4"/>
    <w:rsid w:val="003D754B"/>
    <w:rsid w:val="003D7DB1"/>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68D"/>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0C0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11A7"/>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55A85"/>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209C"/>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075A"/>
    <w:rsid w:val="00712417"/>
    <w:rsid w:val="00712AD8"/>
    <w:rsid w:val="00716901"/>
    <w:rsid w:val="0072151A"/>
    <w:rsid w:val="007219A3"/>
    <w:rsid w:val="00723747"/>
    <w:rsid w:val="007255A2"/>
    <w:rsid w:val="00736D88"/>
    <w:rsid w:val="00740C98"/>
    <w:rsid w:val="00744759"/>
    <w:rsid w:val="00744CE4"/>
    <w:rsid w:val="0074523B"/>
    <w:rsid w:val="0074539A"/>
    <w:rsid w:val="00747446"/>
    <w:rsid w:val="00747BB0"/>
    <w:rsid w:val="00747E7D"/>
    <w:rsid w:val="00751256"/>
    <w:rsid w:val="00751AEA"/>
    <w:rsid w:val="007540F9"/>
    <w:rsid w:val="007541ED"/>
    <w:rsid w:val="00756D85"/>
    <w:rsid w:val="007605FC"/>
    <w:rsid w:val="00762466"/>
    <w:rsid w:val="0076282C"/>
    <w:rsid w:val="0076328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A7A"/>
    <w:rsid w:val="007B4C84"/>
    <w:rsid w:val="007C4A83"/>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1387"/>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3412"/>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1B"/>
    <w:rsid w:val="00A27FCF"/>
    <w:rsid w:val="00A30B99"/>
    <w:rsid w:val="00A30E02"/>
    <w:rsid w:val="00A317A4"/>
    <w:rsid w:val="00A319AA"/>
    <w:rsid w:val="00A37185"/>
    <w:rsid w:val="00A41940"/>
    <w:rsid w:val="00A41C43"/>
    <w:rsid w:val="00A41EE8"/>
    <w:rsid w:val="00A50EF1"/>
    <w:rsid w:val="00A528DB"/>
    <w:rsid w:val="00A52D2D"/>
    <w:rsid w:val="00A609E2"/>
    <w:rsid w:val="00A60A7A"/>
    <w:rsid w:val="00A61C0F"/>
    <w:rsid w:val="00A65425"/>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A7DA5"/>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AF24CD"/>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03E"/>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92B50"/>
    <w:rsid w:val="00B9426A"/>
    <w:rsid w:val="00B94696"/>
    <w:rsid w:val="00B949B9"/>
    <w:rsid w:val="00B9530C"/>
    <w:rsid w:val="00B96B78"/>
    <w:rsid w:val="00B973A6"/>
    <w:rsid w:val="00BA29CC"/>
    <w:rsid w:val="00BA3B08"/>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5D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00E"/>
    <w:rsid w:val="00CC057A"/>
    <w:rsid w:val="00CC125F"/>
    <w:rsid w:val="00CC1BBC"/>
    <w:rsid w:val="00CC205D"/>
    <w:rsid w:val="00CC222F"/>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04D3"/>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666C"/>
    <w:rsid w:val="00E0139B"/>
    <w:rsid w:val="00E101C1"/>
    <w:rsid w:val="00E124AB"/>
    <w:rsid w:val="00E129CB"/>
    <w:rsid w:val="00E13441"/>
    <w:rsid w:val="00E17E94"/>
    <w:rsid w:val="00E25B1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1628"/>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A08"/>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E134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2379C"/>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normaltextrun">
    <w:name w:val="normaltextrun"/>
    <w:basedOn w:val="DefaultParagraphFont"/>
    <w:rsid w:val="0002379C"/>
  </w:style>
  <w:style w:type="character" w:customStyle="1" w:styleId="Heading1Char">
    <w:name w:val="Heading 1 Char"/>
    <w:basedOn w:val="DefaultParagraphFont"/>
    <w:link w:val="Heading1"/>
    <w:rsid w:val="00E13441"/>
    <w:rPr>
      <w:rFonts w:asciiTheme="majorHAnsi" w:eastAsiaTheme="majorEastAsia" w:hAnsiTheme="majorHAnsi" w:cstheme="majorBidi"/>
      <w:b/>
      <w:bCs/>
      <w:color w:val="365F91" w:themeColor="accent1" w:themeShade="BF"/>
      <w:sz w:val="28"/>
      <w:szCs w:val="28"/>
    </w:rPr>
  </w:style>
  <w:style w:type="paragraph" w:customStyle="1" w:styleId="CBDNormalNumber">
    <w:name w:val="CBD_Normal_Number"/>
    <w:basedOn w:val="Normal"/>
    <w:qFormat/>
    <w:rsid w:val="00E13441"/>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13441"/>
    <w:pPr>
      <w:numPr>
        <w:numId w:val="8"/>
      </w:numPr>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0B5C9D" w:rsidP="00DC47EC">
          <w:pPr>
            <w:pStyle w:val="E53A1D3F6EF6439E81DCC12B00954438"/>
          </w:pPr>
          <w:r w:rsidRPr="000B5C9D">
            <w:rPr>
              <w:rStyle w:val="PlaceholderText"/>
              <w:rPrChange w:id="0"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0B5C9D" w:rsidP="00CA7C61">
          <w:pPr>
            <w:pStyle w:val="D2F541D2D9774D9C80D18600868033FE"/>
          </w:pPr>
          <w:r w:rsidRPr="000B5C9D">
            <w:rPr>
              <w:rStyle w:val="PlaceholderText"/>
              <w:rPrChange w:id="1" w:author="Veronique Lefebvre" w:date="2021-04-08T15:54:00Z">
                <w:rPr>
                  <w:sz w:val="20"/>
                  <w:szCs w:val="20"/>
                </w:rPr>
              </w:rPrChange>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defaultTabStop w:val="720"/>
  <w:characterSpacingControl w:val="doNotCompress"/>
  <w:compat>
    <w:useFELayout/>
  </w:compat>
  <w:rsids>
    <w:rsidRoot w:val="00DC47EC"/>
    <w:rsid w:val="000B5C9D"/>
    <w:rsid w:val="00215137"/>
    <w:rsid w:val="003755E1"/>
    <w:rsid w:val="006C4F12"/>
    <w:rsid w:val="007F0F4E"/>
    <w:rsid w:val="00841387"/>
    <w:rsid w:val="00A50574"/>
    <w:rsid w:val="00AF24CD"/>
    <w:rsid w:val="00CA7C61"/>
    <w:rsid w:val="00DC47EC"/>
    <w:rsid w:val="00F117A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5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C61"/>
    <w:rPr>
      <w:color w:val="808080"/>
    </w:rPr>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5D9E18-BD60-440D-8687-0F9E93B7B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CBD/COP/16/5</dc:subject>
  <dc:creator>SCBD</dc:creator>
  <cp:lastModifiedBy>Maha Labib</cp:lastModifiedBy>
  <cp:revision>12</cp:revision>
  <cp:lastPrinted>2024-09-11T08:58:00Z</cp:lastPrinted>
  <dcterms:created xsi:type="dcterms:W3CDTF">2024-09-10T13:28:00Z</dcterms:created>
  <dcterms:modified xsi:type="dcterms:W3CDTF">2024-09-11T08:58:00Z</dcterms:modified>
</cp:coreProperties>
</file>